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350" w:rsidRPr="00845A38" w:rsidRDefault="00770350" w:rsidP="0008675D">
      <w:pPr>
        <w:rPr>
          <w:b/>
          <w:szCs w:val="24"/>
        </w:rPr>
      </w:pPr>
      <w:r w:rsidRPr="00845A38">
        <w:rPr>
          <w:noProof/>
          <w:sz w:val="24"/>
          <w:szCs w:val="24"/>
          <w:lang w:eastAsia="da-DK"/>
        </w:rPr>
        <w:drawing>
          <wp:anchor distT="0" distB="0" distL="114300" distR="114300" simplePos="0" relativeHeight="251659264" behindDoc="0" locked="0" layoutInCell="1" allowOverlap="1" wp14:anchorId="066ECAEF" wp14:editId="636BF1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45A38">
        <w:rPr>
          <w:sz w:val="24"/>
          <w:szCs w:val="24"/>
        </w:rPr>
        <w:br w:type="textWrapping" w:clear="all"/>
      </w:r>
    </w:p>
    <w:p w:rsidR="00770350" w:rsidRPr="00845A38" w:rsidRDefault="00770350" w:rsidP="00770350">
      <w:pPr>
        <w:pStyle w:val="Titel"/>
        <w:tabs>
          <w:tab w:val="right" w:pos="9356"/>
        </w:tabs>
        <w:jc w:val="left"/>
        <w:rPr>
          <w:b w:val="0"/>
          <w:szCs w:val="24"/>
          <w:lang w:eastAsia="en-US"/>
        </w:rPr>
      </w:pPr>
      <w:r w:rsidRPr="00845A38">
        <w:rPr>
          <w:b w:val="0"/>
          <w:szCs w:val="24"/>
          <w:lang w:eastAsia="en-US"/>
        </w:rPr>
        <w:tab/>
      </w:r>
      <w:r w:rsidR="00F52E95">
        <w:rPr>
          <w:szCs w:val="24"/>
        </w:rPr>
        <w:t>28. februar 2024</w:t>
      </w:r>
    </w:p>
    <w:p w:rsidR="00770350" w:rsidRPr="00845A38" w:rsidRDefault="00770350" w:rsidP="00770350">
      <w:pPr>
        <w:pStyle w:val="Titel"/>
        <w:tabs>
          <w:tab w:val="left" w:pos="8222"/>
        </w:tabs>
        <w:jc w:val="left"/>
        <w:rPr>
          <w:b w:val="0"/>
          <w:szCs w:val="24"/>
        </w:rPr>
      </w:pPr>
    </w:p>
    <w:p w:rsidR="00770350" w:rsidRPr="00845A38" w:rsidRDefault="00770350" w:rsidP="00770350">
      <w:pPr>
        <w:pStyle w:val="Titel"/>
        <w:jc w:val="left"/>
        <w:rPr>
          <w:b w:val="0"/>
          <w:szCs w:val="24"/>
        </w:rPr>
      </w:pPr>
    </w:p>
    <w:p w:rsidR="00770350" w:rsidRPr="00845A38" w:rsidRDefault="00770350" w:rsidP="00770350">
      <w:pPr>
        <w:pStyle w:val="Titel"/>
        <w:jc w:val="left"/>
        <w:rPr>
          <w:b w:val="0"/>
          <w:szCs w:val="24"/>
        </w:rPr>
      </w:pPr>
    </w:p>
    <w:p w:rsidR="00770350" w:rsidRPr="00845A38" w:rsidRDefault="00770350" w:rsidP="00770350">
      <w:pPr>
        <w:jc w:val="center"/>
        <w:rPr>
          <w:b/>
          <w:sz w:val="24"/>
          <w:szCs w:val="24"/>
        </w:rPr>
      </w:pPr>
      <w:r w:rsidRPr="00845A38">
        <w:rPr>
          <w:b/>
          <w:sz w:val="24"/>
          <w:szCs w:val="24"/>
        </w:rPr>
        <w:t>PRODUKTRESUMÉ</w:t>
      </w:r>
    </w:p>
    <w:p w:rsidR="00770350" w:rsidRPr="00845A38" w:rsidRDefault="00770350" w:rsidP="00770350">
      <w:pPr>
        <w:jc w:val="center"/>
        <w:rPr>
          <w:b/>
          <w:sz w:val="24"/>
          <w:szCs w:val="24"/>
        </w:rPr>
      </w:pPr>
    </w:p>
    <w:p w:rsidR="00770350" w:rsidRPr="00845A38" w:rsidRDefault="00770350" w:rsidP="00770350">
      <w:pPr>
        <w:tabs>
          <w:tab w:val="center" w:pos="4819"/>
        </w:tabs>
        <w:rPr>
          <w:b/>
          <w:sz w:val="24"/>
          <w:szCs w:val="24"/>
        </w:rPr>
      </w:pPr>
      <w:r w:rsidRPr="00845A38">
        <w:rPr>
          <w:b/>
          <w:sz w:val="24"/>
          <w:szCs w:val="24"/>
        </w:rPr>
        <w:tab/>
        <w:t>for</w:t>
      </w:r>
    </w:p>
    <w:p w:rsidR="00770350" w:rsidRPr="00845A38" w:rsidRDefault="00770350" w:rsidP="00770350">
      <w:pPr>
        <w:jc w:val="center"/>
        <w:rPr>
          <w:b/>
          <w:sz w:val="24"/>
          <w:szCs w:val="24"/>
        </w:rPr>
      </w:pPr>
    </w:p>
    <w:p w:rsidR="00770350" w:rsidRPr="00845A38" w:rsidRDefault="00770350" w:rsidP="00770350">
      <w:pPr>
        <w:jc w:val="center"/>
        <w:rPr>
          <w:b/>
          <w:sz w:val="24"/>
          <w:szCs w:val="24"/>
        </w:rPr>
      </w:pPr>
      <w:proofErr w:type="spellStart"/>
      <w:r w:rsidRPr="00845A38">
        <w:rPr>
          <w:b/>
          <w:sz w:val="24"/>
          <w:szCs w:val="24"/>
        </w:rPr>
        <w:t>Ciprofloxacin</w:t>
      </w:r>
      <w:proofErr w:type="spellEnd"/>
      <w:r w:rsidRPr="00845A38">
        <w:rPr>
          <w:b/>
          <w:sz w:val="24"/>
          <w:szCs w:val="24"/>
        </w:rPr>
        <w:t xml:space="preserve"> "Orion", filmovertrukne tabletter</w:t>
      </w:r>
    </w:p>
    <w:p w:rsidR="00770350" w:rsidRPr="00845A38" w:rsidRDefault="00770350" w:rsidP="00770350">
      <w:pPr>
        <w:jc w:val="both"/>
        <w:rPr>
          <w:sz w:val="24"/>
          <w:szCs w:val="24"/>
        </w:rPr>
      </w:pPr>
    </w:p>
    <w:p w:rsidR="00770350" w:rsidRPr="00845A38" w:rsidRDefault="00770350" w:rsidP="00770350">
      <w:pPr>
        <w:ind w:left="851" w:right="-1" w:hanging="851"/>
        <w:jc w:val="both"/>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0.</w:t>
      </w:r>
      <w:r w:rsidRPr="00845A38">
        <w:rPr>
          <w:b/>
          <w:sz w:val="24"/>
          <w:szCs w:val="24"/>
        </w:rPr>
        <w:tab/>
        <w:t>D.SP.NR.</w:t>
      </w:r>
    </w:p>
    <w:p w:rsidR="00770350" w:rsidRPr="00845A38" w:rsidRDefault="00770350" w:rsidP="00770350">
      <w:pPr>
        <w:tabs>
          <w:tab w:val="left" w:pos="851"/>
        </w:tabs>
        <w:ind w:left="851" w:right="-1" w:hanging="851"/>
        <w:rPr>
          <w:sz w:val="24"/>
          <w:szCs w:val="24"/>
        </w:rPr>
      </w:pPr>
      <w:r w:rsidRPr="00845A38">
        <w:rPr>
          <w:sz w:val="24"/>
          <w:szCs w:val="24"/>
        </w:rPr>
        <w:tab/>
        <w:t>30405</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1.</w:t>
      </w:r>
      <w:r w:rsidRPr="00845A38">
        <w:rPr>
          <w:b/>
          <w:sz w:val="24"/>
          <w:szCs w:val="24"/>
        </w:rPr>
        <w:tab/>
        <w:t>LÆGEMIDLETS NAVN</w:t>
      </w:r>
    </w:p>
    <w:p w:rsidR="00770350" w:rsidRPr="00845A38" w:rsidRDefault="00770350" w:rsidP="00770350">
      <w:pPr>
        <w:tabs>
          <w:tab w:val="left" w:pos="851"/>
        </w:tabs>
        <w:ind w:left="851" w:right="-1" w:hanging="851"/>
        <w:rPr>
          <w:sz w:val="24"/>
          <w:szCs w:val="24"/>
        </w:rPr>
      </w:pPr>
      <w:r w:rsidRPr="00845A38">
        <w:rPr>
          <w:sz w:val="24"/>
          <w:szCs w:val="24"/>
        </w:rPr>
        <w:tab/>
      </w:r>
      <w:proofErr w:type="spellStart"/>
      <w:r w:rsidRPr="00845A38">
        <w:rPr>
          <w:sz w:val="24"/>
          <w:szCs w:val="24"/>
        </w:rPr>
        <w:t>Ciprofloxacin</w:t>
      </w:r>
      <w:proofErr w:type="spellEnd"/>
      <w:r w:rsidRPr="00845A38">
        <w:rPr>
          <w:sz w:val="24"/>
          <w:szCs w:val="24"/>
        </w:rPr>
        <w:t xml:space="preserve"> "Orion"</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2.</w:t>
      </w:r>
      <w:r w:rsidRPr="00845A38">
        <w:rPr>
          <w:b/>
          <w:sz w:val="24"/>
          <w:szCs w:val="24"/>
        </w:rPr>
        <w:tab/>
        <w:t>KVALITATIV OG KVANTITATIV SAMMENSÆTNING</w:t>
      </w:r>
    </w:p>
    <w:p w:rsidR="00F52E95" w:rsidRPr="00845A38" w:rsidRDefault="00770350" w:rsidP="00F52E95">
      <w:pPr>
        <w:spacing w:line="240" w:lineRule="atLeast"/>
        <w:ind w:left="851" w:right="-1" w:hanging="851"/>
        <w:rPr>
          <w:sz w:val="24"/>
          <w:szCs w:val="24"/>
        </w:rPr>
      </w:pPr>
      <w:r w:rsidRPr="00845A38">
        <w:rPr>
          <w:sz w:val="24"/>
          <w:szCs w:val="24"/>
        </w:rPr>
        <w:tab/>
      </w:r>
      <w:r w:rsidR="00F52E95" w:rsidRPr="00845A38">
        <w:rPr>
          <w:sz w:val="24"/>
          <w:szCs w:val="24"/>
        </w:rPr>
        <w:t xml:space="preserve">Hver </w:t>
      </w:r>
      <w:proofErr w:type="spellStart"/>
      <w:r w:rsidR="00F52E95" w:rsidRPr="00845A38">
        <w:rPr>
          <w:sz w:val="24"/>
          <w:szCs w:val="24"/>
        </w:rPr>
        <w:t>Ciprofloxacin</w:t>
      </w:r>
      <w:proofErr w:type="spellEnd"/>
      <w:r w:rsidR="00F52E95" w:rsidRPr="00845A38">
        <w:rPr>
          <w:sz w:val="24"/>
          <w:szCs w:val="24"/>
        </w:rPr>
        <w:t xml:space="preserve"> "Orion"</w:t>
      </w:r>
      <w:r w:rsidR="00F52E95">
        <w:rPr>
          <w:sz w:val="24"/>
          <w:szCs w:val="24"/>
        </w:rPr>
        <w:t> </w:t>
      </w:r>
      <w:r w:rsidR="00F52E95" w:rsidRPr="00845A38">
        <w:rPr>
          <w:sz w:val="24"/>
          <w:szCs w:val="24"/>
        </w:rPr>
        <w:t xml:space="preserve">250 mg filmovertrukket tablet indeholder </w:t>
      </w:r>
      <w:proofErr w:type="spellStart"/>
      <w:r w:rsidR="00F52E95" w:rsidRPr="00845A38">
        <w:rPr>
          <w:sz w:val="24"/>
          <w:szCs w:val="24"/>
        </w:rPr>
        <w:t>ciprofloxacinhydrochloridmonohydrat</w:t>
      </w:r>
      <w:proofErr w:type="spellEnd"/>
      <w:r w:rsidR="00F52E95" w:rsidRPr="00845A38">
        <w:rPr>
          <w:sz w:val="24"/>
          <w:szCs w:val="24"/>
        </w:rPr>
        <w:t xml:space="preserve"> svarende til 250</w:t>
      </w:r>
      <w:r w:rsidR="00F52E95">
        <w:rPr>
          <w:sz w:val="24"/>
          <w:szCs w:val="24"/>
        </w:rPr>
        <w:t> </w:t>
      </w:r>
      <w:r w:rsidR="00F52E95" w:rsidRPr="00845A38">
        <w:rPr>
          <w:sz w:val="24"/>
          <w:szCs w:val="24"/>
        </w:rPr>
        <w:t xml:space="preserve">mg </w:t>
      </w:r>
      <w:proofErr w:type="spellStart"/>
      <w:r w:rsidR="00F52E95" w:rsidRPr="00845A38">
        <w:rPr>
          <w:sz w:val="24"/>
          <w:szCs w:val="24"/>
        </w:rPr>
        <w:t>ciprofloxacin</w:t>
      </w:r>
      <w:proofErr w:type="spellEnd"/>
      <w:r w:rsidR="00F52E95" w:rsidRPr="00845A38">
        <w:rPr>
          <w:sz w:val="24"/>
          <w:szCs w:val="24"/>
        </w:rPr>
        <w:t>.</w:t>
      </w:r>
    </w:p>
    <w:p w:rsidR="00F52E95" w:rsidRPr="00845A38" w:rsidRDefault="00F52E95" w:rsidP="00F52E95">
      <w:pPr>
        <w:spacing w:line="240" w:lineRule="atLeast"/>
        <w:ind w:left="851" w:right="-1" w:hanging="851"/>
        <w:rPr>
          <w:sz w:val="24"/>
          <w:szCs w:val="24"/>
        </w:rPr>
      </w:pPr>
      <w:r w:rsidRPr="00845A38">
        <w:rPr>
          <w:sz w:val="24"/>
          <w:szCs w:val="24"/>
        </w:rPr>
        <w:tab/>
      </w:r>
    </w:p>
    <w:p w:rsidR="00F52E95" w:rsidRPr="00845A38" w:rsidRDefault="00F52E95" w:rsidP="00F52E95">
      <w:pPr>
        <w:spacing w:line="240" w:lineRule="atLeast"/>
        <w:ind w:left="851" w:right="-1" w:hanging="851"/>
        <w:rPr>
          <w:sz w:val="24"/>
          <w:szCs w:val="24"/>
        </w:rPr>
      </w:pPr>
      <w:r w:rsidRPr="00845A38">
        <w:rPr>
          <w:sz w:val="24"/>
          <w:szCs w:val="24"/>
        </w:rPr>
        <w:tab/>
        <w:t xml:space="preserve">Hver </w:t>
      </w:r>
      <w:proofErr w:type="spellStart"/>
      <w:r w:rsidRPr="00845A38">
        <w:rPr>
          <w:sz w:val="24"/>
          <w:szCs w:val="24"/>
        </w:rPr>
        <w:t>Ciprofloxacin</w:t>
      </w:r>
      <w:proofErr w:type="spellEnd"/>
      <w:r w:rsidRPr="00845A38">
        <w:rPr>
          <w:sz w:val="24"/>
          <w:szCs w:val="24"/>
        </w:rPr>
        <w:t xml:space="preserve"> "Orion"</w:t>
      </w:r>
      <w:r>
        <w:rPr>
          <w:sz w:val="24"/>
          <w:szCs w:val="24"/>
        </w:rPr>
        <w:t> </w:t>
      </w:r>
      <w:r w:rsidRPr="00845A38">
        <w:rPr>
          <w:sz w:val="24"/>
          <w:szCs w:val="24"/>
        </w:rPr>
        <w:t xml:space="preserve">500 mg filmovertrukket tablet indeholder </w:t>
      </w:r>
      <w:proofErr w:type="spellStart"/>
      <w:r w:rsidRPr="00845A38">
        <w:rPr>
          <w:sz w:val="24"/>
          <w:szCs w:val="24"/>
        </w:rPr>
        <w:t>ciprofloxacinhydrochloridmonohydrat</w:t>
      </w:r>
      <w:proofErr w:type="spellEnd"/>
      <w:r w:rsidRPr="00845A38">
        <w:rPr>
          <w:sz w:val="24"/>
          <w:szCs w:val="24"/>
        </w:rPr>
        <w:t xml:space="preserve"> svarende til 500</w:t>
      </w:r>
      <w:r>
        <w:rPr>
          <w:sz w:val="24"/>
          <w:szCs w:val="24"/>
        </w:rPr>
        <w:t> </w:t>
      </w:r>
      <w:r w:rsidRPr="00845A38">
        <w:rPr>
          <w:sz w:val="24"/>
          <w:szCs w:val="24"/>
        </w:rPr>
        <w:t xml:space="preserve">mg </w:t>
      </w:r>
      <w:proofErr w:type="spellStart"/>
      <w:r w:rsidRPr="00845A38">
        <w:rPr>
          <w:sz w:val="24"/>
          <w:szCs w:val="24"/>
        </w:rPr>
        <w:t>ciprofloxacin</w:t>
      </w:r>
      <w:proofErr w:type="spellEnd"/>
    </w:p>
    <w:p w:rsidR="00F52E95" w:rsidRPr="00845A38" w:rsidRDefault="00F52E95" w:rsidP="00F52E95">
      <w:pPr>
        <w:spacing w:line="240" w:lineRule="atLeast"/>
        <w:ind w:left="851" w:right="-1" w:hanging="851"/>
        <w:rPr>
          <w:sz w:val="24"/>
          <w:szCs w:val="24"/>
        </w:rPr>
      </w:pPr>
      <w:r w:rsidRPr="00845A38">
        <w:rPr>
          <w:sz w:val="24"/>
          <w:szCs w:val="24"/>
        </w:rPr>
        <w:tab/>
      </w:r>
    </w:p>
    <w:p w:rsidR="00F52E95" w:rsidRPr="00845A38" w:rsidRDefault="00F52E95" w:rsidP="00F52E95">
      <w:pPr>
        <w:spacing w:line="240" w:lineRule="atLeast"/>
        <w:ind w:left="851" w:right="-1" w:hanging="851"/>
        <w:rPr>
          <w:sz w:val="24"/>
          <w:szCs w:val="24"/>
        </w:rPr>
      </w:pPr>
      <w:r w:rsidRPr="00845A38">
        <w:rPr>
          <w:sz w:val="24"/>
          <w:szCs w:val="24"/>
        </w:rPr>
        <w:tab/>
        <w:t xml:space="preserve">Hver </w:t>
      </w:r>
      <w:proofErr w:type="spellStart"/>
      <w:r w:rsidRPr="00845A38">
        <w:rPr>
          <w:sz w:val="24"/>
          <w:szCs w:val="24"/>
        </w:rPr>
        <w:t>Ciprofloxacin</w:t>
      </w:r>
      <w:proofErr w:type="spellEnd"/>
      <w:r w:rsidRPr="00845A38">
        <w:rPr>
          <w:sz w:val="24"/>
          <w:szCs w:val="24"/>
        </w:rPr>
        <w:t xml:space="preserve"> "Orion"</w:t>
      </w:r>
      <w:r>
        <w:rPr>
          <w:sz w:val="24"/>
          <w:szCs w:val="24"/>
        </w:rPr>
        <w:t> </w:t>
      </w:r>
      <w:r w:rsidRPr="00845A38">
        <w:rPr>
          <w:sz w:val="24"/>
          <w:szCs w:val="24"/>
        </w:rPr>
        <w:t xml:space="preserve">750 mg filmovertrukket tablet indeholder </w:t>
      </w:r>
      <w:proofErr w:type="spellStart"/>
      <w:r w:rsidRPr="00845A38">
        <w:rPr>
          <w:sz w:val="24"/>
          <w:szCs w:val="24"/>
        </w:rPr>
        <w:t>ciprofloxacinhydrochloridmonohydrat</w:t>
      </w:r>
      <w:proofErr w:type="spellEnd"/>
      <w:r w:rsidRPr="00845A38">
        <w:rPr>
          <w:sz w:val="24"/>
          <w:szCs w:val="24"/>
        </w:rPr>
        <w:t xml:space="preserve"> svarende til 750</w:t>
      </w:r>
      <w:r>
        <w:rPr>
          <w:sz w:val="24"/>
          <w:szCs w:val="24"/>
        </w:rPr>
        <w:t> </w:t>
      </w:r>
      <w:r w:rsidRPr="00845A38">
        <w:rPr>
          <w:sz w:val="24"/>
          <w:szCs w:val="24"/>
        </w:rPr>
        <w:t xml:space="preserve">mg </w:t>
      </w:r>
      <w:proofErr w:type="spellStart"/>
      <w:r w:rsidRPr="00845A38">
        <w:rPr>
          <w:sz w:val="24"/>
          <w:szCs w:val="24"/>
        </w:rPr>
        <w:t>ciprofloxacin</w:t>
      </w:r>
      <w:proofErr w:type="spellEnd"/>
    </w:p>
    <w:p w:rsidR="00F52E95" w:rsidRPr="00845A38" w:rsidRDefault="00F52E95" w:rsidP="00F52E95">
      <w:pPr>
        <w:spacing w:line="240" w:lineRule="atLeast"/>
        <w:ind w:left="851" w:right="-1" w:hanging="851"/>
        <w:rPr>
          <w:sz w:val="24"/>
          <w:szCs w:val="24"/>
        </w:rPr>
      </w:pPr>
    </w:p>
    <w:p w:rsidR="00F52E95" w:rsidRPr="00845A38" w:rsidRDefault="00F52E95" w:rsidP="00F52E95">
      <w:pPr>
        <w:spacing w:line="240" w:lineRule="atLeast"/>
        <w:ind w:left="851" w:right="-1" w:hanging="851"/>
        <w:rPr>
          <w:sz w:val="24"/>
          <w:szCs w:val="24"/>
        </w:rPr>
      </w:pPr>
      <w:r w:rsidRPr="00845A38">
        <w:rPr>
          <w:sz w:val="24"/>
          <w:szCs w:val="24"/>
        </w:rPr>
        <w:tab/>
        <w:t>Alle hjælpestoffer er anført under pkt.</w:t>
      </w:r>
      <w:r>
        <w:rPr>
          <w:sz w:val="24"/>
          <w:szCs w:val="24"/>
        </w:rPr>
        <w:t> </w:t>
      </w:r>
      <w:r w:rsidRPr="00845A38">
        <w:rPr>
          <w:sz w:val="24"/>
          <w:szCs w:val="24"/>
        </w:rPr>
        <w:t>6.1.</w:t>
      </w:r>
    </w:p>
    <w:p w:rsidR="00770350" w:rsidRPr="00845A38" w:rsidRDefault="00770350" w:rsidP="00F52E95">
      <w:pPr>
        <w:spacing w:line="240" w:lineRule="atLeast"/>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3.</w:t>
      </w:r>
      <w:r w:rsidRPr="00845A38">
        <w:rPr>
          <w:b/>
          <w:sz w:val="24"/>
          <w:szCs w:val="24"/>
        </w:rPr>
        <w:tab/>
        <w:t>LÆGEMIDDELFORM</w:t>
      </w:r>
    </w:p>
    <w:p w:rsidR="00F52E95" w:rsidRPr="00845A38" w:rsidRDefault="00F52E95" w:rsidP="00F52E95">
      <w:pPr>
        <w:spacing w:line="240" w:lineRule="atLeast"/>
        <w:ind w:left="851" w:right="-1"/>
        <w:rPr>
          <w:sz w:val="24"/>
          <w:szCs w:val="24"/>
          <w:lang w:eastAsia="da-DK"/>
        </w:rPr>
      </w:pPr>
      <w:r w:rsidRPr="00845A38">
        <w:rPr>
          <w:sz w:val="24"/>
          <w:szCs w:val="24"/>
        </w:rPr>
        <w:t>Filmovertrukne tabletter</w:t>
      </w:r>
    </w:p>
    <w:p w:rsidR="00F52E95" w:rsidRPr="00845A38" w:rsidRDefault="00F52E95" w:rsidP="00F52E95">
      <w:pPr>
        <w:spacing w:line="240" w:lineRule="atLeast"/>
        <w:ind w:left="851" w:right="-1" w:hanging="851"/>
        <w:rPr>
          <w:sz w:val="24"/>
          <w:szCs w:val="24"/>
        </w:rPr>
      </w:pPr>
    </w:p>
    <w:p w:rsidR="00F52E95" w:rsidRPr="00845A38" w:rsidRDefault="00F52E95" w:rsidP="00F52E95">
      <w:pPr>
        <w:spacing w:line="240" w:lineRule="atLeast"/>
        <w:ind w:left="851" w:right="-1"/>
        <w:rPr>
          <w:sz w:val="24"/>
          <w:szCs w:val="24"/>
        </w:rPr>
      </w:pPr>
      <w:r w:rsidRPr="00845A38">
        <w:rPr>
          <w:sz w:val="24"/>
          <w:szCs w:val="24"/>
        </w:rPr>
        <w:t>250</w:t>
      </w:r>
      <w:r>
        <w:rPr>
          <w:sz w:val="24"/>
          <w:szCs w:val="24"/>
        </w:rPr>
        <w:t> </w:t>
      </w:r>
      <w:r w:rsidRPr="00845A38">
        <w:rPr>
          <w:sz w:val="24"/>
          <w:szCs w:val="24"/>
        </w:rPr>
        <w:t>mg tablet: Hvid til næsten hvid, rund, filmovertrukket tablet med delekærv på begge sider. På den ene side ligger delekærven mellem inskriptionerne ”F” og ”23”. Tablettens diameter er 11,1</w:t>
      </w:r>
      <w:r>
        <w:rPr>
          <w:sz w:val="24"/>
          <w:szCs w:val="24"/>
        </w:rPr>
        <w:t> </w:t>
      </w:r>
      <w:r w:rsidRPr="00845A38">
        <w:rPr>
          <w:sz w:val="24"/>
          <w:szCs w:val="24"/>
        </w:rPr>
        <w:t>mm.</w:t>
      </w:r>
    </w:p>
    <w:p w:rsidR="00F52E95" w:rsidRPr="00845A38" w:rsidRDefault="00F52E95" w:rsidP="00F52E95">
      <w:pPr>
        <w:spacing w:line="240" w:lineRule="atLeast"/>
        <w:ind w:left="851" w:right="-1"/>
        <w:rPr>
          <w:sz w:val="24"/>
          <w:szCs w:val="24"/>
        </w:rPr>
      </w:pPr>
      <w:r w:rsidRPr="00845A38">
        <w:rPr>
          <w:sz w:val="24"/>
          <w:szCs w:val="24"/>
        </w:rPr>
        <w:t>Tabletten kan deles i to lige store doser.</w:t>
      </w:r>
    </w:p>
    <w:p w:rsidR="00F52E95" w:rsidRPr="00845A38" w:rsidRDefault="00F52E95" w:rsidP="00F52E95">
      <w:pPr>
        <w:spacing w:line="240" w:lineRule="atLeast"/>
        <w:ind w:left="851" w:right="-1" w:hanging="851"/>
        <w:rPr>
          <w:sz w:val="24"/>
          <w:szCs w:val="24"/>
        </w:rPr>
      </w:pPr>
      <w:r w:rsidRPr="00845A38">
        <w:rPr>
          <w:sz w:val="24"/>
          <w:szCs w:val="24"/>
        </w:rPr>
        <w:tab/>
      </w:r>
    </w:p>
    <w:p w:rsidR="00F52E95" w:rsidRPr="00845A38" w:rsidRDefault="00F52E95" w:rsidP="00F52E95">
      <w:pPr>
        <w:spacing w:line="240" w:lineRule="atLeast"/>
        <w:ind w:left="851" w:right="-1"/>
        <w:rPr>
          <w:sz w:val="24"/>
          <w:szCs w:val="24"/>
        </w:rPr>
      </w:pPr>
      <w:r w:rsidRPr="00845A38">
        <w:rPr>
          <w:sz w:val="24"/>
          <w:szCs w:val="24"/>
        </w:rPr>
        <w:t>500</w:t>
      </w:r>
      <w:r>
        <w:rPr>
          <w:sz w:val="24"/>
          <w:szCs w:val="24"/>
        </w:rPr>
        <w:t> </w:t>
      </w:r>
      <w:r w:rsidRPr="00845A38">
        <w:rPr>
          <w:sz w:val="24"/>
          <w:szCs w:val="24"/>
        </w:rPr>
        <w:t>mg tablet: Hvid til næsten hvid, kapselformet, filmovertrukket tablet med delekærv på den ene side og inskriptionen ”F22” på den anden side. Tabletstørrelsen er 18,2</w:t>
      </w:r>
      <w:r>
        <w:rPr>
          <w:sz w:val="24"/>
          <w:szCs w:val="24"/>
        </w:rPr>
        <w:t> </w:t>
      </w:r>
      <w:r w:rsidRPr="00845A38">
        <w:rPr>
          <w:sz w:val="24"/>
          <w:szCs w:val="24"/>
        </w:rPr>
        <w:t>mm</w:t>
      </w:r>
      <w:r>
        <w:rPr>
          <w:sz w:val="24"/>
          <w:szCs w:val="24"/>
        </w:rPr>
        <w:t> </w:t>
      </w:r>
      <w:r w:rsidRPr="00845A38">
        <w:rPr>
          <w:sz w:val="24"/>
          <w:szCs w:val="24"/>
        </w:rPr>
        <w:t>×</w:t>
      </w:r>
      <w:r>
        <w:rPr>
          <w:sz w:val="24"/>
          <w:szCs w:val="24"/>
        </w:rPr>
        <w:t> </w:t>
      </w:r>
      <w:r w:rsidRPr="00845A38">
        <w:rPr>
          <w:sz w:val="24"/>
          <w:szCs w:val="24"/>
        </w:rPr>
        <w:t>8,1</w:t>
      </w:r>
      <w:r>
        <w:rPr>
          <w:sz w:val="24"/>
          <w:szCs w:val="24"/>
        </w:rPr>
        <w:t> </w:t>
      </w:r>
      <w:r w:rsidRPr="00845A38">
        <w:rPr>
          <w:sz w:val="24"/>
          <w:szCs w:val="24"/>
        </w:rPr>
        <w:t>mm.</w:t>
      </w:r>
    </w:p>
    <w:p w:rsidR="00F52E95" w:rsidRPr="00845A38" w:rsidRDefault="00F52E95" w:rsidP="00F52E95">
      <w:pPr>
        <w:spacing w:line="240" w:lineRule="atLeast"/>
        <w:ind w:left="851" w:right="-1"/>
        <w:rPr>
          <w:sz w:val="24"/>
          <w:szCs w:val="24"/>
        </w:rPr>
      </w:pPr>
      <w:r w:rsidRPr="00845A38">
        <w:rPr>
          <w:sz w:val="24"/>
          <w:szCs w:val="24"/>
        </w:rPr>
        <w:t>Tabletten kan deles i to lige store doser.</w:t>
      </w:r>
    </w:p>
    <w:p w:rsidR="00F52E95" w:rsidRPr="00845A38" w:rsidRDefault="00F52E95" w:rsidP="00F52E95">
      <w:pPr>
        <w:spacing w:line="240" w:lineRule="atLeast"/>
        <w:ind w:left="851" w:right="-1" w:hanging="851"/>
        <w:rPr>
          <w:sz w:val="24"/>
          <w:szCs w:val="24"/>
        </w:rPr>
      </w:pPr>
    </w:p>
    <w:p w:rsidR="00F52E95" w:rsidRPr="00845A38" w:rsidRDefault="00F52E95" w:rsidP="00F52E95">
      <w:pPr>
        <w:spacing w:line="240" w:lineRule="atLeast"/>
        <w:ind w:left="851" w:right="-1"/>
        <w:rPr>
          <w:sz w:val="24"/>
          <w:szCs w:val="24"/>
        </w:rPr>
      </w:pPr>
      <w:r w:rsidRPr="00845A38">
        <w:rPr>
          <w:sz w:val="24"/>
          <w:szCs w:val="24"/>
        </w:rPr>
        <w:t>750</w:t>
      </w:r>
      <w:r>
        <w:rPr>
          <w:sz w:val="24"/>
          <w:szCs w:val="24"/>
        </w:rPr>
        <w:t> </w:t>
      </w:r>
      <w:r w:rsidRPr="00845A38">
        <w:rPr>
          <w:sz w:val="24"/>
          <w:szCs w:val="24"/>
        </w:rPr>
        <w:t>mg tablet: Hvid til næsten hvid, kapselformet, filmovertrukket tablet med inskriptionen ”C” på den ene side og ”93” på den anden side. Tabletstørrelsen er 22,3</w:t>
      </w:r>
      <w:r>
        <w:rPr>
          <w:sz w:val="24"/>
          <w:szCs w:val="24"/>
        </w:rPr>
        <w:t> </w:t>
      </w:r>
      <w:r w:rsidRPr="00845A38">
        <w:rPr>
          <w:sz w:val="24"/>
          <w:szCs w:val="24"/>
        </w:rPr>
        <w:t>mm</w:t>
      </w:r>
      <w:r>
        <w:rPr>
          <w:sz w:val="24"/>
          <w:szCs w:val="24"/>
        </w:rPr>
        <w:t> </w:t>
      </w:r>
      <w:r w:rsidRPr="00845A38">
        <w:rPr>
          <w:sz w:val="24"/>
          <w:szCs w:val="24"/>
        </w:rPr>
        <w:t>×</w:t>
      </w:r>
      <w:r>
        <w:rPr>
          <w:sz w:val="24"/>
          <w:szCs w:val="24"/>
        </w:rPr>
        <w:t> </w:t>
      </w:r>
      <w:r w:rsidRPr="00845A38">
        <w:rPr>
          <w:sz w:val="24"/>
          <w:szCs w:val="24"/>
        </w:rPr>
        <w:t>8,2</w:t>
      </w:r>
      <w:r>
        <w:rPr>
          <w:sz w:val="24"/>
          <w:szCs w:val="24"/>
        </w:rPr>
        <w:t> </w:t>
      </w:r>
      <w:r w:rsidRPr="00845A38">
        <w:rPr>
          <w:sz w:val="24"/>
          <w:szCs w:val="24"/>
        </w:rPr>
        <w:t>mm.</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w:t>
      </w:r>
      <w:r w:rsidRPr="00845A38">
        <w:rPr>
          <w:b/>
          <w:sz w:val="24"/>
          <w:szCs w:val="24"/>
        </w:rPr>
        <w:tab/>
        <w:t>KLINISKE OPLYSNINGER</w:t>
      </w:r>
    </w:p>
    <w:p w:rsidR="00770350" w:rsidRPr="00845A38" w:rsidRDefault="00770350" w:rsidP="00770350">
      <w:pPr>
        <w:tabs>
          <w:tab w:val="left" w:pos="851"/>
        </w:tabs>
        <w:ind w:left="851" w:right="-1" w:hanging="851"/>
        <w:rPr>
          <w:b/>
          <w:sz w:val="24"/>
          <w:szCs w:val="24"/>
        </w:rPr>
      </w:pPr>
    </w:p>
    <w:p w:rsidR="00770350" w:rsidRPr="00845A38" w:rsidRDefault="00770350" w:rsidP="00770350">
      <w:pPr>
        <w:tabs>
          <w:tab w:val="left" w:pos="851"/>
        </w:tabs>
        <w:ind w:left="851" w:right="-1" w:hanging="851"/>
        <w:rPr>
          <w:b/>
          <w:sz w:val="24"/>
          <w:szCs w:val="24"/>
          <w:u w:val="single"/>
        </w:rPr>
      </w:pPr>
      <w:r w:rsidRPr="00845A38">
        <w:rPr>
          <w:b/>
          <w:sz w:val="24"/>
          <w:szCs w:val="24"/>
        </w:rPr>
        <w:t>4.1</w:t>
      </w:r>
      <w:r w:rsidRPr="00845A38">
        <w:rPr>
          <w:b/>
          <w:sz w:val="24"/>
          <w:szCs w:val="24"/>
        </w:rPr>
        <w:tab/>
        <w:t>Terapeutiske indikationer</w:t>
      </w:r>
    </w:p>
    <w:p w:rsidR="00F52E95" w:rsidRDefault="00F52E95" w:rsidP="00F52E95">
      <w:pPr>
        <w:ind w:left="851" w:right="-1"/>
        <w:rPr>
          <w:noProof/>
          <w:sz w:val="24"/>
          <w:szCs w:val="24"/>
          <w:lang w:eastAsia="da-DK"/>
        </w:rPr>
      </w:pPr>
      <w:r>
        <w:rPr>
          <w:noProof/>
          <w:sz w:val="24"/>
          <w:szCs w:val="24"/>
        </w:rPr>
        <w:t>Ciprofloxacin "Orion" filmovertrukne tabletter er indiceret til behandling af følgende infektioner (se pkt. 4.4 og 5.1). Før behandling påbegyndes, skal der tages højde for tilgængelige oplysninger om resistens over for ciprofloxacin.</w:t>
      </w:r>
    </w:p>
    <w:p w:rsidR="00F52E95" w:rsidRDefault="00F52E95" w:rsidP="00F52E95">
      <w:pPr>
        <w:ind w:left="851" w:right="-1" w:hanging="851"/>
        <w:rPr>
          <w:noProof/>
          <w:sz w:val="24"/>
          <w:szCs w:val="24"/>
        </w:rPr>
      </w:pPr>
    </w:p>
    <w:p w:rsidR="00F52E95" w:rsidRDefault="00F52E95" w:rsidP="00F52E95">
      <w:pPr>
        <w:ind w:left="851" w:right="-1"/>
        <w:rPr>
          <w:noProof/>
          <w:sz w:val="24"/>
          <w:szCs w:val="24"/>
        </w:rPr>
      </w:pPr>
      <w:r>
        <w:rPr>
          <w:noProof/>
          <w:sz w:val="24"/>
          <w:szCs w:val="24"/>
        </w:rPr>
        <w:t>Der skal tages hensyn til den officielle vejledning for korrekt brug af antibakterielle midler.</w:t>
      </w:r>
    </w:p>
    <w:p w:rsidR="00F52E95" w:rsidRDefault="00F52E95" w:rsidP="00F52E95">
      <w:pPr>
        <w:ind w:left="851" w:right="-1" w:hanging="851"/>
        <w:rPr>
          <w:noProof/>
          <w:sz w:val="24"/>
          <w:szCs w:val="24"/>
        </w:rPr>
      </w:pPr>
    </w:p>
    <w:p w:rsidR="00F52E95" w:rsidRDefault="00F52E95" w:rsidP="00F52E95">
      <w:pPr>
        <w:ind w:left="851" w:right="-1"/>
        <w:rPr>
          <w:i/>
          <w:iCs/>
          <w:noProof/>
          <w:sz w:val="24"/>
          <w:szCs w:val="24"/>
          <w:u w:val="single"/>
        </w:rPr>
      </w:pPr>
      <w:r>
        <w:rPr>
          <w:i/>
          <w:iCs/>
          <w:noProof/>
          <w:sz w:val="24"/>
          <w:szCs w:val="24"/>
          <w:u w:val="single"/>
        </w:rPr>
        <w:t>Voksne</w:t>
      </w:r>
    </w:p>
    <w:p w:rsidR="00F52E95" w:rsidRDefault="00F52E95" w:rsidP="00F52E95">
      <w:pPr>
        <w:numPr>
          <w:ilvl w:val="0"/>
          <w:numId w:val="9"/>
        </w:numPr>
        <w:ind w:left="1276" w:right="-1" w:hanging="425"/>
        <w:rPr>
          <w:noProof/>
          <w:sz w:val="24"/>
          <w:szCs w:val="24"/>
        </w:rPr>
      </w:pPr>
      <w:r>
        <w:rPr>
          <w:noProof/>
          <w:sz w:val="24"/>
          <w:szCs w:val="24"/>
        </w:rPr>
        <w:t>Infektioner i de nedre luftveje, som skyldes Gram-negative bakterier</w:t>
      </w:r>
    </w:p>
    <w:p w:rsidR="00F52E95" w:rsidRDefault="00F52E95" w:rsidP="00F52E95">
      <w:pPr>
        <w:numPr>
          <w:ilvl w:val="0"/>
          <w:numId w:val="10"/>
        </w:numPr>
        <w:ind w:left="1701" w:right="-1" w:hanging="425"/>
        <w:rPr>
          <w:noProof/>
          <w:sz w:val="24"/>
          <w:szCs w:val="24"/>
        </w:rPr>
      </w:pPr>
      <w:r>
        <w:rPr>
          <w:noProof/>
          <w:sz w:val="24"/>
          <w:szCs w:val="24"/>
        </w:rPr>
        <w:t>bronkopulmonale infektioner ved cystisk fibrose eller ved bronkiektasier</w:t>
      </w:r>
    </w:p>
    <w:p w:rsidR="00F52E95" w:rsidRDefault="00F52E95" w:rsidP="00F52E95">
      <w:pPr>
        <w:numPr>
          <w:ilvl w:val="0"/>
          <w:numId w:val="10"/>
        </w:numPr>
        <w:ind w:left="1701" w:right="-1" w:hanging="425"/>
        <w:rPr>
          <w:noProof/>
          <w:sz w:val="24"/>
          <w:szCs w:val="24"/>
        </w:rPr>
      </w:pPr>
      <w:r>
        <w:rPr>
          <w:noProof/>
          <w:sz w:val="24"/>
          <w:szCs w:val="24"/>
        </w:rPr>
        <w:t>pneumoni</w:t>
      </w:r>
    </w:p>
    <w:p w:rsidR="00F52E95" w:rsidRDefault="00F52E95" w:rsidP="00F52E95">
      <w:pPr>
        <w:numPr>
          <w:ilvl w:val="0"/>
          <w:numId w:val="9"/>
        </w:numPr>
        <w:ind w:left="1276" w:right="-1" w:hanging="425"/>
        <w:rPr>
          <w:noProof/>
          <w:sz w:val="24"/>
          <w:szCs w:val="24"/>
        </w:rPr>
      </w:pPr>
      <w:r>
        <w:rPr>
          <w:noProof/>
          <w:sz w:val="24"/>
          <w:szCs w:val="24"/>
        </w:rPr>
        <w:t>Kronisk suppurativ otitis media</w:t>
      </w:r>
    </w:p>
    <w:p w:rsidR="00F52E95" w:rsidRPr="004D0742" w:rsidRDefault="00F52E95" w:rsidP="00F52E95">
      <w:pPr>
        <w:numPr>
          <w:ilvl w:val="0"/>
          <w:numId w:val="9"/>
        </w:numPr>
        <w:ind w:left="1276" w:right="-1" w:hanging="425"/>
        <w:rPr>
          <w:noProof/>
          <w:sz w:val="24"/>
          <w:szCs w:val="24"/>
        </w:rPr>
      </w:pPr>
      <w:r>
        <w:rPr>
          <w:noProof/>
          <w:sz w:val="24"/>
          <w:szCs w:val="24"/>
        </w:rPr>
        <w:t>Akut exacerbation af kronisk sinusitis, specielt hvis infektionerne skyldes Gram-negative bakterier.</w:t>
      </w:r>
    </w:p>
    <w:p w:rsidR="00F52E95" w:rsidRDefault="00F52E95" w:rsidP="00F52E95">
      <w:pPr>
        <w:pStyle w:val="TabletextrowsAgency"/>
        <w:numPr>
          <w:ilvl w:val="0"/>
          <w:numId w:val="13"/>
        </w:numPr>
        <w:ind w:left="1276" w:hanging="425"/>
        <w:rPr>
          <w:rFonts w:ascii="Times New Roman" w:hAnsi="Times New Roman" w:cs="Times New Roman"/>
          <w:sz w:val="24"/>
          <w:szCs w:val="24"/>
        </w:rPr>
      </w:pPr>
      <w:r>
        <w:rPr>
          <w:rFonts w:ascii="Times New Roman" w:hAnsi="Times New Roman" w:cs="Times New Roman"/>
          <w:sz w:val="24"/>
          <w:szCs w:val="24"/>
        </w:rPr>
        <w:t xml:space="preserve">Akut </w:t>
      </w:r>
      <w:proofErr w:type="spellStart"/>
      <w:r>
        <w:rPr>
          <w:rFonts w:ascii="Times New Roman" w:hAnsi="Times New Roman" w:cs="Times New Roman"/>
          <w:sz w:val="24"/>
          <w:szCs w:val="24"/>
        </w:rPr>
        <w:t>pyelonefritis</w:t>
      </w:r>
      <w:proofErr w:type="spellEnd"/>
    </w:p>
    <w:p w:rsidR="00F52E95" w:rsidRDefault="00F52E95" w:rsidP="00F52E95">
      <w:pPr>
        <w:pStyle w:val="Listeafsnit"/>
        <w:numPr>
          <w:ilvl w:val="0"/>
          <w:numId w:val="13"/>
        </w:numPr>
        <w:spacing w:line="280" w:lineRule="exact"/>
        <w:ind w:left="1276" w:hanging="425"/>
        <w:rPr>
          <w:sz w:val="24"/>
          <w:szCs w:val="24"/>
        </w:rPr>
      </w:pPr>
      <w:r>
        <w:rPr>
          <w:sz w:val="24"/>
          <w:szCs w:val="24"/>
        </w:rPr>
        <w:t>Komplicerede urinvejsinfektioner</w:t>
      </w:r>
      <w:r>
        <w:rPr>
          <w:rFonts w:ascii="Verdana" w:hAnsi="Verdana"/>
          <w:sz w:val="18"/>
          <w:szCs w:val="18"/>
        </w:rPr>
        <w:t xml:space="preserve"> </w:t>
      </w:r>
    </w:p>
    <w:p w:rsidR="00F52E95" w:rsidRDefault="00F52E95" w:rsidP="00F52E95">
      <w:pPr>
        <w:pStyle w:val="Listeafsnit"/>
        <w:numPr>
          <w:ilvl w:val="0"/>
          <w:numId w:val="13"/>
        </w:numPr>
        <w:spacing w:line="280" w:lineRule="exact"/>
        <w:ind w:left="1276" w:hanging="425"/>
        <w:rPr>
          <w:sz w:val="24"/>
          <w:szCs w:val="24"/>
        </w:rPr>
      </w:pPr>
      <w:r>
        <w:rPr>
          <w:sz w:val="24"/>
          <w:szCs w:val="24"/>
        </w:rPr>
        <w:t xml:space="preserve">Gonokok </w:t>
      </w:r>
      <w:proofErr w:type="spellStart"/>
      <w:r>
        <w:rPr>
          <w:sz w:val="24"/>
          <w:szCs w:val="24"/>
        </w:rPr>
        <w:t>uretritis</w:t>
      </w:r>
      <w:proofErr w:type="spellEnd"/>
      <w:r>
        <w:rPr>
          <w:sz w:val="24"/>
          <w:szCs w:val="24"/>
        </w:rPr>
        <w:t xml:space="preserve"> og </w:t>
      </w:r>
      <w:proofErr w:type="spellStart"/>
      <w:r>
        <w:rPr>
          <w:sz w:val="24"/>
          <w:szCs w:val="24"/>
        </w:rPr>
        <w:t>cervicitis</w:t>
      </w:r>
      <w:proofErr w:type="spellEnd"/>
      <w:r>
        <w:rPr>
          <w:sz w:val="24"/>
          <w:szCs w:val="24"/>
        </w:rPr>
        <w:t xml:space="preserve"> forårsaget af følsom </w:t>
      </w:r>
      <w:proofErr w:type="spellStart"/>
      <w:r>
        <w:rPr>
          <w:i/>
          <w:sz w:val="24"/>
          <w:szCs w:val="24"/>
        </w:rPr>
        <w:t>Neisseria</w:t>
      </w:r>
      <w:proofErr w:type="spellEnd"/>
      <w:r>
        <w:rPr>
          <w:i/>
          <w:sz w:val="24"/>
          <w:szCs w:val="24"/>
        </w:rPr>
        <w:t xml:space="preserve"> </w:t>
      </w:r>
      <w:proofErr w:type="spellStart"/>
      <w:r>
        <w:rPr>
          <w:i/>
          <w:sz w:val="24"/>
          <w:szCs w:val="24"/>
        </w:rPr>
        <w:t>gonorrhoeae</w:t>
      </w:r>
      <w:proofErr w:type="spellEnd"/>
    </w:p>
    <w:p w:rsidR="00F52E95" w:rsidRDefault="00F52E95" w:rsidP="00F52E95">
      <w:pPr>
        <w:numPr>
          <w:ilvl w:val="0"/>
          <w:numId w:val="9"/>
        </w:numPr>
        <w:ind w:left="1276" w:right="-1" w:hanging="425"/>
        <w:rPr>
          <w:noProof/>
          <w:sz w:val="24"/>
          <w:szCs w:val="24"/>
        </w:rPr>
      </w:pPr>
      <w:r>
        <w:rPr>
          <w:sz w:val="24"/>
          <w:szCs w:val="24"/>
        </w:rPr>
        <w:t xml:space="preserve">Bakteriel </w:t>
      </w:r>
      <w:proofErr w:type="spellStart"/>
      <w:r>
        <w:rPr>
          <w:sz w:val="24"/>
          <w:szCs w:val="24"/>
        </w:rPr>
        <w:t>prostatitis</w:t>
      </w:r>
      <w:proofErr w:type="spellEnd"/>
    </w:p>
    <w:p w:rsidR="00F52E95" w:rsidRDefault="00F52E95" w:rsidP="00F52E95">
      <w:pPr>
        <w:ind w:left="1276" w:right="-1"/>
        <w:rPr>
          <w:noProof/>
          <w:sz w:val="24"/>
          <w:szCs w:val="24"/>
        </w:rPr>
      </w:pPr>
      <w:r>
        <w:rPr>
          <w:noProof/>
          <w:sz w:val="24"/>
          <w:szCs w:val="24"/>
        </w:rPr>
        <w:t xml:space="preserve">Epididymoorchitis, herunder tilfælde forårsaget af følsomme </w:t>
      </w:r>
      <w:r>
        <w:rPr>
          <w:i/>
          <w:iCs/>
          <w:noProof/>
          <w:sz w:val="24"/>
          <w:szCs w:val="24"/>
        </w:rPr>
        <w:t>Neisseria gonorrhoeae</w:t>
      </w:r>
    </w:p>
    <w:p w:rsidR="00F52E95" w:rsidRDefault="00F52E95" w:rsidP="00F52E95">
      <w:pPr>
        <w:numPr>
          <w:ilvl w:val="0"/>
          <w:numId w:val="9"/>
        </w:numPr>
        <w:ind w:left="1276" w:right="-1" w:hanging="425"/>
        <w:rPr>
          <w:iCs/>
          <w:noProof/>
          <w:sz w:val="24"/>
          <w:szCs w:val="24"/>
        </w:rPr>
      </w:pPr>
      <w:r>
        <w:rPr>
          <w:noProof/>
          <w:sz w:val="24"/>
          <w:szCs w:val="24"/>
        </w:rPr>
        <w:t xml:space="preserve">Underlivsbetændelse, herunder tilfælde forårsaget af følsomme </w:t>
      </w:r>
      <w:r>
        <w:rPr>
          <w:i/>
          <w:iCs/>
          <w:noProof/>
          <w:sz w:val="24"/>
          <w:szCs w:val="24"/>
        </w:rPr>
        <w:t>Neisseria gonorrhoeae</w:t>
      </w:r>
      <w:r>
        <w:rPr>
          <w:noProof/>
          <w:sz w:val="24"/>
          <w:szCs w:val="24"/>
        </w:rPr>
        <w:t xml:space="preserve">. </w:t>
      </w:r>
    </w:p>
    <w:p w:rsidR="00F52E95" w:rsidRDefault="00F52E95" w:rsidP="00F52E95">
      <w:pPr>
        <w:numPr>
          <w:ilvl w:val="0"/>
          <w:numId w:val="9"/>
        </w:numPr>
        <w:ind w:left="1276" w:right="-1" w:hanging="425"/>
        <w:rPr>
          <w:iCs/>
          <w:noProof/>
          <w:sz w:val="24"/>
          <w:szCs w:val="24"/>
        </w:rPr>
      </w:pPr>
      <w:r>
        <w:rPr>
          <w:noProof/>
          <w:sz w:val="24"/>
          <w:szCs w:val="24"/>
        </w:rPr>
        <w:t xml:space="preserve">Ved ovennævnte infektioner i genitalkanalen, når de er mistænkt for eller kendt for at skyldes </w:t>
      </w:r>
      <w:r>
        <w:rPr>
          <w:i/>
          <w:iCs/>
          <w:noProof/>
          <w:sz w:val="24"/>
          <w:szCs w:val="24"/>
        </w:rPr>
        <w:t>Neisseria gonorrhoeae</w:t>
      </w:r>
      <w:r>
        <w:rPr>
          <w:iCs/>
          <w:noProof/>
          <w:sz w:val="24"/>
          <w:szCs w:val="24"/>
        </w:rPr>
        <w:t>, er det særligt vigtigt at indhente oplysninger om, hvor udbredt resistensen over for ciprofloxacin er, og at bekræfte følsomheden på basis af laboratorieundersøgelser.</w:t>
      </w:r>
    </w:p>
    <w:p w:rsidR="00F52E95" w:rsidRDefault="00F52E95" w:rsidP="00F52E95">
      <w:pPr>
        <w:numPr>
          <w:ilvl w:val="0"/>
          <w:numId w:val="9"/>
        </w:numPr>
        <w:ind w:left="1276" w:right="-1" w:hanging="425"/>
        <w:rPr>
          <w:noProof/>
          <w:sz w:val="24"/>
          <w:szCs w:val="24"/>
        </w:rPr>
      </w:pPr>
      <w:r>
        <w:rPr>
          <w:noProof/>
          <w:sz w:val="24"/>
          <w:szCs w:val="24"/>
        </w:rPr>
        <w:t>Gastrointestinale infektioner (f.eks. rejsediarré)</w:t>
      </w:r>
    </w:p>
    <w:p w:rsidR="00F52E95" w:rsidRDefault="00F52E95" w:rsidP="00F52E95">
      <w:pPr>
        <w:numPr>
          <w:ilvl w:val="0"/>
          <w:numId w:val="9"/>
        </w:numPr>
        <w:ind w:left="1276" w:right="-1" w:hanging="425"/>
        <w:rPr>
          <w:noProof/>
          <w:sz w:val="24"/>
          <w:szCs w:val="24"/>
        </w:rPr>
      </w:pPr>
      <w:r>
        <w:rPr>
          <w:noProof/>
          <w:sz w:val="24"/>
          <w:szCs w:val="24"/>
        </w:rPr>
        <w:t>Intraabdominale infektioner</w:t>
      </w:r>
    </w:p>
    <w:p w:rsidR="00F52E95" w:rsidRDefault="00F52E95" w:rsidP="00F52E95">
      <w:pPr>
        <w:numPr>
          <w:ilvl w:val="0"/>
          <w:numId w:val="9"/>
        </w:numPr>
        <w:ind w:left="1276" w:right="-1" w:hanging="425"/>
        <w:rPr>
          <w:noProof/>
          <w:sz w:val="24"/>
          <w:szCs w:val="24"/>
        </w:rPr>
      </w:pPr>
      <w:r>
        <w:rPr>
          <w:noProof/>
          <w:sz w:val="24"/>
          <w:szCs w:val="24"/>
        </w:rPr>
        <w:t>Infektioner i hud og bløddele forårsaget af Gram-negative bakterier</w:t>
      </w:r>
    </w:p>
    <w:p w:rsidR="00F52E95" w:rsidRDefault="00F52E95" w:rsidP="00F52E95">
      <w:pPr>
        <w:numPr>
          <w:ilvl w:val="0"/>
          <w:numId w:val="9"/>
        </w:numPr>
        <w:ind w:left="1276" w:right="-1" w:hanging="425"/>
        <w:rPr>
          <w:noProof/>
          <w:sz w:val="24"/>
          <w:szCs w:val="24"/>
        </w:rPr>
      </w:pPr>
      <w:r>
        <w:rPr>
          <w:noProof/>
          <w:sz w:val="24"/>
          <w:szCs w:val="24"/>
        </w:rPr>
        <w:t>Malign ekstern otitis</w:t>
      </w:r>
    </w:p>
    <w:p w:rsidR="00F52E95" w:rsidRDefault="00F52E95" w:rsidP="00F52E95">
      <w:pPr>
        <w:numPr>
          <w:ilvl w:val="0"/>
          <w:numId w:val="9"/>
        </w:numPr>
        <w:ind w:left="1276" w:right="-1" w:hanging="425"/>
        <w:rPr>
          <w:noProof/>
          <w:sz w:val="24"/>
          <w:szCs w:val="24"/>
        </w:rPr>
      </w:pPr>
      <w:r>
        <w:rPr>
          <w:noProof/>
          <w:sz w:val="24"/>
          <w:szCs w:val="24"/>
        </w:rPr>
        <w:t>Infektioner i knogler og led</w:t>
      </w:r>
    </w:p>
    <w:p w:rsidR="00F52E95" w:rsidRDefault="00F52E95" w:rsidP="00F52E95">
      <w:pPr>
        <w:numPr>
          <w:ilvl w:val="0"/>
          <w:numId w:val="9"/>
        </w:numPr>
        <w:ind w:left="1276" w:right="-1" w:hanging="425"/>
        <w:rPr>
          <w:iCs/>
          <w:noProof/>
          <w:sz w:val="24"/>
          <w:szCs w:val="24"/>
        </w:rPr>
      </w:pPr>
      <w:r>
        <w:rPr>
          <w:noProof/>
          <w:sz w:val="24"/>
          <w:szCs w:val="24"/>
        </w:rPr>
        <w:t xml:space="preserve">Profylakse af invasive infektioner, som skyldes </w:t>
      </w:r>
      <w:r>
        <w:rPr>
          <w:i/>
          <w:iCs/>
          <w:noProof/>
          <w:sz w:val="24"/>
          <w:szCs w:val="24"/>
        </w:rPr>
        <w:t>Neisseria meningitidis</w:t>
      </w:r>
    </w:p>
    <w:p w:rsidR="00F52E95" w:rsidRDefault="00F52E95" w:rsidP="00F52E95">
      <w:pPr>
        <w:numPr>
          <w:ilvl w:val="0"/>
          <w:numId w:val="9"/>
        </w:numPr>
        <w:ind w:left="1276" w:right="-1" w:hanging="425"/>
        <w:rPr>
          <w:noProof/>
          <w:sz w:val="24"/>
          <w:szCs w:val="24"/>
        </w:rPr>
      </w:pPr>
      <w:r>
        <w:rPr>
          <w:noProof/>
          <w:sz w:val="24"/>
          <w:szCs w:val="24"/>
        </w:rPr>
        <w:t>Inhalationsanthrax (profylakse efter eksponering og kurativ behandling)</w:t>
      </w:r>
      <w:r>
        <w:rPr>
          <w:rFonts w:ascii="Verdana" w:hAnsi="Verdana"/>
          <w:color w:val="000000"/>
          <w:sz w:val="18"/>
          <w:szCs w:val="18"/>
        </w:rPr>
        <w:t xml:space="preserve"> </w:t>
      </w:r>
    </w:p>
    <w:p w:rsidR="00F52E95" w:rsidRDefault="00F52E95" w:rsidP="00F52E95">
      <w:pPr>
        <w:numPr>
          <w:ilvl w:val="0"/>
          <w:numId w:val="9"/>
        </w:numPr>
        <w:ind w:left="1276" w:right="-1" w:hanging="425"/>
        <w:rPr>
          <w:noProof/>
          <w:sz w:val="24"/>
          <w:szCs w:val="24"/>
        </w:rPr>
      </w:pPr>
      <w:proofErr w:type="spellStart"/>
      <w:r>
        <w:rPr>
          <w:color w:val="000000"/>
          <w:sz w:val="24"/>
          <w:szCs w:val="24"/>
        </w:rPr>
        <w:t>Ciprofloxacin</w:t>
      </w:r>
      <w:proofErr w:type="spellEnd"/>
      <w:r>
        <w:rPr>
          <w:color w:val="000000"/>
          <w:sz w:val="24"/>
          <w:szCs w:val="24"/>
        </w:rPr>
        <w:t xml:space="preserve"> kan anvendes til </w:t>
      </w:r>
      <w:proofErr w:type="spellStart"/>
      <w:r>
        <w:rPr>
          <w:color w:val="000000"/>
          <w:sz w:val="24"/>
          <w:szCs w:val="24"/>
        </w:rPr>
        <w:t>til</w:t>
      </w:r>
      <w:proofErr w:type="spellEnd"/>
      <w:r>
        <w:rPr>
          <w:color w:val="000000"/>
          <w:sz w:val="24"/>
          <w:szCs w:val="24"/>
        </w:rPr>
        <w:t xml:space="preserve"> at behandle </w:t>
      </w:r>
      <w:proofErr w:type="spellStart"/>
      <w:r>
        <w:rPr>
          <w:color w:val="000000"/>
          <w:sz w:val="24"/>
          <w:szCs w:val="24"/>
        </w:rPr>
        <w:t>neutropene</w:t>
      </w:r>
      <w:proofErr w:type="spellEnd"/>
      <w:r>
        <w:rPr>
          <w:color w:val="000000"/>
          <w:sz w:val="24"/>
          <w:szCs w:val="24"/>
        </w:rPr>
        <w:t xml:space="preserve"> patienter, når de har </w:t>
      </w:r>
      <w:proofErr w:type="spellStart"/>
      <w:r>
        <w:rPr>
          <w:color w:val="000000"/>
          <w:sz w:val="24"/>
          <w:szCs w:val="24"/>
        </w:rPr>
        <w:t>pyreksi</w:t>
      </w:r>
      <w:proofErr w:type="spellEnd"/>
      <w:r>
        <w:rPr>
          <w:color w:val="000000"/>
          <w:sz w:val="24"/>
          <w:szCs w:val="24"/>
        </w:rPr>
        <w:t>, som formodes at skyldes en bakterieinfektion</w:t>
      </w:r>
      <w:r>
        <w:rPr>
          <w:noProof/>
          <w:sz w:val="24"/>
          <w:szCs w:val="24"/>
        </w:rPr>
        <w:t xml:space="preserve"> </w:t>
      </w:r>
    </w:p>
    <w:p w:rsidR="00F52E95" w:rsidRDefault="00F52E95" w:rsidP="00F52E95">
      <w:pPr>
        <w:ind w:left="851" w:right="-1" w:hanging="851"/>
        <w:rPr>
          <w:noProof/>
          <w:sz w:val="24"/>
          <w:szCs w:val="24"/>
        </w:rPr>
      </w:pPr>
    </w:p>
    <w:p w:rsidR="00F52E95" w:rsidRPr="004577BD" w:rsidRDefault="00F52E95" w:rsidP="00F52E95">
      <w:pPr>
        <w:pStyle w:val="TabletextrowsAgency"/>
        <w:ind w:left="720"/>
        <w:rPr>
          <w:rFonts w:ascii="Times New Roman" w:hAnsi="Times New Roman" w:cs="Times New Roman"/>
          <w:sz w:val="24"/>
          <w:szCs w:val="24"/>
        </w:rPr>
      </w:pPr>
      <w:r w:rsidRPr="004577BD">
        <w:rPr>
          <w:rFonts w:ascii="Times New Roman" w:hAnsi="Times New Roman" w:cs="Times New Roman"/>
          <w:sz w:val="24"/>
          <w:szCs w:val="24"/>
        </w:rPr>
        <w:t xml:space="preserve">Til følgende indikationer bør </w:t>
      </w:r>
      <w:proofErr w:type="spellStart"/>
      <w:r w:rsidRPr="004577BD">
        <w:rPr>
          <w:rFonts w:ascii="Times New Roman" w:hAnsi="Times New Roman" w:cs="Times New Roman"/>
          <w:sz w:val="24"/>
          <w:szCs w:val="24"/>
        </w:rPr>
        <w:t>ciprofloxacin</w:t>
      </w:r>
      <w:proofErr w:type="spellEnd"/>
      <w:r w:rsidRPr="004577BD">
        <w:rPr>
          <w:rFonts w:ascii="Times New Roman" w:hAnsi="Times New Roman" w:cs="Times New Roman"/>
          <w:sz w:val="24"/>
          <w:szCs w:val="24"/>
        </w:rPr>
        <w:t xml:space="preserve"> kun anvendes, når det ikke anses for at være hensigtsmæssigt at anvende andre antibakterielle midler, der almindeligvis anbefales til behandling af disse infektioner.</w:t>
      </w:r>
    </w:p>
    <w:p w:rsidR="00F52E95" w:rsidRDefault="00F52E95" w:rsidP="00F52E95">
      <w:pPr>
        <w:pStyle w:val="Listeafsnit"/>
        <w:numPr>
          <w:ilvl w:val="0"/>
          <w:numId w:val="14"/>
        </w:numPr>
        <w:spacing w:line="280" w:lineRule="exact"/>
        <w:ind w:left="1276" w:hanging="425"/>
        <w:rPr>
          <w:rFonts w:eastAsia="Times New Roman"/>
          <w:sz w:val="24"/>
          <w:szCs w:val="24"/>
        </w:rPr>
      </w:pPr>
      <w:r>
        <w:rPr>
          <w:sz w:val="24"/>
          <w:szCs w:val="24"/>
        </w:rPr>
        <w:t xml:space="preserve">Ukompliceret akut cystitis </w:t>
      </w:r>
    </w:p>
    <w:p w:rsidR="00F52E95" w:rsidRDefault="00F52E95" w:rsidP="00F52E95">
      <w:pPr>
        <w:pStyle w:val="Listeafsnit"/>
        <w:numPr>
          <w:ilvl w:val="0"/>
          <w:numId w:val="14"/>
        </w:numPr>
        <w:spacing w:line="280" w:lineRule="exact"/>
        <w:ind w:left="1276" w:hanging="425"/>
        <w:rPr>
          <w:rFonts w:eastAsia="Times New Roman"/>
          <w:sz w:val="24"/>
          <w:szCs w:val="24"/>
        </w:rPr>
      </w:pPr>
      <w:r>
        <w:rPr>
          <w:sz w:val="24"/>
          <w:szCs w:val="24"/>
        </w:rPr>
        <w:t>Akut forværring af kronisk obstruktiv lungesygdom, herunder kronisk bronkitis</w:t>
      </w:r>
    </w:p>
    <w:p w:rsidR="00F52E95" w:rsidRDefault="00F52E95" w:rsidP="00F52E95">
      <w:pPr>
        <w:ind w:left="851" w:right="-1" w:hanging="851"/>
        <w:rPr>
          <w:noProof/>
          <w:sz w:val="24"/>
          <w:szCs w:val="24"/>
        </w:rPr>
      </w:pPr>
    </w:p>
    <w:p w:rsidR="00F52E95" w:rsidRDefault="00F52E95" w:rsidP="00F52E95">
      <w:pPr>
        <w:ind w:left="851" w:right="-1"/>
        <w:rPr>
          <w:iCs/>
          <w:noProof/>
          <w:sz w:val="24"/>
          <w:szCs w:val="24"/>
          <w:u w:val="single"/>
        </w:rPr>
      </w:pPr>
      <w:r>
        <w:rPr>
          <w:iCs/>
          <w:noProof/>
          <w:sz w:val="24"/>
          <w:szCs w:val="24"/>
          <w:u w:val="single"/>
        </w:rPr>
        <w:t>Pædiatrisk population</w:t>
      </w:r>
    </w:p>
    <w:p w:rsidR="00F52E95" w:rsidRDefault="00F52E95" w:rsidP="00F52E95">
      <w:pPr>
        <w:numPr>
          <w:ilvl w:val="0"/>
          <w:numId w:val="9"/>
        </w:numPr>
        <w:ind w:left="1276" w:right="-1" w:hanging="425"/>
        <w:rPr>
          <w:i/>
          <w:noProof/>
          <w:sz w:val="24"/>
          <w:szCs w:val="24"/>
        </w:rPr>
      </w:pPr>
      <w:r>
        <w:rPr>
          <w:noProof/>
          <w:sz w:val="24"/>
          <w:szCs w:val="24"/>
        </w:rPr>
        <w:t xml:space="preserve">Bronkopulmonale infektioner forårsaget af </w:t>
      </w:r>
      <w:r>
        <w:rPr>
          <w:i/>
          <w:iCs/>
          <w:noProof/>
          <w:sz w:val="24"/>
          <w:szCs w:val="24"/>
        </w:rPr>
        <w:t xml:space="preserve">Pseudomonas aeruginosa </w:t>
      </w:r>
      <w:r>
        <w:rPr>
          <w:sz w:val="24"/>
          <w:szCs w:val="24"/>
        </w:rPr>
        <w:t>hos patienter med cystisk fibrose</w:t>
      </w:r>
    </w:p>
    <w:p w:rsidR="00F52E95" w:rsidRDefault="00F52E95" w:rsidP="00F52E95">
      <w:pPr>
        <w:numPr>
          <w:ilvl w:val="0"/>
          <w:numId w:val="9"/>
        </w:numPr>
        <w:ind w:left="1276" w:right="-1" w:hanging="425"/>
        <w:rPr>
          <w:noProof/>
          <w:sz w:val="24"/>
          <w:szCs w:val="24"/>
        </w:rPr>
      </w:pPr>
      <w:r>
        <w:rPr>
          <w:noProof/>
          <w:sz w:val="24"/>
          <w:szCs w:val="24"/>
        </w:rPr>
        <w:t>Komplicerede urinvejsinfektioner og akut pyelonephritis</w:t>
      </w:r>
    </w:p>
    <w:p w:rsidR="00F52E95" w:rsidRDefault="00F52E95" w:rsidP="00F52E95">
      <w:pPr>
        <w:numPr>
          <w:ilvl w:val="0"/>
          <w:numId w:val="9"/>
        </w:numPr>
        <w:ind w:left="1276" w:right="-1" w:hanging="425"/>
        <w:rPr>
          <w:noProof/>
          <w:sz w:val="24"/>
          <w:szCs w:val="24"/>
        </w:rPr>
      </w:pPr>
      <w:r>
        <w:rPr>
          <w:noProof/>
          <w:sz w:val="24"/>
          <w:szCs w:val="24"/>
        </w:rPr>
        <w:t>Inhalationsanthrax (profylakse efter eksponering og kurativ behandling)</w:t>
      </w:r>
    </w:p>
    <w:p w:rsidR="00F52E95" w:rsidRDefault="00F52E95" w:rsidP="00F52E95">
      <w:pPr>
        <w:ind w:left="851" w:right="-1" w:hanging="851"/>
        <w:rPr>
          <w:noProof/>
          <w:sz w:val="24"/>
          <w:szCs w:val="24"/>
        </w:rPr>
      </w:pPr>
    </w:p>
    <w:p w:rsidR="00F52E95" w:rsidRDefault="00F52E95" w:rsidP="00F52E95">
      <w:pPr>
        <w:ind w:left="851" w:right="-1"/>
        <w:rPr>
          <w:noProof/>
          <w:sz w:val="24"/>
          <w:szCs w:val="24"/>
        </w:rPr>
      </w:pPr>
      <w:r>
        <w:rPr>
          <w:noProof/>
          <w:sz w:val="24"/>
          <w:szCs w:val="24"/>
        </w:rPr>
        <w:lastRenderedPageBreak/>
        <w:t>Ciprofloxacin kan også anvendes til at behandle svære infektioner hos børn og unge, når det anses for nødvendigt.</w:t>
      </w:r>
    </w:p>
    <w:p w:rsidR="00F52E95" w:rsidRDefault="00F52E95" w:rsidP="00F52E95">
      <w:pPr>
        <w:ind w:left="851" w:right="-1" w:hanging="851"/>
        <w:rPr>
          <w:noProof/>
          <w:sz w:val="24"/>
          <w:szCs w:val="24"/>
        </w:rPr>
      </w:pPr>
    </w:p>
    <w:p w:rsidR="00F52E95" w:rsidRDefault="00F52E95" w:rsidP="00F52E95">
      <w:pPr>
        <w:ind w:left="851" w:right="-1"/>
        <w:rPr>
          <w:noProof/>
          <w:sz w:val="24"/>
          <w:szCs w:val="24"/>
        </w:rPr>
      </w:pPr>
      <w:r>
        <w:rPr>
          <w:noProof/>
          <w:sz w:val="24"/>
          <w:szCs w:val="24"/>
        </w:rPr>
        <w:t>Behandlingen bør kun påbegyndes af læger med erfaring i behandling af cystisk fibrose og/eller svære infektioner hos børn og unge (se pkt. 4.4 og 5.1).</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4.2</w:t>
      </w:r>
      <w:r w:rsidRPr="00845A38">
        <w:rPr>
          <w:b/>
          <w:sz w:val="24"/>
          <w:szCs w:val="24"/>
        </w:rPr>
        <w:tab/>
        <w:t xml:space="preserve">Dosering og </w:t>
      </w:r>
      <w:r w:rsidR="00F52E95">
        <w:rPr>
          <w:b/>
          <w:sz w:val="24"/>
          <w:szCs w:val="24"/>
        </w:rPr>
        <w:t>administration</w:t>
      </w:r>
    </w:p>
    <w:p w:rsidR="00770350" w:rsidRPr="00845A38" w:rsidRDefault="00770350" w:rsidP="00770350">
      <w:pPr>
        <w:ind w:left="851" w:right="-1"/>
        <w:rPr>
          <w:color w:val="000000"/>
          <w:sz w:val="24"/>
          <w:szCs w:val="24"/>
          <w:u w:val="single"/>
        </w:rPr>
      </w:pPr>
    </w:p>
    <w:p w:rsidR="00F52E95" w:rsidRPr="00845A38" w:rsidRDefault="00F52E95" w:rsidP="00F52E95">
      <w:pPr>
        <w:ind w:left="851" w:right="-1"/>
        <w:rPr>
          <w:color w:val="000000"/>
          <w:sz w:val="24"/>
          <w:szCs w:val="24"/>
          <w:u w:val="single"/>
          <w:lang w:eastAsia="da-DK"/>
        </w:rPr>
      </w:pPr>
      <w:r w:rsidRPr="00845A38">
        <w:rPr>
          <w:color w:val="000000"/>
          <w:sz w:val="24"/>
          <w:szCs w:val="24"/>
          <w:u w:val="single"/>
        </w:rPr>
        <w:t>Dosering</w:t>
      </w:r>
    </w:p>
    <w:p w:rsidR="00F52E95" w:rsidRPr="00845A38" w:rsidRDefault="00F52E95" w:rsidP="00F52E95">
      <w:pPr>
        <w:ind w:left="851" w:right="-1" w:hanging="851"/>
        <w:rPr>
          <w:color w:val="000000"/>
          <w:sz w:val="24"/>
          <w:szCs w:val="24"/>
          <w:u w:val="single"/>
        </w:rPr>
      </w:pPr>
    </w:p>
    <w:p w:rsidR="00F52E95" w:rsidRPr="00845A38" w:rsidRDefault="00F52E95" w:rsidP="00F52E95">
      <w:pPr>
        <w:ind w:left="851" w:right="-1"/>
        <w:rPr>
          <w:color w:val="000000"/>
          <w:sz w:val="24"/>
          <w:szCs w:val="24"/>
        </w:rPr>
      </w:pPr>
      <w:r w:rsidRPr="00845A38">
        <w:rPr>
          <w:color w:val="000000"/>
          <w:sz w:val="24"/>
          <w:szCs w:val="24"/>
        </w:rPr>
        <w:t xml:space="preserve">Doseringen afhænger af indikationen, alvorligheden af infektionen og infektionsstedet, de sygdomsfremkaldende bakteriers følsomhed over for </w:t>
      </w:r>
      <w:proofErr w:type="spellStart"/>
      <w:r w:rsidRPr="00845A38">
        <w:rPr>
          <w:color w:val="000000"/>
          <w:sz w:val="24"/>
          <w:szCs w:val="24"/>
        </w:rPr>
        <w:t>ciprofloxacin</w:t>
      </w:r>
      <w:proofErr w:type="spellEnd"/>
      <w:r w:rsidRPr="00845A38">
        <w:rPr>
          <w:color w:val="000000"/>
          <w:sz w:val="24"/>
          <w:szCs w:val="24"/>
        </w:rPr>
        <w:t>, patientens nyrefunktion, og hos børn og unge, patientens vægt.</w:t>
      </w:r>
    </w:p>
    <w:p w:rsidR="00F52E95" w:rsidRPr="00845A38" w:rsidRDefault="00F52E95" w:rsidP="00F52E95">
      <w:pPr>
        <w:ind w:left="851" w:right="-1" w:hanging="851"/>
        <w:rPr>
          <w:color w:val="000000"/>
          <w:sz w:val="24"/>
          <w:szCs w:val="24"/>
        </w:rPr>
      </w:pPr>
    </w:p>
    <w:p w:rsidR="00F52E95" w:rsidRPr="00845A38" w:rsidRDefault="00F52E95" w:rsidP="00F52E95">
      <w:pPr>
        <w:ind w:left="851" w:right="-1"/>
        <w:rPr>
          <w:color w:val="000000"/>
          <w:sz w:val="24"/>
          <w:szCs w:val="24"/>
        </w:rPr>
      </w:pPr>
      <w:r w:rsidRPr="00845A38">
        <w:rPr>
          <w:color w:val="000000"/>
          <w:sz w:val="24"/>
          <w:szCs w:val="24"/>
        </w:rPr>
        <w:t>Behandlingens varighed afhænger af sygdommens alvorlighed og det kliniske og bakteriologiske forløb.</w:t>
      </w:r>
    </w:p>
    <w:p w:rsidR="00F52E95" w:rsidRPr="00845A38" w:rsidRDefault="00F52E95" w:rsidP="00F52E95">
      <w:pPr>
        <w:ind w:left="851" w:right="-1" w:hanging="851"/>
        <w:rPr>
          <w:color w:val="000000"/>
          <w:sz w:val="24"/>
          <w:szCs w:val="24"/>
        </w:rPr>
      </w:pPr>
    </w:p>
    <w:p w:rsidR="00F52E95" w:rsidRPr="00845A38" w:rsidRDefault="00F52E95" w:rsidP="00F52E95">
      <w:pPr>
        <w:ind w:left="851" w:right="-1"/>
        <w:rPr>
          <w:color w:val="000000"/>
          <w:sz w:val="24"/>
          <w:szCs w:val="24"/>
        </w:rPr>
      </w:pPr>
      <w:r w:rsidRPr="00845A38">
        <w:rPr>
          <w:color w:val="000000"/>
          <w:sz w:val="24"/>
          <w:szCs w:val="24"/>
        </w:rPr>
        <w:t xml:space="preserve">Behandling af infektioner, der skyldes visse bakterier (f.eks. </w:t>
      </w:r>
      <w:proofErr w:type="spellStart"/>
      <w:r w:rsidRPr="00845A38">
        <w:rPr>
          <w:i/>
          <w:iCs/>
          <w:color w:val="000000"/>
          <w:sz w:val="24"/>
          <w:szCs w:val="24"/>
        </w:rPr>
        <w:t>Pseudomonas</w:t>
      </w:r>
      <w:proofErr w:type="spellEnd"/>
      <w:r w:rsidRPr="00845A38">
        <w:rPr>
          <w:i/>
          <w:iCs/>
          <w:color w:val="000000"/>
          <w:sz w:val="24"/>
          <w:szCs w:val="24"/>
        </w:rPr>
        <w:t xml:space="preserve"> </w:t>
      </w:r>
      <w:proofErr w:type="spellStart"/>
      <w:r w:rsidRPr="00845A38">
        <w:rPr>
          <w:i/>
          <w:iCs/>
          <w:color w:val="000000"/>
          <w:sz w:val="24"/>
          <w:szCs w:val="24"/>
        </w:rPr>
        <w:t>aeruginosa</w:t>
      </w:r>
      <w:proofErr w:type="spellEnd"/>
      <w:r w:rsidRPr="00845A38">
        <w:rPr>
          <w:color w:val="000000"/>
          <w:sz w:val="24"/>
          <w:szCs w:val="24"/>
        </w:rPr>
        <w:t xml:space="preserve">, </w:t>
      </w:r>
      <w:proofErr w:type="spellStart"/>
      <w:r w:rsidRPr="00845A38">
        <w:rPr>
          <w:i/>
          <w:iCs/>
          <w:color w:val="000000"/>
          <w:sz w:val="24"/>
          <w:szCs w:val="24"/>
        </w:rPr>
        <w:t>Acinetobacter</w:t>
      </w:r>
      <w:proofErr w:type="spellEnd"/>
      <w:r w:rsidRPr="00845A38">
        <w:rPr>
          <w:i/>
          <w:iCs/>
          <w:color w:val="000000"/>
          <w:sz w:val="24"/>
          <w:szCs w:val="24"/>
        </w:rPr>
        <w:t xml:space="preserve"> </w:t>
      </w:r>
      <w:r w:rsidRPr="00845A38">
        <w:rPr>
          <w:color w:val="000000"/>
          <w:sz w:val="24"/>
          <w:szCs w:val="24"/>
        </w:rPr>
        <w:t xml:space="preserve">eller </w:t>
      </w:r>
      <w:r w:rsidRPr="00845A38">
        <w:rPr>
          <w:i/>
          <w:iCs/>
          <w:color w:val="000000"/>
          <w:sz w:val="24"/>
          <w:szCs w:val="24"/>
        </w:rPr>
        <w:t>Stafylokokker</w:t>
      </w:r>
      <w:r w:rsidRPr="00845A38">
        <w:rPr>
          <w:iCs/>
          <w:color w:val="000000"/>
          <w:sz w:val="24"/>
          <w:szCs w:val="24"/>
        </w:rPr>
        <w:t>),</w:t>
      </w:r>
      <w:r w:rsidRPr="00845A38">
        <w:rPr>
          <w:color w:val="000000"/>
          <w:sz w:val="24"/>
          <w:szCs w:val="24"/>
        </w:rPr>
        <w:t xml:space="preserve"> kan kræve højere doser af </w:t>
      </w:r>
      <w:proofErr w:type="spellStart"/>
      <w:r w:rsidRPr="00845A38">
        <w:rPr>
          <w:color w:val="000000"/>
          <w:sz w:val="24"/>
          <w:szCs w:val="24"/>
        </w:rPr>
        <w:t>ciprofloxacin</w:t>
      </w:r>
      <w:proofErr w:type="spellEnd"/>
      <w:r w:rsidRPr="00845A38">
        <w:rPr>
          <w:color w:val="000000"/>
          <w:sz w:val="24"/>
          <w:szCs w:val="24"/>
        </w:rPr>
        <w:t xml:space="preserve"> og samtidig behandling med andre relevante antibakterielle midler.</w:t>
      </w:r>
    </w:p>
    <w:p w:rsidR="00F52E95" w:rsidRPr="00845A38" w:rsidRDefault="00F52E95" w:rsidP="00F52E95">
      <w:pPr>
        <w:ind w:left="851" w:right="-1" w:hanging="851"/>
        <w:rPr>
          <w:color w:val="000000"/>
          <w:sz w:val="24"/>
          <w:szCs w:val="24"/>
        </w:rPr>
      </w:pPr>
    </w:p>
    <w:p w:rsidR="00F52E95" w:rsidRPr="00845A38" w:rsidRDefault="00F52E95" w:rsidP="00F52E95">
      <w:pPr>
        <w:ind w:left="851" w:right="-1"/>
        <w:rPr>
          <w:rFonts w:eastAsia="Batang"/>
          <w:color w:val="000000"/>
          <w:sz w:val="24"/>
          <w:szCs w:val="24"/>
        </w:rPr>
      </w:pPr>
      <w:r w:rsidRPr="00845A38">
        <w:rPr>
          <w:color w:val="000000"/>
          <w:sz w:val="24"/>
          <w:szCs w:val="24"/>
        </w:rPr>
        <w:t xml:space="preserve">Behandling af nogle infektioner (f.eks. underlivsbetændelse, </w:t>
      </w:r>
      <w:proofErr w:type="spellStart"/>
      <w:r w:rsidRPr="00845A38">
        <w:rPr>
          <w:color w:val="000000"/>
          <w:sz w:val="24"/>
          <w:szCs w:val="24"/>
        </w:rPr>
        <w:t>intraabdominale</w:t>
      </w:r>
      <w:proofErr w:type="spellEnd"/>
      <w:r w:rsidRPr="00845A38">
        <w:rPr>
          <w:color w:val="000000"/>
          <w:sz w:val="24"/>
          <w:szCs w:val="24"/>
        </w:rPr>
        <w:t xml:space="preserve"> infektioner, infektioner hos </w:t>
      </w:r>
      <w:proofErr w:type="spellStart"/>
      <w:r w:rsidRPr="00845A38">
        <w:rPr>
          <w:color w:val="000000"/>
          <w:sz w:val="24"/>
          <w:szCs w:val="24"/>
        </w:rPr>
        <w:t>neutropeniske</w:t>
      </w:r>
      <w:proofErr w:type="spellEnd"/>
      <w:r w:rsidRPr="00845A38">
        <w:rPr>
          <w:color w:val="000000"/>
          <w:sz w:val="24"/>
          <w:szCs w:val="24"/>
        </w:rPr>
        <w:t xml:space="preserve"> patienter og infektioner i knogler og led) kan kræve samtidig behandling med andre relevante antibakterielle midler, afhængigt af de involverede </w:t>
      </w:r>
      <w:proofErr w:type="spellStart"/>
      <w:r w:rsidRPr="00845A38">
        <w:rPr>
          <w:color w:val="000000"/>
          <w:sz w:val="24"/>
          <w:szCs w:val="24"/>
        </w:rPr>
        <w:t>patogener</w:t>
      </w:r>
      <w:proofErr w:type="spellEnd"/>
      <w:r w:rsidRPr="00845A38">
        <w:rPr>
          <w:color w:val="000000"/>
          <w:sz w:val="24"/>
          <w:szCs w:val="24"/>
        </w:rPr>
        <w:t>.</w:t>
      </w:r>
    </w:p>
    <w:p w:rsidR="00F52E95" w:rsidRPr="00845A38" w:rsidRDefault="00F52E95" w:rsidP="00F52E95">
      <w:pPr>
        <w:ind w:left="851" w:right="-1" w:hanging="851"/>
        <w:rPr>
          <w:color w:val="000000"/>
          <w:sz w:val="24"/>
          <w:szCs w:val="24"/>
        </w:rPr>
      </w:pPr>
    </w:p>
    <w:p w:rsidR="00F52E95" w:rsidRPr="00845A38" w:rsidRDefault="00F52E95" w:rsidP="00F52E95">
      <w:pPr>
        <w:keepNext/>
        <w:ind w:left="851" w:hanging="851"/>
        <w:rPr>
          <w:i/>
          <w:iCs/>
          <w:color w:val="000000"/>
          <w:sz w:val="24"/>
          <w:szCs w:val="24"/>
          <w:u w:val="single"/>
        </w:rPr>
      </w:pPr>
      <w:r w:rsidRPr="00845A38">
        <w:rPr>
          <w:i/>
          <w:iCs/>
          <w:color w:val="000000"/>
          <w:sz w:val="24"/>
          <w:szCs w:val="24"/>
          <w:u w:val="single"/>
        </w:rPr>
        <w:t>Voksne</w:t>
      </w:r>
    </w:p>
    <w:p w:rsidR="00F52E95" w:rsidRPr="00845A38" w:rsidRDefault="00F52E95" w:rsidP="00F52E95">
      <w:pPr>
        <w:keepNext/>
        <w:ind w:left="851" w:hanging="851"/>
        <w:rPr>
          <w:color w:val="000000"/>
          <w:sz w:val="24"/>
          <w:szCs w:val="24"/>
          <w:u w:val="single"/>
        </w:rPr>
      </w:pPr>
    </w:p>
    <w:tbl>
      <w:tblPr>
        <w:tblW w:w="5000" w:type="pct"/>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2221"/>
        <w:gridCol w:w="2230"/>
        <w:gridCol w:w="2517"/>
        <w:gridCol w:w="2654"/>
      </w:tblGrid>
      <w:tr w:rsidR="00F52E95" w:rsidRPr="00845A38" w:rsidTr="00F52E95">
        <w:trPr>
          <w:tblHeader/>
        </w:trPr>
        <w:tc>
          <w:tcPr>
            <w:tcW w:w="2313" w:type="pct"/>
            <w:gridSpan w:val="2"/>
            <w:tcBorders>
              <w:top w:val="single" w:sz="12" w:space="0" w:color="auto"/>
              <w:left w:val="single" w:sz="6" w:space="0" w:color="auto"/>
              <w:bottom w:val="single" w:sz="12" w:space="0" w:color="auto"/>
              <w:right w:val="single" w:sz="6" w:space="0" w:color="auto"/>
            </w:tcBorders>
            <w:hideMark/>
          </w:tcPr>
          <w:p w:rsidR="00F52E95" w:rsidRPr="00845A38" w:rsidRDefault="00F52E95" w:rsidP="00F52E95">
            <w:pPr>
              <w:ind w:right="-1"/>
              <w:rPr>
                <w:b/>
                <w:sz w:val="22"/>
                <w:szCs w:val="22"/>
              </w:rPr>
            </w:pPr>
            <w:r w:rsidRPr="00845A38">
              <w:rPr>
                <w:b/>
                <w:sz w:val="22"/>
                <w:szCs w:val="22"/>
              </w:rPr>
              <w:t>Indikationer</w:t>
            </w:r>
          </w:p>
        </w:tc>
        <w:tc>
          <w:tcPr>
            <w:tcW w:w="1308" w:type="pct"/>
            <w:tcBorders>
              <w:top w:val="single" w:sz="12" w:space="0" w:color="auto"/>
              <w:left w:val="single" w:sz="6" w:space="0" w:color="auto"/>
              <w:bottom w:val="single" w:sz="12" w:space="0" w:color="auto"/>
              <w:right w:val="single" w:sz="6" w:space="0" w:color="auto"/>
            </w:tcBorders>
            <w:hideMark/>
          </w:tcPr>
          <w:p w:rsidR="00F52E95" w:rsidRPr="00845A38" w:rsidRDefault="00F52E95" w:rsidP="00F52E95">
            <w:pPr>
              <w:ind w:right="-1"/>
              <w:rPr>
                <w:b/>
                <w:sz w:val="22"/>
                <w:szCs w:val="22"/>
              </w:rPr>
            </w:pPr>
            <w:r w:rsidRPr="00845A38">
              <w:rPr>
                <w:b/>
                <w:sz w:val="22"/>
                <w:szCs w:val="22"/>
              </w:rPr>
              <w:t>Daglig dosis i mg</w:t>
            </w:r>
          </w:p>
        </w:tc>
        <w:tc>
          <w:tcPr>
            <w:tcW w:w="1379" w:type="pct"/>
            <w:tcBorders>
              <w:top w:val="single" w:sz="12" w:space="0" w:color="auto"/>
              <w:left w:val="single" w:sz="6" w:space="0" w:color="auto"/>
              <w:bottom w:val="single" w:sz="12" w:space="0" w:color="auto"/>
              <w:right w:val="single" w:sz="6" w:space="0" w:color="auto"/>
            </w:tcBorders>
            <w:hideMark/>
          </w:tcPr>
          <w:p w:rsidR="00F52E95" w:rsidRPr="00845A38" w:rsidRDefault="00F52E95" w:rsidP="00F52E95">
            <w:pPr>
              <w:ind w:right="-1"/>
              <w:rPr>
                <w:b/>
                <w:sz w:val="22"/>
                <w:szCs w:val="22"/>
              </w:rPr>
            </w:pPr>
            <w:r w:rsidRPr="00845A38">
              <w:rPr>
                <w:b/>
                <w:sz w:val="22"/>
                <w:szCs w:val="22"/>
              </w:rPr>
              <w:t>Behandlingsvarighed</w:t>
            </w:r>
          </w:p>
          <w:p w:rsidR="00F52E95" w:rsidRPr="00845A38" w:rsidRDefault="00F52E95" w:rsidP="00F52E95">
            <w:pPr>
              <w:ind w:right="-1"/>
              <w:rPr>
                <w:b/>
                <w:sz w:val="22"/>
                <w:szCs w:val="22"/>
              </w:rPr>
            </w:pPr>
            <w:r w:rsidRPr="00845A38">
              <w:rPr>
                <w:b/>
                <w:sz w:val="22"/>
                <w:szCs w:val="22"/>
              </w:rPr>
              <w:t xml:space="preserve">(inklusive evt. initial parenteral behandling med </w:t>
            </w:r>
            <w:proofErr w:type="spellStart"/>
            <w:r w:rsidRPr="00845A38">
              <w:rPr>
                <w:b/>
                <w:sz w:val="22"/>
                <w:szCs w:val="22"/>
              </w:rPr>
              <w:t>ciprofloxacin</w:t>
            </w:r>
            <w:proofErr w:type="spellEnd"/>
            <w:r w:rsidRPr="00845A38">
              <w:rPr>
                <w:b/>
                <w:sz w:val="22"/>
                <w:szCs w:val="22"/>
              </w:rPr>
              <w:t>)</w:t>
            </w:r>
          </w:p>
        </w:tc>
      </w:tr>
      <w:tr w:rsidR="00F52E95" w:rsidRPr="00845A38" w:rsidTr="00F52E95">
        <w:tc>
          <w:tcPr>
            <w:tcW w:w="2313" w:type="pct"/>
            <w:gridSpan w:val="2"/>
            <w:tcBorders>
              <w:top w:val="single" w:sz="12" w:space="0" w:color="auto"/>
              <w:left w:val="single" w:sz="6" w:space="0" w:color="auto"/>
              <w:bottom w:val="single" w:sz="4" w:space="0" w:color="auto"/>
              <w:right w:val="single" w:sz="6" w:space="0" w:color="auto"/>
            </w:tcBorders>
            <w:hideMark/>
          </w:tcPr>
          <w:p w:rsidR="00F52E95" w:rsidRPr="00845A38" w:rsidRDefault="00F52E95" w:rsidP="00F52E95">
            <w:pPr>
              <w:ind w:right="-1"/>
              <w:rPr>
                <w:sz w:val="22"/>
                <w:szCs w:val="22"/>
              </w:rPr>
            </w:pPr>
            <w:r w:rsidRPr="00845A38">
              <w:rPr>
                <w:sz w:val="22"/>
                <w:szCs w:val="22"/>
              </w:rPr>
              <w:t>Infektioner i de nedre luftveje</w:t>
            </w:r>
          </w:p>
        </w:tc>
        <w:tc>
          <w:tcPr>
            <w:tcW w:w="1308" w:type="pct"/>
            <w:tcBorders>
              <w:top w:val="single" w:sz="12" w:space="0" w:color="auto"/>
              <w:left w:val="single" w:sz="6" w:space="0" w:color="auto"/>
              <w:bottom w:val="single" w:sz="4" w:space="0" w:color="auto"/>
              <w:right w:val="single" w:sz="6"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w:t>
            </w:r>
            <w:r>
              <w:rPr>
                <w:sz w:val="22"/>
                <w:szCs w:val="22"/>
              </w:rPr>
              <w:t> </w:t>
            </w:r>
            <w:r w:rsidRPr="00845A38">
              <w:rPr>
                <w:sz w:val="22"/>
                <w:szCs w:val="22"/>
              </w:rPr>
              <w:t>mg to gange daglig</w:t>
            </w:r>
          </w:p>
        </w:tc>
        <w:tc>
          <w:tcPr>
            <w:tcW w:w="1379" w:type="pct"/>
            <w:tcBorders>
              <w:top w:val="single" w:sz="12" w:space="0" w:color="auto"/>
              <w:left w:val="single" w:sz="6" w:space="0" w:color="auto"/>
              <w:bottom w:val="single" w:sz="4" w:space="0" w:color="auto"/>
              <w:right w:val="single" w:sz="6" w:space="0" w:color="auto"/>
            </w:tcBorders>
            <w:hideMark/>
          </w:tcPr>
          <w:p w:rsidR="00F52E95" w:rsidRPr="00845A38" w:rsidRDefault="00F52E95" w:rsidP="00F52E95">
            <w:pPr>
              <w:ind w:right="-1"/>
              <w:rPr>
                <w:sz w:val="22"/>
                <w:szCs w:val="22"/>
              </w:rPr>
            </w:pPr>
            <w:r w:rsidRPr="00845A38">
              <w:rPr>
                <w:sz w:val="22"/>
                <w:szCs w:val="22"/>
              </w:rPr>
              <w:t>7-14</w:t>
            </w:r>
            <w:r>
              <w:rPr>
                <w:sz w:val="22"/>
                <w:szCs w:val="22"/>
              </w:rPr>
              <w:t> </w:t>
            </w:r>
            <w:r w:rsidRPr="00845A38">
              <w:rPr>
                <w:sz w:val="22"/>
                <w:szCs w:val="22"/>
              </w:rPr>
              <w:t>dage</w:t>
            </w:r>
          </w:p>
        </w:tc>
      </w:tr>
      <w:tr w:rsidR="00F52E95" w:rsidRPr="00845A38" w:rsidTr="00F52E95">
        <w:trPr>
          <w:cantSplit/>
          <w:trHeight w:val="240"/>
        </w:trPr>
        <w:tc>
          <w:tcPr>
            <w:tcW w:w="1154" w:type="pct"/>
            <w:vMerge w:val="restar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Infektioner i de øvre luftveje</w:t>
            </w:r>
          </w:p>
        </w:tc>
        <w:tc>
          <w:tcPr>
            <w:tcW w:w="115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 xml:space="preserve">Akut </w:t>
            </w:r>
            <w:proofErr w:type="spellStart"/>
            <w:r w:rsidRPr="00845A38">
              <w:rPr>
                <w:sz w:val="22"/>
                <w:szCs w:val="22"/>
              </w:rPr>
              <w:t>exacerbation</w:t>
            </w:r>
            <w:proofErr w:type="spellEnd"/>
            <w:r w:rsidRPr="00845A38">
              <w:rPr>
                <w:sz w:val="22"/>
                <w:szCs w:val="22"/>
              </w:rPr>
              <w:t xml:space="preserve"> af kronisk </w:t>
            </w:r>
            <w:proofErr w:type="spellStart"/>
            <w:r w:rsidRPr="00845A38">
              <w:rPr>
                <w:sz w:val="22"/>
                <w:szCs w:val="22"/>
              </w:rPr>
              <w:t>sinusitis</w:t>
            </w:r>
            <w:proofErr w:type="spellEnd"/>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7-14</w:t>
            </w:r>
            <w:r>
              <w:rPr>
                <w:sz w:val="22"/>
                <w:szCs w:val="22"/>
              </w:rPr>
              <w:t> </w:t>
            </w:r>
            <w:r w:rsidRPr="00845A38">
              <w:rPr>
                <w:sz w:val="22"/>
                <w:szCs w:val="22"/>
              </w:rPr>
              <w:t>dage</w:t>
            </w:r>
          </w:p>
        </w:tc>
      </w:tr>
      <w:tr w:rsidR="00F52E95" w:rsidRPr="00845A38" w:rsidTr="00F52E95">
        <w:trPr>
          <w:cantSplit/>
          <w:trHeight w:val="300"/>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 xml:space="preserve">Kronisk </w:t>
            </w:r>
            <w:proofErr w:type="spellStart"/>
            <w:r w:rsidRPr="00845A38">
              <w:rPr>
                <w:sz w:val="22"/>
                <w:szCs w:val="22"/>
              </w:rPr>
              <w:t>suppurativ</w:t>
            </w:r>
            <w:proofErr w:type="spellEnd"/>
            <w:r w:rsidRPr="00845A38">
              <w:rPr>
                <w:sz w:val="22"/>
                <w:szCs w:val="22"/>
              </w:rPr>
              <w:t xml:space="preserve"> </w:t>
            </w:r>
            <w:proofErr w:type="spellStart"/>
            <w:r w:rsidRPr="00845A38">
              <w:rPr>
                <w:sz w:val="22"/>
                <w:szCs w:val="22"/>
              </w:rPr>
              <w:t>otitis</w:t>
            </w:r>
            <w:proofErr w:type="spellEnd"/>
            <w:r w:rsidRPr="00845A38">
              <w:rPr>
                <w:sz w:val="22"/>
                <w:szCs w:val="22"/>
              </w:rPr>
              <w:t xml:space="preserve"> media </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7-14</w:t>
            </w:r>
            <w:r>
              <w:rPr>
                <w:sz w:val="22"/>
                <w:szCs w:val="22"/>
              </w:rPr>
              <w:t> </w:t>
            </w:r>
            <w:r w:rsidRPr="00845A38">
              <w:rPr>
                <w:sz w:val="22"/>
                <w:szCs w:val="22"/>
              </w:rPr>
              <w:t>dage</w:t>
            </w:r>
          </w:p>
        </w:tc>
      </w:tr>
      <w:tr w:rsidR="00F52E95" w:rsidRPr="00845A38" w:rsidTr="00F52E95">
        <w:trPr>
          <w:trHeight w:val="480"/>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 xml:space="preserve">Malign ekstern </w:t>
            </w:r>
            <w:proofErr w:type="spellStart"/>
            <w:r w:rsidRPr="00845A38">
              <w:rPr>
                <w:sz w:val="22"/>
                <w:szCs w:val="22"/>
              </w:rPr>
              <w:t>otitis</w:t>
            </w:r>
            <w:proofErr w:type="spellEnd"/>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750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28</w:t>
            </w:r>
            <w:r>
              <w:rPr>
                <w:sz w:val="22"/>
                <w:szCs w:val="22"/>
              </w:rPr>
              <w:t> </w:t>
            </w:r>
            <w:r w:rsidRPr="00845A38">
              <w:rPr>
                <w:sz w:val="22"/>
                <w:szCs w:val="22"/>
              </w:rPr>
              <w:t>dage op til 3</w:t>
            </w:r>
            <w:r>
              <w:rPr>
                <w:sz w:val="22"/>
                <w:szCs w:val="22"/>
              </w:rPr>
              <w:t> </w:t>
            </w:r>
            <w:r w:rsidRPr="00845A38">
              <w:rPr>
                <w:sz w:val="22"/>
                <w:szCs w:val="22"/>
              </w:rPr>
              <w:t>måneder</w:t>
            </w:r>
          </w:p>
        </w:tc>
      </w:tr>
      <w:tr w:rsidR="00F52E95" w:rsidRPr="00845A38" w:rsidTr="00F52E95">
        <w:trPr>
          <w:trHeight w:val="257"/>
        </w:trPr>
        <w:tc>
          <w:tcPr>
            <w:tcW w:w="115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Urinvejsinfektioner</w:t>
            </w:r>
            <w:r>
              <w:rPr>
                <w:sz w:val="22"/>
                <w:szCs w:val="22"/>
              </w:rPr>
              <w:t xml:space="preserve"> (se pkt. 4.4)</w:t>
            </w:r>
          </w:p>
        </w:tc>
        <w:tc>
          <w:tcPr>
            <w:tcW w:w="11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Pr>
                <w:sz w:val="22"/>
                <w:szCs w:val="22"/>
              </w:rPr>
              <w:t>Akut u</w:t>
            </w:r>
            <w:r w:rsidRPr="00845A38">
              <w:rPr>
                <w:sz w:val="22"/>
                <w:szCs w:val="22"/>
              </w:rPr>
              <w:t>kompliceret cystitis</w:t>
            </w:r>
          </w:p>
        </w:tc>
        <w:tc>
          <w:tcPr>
            <w:tcW w:w="13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250</w:t>
            </w:r>
            <w:r>
              <w:rPr>
                <w:sz w:val="22"/>
                <w:szCs w:val="22"/>
              </w:rPr>
              <w:t> </w:t>
            </w:r>
            <w:r w:rsidRPr="00845A38">
              <w:rPr>
                <w:sz w:val="22"/>
                <w:szCs w:val="22"/>
              </w:rPr>
              <w:t>mg to gange daglig op til 500</w:t>
            </w:r>
            <w:r>
              <w:rPr>
                <w:sz w:val="22"/>
                <w:szCs w:val="22"/>
              </w:rPr>
              <w:t> </w:t>
            </w:r>
            <w:r w:rsidRPr="00845A38">
              <w:rPr>
                <w:sz w:val="22"/>
                <w:szCs w:val="22"/>
              </w:rPr>
              <w:t>mg to gange daglig</w:t>
            </w:r>
          </w:p>
        </w:tc>
        <w:tc>
          <w:tcPr>
            <w:tcW w:w="1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3</w:t>
            </w:r>
            <w:r>
              <w:rPr>
                <w:sz w:val="22"/>
                <w:szCs w:val="22"/>
              </w:rPr>
              <w:t> </w:t>
            </w:r>
            <w:r w:rsidRPr="00845A38">
              <w:rPr>
                <w:sz w:val="22"/>
                <w:szCs w:val="22"/>
              </w:rPr>
              <w:t>dage</w:t>
            </w:r>
          </w:p>
        </w:tc>
      </w:tr>
      <w:tr w:rsidR="00F52E95" w:rsidRPr="00845A38" w:rsidTr="00F52E95">
        <w:trPr>
          <w:trHeight w:val="256"/>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268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Hos præ-</w:t>
            </w:r>
            <w:proofErr w:type="spellStart"/>
            <w:r w:rsidRPr="00845A38">
              <w:rPr>
                <w:sz w:val="22"/>
                <w:szCs w:val="22"/>
              </w:rPr>
              <w:t>menopausale</w:t>
            </w:r>
            <w:proofErr w:type="spellEnd"/>
            <w:r w:rsidRPr="00845A38">
              <w:rPr>
                <w:sz w:val="22"/>
                <w:szCs w:val="22"/>
              </w:rPr>
              <w:t xml:space="preserve"> kvinder kan der gives 500</w:t>
            </w:r>
            <w:r>
              <w:rPr>
                <w:sz w:val="22"/>
                <w:szCs w:val="22"/>
              </w:rPr>
              <w:t> </w:t>
            </w:r>
            <w:r w:rsidRPr="00845A38">
              <w:rPr>
                <w:sz w:val="22"/>
                <w:szCs w:val="22"/>
              </w:rPr>
              <w:t>mg som engangsdosis</w:t>
            </w:r>
          </w:p>
        </w:tc>
      </w:tr>
      <w:tr w:rsidR="00F52E95" w:rsidRPr="00845A38" w:rsidTr="00F52E95">
        <w:trPr>
          <w:trHeight w:val="363"/>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 xml:space="preserve">Kompliceret cystitis, </w:t>
            </w:r>
            <w:r>
              <w:rPr>
                <w:sz w:val="22"/>
                <w:szCs w:val="22"/>
              </w:rPr>
              <w:t>akut u</w:t>
            </w:r>
            <w:r w:rsidRPr="00845A38">
              <w:rPr>
                <w:sz w:val="22"/>
                <w:szCs w:val="22"/>
              </w:rPr>
              <w:t xml:space="preserve">kompliceret </w:t>
            </w:r>
            <w:proofErr w:type="spellStart"/>
            <w:r w:rsidRPr="00845A38">
              <w:rPr>
                <w:sz w:val="22"/>
                <w:szCs w:val="22"/>
              </w:rPr>
              <w:t>pyelonephritis</w:t>
            </w:r>
            <w:proofErr w:type="spellEnd"/>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7</w:t>
            </w:r>
            <w:r>
              <w:rPr>
                <w:sz w:val="22"/>
                <w:szCs w:val="22"/>
              </w:rPr>
              <w:t> </w:t>
            </w:r>
            <w:r w:rsidRPr="00845A38">
              <w:rPr>
                <w:sz w:val="22"/>
                <w:szCs w:val="22"/>
              </w:rPr>
              <w:t>dage</w:t>
            </w:r>
          </w:p>
        </w:tc>
      </w:tr>
      <w:tr w:rsidR="00F52E95" w:rsidRPr="00845A38" w:rsidTr="00F52E95">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 xml:space="preserve">Kompliceret </w:t>
            </w:r>
            <w:proofErr w:type="spellStart"/>
            <w:r w:rsidRPr="00845A38">
              <w:rPr>
                <w:sz w:val="22"/>
                <w:szCs w:val="22"/>
              </w:rPr>
              <w:t>pyelonephritis</w:t>
            </w:r>
            <w:proofErr w:type="spellEnd"/>
            <w:r w:rsidRPr="00845A38">
              <w:rPr>
                <w:sz w:val="22"/>
                <w:szCs w:val="22"/>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w:t>
            </w:r>
            <w:r>
              <w:rPr>
                <w:sz w:val="22"/>
                <w:szCs w:val="22"/>
              </w:rPr>
              <w:t> </w:t>
            </w:r>
            <w:r w:rsidRPr="00845A38">
              <w:rPr>
                <w:sz w:val="22"/>
                <w:szCs w:val="22"/>
              </w:rPr>
              <w:t xml:space="preserve">mg to gange daglig </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Mindst 10</w:t>
            </w:r>
            <w:r>
              <w:rPr>
                <w:sz w:val="22"/>
                <w:szCs w:val="22"/>
              </w:rPr>
              <w:t> </w:t>
            </w:r>
            <w:r w:rsidRPr="00845A38">
              <w:rPr>
                <w:sz w:val="22"/>
                <w:szCs w:val="22"/>
              </w:rPr>
              <w:t>dage, men behandlingen kan i nogle tilfælde under specielle omstændigheder fortsættes i længere end 21</w:t>
            </w:r>
            <w:r>
              <w:rPr>
                <w:sz w:val="22"/>
                <w:szCs w:val="22"/>
              </w:rPr>
              <w:t> </w:t>
            </w:r>
            <w:r w:rsidRPr="00845A38">
              <w:rPr>
                <w:sz w:val="22"/>
                <w:szCs w:val="22"/>
              </w:rPr>
              <w:t>dage (f.eks. ved abscesser)</w:t>
            </w:r>
          </w:p>
        </w:tc>
      </w:tr>
      <w:tr w:rsidR="00F52E95" w:rsidRPr="00845A38" w:rsidTr="00F52E95">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Pr>
                <w:noProof/>
                <w:sz w:val="22"/>
                <w:szCs w:val="22"/>
              </w:rPr>
              <w:t>Bakteriel prostatitis</w:t>
            </w:r>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2-4</w:t>
            </w:r>
            <w:r>
              <w:rPr>
                <w:sz w:val="22"/>
                <w:szCs w:val="22"/>
              </w:rPr>
              <w:t> </w:t>
            </w:r>
            <w:r w:rsidRPr="00845A38">
              <w:rPr>
                <w:sz w:val="22"/>
                <w:szCs w:val="22"/>
              </w:rPr>
              <w:t>uger (akut) til 4-6</w:t>
            </w:r>
            <w:r>
              <w:rPr>
                <w:sz w:val="22"/>
                <w:szCs w:val="22"/>
              </w:rPr>
              <w:t> </w:t>
            </w:r>
            <w:r w:rsidRPr="00845A38">
              <w:rPr>
                <w:sz w:val="22"/>
                <w:szCs w:val="22"/>
              </w:rPr>
              <w:t>uger (kronisk)</w:t>
            </w:r>
          </w:p>
        </w:tc>
      </w:tr>
      <w:tr w:rsidR="00F52E95" w:rsidRPr="00845A38" w:rsidTr="00F52E95">
        <w:tc>
          <w:tcPr>
            <w:tcW w:w="115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Genitale infektioner</w:t>
            </w: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proofErr w:type="spellStart"/>
            <w:r w:rsidRPr="00845A38">
              <w:rPr>
                <w:sz w:val="22"/>
                <w:szCs w:val="22"/>
              </w:rPr>
              <w:t>Urethritis</w:t>
            </w:r>
            <w:proofErr w:type="spellEnd"/>
            <w:r w:rsidRPr="00845A38">
              <w:rPr>
                <w:sz w:val="22"/>
                <w:szCs w:val="22"/>
              </w:rPr>
              <w:t xml:space="preserve"> og </w:t>
            </w:r>
            <w:proofErr w:type="spellStart"/>
            <w:r w:rsidRPr="00845A38">
              <w:rPr>
                <w:sz w:val="22"/>
                <w:szCs w:val="22"/>
              </w:rPr>
              <w:t>cervicitis</w:t>
            </w:r>
            <w:proofErr w:type="spellEnd"/>
            <w:r w:rsidRPr="00845A38">
              <w:rPr>
                <w:sz w:val="22"/>
                <w:szCs w:val="22"/>
              </w:rPr>
              <w:t xml:space="preserve">, som </w:t>
            </w:r>
            <w:proofErr w:type="gramStart"/>
            <w:r w:rsidRPr="00845A38">
              <w:rPr>
                <w:sz w:val="22"/>
                <w:szCs w:val="22"/>
              </w:rPr>
              <w:t xml:space="preserve">skyldes </w:t>
            </w:r>
            <w:r w:rsidRPr="00906304">
              <w:rPr>
                <w:sz w:val="22"/>
                <w:szCs w:val="22"/>
              </w:rPr>
              <w:t xml:space="preserve"> </w:t>
            </w:r>
            <w:proofErr w:type="spellStart"/>
            <w:r w:rsidRPr="00906304">
              <w:rPr>
                <w:sz w:val="22"/>
                <w:szCs w:val="22"/>
              </w:rPr>
              <w:t>ciprofloxacin</w:t>
            </w:r>
            <w:proofErr w:type="spellEnd"/>
            <w:proofErr w:type="gramEnd"/>
            <w:r>
              <w:rPr>
                <w:sz w:val="22"/>
                <w:szCs w:val="22"/>
              </w:rPr>
              <w:t>-følsomme</w:t>
            </w:r>
            <w:r w:rsidRPr="00906304">
              <w:rPr>
                <w:i/>
                <w:iCs/>
                <w:sz w:val="22"/>
                <w:szCs w:val="22"/>
              </w:rPr>
              <w:t xml:space="preserve"> </w:t>
            </w:r>
            <w:proofErr w:type="spellStart"/>
            <w:r w:rsidRPr="00906304">
              <w:rPr>
                <w:i/>
                <w:iCs/>
                <w:sz w:val="22"/>
                <w:szCs w:val="22"/>
              </w:rPr>
              <w:t>Neisseria</w:t>
            </w:r>
            <w:proofErr w:type="spellEnd"/>
            <w:r w:rsidRPr="00906304">
              <w:rPr>
                <w:i/>
                <w:iCs/>
                <w:sz w:val="22"/>
                <w:szCs w:val="22"/>
              </w:rPr>
              <w:t xml:space="preserve"> </w:t>
            </w:r>
            <w:proofErr w:type="spellStart"/>
            <w:r w:rsidRPr="00906304">
              <w:rPr>
                <w:i/>
                <w:iCs/>
                <w:sz w:val="22"/>
                <w:szCs w:val="22"/>
              </w:rPr>
              <w:t>gonorrhoeae</w:t>
            </w:r>
            <w:proofErr w:type="spellEnd"/>
            <w:r w:rsidRPr="00906304">
              <w:rPr>
                <w:i/>
                <w:iCs/>
                <w:sz w:val="22"/>
                <w:szCs w:val="22"/>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som engangsdosis</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E95" w:rsidRPr="00845A38" w:rsidRDefault="00F52E95" w:rsidP="00F52E95">
            <w:pPr>
              <w:ind w:right="-1"/>
              <w:rPr>
                <w:sz w:val="22"/>
                <w:szCs w:val="22"/>
              </w:rPr>
            </w:pPr>
            <w:r w:rsidRPr="00845A38">
              <w:rPr>
                <w:sz w:val="22"/>
                <w:szCs w:val="22"/>
              </w:rPr>
              <w:t>1</w:t>
            </w:r>
            <w:r>
              <w:rPr>
                <w:sz w:val="22"/>
                <w:szCs w:val="22"/>
              </w:rPr>
              <w:t> </w:t>
            </w:r>
            <w:r w:rsidRPr="00845A38">
              <w:rPr>
                <w:sz w:val="22"/>
                <w:szCs w:val="22"/>
              </w:rPr>
              <w:t>dag (engangsdosis)</w:t>
            </w:r>
          </w:p>
        </w:tc>
      </w:tr>
      <w:tr w:rsidR="00F52E95" w:rsidRPr="00845A38" w:rsidTr="00F52E95">
        <w:trPr>
          <w:cantSplit/>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proofErr w:type="spellStart"/>
            <w:r w:rsidRPr="00845A38">
              <w:rPr>
                <w:sz w:val="22"/>
                <w:szCs w:val="22"/>
              </w:rPr>
              <w:t>Epididymoorchitis</w:t>
            </w:r>
            <w:proofErr w:type="spellEnd"/>
            <w:r w:rsidRPr="00845A38">
              <w:rPr>
                <w:sz w:val="22"/>
                <w:szCs w:val="22"/>
              </w:rPr>
              <w:t xml:space="preserve"> og underlivsbetændelse</w:t>
            </w:r>
            <w:r>
              <w:rPr>
                <w:sz w:val="22"/>
                <w:szCs w:val="22"/>
              </w:rPr>
              <w:t xml:space="preserve"> </w:t>
            </w:r>
            <w:proofErr w:type="spellStart"/>
            <w:r>
              <w:rPr>
                <w:sz w:val="22"/>
                <w:szCs w:val="22"/>
              </w:rPr>
              <w:t>inlusive</w:t>
            </w:r>
            <w:proofErr w:type="spellEnd"/>
            <w:r>
              <w:rPr>
                <w:sz w:val="22"/>
                <w:szCs w:val="22"/>
              </w:rPr>
              <w:t xml:space="preserve"> tilfælde, som skyldes </w:t>
            </w:r>
            <w:proofErr w:type="spellStart"/>
            <w:r w:rsidRPr="00072847">
              <w:rPr>
                <w:sz w:val="22"/>
                <w:szCs w:val="22"/>
              </w:rPr>
              <w:t>ciprofloxacin</w:t>
            </w:r>
            <w:proofErr w:type="spellEnd"/>
            <w:r w:rsidRPr="0094205C">
              <w:rPr>
                <w:sz w:val="22"/>
                <w:szCs w:val="22"/>
              </w:rPr>
              <w:t>-følsomme</w:t>
            </w:r>
            <w:r>
              <w:rPr>
                <w:i/>
                <w:iCs/>
                <w:sz w:val="22"/>
                <w:szCs w:val="22"/>
              </w:rPr>
              <w:t xml:space="preserve"> </w:t>
            </w:r>
            <w:proofErr w:type="spellStart"/>
            <w:r w:rsidRPr="00072847">
              <w:rPr>
                <w:i/>
                <w:iCs/>
                <w:sz w:val="22"/>
                <w:szCs w:val="22"/>
              </w:rPr>
              <w:t>Neisseria</w:t>
            </w:r>
            <w:proofErr w:type="spellEnd"/>
            <w:r w:rsidRPr="00072847">
              <w:rPr>
                <w:i/>
                <w:iCs/>
                <w:sz w:val="22"/>
                <w:szCs w:val="22"/>
              </w:rPr>
              <w:t xml:space="preserve"> </w:t>
            </w:r>
            <w:proofErr w:type="spellStart"/>
            <w:r w:rsidRPr="00072847">
              <w:rPr>
                <w:i/>
                <w:iCs/>
                <w:sz w:val="22"/>
                <w:szCs w:val="22"/>
              </w:rPr>
              <w:t>gonorrhoeae</w:t>
            </w:r>
            <w:proofErr w:type="spellEnd"/>
            <w:r w:rsidRPr="00072847">
              <w:rPr>
                <w:i/>
                <w:iCs/>
                <w:sz w:val="22"/>
                <w:szCs w:val="22"/>
              </w:rPr>
              <w:t xml:space="preserve"> </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 mg to gange daglig</w:t>
            </w:r>
          </w:p>
        </w:tc>
        <w:tc>
          <w:tcPr>
            <w:tcW w:w="137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Mindst 14</w:t>
            </w:r>
            <w:r>
              <w:rPr>
                <w:sz w:val="22"/>
                <w:szCs w:val="22"/>
              </w:rPr>
              <w:t> </w:t>
            </w:r>
            <w:r w:rsidRPr="00845A38">
              <w:rPr>
                <w:sz w:val="22"/>
                <w:szCs w:val="22"/>
              </w:rPr>
              <w:t>dage</w:t>
            </w:r>
          </w:p>
        </w:tc>
      </w:tr>
      <w:tr w:rsidR="00F52E95" w:rsidRPr="00845A38" w:rsidTr="00F52E95">
        <w:trPr>
          <w:cantSplit/>
        </w:trPr>
        <w:tc>
          <w:tcPr>
            <w:tcW w:w="1154" w:type="pct"/>
            <w:vMerge w:val="restar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proofErr w:type="spellStart"/>
            <w:r w:rsidRPr="00845A38">
              <w:rPr>
                <w:sz w:val="22"/>
                <w:szCs w:val="22"/>
              </w:rPr>
              <w:t>Gastrointestinale</w:t>
            </w:r>
            <w:proofErr w:type="spellEnd"/>
            <w:r w:rsidRPr="00845A38">
              <w:rPr>
                <w:sz w:val="22"/>
                <w:szCs w:val="22"/>
              </w:rPr>
              <w:t xml:space="preserve"> og </w:t>
            </w:r>
            <w:proofErr w:type="spellStart"/>
            <w:r w:rsidRPr="00845A38">
              <w:rPr>
                <w:sz w:val="22"/>
                <w:szCs w:val="22"/>
              </w:rPr>
              <w:t>intraabdominale</w:t>
            </w:r>
            <w:proofErr w:type="spellEnd"/>
            <w:r w:rsidRPr="00845A38">
              <w:rPr>
                <w:sz w:val="22"/>
                <w:szCs w:val="22"/>
              </w:rPr>
              <w:t xml:space="preserve"> infektioner</w:t>
            </w:r>
          </w:p>
        </w:tc>
        <w:tc>
          <w:tcPr>
            <w:tcW w:w="115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 xml:space="preserve">Diarré forårsaget af patogene bakterier, herunder </w:t>
            </w:r>
            <w:proofErr w:type="spellStart"/>
            <w:r w:rsidRPr="00845A38">
              <w:rPr>
                <w:i/>
                <w:iCs/>
                <w:sz w:val="22"/>
                <w:szCs w:val="22"/>
              </w:rPr>
              <w:t>Shigella</w:t>
            </w:r>
            <w:proofErr w:type="spellEnd"/>
            <w:r w:rsidRPr="00845A38">
              <w:rPr>
                <w:i/>
                <w:iCs/>
                <w:sz w:val="22"/>
                <w:szCs w:val="22"/>
              </w:rPr>
              <w:t xml:space="preserve"> </w:t>
            </w:r>
            <w:proofErr w:type="spellStart"/>
            <w:r w:rsidRPr="00845A38">
              <w:rPr>
                <w:i/>
                <w:iCs/>
                <w:sz w:val="22"/>
                <w:szCs w:val="22"/>
              </w:rPr>
              <w:t>spp</w:t>
            </w:r>
            <w:proofErr w:type="spellEnd"/>
            <w:r w:rsidRPr="00845A38">
              <w:rPr>
                <w:i/>
                <w:iCs/>
                <w:sz w:val="22"/>
                <w:szCs w:val="22"/>
              </w:rPr>
              <w:t>.,</w:t>
            </w:r>
            <w:r w:rsidRPr="00845A38">
              <w:rPr>
                <w:sz w:val="22"/>
                <w:szCs w:val="22"/>
              </w:rPr>
              <w:t xml:space="preserve"> bortset fra </w:t>
            </w:r>
            <w:proofErr w:type="spellStart"/>
            <w:r w:rsidRPr="00845A38">
              <w:rPr>
                <w:i/>
                <w:iCs/>
                <w:sz w:val="22"/>
                <w:szCs w:val="22"/>
              </w:rPr>
              <w:t>Shigella</w:t>
            </w:r>
            <w:proofErr w:type="spellEnd"/>
            <w:r w:rsidRPr="00845A38">
              <w:rPr>
                <w:i/>
                <w:iCs/>
                <w:sz w:val="22"/>
                <w:szCs w:val="22"/>
              </w:rPr>
              <w:t xml:space="preserve"> </w:t>
            </w:r>
            <w:proofErr w:type="spellStart"/>
            <w:r w:rsidRPr="00845A38">
              <w:rPr>
                <w:i/>
                <w:iCs/>
                <w:sz w:val="22"/>
                <w:szCs w:val="22"/>
              </w:rPr>
              <w:t>dysenteriae</w:t>
            </w:r>
            <w:proofErr w:type="spellEnd"/>
            <w:r w:rsidRPr="00845A38">
              <w:rPr>
                <w:sz w:val="22"/>
                <w:szCs w:val="22"/>
              </w:rPr>
              <w:t xml:space="preserve"> type 1 og empirisk behandling af svær rejsediarré</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1</w:t>
            </w:r>
            <w:r>
              <w:rPr>
                <w:sz w:val="22"/>
                <w:szCs w:val="22"/>
              </w:rPr>
              <w:t> </w:t>
            </w:r>
            <w:r w:rsidRPr="00845A38">
              <w:rPr>
                <w:sz w:val="22"/>
                <w:szCs w:val="22"/>
              </w:rPr>
              <w:t>dag</w:t>
            </w:r>
          </w:p>
        </w:tc>
      </w:tr>
      <w:tr w:rsidR="00F52E95" w:rsidRPr="00845A38" w:rsidTr="00F52E95">
        <w:trPr>
          <w:cantSplit/>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proofErr w:type="spellStart"/>
            <w:r w:rsidRPr="00845A38">
              <w:rPr>
                <w:sz w:val="22"/>
                <w:szCs w:val="22"/>
              </w:rPr>
              <w:t>Diaré</w:t>
            </w:r>
            <w:proofErr w:type="spellEnd"/>
            <w:r w:rsidRPr="00845A38">
              <w:rPr>
                <w:sz w:val="22"/>
                <w:szCs w:val="22"/>
              </w:rPr>
              <w:t xml:space="preserve"> forårsaget af </w:t>
            </w:r>
            <w:proofErr w:type="spellStart"/>
            <w:r w:rsidRPr="00845A38">
              <w:rPr>
                <w:i/>
                <w:iCs/>
                <w:sz w:val="22"/>
                <w:szCs w:val="22"/>
              </w:rPr>
              <w:t>Shigella</w:t>
            </w:r>
            <w:proofErr w:type="spellEnd"/>
            <w:r w:rsidRPr="00845A38">
              <w:rPr>
                <w:i/>
                <w:iCs/>
                <w:sz w:val="22"/>
                <w:szCs w:val="22"/>
              </w:rPr>
              <w:t xml:space="preserve"> </w:t>
            </w:r>
            <w:proofErr w:type="spellStart"/>
            <w:r w:rsidRPr="00845A38">
              <w:rPr>
                <w:i/>
                <w:iCs/>
                <w:sz w:val="22"/>
                <w:szCs w:val="22"/>
              </w:rPr>
              <w:t>dysenteriae</w:t>
            </w:r>
            <w:proofErr w:type="spellEnd"/>
            <w:r w:rsidRPr="00845A38">
              <w:rPr>
                <w:sz w:val="22"/>
                <w:szCs w:val="22"/>
              </w:rPr>
              <w:t xml:space="preserve"> type 1</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w:t>
            </w:r>
            <w:r>
              <w:rPr>
                <w:sz w:val="22"/>
                <w:szCs w:val="22"/>
              </w:rPr>
              <w:t> </w:t>
            </w:r>
            <w:r w:rsidRPr="00845A38">
              <w:rPr>
                <w:sz w:val="22"/>
                <w:szCs w:val="22"/>
              </w:rPr>
              <w:t>dage</w:t>
            </w:r>
          </w:p>
        </w:tc>
      </w:tr>
      <w:tr w:rsidR="00F52E95" w:rsidRPr="00845A38" w:rsidTr="00F52E95">
        <w:trPr>
          <w:cantSplit/>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 xml:space="preserve">Diarré forårsaget af </w:t>
            </w:r>
            <w:proofErr w:type="spellStart"/>
            <w:r w:rsidRPr="00845A38">
              <w:rPr>
                <w:i/>
                <w:iCs/>
                <w:sz w:val="22"/>
                <w:szCs w:val="22"/>
              </w:rPr>
              <w:t>Vibrio</w:t>
            </w:r>
            <w:proofErr w:type="spellEnd"/>
            <w:r w:rsidRPr="00845A38">
              <w:rPr>
                <w:i/>
                <w:iCs/>
                <w:sz w:val="22"/>
                <w:szCs w:val="22"/>
              </w:rPr>
              <w:t xml:space="preserve"> </w:t>
            </w:r>
            <w:proofErr w:type="spellStart"/>
            <w:r w:rsidRPr="00845A38">
              <w:rPr>
                <w:i/>
                <w:iCs/>
                <w:sz w:val="22"/>
                <w:szCs w:val="22"/>
              </w:rPr>
              <w:t>cholerae</w:t>
            </w:r>
            <w:proofErr w:type="spellEnd"/>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3</w:t>
            </w:r>
            <w:r>
              <w:rPr>
                <w:sz w:val="22"/>
                <w:szCs w:val="22"/>
              </w:rPr>
              <w:t> </w:t>
            </w:r>
            <w:r w:rsidRPr="00845A38">
              <w:rPr>
                <w:sz w:val="22"/>
                <w:szCs w:val="22"/>
              </w:rPr>
              <w:t>dage</w:t>
            </w:r>
          </w:p>
        </w:tc>
      </w:tr>
      <w:tr w:rsidR="00F52E95" w:rsidRPr="00845A38" w:rsidTr="00F52E95">
        <w:trPr>
          <w:cantSplit/>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 xml:space="preserve">Tyfus </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7</w:t>
            </w:r>
            <w:r>
              <w:rPr>
                <w:sz w:val="22"/>
                <w:szCs w:val="22"/>
              </w:rPr>
              <w:t> </w:t>
            </w:r>
            <w:r w:rsidRPr="00845A38">
              <w:rPr>
                <w:sz w:val="22"/>
                <w:szCs w:val="22"/>
              </w:rPr>
              <w:t>dage</w:t>
            </w:r>
          </w:p>
        </w:tc>
      </w:tr>
      <w:tr w:rsidR="00F52E95" w:rsidRPr="00845A38" w:rsidTr="00F52E95">
        <w:trPr>
          <w:cantSplit/>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F52E95" w:rsidRPr="00845A38" w:rsidRDefault="00F52E95" w:rsidP="00F52E95">
            <w:pPr>
              <w:ind w:right="-1"/>
              <w:rPr>
                <w:sz w:val="22"/>
                <w:szCs w:val="22"/>
              </w:rPr>
            </w:pPr>
          </w:p>
        </w:tc>
        <w:tc>
          <w:tcPr>
            <w:tcW w:w="115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proofErr w:type="spellStart"/>
            <w:r w:rsidRPr="00845A38">
              <w:rPr>
                <w:sz w:val="22"/>
                <w:szCs w:val="22"/>
              </w:rPr>
              <w:t>Intraabdominale</w:t>
            </w:r>
            <w:proofErr w:type="spellEnd"/>
            <w:r w:rsidRPr="00845A38">
              <w:rPr>
                <w:sz w:val="22"/>
                <w:szCs w:val="22"/>
              </w:rPr>
              <w:t xml:space="preserve"> infektioner, som skyldes gramnegative bakterier </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5-14</w:t>
            </w:r>
            <w:r>
              <w:rPr>
                <w:sz w:val="22"/>
                <w:szCs w:val="22"/>
              </w:rPr>
              <w:t> </w:t>
            </w:r>
            <w:r w:rsidRPr="00845A38">
              <w:rPr>
                <w:sz w:val="22"/>
                <w:szCs w:val="22"/>
              </w:rPr>
              <w:t>dage</w:t>
            </w:r>
          </w:p>
        </w:tc>
      </w:tr>
      <w:tr w:rsidR="00F52E95" w:rsidRPr="00845A38" w:rsidTr="00F52E95">
        <w:tc>
          <w:tcPr>
            <w:tcW w:w="2307" w:type="pct"/>
            <w:gridSpan w:val="2"/>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Infektioner i hud og bløddele</w:t>
            </w:r>
            <w:r>
              <w:rPr>
                <w:sz w:val="22"/>
                <w:szCs w:val="22"/>
              </w:rPr>
              <w:t xml:space="preserve"> forårsaget af Gram negative bakterier</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w:t>
            </w:r>
            <w:r>
              <w:rPr>
                <w:sz w:val="22"/>
                <w:szCs w:val="22"/>
              </w:rPr>
              <w:t> </w:t>
            </w:r>
            <w:r w:rsidRPr="00845A38">
              <w:rPr>
                <w:sz w:val="22"/>
                <w:szCs w:val="22"/>
              </w:rPr>
              <w:t>mg to gange daglig</w:t>
            </w:r>
          </w:p>
        </w:tc>
        <w:tc>
          <w:tcPr>
            <w:tcW w:w="1384"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7 til 14</w:t>
            </w:r>
            <w:r>
              <w:rPr>
                <w:sz w:val="22"/>
                <w:szCs w:val="22"/>
              </w:rPr>
              <w:t> </w:t>
            </w:r>
            <w:r w:rsidRPr="00845A38">
              <w:rPr>
                <w:sz w:val="22"/>
                <w:szCs w:val="22"/>
              </w:rPr>
              <w:t>dage</w:t>
            </w:r>
          </w:p>
        </w:tc>
      </w:tr>
      <w:tr w:rsidR="00F52E95" w:rsidRPr="00845A38" w:rsidTr="00F52E95">
        <w:tc>
          <w:tcPr>
            <w:tcW w:w="2307" w:type="pct"/>
            <w:gridSpan w:val="2"/>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Infektioner i knogler og led</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w:t>
            </w:r>
            <w:r>
              <w:rPr>
                <w:sz w:val="22"/>
                <w:szCs w:val="22"/>
              </w:rPr>
              <w:t> </w:t>
            </w:r>
            <w:r w:rsidRPr="00845A38">
              <w:rPr>
                <w:sz w:val="22"/>
                <w:szCs w:val="22"/>
              </w:rPr>
              <w:t>mg to gange daglig</w:t>
            </w:r>
          </w:p>
        </w:tc>
        <w:tc>
          <w:tcPr>
            <w:tcW w:w="1384"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Højst i 3</w:t>
            </w:r>
            <w:r>
              <w:rPr>
                <w:sz w:val="22"/>
                <w:szCs w:val="22"/>
              </w:rPr>
              <w:t> </w:t>
            </w:r>
            <w:r w:rsidRPr="00845A38">
              <w:rPr>
                <w:sz w:val="22"/>
                <w:szCs w:val="22"/>
              </w:rPr>
              <w:t>måneder</w:t>
            </w:r>
          </w:p>
        </w:tc>
      </w:tr>
      <w:tr w:rsidR="00F52E95" w:rsidRPr="00845A38" w:rsidTr="00F52E95">
        <w:tc>
          <w:tcPr>
            <w:tcW w:w="2307" w:type="pct"/>
            <w:gridSpan w:val="2"/>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 xml:space="preserve">Behandling af infektioner eller profylakse over for infektioner hos patienter med </w:t>
            </w:r>
            <w:proofErr w:type="spellStart"/>
            <w:r w:rsidRPr="00845A38">
              <w:rPr>
                <w:sz w:val="22"/>
                <w:szCs w:val="22"/>
              </w:rPr>
              <w:t>neutropeni</w:t>
            </w:r>
            <w:proofErr w:type="spellEnd"/>
            <w:r w:rsidRPr="00845A38">
              <w:rPr>
                <w:sz w:val="22"/>
                <w:szCs w:val="22"/>
              </w:rPr>
              <w:t>.</w:t>
            </w:r>
          </w:p>
          <w:p w:rsidR="00F52E95" w:rsidRPr="00845A38" w:rsidRDefault="00F52E95" w:rsidP="00F52E95">
            <w:pPr>
              <w:ind w:right="-1"/>
              <w:rPr>
                <w:sz w:val="22"/>
                <w:szCs w:val="22"/>
              </w:rPr>
            </w:pPr>
            <w:proofErr w:type="spellStart"/>
            <w:r w:rsidRPr="00845A38">
              <w:rPr>
                <w:sz w:val="22"/>
                <w:szCs w:val="22"/>
              </w:rPr>
              <w:t>Ciprofloxacin</w:t>
            </w:r>
            <w:proofErr w:type="spellEnd"/>
            <w:r w:rsidRPr="00845A38">
              <w:rPr>
                <w:sz w:val="22"/>
                <w:szCs w:val="22"/>
              </w:rPr>
              <w:t xml:space="preserve"> skal gives sammen med andre antibakterielle stoffer i henhold til officielle retningslinjer.</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 op til 750</w:t>
            </w:r>
            <w:r>
              <w:rPr>
                <w:sz w:val="22"/>
                <w:szCs w:val="22"/>
              </w:rPr>
              <w:t> </w:t>
            </w:r>
            <w:r w:rsidRPr="00845A38">
              <w:rPr>
                <w:sz w:val="22"/>
                <w:szCs w:val="22"/>
              </w:rPr>
              <w:t>mg to gange daglig</w:t>
            </w:r>
          </w:p>
        </w:tc>
        <w:tc>
          <w:tcPr>
            <w:tcW w:w="1384"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 xml:space="preserve">Behandlingen bør fortsættes i hele perioden patienten har </w:t>
            </w:r>
            <w:proofErr w:type="spellStart"/>
            <w:r w:rsidRPr="00845A38">
              <w:rPr>
                <w:sz w:val="22"/>
                <w:szCs w:val="22"/>
              </w:rPr>
              <w:t>neutropeni</w:t>
            </w:r>
            <w:proofErr w:type="spellEnd"/>
            <w:r w:rsidRPr="00845A38">
              <w:rPr>
                <w:sz w:val="22"/>
                <w:szCs w:val="22"/>
              </w:rPr>
              <w:t>.</w:t>
            </w:r>
          </w:p>
        </w:tc>
      </w:tr>
      <w:tr w:rsidR="00F52E95" w:rsidRPr="00845A38" w:rsidTr="00F52E95">
        <w:tc>
          <w:tcPr>
            <w:tcW w:w="2307" w:type="pct"/>
            <w:gridSpan w:val="2"/>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 xml:space="preserve">Profylakse ved invasive infektioner, som skyldes </w:t>
            </w:r>
            <w:proofErr w:type="spellStart"/>
            <w:r w:rsidRPr="00845A38">
              <w:rPr>
                <w:i/>
                <w:iCs/>
                <w:sz w:val="22"/>
                <w:szCs w:val="22"/>
              </w:rPr>
              <w:t>Neisseria</w:t>
            </w:r>
            <w:proofErr w:type="spellEnd"/>
            <w:r w:rsidRPr="00845A38">
              <w:rPr>
                <w:i/>
                <w:iCs/>
                <w:sz w:val="22"/>
                <w:szCs w:val="22"/>
              </w:rPr>
              <w:t xml:space="preserve"> </w:t>
            </w:r>
            <w:proofErr w:type="spellStart"/>
            <w:r w:rsidRPr="00845A38">
              <w:rPr>
                <w:i/>
                <w:iCs/>
                <w:sz w:val="22"/>
                <w:szCs w:val="22"/>
              </w:rPr>
              <w:t>meningitidis</w:t>
            </w:r>
            <w:proofErr w:type="spellEnd"/>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som engangsdosis</w:t>
            </w:r>
          </w:p>
        </w:tc>
        <w:tc>
          <w:tcPr>
            <w:tcW w:w="1384"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1</w:t>
            </w:r>
            <w:r>
              <w:t> </w:t>
            </w:r>
            <w:r w:rsidRPr="00845A38">
              <w:rPr>
                <w:sz w:val="22"/>
                <w:szCs w:val="22"/>
              </w:rPr>
              <w:t>dag (engangsdosis)</w:t>
            </w:r>
          </w:p>
        </w:tc>
      </w:tr>
      <w:tr w:rsidR="00F52E95" w:rsidRPr="00845A38" w:rsidTr="00F52E95">
        <w:tc>
          <w:tcPr>
            <w:tcW w:w="2313" w:type="pct"/>
            <w:gridSpan w:val="2"/>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proofErr w:type="spellStart"/>
            <w:r w:rsidRPr="00845A38">
              <w:rPr>
                <w:sz w:val="22"/>
                <w:szCs w:val="22"/>
              </w:rPr>
              <w:lastRenderedPageBreak/>
              <w:t>Inhalationsanthrax</w:t>
            </w:r>
            <w:proofErr w:type="spellEnd"/>
            <w:r w:rsidRPr="00845A38">
              <w:rPr>
                <w:sz w:val="22"/>
                <w:szCs w:val="22"/>
              </w:rPr>
              <w:t>, profylakse efter eksponering og kurativ behandling til patienter, som kan behandles oralt, når det er klinisk hensigtsmæssigt.</w:t>
            </w:r>
          </w:p>
          <w:p w:rsidR="00F52E95" w:rsidRPr="00845A38" w:rsidRDefault="00F52E95" w:rsidP="00F52E95">
            <w:pPr>
              <w:ind w:right="-1"/>
              <w:rPr>
                <w:sz w:val="22"/>
                <w:szCs w:val="22"/>
              </w:rPr>
            </w:pPr>
            <w:r w:rsidRPr="00845A38">
              <w:rPr>
                <w:sz w:val="22"/>
                <w:szCs w:val="22"/>
              </w:rPr>
              <w:t>Behandling skal påbegyndes så hurtigt som muligt efter mistanke om eller bekræftet eksponering.</w:t>
            </w:r>
          </w:p>
        </w:tc>
        <w:tc>
          <w:tcPr>
            <w:tcW w:w="1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500</w:t>
            </w:r>
            <w:r>
              <w:rPr>
                <w:sz w:val="22"/>
                <w:szCs w:val="22"/>
              </w:rPr>
              <w:t> </w:t>
            </w:r>
            <w:r w:rsidRPr="00845A38">
              <w:rPr>
                <w:sz w:val="22"/>
                <w:szCs w:val="22"/>
              </w:rPr>
              <w:t>mg to gange daglig</w:t>
            </w:r>
          </w:p>
        </w:tc>
        <w:tc>
          <w:tcPr>
            <w:tcW w:w="1379"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60</w:t>
            </w:r>
            <w:r>
              <w:rPr>
                <w:sz w:val="22"/>
                <w:szCs w:val="22"/>
              </w:rPr>
              <w:t> </w:t>
            </w:r>
            <w:r w:rsidRPr="00845A38">
              <w:rPr>
                <w:sz w:val="22"/>
                <w:szCs w:val="22"/>
              </w:rPr>
              <w:t xml:space="preserve">dage efter bekræftelse af eksponering for </w:t>
            </w:r>
            <w:proofErr w:type="spellStart"/>
            <w:r w:rsidRPr="00845A38">
              <w:rPr>
                <w:i/>
                <w:iCs/>
                <w:sz w:val="22"/>
                <w:szCs w:val="22"/>
              </w:rPr>
              <w:t>Bacillus</w:t>
            </w:r>
            <w:proofErr w:type="spellEnd"/>
            <w:r w:rsidRPr="00845A38">
              <w:rPr>
                <w:i/>
                <w:iCs/>
                <w:sz w:val="22"/>
                <w:szCs w:val="22"/>
              </w:rPr>
              <w:t xml:space="preserve"> </w:t>
            </w:r>
            <w:proofErr w:type="spellStart"/>
            <w:r w:rsidRPr="00845A38">
              <w:rPr>
                <w:i/>
                <w:iCs/>
                <w:sz w:val="22"/>
                <w:szCs w:val="22"/>
              </w:rPr>
              <w:t>anthracis</w:t>
            </w:r>
            <w:proofErr w:type="spellEnd"/>
          </w:p>
        </w:tc>
      </w:tr>
    </w:tbl>
    <w:p w:rsidR="00F52E95" w:rsidRPr="00845A38" w:rsidRDefault="00F52E95" w:rsidP="00F52E95">
      <w:pPr>
        <w:ind w:left="851" w:right="-1" w:hanging="851"/>
        <w:rPr>
          <w:color w:val="000000"/>
          <w:sz w:val="24"/>
          <w:szCs w:val="24"/>
        </w:rPr>
      </w:pPr>
    </w:p>
    <w:p w:rsidR="00F52E95" w:rsidRPr="00845A38" w:rsidRDefault="00F52E95" w:rsidP="00F52E95">
      <w:pPr>
        <w:keepNext/>
        <w:suppressAutoHyphens/>
        <w:ind w:left="851" w:hanging="851"/>
        <w:rPr>
          <w:i/>
          <w:iCs/>
          <w:color w:val="000000"/>
          <w:spacing w:val="-2"/>
          <w:sz w:val="24"/>
          <w:szCs w:val="24"/>
          <w:u w:val="single"/>
        </w:rPr>
      </w:pPr>
      <w:r w:rsidRPr="00845A38">
        <w:rPr>
          <w:i/>
          <w:iCs/>
          <w:color w:val="000000"/>
          <w:spacing w:val="-2"/>
          <w:sz w:val="24"/>
          <w:szCs w:val="24"/>
          <w:u w:val="single"/>
        </w:rPr>
        <w:t>Pædiatrisk population</w:t>
      </w:r>
    </w:p>
    <w:p w:rsidR="00F52E95" w:rsidRPr="00845A38" w:rsidRDefault="00F52E95" w:rsidP="00F52E95">
      <w:pPr>
        <w:keepNext/>
        <w:suppressAutoHyphens/>
        <w:ind w:left="851" w:hanging="851"/>
        <w:rPr>
          <w:i/>
          <w:iCs/>
          <w:color w:val="000000"/>
          <w:spacing w:val="-2"/>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2469"/>
        <w:gridCol w:w="2715"/>
      </w:tblGrid>
      <w:tr w:rsidR="00F52E95" w:rsidRPr="00845A38" w:rsidTr="00F52E95">
        <w:tc>
          <w:tcPr>
            <w:tcW w:w="2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keepNext/>
              <w:rPr>
                <w:b/>
                <w:sz w:val="22"/>
                <w:szCs w:val="22"/>
              </w:rPr>
            </w:pPr>
            <w:r w:rsidRPr="00845A38">
              <w:rPr>
                <w:b/>
                <w:sz w:val="22"/>
                <w:szCs w:val="22"/>
              </w:rPr>
              <w:t>Indikationer</w:t>
            </w:r>
          </w:p>
        </w:tc>
        <w:tc>
          <w:tcPr>
            <w:tcW w:w="1282"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keepNext/>
              <w:rPr>
                <w:b/>
                <w:spacing w:val="-2"/>
                <w:sz w:val="22"/>
                <w:szCs w:val="22"/>
              </w:rPr>
            </w:pPr>
            <w:r w:rsidRPr="00845A38">
              <w:rPr>
                <w:b/>
                <w:spacing w:val="-2"/>
                <w:sz w:val="22"/>
                <w:szCs w:val="22"/>
              </w:rPr>
              <w:t>Daglig dosis i mg</w:t>
            </w:r>
          </w:p>
        </w:tc>
        <w:tc>
          <w:tcPr>
            <w:tcW w:w="1410"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keepNext/>
              <w:rPr>
                <w:b/>
                <w:spacing w:val="-2"/>
                <w:sz w:val="22"/>
                <w:szCs w:val="22"/>
              </w:rPr>
            </w:pPr>
            <w:r w:rsidRPr="00845A38">
              <w:rPr>
                <w:b/>
                <w:spacing w:val="-2"/>
                <w:sz w:val="22"/>
                <w:szCs w:val="22"/>
              </w:rPr>
              <w:t>Behandlingsvarighed</w:t>
            </w:r>
          </w:p>
          <w:p w:rsidR="00F52E95" w:rsidRPr="00845A38" w:rsidRDefault="00F52E95" w:rsidP="00F52E95">
            <w:pPr>
              <w:keepNext/>
              <w:rPr>
                <w:b/>
                <w:spacing w:val="-2"/>
                <w:sz w:val="22"/>
                <w:szCs w:val="22"/>
              </w:rPr>
            </w:pPr>
            <w:r w:rsidRPr="00845A38">
              <w:rPr>
                <w:b/>
                <w:spacing w:val="-2"/>
                <w:sz w:val="22"/>
                <w:szCs w:val="22"/>
              </w:rPr>
              <w:t xml:space="preserve">(inklusive evt. parenteral behandling med </w:t>
            </w:r>
            <w:proofErr w:type="spellStart"/>
            <w:r w:rsidRPr="00845A38">
              <w:rPr>
                <w:b/>
                <w:spacing w:val="-2"/>
                <w:sz w:val="22"/>
                <w:szCs w:val="22"/>
              </w:rPr>
              <w:t>ciprofloxacin</w:t>
            </w:r>
            <w:proofErr w:type="spellEnd"/>
            <w:r w:rsidRPr="00845A38">
              <w:rPr>
                <w:b/>
                <w:spacing w:val="-2"/>
                <w:sz w:val="22"/>
                <w:szCs w:val="22"/>
              </w:rPr>
              <w:t>)</w:t>
            </w:r>
          </w:p>
        </w:tc>
      </w:tr>
      <w:tr w:rsidR="00F52E95" w:rsidRPr="00845A38" w:rsidTr="00F52E95">
        <w:tc>
          <w:tcPr>
            <w:tcW w:w="2308" w:type="pct"/>
            <w:tcBorders>
              <w:top w:val="single" w:sz="4" w:space="0" w:color="auto"/>
              <w:left w:val="single" w:sz="4" w:space="0" w:color="auto"/>
              <w:bottom w:val="single" w:sz="4" w:space="0" w:color="auto"/>
              <w:right w:val="single" w:sz="4" w:space="0" w:color="auto"/>
            </w:tcBorders>
            <w:hideMark/>
          </w:tcPr>
          <w:p w:rsidR="00F52E95" w:rsidRPr="00C62B5D" w:rsidRDefault="00F52E95" w:rsidP="00F52E95">
            <w:pPr>
              <w:ind w:right="-1"/>
              <w:rPr>
                <w:sz w:val="22"/>
                <w:szCs w:val="22"/>
              </w:rPr>
            </w:pPr>
            <w:proofErr w:type="spellStart"/>
            <w:r w:rsidRPr="002974A7">
              <w:rPr>
                <w:sz w:val="22"/>
                <w:szCs w:val="22"/>
              </w:rPr>
              <w:t>Bronkopulmonale</w:t>
            </w:r>
            <w:proofErr w:type="spellEnd"/>
            <w:r w:rsidRPr="002974A7">
              <w:rPr>
                <w:sz w:val="22"/>
                <w:szCs w:val="22"/>
              </w:rPr>
              <w:t xml:space="preserve"> infektioner forårsaget af </w:t>
            </w:r>
            <w:proofErr w:type="spellStart"/>
            <w:r w:rsidRPr="002974A7">
              <w:rPr>
                <w:i/>
                <w:sz w:val="22"/>
                <w:szCs w:val="22"/>
              </w:rPr>
              <w:t>Pseudomonas</w:t>
            </w:r>
            <w:proofErr w:type="spellEnd"/>
            <w:r w:rsidRPr="002974A7">
              <w:rPr>
                <w:i/>
                <w:sz w:val="22"/>
                <w:szCs w:val="22"/>
              </w:rPr>
              <w:t xml:space="preserve"> </w:t>
            </w:r>
            <w:proofErr w:type="spellStart"/>
            <w:r w:rsidRPr="002974A7">
              <w:rPr>
                <w:i/>
                <w:sz w:val="22"/>
                <w:szCs w:val="22"/>
              </w:rPr>
              <w:t>aeruginosa</w:t>
            </w:r>
            <w:proofErr w:type="spellEnd"/>
            <w:r w:rsidRPr="002974A7">
              <w:rPr>
                <w:sz w:val="22"/>
                <w:szCs w:val="22"/>
              </w:rPr>
              <w:t xml:space="preserve"> hos patienter med</w:t>
            </w:r>
            <w:r w:rsidRPr="002974A7">
              <w:rPr>
                <w:rFonts w:ascii="Verdana" w:hAnsi="Verdana"/>
                <w:sz w:val="22"/>
                <w:szCs w:val="22"/>
              </w:rPr>
              <w:t xml:space="preserve"> </w:t>
            </w:r>
            <w:r w:rsidRPr="00C62B5D">
              <w:rPr>
                <w:noProof/>
                <w:sz w:val="22"/>
                <w:szCs w:val="22"/>
              </w:rPr>
              <w:t>cystisk fibrose</w:t>
            </w:r>
          </w:p>
        </w:tc>
        <w:tc>
          <w:tcPr>
            <w:tcW w:w="1282"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20</w:t>
            </w:r>
            <w:r>
              <w:rPr>
                <w:sz w:val="22"/>
                <w:szCs w:val="22"/>
              </w:rPr>
              <w:t> </w:t>
            </w:r>
            <w:r w:rsidRPr="00845A38">
              <w:rPr>
                <w:sz w:val="22"/>
                <w:szCs w:val="22"/>
              </w:rPr>
              <w:t>mg/kg legemsvægt to gange daglig, maksimalt 750</w:t>
            </w:r>
            <w:r>
              <w:rPr>
                <w:sz w:val="22"/>
                <w:szCs w:val="22"/>
              </w:rPr>
              <w:t> </w:t>
            </w:r>
            <w:r w:rsidRPr="00845A38">
              <w:rPr>
                <w:sz w:val="22"/>
                <w:szCs w:val="22"/>
              </w:rPr>
              <w:t>mg pr. dosis.</w:t>
            </w:r>
          </w:p>
        </w:tc>
        <w:tc>
          <w:tcPr>
            <w:tcW w:w="1410"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10-14</w:t>
            </w:r>
            <w:r>
              <w:rPr>
                <w:sz w:val="22"/>
                <w:szCs w:val="22"/>
              </w:rPr>
              <w:t> </w:t>
            </w:r>
            <w:r w:rsidRPr="00845A38">
              <w:rPr>
                <w:sz w:val="22"/>
                <w:szCs w:val="22"/>
              </w:rPr>
              <w:t>dage</w:t>
            </w:r>
          </w:p>
        </w:tc>
      </w:tr>
      <w:tr w:rsidR="00F52E95" w:rsidRPr="00845A38" w:rsidTr="00F52E95">
        <w:tc>
          <w:tcPr>
            <w:tcW w:w="2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Komplicerede urinvejsinfektioner og</w:t>
            </w:r>
            <w:r>
              <w:rPr>
                <w:noProof/>
                <w:sz w:val="22"/>
                <w:szCs w:val="22"/>
              </w:rPr>
              <w:t xml:space="preserve"> akut</w:t>
            </w:r>
            <w:r w:rsidRPr="00845A38">
              <w:rPr>
                <w:sz w:val="22"/>
                <w:szCs w:val="22"/>
              </w:rPr>
              <w:t xml:space="preserve"> </w:t>
            </w:r>
            <w:proofErr w:type="spellStart"/>
            <w:r w:rsidRPr="00845A38">
              <w:rPr>
                <w:sz w:val="22"/>
                <w:szCs w:val="22"/>
              </w:rPr>
              <w:t>pyelonephritis</w:t>
            </w:r>
            <w:proofErr w:type="spellEnd"/>
          </w:p>
        </w:tc>
        <w:tc>
          <w:tcPr>
            <w:tcW w:w="1282"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10</w:t>
            </w:r>
            <w:r>
              <w:rPr>
                <w:sz w:val="22"/>
                <w:szCs w:val="22"/>
              </w:rPr>
              <w:t> </w:t>
            </w:r>
            <w:r w:rsidRPr="00845A38">
              <w:rPr>
                <w:sz w:val="22"/>
                <w:szCs w:val="22"/>
              </w:rPr>
              <w:t>mg/kg op til 20</w:t>
            </w:r>
            <w:r>
              <w:rPr>
                <w:sz w:val="22"/>
                <w:szCs w:val="22"/>
              </w:rPr>
              <w:t> </w:t>
            </w:r>
            <w:r w:rsidRPr="00845A38">
              <w:rPr>
                <w:sz w:val="22"/>
                <w:szCs w:val="22"/>
              </w:rPr>
              <w:t>mg/kg legemsvægt to gange daglig, maksimalt 750</w:t>
            </w:r>
            <w:r>
              <w:rPr>
                <w:sz w:val="22"/>
                <w:szCs w:val="22"/>
              </w:rPr>
              <w:t> </w:t>
            </w:r>
            <w:r w:rsidRPr="00845A38">
              <w:rPr>
                <w:sz w:val="22"/>
                <w:szCs w:val="22"/>
              </w:rPr>
              <w:t>mg pr. dosis.</w:t>
            </w:r>
          </w:p>
        </w:tc>
        <w:tc>
          <w:tcPr>
            <w:tcW w:w="1410"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10-21</w:t>
            </w:r>
            <w:r>
              <w:rPr>
                <w:sz w:val="22"/>
                <w:szCs w:val="22"/>
              </w:rPr>
              <w:t> </w:t>
            </w:r>
            <w:r w:rsidRPr="00845A38">
              <w:rPr>
                <w:sz w:val="22"/>
                <w:szCs w:val="22"/>
              </w:rPr>
              <w:t>dage</w:t>
            </w:r>
          </w:p>
        </w:tc>
      </w:tr>
      <w:tr w:rsidR="00F52E95" w:rsidRPr="00845A38" w:rsidTr="00F52E95">
        <w:tc>
          <w:tcPr>
            <w:tcW w:w="2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vertAlign w:val="superscript"/>
              </w:rPr>
            </w:pPr>
            <w:proofErr w:type="spellStart"/>
            <w:r w:rsidRPr="00845A38">
              <w:rPr>
                <w:sz w:val="22"/>
                <w:szCs w:val="22"/>
              </w:rPr>
              <w:t>Inhalationsanthrax</w:t>
            </w:r>
            <w:proofErr w:type="spellEnd"/>
            <w:r w:rsidRPr="00845A38">
              <w:rPr>
                <w:sz w:val="22"/>
                <w:szCs w:val="22"/>
              </w:rPr>
              <w:t xml:space="preserve">, profylakse efter eksponering og kurativ behandling </w:t>
            </w:r>
            <w:r w:rsidRPr="00845A38">
              <w:rPr>
                <w:spacing w:val="-2"/>
                <w:sz w:val="22"/>
                <w:szCs w:val="22"/>
              </w:rPr>
              <w:t>til patienter, som kan behandles oralt, når det er klinisk hensigtsmæssigt</w:t>
            </w:r>
            <w:r w:rsidRPr="00845A38">
              <w:rPr>
                <w:sz w:val="22"/>
                <w:szCs w:val="22"/>
              </w:rPr>
              <w:t>.</w:t>
            </w:r>
          </w:p>
          <w:p w:rsidR="00F52E95" w:rsidRPr="00845A38" w:rsidRDefault="00F52E95" w:rsidP="00F52E95">
            <w:pPr>
              <w:ind w:right="-1"/>
              <w:rPr>
                <w:sz w:val="22"/>
                <w:szCs w:val="22"/>
              </w:rPr>
            </w:pPr>
            <w:r w:rsidRPr="00845A38">
              <w:rPr>
                <w:sz w:val="22"/>
                <w:szCs w:val="22"/>
              </w:rPr>
              <w:t>Behandlingen skal påbegyndes så hurtigt som muligt efter mistanke om eller bekræftet eksponering.</w:t>
            </w:r>
          </w:p>
        </w:tc>
        <w:tc>
          <w:tcPr>
            <w:tcW w:w="1282"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pacing w:val="-2"/>
                <w:sz w:val="22"/>
                <w:szCs w:val="22"/>
              </w:rPr>
              <w:t>10</w:t>
            </w:r>
            <w:r>
              <w:rPr>
                <w:spacing w:val="-2"/>
                <w:sz w:val="22"/>
                <w:szCs w:val="22"/>
              </w:rPr>
              <w:t> </w:t>
            </w:r>
            <w:r w:rsidRPr="00845A38">
              <w:rPr>
                <w:sz w:val="22"/>
                <w:szCs w:val="22"/>
              </w:rPr>
              <w:t>mg/kg</w:t>
            </w:r>
            <w:r w:rsidRPr="00845A38">
              <w:rPr>
                <w:spacing w:val="-2"/>
                <w:sz w:val="22"/>
                <w:szCs w:val="22"/>
              </w:rPr>
              <w:t xml:space="preserve"> op til 15</w:t>
            </w:r>
            <w:r>
              <w:rPr>
                <w:sz w:val="22"/>
                <w:szCs w:val="22"/>
              </w:rPr>
              <w:t> </w:t>
            </w:r>
            <w:r w:rsidRPr="00845A38">
              <w:rPr>
                <w:sz w:val="22"/>
                <w:szCs w:val="22"/>
              </w:rPr>
              <w:t>mg/kg legemsvægt to gange daglig, maksimalt 500</w:t>
            </w:r>
            <w:r>
              <w:rPr>
                <w:sz w:val="22"/>
                <w:szCs w:val="22"/>
              </w:rPr>
              <w:t> </w:t>
            </w:r>
            <w:r w:rsidRPr="00845A38">
              <w:rPr>
                <w:sz w:val="22"/>
                <w:szCs w:val="22"/>
              </w:rPr>
              <w:t>mg pr. dosis.</w:t>
            </w:r>
          </w:p>
        </w:tc>
        <w:tc>
          <w:tcPr>
            <w:tcW w:w="1410"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60</w:t>
            </w:r>
            <w:r>
              <w:rPr>
                <w:sz w:val="22"/>
                <w:szCs w:val="22"/>
              </w:rPr>
              <w:t> </w:t>
            </w:r>
            <w:r w:rsidRPr="00845A38">
              <w:rPr>
                <w:sz w:val="22"/>
                <w:szCs w:val="22"/>
              </w:rPr>
              <w:t xml:space="preserve">dage efter bekræftelse af eksponering for </w:t>
            </w:r>
            <w:proofErr w:type="spellStart"/>
            <w:r w:rsidRPr="00845A38">
              <w:rPr>
                <w:i/>
                <w:iCs/>
                <w:sz w:val="22"/>
                <w:szCs w:val="22"/>
              </w:rPr>
              <w:t>Bacillus</w:t>
            </w:r>
            <w:proofErr w:type="spellEnd"/>
            <w:r w:rsidRPr="00845A38">
              <w:rPr>
                <w:i/>
                <w:iCs/>
                <w:sz w:val="22"/>
                <w:szCs w:val="22"/>
              </w:rPr>
              <w:t xml:space="preserve"> </w:t>
            </w:r>
            <w:proofErr w:type="spellStart"/>
            <w:r w:rsidRPr="00845A38">
              <w:rPr>
                <w:i/>
                <w:iCs/>
                <w:sz w:val="22"/>
                <w:szCs w:val="22"/>
              </w:rPr>
              <w:t>anthracis</w:t>
            </w:r>
            <w:proofErr w:type="spellEnd"/>
            <w:r w:rsidRPr="00845A38">
              <w:rPr>
                <w:sz w:val="22"/>
                <w:szCs w:val="22"/>
              </w:rPr>
              <w:t xml:space="preserve"> </w:t>
            </w:r>
          </w:p>
        </w:tc>
      </w:tr>
      <w:tr w:rsidR="00F52E95" w:rsidRPr="00845A38" w:rsidTr="00F52E95">
        <w:tc>
          <w:tcPr>
            <w:tcW w:w="2308"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Andre svære infektioner</w:t>
            </w:r>
          </w:p>
        </w:tc>
        <w:tc>
          <w:tcPr>
            <w:tcW w:w="1282"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pacing w:val="-2"/>
                <w:sz w:val="22"/>
                <w:szCs w:val="22"/>
              </w:rPr>
            </w:pPr>
            <w:r w:rsidRPr="00845A38">
              <w:rPr>
                <w:sz w:val="22"/>
                <w:szCs w:val="22"/>
              </w:rPr>
              <w:t>20</w:t>
            </w:r>
            <w:r>
              <w:rPr>
                <w:sz w:val="22"/>
                <w:szCs w:val="22"/>
              </w:rPr>
              <w:t> </w:t>
            </w:r>
            <w:r w:rsidRPr="00845A38">
              <w:rPr>
                <w:sz w:val="22"/>
                <w:szCs w:val="22"/>
              </w:rPr>
              <w:t>mg/kg legemsvægt to gange daglig, maksimalt 750</w:t>
            </w:r>
            <w:r>
              <w:rPr>
                <w:sz w:val="22"/>
                <w:szCs w:val="22"/>
              </w:rPr>
              <w:t> </w:t>
            </w:r>
            <w:r w:rsidRPr="00845A38">
              <w:rPr>
                <w:sz w:val="22"/>
                <w:szCs w:val="22"/>
              </w:rPr>
              <w:t>mg pr. dosis.</w:t>
            </w:r>
          </w:p>
        </w:tc>
        <w:tc>
          <w:tcPr>
            <w:tcW w:w="1410" w:type="pct"/>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sz w:val="22"/>
                <w:szCs w:val="22"/>
              </w:rPr>
            </w:pPr>
            <w:r w:rsidRPr="00845A38">
              <w:rPr>
                <w:sz w:val="22"/>
                <w:szCs w:val="22"/>
              </w:rPr>
              <w:t>Skal tilpasses infektionstypen</w:t>
            </w:r>
          </w:p>
        </w:tc>
      </w:tr>
    </w:tbl>
    <w:p w:rsidR="00F52E95" w:rsidRPr="00845A38" w:rsidRDefault="00F52E95" w:rsidP="00F52E95">
      <w:pPr>
        <w:autoSpaceDE w:val="0"/>
        <w:autoSpaceDN w:val="0"/>
        <w:adjustRightInd w:val="0"/>
        <w:ind w:left="851" w:right="-1" w:hanging="851"/>
        <w:rPr>
          <w:color w:val="000000"/>
          <w:sz w:val="24"/>
          <w:szCs w:val="24"/>
        </w:rPr>
      </w:pPr>
    </w:p>
    <w:p w:rsidR="00F52E95" w:rsidRPr="00845A38" w:rsidRDefault="00F52E95" w:rsidP="00F52E95">
      <w:pPr>
        <w:suppressAutoHyphens/>
        <w:ind w:left="851" w:right="-1"/>
        <w:rPr>
          <w:i/>
          <w:iCs/>
          <w:color w:val="000000"/>
          <w:spacing w:val="-2"/>
          <w:sz w:val="24"/>
          <w:szCs w:val="24"/>
          <w:u w:val="single"/>
        </w:rPr>
      </w:pPr>
      <w:r w:rsidRPr="00845A38">
        <w:rPr>
          <w:i/>
          <w:iCs/>
          <w:color w:val="000000"/>
          <w:spacing w:val="-2"/>
          <w:sz w:val="24"/>
          <w:szCs w:val="24"/>
          <w:u w:val="single"/>
        </w:rPr>
        <w:t>Ældre patienter</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Ældre patienter skal have en dosis, der fastsættes ud fra infektionens alvorlighed og patientens </w:t>
      </w:r>
      <w:proofErr w:type="spellStart"/>
      <w:r w:rsidRPr="00845A38">
        <w:rPr>
          <w:rFonts w:ascii="Times New Roman" w:hAnsi="Times New Roman" w:cs="Times New Roman"/>
          <w:color w:val="000000"/>
          <w:lang w:val="da-DK" w:eastAsia="en-US"/>
        </w:rPr>
        <w:t>kreatininclearance</w:t>
      </w:r>
      <w:proofErr w:type="spellEnd"/>
      <w:r w:rsidRPr="00845A38">
        <w:rPr>
          <w:rFonts w:ascii="Times New Roman" w:hAnsi="Times New Roman" w:cs="Times New Roman"/>
          <w:color w:val="000000"/>
          <w:lang w:val="da-DK" w:eastAsia="en-US"/>
        </w:rPr>
        <w:t>.</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ind w:left="851" w:right="-1"/>
        <w:rPr>
          <w:i/>
          <w:sz w:val="24"/>
          <w:szCs w:val="24"/>
          <w:u w:val="single"/>
          <w:lang w:eastAsia="da-DK"/>
        </w:rPr>
      </w:pPr>
      <w:r w:rsidRPr="00845A38">
        <w:rPr>
          <w:i/>
          <w:sz w:val="24"/>
          <w:szCs w:val="24"/>
          <w:u w:val="single"/>
        </w:rPr>
        <w:t>Patienter med nedsat nyre- og leverfunktion</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Anbefalede start- og vedligeholdelsesdoser til patienter med nedsat nyrefunktion:</w:t>
      </w:r>
    </w:p>
    <w:p w:rsidR="00F52E95" w:rsidRPr="00845A38" w:rsidRDefault="00F52E95" w:rsidP="00F52E95">
      <w:pPr>
        <w:pStyle w:val="GlobalBayerBodyText"/>
        <w:spacing w:before="0" w:after="0"/>
        <w:ind w:left="851" w:right="-1" w:hanging="851"/>
        <w:rPr>
          <w:rFonts w:ascii="Times New Roman" w:hAnsi="Times New Roman" w:cs="Times New Roman"/>
          <w:color w:val="000000"/>
          <w:lang w:val="da-DK" w:eastAsia="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411"/>
        <w:gridCol w:w="3186"/>
      </w:tblGrid>
      <w:tr w:rsidR="00F52E95" w:rsidRPr="00845A38" w:rsidTr="00F52E95">
        <w:tc>
          <w:tcPr>
            <w:tcW w:w="3185"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b/>
                <w:color w:val="000000"/>
                <w:sz w:val="24"/>
                <w:szCs w:val="24"/>
              </w:rPr>
            </w:pPr>
            <w:proofErr w:type="spellStart"/>
            <w:r w:rsidRPr="00845A38">
              <w:rPr>
                <w:b/>
                <w:sz w:val="24"/>
                <w:szCs w:val="24"/>
              </w:rPr>
              <w:t>Kreatininclearance</w:t>
            </w:r>
            <w:proofErr w:type="spellEnd"/>
            <w:r w:rsidRPr="00845A38">
              <w:rPr>
                <w:b/>
                <w:sz w:val="24"/>
                <w:szCs w:val="24"/>
              </w:rPr>
              <w:br/>
              <w:t>[ml/min/</w:t>
            </w:r>
            <w:r>
              <w:rPr>
                <w:b/>
                <w:sz w:val="24"/>
                <w:szCs w:val="24"/>
              </w:rPr>
              <w:t> </w:t>
            </w:r>
            <w:r w:rsidRPr="00845A38">
              <w:rPr>
                <w:b/>
                <w:sz w:val="24"/>
                <w:szCs w:val="24"/>
              </w:rPr>
              <w:t>1,73m²]</w:t>
            </w:r>
          </w:p>
        </w:tc>
        <w:tc>
          <w:tcPr>
            <w:tcW w:w="2411"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b/>
                <w:color w:val="000000"/>
                <w:sz w:val="24"/>
                <w:szCs w:val="24"/>
              </w:rPr>
            </w:pPr>
            <w:proofErr w:type="spellStart"/>
            <w:r w:rsidRPr="00845A38">
              <w:rPr>
                <w:b/>
                <w:sz w:val="24"/>
                <w:szCs w:val="24"/>
              </w:rPr>
              <w:t>Serumkreatinin</w:t>
            </w:r>
            <w:proofErr w:type="spellEnd"/>
            <w:r w:rsidRPr="00845A38">
              <w:rPr>
                <w:b/>
                <w:sz w:val="24"/>
                <w:szCs w:val="24"/>
              </w:rPr>
              <w:br/>
              <w:t>[</w:t>
            </w:r>
            <w:r w:rsidRPr="00845A38">
              <w:rPr>
                <w:rFonts w:eastAsia="MS Mincho"/>
                <w:b/>
                <w:sz w:val="24"/>
                <w:szCs w:val="24"/>
                <w:lang w:eastAsia="ja-JP"/>
              </w:rPr>
              <w:t>µmol/l</w:t>
            </w:r>
            <w:r w:rsidRPr="00845A38">
              <w:rPr>
                <w:b/>
                <w:sz w:val="24"/>
                <w:szCs w:val="24"/>
              </w:rPr>
              <w:t>]</w:t>
            </w:r>
          </w:p>
        </w:tc>
        <w:tc>
          <w:tcPr>
            <w:tcW w:w="3186"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b/>
                <w:color w:val="000000"/>
                <w:sz w:val="24"/>
                <w:szCs w:val="24"/>
              </w:rPr>
            </w:pPr>
            <w:r w:rsidRPr="00845A38">
              <w:rPr>
                <w:b/>
                <w:sz w:val="24"/>
                <w:szCs w:val="24"/>
              </w:rPr>
              <w:t>Oral dosis</w:t>
            </w:r>
            <w:r w:rsidRPr="00845A38">
              <w:rPr>
                <w:b/>
                <w:sz w:val="24"/>
                <w:szCs w:val="24"/>
              </w:rPr>
              <w:br/>
              <w:t>[mg]</w:t>
            </w:r>
          </w:p>
        </w:tc>
      </w:tr>
      <w:tr w:rsidR="00F52E95" w:rsidRPr="00845A38" w:rsidTr="00F52E95">
        <w:tc>
          <w:tcPr>
            <w:tcW w:w="3185"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&gt;</w:t>
            </w:r>
            <w:r>
              <w:rPr>
                <w:sz w:val="24"/>
                <w:szCs w:val="24"/>
              </w:rPr>
              <w:t> </w:t>
            </w:r>
            <w:r w:rsidRPr="00845A38">
              <w:rPr>
                <w:sz w:val="24"/>
                <w:szCs w:val="24"/>
              </w:rPr>
              <w:t>60</w:t>
            </w:r>
          </w:p>
        </w:tc>
        <w:tc>
          <w:tcPr>
            <w:tcW w:w="2411"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rFonts w:eastAsia="MS Mincho"/>
                <w:sz w:val="24"/>
                <w:szCs w:val="24"/>
                <w:lang w:eastAsia="ja-JP"/>
              </w:rPr>
              <w:t>&lt;</w:t>
            </w:r>
            <w:r>
              <w:rPr>
                <w:rFonts w:eastAsia="MS Mincho"/>
                <w:sz w:val="24"/>
                <w:szCs w:val="24"/>
                <w:lang w:eastAsia="ja-JP"/>
              </w:rPr>
              <w:t> </w:t>
            </w:r>
            <w:r w:rsidRPr="00845A38">
              <w:rPr>
                <w:rFonts w:eastAsia="MS Mincho"/>
                <w:sz w:val="24"/>
                <w:szCs w:val="24"/>
                <w:lang w:eastAsia="ja-JP"/>
              </w:rPr>
              <w:t>124</w:t>
            </w:r>
          </w:p>
        </w:tc>
        <w:tc>
          <w:tcPr>
            <w:tcW w:w="3186"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Se normaldosering.</w:t>
            </w:r>
          </w:p>
        </w:tc>
      </w:tr>
      <w:tr w:rsidR="00F52E95" w:rsidRPr="00845A38" w:rsidTr="00F52E95">
        <w:tc>
          <w:tcPr>
            <w:tcW w:w="3185"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30-60</w:t>
            </w:r>
          </w:p>
        </w:tc>
        <w:tc>
          <w:tcPr>
            <w:tcW w:w="2411"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rFonts w:eastAsia="MS Mincho"/>
                <w:sz w:val="24"/>
                <w:szCs w:val="24"/>
                <w:lang w:eastAsia="ja-JP"/>
              </w:rPr>
              <w:t>124-168</w:t>
            </w:r>
          </w:p>
        </w:tc>
        <w:tc>
          <w:tcPr>
            <w:tcW w:w="3186"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250-500</w:t>
            </w:r>
            <w:r>
              <w:rPr>
                <w:sz w:val="24"/>
                <w:szCs w:val="24"/>
              </w:rPr>
              <w:t> </w:t>
            </w:r>
            <w:r w:rsidRPr="00845A38">
              <w:rPr>
                <w:sz w:val="24"/>
                <w:szCs w:val="24"/>
              </w:rPr>
              <w:t>mg hver 12.</w:t>
            </w:r>
            <w:r>
              <w:rPr>
                <w:sz w:val="24"/>
                <w:szCs w:val="24"/>
              </w:rPr>
              <w:t> </w:t>
            </w:r>
            <w:r w:rsidRPr="00845A38">
              <w:rPr>
                <w:sz w:val="24"/>
                <w:szCs w:val="24"/>
              </w:rPr>
              <w:t>time</w:t>
            </w:r>
          </w:p>
        </w:tc>
      </w:tr>
      <w:tr w:rsidR="00F52E95" w:rsidRPr="00845A38" w:rsidTr="00F52E95">
        <w:tc>
          <w:tcPr>
            <w:tcW w:w="3185"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&lt;</w:t>
            </w:r>
            <w:r>
              <w:rPr>
                <w:sz w:val="24"/>
                <w:szCs w:val="24"/>
              </w:rPr>
              <w:t> </w:t>
            </w:r>
            <w:r w:rsidRPr="00845A38">
              <w:rPr>
                <w:sz w:val="24"/>
                <w:szCs w:val="24"/>
              </w:rPr>
              <w:t>30</w:t>
            </w:r>
          </w:p>
        </w:tc>
        <w:tc>
          <w:tcPr>
            <w:tcW w:w="2411"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rFonts w:eastAsia="MS Mincho"/>
                <w:sz w:val="24"/>
                <w:szCs w:val="24"/>
                <w:lang w:eastAsia="ja-JP"/>
              </w:rPr>
              <w:t>&gt;</w:t>
            </w:r>
            <w:r>
              <w:rPr>
                <w:rFonts w:eastAsia="MS Mincho"/>
                <w:sz w:val="24"/>
                <w:szCs w:val="24"/>
                <w:lang w:eastAsia="ja-JP"/>
              </w:rPr>
              <w:t> </w:t>
            </w:r>
            <w:r w:rsidRPr="00845A38">
              <w:rPr>
                <w:rFonts w:eastAsia="MS Mincho"/>
                <w:sz w:val="24"/>
                <w:szCs w:val="24"/>
                <w:lang w:eastAsia="ja-JP"/>
              </w:rPr>
              <w:t>169</w:t>
            </w:r>
          </w:p>
        </w:tc>
        <w:tc>
          <w:tcPr>
            <w:tcW w:w="3186"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250-500</w:t>
            </w:r>
            <w:r>
              <w:rPr>
                <w:sz w:val="24"/>
                <w:szCs w:val="24"/>
              </w:rPr>
              <w:t> </w:t>
            </w:r>
            <w:r w:rsidRPr="00845A38">
              <w:rPr>
                <w:sz w:val="24"/>
                <w:szCs w:val="24"/>
              </w:rPr>
              <w:t>mg hver 24.</w:t>
            </w:r>
            <w:r>
              <w:rPr>
                <w:sz w:val="24"/>
                <w:szCs w:val="24"/>
              </w:rPr>
              <w:t> </w:t>
            </w:r>
            <w:r w:rsidRPr="00845A38">
              <w:rPr>
                <w:sz w:val="24"/>
                <w:szCs w:val="24"/>
              </w:rPr>
              <w:t>time</w:t>
            </w:r>
          </w:p>
        </w:tc>
      </w:tr>
      <w:tr w:rsidR="00F52E95" w:rsidRPr="00845A38" w:rsidTr="00F52E95">
        <w:tc>
          <w:tcPr>
            <w:tcW w:w="3185"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Patienter i hæmodialyse</w:t>
            </w:r>
          </w:p>
        </w:tc>
        <w:tc>
          <w:tcPr>
            <w:tcW w:w="2411"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rFonts w:eastAsia="MS Mincho"/>
                <w:sz w:val="24"/>
                <w:szCs w:val="24"/>
                <w:lang w:eastAsia="ja-JP"/>
              </w:rPr>
              <w:t>&gt;</w:t>
            </w:r>
            <w:r>
              <w:rPr>
                <w:rFonts w:eastAsia="MS Mincho"/>
                <w:sz w:val="24"/>
                <w:szCs w:val="24"/>
                <w:lang w:eastAsia="ja-JP"/>
              </w:rPr>
              <w:t> </w:t>
            </w:r>
            <w:r w:rsidRPr="00845A38">
              <w:rPr>
                <w:rFonts w:eastAsia="MS Mincho"/>
                <w:sz w:val="24"/>
                <w:szCs w:val="24"/>
                <w:lang w:eastAsia="ja-JP"/>
              </w:rPr>
              <w:t>169</w:t>
            </w:r>
          </w:p>
        </w:tc>
        <w:tc>
          <w:tcPr>
            <w:tcW w:w="3186"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250-500</w:t>
            </w:r>
            <w:r>
              <w:rPr>
                <w:sz w:val="24"/>
                <w:szCs w:val="24"/>
              </w:rPr>
              <w:t> </w:t>
            </w:r>
            <w:r w:rsidRPr="00845A38">
              <w:rPr>
                <w:sz w:val="24"/>
                <w:szCs w:val="24"/>
              </w:rPr>
              <w:t>mg hver 24.</w:t>
            </w:r>
            <w:r>
              <w:rPr>
                <w:sz w:val="24"/>
                <w:szCs w:val="24"/>
              </w:rPr>
              <w:t> </w:t>
            </w:r>
            <w:r w:rsidRPr="00845A38">
              <w:rPr>
                <w:sz w:val="24"/>
                <w:szCs w:val="24"/>
              </w:rPr>
              <w:t>time (efter dialyse)</w:t>
            </w:r>
          </w:p>
        </w:tc>
      </w:tr>
      <w:tr w:rsidR="00F52E95" w:rsidRPr="00845A38" w:rsidTr="00F52E95">
        <w:tc>
          <w:tcPr>
            <w:tcW w:w="3185"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 xml:space="preserve">Patienter i </w:t>
            </w:r>
            <w:proofErr w:type="spellStart"/>
            <w:r w:rsidRPr="00845A38">
              <w:rPr>
                <w:sz w:val="24"/>
                <w:szCs w:val="24"/>
              </w:rPr>
              <w:t>peritonealdialyse</w:t>
            </w:r>
            <w:proofErr w:type="spellEnd"/>
          </w:p>
        </w:tc>
        <w:tc>
          <w:tcPr>
            <w:tcW w:w="2411"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rFonts w:eastAsia="MS Mincho"/>
                <w:sz w:val="24"/>
                <w:szCs w:val="24"/>
                <w:lang w:eastAsia="ja-JP"/>
              </w:rPr>
              <w:t>&gt;</w:t>
            </w:r>
            <w:r>
              <w:rPr>
                <w:rFonts w:eastAsia="MS Mincho"/>
                <w:sz w:val="24"/>
                <w:szCs w:val="24"/>
                <w:lang w:eastAsia="ja-JP"/>
              </w:rPr>
              <w:t> </w:t>
            </w:r>
            <w:r w:rsidRPr="00845A38">
              <w:rPr>
                <w:rFonts w:eastAsia="MS Mincho"/>
                <w:sz w:val="24"/>
                <w:szCs w:val="24"/>
                <w:lang w:eastAsia="ja-JP"/>
              </w:rPr>
              <w:t>169</w:t>
            </w:r>
          </w:p>
        </w:tc>
        <w:tc>
          <w:tcPr>
            <w:tcW w:w="3186"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right="-1"/>
              <w:rPr>
                <w:color w:val="000000"/>
                <w:sz w:val="24"/>
                <w:szCs w:val="24"/>
              </w:rPr>
            </w:pPr>
            <w:r w:rsidRPr="00845A38">
              <w:rPr>
                <w:sz w:val="24"/>
                <w:szCs w:val="24"/>
              </w:rPr>
              <w:t>250-500</w:t>
            </w:r>
            <w:r>
              <w:rPr>
                <w:sz w:val="24"/>
                <w:szCs w:val="24"/>
              </w:rPr>
              <w:t> </w:t>
            </w:r>
            <w:r w:rsidRPr="00845A38">
              <w:rPr>
                <w:sz w:val="24"/>
                <w:szCs w:val="24"/>
              </w:rPr>
              <w:t>mg hver 24.</w:t>
            </w:r>
            <w:r>
              <w:rPr>
                <w:sz w:val="24"/>
                <w:szCs w:val="24"/>
              </w:rPr>
              <w:t> </w:t>
            </w:r>
            <w:r w:rsidRPr="00845A38">
              <w:rPr>
                <w:sz w:val="24"/>
                <w:szCs w:val="24"/>
              </w:rPr>
              <w:t>time</w:t>
            </w:r>
          </w:p>
        </w:tc>
      </w:tr>
    </w:tbl>
    <w:p w:rsidR="00F52E95" w:rsidRPr="00845A38" w:rsidRDefault="00F52E95" w:rsidP="00F52E95">
      <w:pPr>
        <w:pStyle w:val="GlobalBayerBodyText"/>
        <w:spacing w:before="0" w:after="0"/>
        <w:ind w:left="851" w:right="-1" w:hanging="851"/>
        <w:rPr>
          <w:rFonts w:ascii="Times New Roman" w:hAnsi="Times New Roman" w:cs="Times New Roman"/>
          <w:color w:val="000000"/>
          <w:lang w:val="da-DK" w:eastAsia="en-US"/>
        </w:rPr>
      </w:pP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Dosisjustering er ikke nødvendig hos patienter med nedsat leverfunktion.</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Doseringen til børn med nedsat nyre- og/eller leverfunktion er ikke undersøgt.</w:t>
      </w:r>
    </w:p>
    <w:p w:rsidR="00F52E95" w:rsidRPr="00845A38" w:rsidRDefault="00F52E95" w:rsidP="00F52E95">
      <w:pPr>
        <w:autoSpaceDE w:val="0"/>
        <w:autoSpaceDN w:val="0"/>
        <w:adjustRightInd w:val="0"/>
        <w:ind w:left="851" w:right="-1" w:hanging="851"/>
        <w:rPr>
          <w:color w:val="000000"/>
          <w:sz w:val="24"/>
          <w:szCs w:val="24"/>
          <w:lang w:eastAsia="da-DK"/>
        </w:rPr>
      </w:pPr>
    </w:p>
    <w:p w:rsidR="00F52E95" w:rsidRPr="00F52E95" w:rsidRDefault="00F52E95" w:rsidP="00F52E95">
      <w:pPr>
        <w:keepNext/>
        <w:autoSpaceDE w:val="0"/>
        <w:autoSpaceDN w:val="0"/>
        <w:adjustRightInd w:val="0"/>
        <w:ind w:left="851"/>
        <w:rPr>
          <w:iCs/>
          <w:color w:val="000000"/>
          <w:sz w:val="24"/>
          <w:szCs w:val="24"/>
          <w:u w:val="single"/>
        </w:rPr>
      </w:pPr>
      <w:r w:rsidRPr="00F52E95">
        <w:rPr>
          <w:iCs/>
          <w:color w:val="000000"/>
          <w:sz w:val="24"/>
          <w:szCs w:val="24"/>
          <w:u w:val="single"/>
        </w:rPr>
        <w:t>Administration</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F52E95">
        <w:rPr>
          <w:rFonts w:ascii="Times New Roman" w:hAnsi="Times New Roman" w:cs="Times New Roman"/>
          <w:color w:val="000000"/>
          <w:lang w:val="da-DK" w:eastAsia="en-US"/>
        </w:rPr>
        <w:tab/>
        <w:t xml:space="preserve">Tabletterne skal sluges hele med væske. De kan tages uafhængigt af måltiderne. Hvis de tages på tom mave, absorberes det aktive stof hurtigere. </w:t>
      </w:r>
      <w:proofErr w:type="spellStart"/>
      <w:r w:rsidRPr="00F52E95">
        <w:rPr>
          <w:rFonts w:ascii="Times New Roman" w:hAnsi="Times New Roman" w:cs="Times New Roman"/>
          <w:color w:val="000000"/>
          <w:lang w:val="da-DK" w:eastAsia="en-US"/>
        </w:rPr>
        <w:t>Ciprofloxacin</w:t>
      </w:r>
      <w:proofErr w:type="spellEnd"/>
      <w:r w:rsidRPr="00F52E95">
        <w:rPr>
          <w:rFonts w:ascii="Times New Roman" w:hAnsi="Times New Roman" w:cs="Times New Roman"/>
          <w:color w:val="000000"/>
          <w:lang w:val="da-DK" w:eastAsia="en-US"/>
        </w:rPr>
        <w:t xml:space="preserve">-tabletter kan tages </w:t>
      </w:r>
      <w:r w:rsidRPr="00F52E95">
        <w:rPr>
          <w:rFonts w:ascii="Times New Roman" w:hAnsi="Times New Roman" w:cs="Times New Roman"/>
          <w:color w:val="000000"/>
          <w:u w:val="single"/>
          <w:lang w:val="da-DK" w:eastAsia="en-US"/>
        </w:rPr>
        <w:t>sammen med måltider</w:t>
      </w:r>
      <w:r w:rsidRPr="00F52E95">
        <w:rPr>
          <w:rFonts w:ascii="Times New Roman" w:hAnsi="Times New Roman" w:cs="Times New Roman"/>
          <w:color w:val="000000"/>
          <w:lang w:val="da-DK" w:eastAsia="en-US"/>
        </w:rPr>
        <w:t xml:space="preserve">, der indeholder mælkeprodukter, eller mineralholdige drikkevarer. </w:t>
      </w:r>
      <w:proofErr w:type="spellStart"/>
      <w:r w:rsidRPr="00F52E95">
        <w:rPr>
          <w:rFonts w:ascii="Times New Roman" w:hAnsi="Times New Roman" w:cs="Times New Roman"/>
          <w:color w:val="000000"/>
          <w:lang w:val="da-DK" w:eastAsia="en-US"/>
        </w:rPr>
        <w:t>Ciprofloxacin</w:t>
      </w:r>
      <w:proofErr w:type="spellEnd"/>
      <w:r w:rsidRPr="00F52E95">
        <w:rPr>
          <w:rFonts w:ascii="Times New Roman" w:hAnsi="Times New Roman" w:cs="Times New Roman"/>
          <w:color w:val="000000"/>
          <w:lang w:val="da-DK" w:eastAsia="en-US"/>
        </w:rPr>
        <w:t xml:space="preserve">-tabletter må imidlertid ikke administreres samtidig med mælkeprodukter (f.eks. mælk eller yoghurt) eller drikkevarer tilsat mineraler (f.eks. orangejuice tilsat calcium), der </w:t>
      </w:r>
      <w:r w:rsidRPr="00F52E95">
        <w:rPr>
          <w:rFonts w:ascii="Times New Roman" w:hAnsi="Times New Roman" w:cs="Times New Roman"/>
          <w:color w:val="000000"/>
          <w:u w:val="single"/>
          <w:lang w:val="da-DK" w:eastAsia="en-US"/>
        </w:rPr>
        <w:t>indtages alene uden et måltid</w:t>
      </w:r>
      <w:r w:rsidRPr="00F52E95">
        <w:rPr>
          <w:rFonts w:ascii="Times New Roman" w:hAnsi="Times New Roman" w:cs="Times New Roman"/>
          <w:color w:val="000000"/>
          <w:lang w:val="da-DK" w:eastAsia="en-US"/>
        </w:rPr>
        <w:t xml:space="preserve">. </w:t>
      </w:r>
      <w:proofErr w:type="spellStart"/>
      <w:r w:rsidRPr="00F52E95">
        <w:rPr>
          <w:rFonts w:ascii="Times New Roman" w:hAnsi="Times New Roman" w:cs="Times New Roman"/>
          <w:color w:val="000000"/>
          <w:lang w:val="da-DK" w:eastAsia="en-US"/>
        </w:rPr>
        <w:t>Ciprofloxacin</w:t>
      </w:r>
      <w:proofErr w:type="spellEnd"/>
      <w:r w:rsidRPr="00F52E95">
        <w:rPr>
          <w:rFonts w:ascii="Times New Roman" w:hAnsi="Times New Roman" w:cs="Times New Roman"/>
          <w:color w:val="000000"/>
          <w:lang w:val="da-DK" w:eastAsia="en-US"/>
        </w:rPr>
        <w:t>-tabletter bør tages enten mindst 1 til 2 timer før eller mindst 4 timer efter mælkeprodukter eller mineralholdige drikkevarer, der indtages alene uden et måltid, i henhold til anbefalingerne for lægemidler, der indeholder calcium (se pkt. 4.5 ‘Levnedsmidler og mejeriprodukter’.</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Default="00F52E95" w:rsidP="00F52E95">
      <w:pPr>
        <w:tabs>
          <w:tab w:val="left" w:pos="851"/>
        </w:tabs>
        <w:ind w:left="851" w:right="-1" w:hanging="851"/>
        <w:rPr>
          <w:color w:val="000000"/>
          <w:sz w:val="24"/>
          <w:szCs w:val="24"/>
        </w:rPr>
      </w:pPr>
      <w:r w:rsidRPr="00845A38">
        <w:rPr>
          <w:color w:val="000000"/>
          <w:sz w:val="24"/>
          <w:szCs w:val="24"/>
        </w:rPr>
        <w:tab/>
        <w:t xml:space="preserve">I svære tilfælde, eller hvis patienten ikke kan indtage tabletter (f.eks. patienter, som får parenteral ernæring), bør behandlingen påbegyndes med intravenøs </w:t>
      </w:r>
      <w:proofErr w:type="spellStart"/>
      <w:r w:rsidRPr="00845A38">
        <w:rPr>
          <w:color w:val="000000"/>
          <w:sz w:val="24"/>
          <w:szCs w:val="24"/>
        </w:rPr>
        <w:t>ciprofloxacin</w:t>
      </w:r>
      <w:proofErr w:type="spellEnd"/>
      <w:r w:rsidRPr="00845A38">
        <w:rPr>
          <w:color w:val="000000"/>
          <w:sz w:val="24"/>
          <w:szCs w:val="24"/>
        </w:rPr>
        <w:t>, indtil det er muligt at skifte til oral indgift.</w:t>
      </w:r>
    </w:p>
    <w:p w:rsidR="00F52E95" w:rsidRDefault="00F52E95" w:rsidP="00F52E95">
      <w:pPr>
        <w:tabs>
          <w:tab w:val="left" w:pos="851"/>
        </w:tabs>
        <w:ind w:left="851" w:right="-1" w:hanging="851"/>
        <w:rPr>
          <w:color w:val="000000"/>
          <w:sz w:val="24"/>
          <w:szCs w:val="24"/>
        </w:rPr>
      </w:pPr>
    </w:p>
    <w:p w:rsidR="00F52E95" w:rsidRDefault="00F52E95" w:rsidP="00F52E95">
      <w:pPr>
        <w:tabs>
          <w:tab w:val="left" w:pos="851"/>
        </w:tabs>
        <w:ind w:left="851" w:right="-1" w:hanging="851"/>
        <w:rPr>
          <w:color w:val="000000"/>
          <w:sz w:val="24"/>
          <w:szCs w:val="24"/>
        </w:rPr>
      </w:pPr>
      <w:r>
        <w:rPr>
          <w:color w:val="000000"/>
          <w:sz w:val="24"/>
          <w:szCs w:val="24"/>
        </w:rPr>
        <w:tab/>
      </w:r>
      <w:proofErr w:type="spellStart"/>
      <w:r>
        <w:rPr>
          <w:color w:val="000000"/>
          <w:sz w:val="24"/>
          <w:szCs w:val="24"/>
        </w:rPr>
        <w:t>Ciprofloxacin</w:t>
      </w:r>
      <w:proofErr w:type="spellEnd"/>
      <w:r>
        <w:rPr>
          <w:color w:val="000000"/>
          <w:sz w:val="24"/>
          <w:szCs w:val="24"/>
        </w:rPr>
        <w:t>-</w:t>
      </w:r>
      <w:r w:rsidRPr="001566E5">
        <w:rPr>
          <w:color w:val="000000"/>
          <w:sz w:val="24"/>
          <w:szCs w:val="24"/>
        </w:rPr>
        <w:t>tabletter</w:t>
      </w:r>
      <w:r>
        <w:rPr>
          <w:color w:val="000000"/>
          <w:sz w:val="24"/>
          <w:szCs w:val="24"/>
        </w:rPr>
        <w:t>ne</w:t>
      </w:r>
      <w:r w:rsidRPr="001566E5">
        <w:rPr>
          <w:color w:val="000000"/>
          <w:sz w:val="24"/>
          <w:szCs w:val="24"/>
        </w:rPr>
        <w:t xml:space="preserve"> må ikke knuses. Derfor er de ikke egnede til voksne og pædiatriske patienter, der ikke er i stand til at sluge tabletter. Til disse patienter kan en anden formulering (oral suspension) anvendes.</w:t>
      </w:r>
    </w:p>
    <w:p w:rsidR="00F52E95" w:rsidRDefault="00F52E95" w:rsidP="00F52E95">
      <w:pPr>
        <w:tabs>
          <w:tab w:val="left" w:pos="851"/>
        </w:tabs>
        <w:ind w:left="851" w:right="-1" w:hanging="851"/>
        <w:rPr>
          <w:color w:val="000000"/>
          <w:sz w:val="24"/>
          <w:szCs w:val="24"/>
        </w:rPr>
      </w:pPr>
    </w:p>
    <w:p w:rsidR="00F52E95" w:rsidRPr="004B1057" w:rsidRDefault="00F52E95" w:rsidP="00F52E95">
      <w:pPr>
        <w:tabs>
          <w:tab w:val="left" w:pos="851"/>
        </w:tabs>
        <w:ind w:left="851" w:right="-1" w:hanging="851"/>
        <w:rPr>
          <w:color w:val="000000"/>
          <w:sz w:val="24"/>
          <w:szCs w:val="24"/>
        </w:rPr>
      </w:pPr>
      <w:r>
        <w:rPr>
          <w:color w:val="000000"/>
          <w:sz w:val="24"/>
          <w:szCs w:val="24"/>
        </w:rPr>
        <w:tab/>
      </w:r>
      <w:r w:rsidRPr="004B1057">
        <w:rPr>
          <w:color w:val="000000"/>
          <w:sz w:val="24"/>
          <w:szCs w:val="24"/>
        </w:rPr>
        <w:t>En glemt dosis bør tages på ethvert tidspunkt op til 6</w:t>
      </w:r>
      <w:r>
        <w:rPr>
          <w:color w:val="000000"/>
          <w:sz w:val="24"/>
          <w:szCs w:val="24"/>
        </w:rPr>
        <w:t> </w:t>
      </w:r>
      <w:r w:rsidRPr="004B1057">
        <w:rPr>
          <w:color w:val="000000"/>
          <w:sz w:val="24"/>
          <w:szCs w:val="24"/>
        </w:rPr>
        <w:t>timer før den næste planlagte dosis. Hvis der er mindre end 6</w:t>
      </w:r>
      <w:r>
        <w:rPr>
          <w:color w:val="000000"/>
          <w:sz w:val="24"/>
          <w:szCs w:val="24"/>
        </w:rPr>
        <w:t> </w:t>
      </w:r>
      <w:r w:rsidRPr="004B1057">
        <w:rPr>
          <w:color w:val="000000"/>
          <w:sz w:val="24"/>
          <w:szCs w:val="24"/>
        </w:rPr>
        <w:t xml:space="preserve">timer tilbage til den næste planlagte dosis, bør den glemte dosis ikke tages, og behandlingen skal genoptages </w:t>
      </w:r>
      <w:r>
        <w:rPr>
          <w:color w:val="000000"/>
          <w:sz w:val="24"/>
          <w:szCs w:val="24"/>
        </w:rPr>
        <w:t xml:space="preserve">som foreskrevet </w:t>
      </w:r>
      <w:r w:rsidRPr="004B1057">
        <w:rPr>
          <w:color w:val="000000"/>
          <w:sz w:val="24"/>
          <w:szCs w:val="24"/>
        </w:rPr>
        <w:t xml:space="preserve">med den næste planlagte </w:t>
      </w:r>
      <w:r w:rsidRPr="007A4516">
        <w:rPr>
          <w:color w:val="000000"/>
          <w:sz w:val="24"/>
          <w:szCs w:val="24"/>
        </w:rPr>
        <w:t>dosis</w:t>
      </w:r>
      <w:r w:rsidRPr="004B1057">
        <w:rPr>
          <w:color w:val="000000"/>
          <w:sz w:val="24"/>
          <w:szCs w:val="24"/>
        </w:rPr>
        <w:t xml:space="preserve">. </w:t>
      </w:r>
      <w:r>
        <w:rPr>
          <w:color w:val="000000"/>
          <w:sz w:val="24"/>
          <w:szCs w:val="24"/>
        </w:rPr>
        <w:t>Der må ikke tages en</w:t>
      </w:r>
      <w:r w:rsidRPr="004B1057">
        <w:rPr>
          <w:color w:val="000000"/>
          <w:sz w:val="24"/>
          <w:szCs w:val="24"/>
        </w:rPr>
        <w:t xml:space="preserve"> dobbeltdosis </w:t>
      </w:r>
      <w:r>
        <w:rPr>
          <w:color w:val="000000"/>
          <w:sz w:val="24"/>
          <w:szCs w:val="24"/>
        </w:rPr>
        <w:t>som</w:t>
      </w:r>
      <w:r w:rsidRPr="004B1057">
        <w:rPr>
          <w:color w:val="000000"/>
          <w:sz w:val="24"/>
          <w:szCs w:val="24"/>
        </w:rPr>
        <w:t xml:space="preserve"> erstatning for den glemte dosis</w:t>
      </w:r>
      <w:r>
        <w:rPr>
          <w:color w:val="000000"/>
          <w:sz w:val="24"/>
          <w:szCs w:val="24"/>
        </w:rPr>
        <w:t>.</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4.3</w:t>
      </w:r>
      <w:r w:rsidRPr="00845A38">
        <w:rPr>
          <w:b/>
          <w:sz w:val="24"/>
          <w:szCs w:val="24"/>
        </w:rPr>
        <w:tab/>
        <w:t>Kontraindikationer</w:t>
      </w:r>
    </w:p>
    <w:p w:rsidR="00F52E95" w:rsidRPr="00845A38" w:rsidRDefault="00F52E95" w:rsidP="00F52E95">
      <w:pPr>
        <w:numPr>
          <w:ilvl w:val="0"/>
          <w:numId w:val="11"/>
        </w:numPr>
        <w:tabs>
          <w:tab w:val="clear" w:pos="1571"/>
        </w:tabs>
        <w:ind w:left="1276" w:right="-1" w:hanging="425"/>
        <w:rPr>
          <w:sz w:val="24"/>
          <w:szCs w:val="24"/>
          <w:lang w:eastAsia="da-DK"/>
        </w:rPr>
      </w:pPr>
      <w:r w:rsidRPr="00845A38">
        <w:rPr>
          <w:sz w:val="24"/>
          <w:szCs w:val="24"/>
        </w:rPr>
        <w:t xml:space="preserve">Overfølsomhed over for det aktive stof, over for andre </w:t>
      </w:r>
      <w:proofErr w:type="spellStart"/>
      <w:r w:rsidRPr="00845A38">
        <w:rPr>
          <w:sz w:val="24"/>
          <w:szCs w:val="24"/>
        </w:rPr>
        <w:t>quinoloner</w:t>
      </w:r>
      <w:proofErr w:type="spellEnd"/>
      <w:r w:rsidRPr="00845A38">
        <w:rPr>
          <w:sz w:val="24"/>
          <w:szCs w:val="24"/>
        </w:rPr>
        <w:t xml:space="preserve"> eller over for et eller flere af hjælpestofferne</w:t>
      </w:r>
      <w:r>
        <w:rPr>
          <w:sz w:val="24"/>
          <w:szCs w:val="24"/>
        </w:rPr>
        <w:t xml:space="preserve"> angivet i pkt. 6.1.</w:t>
      </w:r>
    </w:p>
    <w:p w:rsidR="00F52E95" w:rsidRPr="00845A38" w:rsidRDefault="00F52E95" w:rsidP="00F52E95">
      <w:pPr>
        <w:numPr>
          <w:ilvl w:val="0"/>
          <w:numId w:val="11"/>
        </w:numPr>
        <w:tabs>
          <w:tab w:val="clear" w:pos="1571"/>
        </w:tabs>
        <w:ind w:left="1276" w:right="-1" w:hanging="425"/>
        <w:rPr>
          <w:sz w:val="24"/>
          <w:szCs w:val="24"/>
        </w:rPr>
      </w:pPr>
      <w:r w:rsidRPr="00845A38">
        <w:rPr>
          <w:sz w:val="24"/>
          <w:szCs w:val="24"/>
        </w:rPr>
        <w:t xml:space="preserve">Samtidig indgift af </w:t>
      </w:r>
      <w:proofErr w:type="spellStart"/>
      <w:r w:rsidRPr="00845A38">
        <w:rPr>
          <w:sz w:val="24"/>
          <w:szCs w:val="24"/>
        </w:rPr>
        <w:t>ciprofloxacin</w:t>
      </w:r>
      <w:proofErr w:type="spellEnd"/>
      <w:r w:rsidRPr="00845A38">
        <w:rPr>
          <w:sz w:val="24"/>
          <w:szCs w:val="24"/>
        </w:rPr>
        <w:t xml:space="preserve"> og </w:t>
      </w:r>
      <w:proofErr w:type="spellStart"/>
      <w:r w:rsidRPr="00845A38">
        <w:rPr>
          <w:sz w:val="24"/>
          <w:szCs w:val="24"/>
        </w:rPr>
        <w:t>tizanidin</w:t>
      </w:r>
      <w:proofErr w:type="spellEnd"/>
      <w:r w:rsidRPr="00845A38">
        <w:rPr>
          <w:sz w:val="24"/>
          <w:szCs w:val="24"/>
        </w:rPr>
        <w:t xml:space="preserve"> (se pkt.</w:t>
      </w:r>
      <w:r>
        <w:rPr>
          <w:sz w:val="24"/>
          <w:szCs w:val="24"/>
        </w:rPr>
        <w:t> </w:t>
      </w:r>
      <w:r w:rsidRPr="00845A38">
        <w:rPr>
          <w:sz w:val="24"/>
          <w:szCs w:val="24"/>
        </w:rPr>
        <w:t>4.5).</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4.4</w:t>
      </w:r>
      <w:r w:rsidRPr="00845A38">
        <w:rPr>
          <w:b/>
          <w:sz w:val="24"/>
          <w:szCs w:val="24"/>
        </w:rPr>
        <w:tab/>
        <w:t>Særlige advarsler og forsigtighedsregler vedrørende brugen</w:t>
      </w:r>
    </w:p>
    <w:p w:rsidR="00F52E95" w:rsidRDefault="00F52E95" w:rsidP="00F52E95">
      <w:pPr>
        <w:pStyle w:val="BodytextAgency"/>
        <w:spacing w:after="0" w:line="240" w:lineRule="auto"/>
        <w:ind w:left="851"/>
        <w:rPr>
          <w:rFonts w:ascii="Times New Roman" w:hAnsi="Times New Roman" w:cs="Times New Roman"/>
          <w:sz w:val="24"/>
          <w:szCs w:val="24"/>
        </w:rPr>
      </w:pPr>
      <w:r w:rsidRPr="003F3D3D">
        <w:rPr>
          <w:rFonts w:ascii="Times New Roman" w:hAnsi="Times New Roman" w:cs="Times New Roman"/>
          <w:sz w:val="24"/>
          <w:szCs w:val="24"/>
        </w:rPr>
        <w:t xml:space="preserve">Anvendelsen af </w:t>
      </w:r>
      <w:proofErr w:type="spellStart"/>
      <w:r w:rsidRPr="003F3D3D">
        <w:rPr>
          <w:rFonts w:ascii="Times New Roman" w:hAnsi="Times New Roman" w:cs="Times New Roman"/>
          <w:sz w:val="24"/>
          <w:szCs w:val="24"/>
        </w:rPr>
        <w:t>ciprofloxacin</w:t>
      </w:r>
      <w:proofErr w:type="spellEnd"/>
      <w:r w:rsidRPr="003F3D3D">
        <w:rPr>
          <w:rFonts w:ascii="Times New Roman" w:hAnsi="Times New Roman" w:cs="Times New Roman"/>
          <w:sz w:val="24"/>
          <w:szCs w:val="24"/>
        </w:rPr>
        <w:t xml:space="preserve"> bør undgås hos patienter, der tidligere har oplevet alvorlige bivirkninger, når de brugte præparater, der indeholdt </w:t>
      </w:r>
      <w:proofErr w:type="spellStart"/>
      <w:r w:rsidRPr="003F3D3D">
        <w:rPr>
          <w:rFonts w:ascii="Times New Roman" w:hAnsi="Times New Roman" w:cs="Times New Roman"/>
          <w:sz w:val="24"/>
          <w:szCs w:val="24"/>
        </w:rPr>
        <w:t>quinolon</w:t>
      </w:r>
      <w:proofErr w:type="spellEnd"/>
      <w:r w:rsidRPr="003F3D3D">
        <w:rPr>
          <w:rFonts w:ascii="Times New Roman" w:hAnsi="Times New Roman" w:cs="Times New Roman"/>
          <w:sz w:val="24"/>
          <w:szCs w:val="24"/>
        </w:rPr>
        <w:t xml:space="preserve"> eller </w:t>
      </w:r>
      <w:proofErr w:type="spellStart"/>
      <w:r w:rsidRPr="003F3D3D">
        <w:rPr>
          <w:rFonts w:ascii="Times New Roman" w:hAnsi="Times New Roman" w:cs="Times New Roman"/>
          <w:sz w:val="24"/>
          <w:szCs w:val="24"/>
        </w:rPr>
        <w:t>fluoroquinolon</w:t>
      </w:r>
      <w:proofErr w:type="spellEnd"/>
      <w:r w:rsidRPr="003F3D3D">
        <w:rPr>
          <w:rFonts w:ascii="Times New Roman" w:hAnsi="Times New Roman" w:cs="Times New Roman"/>
          <w:sz w:val="24"/>
          <w:szCs w:val="24"/>
        </w:rPr>
        <w:t xml:space="preserve"> (se pkt. 4.8). Behandling af disse patienter med </w:t>
      </w:r>
      <w:proofErr w:type="spellStart"/>
      <w:r w:rsidRPr="003F3D3D">
        <w:rPr>
          <w:rFonts w:ascii="Times New Roman" w:hAnsi="Times New Roman" w:cs="Times New Roman"/>
          <w:sz w:val="24"/>
          <w:szCs w:val="24"/>
        </w:rPr>
        <w:t>ciprofloxacin</w:t>
      </w:r>
      <w:proofErr w:type="spellEnd"/>
      <w:r w:rsidRPr="003F3D3D">
        <w:rPr>
          <w:rFonts w:ascii="Times New Roman" w:hAnsi="Times New Roman" w:cs="Times New Roman"/>
          <w:sz w:val="24"/>
          <w:szCs w:val="24"/>
        </w:rPr>
        <w:t xml:space="preserve"> bør kun påbegyndes, hvis der ikke findes alternative behandlingsmuligheder, og efter en nøje vurdering af benefit/</w:t>
      </w:r>
      <w:proofErr w:type="spellStart"/>
      <w:r w:rsidRPr="003F3D3D">
        <w:rPr>
          <w:rFonts w:ascii="Times New Roman" w:hAnsi="Times New Roman" w:cs="Times New Roman"/>
          <w:sz w:val="24"/>
          <w:szCs w:val="24"/>
        </w:rPr>
        <w:t>risk</w:t>
      </w:r>
      <w:proofErr w:type="spellEnd"/>
      <w:r w:rsidRPr="003F3D3D">
        <w:rPr>
          <w:rFonts w:ascii="Times New Roman" w:hAnsi="Times New Roman" w:cs="Times New Roman"/>
          <w:sz w:val="24"/>
          <w:szCs w:val="24"/>
        </w:rPr>
        <w:t>-forholdet (se også pkt. 4.3).</w:t>
      </w:r>
    </w:p>
    <w:p w:rsidR="00F52E95" w:rsidRPr="003F3D3D" w:rsidRDefault="00F52E95" w:rsidP="00F52E95">
      <w:pPr>
        <w:pStyle w:val="BodytextAgency"/>
        <w:spacing w:after="0" w:line="240" w:lineRule="auto"/>
        <w:ind w:left="851"/>
        <w:rPr>
          <w:rFonts w:ascii="Times New Roman" w:hAnsi="Times New Roman" w:cs="Times New Roman"/>
          <w:sz w:val="24"/>
          <w:szCs w:val="24"/>
        </w:rPr>
      </w:pPr>
    </w:p>
    <w:p w:rsidR="00F52E95" w:rsidRPr="008F001C" w:rsidRDefault="00F52E95" w:rsidP="00F52E95">
      <w:pPr>
        <w:autoSpaceDE w:val="0"/>
        <w:autoSpaceDN w:val="0"/>
        <w:adjustRightInd w:val="0"/>
        <w:ind w:left="851"/>
        <w:rPr>
          <w:sz w:val="24"/>
          <w:szCs w:val="24"/>
        </w:rPr>
      </w:pPr>
      <w:r w:rsidRPr="008F001C">
        <w:rPr>
          <w:i/>
          <w:sz w:val="24"/>
          <w:szCs w:val="24"/>
          <w:u w:val="single"/>
        </w:rPr>
        <w:t>Langvarige, invaliderende og potentielt irreversible alvorlige bivirkninger</w:t>
      </w:r>
      <w:r w:rsidRPr="008F001C">
        <w:rPr>
          <w:i/>
          <w:sz w:val="24"/>
          <w:szCs w:val="24"/>
          <w:u w:val="single"/>
        </w:rPr>
        <w:br/>
      </w:r>
      <w:r w:rsidRPr="008F001C">
        <w:rPr>
          <w:sz w:val="24"/>
          <w:szCs w:val="24"/>
        </w:rPr>
        <w:t xml:space="preserve">Meget sjældne tilfælde af langvarige (fortsætter i måneder eller år), invaliderende og potentielt irreversible alvorlige bivirkninger, der påvirker forskellige, nogle gange flere, kropssystemer (det </w:t>
      </w:r>
      <w:proofErr w:type="spellStart"/>
      <w:r w:rsidRPr="008F001C">
        <w:rPr>
          <w:sz w:val="24"/>
          <w:szCs w:val="24"/>
        </w:rPr>
        <w:t>muskuloskeletale</w:t>
      </w:r>
      <w:proofErr w:type="spellEnd"/>
      <w:r w:rsidRPr="008F001C">
        <w:rPr>
          <w:sz w:val="24"/>
          <w:szCs w:val="24"/>
        </w:rPr>
        <w:t xml:space="preserve"> system, nervesystemet, psyken og sanseorganer) er blevet rapporteret hos patienter, der fik </w:t>
      </w:r>
      <w:proofErr w:type="spellStart"/>
      <w:r w:rsidRPr="008F001C">
        <w:rPr>
          <w:sz w:val="24"/>
          <w:szCs w:val="24"/>
        </w:rPr>
        <w:t>quinoloner</w:t>
      </w:r>
      <w:proofErr w:type="spellEnd"/>
      <w:r w:rsidRPr="008F001C">
        <w:rPr>
          <w:sz w:val="24"/>
          <w:szCs w:val="24"/>
        </w:rPr>
        <w:t xml:space="preserve"> og </w:t>
      </w:r>
      <w:proofErr w:type="spellStart"/>
      <w:r w:rsidRPr="008F001C">
        <w:rPr>
          <w:sz w:val="24"/>
          <w:szCs w:val="24"/>
        </w:rPr>
        <w:t>fluoroquinoloner</w:t>
      </w:r>
      <w:proofErr w:type="spellEnd"/>
      <w:r w:rsidRPr="008F001C">
        <w:rPr>
          <w:sz w:val="24"/>
          <w:szCs w:val="24"/>
        </w:rPr>
        <w:t xml:space="preserve">, uanset alder og præeksisterende risikofaktorer. </w:t>
      </w:r>
      <w:proofErr w:type="spellStart"/>
      <w:r w:rsidRPr="003F3D3D">
        <w:rPr>
          <w:sz w:val="24"/>
          <w:szCs w:val="24"/>
        </w:rPr>
        <w:t>Ciprofloxacin</w:t>
      </w:r>
      <w:proofErr w:type="spellEnd"/>
      <w:r w:rsidRPr="008F001C">
        <w:rPr>
          <w:color w:val="000000"/>
          <w:sz w:val="24"/>
          <w:szCs w:val="24"/>
        </w:rPr>
        <w:t xml:space="preserve"> skal omgående seponeres ved de første tegn eller symptomer på en alvorlig bivirkning, og patienterne skal rådes til at kontakte deres ordinerende læge for rådgivning.</w:t>
      </w:r>
      <w:r w:rsidRPr="008F001C">
        <w:rPr>
          <w:sz w:val="24"/>
          <w:szCs w:val="24"/>
        </w:rPr>
        <w:t xml:space="preserve"> </w:t>
      </w:r>
    </w:p>
    <w:p w:rsidR="00F52E95" w:rsidRPr="003F3D3D" w:rsidRDefault="00F52E95" w:rsidP="00F52E95">
      <w:pPr>
        <w:ind w:left="851" w:right="-1" w:hanging="851"/>
        <w:rPr>
          <w:iCs/>
          <w:sz w:val="24"/>
          <w:szCs w:val="24"/>
          <w:u w:val="single"/>
        </w:rPr>
      </w:pPr>
    </w:p>
    <w:p w:rsidR="00F52E95" w:rsidRPr="00845A38" w:rsidRDefault="00F52E95" w:rsidP="00F52E95">
      <w:pPr>
        <w:ind w:left="851" w:right="-1"/>
        <w:rPr>
          <w:i/>
          <w:iCs/>
          <w:sz w:val="24"/>
          <w:szCs w:val="24"/>
          <w:u w:val="single"/>
          <w:lang w:eastAsia="da-DK"/>
        </w:rPr>
      </w:pPr>
      <w:r w:rsidRPr="00845A38">
        <w:rPr>
          <w:i/>
          <w:iCs/>
          <w:sz w:val="24"/>
          <w:szCs w:val="24"/>
          <w:u w:val="single"/>
        </w:rPr>
        <w:t xml:space="preserve">Alvorlige infektioner og blandingsinfektioner med </w:t>
      </w:r>
      <w:proofErr w:type="spellStart"/>
      <w:r w:rsidRPr="00845A38">
        <w:rPr>
          <w:i/>
          <w:iCs/>
          <w:sz w:val="24"/>
          <w:szCs w:val="24"/>
          <w:u w:val="single"/>
        </w:rPr>
        <w:t>Gram-positive</w:t>
      </w:r>
      <w:proofErr w:type="spellEnd"/>
      <w:r w:rsidRPr="00845A38">
        <w:rPr>
          <w:i/>
          <w:iCs/>
          <w:sz w:val="24"/>
          <w:szCs w:val="24"/>
          <w:u w:val="single"/>
        </w:rPr>
        <w:t xml:space="preserve"> og anaerobe </w:t>
      </w:r>
      <w:proofErr w:type="spellStart"/>
      <w:r w:rsidRPr="00845A38">
        <w:rPr>
          <w:i/>
          <w:iCs/>
          <w:sz w:val="24"/>
          <w:szCs w:val="24"/>
          <w:u w:val="single"/>
        </w:rPr>
        <w:t>patogener</w:t>
      </w:r>
      <w:proofErr w:type="spellEnd"/>
    </w:p>
    <w:p w:rsidR="00F52E95" w:rsidRPr="00845A38" w:rsidRDefault="00F52E95" w:rsidP="00F52E95">
      <w:pPr>
        <w:ind w:left="851" w:right="-1"/>
        <w:rPr>
          <w:sz w:val="24"/>
          <w:szCs w:val="24"/>
        </w:rPr>
      </w:pPr>
      <w:proofErr w:type="spellStart"/>
      <w:r w:rsidRPr="00845A38">
        <w:rPr>
          <w:sz w:val="24"/>
          <w:szCs w:val="24"/>
        </w:rPr>
        <w:t>Ciprofloxacin</w:t>
      </w:r>
      <w:proofErr w:type="spellEnd"/>
      <w:r w:rsidRPr="00845A38">
        <w:rPr>
          <w:sz w:val="24"/>
          <w:szCs w:val="24"/>
        </w:rPr>
        <w:t xml:space="preserve"> egner sig ikke til monoterapi af svære infektioner og infektioner, som kan skyldes </w:t>
      </w:r>
      <w:proofErr w:type="spellStart"/>
      <w:r w:rsidRPr="00845A38">
        <w:rPr>
          <w:sz w:val="24"/>
          <w:szCs w:val="24"/>
        </w:rPr>
        <w:t>Gram-positive</w:t>
      </w:r>
      <w:proofErr w:type="spellEnd"/>
      <w:r w:rsidRPr="00845A38">
        <w:rPr>
          <w:sz w:val="24"/>
          <w:szCs w:val="24"/>
        </w:rPr>
        <w:t xml:space="preserve"> eller anaerobe </w:t>
      </w:r>
      <w:proofErr w:type="spellStart"/>
      <w:r w:rsidRPr="00845A38">
        <w:rPr>
          <w:sz w:val="24"/>
          <w:szCs w:val="24"/>
        </w:rPr>
        <w:t>patogener</w:t>
      </w:r>
      <w:proofErr w:type="spellEnd"/>
      <w:r w:rsidRPr="00845A38">
        <w:rPr>
          <w:sz w:val="24"/>
          <w:szCs w:val="24"/>
        </w:rPr>
        <w:t xml:space="preserve">. Ved sådanne infektioner skal </w:t>
      </w:r>
      <w:proofErr w:type="spellStart"/>
      <w:r w:rsidRPr="00845A38">
        <w:rPr>
          <w:sz w:val="24"/>
          <w:szCs w:val="24"/>
        </w:rPr>
        <w:t>ciprofloxacin</w:t>
      </w:r>
      <w:proofErr w:type="spellEnd"/>
      <w:r w:rsidRPr="00845A38">
        <w:rPr>
          <w:sz w:val="24"/>
          <w:szCs w:val="24"/>
        </w:rPr>
        <w:t xml:space="preserve"> gives sammen med andre relevante antibakterielle midler.</w:t>
      </w:r>
    </w:p>
    <w:p w:rsidR="00F52E95" w:rsidRPr="00845A38" w:rsidRDefault="00F52E95" w:rsidP="00F52E95">
      <w:pPr>
        <w:ind w:left="851" w:right="-1" w:hanging="851"/>
        <w:rPr>
          <w:i/>
          <w:iCs/>
          <w:sz w:val="24"/>
          <w:szCs w:val="24"/>
        </w:rPr>
      </w:pPr>
    </w:p>
    <w:p w:rsidR="00F52E95" w:rsidRPr="00845A38" w:rsidRDefault="00F52E95" w:rsidP="00F52E95">
      <w:pPr>
        <w:ind w:left="851" w:right="-1"/>
        <w:rPr>
          <w:i/>
          <w:iCs/>
          <w:sz w:val="24"/>
          <w:szCs w:val="24"/>
          <w:u w:val="single"/>
        </w:rPr>
      </w:pPr>
      <w:r w:rsidRPr="00845A38">
        <w:rPr>
          <w:i/>
          <w:iCs/>
          <w:sz w:val="24"/>
          <w:szCs w:val="24"/>
          <w:u w:val="single"/>
        </w:rPr>
        <w:t xml:space="preserve">Streptokokinfektioner (herunder </w:t>
      </w:r>
      <w:proofErr w:type="spellStart"/>
      <w:r w:rsidRPr="00845A38">
        <w:rPr>
          <w:i/>
          <w:iCs/>
          <w:sz w:val="24"/>
          <w:szCs w:val="24"/>
          <w:u w:val="single"/>
        </w:rPr>
        <w:t>Streptococcus</w:t>
      </w:r>
      <w:proofErr w:type="spellEnd"/>
      <w:r w:rsidRPr="00845A38">
        <w:rPr>
          <w:i/>
          <w:iCs/>
          <w:sz w:val="24"/>
          <w:szCs w:val="24"/>
          <w:u w:val="single"/>
        </w:rPr>
        <w:t xml:space="preserve"> </w:t>
      </w:r>
      <w:proofErr w:type="spellStart"/>
      <w:r w:rsidRPr="00845A38">
        <w:rPr>
          <w:i/>
          <w:iCs/>
          <w:sz w:val="24"/>
          <w:szCs w:val="24"/>
          <w:u w:val="single"/>
        </w:rPr>
        <w:t>pneumonia</w:t>
      </w:r>
      <w:proofErr w:type="spellEnd"/>
      <w:r w:rsidRPr="00845A38">
        <w:rPr>
          <w:i/>
          <w:iCs/>
          <w:sz w:val="24"/>
          <w:szCs w:val="24"/>
          <w:u w:val="single"/>
        </w:rPr>
        <w:t>)</w:t>
      </w:r>
    </w:p>
    <w:p w:rsidR="00F52E95" w:rsidRPr="00845A38" w:rsidRDefault="00F52E95" w:rsidP="00F52E95">
      <w:pPr>
        <w:ind w:left="851" w:right="-1"/>
        <w:rPr>
          <w:i/>
          <w:iCs/>
          <w:sz w:val="24"/>
          <w:szCs w:val="24"/>
        </w:rPr>
      </w:pPr>
      <w:proofErr w:type="spellStart"/>
      <w:r w:rsidRPr="00845A38">
        <w:rPr>
          <w:sz w:val="24"/>
          <w:szCs w:val="24"/>
        </w:rPr>
        <w:t>Ciprofloxacin</w:t>
      </w:r>
      <w:proofErr w:type="spellEnd"/>
      <w:r w:rsidRPr="00845A38">
        <w:rPr>
          <w:sz w:val="24"/>
          <w:szCs w:val="24"/>
        </w:rPr>
        <w:t xml:space="preserve"> må ikke anvendes til behandling af streptokokinfektioner på grund af utilstrækkelig effekt.</w:t>
      </w:r>
    </w:p>
    <w:p w:rsidR="00F52E95" w:rsidRPr="00845A38" w:rsidRDefault="00F52E95" w:rsidP="00F52E95">
      <w:pPr>
        <w:ind w:left="851" w:right="-1" w:hanging="851"/>
        <w:rPr>
          <w:i/>
          <w:iCs/>
          <w:sz w:val="24"/>
          <w:szCs w:val="24"/>
          <w:u w:val="single"/>
        </w:rPr>
      </w:pPr>
    </w:p>
    <w:p w:rsidR="00F52E95" w:rsidRPr="00845A38" w:rsidRDefault="00F52E95" w:rsidP="00F52E95">
      <w:pPr>
        <w:ind w:left="851" w:right="-1"/>
        <w:rPr>
          <w:i/>
          <w:sz w:val="24"/>
          <w:szCs w:val="24"/>
          <w:u w:val="single"/>
        </w:rPr>
      </w:pPr>
      <w:r w:rsidRPr="00845A38">
        <w:rPr>
          <w:i/>
          <w:iCs/>
          <w:sz w:val="24"/>
          <w:szCs w:val="24"/>
          <w:u w:val="single"/>
        </w:rPr>
        <w:t>Genitale infektioner</w:t>
      </w:r>
    </w:p>
    <w:p w:rsidR="00F52E95" w:rsidRDefault="00F52E95" w:rsidP="00F52E95">
      <w:pPr>
        <w:ind w:left="851" w:right="-1"/>
        <w:rPr>
          <w:sz w:val="24"/>
          <w:szCs w:val="24"/>
        </w:rPr>
      </w:pPr>
      <w:proofErr w:type="spellStart"/>
      <w:r>
        <w:rPr>
          <w:sz w:val="24"/>
          <w:szCs w:val="24"/>
        </w:rPr>
        <w:t>Urethritis</w:t>
      </w:r>
      <w:proofErr w:type="spellEnd"/>
      <w:r>
        <w:rPr>
          <w:sz w:val="24"/>
          <w:szCs w:val="24"/>
        </w:rPr>
        <w:t xml:space="preserve">, </w:t>
      </w:r>
      <w:proofErr w:type="spellStart"/>
      <w:r>
        <w:rPr>
          <w:sz w:val="24"/>
          <w:szCs w:val="24"/>
        </w:rPr>
        <w:t>cervicitis</w:t>
      </w:r>
      <w:proofErr w:type="spellEnd"/>
      <w:r>
        <w:rPr>
          <w:sz w:val="24"/>
          <w:szCs w:val="24"/>
        </w:rPr>
        <w:t xml:space="preserve">, </w:t>
      </w:r>
      <w:proofErr w:type="spellStart"/>
      <w:r>
        <w:rPr>
          <w:sz w:val="24"/>
          <w:szCs w:val="24"/>
        </w:rPr>
        <w:t>e</w:t>
      </w:r>
      <w:r w:rsidRPr="0040342D">
        <w:rPr>
          <w:sz w:val="24"/>
          <w:szCs w:val="24"/>
        </w:rPr>
        <w:t>pid</w:t>
      </w:r>
      <w:r>
        <w:rPr>
          <w:sz w:val="24"/>
          <w:szCs w:val="24"/>
        </w:rPr>
        <w:t>id</w:t>
      </w:r>
      <w:r w:rsidRPr="0040342D">
        <w:rPr>
          <w:sz w:val="24"/>
          <w:szCs w:val="24"/>
        </w:rPr>
        <w:t>ymoorchitis</w:t>
      </w:r>
      <w:proofErr w:type="spellEnd"/>
      <w:r w:rsidRPr="0040342D">
        <w:rPr>
          <w:sz w:val="24"/>
          <w:szCs w:val="24"/>
        </w:rPr>
        <w:t xml:space="preserve"> og underlivsbetændelse kan være forårsaget af </w:t>
      </w:r>
      <w:proofErr w:type="spellStart"/>
      <w:r w:rsidRPr="0040342D">
        <w:rPr>
          <w:sz w:val="24"/>
          <w:szCs w:val="24"/>
        </w:rPr>
        <w:t>fluoroquinolonresistente</w:t>
      </w:r>
      <w:proofErr w:type="spellEnd"/>
      <w:r w:rsidRPr="0040342D">
        <w:rPr>
          <w:sz w:val="24"/>
          <w:szCs w:val="24"/>
        </w:rPr>
        <w:t xml:space="preserve"> </w:t>
      </w:r>
      <w:proofErr w:type="spellStart"/>
      <w:r w:rsidRPr="0040342D">
        <w:rPr>
          <w:i/>
          <w:iCs/>
          <w:sz w:val="24"/>
          <w:szCs w:val="24"/>
        </w:rPr>
        <w:t>Neisseria</w:t>
      </w:r>
      <w:proofErr w:type="spellEnd"/>
      <w:r w:rsidRPr="0040342D">
        <w:rPr>
          <w:i/>
          <w:iCs/>
          <w:sz w:val="24"/>
          <w:szCs w:val="24"/>
        </w:rPr>
        <w:t xml:space="preserve"> </w:t>
      </w:r>
      <w:proofErr w:type="spellStart"/>
      <w:r w:rsidRPr="0040342D">
        <w:rPr>
          <w:i/>
          <w:iCs/>
          <w:sz w:val="24"/>
          <w:szCs w:val="24"/>
        </w:rPr>
        <w:t>gonorhoeae</w:t>
      </w:r>
      <w:proofErr w:type="spellEnd"/>
      <w:r>
        <w:rPr>
          <w:sz w:val="24"/>
          <w:szCs w:val="24"/>
        </w:rPr>
        <w:t>.</w:t>
      </w:r>
    </w:p>
    <w:p w:rsidR="00F52E95" w:rsidRDefault="00F52E95" w:rsidP="00F52E95">
      <w:pPr>
        <w:ind w:left="851" w:right="-1"/>
        <w:rPr>
          <w:sz w:val="24"/>
          <w:szCs w:val="24"/>
        </w:rPr>
      </w:pPr>
    </w:p>
    <w:p w:rsidR="00F52E95" w:rsidRDefault="00F52E95" w:rsidP="00F52E95">
      <w:pPr>
        <w:ind w:left="851" w:right="-1"/>
        <w:rPr>
          <w:sz w:val="24"/>
          <w:szCs w:val="24"/>
        </w:rPr>
      </w:pPr>
      <w:proofErr w:type="spellStart"/>
      <w:r>
        <w:rPr>
          <w:sz w:val="24"/>
          <w:szCs w:val="24"/>
        </w:rPr>
        <w:t>C</w:t>
      </w:r>
      <w:r w:rsidRPr="00EB2BF5">
        <w:rPr>
          <w:sz w:val="24"/>
          <w:szCs w:val="24"/>
        </w:rPr>
        <w:t>iprofloxacin</w:t>
      </w:r>
      <w:proofErr w:type="spellEnd"/>
      <w:r w:rsidRPr="00EB2BF5">
        <w:rPr>
          <w:sz w:val="24"/>
          <w:szCs w:val="24"/>
        </w:rPr>
        <w:t xml:space="preserve"> </w:t>
      </w:r>
      <w:r>
        <w:rPr>
          <w:sz w:val="24"/>
          <w:szCs w:val="24"/>
        </w:rPr>
        <w:t>bør derfor udelukkende anvendes</w:t>
      </w:r>
      <w:r w:rsidRPr="00EB2BF5">
        <w:rPr>
          <w:sz w:val="24"/>
          <w:szCs w:val="24"/>
        </w:rPr>
        <w:t xml:space="preserve"> </w:t>
      </w:r>
      <w:r>
        <w:rPr>
          <w:sz w:val="24"/>
          <w:szCs w:val="24"/>
        </w:rPr>
        <w:t xml:space="preserve">til behandling af </w:t>
      </w:r>
      <w:proofErr w:type="spellStart"/>
      <w:r>
        <w:rPr>
          <w:sz w:val="24"/>
          <w:szCs w:val="24"/>
        </w:rPr>
        <w:t>urethritis</w:t>
      </w:r>
      <w:proofErr w:type="spellEnd"/>
      <w:r>
        <w:rPr>
          <w:sz w:val="24"/>
          <w:szCs w:val="24"/>
        </w:rPr>
        <w:t xml:space="preserve"> eller </w:t>
      </w:r>
      <w:proofErr w:type="spellStart"/>
      <w:r>
        <w:rPr>
          <w:sz w:val="24"/>
          <w:szCs w:val="24"/>
        </w:rPr>
        <w:t>cervicitis</w:t>
      </w:r>
      <w:proofErr w:type="spellEnd"/>
      <w:r>
        <w:rPr>
          <w:sz w:val="24"/>
          <w:szCs w:val="24"/>
        </w:rPr>
        <w:t>,</w:t>
      </w:r>
      <w:r w:rsidRPr="00EB2BF5">
        <w:rPr>
          <w:sz w:val="24"/>
          <w:szCs w:val="24"/>
        </w:rPr>
        <w:t xml:space="preserve"> </w:t>
      </w:r>
      <w:r>
        <w:rPr>
          <w:sz w:val="24"/>
          <w:szCs w:val="24"/>
        </w:rPr>
        <w:t>medmindre</w:t>
      </w:r>
      <w:r w:rsidRPr="00EB2BF5">
        <w:rPr>
          <w:sz w:val="24"/>
          <w:szCs w:val="24"/>
        </w:rPr>
        <w:t xml:space="preserve"> </w:t>
      </w:r>
      <w:proofErr w:type="spellStart"/>
      <w:r w:rsidRPr="00EB2BF5">
        <w:rPr>
          <w:sz w:val="24"/>
          <w:szCs w:val="24"/>
        </w:rPr>
        <w:t>ciprofloxacinresistente</w:t>
      </w:r>
      <w:proofErr w:type="spellEnd"/>
      <w:r w:rsidRPr="00EB2BF5">
        <w:rPr>
          <w:sz w:val="24"/>
          <w:szCs w:val="24"/>
        </w:rPr>
        <w:t xml:space="preserve"> </w:t>
      </w:r>
      <w:proofErr w:type="spellStart"/>
      <w:r w:rsidRPr="00EB2BF5">
        <w:rPr>
          <w:i/>
          <w:iCs/>
          <w:sz w:val="24"/>
          <w:szCs w:val="24"/>
        </w:rPr>
        <w:t>Neisseria</w:t>
      </w:r>
      <w:proofErr w:type="spellEnd"/>
      <w:r w:rsidRPr="00EB2BF5">
        <w:rPr>
          <w:i/>
          <w:iCs/>
          <w:sz w:val="24"/>
          <w:szCs w:val="24"/>
        </w:rPr>
        <w:t xml:space="preserve"> </w:t>
      </w:r>
      <w:proofErr w:type="spellStart"/>
      <w:r w:rsidRPr="00EB2BF5">
        <w:rPr>
          <w:i/>
          <w:iCs/>
          <w:sz w:val="24"/>
          <w:szCs w:val="24"/>
        </w:rPr>
        <w:t>gonorhoeae</w:t>
      </w:r>
      <w:proofErr w:type="spellEnd"/>
      <w:r w:rsidRPr="00EB2BF5">
        <w:rPr>
          <w:sz w:val="24"/>
          <w:szCs w:val="24"/>
        </w:rPr>
        <w:t xml:space="preserve"> </w:t>
      </w:r>
      <w:proofErr w:type="spellStart"/>
      <w:r>
        <w:rPr>
          <w:sz w:val="24"/>
          <w:szCs w:val="24"/>
        </w:rPr>
        <w:t>isolater</w:t>
      </w:r>
      <w:proofErr w:type="spellEnd"/>
      <w:r>
        <w:rPr>
          <w:sz w:val="24"/>
          <w:szCs w:val="24"/>
        </w:rPr>
        <w:t xml:space="preserve"> </w:t>
      </w:r>
      <w:r w:rsidRPr="00EB2BF5">
        <w:rPr>
          <w:sz w:val="24"/>
          <w:szCs w:val="24"/>
        </w:rPr>
        <w:t>kan udelukkes.</w:t>
      </w:r>
    </w:p>
    <w:p w:rsidR="00F52E95" w:rsidRDefault="00F52E95" w:rsidP="00F52E95">
      <w:pPr>
        <w:ind w:left="851" w:right="-1"/>
        <w:rPr>
          <w:sz w:val="24"/>
          <w:szCs w:val="24"/>
        </w:rPr>
      </w:pPr>
    </w:p>
    <w:p w:rsidR="00F52E95" w:rsidRPr="00F75C02" w:rsidRDefault="00F52E95" w:rsidP="00F52E95">
      <w:pPr>
        <w:ind w:left="851" w:right="-1"/>
        <w:rPr>
          <w:sz w:val="24"/>
          <w:szCs w:val="24"/>
        </w:rPr>
      </w:pPr>
      <w:r>
        <w:rPr>
          <w:sz w:val="24"/>
          <w:szCs w:val="24"/>
        </w:rPr>
        <w:t xml:space="preserve">Ved den empiriske behandling af </w:t>
      </w:r>
      <w:proofErr w:type="spellStart"/>
      <w:r>
        <w:rPr>
          <w:sz w:val="24"/>
          <w:szCs w:val="24"/>
        </w:rPr>
        <w:t>e</w:t>
      </w:r>
      <w:r w:rsidRPr="00F75C02">
        <w:rPr>
          <w:sz w:val="24"/>
          <w:szCs w:val="24"/>
        </w:rPr>
        <w:t>pid</w:t>
      </w:r>
      <w:r>
        <w:rPr>
          <w:sz w:val="24"/>
          <w:szCs w:val="24"/>
        </w:rPr>
        <w:t>id</w:t>
      </w:r>
      <w:r w:rsidRPr="00F75C02">
        <w:rPr>
          <w:sz w:val="24"/>
          <w:szCs w:val="24"/>
        </w:rPr>
        <w:t>ymoorchitis</w:t>
      </w:r>
      <w:proofErr w:type="spellEnd"/>
      <w:r w:rsidRPr="00F75C02">
        <w:rPr>
          <w:sz w:val="24"/>
          <w:szCs w:val="24"/>
        </w:rPr>
        <w:t xml:space="preserve"> og underlivsbetændelse </w:t>
      </w:r>
      <w:r>
        <w:rPr>
          <w:sz w:val="24"/>
          <w:szCs w:val="24"/>
        </w:rPr>
        <w:t xml:space="preserve">bør </w:t>
      </w:r>
      <w:proofErr w:type="spellStart"/>
      <w:r>
        <w:rPr>
          <w:sz w:val="24"/>
          <w:szCs w:val="24"/>
        </w:rPr>
        <w:t>ciprofloxacin</w:t>
      </w:r>
      <w:proofErr w:type="spellEnd"/>
      <w:r>
        <w:rPr>
          <w:sz w:val="24"/>
          <w:szCs w:val="24"/>
        </w:rPr>
        <w:t xml:space="preserve"> kun overvejes i kombination med et andet antibakterielt middel (f.eks. et </w:t>
      </w:r>
      <w:proofErr w:type="spellStart"/>
      <w:r>
        <w:rPr>
          <w:sz w:val="24"/>
          <w:szCs w:val="24"/>
        </w:rPr>
        <w:t>cephalosporin</w:t>
      </w:r>
      <w:proofErr w:type="spellEnd"/>
      <w:r>
        <w:rPr>
          <w:sz w:val="24"/>
          <w:szCs w:val="24"/>
        </w:rPr>
        <w:t>), medmindre</w:t>
      </w:r>
      <w:r w:rsidRPr="00F75C02">
        <w:rPr>
          <w:sz w:val="24"/>
          <w:szCs w:val="24"/>
        </w:rPr>
        <w:t xml:space="preserve"> </w:t>
      </w:r>
      <w:proofErr w:type="spellStart"/>
      <w:r w:rsidRPr="00F75C02">
        <w:rPr>
          <w:sz w:val="24"/>
          <w:szCs w:val="24"/>
        </w:rPr>
        <w:t>ciprofloxacinresistente</w:t>
      </w:r>
      <w:proofErr w:type="spellEnd"/>
      <w:r w:rsidRPr="00F75C02">
        <w:rPr>
          <w:sz w:val="24"/>
          <w:szCs w:val="24"/>
        </w:rPr>
        <w:t xml:space="preserve"> </w:t>
      </w:r>
      <w:proofErr w:type="spellStart"/>
      <w:r w:rsidRPr="00F75C02">
        <w:rPr>
          <w:i/>
          <w:iCs/>
          <w:sz w:val="24"/>
          <w:szCs w:val="24"/>
        </w:rPr>
        <w:t>Neisseria</w:t>
      </w:r>
      <w:proofErr w:type="spellEnd"/>
      <w:r w:rsidRPr="00F75C02">
        <w:rPr>
          <w:i/>
          <w:iCs/>
          <w:sz w:val="24"/>
          <w:szCs w:val="24"/>
        </w:rPr>
        <w:t xml:space="preserve"> </w:t>
      </w:r>
      <w:proofErr w:type="spellStart"/>
      <w:r w:rsidRPr="00F75C02">
        <w:rPr>
          <w:i/>
          <w:iCs/>
          <w:sz w:val="24"/>
          <w:szCs w:val="24"/>
        </w:rPr>
        <w:t>gonorhoeae</w:t>
      </w:r>
      <w:proofErr w:type="spellEnd"/>
      <w:r w:rsidRPr="00F75C02">
        <w:rPr>
          <w:sz w:val="24"/>
          <w:szCs w:val="24"/>
        </w:rPr>
        <w:t xml:space="preserve"> kan udelukkes</w:t>
      </w:r>
      <w:r>
        <w:rPr>
          <w:sz w:val="24"/>
          <w:szCs w:val="24"/>
        </w:rPr>
        <w:t xml:space="preserve"> på grund af lokale prævalensdata</w:t>
      </w:r>
      <w:r w:rsidRPr="00F75C02">
        <w:rPr>
          <w:sz w:val="24"/>
          <w:szCs w:val="24"/>
        </w:rPr>
        <w:t xml:space="preserve">. Hvis </w:t>
      </w:r>
      <w:r>
        <w:rPr>
          <w:sz w:val="24"/>
          <w:szCs w:val="24"/>
        </w:rPr>
        <w:t>infektionen ikke er lindret</w:t>
      </w:r>
      <w:r w:rsidRPr="00F75C02">
        <w:rPr>
          <w:sz w:val="24"/>
          <w:szCs w:val="24"/>
        </w:rPr>
        <w:t xml:space="preserve"> i løbet af 3 dage, </w:t>
      </w:r>
      <w:r>
        <w:rPr>
          <w:sz w:val="24"/>
          <w:szCs w:val="24"/>
        </w:rPr>
        <w:t>skal det overvejes at skifte til en anden behandling</w:t>
      </w:r>
      <w:r w:rsidRPr="00F75C02">
        <w:rPr>
          <w:sz w:val="24"/>
          <w:szCs w:val="24"/>
        </w:rPr>
        <w:t>.</w:t>
      </w:r>
    </w:p>
    <w:p w:rsidR="00F52E95" w:rsidRPr="002974A7" w:rsidRDefault="00F52E95" w:rsidP="00F52E95">
      <w:pPr>
        <w:ind w:left="851" w:right="-1" w:hanging="851"/>
        <w:rPr>
          <w:iCs/>
          <w:sz w:val="24"/>
          <w:szCs w:val="24"/>
          <w:u w:val="single"/>
        </w:rPr>
      </w:pPr>
    </w:p>
    <w:p w:rsidR="00F52E95" w:rsidRPr="00845A38" w:rsidRDefault="00F52E95" w:rsidP="00F52E95">
      <w:pPr>
        <w:ind w:left="851" w:right="-1"/>
        <w:rPr>
          <w:i/>
          <w:sz w:val="24"/>
          <w:szCs w:val="24"/>
          <w:u w:val="single"/>
        </w:rPr>
      </w:pPr>
      <w:proofErr w:type="spellStart"/>
      <w:r w:rsidRPr="00845A38">
        <w:rPr>
          <w:i/>
          <w:iCs/>
          <w:sz w:val="24"/>
          <w:szCs w:val="24"/>
          <w:u w:val="single"/>
        </w:rPr>
        <w:t>Intra-abdominale</w:t>
      </w:r>
      <w:proofErr w:type="spellEnd"/>
      <w:r w:rsidRPr="00845A38">
        <w:rPr>
          <w:i/>
          <w:iCs/>
          <w:sz w:val="24"/>
          <w:szCs w:val="24"/>
          <w:u w:val="single"/>
        </w:rPr>
        <w:t xml:space="preserve"> infektioner</w:t>
      </w:r>
    </w:p>
    <w:p w:rsidR="00F52E95" w:rsidRPr="00845A38" w:rsidRDefault="00F52E95" w:rsidP="00F52E95">
      <w:pPr>
        <w:ind w:left="851" w:right="-1"/>
        <w:rPr>
          <w:sz w:val="24"/>
          <w:szCs w:val="24"/>
        </w:rPr>
      </w:pPr>
      <w:r w:rsidRPr="00845A38">
        <w:rPr>
          <w:sz w:val="24"/>
          <w:szCs w:val="24"/>
        </w:rPr>
        <w:t xml:space="preserve">Der er begrænsede data om effekten af </w:t>
      </w:r>
      <w:proofErr w:type="spellStart"/>
      <w:r w:rsidRPr="00845A38">
        <w:rPr>
          <w:sz w:val="24"/>
          <w:szCs w:val="24"/>
        </w:rPr>
        <w:t>ciprofloxacin</w:t>
      </w:r>
      <w:proofErr w:type="spellEnd"/>
      <w:r w:rsidRPr="00845A38">
        <w:rPr>
          <w:sz w:val="24"/>
          <w:szCs w:val="24"/>
        </w:rPr>
        <w:t xml:space="preserve"> til behandling af postoperative </w:t>
      </w:r>
      <w:proofErr w:type="spellStart"/>
      <w:r w:rsidRPr="00845A38">
        <w:rPr>
          <w:sz w:val="24"/>
          <w:szCs w:val="24"/>
        </w:rPr>
        <w:t>intra-abdominale</w:t>
      </w:r>
      <w:proofErr w:type="spellEnd"/>
      <w:r w:rsidRPr="00845A38">
        <w:rPr>
          <w:sz w:val="24"/>
          <w:szCs w:val="24"/>
        </w:rPr>
        <w:t xml:space="preserve"> infektioner.</w:t>
      </w:r>
    </w:p>
    <w:p w:rsidR="00F52E95" w:rsidRPr="00845A38" w:rsidRDefault="00F52E95" w:rsidP="00F52E95">
      <w:pPr>
        <w:ind w:left="851" w:right="-1" w:hanging="851"/>
        <w:rPr>
          <w:i/>
          <w:iCs/>
          <w:sz w:val="24"/>
          <w:szCs w:val="24"/>
          <w:u w:val="single"/>
        </w:rPr>
      </w:pPr>
    </w:p>
    <w:p w:rsidR="00F52E95" w:rsidRPr="00845A38" w:rsidRDefault="00F52E95" w:rsidP="00F52E95">
      <w:pPr>
        <w:ind w:left="851" w:right="-1"/>
        <w:rPr>
          <w:i/>
          <w:sz w:val="24"/>
          <w:szCs w:val="24"/>
          <w:u w:val="single"/>
        </w:rPr>
      </w:pPr>
      <w:r w:rsidRPr="00845A38">
        <w:rPr>
          <w:i/>
          <w:iCs/>
          <w:sz w:val="24"/>
          <w:szCs w:val="24"/>
          <w:u w:val="single"/>
        </w:rPr>
        <w:t>Rejsediarré</w:t>
      </w:r>
    </w:p>
    <w:p w:rsidR="00F52E95" w:rsidRPr="00845A38" w:rsidRDefault="00F52E95" w:rsidP="00F52E95">
      <w:pPr>
        <w:ind w:left="851" w:right="-1"/>
        <w:rPr>
          <w:sz w:val="24"/>
          <w:szCs w:val="24"/>
        </w:rPr>
      </w:pPr>
      <w:r w:rsidRPr="00845A38">
        <w:rPr>
          <w:sz w:val="24"/>
          <w:szCs w:val="24"/>
        </w:rPr>
        <w:t xml:space="preserve">Ved valget af </w:t>
      </w:r>
      <w:proofErr w:type="spellStart"/>
      <w:r w:rsidRPr="00845A38">
        <w:rPr>
          <w:sz w:val="24"/>
          <w:szCs w:val="24"/>
        </w:rPr>
        <w:t>ciprofloxacin</w:t>
      </w:r>
      <w:proofErr w:type="spellEnd"/>
      <w:r w:rsidRPr="00845A38">
        <w:rPr>
          <w:sz w:val="24"/>
          <w:szCs w:val="24"/>
        </w:rPr>
        <w:t xml:space="preserve"> skal der tages hensyn til resistensen over for </w:t>
      </w:r>
      <w:proofErr w:type="spellStart"/>
      <w:r w:rsidRPr="00845A38">
        <w:rPr>
          <w:sz w:val="24"/>
          <w:szCs w:val="24"/>
        </w:rPr>
        <w:t>ciprofloxacin</w:t>
      </w:r>
      <w:proofErr w:type="spellEnd"/>
      <w:r w:rsidRPr="00845A38">
        <w:rPr>
          <w:sz w:val="24"/>
          <w:szCs w:val="24"/>
        </w:rPr>
        <w:t xml:space="preserve"> hos relevante </w:t>
      </w:r>
      <w:proofErr w:type="spellStart"/>
      <w:r w:rsidRPr="00845A38">
        <w:rPr>
          <w:sz w:val="24"/>
          <w:szCs w:val="24"/>
        </w:rPr>
        <w:t>patogener</w:t>
      </w:r>
      <w:proofErr w:type="spellEnd"/>
      <w:r w:rsidRPr="00845A38">
        <w:rPr>
          <w:sz w:val="24"/>
          <w:szCs w:val="24"/>
        </w:rPr>
        <w:t xml:space="preserve"> i de lande, der besøges. </w:t>
      </w:r>
    </w:p>
    <w:p w:rsidR="00F52E95" w:rsidRPr="00845A38" w:rsidRDefault="00F52E95" w:rsidP="00F52E95">
      <w:pPr>
        <w:ind w:left="851" w:right="-1" w:hanging="851"/>
        <w:rPr>
          <w:i/>
          <w:sz w:val="24"/>
          <w:szCs w:val="24"/>
          <w:u w:val="single"/>
        </w:rPr>
      </w:pPr>
    </w:p>
    <w:p w:rsidR="00F52E95" w:rsidRPr="00845A38" w:rsidRDefault="00F52E95" w:rsidP="00F52E95">
      <w:pPr>
        <w:ind w:left="851" w:right="-1"/>
        <w:rPr>
          <w:i/>
          <w:sz w:val="24"/>
          <w:szCs w:val="24"/>
          <w:u w:val="single"/>
        </w:rPr>
      </w:pPr>
      <w:r w:rsidRPr="00845A38">
        <w:rPr>
          <w:i/>
          <w:iCs/>
          <w:sz w:val="24"/>
          <w:szCs w:val="24"/>
          <w:u w:val="single"/>
        </w:rPr>
        <w:t>Infektioner i knogler og led</w:t>
      </w:r>
    </w:p>
    <w:p w:rsidR="00F52E95" w:rsidRPr="00845A38" w:rsidRDefault="00F52E95" w:rsidP="00F52E95">
      <w:pPr>
        <w:ind w:left="851" w:right="-1"/>
        <w:rPr>
          <w:sz w:val="24"/>
          <w:szCs w:val="24"/>
        </w:rPr>
      </w:pPr>
      <w:proofErr w:type="spellStart"/>
      <w:r w:rsidRPr="00845A38">
        <w:rPr>
          <w:sz w:val="24"/>
          <w:szCs w:val="24"/>
        </w:rPr>
        <w:t>Ciprofloxacin</w:t>
      </w:r>
      <w:proofErr w:type="spellEnd"/>
      <w:r w:rsidRPr="00845A38">
        <w:rPr>
          <w:sz w:val="24"/>
          <w:szCs w:val="24"/>
        </w:rPr>
        <w:t xml:space="preserve"> bør anvendes i kombination med andre antibakterielle lægemidler, afhængigt af resultaterne af de mikrobiologiske undersøgelser. </w:t>
      </w:r>
    </w:p>
    <w:p w:rsidR="00F52E95" w:rsidRPr="00845A38" w:rsidRDefault="00F52E95" w:rsidP="00F52E95">
      <w:pPr>
        <w:ind w:left="851" w:right="-1" w:hanging="851"/>
        <w:rPr>
          <w:i/>
          <w:sz w:val="24"/>
          <w:szCs w:val="24"/>
        </w:rPr>
      </w:pPr>
    </w:p>
    <w:p w:rsidR="00F52E95" w:rsidRPr="00845A38" w:rsidRDefault="00F52E95" w:rsidP="00F52E95">
      <w:pPr>
        <w:ind w:left="851" w:right="-1"/>
        <w:rPr>
          <w:i/>
          <w:sz w:val="24"/>
          <w:szCs w:val="24"/>
        </w:rPr>
      </w:pPr>
      <w:proofErr w:type="spellStart"/>
      <w:r w:rsidRPr="00845A38">
        <w:rPr>
          <w:i/>
          <w:sz w:val="24"/>
          <w:szCs w:val="24"/>
          <w:u w:val="single"/>
        </w:rPr>
        <w:t>Inhalationsanthrax</w:t>
      </w:r>
      <w:proofErr w:type="spellEnd"/>
    </w:p>
    <w:p w:rsidR="00F52E95" w:rsidRPr="00845A38" w:rsidRDefault="00F52E95" w:rsidP="00F52E95">
      <w:pPr>
        <w:ind w:left="851" w:right="-1"/>
        <w:rPr>
          <w:sz w:val="24"/>
          <w:szCs w:val="24"/>
        </w:rPr>
      </w:pPr>
      <w:r w:rsidRPr="00845A38">
        <w:rPr>
          <w:sz w:val="24"/>
          <w:szCs w:val="24"/>
        </w:rPr>
        <w:t xml:space="preserve">Anvendelse hos mennesker er baseret på data om følsomhed fra </w:t>
      </w:r>
      <w:r w:rsidRPr="00845A38">
        <w:rPr>
          <w:i/>
          <w:sz w:val="24"/>
          <w:szCs w:val="24"/>
        </w:rPr>
        <w:t xml:space="preserve">in </w:t>
      </w:r>
      <w:r>
        <w:rPr>
          <w:i/>
          <w:sz w:val="24"/>
          <w:szCs w:val="24"/>
        </w:rPr>
        <w:t>-</w:t>
      </w:r>
      <w:proofErr w:type="spellStart"/>
      <w:r w:rsidRPr="00845A38">
        <w:rPr>
          <w:i/>
          <w:sz w:val="24"/>
          <w:szCs w:val="24"/>
        </w:rPr>
        <w:t>vitro</w:t>
      </w:r>
      <w:proofErr w:type="spellEnd"/>
      <w:r w:rsidRPr="00845A38">
        <w:rPr>
          <w:sz w:val="24"/>
          <w:szCs w:val="24"/>
        </w:rPr>
        <w:t xml:space="preserve">-forsøg og på data fra dyreforsøg samt begrænsede oplysninger fra brug hos mennesker. Behandlende læger skal henholde sig til national og/eller international konsensusdokumentation omhandlende behandling af </w:t>
      </w:r>
      <w:proofErr w:type="spellStart"/>
      <w:r w:rsidRPr="00845A38">
        <w:rPr>
          <w:sz w:val="24"/>
          <w:szCs w:val="24"/>
        </w:rPr>
        <w:t>anthrax</w:t>
      </w:r>
      <w:proofErr w:type="spellEnd"/>
      <w:r w:rsidRPr="00845A38">
        <w:rPr>
          <w:sz w:val="24"/>
          <w:szCs w:val="24"/>
        </w:rPr>
        <w:t>.</w:t>
      </w:r>
    </w:p>
    <w:p w:rsidR="00F52E95" w:rsidRPr="00845A38" w:rsidRDefault="00F52E95" w:rsidP="00F52E95">
      <w:pPr>
        <w:ind w:left="851" w:right="-1" w:hanging="851"/>
        <w:rPr>
          <w:sz w:val="24"/>
          <w:szCs w:val="24"/>
        </w:rPr>
      </w:pPr>
    </w:p>
    <w:p w:rsidR="00F52E95" w:rsidRPr="00845A38" w:rsidRDefault="00F52E95" w:rsidP="00F52E95">
      <w:pPr>
        <w:ind w:left="851" w:right="-1"/>
        <w:rPr>
          <w:i/>
          <w:iCs/>
          <w:sz w:val="24"/>
          <w:szCs w:val="24"/>
          <w:u w:val="single"/>
        </w:rPr>
      </w:pPr>
      <w:r w:rsidRPr="00845A38">
        <w:rPr>
          <w:i/>
          <w:iCs/>
          <w:sz w:val="24"/>
          <w:szCs w:val="24"/>
          <w:u w:val="single"/>
        </w:rPr>
        <w:t>Pædiatrisk population</w:t>
      </w:r>
    </w:p>
    <w:p w:rsidR="00F52E95" w:rsidRPr="00845A38" w:rsidRDefault="00F52E95" w:rsidP="00F52E95">
      <w:pPr>
        <w:ind w:left="851" w:right="-1"/>
        <w:rPr>
          <w:bCs/>
          <w:sz w:val="24"/>
          <w:szCs w:val="24"/>
        </w:rPr>
      </w:pPr>
      <w:r w:rsidRPr="00845A38">
        <w:rPr>
          <w:bCs/>
          <w:sz w:val="24"/>
          <w:szCs w:val="24"/>
        </w:rPr>
        <w:t xml:space="preserve">Anvendelse af </w:t>
      </w:r>
      <w:proofErr w:type="spellStart"/>
      <w:r w:rsidRPr="00845A38">
        <w:rPr>
          <w:bCs/>
          <w:sz w:val="24"/>
          <w:szCs w:val="24"/>
        </w:rPr>
        <w:t>ciprofloxacin</w:t>
      </w:r>
      <w:proofErr w:type="spellEnd"/>
      <w:r w:rsidRPr="00845A38">
        <w:rPr>
          <w:bCs/>
          <w:sz w:val="24"/>
          <w:szCs w:val="24"/>
        </w:rPr>
        <w:t xml:space="preserve"> til børn og unge skal ske i henhold til tilgængelig officiel vejledning. </w:t>
      </w:r>
      <w:proofErr w:type="spellStart"/>
      <w:r w:rsidRPr="00845A38">
        <w:rPr>
          <w:bCs/>
          <w:sz w:val="24"/>
          <w:szCs w:val="24"/>
        </w:rPr>
        <w:t>Ciprofloxacin</w:t>
      </w:r>
      <w:proofErr w:type="spellEnd"/>
      <w:r w:rsidRPr="00845A38">
        <w:rPr>
          <w:bCs/>
          <w:sz w:val="24"/>
          <w:szCs w:val="24"/>
        </w:rPr>
        <w:t xml:space="preserve">-behandling må kun påbegyndes af en læge, der har erfaring i behandling af cystisk fibrose og/eller svære infektioner hos børn og unge. </w:t>
      </w:r>
    </w:p>
    <w:p w:rsidR="00F52E95" w:rsidRPr="00845A38" w:rsidRDefault="00F52E95" w:rsidP="00F52E95">
      <w:pPr>
        <w:ind w:left="851" w:right="-1" w:hanging="851"/>
        <w:rPr>
          <w:sz w:val="24"/>
          <w:szCs w:val="24"/>
        </w:rPr>
      </w:pPr>
    </w:p>
    <w:p w:rsidR="00F52E95" w:rsidRPr="00845A38" w:rsidRDefault="00F52E95" w:rsidP="00F52E95">
      <w:pPr>
        <w:ind w:left="851" w:right="-1"/>
        <w:rPr>
          <w:sz w:val="24"/>
          <w:szCs w:val="24"/>
        </w:rPr>
      </w:pPr>
      <w:r w:rsidRPr="00845A38">
        <w:rPr>
          <w:sz w:val="24"/>
          <w:szCs w:val="24"/>
        </w:rPr>
        <w:t xml:space="preserve">Det er vist, at </w:t>
      </w:r>
      <w:proofErr w:type="spellStart"/>
      <w:r w:rsidRPr="00845A38">
        <w:rPr>
          <w:sz w:val="24"/>
          <w:szCs w:val="24"/>
        </w:rPr>
        <w:t>ciprofloxacin</w:t>
      </w:r>
      <w:proofErr w:type="spellEnd"/>
      <w:r w:rsidRPr="00845A38">
        <w:rPr>
          <w:sz w:val="24"/>
          <w:szCs w:val="24"/>
        </w:rPr>
        <w:t xml:space="preserve"> kan forårsage </w:t>
      </w:r>
      <w:proofErr w:type="spellStart"/>
      <w:r w:rsidRPr="00845A38">
        <w:rPr>
          <w:sz w:val="24"/>
          <w:szCs w:val="24"/>
        </w:rPr>
        <w:t>artropati</w:t>
      </w:r>
      <w:proofErr w:type="spellEnd"/>
      <w:r w:rsidRPr="00845A38">
        <w:rPr>
          <w:sz w:val="24"/>
          <w:szCs w:val="24"/>
        </w:rPr>
        <w:t xml:space="preserve"> i de vægtbærende led hos ikke fuldt udvoksede dyr. Sikkerhedsdata fra et randomiseret, dobbeltblindet studie om brug af </w:t>
      </w:r>
      <w:proofErr w:type="spellStart"/>
      <w:r w:rsidRPr="00845A38">
        <w:rPr>
          <w:sz w:val="24"/>
          <w:szCs w:val="24"/>
        </w:rPr>
        <w:t>ciprofloxacin</w:t>
      </w:r>
      <w:proofErr w:type="spellEnd"/>
      <w:r w:rsidRPr="00845A38">
        <w:rPr>
          <w:sz w:val="24"/>
          <w:szCs w:val="24"/>
        </w:rPr>
        <w:t xml:space="preserve"> til børn (</w:t>
      </w:r>
      <w:proofErr w:type="spellStart"/>
      <w:r w:rsidRPr="00845A38">
        <w:rPr>
          <w:sz w:val="24"/>
          <w:szCs w:val="24"/>
        </w:rPr>
        <w:t>ciprofloxacin</w:t>
      </w:r>
      <w:proofErr w:type="spellEnd"/>
      <w:r w:rsidRPr="00845A38">
        <w:rPr>
          <w:sz w:val="24"/>
          <w:szCs w:val="24"/>
        </w:rPr>
        <w:t>: n</w:t>
      </w:r>
      <w:r>
        <w:rPr>
          <w:sz w:val="24"/>
          <w:szCs w:val="24"/>
        </w:rPr>
        <w:t> </w:t>
      </w:r>
      <w:r w:rsidRPr="00845A38">
        <w:rPr>
          <w:sz w:val="24"/>
          <w:szCs w:val="24"/>
        </w:rPr>
        <w:t>=</w:t>
      </w:r>
      <w:r>
        <w:rPr>
          <w:sz w:val="24"/>
          <w:szCs w:val="24"/>
        </w:rPr>
        <w:t> </w:t>
      </w:r>
      <w:r w:rsidRPr="00845A38">
        <w:rPr>
          <w:sz w:val="24"/>
          <w:szCs w:val="24"/>
        </w:rPr>
        <w:t>335, gennemsnitsalder</w:t>
      </w:r>
      <w:r>
        <w:rPr>
          <w:sz w:val="24"/>
          <w:szCs w:val="24"/>
        </w:rPr>
        <w:t> </w:t>
      </w:r>
      <w:r w:rsidRPr="00845A38">
        <w:rPr>
          <w:sz w:val="24"/>
          <w:szCs w:val="24"/>
        </w:rPr>
        <w:t>=</w:t>
      </w:r>
      <w:r>
        <w:rPr>
          <w:sz w:val="24"/>
          <w:szCs w:val="24"/>
        </w:rPr>
        <w:t> </w:t>
      </w:r>
      <w:r w:rsidRPr="00845A38">
        <w:rPr>
          <w:sz w:val="24"/>
          <w:szCs w:val="24"/>
        </w:rPr>
        <w:t>6,3</w:t>
      </w:r>
      <w:r>
        <w:rPr>
          <w:sz w:val="24"/>
          <w:szCs w:val="24"/>
        </w:rPr>
        <w:t> </w:t>
      </w:r>
      <w:r w:rsidRPr="00845A38">
        <w:rPr>
          <w:sz w:val="24"/>
          <w:szCs w:val="24"/>
        </w:rPr>
        <w:t>år; referencegruppe: n</w:t>
      </w:r>
      <w:r>
        <w:rPr>
          <w:sz w:val="24"/>
          <w:szCs w:val="24"/>
        </w:rPr>
        <w:t> </w:t>
      </w:r>
      <w:r w:rsidRPr="00845A38">
        <w:rPr>
          <w:sz w:val="24"/>
          <w:szCs w:val="24"/>
        </w:rPr>
        <w:t>=</w:t>
      </w:r>
      <w:r>
        <w:rPr>
          <w:sz w:val="24"/>
          <w:szCs w:val="24"/>
        </w:rPr>
        <w:t> </w:t>
      </w:r>
      <w:r w:rsidRPr="00845A38">
        <w:rPr>
          <w:sz w:val="24"/>
          <w:szCs w:val="24"/>
        </w:rPr>
        <w:t>349, gennemsnitsalder</w:t>
      </w:r>
      <w:r>
        <w:rPr>
          <w:sz w:val="24"/>
          <w:szCs w:val="24"/>
        </w:rPr>
        <w:t> </w:t>
      </w:r>
      <w:r w:rsidRPr="00845A38">
        <w:rPr>
          <w:sz w:val="24"/>
          <w:szCs w:val="24"/>
        </w:rPr>
        <w:t>=</w:t>
      </w:r>
      <w:r>
        <w:rPr>
          <w:sz w:val="24"/>
          <w:szCs w:val="24"/>
        </w:rPr>
        <w:t> </w:t>
      </w:r>
      <w:r w:rsidRPr="00845A38">
        <w:rPr>
          <w:sz w:val="24"/>
          <w:szCs w:val="24"/>
        </w:rPr>
        <w:t>6,2</w:t>
      </w:r>
      <w:r>
        <w:rPr>
          <w:sz w:val="24"/>
          <w:szCs w:val="24"/>
        </w:rPr>
        <w:t> </w:t>
      </w:r>
      <w:r w:rsidRPr="00845A38">
        <w:rPr>
          <w:sz w:val="24"/>
          <w:szCs w:val="24"/>
        </w:rPr>
        <w:t>år, aldersområde: 1</w:t>
      </w:r>
      <w:r>
        <w:rPr>
          <w:sz w:val="24"/>
          <w:szCs w:val="24"/>
        </w:rPr>
        <w:t> </w:t>
      </w:r>
      <w:r w:rsidRPr="00845A38">
        <w:rPr>
          <w:sz w:val="24"/>
          <w:szCs w:val="24"/>
        </w:rPr>
        <w:t>til</w:t>
      </w:r>
      <w:r>
        <w:rPr>
          <w:sz w:val="24"/>
          <w:szCs w:val="24"/>
        </w:rPr>
        <w:t> </w:t>
      </w:r>
      <w:r w:rsidRPr="00845A38">
        <w:rPr>
          <w:sz w:val="24"/>
          <w:szCs w:val="24"/>
        </w:rPr>
        <w:t>17</w:t>
      </w:r>
      <w:r>
        <w:rPr>
          <w:sz w:val="24"/>
          <w:szCs w:val="24"/>
        </w:rPr>
        <w:t> </w:t>
      </w:r>
      <w:r w:rsidRPr="00845A38">
        <w:rPr>
          <w:sz w:val="24"/>
          <w:szCs w:val="24"/>
        </w:rPr>
        <w:t xml:space="preserve">år) viste en hyppighed af formodet lægemiddelrelateret </w:t>
      </w:r>
      <w:proofErr w:type="spellStart"/>
      <w:r w:rsidRPr="00845A38">
        <w:rPr>
          <w:sz w:val="24"/>
          <w:szCs w:val="24"/>
        </w:rPr>
        <w:t>artropati</w:t>
      </w:r>
      <w:proofErr w:type="spellEnd"/>
      <w:r w:rsidRPr="00845A38">
        <w:rPr>
          <w:sz w:val="24"/>
          <w:szCs w:val="24"/>
        </w:rPr>
        <w:t xml:space="preserve"> (bedømt ud fra </w:t>
      </w:r>
      <w:proofErr w:type="spellStart"/>
      <w:r w:rsidRPr="00845A38">
        <w:rPr>
          <w:sz w:val="24"/>
          <w:szCs w:val="24"/>
        </w:rPr>
        <w:t>ledrelaterede</w:t>
      </w:r>
      <w:proofErr w:type="spellEnd"/>
      <w:r w:rsidRPr="00845A38">
        <w:rPr>
          <w:sz w:val="24"/>
          <w:szCs w:val="24"/>
        </w:rPr>
        <w:t xml:space="preserve"> kliniske symptomer) efter dag</w:t>
      </w:r>
      <w:r>
        <w:rPr>
          <w:sz w:val="24"/>
          <w:szCs w:val="24"/>
        </w:rPr>
        <w:t> +</w:t>
      </w:r>
      <w:r w:rsidRPr="00845A38">
        <w:rPr>
          <w:sz w:val="24"/>
          <w:szCs w:val="24"/>
        </w:rPr>
        <w:t>42 på hhv. 7,2</w:t>
      </w:r>
      <w:r>
        <w:rPr>
          <w:sz w:val="24"/>
          <w:szCs w:val="24"/>
        </w:rPr>
        <w:t> </w:t>
      </w:r>
      <w:r w:rsidRPr="00845A38">
        <w:rPr>
          <w:sz w:val="24"/>
          <w:szCs w:val="24"/>
        </w:rPr>
        <w:t>% og 4,6</w:t>
      </w:r>
      <w:r>
        <w:rPr>
          <w:sz w:val="24"/>
          <w:szCs w:val="24"/>
        </w:rPr>
        <w:t> </w:t>
      </w:r>
      <w:r w:rsidRPr="00845A38">
        <w:rPr>
          <w:sz w:val="24"/>
          <w:szCs w:val="24"/>
        </w:rPr>
        <w:t xml:space="preserve">%. Efter 1-års </w:t>
      </w:r>
      <w:proofErr w:type="spellStart"/>
      <w:r w:rsidRPr="00845A38">
        <w:rPr>
          <w:sz w:val="24"/>
          <w:szCs w:val="24"/>
        </w:rPr>
        <w:t>follow-up</w:t>
      </w:r>
      <w:proofErr w:type="spellEnd"/>
      <w:r w:rsidRPr="00845A38">
        <w:rPr>
          <w:sz w:val="24"/>
          <w:szCs w:val="24"/>
        </w:rPr>
        <w:t xml:space="preserve"> var den lægemiddelrelaterede hyppighed af </w:t>
      </w:r>
      <w:proofErr w:type="spellStart"/>
      <w:r w:rsidRPr="00845A38">
        <w:rPr>
          <w:sz w:val="24"/>
          <w:szCs w:val="24"/>
        </w:rPr>
        <w:t>artropati</w:t>
      </w:r>
      <w:proofErr w:type="spellEnd"/>
      <w:r w:rsidRPr="00845A38">
        <w:rPr>
          <w:sz w:val="24"/>
          <w:szCs w:val="24"/>
        </w:rPr>
        <w:t xml:space="preserve"> hhv. 9,0</w:t>
      </w:r>
      <w:r>
        <w:rPr>
          <w:sz w:val="24"/>
          <w:szCs w:val="24"/>
        </w:rPr>
        <w:t> </w:t>
      </w:r>
      <w:r w:rsidRPr="00845A38">
        <w:rPr>
          <w:sz w:val="24"/>
          <w:szCs w:val="24"/>
        </w:rPr>
        <w:t>% og 5,7</w:t>
      </w:r>
      <w:r>
        <w:rPr>
          <w:sz w:val="24"/>
          <w:szCs w:val="24"/>
        </w:rPr>
        <w:t> </w:t>
      </w:r>
      <w:r w:rsidRPr="00845A38">
        <w:rPr>
          <w:sz w:val="24"/>
          <w:szCs w:val="24"/>
        </w:rPr>
        <w:t xml:space="preserve">%. Der var ingen statistisk signifikant forskel mellem grupperne i stigningen over tid af lægemiddelrelateret </w:t>
      </w:r>
      <w:proofErr w:type="spellStart"/>
      <w:r w:rsidRPr="00845A38">
        <w:rPr>
          <w:sz w:val="24"/>
          <w:szCs w:val="24"/>
        </w:rPr>
        <w:t>artropati</w:t>
      </w:r>
      <w:proofErr w:type="spellEnd"/>
      <w:r w:rsidRPr="00845A38">
        <w:rPr>
          <w:sz w:val="24"/>
          <w:szCs w:val="24"/>
        </w:rPr>
        <w:t>. På grund af bivirkninger, som kan være relateret til led og/eller det omgivende væv, bør behandlingen kun påbegyndes efter en omhyggelig vurdering af risici og fordele (se pkt.</w:t>
      </w:r>
      <w:r>
        <w:rPr>
          <w:sz w:val="24"/>
          <w:szCs w:val="24"/>
        </w:rPr>
        <w:t> </w:t>
      </w:r>
      <w:r w:rsidRPr="00845A38">
        <w:rPr>
          <w:sz w:val="24"/>
          <w:szCs w:val="24"/>
        </w:rPr>
        <w:t>4.8).</w:t>
      </w:r>
    </w:p>
    <w:p w:rsidR="00F52E95" w:rsidRPr="00845A38" w:rsidRDefault="00F52E95" w:rsidP="00F52E95">
      <w:pPr>
        <w:ind w:left="851" w:right="-1" w:hanging="851"/>
        <w:rPr>
          <w:sz w:val="24"/>
          <w:szCs w:val="24"/>
        </w:rPr>
      </w:pPr>
    </w:p>
    <w:p w:rsidR="00F52E95" w:rsidRPr="004577BD" w:rsidRDefault="00F52E95" w:rsidP="00F52E95">
      <w:pPr>
        <w:ind w:left="851" w:right="-1"/>
        <w:rPr>
          <w:i/>
          <w:iCs/>
          <w:sz w:val="24"/>
          <w:szCs w:val="24"/>
        </w:rPr>
      </w:pPr>
      <w:proofErr w:type="spellStart"/>
      <w:r w:rsidRPr="004577BD">
        <w:rPr>
          <w:i/>
          <w:iCs/>
          <w:sz w:val="24"/>
          <w:szCs w:val="24"/>
        </w:rPr>
        <w:t>Bronkopulmonale</w:t>
      </w:r>
      <w:proofErr w:type="spellEnd"/>
      <w:r w:rsidRPr="004577BD">
        <w:rPr>
          <w:i/>
          <w:iCs/>
          <w:sz w:val="24"/>
          <w:szCs w:val="24"/>
        </w:rPr>
        <w:t xml:space="preserve"> infektioner ved cystisk fibrose </w:t>
      </w:r>
    </w:p>
    <w:p w:rsidR="00F52E95" w:rsidRPr="00845A38" w:rsidRDefault="00F52E95" w:rsidP="00F52E95">
      <w:pPr>
        <w:ind w:left="851" w:right="-1"/>
        <w:rPr>
          <w:sz w:val="24"/>
          <w:szCs w:val="24"/>
        </w:rPr>
      </w:pPr>
      <w:r w:rsidRPr="00845A38">
        <w:rPr>
          <w:sz w:val="24"/>
          <w:szCs w:val="24"/>
        </w:rPr>
        <w:t>Kliniske studier har inkluderet børn og unge i alderen 5</w:t>
      </w:r>
      <w:r w:rsidRPr="00D2612B">
        <w:rPr>
          <w:color w:val="010202"/>
          <w:szCs w:val="22"/>
        </w:rPr>
        <w:t>–</w:t>
      </w:r>
      <w:r w:rsidRPr="00845A38">
        <w:rPr>
          <w:sz w:val="24"/>
          <w:szCs w:val="24"/>
        </w:rPr>
        <w:t>17</w:t>
      </w:r>
      <w:r>
        <w:rPr>
          <w:sz w:val="24"/>
          <w:szCs w:val="24"/>
        </w:rPr>
        <w:t> </w:t>
      </w:r>
      <w:r w:rsidRPr="00845A38">
        <w:rPr>
          <w:sz w:val="24"/>
          <w:szCs w:val="24"/>
        </w:rPr>
        <w:t>år. Der foreligger mere begrænsede erfaringer om behandling af børn mellem 1 og 5</w:t>
      </w:r>
      <w:r>
        <w:rPr>
          <w:sz w:val="24"/>
          <w:szCs w:val="24"/>
        </w:rPr>
        <w:t> </w:t>
      </w:r>
      <w:r w:rsidRPr="00845A38">
        <w:rPr>
          <w:sz w:val="24"/>
          <w:szCs w:val="24"/>
        </w:rPr>
        <w:t xml:space="preserve">år. </w:t>
      </w:r>
    </w:p>
    <w:p w:rsidR="00F52E95" w:rsidRPr="00845A38" w:rsidRDefault="00F52E95" w:rsidP="00F52E95">
      <w:pPr>
        <w:ind w:left="851" w:right="-1" w:hanging="851"/>
        <w:rPr>
          <w:sz w:val="24"/>
          <w:szCs w:val="24"/>
        </w:rPr>
      </w:pPr>
    </w:p>
    <w:p w:rsidR="00F52E95" w:rsidRPr="004577BD" w:rsidRDefault="00F52E95" w:rsidP="00F52E95">
      <w:pPr>
        <w:ind w:left="851" w:right="-1"/>
        <w:rPr>
          <w:i/>
          <w:iCs/>
          <w:sz w:val="24"/>
          <w:szCs w:val="24"/>
        </w:rPr>
      </w:pPr>
      <w:r w:rsidRPr="004577BD">
        <w:rPr>
          <w:i/>
          <w:iCs/>
          <w:sz w:val="24"/>
          <w:szCs w:val="24"/>
        </w:rPr>
        <w:t xml:space="preserve">Komplicerede urinvejsinfektioner og </w:t>
      </w:r>
      <w:proofErr w:type="spellStart"/>
      <w:r w:rsidRPr="004577BD">
        <w:rPr>
          <w:i/>
          <w:iCs/>
          <w:sz w:val="24"/>
          <w:szCs w:val="24"/>
        </w:rPr>
        <w:t>pyelonephritis</w:t>
      </w:r>
      <w:proofErr w:type="spellEnd"/>
    </w:p>
    <w:p w:rsidR="00F52E95" w:rsidRPr="00845A38" w:rsidRDefault="00F52E95" w:rsidP="00F52E95">
      <w:pPr>
        <w:ind w:left="851" w:right="-1"/>
        <w:rPr>
          <w:sz w:val="24"/>
          <w:szCs w:val="24"/>
        </w:rPr>
      </w:pPr>
      <w:r w:rsidRPr="00845A38">
        <w:rPr>
          <w:sz w:val="24"/>
          <w:szCs w:val="24"/>
        </w:rPr>
        <w:t xml:space="preserve">Det bør overvejes at behandle urinvejsinfektioner med </w:t>
      </w:r>
      <w:proofErr w:type="spellStart"/>
      <w:r w:rsidRPr="00845A38">
        <w:rPr>
          <w:sz w:val="24"/>
          <w:szCs w:val="24"/>
        </w:rPr>
        <w:t>ciprofloxacin</w:t>
      </w:r>
      <w:proofErr w:type="spellEnd"/>
      <w:r w:rsidRPr="00845A38">
        <w:rPr>
          <w:sz w:val="24"/>
          <w:szCs w:val="24"/>
        </w:rPr>
        <w:t>, når andre behandlinger ikke kan bruges. Behandlingen bør initieres på grundlag af resultater fra de mikrobiologiske undersøgelser. Kliniske studier har inkluderet børn og unge i alderen 1</w:t>
      </w:r>
      <w:r w:rsidRPr="00D2612B">
        <w:rPr>
          <w:color w:val="010202"/>
          <w:szCs w:val="22"/>
        </w:rPr>
        <w:t>–</w:t>
      </w:r>
      <w:r w:rsidRPr="00845A38">
        <w:rPr>
          <w:sz w:val="24"/>
          <w:szCs w:val="24"/>
        </w:rPr>
        <w:t>17</w:t>
      </w:r>
      <w:r>
        <w:rPr>
          <w:sz w:val="24"/>
          <w:szCs w:val="24"/>
        </w:rPr>
        <w:t> </w:t>
      </w:r>
      <w:r w:rsidRPr="00845A38">
        <w:rPr>
          <w:sz w:val="24"/>
          <w:szCs w:val="24"/>
        </w:rPr>
        <w:t xml:space="preserve">år. </w:t>
      </w:r>
    </w:p>
    <w:p w:rsidR="00F52E95" w:rsidRPr="00845A38" w:rsidRDefault="00F52E95" w:rsidP="00F52E95">
      <w:pPr>
        <w:ind w:left="851" w:right="-1" w:hanging="851"/>
        <w:rPr>
          <w:i/>
          <w:sz w:val="24"/>
          <w:szCs w:val="24"/>
        </w:rPr>
      </w:pPr>
    </w:p>
    <w:p w:rsidR="00F52E95" w:rsidRPr="004577BD" w:rsidRDefault="00F52E95" w:rsidP="00F52E95">
      <w:pPr>
        <w:ind w:left="851" w:right="-1"/>
        <w:rPr>
          <w:i/>
          <w:iCs/>
          <w:sz w:val="24"/>
          <w:szCs w:val="24"/>
        </w:rPr>
      </w:pPr>
      <w:r w:rsidRPr="004577BD">
        <w:rPr>
          <w:i/>
          <w:iCs/>
          <w:sz w:val="24"/>
          <w:szCs w:val="24"/>
        </w:rPr>
        <w:t>Andre specifikke svære infektioner</w:t>
      </w:r>
    </w:p>
    <w:p w:rsidR="00F52E95" w:rsidRPr="00845A38" w:rsidRDefault="00F52E95" w:rsidP="00F52E95">
      <w:pPr>
        <w:ind w:left="851" w:right="-1"/>
        <w:rPr>
          <w:sz w:val="24"/>
          <w:szCs w:val="24"/>
        </w:rPr>
      </w:pPr>
      <w:r w:rsidRPr="00845A38">
        <w:rPr>
          <w:sz w:val="24"/>
          <w:szCs w:val="24"/>
        </w:rPr>
        <w:t xml:space="preserve">Andre svære infektioner kan, i henhold til officielle vejledninger, eller efter en omhyggelig vurdering af risici og fordele, eller i overensstemmelse med mikrobiologiske undersøgelser, hvis andre behandlinger ikke kan bruges eller efter svigt af konventionel behandling, behandles med </w:t>
      </w:r>
      <w:proofErr w:type="spellStart"/>
      <w:r w:rsidRPr="00845A38">
        <w:rPr>
          <w:sz w:val="24"/>
          <w:szCs w:val="24"/>
        </w:rPr>
        <w:t>ciprofloxacin</w:t>
      </w:r>
      <w:proofErr w:type="spellEnd"/>
      <w:r w:rsidRPr="00845A38">
        <w:rPr>
          <w:sz w:val="24"/>
          <w:szCs w:val="24"/>
        </w:rPr>
        <w:t>.</w:t>
      </w:r>
    </w:p>
    <w:p w:rsidR="00F52E95" w:rsidRPr="00845A38" w:rsidRDefault="00F52E95" w:rsidP="00F52E95">
      <w:pPr>
        <w:ind w:left="851" w:right="-1" w:hanging="851"/>
        <w:rPr>
          <w:sz w:val="24"/>
          <w:szCs w:val="24"/>
        </w:rPr>
      </w:pPr>
      <w:r w:rsidRPr="00845A38">
        <w:rPr>
          <w:sz w:val="24"/>
          <w:szCs w:val="24"/>
        </w:rPr>
        <w:t xml:space="preserve"> </w:t>
      </w:r>
    </w:p>
    <w:p w:rsidR="00F52E95" w:rsidRPr="00845A38" w:rsidRDefault="00F52E95" w:rsidP="00F52E95">
      <w:pPr>
        <w:ind w:left="851" w:right="-1"/>
        <w:rPr>
          <w:sz w:val="24"/>
          <w:szCs w:val="24"/>
        </w:rPr>
      </w:pPr>
      <w:r w:rsidRPr="00845A38">
        <w:rPr>
          <w:sz w:val="24"/>
          <w:szCs w:val="24"/>
        </w:rPr>
        <w:t xml:space="preserve">Brugen af </w:t>
      </w:r>
      <w:proofErr w:type="spellStart"/>
      <w:r w:rsidRPr="00845A38">
        <w:rPr>
          <w:sz w:val="24"/>
          <w:szCs w:val="24"/>
        </w:rPr>
        <w:t>ciprofloxacin</w:t>
      </w:r>
      <w:proofErr w:type="spellEnd"/>
      <w:r w:rsidRPr="00845A38">
        <w:rPr>
          <w:sz w:val="24"/>
          <w:szCs w:val="24"/>
        </w:rPr>
        <w:t xml:space="preserve"> til behandling af specifikke svære infektioner, bortset fra behandling af infektionerne nævnt ovenfor, er ikke undersøgt i kliniske studier, og de kliniske erfaringer er begrænsede. Der skal derfor udvises forsigtighed ved behandling af patienter med sådanne infektioner.</w:t>
      </w:r>
    </w:p>
    <w:p w:rsidR="00F52E95" w:rsidRPr="00845A38" w:rsidRDefault="00F52E95" w:rsidP="00F52E95">
      <w:pPr>
        <w:ind w:left="851" w:right="-1" w:hanging="851"/>
        <w:rPr>
          <w:sz w:val="24"/>
          <w:szCs w:val="24"/>
        </w:rPr>
      </w:pPr>
    </w:p>
    <w:p w:rsidR="00F52E95" w:rsidRPr="00845A38" w:rsidRDefault="00F52E95" w:rsidP="00F52E95">
      <w:pPr>
        <w:keepNext/>
        <w:ind w:left="851"/>
        <w:rPr>
          <w:i/>
          <w:iCs/>
          <w:sz w:val="24"/>
          <w:szCs w:val="24"/>
          <w:u w:val="single"/>
        </w:rPr>
      </w:pPr>
      <w:r w:rsidRPr="00845A38">
        <w:rPr>
          <w:i/>
          <w:iCs/>
          <w:sz w:val="24"/>
          <w:szCs w:val="24"/>
          <w:u w:val="single"/>
        </w:rPr>
        <w:t>Hypersensitivitet</w:t>
      </w:r>
    </w:p>
    <w:p w:rsidR="00F52E95" w:rsidRPr="00845A38" w:rsidRDefault="00F52E95" w:rsidP="00F52E95">
      <w:pPr>
        <w:ind w:left="851" w:right="-1"/>
        <w:rPr>
          <w:sz w:val="24"/>
          <w:szCs w:val="24"/>
        </w:rPr>
      </w:pPr>
      <w:r w:rsidRPr="00845A38">
        <w:rPr>
          <w:sz w:val="24"/>
          <w:szCs w:val="24"/>
        </w:rPr>
        <w:t xml:space="preserve">Hypersensitivitet og allergiske reaktioner, herunder anafylaksi og </w:t>
      </w:r>
      <w:proofErr w:type="spellStart"/>
      <w:r w:rsidRPr="00845A38">
        <w:rPr>
          <w:sz w:val="24"/>
          <w:szCs w:val="24"/>
        </w:rPr>
        <w:t>anafylaktoide</w:t>
      </w:r>
      <w:proofErr w:type="spellEnd"/>
      <w:r w:rsidRPr="00845A38">
        <w:rPr>
          <w:sz w:val="24"/>
          <w:szCs w:val="24"/>
        </w:rPr>
        <w:t xml:space="preserve"> reaktioner, kan forekomme efter en enkelt dosis (se pkt.</w:t>
      </w:r>
      <w:r>
        <w:rPr>
          <w:sz w:val="24"/>
          <w:szCs w:val="24"/>
        </w:rPr>
        <w:t> </w:t>
      </w:r>
      <w:r w:rsidRPr="00845A38">
        <w:rPr>
          <w:sz w:val="24"/>
          <w:szCs w:val="24"/>
        </w:rPr>
        <w:t xml:space="preserve">4.8) og kan være livstruende. Hvis dette sker, skal behandlingen med </w:t>
      </w:r>
      <w:proofErr w:type="spellStart"/>
      <w:r w:rsidRPr="00845A38">
        <w:rPr>
          <w:sz w:val="24"/>
          <w:szCs w:val="24"/>
        </w:rPr>
        <w:t>ciprofloxacin</w:t>
      </w:r>
      <w:proofErr w:type="spellEnd"/>
      <w:r w:rsidRPr="00845A38">
        <w:rPr>
          <w:sz w:val="24"/>
          <w:szCs w:val="24"/>
        </w:rPr>
        <w:t xml:space="preserve"> seponeres, og der skal påbegyndes passende medicinsk behandling. </w:t>
      </w:r>
    </w:p>
    <w:p w:rsidR="00F52E95" w:rsidRPr="00845A38" w:rsidRDefault="00F52E95" w:rsidP="00F52E95">
      <w:pPr>
        <w:ind w:left="851" w:right="-1" w:hanging="851"/>
        <w:rPr>
          <w:sz w:val="24"/>
          <w:szCs w:val="24"/>
        </w:rPr>
      </w:pPr>
    </w:p>
    <w:p w:rsidR="00F52E95" w:rsidRPr="00845A38" w:rsidRDefault="00F52E95" w:rsidP="00F52E95">
      <w:pPr>
        <w:ind w:left="851" w:right="-1"/>
        <w:rPr>
          <w:i/>
          <w:iCs/>
          <w:sz w:val="24"/>
          <w:szCs w:val="24"/>
          <w:u w:val="single"/>
        </w:rPr>
      </w:pPr>
      <w:r w:rsidRPr="00845A38">
        <w:rPr>
          <w:i/>
          <w:iCs/>
          <w:sz w:val="24"/>
          <w:szCs w:val="24"/>
          <w:u w:val="single"/>
        </w:rPr>
        <w:t xml:space="preserve">Det </w:t>
      </w:r>
      <w:proofErr w:type="spellStart"/>
      <w:r w:rsidRPr="00845A38">
        <w:rPr>
          <w:i/>
          <w:iCs/>
          <w:sz w:val="24"/>
          <w:szCs w:val="24"/>
          <w:u w:val="single"/>
        </w:rPr>
        <w:t>muskuloskeletale</w:t>
      </w:r>
      <w:proofErr w:type="spellEnd"/>
      <w:r w:rsidRPr="00845A38">
        <w:rPr>
          <w:i/>
          <w:iCs/>
          <w:sz w:val="24"/>
          <w:szCs w:val="24"/>
          <w:u w:val="single"/>
        </w:rPr>
        <w:t xml:space="preserve"> system</w:t>
      </w:r>
    </w:p>
    <w:p w:rsidR="00F52E95" w:rsidRDefault="00F52E95" w:rsidP="00F52E95">
      <w:pPr>
        <w:ind w:left="851" w:right="-1"/>
        <w:rPr>
          <w:sz w:val="24"/>
          <w:szCs w:val="24"/>
        </w:rPr>
      </w:pPr>
      <w:proofErr w:type="spellStart"/>
      <w:r w:rsidRPr="00845A38">
        <w:rPr>
          <w:sz w:val="24"/>
          <w:szCs w:val="24"/>
        </w:rPr>
        <w:t>Ciprofloxacin</w:t>
      </w:r>
      <w:proofErr w:type="spellEnd"/>
      <w:r w:rsidRPr="00845A38">
        <w:rPr>
          <w:sz w:val="24"/>
          <w:szCs w:val="24"/>
        </w:rPr>
        <w:t xml:space="preserve"> bør generelt ikke bruges til patienter, som har haft </w:t>
      </w:r>
      <w:proofErr w:type="spellStart"/>
      <w:r w:rsidRPr="00845A38">
        <w:rPr>
          <w:sz w:val="24"/>
          <w:szCs w:val="24"/>
        </w:rPr>
        <w:t>senelidelser</w:t>
      </w:r>
      <w:proofErr w:type="spellEnd"/>
      <w:r w:rsidRPr="00845A38">
        <w:rPr>
          <w:sz w:val="24"/>
          <w:szCs w:val="24"/>
        </w:rPr>
        <w:t xml:space="preserve"> relateret til behandling med </w:t>
      </w:r>
      <w:proofErr w:type="spellStart"/>
      <w:r w:rsidRPr="00845A38">
        <w:rPr>
          <w:sz w:val="24"/>
          <w:szCs w:val="24"/>
        </w:rPr>
        <w:t>quinoloner</w:t>
      </w:r>
      <w:proofErr w:type="spellEnd"/>
      <w:r w:rsidRPr="00845A38">
        <w:rPr>
          <w:sz w:val="24"/>
          <w:szCs w:val="24"/>
        </w:rPr>
        <w:t xml:space="preserve">. </w:t>
      </w:r>
      <w:proofErr w:type="spellStart"/>
      <w:r w:rsidRPr="00845A38">
        <w:rPr>
          <w:sz w:val="24"/>
          <w:szCs w:val="24"/>
        </w:rPr>
        <w:t>Ciprofloxacin</w:t>
      </w:r>
      <w:proofErr w:type="spellEnd"/>
      <w:r w:rsidRPr="00845A38">
        <w:rPr>
          <w:sz w:val="24"/>
          <w:szCs w:val="24"/>
        </w:rPr>
        <w:t xml:space="preserve"> kan dog i meget sjældne tilfælde ordineres til behandling af visse svære infektioner efter mikrobiologisk dokumentation af den kausale organisme og en vurdering af risici og fordele. Dette gælder især, hvis standard</w:t>
      </w:r>
      <w:r w:rsidRPr="00845A38">
        <w:rPr>
          <w:sz w:val="24"/>
          <w:szCs w:val="24"/>
        </w:rPr>
        <w:softHyphen/>
        <w:t xml:space="preserve">behandlingen har svigtet, eller der er bakteriel resistens, hvor de mikrobiologiske data berettiger anvendelsen af </w:t>
      </w:r>
      <w:proofErr w:type="spellStart"/>
      <w:r w:rsidRPr="00845A38">
        <w:rPr>
          <w:sz w:val="24"/>
          <w:szCs w:val="24"/>
        </w:rPr>
        <w:t>ciprofloxacin</w:t>
      </w:r>
      <w:proofErr w:type="spellEnd"/>
      <w:r w:rsidRPr="00845A38">
        <w:rPr>
          <w:sz w:val="24"/>
          <w:szCs w:val="24"/>
        </w:rPr>
        <w:t>.</w:t>
      </w:r>
    </w:p>
    <w:p w:rsidR="00F52E95" w:rsidRDefault="00F52E95" w:rsidP="00F52E95">
      <w:pPr>
        <w:ind w:left="851" w:right="-1"/>
        <w:rPr>
          <w:sz w:val="24"/>
          <w:szCs w:val="24"/>
        </w:rPr>
      </w:pPr>
    </w:p>
    <w:p w:rsidR="00F52E95" w:rsidRDefault="00F52E95" w:rsidP="00F52E95">
      <w:pPr>
        <w:pStyle w:val="BodytextAgency"/>
        <w:keepNext/>
        <w:spacing w:after="0" w:line="240" w:lineRule="auto"/>
        <w:ind w:left="851"/>
        <w:rPr>
          <w:rFonts w:ascii="Times New Roman" w:hAnsi="Times New Roman" w:cs="Times New Roman"/>
          <w:sz w:val="24"/>
          <w:szCs w:val="24"/>
        </w:rPr>
      </w:pPr>
      <w:proofErr w:type="spellStart"/>
      <w:r>
        <w:rPr>
          <w:rFonts w:ascii="Times New Roman" w:hAnsi="Times New Roman" w:cs="Times New Roman"/>
          <w:i/>
          <w:sz w:val="24"/>
          <w:szCs w:val="24"/>
          <w:u w:val="single"/>
        </w:rPr>
        <w:t>Tendinitis</w:t>
      </w:r>
      <w:proofErr w:type="spellEnd"/>
      <w:r>
        <w:rPr>
          <w:rFonts w:ascii="Times New Roman" w:hAnsi="Times New Roman" w:cs="Times New Roman"/>
          <w:i/>
          <w:sz w:val="24"/>
          <w:szCs w:val="24"/>
          <w:u w:val="single"/>
        </w:rPr>
        <w:t xml:space="preserve"> og </w:t>
      </w:r>
      <w:proofErr w:type="spellStart"/>
      <w:r>
        <w:rPr>
          <w:rFonts w:ascii="Times New Roman" w:hAnsi="Times New Roman" w:cs="Times New Roman"/>
          <w:i/>
          <w:sz w:val="24"/>
          <w:szCs w:val="24"/>
          <w:u w:val="single"/>
        </w:rPr>
        <w:t>seneruptur</w:t>
      </w:r>
      <w:proofErr w:type="spellEnd"/>
      <w:r>
        <w:rPr>
          <w:rFonts w:ascii="Times New Roman" w:hAnsi="Times New Roman" w:cs="Times New Roman"/>
          <w:i/>
          <w:sz w:val="24"/>
          <w:szCs w:val="24"/>
          <w:u w:val="single"/>
        </w:rPr>
        <w:br/>
      </w:r>
      <w:proofErr w:type="spellStart"/>
      <w:r w:rsidRPr="0009271A">
        <w:rPr>
          <w:rFonts w:ascii="Times New Roman" w:hAnsi="Times New Roman" w:cs="Times New Roman"/>
          <w:sz w:val="24"/>
          <w:szCs w:val="24"/>
        </w:rPr>
        <w:t>Tendinitis</w:t>
      </w:r>
      <w:proofErr w:type="spellEnd"/>
      <w:r w:rsidRPr="0009271A">
        <w:rPr>
          <w:rFonts w:ascii="Times New Roman" w:hAnsi="Times New Roman" w:cs="Times New Roman"/>
          <w:sz w:val="24"/>
          <w:szCs w:val="24"/>
        </w:rPr>
        <w:t xml:space="preserve"> og </w:t>
      </w:r>
      <w:proofErr w:type="spellStart"/>
      <w:r w:rsidRPr="0009271A">
        <w:rPr>
          <w:rFonts w:ascii="Times New Roman" w:hAnsi="Times New Roman" w:cs="Times New Roman"/>
          <w:sz w:val="24"/>
          <w:szCs w:val="24"/>
        </w:rPr>
        <w:t>seneruptur</w:t>
      </w:r>
      <w:proofErr w:type="spellEnd"/>
      <w:r w:rsidRPr="0009271A">
        <w:rPr>
          <w:rFonts w:ascii="Times New Roman" w:hAnsi="Times New Roman" w:cs="Times New Roman"/>
          <w:sz w:val="24"/>
          <w:szCs w:val="24"/>
        </w:rPr>
        <w:t xml:space="preserve"> (især, men ikke begrænset til akillessenen), nogle gange bilateralt, kan forekomme så tidligt som indenfor 48 timer efter behandlingsstart med </w:t>
      </w:r>
      <w:proofErr w:type="spellStart"/>
      <w:r w:rsidRPr="0009271A">
        <w:rPr>
          <w:rFonts w:ascii="Times New Roman" w:hAnsi="Times New Roman" w:cs="Times New Roman"/>
          <w:color w:val="000000"/>
          <w:sz w:val="24"/>
          <w:szCs w:val="24"/>
        </w:rPr>
        <w:t>quinoloner</w:t>
      </w:r>
      <w:proofErr w:type="spellEnd"/>
      <w:r w:rsidRPr="0009271A">
        <w:rPr>
          <w:rFonts w:ascii="Times New Roman" w:hAnsi="Times New Roman" w:cs="Times New Roman"/>
          <w:color w:val="000000"/>
          <w:sz w:val="24"/>
          <w:szCs w:val="24"/>
        </w:rPr>
        <w:t xml:space="preserve"> og </w:t>
      </w:r>
      <w:proofErr w:type="spellStart"/>
      <w:r w:rsidRPr="0009271A">
        <w:rPr>
          <w:rFonts w:ascii="Times New Roman" w:hAnsi="Times New Roman" w:cs="Times New Roman"/>
          <w:color w:val="000000"/>
          <w:sz w:val="24"/>
          <w:szCs w:val="24"/>
        </w:rPr>
        <w:t>fluoroquinoloner</w:t>
      </w:r>
      <w:proofErr w:type="spellEnd"/>
      <w:r w:rsidRPr="0009271A">
        <w:rPr>
          <w:rFonts w:ascii="Times New Roman" w:hAnsi="Times New Roman" w:cs="Times New Roman"/>
          <w:color w:val="000000"/>
          <w:sz w:val="24"/>
          <w:szCs w:val="24"/>
        </w:rPr>
        <w:t xml:space="preserve">, og der er blevet rapporteret forekomster selv op til flere måneder efter </w:t>
      </w:r>
      <w:proofErr w:type="spellStart"/>
      <w:r w:rsidRPr="0009271A">
        <w:rPr>
          <w:rFonts w:ascii="Times New Roman" w:hAnsi="Times New Roman" w:cs="Times New Roman"/>
          <w:color w:val="000000"/>
          <w:sz w:val="24"/>
          <w:szCs w:val="24"/>
        </w:rPr>
        <w:t>seponering</w:t>
      </w:r>
      <w:proofErr w:type="spellEnd"/>
      <w:r w:rsidRPr="0009271A">
        <w:rPr>
          <w:rFonts w:ascii="Times New Roman" w:hAnsi="Times New Roman" w:cs="Times New Roman"/>
          <w:color w:val="000000"/>
          <w:sz w:val="24"/>
          <w:szCs w:val="24"/>
        </w:rPr>
        <w:t xml:space="preserve"> af behandlingen</w:t>
      </w:r>
      <w:r w:rsidRPr="0009271A">
        <w:rPr>
          <w:rFonts w:ascii="Times New Roman" w:hAnsi="Times New Roman" w:cs="Times New Roman"/>
          <w:sz w:val="24"/>
          <w:szCs w:val="24"/>
        </w:rPr>
        <w:t xml:space="preserve">. Risikoen for </w:t>
      </w:r>
      <w:proofErr w:type="spellStart"/>
      <w:r w:rsidRPr="0009271A">
        <w:rPr>
          <w:rFonts w:ascii="Times New Roman" w:hAnsi="Times New Roman" w:cs="Times New Roman"/>
          <w:sz w:val="24"/>
          <w:szCs w:val="24"/>
        </w:rPr>
        <w:t>tendinitis</w:t>
      </w:r>
      <w:proofErr w:type="spellEnd"/>
      <w:r w:rsidRPr="0009271A">
        <w:rPr>
          <w:rFonts w:ascii="Times New Roman" w:hAnsi="Times New Roman" w:cs="Times New Roman"/>
          <w:sz w:val="24"/>
          <w:szCs w:val="24"/>
        </w:rPr>
        <w:t xml:space="preserve"> og </w:t>
      </w:r>
      <w:proofErr w:type="spellStart"/>
      <w:r w:rsidRPr="0009271A">
        <w:rPr>
          <w:rFonts w:ascii="Times New Roman" w:hAnsi="Times New Roman" w:cs="Times New Roman"/>
          <w:sz w:val="24"/>
          <w:szCs w:val="24"/>
        </w:rPr>
        <w:t>seneruptur</w:t>
      </w:r>
      <w:proofErr w:type="spellEnd"/>
      <w:r w:rsidRPr="0009271A">
        <w:rPr>
          <w:rFonts w:ascii="Times New Roman" w:hAnsi="Times New Roman" w:cs="Times New Roman"/>
          <w:sz w:val="24"/>
          <w:szCs w:val="24"/>
        </w:rPr>
        <w:t xml:space="preserve"> er øget hos ældre patienter, patienter med nedsat nyrefunktion, patienter med transplantation af solide organer og patienter, der samtidigt behandles med </w:t>
      </w:r>
      <w:proofErr w:type="spellStart"/>
      <w:r w:rsidRPr="0009271A">
        <w:rPr>
          <w:rFonts w:ascii="Times New Roman" w:hAnsi="Times New Roman" w:cs="Times New Roman"/>
          <w:sz w:val="24"/>
          <w:szCs w:val="24"/>
        </w:rPr>
        <w:t>kortikosteroider</w:t>
      </w:r>
      <w:proofErr w:type="spellEnd"/>
      <w:r w:rsidRPr="0009271A">
        <w:rPr>
          <w:rFonts w:ascii="Times New Roman" w:hAnsi="Times New Roman" w:cs="Times New Roman"/>
          <w:sz w:val="24"/>
          <w:szCs w:val="24"/>
        </w:rPr>
        <w:t xml:space="preserve">. Derfor bør samtidig brug af </w:t>
      </w:r>
      <w:proofErr w:type="spellStart"/>
      <w:r w:rsidRPr="0009271A">
        <w:rPr>
          <w:rFonts w:ascii="Times New Roman" w:hAnsi="Times New Roman" w:cs="Times New Roman"/>
          <w:sz w:val="24"/>
          <w:szCs w:val="24"/>
        </w:rPr>
        <w:t>kortikosteroider</w:t>
      </w:r>
      <w:proofErr w:type="spellEnd"/>
      <w:r w:rsidRPr="0009271A">
        <w:rPr>
          <w:rFonts w:ascii="Times New Roman" w:hAnsi="Times New Roman" w:cs="Times New Roman"/>
          <w:sz w:val="24"/>
          <w:szCs w:val="24"/>
        </w:rPr>
        <w:t xml:space="preserve"> undgås.</w:t>
      </w:r>
    </w:p>
    <w:p w:rsidR="00F52E95" w:rsidRPr="0009271A" w:rsidRDefault="00F52E95" w:rsidP="00F52E95">
      <w:pPr>
        <w:pStyle w:val="BodytextAgency"/>
        <w:spacing w:after="0" w:line="240" w:lineRule="auto"/>
        <w:ind w:left="851"/>
        <w:rPr>
          <w:rFonts w:ascii="Times New Roman" w:hAnsi="Times New Roman" w:cs="Times New Roman"/>
          <w:bCs/>
          <w:sz w:val="24"/>
          <w:szCs w:val="24"/>
        </w:rPr>
      </w:pPr>
    </w:p>
    <w:p w:rsidR="00F52E95" w:rsidRPr="0009271A" w:rsidRDefault="00F52E95" w:rsidP="00F52E95">
      <w:pPr>
        <w:ind w:left="851" w:right="-1"/>
        <w:rPr>
          <w:sz w:val="24"/>
          <w:szCs w:val="24"/>
        </w:rPr>
      </w:pPr>
      <w:r w:rsidRPr="0009271A">
        <w:rPr>
          <w:rFonts w:eastAsia="Verdana"/>
          <w:sz w:val="24"/>
          <w:szCs w:val="24"/>
          <w:lang w:eastAsia="da-DK" w:bidi="da-DK"/>
        </w:rPr>
        <w:t xml:space="preserve">Ved det første tegn på </w:t>
      </w:r>
      <w:proofErr w:type="spellStart"/>
      <w:r w:rsidRPr="0009271A">
        <w:rPr>
          <w:rFonts w:eastAsia="Verdana"/>
          <w:sz w:val="24"/>
          <w:szCs w:val="24"/>
          <w:lang w:eastAsia="da-DK" w:bidi="da-DK"/>
        </w:rPr>
        <w:t>tendinitis</w:t>
      </w:r>
      <w:proofErr w:type="spellEnd"/>
      <w:r w:rsidRPr="0009271A">
        <w:rPr>
          <w:rFonts w:eastAsia="Verdana"/>
          <w:sz w:val="24"/>
          <w:szCs w:val="24"/>
          <w:lang w:eastAsia="da-DK" w:bidi="da-DK"/>
        </w:rPr>
        <w:t xml:space="preserve"> (f.eks. smertefuld hævelse,</w:t>
      </w:r>
      <w:r w:rsidRPr="0009271A">
        <w:rPr>
          <w:sz w:val="24"/>
          <w:szCs w:val="24"/>
        </w:rPr>
        <w:t xml:space="preserve"> </w:t>
      </w:r>
      <w:r w:rsidRPr="0009271A">
        <w:rPr>
          <w:rFonts w:eastAsia="Verdana"/>
          <w:sz w:val="24"/>
          <w:szCs w:val="24"/>
          <w:lang w:eastAsia="da-DK" w:bidi="da-DK"/>
        </w:rPr>
        <w:t xml:space="preserve">inflammation) skal behandlingen med </w:t>
      </w:r>
      <w:proofErr w:type="spellStart"/>
      <w:r w:rsidRPr="0009271A">
        <w:rPr>
          <w:sz w:val="24"/>
          <w:szCs w:val="24"/>
        </w:rPr>
        <w:t>ciprofloxacin</w:t>
      </w:r>
      <w:proofErr w:type="spellEnd"/>
      <w:r w:rsidRPr="0009271A">
        <w:rPr>
          <w:rFonts w:eastAsia="Verdana"/>
          <w:sz w:val="24"/>
          <w:szCs w:val="24"/>
          <w:lang w:eastAsia="da-DK" w:bidi="da-DK"/>
        </w:rPr>
        <w:t xml:space="preserve"> seponeres, og der skal overvejes alternativ behandling. Det/de påvirkede lem(</w:t>
      </w:r>
      <w:proofErr w:type="spellStart"/>
      <w:r w:rsidRPr="0009271A">
        <w:rPr>
          <w:rFonts w:eastAsia="Verdana"/>
          <w:sz w:val="24"/>
          <w:szCs w:val="24"/>
          <w:lang w:eastAsia="da-DK" w:bidi="da-DK"/>
        </w:rPr>
        <w:t>mer</w:t>
      </w:r>
      <w:proofErr w:type="spellEnd"/>
      <w:r w:rsidRPr="0009271A">
        <w:rPr>
          <w:rFonts w:eastAsia="Verdana"/>
          <w:sz w:val="24"/>
          <w:szCs w:val="24"/>
          <w:lang w:eastAsia="da-DK" w:bidi="da-DK"/>
        </w:rPr>
        <w:t xml:space="preserve">) skal behandles på passende vis (f.eks. immobilisering). Der må ikke bruges </w:t>
      </w:r>
      <w:proofErr w:type="spellStart"/>
      <w:r w:rsidRPr="0009271A">
        <w:rPr>
          <w:rFonts w:eastAsia="Verdana"/>
          <w:sz w:val="24"/>
          <w:szCs w:val="24"/>
          <w:lang w:eastAsia="da-DK" w:bidi="da-DK"/>
        </w:rPr>
        <w:t>kortikosteroider</w:t>
      </w:r>
      <w:proofErr w:type="spellEnd"/>
      <w:r w:rsidRPr="0009271A">
        <w:rPr>
          <w:rFonts w:eastAsia="Verdana"/>
          <w:sz w:val="24"/>
          <w:szCs w:val="24"/>
          <w:lang w:eastAsia="da-DK" w:bidi="da-DK"/>
        </w:rPr>
        <w:t xml:space="preserve">, hvis der opstår tegn på </w:t>
      </w:r>
      <w:proofErr w:type="spellStart"/>
      <w:r w:rsidRPr="0009271A">
        <w:rPr>
          <w:rFonts w:eastAsia="Verdana"/>
          <w:sz w:val="24"/>
          <w:szCs w:val="24"/>
          <w:lang w:eastAsia="da-DK" w:bidi="da-DK"/>
        </w:rPr>
        <w:t>tendinopati</w:t>
      </w:r>
      <w:proofErr w:type="spellEnd"/>
      <w:r w:rsidRPr="0009271A">
        <w:rPr>
          <w:rFonts w:eastAsia="Verdana"/>
          <w:sz w:val="24"/>
          <w:szCs w:val="24"/>
          <w:lang w:eastAsia="da-DK" w:bidi="da-DK"/>
        </w:rPr>
        <w:t>.</w:t>
      </w:r>
    </w:p>
    <w:p w:rsidR="00F52E95" w:rsidRDefault="00F52E95" w:rsidP="00F52E95">
      <w:pPr>
        <w:ind w:left="851" w:right="-1"/>
        <w:rPr>
          <w:sz w:val="24"/>
          <w:szCs w:val="24"/>
        </w:rPr>
      </w:pPr>
    </w:p>
    <w:p w:rsidR="00F52E95" w:rsidRPr="002974A7" w:rsidRDefault="00F52E95" w:rsidP="00F52E95">
      <w:pPr>
        <w:ind w:left="851" w:right="-1"/>
        <w:rPr>
          <w:i/>
          <w:iCs/>
          <w:sz w:val="24"/>
          <w:szCs w:val="24"/>
          <w:u w:val="single"/>
        </w:rPr>
      </w:pPr>
      <w:proofErr w:type="spellStart"/>
      <w:r>
        <w:rPr>
          <w:i/>
          <w:iCs/>
          <w:sz w:val="24"/>
          <w:szCs w:val="24"/>
          <w:u w:val="single"/>
        </w:rPr>
        <w:t>Myasthenia</w:t>
      </w:r>
      <w:proofErr w:type="spellEnd"/>
      <w:r>
        <w:rPr>
          <w:i/>
          <w:iCs/>
          <w:sz w:val="24"/>
          <w:szCs w:val="24"/>
          <w:u w:val="single"/>
        </w:rPr>
        <w:t xml:space="preserve"> </w:t>
      </w:r>
      <w:proofErr w:type="spellStart"/>
      <w:r>
        <w:rPr>
          <w:i/>
          <w:iCs/>
          <w:sz w:val="24"/>
          <w:szCs w:val="24"/>
          <w:u w:val="single"/>
        </w:rPr>
        <w:t>gravis</w:t>
      </w:r>
      <w:proofErr w:type="spellEnd"/>
    </w:p>
    <w:p w:rsidR="00F52E95" w:rsidRPr="0009271A" w:rsidRDefault="00F52E95" w:rsidP="00F52E95">
      <w:pPr>
        <w:ind w:left="851" w:right="-1"/>
        <w:rPr>
          <w:sz w:val="24"/>
          <w:szCs w:val="24"/>
        </w:rPr>
      </w:pPr>
      <w:proofErr w:type="spellStart"/>
      <w:r w:rsidRPr="0009271A">
        <w:rPr>
          <w:sz w:val="24"/>
          <w:szCs w:val="24"/>
        </w:rPr>
        <w:t>Ciprofloxacin</w:t>
      </w:r>
      <w:proofErr w:type="spellEnd"/>
      <w:r w:rsidRPr="0009271A">
        <w:rPr>
          <w:sz w:val="24"/>
          <w:szCs w:val="24"/>
        </w:rPr>
        <w:t xml:space="preserve"> skal bruges med forsigtighed til patienter med </w:t>
      </w:r>
      <w:proofErr w:type="spellStart"/>
      <w:r w:rsidRPr="0009271A">
        <w:rPr>
          <w:sz w:val="24"/>
          <w:szCs w:val="24"/>
        </w:rPr>
        <w:t>myasthenia</w:t>
      </w:r>
      <w:proofErr w:type="spellEnd"/>
      <w:r w:rsidRPr="0009271A">
        <w:rPr>
          <w:sz w:val="24"/>
          <w:szCs w:val="24"/>
        </w:rPr>
        <w:t xml:space="preserve"> </w:t>
      </w:r>
      <w:proofErr w:type="spellStart"/>
      <w:r w:rsidRPr="0009271A">
        <w:rPr>
          <w:sz w:val="24"/>
          <w:szCs w:val="24"/>
        </w:rPr>
        <w:t>gravis</w:t>
      </w:r>
      <w:proofErr w:type="spellEnd"/>
      <w:r>
        <w:rPr>
          <w:sz w:val="24"/>
          <w:szCs w:val="24"/>
        </w:rPr>
        <w:t>, da symptomerne kan forværres</w:t>
      </w:r>
      <w:r w:rsidRPr="0009271A">
        <w:rPr>
          <w:sz w:val="24"/>
          <w:szCs w:val="24"/>
        </w:rPr>
        <w:t xml:space="preserve"> (se pkt.</w:t>
      </w:r>
      <w:r>
        <w:rPr>
          <w:sz w:val="24"/>
          <w:szCs w:val="24"/>
        </w:rPr>
        <w:t> </w:t>
      </w:r>
      <w:r w:rsidRPr="0009271A">
        <w:rPr>
          <w:sz w:val="24"/>
          <w:szCs w:val="24"/>
        </w:rPr>
        <w:t>4.8).</w:t>
      </w:r>
    </w:p>
    <w:p w:rsidR="00F52E95" w:rsidRPr="00845A38" w:rsidRDefault="00F52E95" w:rsidP="00F52E95">
      <w:pPr>
        <w:ind w:left="851" w:right="-1" w:hanging="851"/>
        <w:rPr>
          <w:bCs/>
          <w:iCs/>
          <w:sz w:val="24"/>
          <w:szCs w:val="24"/>
        </w:rPr>
      </w:pPr>
    </w:p>
    <w:p w:rsidR="00F52E95" w:rsidRPr="00845A38" w:rsidRDefault="00F52E95" w:rsidP="00F52E95">
      <w:pPr>
        <w:ind w:left="851" w:right="-1"/>
        <w:rPr>
          <w:i/>
          <w:iCs/>
          <w:sz w:val="24"/>
          <w:szCs w:val="24"/>
          <w:u w:val="single"/>
        </w:rPr>
      </w:pPr>
      <w:r w:rsidRPr="00845A38">
        <w:rPr>
          <w:i/>
          <w:iCs/>
          <w:sz w:val="24"/>
          <w:szCs w:val="24"/>
          <w:u w:val="single"/>
        </w:rPr>
        <w:t>Fotosensitivitet</w:t>
      </w:r>
    </w:p>
    <w:p w:rsidR="00F52E95" w:rsidRPr="00845A38" w:rsidRDefault="00F52E95" w:rsidP="00F52E95">
      <w:pPr>
        <w:ind w:left="851" w:right="-1"/>
        <w:rPr>
          <w:sz w:val="24"/>
          <w:szCs w:val="24"/>
        </w:rPr>
      </w:pPr>
      <w:r w:rsidRPr="00845A38">
        <w:rPr>
          <w:sz w:val="24"/>
          <w:szCs w:val="24"/>
        </w:rPr>
        <w:t xml:space="preserve">Det er vist, at </w:t>
      </w:r>
      <w:proofErr w:type="spellStart"/>
      <w:r w:rsidRPr="00845A38">
        <w:rPr>
          <w:sz w:val="24"/>
          <w:szCs w:val="24"/>
        </w:rPr>
        <w:t>ciprofloxacin</w:t>
      </w:r>
      <w:proofErr w:type="spellEnd"/>
      <w:r w:rsidRPr="00845A38">
        <w:rPr>
          <w:sz w:val="24"/>
          <w:szCs w:val="24"/>
        </w:rPr>
        <w:t xml:space="preserve"> kan forårsage fotosensitivitetsreaktioner. Patienter, som tager </w:t>
      </w:r>
      <w:proofErr w:type="spellStart"/>
      <w:r w:rsidRPr="00845A38">
        <w:rPr>
          <w:sz w:val="24"/>
          <w:szCs w:val="24"/>
        </w:rPr>
        <w:t>ciprofloxacin</w:t>
      </w:r>
      <w:proofErr w:type="spellEnd"/>
      <w:r w:rsidRPr="00845A38">
        <w:rPr>
          <w:sz w:val="24"/>
          <w:szCs w:val="24"/>
        </w:rPr>
        <w:t xml:space="preserve">, skal rådes til at undgå direkte udsættelse for stærkt sollys eller </w:t>
      </w:r>
      <w:proofErr w:type="spellStart"/>
      <w:r w:rsidRPr="00845A38">
        <w:rPr>
          <w:sz w:val="24"/>
          <w:szCs w:val="24"/>
        </w:rPr>
        <w:t>UV-stråling</w:t>
      </w:r>
      <w:proofErr w:type="spellEnd"/>
      <w:r w:rsidRPr="00845A38">
        <w:rPr>
          <w:sz w:val="24"/>
          <w:szCs w:val="24"/>
        </w:rPr>
        <w:t xml:space="preserve"> under behandlingen (se pkt.</w:t>
      </w:r>
      <w:r>
        <w:rPr>
          <w:sz w:val="24"/>
          <w:szCs w:val="24"/>
        </w:rPr>
        <w:t> </w:t>
      </w:r>
      <w:r w:rsidRPr="00845A38">
        <w:rPr>
          <w:sz w:val="24"/>
          <w:szCs w:val="24"/>
        </w:rPr>
        <w:t>4.8).</w:t>
      </w:r>
    </w:p>
    <w:p w:rsidR="00F52E95" w:rsidRPr="00845A38" w:rsidRDefault="00F52E95" w:rsidP="00F52E95">
      <w:pPr>
        <w:ind w:left="851" w:right="-1" w:hanging="851"/>
        <w:rPr>
          <w:sz w:val="24"/>
          <w:szCs w:val="24"/>
        </w:rPr>
      </w:pPr>
    </w:p>
    <w:p w:rsidR="00F52E95" w:rsidRPr="00845A38" w:rsidRDefault="00F52E95" w:rsidP="00F52E95">
      <w:pPr>
        <w:ind w:left="851" w:right="-1"/>
        <w:rPr>
          <w:i/>
          <w:iCs/>
          <w:sz w:val="24"/>
          <w:szCs w:val="24"/>
          <w:u w:val="single"/>
        </w:rPr>
      </w:pPr>
      <w:r>
        <w:rPr>
          <w:i/>
          <w:iCs/>
          <w:sz w:val="24"/>
          <w:szCs w:val="24"/>
          <w:u w:val="single"/>
        </w:rPr>
        <w:t>Krampeanfald</w:t>
      </w:r>
    </w:p>
    <w:p w:rsidR="00F52E95" w:rsidRPr="00845A38" w:rsidRDefault="00F52E95" w:rsidP="00F52E95">
      <w:pPr>
        <w:ind w:left="851" w:right="-1"/>
        <w:rPr>
          <w:sz w:val="24"/>
          <w:szCs w:val="24"/>
        </w:rPr>
      </w:pPr>
      <w:proofErr w:type="spellStart"/>
      <w:r>
        <w:rPr>
          <w:sz w:val="24"/>
          <w:szCs w:val="24"/>
        </w:rPr>
        <w:t>C</w:t>
      </w:r>
      <w:r w:rsidRPr="00845A38">
        <w:rPr>
          <w:sz w:val="24"/>
          <w:szCs w:val="24"/>
        </w:rPr>
        <w:t>iprofloxacin</w:t>
      </w:r>
      <w:proofErr w:type="spellEnd"/>
      <w:r w:rsidRPr="00845A38">
        <w:rPr>
          <w:sz w:val="24"/>
          <w:szCs w:val="24"/>
        </w:rPr>
        <w:t xml:space="preserve"> </w:t>
      </w:r>
      <w:r>
        <w:rPr>
          <w:sz w:val="24"/>
          <w:szCs w:val="24"/>
        </w:rPr>
        <w:t xml:space="preserve">og andre </w:t>
      </w:r>
      <w:proofErr w:type="spellStart"/>
      <w:r>
        <w:rPr>
          <w:sz w:val="24"/>
          <w:szCs w:val="24"/>
        </w:rPr>
        <w:t>quinoloner</w:t>
      </w:r>
      <w:proofErr w:type="spellEnd"/>
      <w:r>
        <w:rPr>
          <w:sz w:val="24"/>
          <w:szCs w:val="24"/>
        </w:rPr>
        <w:t xml:space="preserve"> er </w:t>
      </w:r>
      <w:r w:rsidRPr="00845A38">
        <w:rPr>
          <w:sz w:val="24"/>
          <w:szCs w:val="24"/>
        </w:rPr>
        <w:t>kendt</w:t>
      </w:r>
      <w:r>
        <w:rPr>
          <w:sz w:val="24"/>
          <w:szCs w:val="24"/>
        </w:rPr>
        <w:t>e</w:t>
      </w:r>
      <w:r w:rsidRPr="00845A38">
        <w:rPr>
          <w:sz w:val="24"/>
          <w:szCs w:val="24"/>
        </w:rPr>
        <w:t xml:space="preserve"> for at kunne udløse krampeanfald eller sænke krampetærsklen. Der er rapporteret tilfælde med status </w:t>
      </w:r>
      <w:proofErr w:type="spellStart"/>
      <w:r w:rsidRPr="00845A38">
        <w:rPr>
          <w:sz w:val="24"/>
          <w:szCs w:val="24"/>
        </w:rPr>
        <w:t>epilepticus</w:t>
      </w:r>
      <w:proofErr w:type="spellEnd"/>
      <w:r w:rsidRPr="00845A38">
        <w:rPr>
          <w:sz w:val="24"/>
          <w:szCs w:val="24"/>
        </w:rPr>
        <w:t xml:space="preserve">. </w:t>
      </w:r>
      <w:proofErr w:type="spellStart"/>
      <w:r w:rsidRPr="00845A38">
        <w:rPr>
          <w:sz w:val="24"/>
          <w:szCs w:val="24"/>
        </w:rPr>
        <w:t>Ciprofloxacin</w:t>
      </w:r>
      <w:proofErr w:type="spellEnd"/>
      <w:r w:rsidRPr="00845A38">
        <w:rPr>
          <w:sz w:val="24"/>
          <w:szCs w:val="24"/>
        </w:rPr>
        <w:t xml:space="preserve"> skal bruges med forsigtighed hos patienter med sygdomme i centralnervesystemet, som kan prædisponere for krampeanfald. Hvis der forekommer krampeanfald, skal </w:t>
      </w:r>
      <w:proofErr w:type="spellStart"/>
      <w:r w:rsidRPr="00845A38">
        <w:rPr>
          <w:sz w:val="24"/>
          <w:szCs w:val="24"/>
        </w:rPr>
        <w:t>ciprofloxacin</w:t>
      </w:r>
      <w:proofErr w:type="spellEnd"/>
      <w:r w:rsidRPr="00845A38">
        <w:rPr>
          <w:sz w:val="24"/>
          <w:szCs w:val="24"/>
        </w:rPr>
        <w:t xml:space="preserve"> seponeres (se pkt.</w:t>
      </w:r>
      <w:r>
        <w:rPr>
          <w:sz w:val="24"/>
          <w:szCs w:val="24"/>
        </w:rPr>
        <w:t> </w:t>
      </w:r>
      <w:r w:rsidRPr="00845A38">
        <w:rPr>
          <w:sz w:val="24"/>
          <w:szCs w:val="24"/>
        </w:rPr>
        <w:t xml:space="preserve">4.8). </w:t>
      </w:r>
    </w:p>
    <w:p w:rsidR="00F52E95" w:rsidRDefault="00F52E95" w:rsidP="00F52E95">
      <w:pPr>
        <w:ind w:left="851" w:right="-1" w:hanging="851"/>
        <w:rPr>
          <w:sz w:val="24"/>
          <w:szCs w:val="24"/>
        </w:rPr>
      </w:pPr>
    </w:p>
    <w:p w:rsidR="00F52E95" w:rsidRPr="002974A7" w:rsidRDefault="00F52E95" w:rsidP="00F52E95">
      <w:pPr>
        <w:ind w:left="851" w:right="-1" w:hanging="851"/>
        <w:rPr>
          <w:i/>
          <w:iCs/>
          <w:sz w:val="24"/>
          <w:szCs w:val="24"/>
          <w:u w:val="single"/>
        </w:rPr>
      </w:pPr>
      <w:r>
        <w:rPr>
          <w:sz w:val="24"/>
          <w:szCs w:val="24"/>
        </w:rPr>
        <w:tab/>
      </w:r>
      <w:r>
        <w:rPr>
          <w:i/>
          <w:iCs/>
          <w:sz w:val="24"/>
          <w:szCs w:val="24"/>
          <w:u w:val="single"/>
        </w:rPr>
        <w:t>Psykiatriske lidelser</w:t>
      </w:r>
    </w:p>
    <w:p w:rsidR="00F52E95" w:rsidRPr="00845A38" w:rsidRDefault="00F52E95" w:rsidP="00F52E95">
      <w:pPr>
        <w:ind w:left="851" w:right="-1"/>
        <w:rPr>
          <w:sz w:val="24"/>
          <w:szCs w:val="24"/>
        </w:rPr>
      </w:pPr>
      <w:r w:rsidRPr="00845A38">
        <w:rPr>
          <w:sz w:val="24"/>
          <w:szCs w:val="24"/>
        </w:rPr>
        <w:t xml:space="preserve">Der kan forekomme </w:t>
      </w:r>
      <w:r>
        <w:rPr>
          <w:sz w:val="24"/>
          <w:szCs w:val="24"/>
        </w:rPr>
        <w:t>psykiatriske</w:t>
      </w:r>
      <w:r w:rsidRPr="00845A38">
        <w:rPr>
          <w:sz w:val="24"/>
          <w:szCs w:val="24"/>
        </w:rPr>
        <w:t xml:space="preserve"> reaktioner </w:t>
      </w:r>
      <w:r>
        <w:rPr>
          <w:sz w:val="24"/>
          <w:szCs w:val="24"/>
        </w:rPr>
        <w:t xml:space="preserve">selv </w:t>
      </w:r>
      <w:r w:rsidRPr="00845A38">
        <w:rPr>
          <w:sz w:val="24"/>
          <w:szCs w:val="24"/>
        </w:rPr>
        <w:t xml:space="preserve">efter første indgift af </w:t>
      </w:r>
      <w:proofErr w:type="spellStart"/>
      <w:r w:rsidRPr="00845A38">
        <w:rPr>
          <w:sz w:val="24"/>
          <w:szCs w:val="24"/>
        </w:rPr>
        <w:t>ciprofloxacin</w:t>
      </w:r>
      <w:proofErr w:type="spellEnd"/>
      <w:r w:rsidRPr="00845A38">
        <w:rPr>
          <w:sz w:val="24"/>
          <w:szCs w:val="24"/>
        </w:rPr>
        <w:t xml:space="preserve">. I sjældne tilfælde kan en depression eller psykose udvikle sig til forestillinger/tanker om selvmord efterfulgt af selvmordsforsøg eller fuldbyrdet selvmord. Hvis </w:t>
      </w:r>
      <w:r>
        <w:rPr>
          <w:sz w:val="24"/>
          <w:szCs w:val="24"/>
        </w:rPr>
        <w:t>depression, psykotiske reaktioner, selvmordsrelaterede tanker eller adfærd</w:t>
      </w:r>
      <w:r w:rsidRPr="00845A38">
        <w:rPr>
          <w:sz w:val="24"/>
          <w:szCs w:val="24"/>
        </w:rPr>
        <w:t xml:space="preserve"> opstår, skal </w:t>
      </w:r>
      <w:proofErr w:type="spellStart"/>
      <w:r w:rsidRPr="00845A38">
        <w:rPr>
          <w:sz w:val="24"/>
          <w:szCs w:val="24"/>
        </w:rPr>
        <w:t>ciprofloxacin</w:t>
      </w:r>
      <w:proofErr w:type="spellEnd"/>
      <w:r w:rsidRPr="00845A38">
        <w:rPr>
          <w:sz w:val="24"/>
          <w:szCs w:val="24"/>
        </w:rPr>
        <w:t xml:space="preserve"> seponeres. </w:t>
      </w:r>
    </w:p>
    <w:p w:rsidR="00F52E95" w:rsidRPr="00845A38" w:rsidRDefault="00F52E95" w:rsidP="00F52E95">
      <w:pPr>
        <w:ind w:left="851" w:right="-1" w:hanging="851"/>
        <w:rPr>
          <w:sz w:val="24"/>
          <w:szCs w:val="24"/>
        </w:rPr>
      </w:pPr>
    </w:p>
    <w:p w:rsidR="00F52E95" w:rsidRPr="0009271A" w:rsidRDefault="00F52E95" w:rsidP="00F52E95">
      <w:pPr>
        <w:pStyle w:val="BodytextAgency"/>
        <w:spacing w:after="0" w:line="240" w:lineRule="auto"/>
        <w:ind w:left="851"/>
        <w:rPr>
          <w:rFonts w:ascii="Times New Roman" w:hAnsi="Times New Roman" w:cs="Times New Roman"/>
          <w:sz w:val="24"/>
          <w:szCs w:val="24"/>
        </w:rPr>
      </w:pPr>
      <w:r w:rsidRPr="0009271A">
        <w:rPr>
          <w:rFonts w:ascii="Times New Roman" w:hAnsi="Times New Roman" w:cs="Times New Roman"/>
          <w:i/>
          <w:sz w:val="24"/>
          <w:szCs w:val="24"/>
          <w:u w:val="single"/>
        </w:rPr>
        <w:t xml:space="preserve">Perifer </w:t>
      </w:r>
      <w:proofErr w:type="spellStart"/>
      <w:r w:rsidRPr="0009271A">
        <w:rPr>
          <w:rFonts w:ascii="Times New Roman" w:hAnsi="Times New Roman" w:cs="Times New Roman"/>
          <w:i/>
          <w:sz w:val="24"/>
          <w:szCs w:val="24"/>
          <w:u w:val="single"/>
        </w:rPr>
        <w:t>neuropati</w:t>
      </w:r>
      <w:proofErr w:type="spellEnd"/>
      <w:r w:rsidRPr="0009271A">
        <w:rPr>
          <w:rFonts w:ascii="Times New Roman" w:hAnsi="Times New Roman" w:cs="Times New Roman"/>
          <w:i/>
          <w:sz w:val="24"/>
          <w:szCs w:val="24"/>
          <w:u w:val="single"/>
        </w:rPr>
        <w:br/>
      </w:r>
      <w:r w:rsidRPr="0009271A">
        <w:rPr>
          <w:rFonts w:ascii="Times New Roman" w:hAnsi="Times New Roman" w:cs="Times New Roman"/>
          <w:sz w:val="24"/>
          <w:szCs w:val="24"/>
        </w:rPr>
        <w:t xml:space="preserve">Tilfælde af sensorisk eller sensomotorisk </w:t>
      </w:r>
      <w:proofErr w:type="spellStart"/>
      <w:r w:rsidRPr="0009271A">
        <w:rPr>
          <w:rFonts w:ascii="Times New Roman" w:hAnsi="Times New Roman" w:cs="Times New Roman"/>
          <w:sz w:val="24"/>
          <w:szCs w:val="24"/>
        </w:rPr>
        <w:t>polyneuropati</w:t>
      </w:r>
      <w:proofErr w:type="spellEnd"/>
      <w:r w:rsidRPr="0009271A">
        <w:rPr>
          <w:rFonts w:ascii="Times New Roman" w:hAnsi="Times New Roman" w:cs="Times New Roman"/>
          <w:sz w:val="24"/>
          <w:szCs w:val="24"/>
        </w:rPr>
        <w:t xml:space="preserve">, der medførte </w:t>
      </w:r>
      <w:proofErr w:type="spellStart"/>
      <w:r w:rsidRPr="0009271A">
        <w:rPr>
          <w:rFonts w:ascii="Times New Roman" w:hAnsi="Times New Roman" w:cs="Times New Roman"/>
          <w:sz w:val="24"/>
          <w:szCs w:val="24"/>
        </w:rPr>
        <w:t>paræstesi</w:t>
      </w:r>
      <w:proofErr w:type="spellEnd"/>
      <w:r w:rsidRPr="0009271A">
        <w:rPr>
          <w:rFonts w:ascii="Times New Roman" w:hAnsi="Times New Roman" w:cs="Times New Roman"/>
          <w:sz w:val="24"/>
          <w:szCs w:val="24"/>
        </w:rPr>
        <w:t xml:space="preserve">, </w:t>
      </w:r>
      <w:proofErr w:type="spellStart"/>
      <w:r w:rsidRPr="0009271A">
        <w:rPr>
          <w:rFonts w:ascii="Times New Roman" w:hAnsi="Times New Roman" w:cs="Times New Roman"/>
          <w:sz w:val="24"/>
          <w:szCs w:val="24"/>
        </w:rPr>
        <w:t>hypoæstesi</w:t>
      </w:r>
      <w:proofErr w:type="spellEnd"/>
      <w:r w:rsidRPr="0009271A">
        <w:rPr>
          <w:rFonts w:ascii="Times New Roman" w:hAnsi="Times New Roman" w:cs="Times New Roman"/>
          <w:sz w:val="24"/>
          <w:szCs w:val="24"/>
        </w:rPr>
        <w:t xml:space="preserve">, </w:t>
      </w:r>
      <w:proofErr w:type="spellStart"/>
      <w:r w:rsidRPr="0009271A">
        <w:rPr>
          <w:rFonts w:ascii="Times New Roman" w:hAnsi="Times New Roman" w:cs="Times New Roman"/>
          <w:sz w:val="24"/>
          <w:szCs w:val="24"/>
        </w:rPr>
        <w:t>dysæstesi</w:t>
      </w:r>
      <w:proofErr w:type="spellEnd"/>
      <w:r w:rsidRPr="0009271A">
        <w:rPr>
          <w:rFonts w:ascii="Times New Roman" w:hAnsi="Times New Roman" w:cs="Times New Roman"/>
          <w:sz w:val="24"/>
          <w:szCs w:val="24"/>
        </w:rPr>
        <w:t xml:space="preserve"> eller svaghed, er blevet rapporteret hos patienter, der fik </w:t>
      </w:r>
      <w:proofErr w:type="spellStart"/>
      <w:r w:rsidRPr="0009271A">
        <w:rPr>
          <w:rFonts w:ascii="Times New Roman" w:hAnsi="Times New Roman" w:cs="Times New Roman"/>
          <w:sz w:val="24"/>
          <w:szCs w:val="24"/>
        </w:rPr>
        <w:t>quinoloner</w:t>
      </w:r>
      <w:proofErr w:type="spellEnd"/>
      <w:r w:rsidRPr="0009271A">
        <w:rPr>
          <w:rFonts w:ascii="Times New Roman" w:hAnsi="Times New Roman" w:cs="Times New Roman"/>
          <w:sz w:val="24"/>
          <w:szCs w:val="24"/>
        </w:rPr>
        <w:t xml:space="preserve"> og </w:t>
      </w:r>
      <w:proofErr w:type="spellStart"/>
      <w:r w:rsidRPr="0009271A">
        <w:rPr>
          <w:rFonts w:ascii="Times New Roman" w:hAnsi="Times New Roman" w:cs="Times New Roman"/>
          <w:sz w:val="24"/>
          <w:szCs w:val="24"/>
        </w:rPr>
        <w:t>fluoroquinoloner</w:t>
      </w:r>
      <w:proofErr w:type="spellEnd"/>
      <w:r w:rsidRPr="0009271A">
        <w:rPr>
          <w:rFonts w:ascii="Times New Roman" w:hAnsi="Times New Roman" w:cs="Times New Roman"/>
          <w:sz w:val="24"/>
          <w:szCs w:val="24"/>
        </w:rPr>
        <w:t xml:space="preserve">. Patienter i behandling med </w:t>
      </w:r>
      <w:proofErr w:type="spellStart"/>
      <w:r w:rsidRPr="0009271A">
        <w:rPr>
          <w:rFonts w:ascii="Times New Roman" w:hAnsi="Times New Roman" w:cs="Times New Roman"/>
          <w:sz w:val="24"/>
          <w:szCs w:val="24"/>
        </w:rPr>
        <w:t>ciprofloxacin</w:t>
      </w:r>
      <w:proofErr w:type="spellEnd"/>
      <w:r w:rsidRPr="0009271A">
        <w:rPr>
          <w:rFonts w:ascii="Times New Roman" w:hAnsi="Times New Roman" w:cs="Times New Roman"/>
          <w:sz w:val="24"/>
          <w:szCs w:val="24"/>
        </w:rPr>
        <w:t xml:space="preserve"> skal instrueres i at kontakte deres læge, før de fortsætter behandlingen, hvis de udvikler symptomer på </w:t>
      </w:r>
      <w:proofErr w:type="spellStart"/>
      <w:r w:rsidRPr="0009271A">
        <w:rPr>
          <w:rFonts w:ascii="Times New Roman" w:hAnsi="Times New Roman" w:cs="Times New Roman"/>
          <w:sz w:val="24"/>
          <w:szCs w:val="24"/>
        </w:rPr>
        <w:t>neuropati</w:t>
      </w:r>
      <w:proofErr w:type="spellEnd"/>
      <w:r w:rsidRPr="0009271A">
        <w:rPr>
          <w:rFonts w:ascii="Times New Roman" w:hAnsi="Times New Roman" w:cs="Times New Roman"/>
          <w:sz w:val="24"/>
          <w:szCs w:val="24"/>
        </w:rPr>
        <w:t>, som f.eks. smerter, en brændende eller prikkende fornemmelse, følelsesløshed eller svaghed for at forebygge udviklingen af en potentielt irreversibel tilstand (se pkt. 4.8).</w:t>
      </w:r>
    </w:p>
    <w:p w:rsidR="00F52E95" w:rsidRPr="00845A38" w:rsidRDefault="00F52E95" w:rsidP="00F52E95">
      <w:pPr>
        <w:ind w:left="851" w:right="-1" w:hanging="851"/>
        <w:rPr>
          <w:i/>
          <w:sz w:val="24"/>
          <w:szCs w:val="24"/>
        </w:rPr>
      </w:pPr>
    </w:p>
    <w:p w:rsidR="00F52E95" w:rsidRPr="00845A38" w:rsidRDefault="00F52E95" w:rsidP="00F52E95">
      <w:pPr>
        <w:ind w:left="851" w:right="-1"/>
        <w:rPr>
          <w:i/>
          <w:sz w:val="24"/>
          <w:szCs w:val="24"/>
          <w:u w:val="single"/>
        </w:rPr>
      </w:pPr>
      <w:r w:rsidRPr="00845A38">
        <w:rPr>
          <w:i/>
          <w:sz w:val="24"/>
          <w:szCs w:val="24"/>
          <w:u w:val="single"/>
        </w:rPr>
        <w:t>Hjertelidelser</w:t>
      </w:r>
    </w:p>
    <w:p w:rsidR="00F52E95" w:rsidRPr="00845A38" w:rsidRDefault="00F52E95" w:rsidP="00F52E95">
      <w:pPr>
        <w:ind w:left="851" w:right="-1"/>
        <w:rPr>
          <w:sz w:val="24"/>
          <w:szCs w:val="24"/>
        </w:rPr>
      </w:pPr>
      <w:r w:rsidRPr="00845A38">
        <w:rPr>
          <w:sz w:val="24"/>
          <w:szCs w:val="24"/>
        </w:rPr>
        <w:t xml:space="preserve">Der bør udvises forsigtighed ved anvendelsen af </w:t>
      </w:r>
      <w:proofErr w:type="spellStart"/>
      <w:r w:rsidRPr="00845A38">
        <w:rPr>
          <w:sz w:val="24"/>
          <w:szCs w:val="24"/>
        </w:rPr>
        <w:t>fluoroquinoloner</w:t>
      </w:r>
      <w:proofErr w:type="spellEnd"/>
      <w:r w:rsidRPr="00845A38">
        <w:rPr>
          <w:sz w:val="24"/>
          <w:szCs w:val="24"/>
        </w:rPr>
        <w:t xml:space="preserve">, inklusiv </w:t>
      </w:r>
      <w:proofErr w:type="spellStart"/>
      <w:r w:rsidRPr="00845A38">
        <w:rPr>
          <w:sz w:val="24"/>
          <w:szCs w:val="24"/>
        </w:rPr>
        <w:t>ciprofloxacin</w:t>
      </w:r>
      <w:proofErr w:type="spellEnd"/>
      <w:r w:rsidRPr="00845A38">
        <w:rPr>
          <w:sz w:val="24"/>
          <w:szCs w:val="24"/>
        </w:rPr>
        <w:t xml:space="preserve">, hos patienter med kendte risikofaktorer for QT-forlængelse, som for eksempel: </w:t>
      </w:r>
    </w:p>
    <w:p w:rsidR="00F52E95" w:rsidRPr="00845A38" w:rsidRDefault="00F52E95" w:rsidP="00F52E95">
      <w:pPr>
        <w:numPr>
          <w:ilvl w:val="1"/>
          <w:numId w:val="12"/>
        </w:numPr>
        <w:tabs>
          <w:tab w:val="clear" w:pos="2291"/>
        </w:tabs>
        <w:ind w:left="1418" w:right="-1" w:hanging="567"/>
        <w:rPr>
          <w:sz w:val="24"/>
          <w:szCs w:val="24"/>
        </w:rPr>
      </w:pPr>
      <w:r w:rsidRPr="00845A38">
        <w:rPr>
          <w:sz w:val="24"/>
          <w:szCs w:val="24"/>
        </w:rPr>
        <w:t xml:space="preserve">Medfødt langt QT-syndrom </w:t>
      </w:r>
    </w:p>
    <w:p w:rsidR="00F52E95" w:rsidRPr="00845A38" w:rsidRDefault="00F52E95" w:rsidP="00F52E95">
      <w:pPr>
        <w:numPr>
          <w:ilvl w:val="1"/>
          <w:numId w:val="12"/>
        </w:numPr>
        <w:tabs>
          <w:tab w:val="clear" w:pos="2291"/>
        </w:tabs>
        <w:ind w:left="1418" w:right="-1" w:hanging="567"/>
        <w:rPr>
          <w:sz w:val="24"/>
          <w:szCs w:val="24"/>
        </w:rPr>
      </w:pPr>
      <w:r w:rsidRPr="00845A38">
        <w:rPr>
          <w:sz w:val="24"/>
          <w:szCs w:val="24"/>
        </w:rPr>
        <w:t xml:space="preserve">Samtidig behandling med lægemiddelstoffer som er kendt for at forlænge QT-intervallet (f.eks. klasse IA og III </w:t>
      </w:r>
      <w:proofErr w:type="spellStart"/>
      <w:r w:rsidRPr="00845A38">
        <w:rPr>
          <w:sz w:val="24"/>
          <w:szCs w:val="24"/>
        </w:rPr>
        <w:t>antiarytmika</w:t>
      </w:r>
      <w:proofErr w:type="spellEnd"/>
      <w:r w:rsidRPr="00845A38">
        <w:rPr>
          <w:sz w:val="24"/>
          <w:szCs w:val="24"/>
        </w:rPr>
        <w:t xml:space="preserve">, tricykliske </w:t>
      </w:r>
      <w:proofErr w:type="spellStart"/>
      <w:r w:rsidRPr="00845A38">
        <w:rPr>
          <w:sz w:val="24"/>
          <w:szCs w:val="24"/>
        </w:rPr>
        <w:t>antidepressiva</w:t>
      </w:r>
      <w:proofErr w:type="spellEnd"/>
      <w:r w:rsidRPr="00845A38">
        <w:rPr>
          <w:sz w:val="24"/>
          <w:szCs w:val="24"/>
        </w:rPr>
        <w:t xml:space="preserve">, makrolider, antipsykotika) </w:t>
      </w:r>
    </w:p>
    <w:p w:rsidR="00F52E95" w:rsidRPr="00845A38" w:rsidRDefault="00F52E95" w:rsidP="00F52E95">
      <w:pPr>
        <w:numPr>
          <w:ilvl w:val="1"/>
          <w:numId w:val="12"/>
        </w:numPr>
        <w:tabs>
          <w:tab w:val="clear" w:pos="2291"/>
        </w:tabs>
        <w:ind w:left="1418" w:right="-1" w:hanging="567"/>
        <w:rPr>
          <w:sz w:val="24"/>
          <w:szCs w:val="24"/>
        </w:rPr>
      </w:pPr>
      <w:proofErr w:type="spellStart"/>
      <w:r w:rsidRPr="00845A38">
        <w:rPr>
          <w:sz w:val="24"/>
          <w:szCs w:val="24"/>
        </w:rPr>
        <w:t>Ukorrigeret</w:t>
      </w:r>
      <w:proofErr w:type="spellEnd"/>
      <w:r w:rsidRPr="00845A38">
        <w:rPr>
          <w:sz w:val="24"/>
          <w:szCs w:val="24"/>
        </w:rPr>
        <w:t xml:space="preserve"> elektrolytubalance (f.eks. </w:t>
      </w:r>
      <w:proofErr w:type="spellStart"/>
      <w:r w:rsidRPr="00845A38">
        <w:rPr>
          <w:sz w:val="24"/>
          <w:szCs w:val="24"/>
        </w:rPr>
        <w:t>hypokaliæmi</w:t>
      </w:r>
      <w:proofErr w:type="spellEnd"/>
      <w:r w:rsidRPr="00845A38">
        <w:rPr>
          <w:sz w:val="24"/>
          <w:szCs w:val="24"/>
        </w:rPr>
        <w:t xml:space="preserve">, </w:t>
      </w:r>
      <w:proofErr w:type="spellStart"/>
      <w:r w:rsidRPr="00845A38">
        <w:rPr>
          <w:sz w:val="24"/>
          <w:szCs w:val="24"/>
        </w:rPr>
        <w:t>hypomagnesiæmi</w:t>
      </w:r>
      <w:proofErr w:type="spellEnd"/>
      <w:r w:rsidRPr="00845A38">
        <w:rPr>
          <w:sz w:val="24"/>
          <w:szCs w:val="24"/>
        </w:rPr>
        <w:t xml:space="preserve">) </w:t>
      </w:r>
    </w:p>
    <w:p w:rsidR="00F52E95" w:rsidRPr="00845A38" w:rsidRDefault="00F52E95" w:rsidP="00F52E95">
      <w:pPr>
        <w:numPr>
          <w:ilvl w:val="1"/>
          <w:numId w:val="12"/>
        </w:numPr>
        <w:tabs>
          <w:tab w:val="clear" w:pos="2291"/>
        </w:tabs>
        <w:ind w:left="1418" w:right="-1" w:hanging="567"/>
        <w:rPr>
          <w:sz w:val="24"/>
          <w:szCs w:val="24"/>
        </w:rPr>
      </w:pPr>
      <w:r w:rsidRPr="00845A38">
        <w:rPr>
          <w:sz w:val="24"/>
          <w:szCs w:val="24"/>
        </w:rPr>
        <w:t>Hjertesygdom (f.eks. hjertesvigt, myokardieinfarkt, bradykardi)</w:t>
      </w:r>
    </w:p>
    <w:p w:rsidR="00F52E95" w:rsidRPr="00845A38" w:rsidRDefault="00F52E95" w:rsidP="00F52E95">
      <w:pPr>
        <w:tabs>
          <w:tab w:val="left" w:pos="851"/>
        </w:tabs>
        <w:ind w:left="851" w:right="-1" w:hanging="851"/>
        <w:rPr>
          <w:sz w:val="24"/>
          <w:szCs w:val="24"/>
          <w:lang w:eastAsia="da-DK"/>
        </w:rPr>
      </w:pPr>
      <w:r w:rsidRPr="00845A38">
        <w:rPr>
          <w:sz w:val="24"/>
          <w:szCs w:val="24"/>
        </w:rPr>
        <w:tab/>
        <w:t xml:space="preserve">Ældre patienter og kvinder kan være mere følsomme over for lægemidler, der forlænger </w:t>
      </w:r>
      <w:proofErr w:type="spellStart"/>
      <w:r w:rsidRPr="00845A38">
        <w:rPr>
          <w:sz w:val="24"/>
          <w:szCs w:val="24"/>
        </w:rPr>
        <w:t>QTc</w:t>
      </w:r>
      <w:proofErr w:type="spellEnd"/>
      <w:r w:rsidRPr="00845A38">
        <w:rPr>
          <w:sz w:val="24"/>
          <w:szCs w:val="24"/>
        </w:rPr>
        <w:t xml:space="preserve">-intervallet. Der skal derfor udvises forsigtighed ved anvendelse af </w:t>
      </w:r>
      <w:proofErr w:type="spellStart"/>
      <w:r w:rsidRPr="00845A38">
        <w:rPr>
          <w:color w:val="000000"/>
          <w:sz w:val="24"/>
          <w:szCs w:val="24"/>
        </w:rPr>
        <w:t>fluoroquinoloner</w:t>
      </w:r>
      <w:proofErr w:type="spellEnd"/>
      <w:r w:rsidRPr="00845A38">
        <w:rPr>
          <w:color w:val="000000"/>
          <w:sz w:val="24"/>
          <w:szCs w:val="24"/>
        </w:rPr>
        <w:t xml:space="preserve">, herunder </w:t>
      </w:r>
      <w:proofErr w:type="spellStart"/>
      <w:r w:rsidRPr="00845A38">
        <w:rPr>
          <w:color w:val="000000"/>
          <w:sz w:val="24"/>
          <w:szCs w:val="24"/>
        </w:rPr>
        <w:t>ciprofloxacin</w:t>
      </w:r>
      <w:proofErr w:type="spellEnd"/>
      <w:r w:rsidRPr="00845A38">
        <w:rPr>
          <w:color w:val="000000"/>
          <w:sz w:val="24"/>
          <w:szCs w:val="24"/>
        </w:rPr>
        <w:t>, til disse patienter</w:t>
      </w:r>
      <w:r>
        <w:rPr>
          <w:sz w:val="24"/>
          <w:szCs w:val="24"/>
        </w:rPr>
        <w:t xml:space="preserve"> </w:t>
      </w:r>
      <w:r w:rsidRPr="00845A38">
        <w:rPr>
          <w:sz w:val="24"/>
          <w:szCs w:val="24"/>
        </w:rPr>
        <w:t>(se pkt.</w:t>
      </w:r>
      <w:r>
        <w:rPr>
          <w:sz w:val="24"/>
          <w:szCs w:val="24"/>
        </w:rPr>
        <w:t> </w:t>
      </w:r>
      <w:r w:rsidRPr="00845A38">
        <w:rPr>
          <w:sz w:val="24"/>
          <w:szCs w:val="24"/>
        </w:rPr>
        <w:t>4.2 Ældre, pkt.</w:t>
      </w:r>
      <w:r>
        <w:rPr>
          <w:sz w:val="24"/>
          <w:szCs w:val="24"/>
        </w:rPr>
        <w:t> </w:t>
      </w:r>
      <w:r w:rsidRPr="00845A38">
        <w:rPr>
          <w:sz w:val="24"/>
          <w:szCs w:val="24"/>
        </w:rPr>
        <w:t>4.5, pkt.</w:t>
      </w:r>
      <w:r>
        <w:rPr>
          <w:sz w:val="24"/>
          <w:szCs w:val="24"/>
        </w:rPr>
        <w:t> </w:t>
      </w:r>
      <w:r w:rsidRPr="00845A38">
        <w:rPr>
          <w:sz w:val="24"/>
          <w:szCs w:val="24"/>
        </w:rPr>
        <w:t>4.8 og pkt.</w:t>
      </w:r>
      <w:r>
        <w:rPr>
          <w:sz w:val="24"/>
          <w:szCs w:val="24"/>
        </w:rPr>
        <w:t> </w:t>
      </w:r>
      <w:r w:rsidRPr="00845A38">
        <w:rPr>
          <w:sz w:val="24"/>
          <w:szCs w:val="24"/>
        </w:rPr>
        <w:t>4.9).</w:t>
      </w:r>
    </w:p>
    <w:p w:rsidR="00F52E95" w:rsidRPr="00845A38" w:rsidRDefault="00F52E95" w:rsidP="00F52E95">
      <w:pPr>
        <w:ind w:left="851" w:right="-1" w:hanging="851"/>
        <w:rPr>
          <w:b/>
          <w:bCs/>
          <w:i/>
          <w:iCs/>
          <w:sz w:val="24"/>
          <w:szCs w:val="24"/>
          <w:u w:val="single"/>
        </w:rPr>
      </w:pPr>
    </w:p>
    <w:p w:rsidR="00F52E95" w:rsidRPr="004577BD" w:rsidRDefault="00F52E95" w:rsidP="00F52E95">
      <w:pPr>
        <w:ind w:left="851" w:right="-1"/>
        <w:rPr>
          <w:bCs/>
          <w:i/>
          <w:iCs/>
          <w:sz w:val="24"/>
          <w:szCs w:val="24"/>
          <w:u w:val="single"/>
        </w:rPr>
      </w:pPr>
      <w:proofErr w:type="spellStart"/>
      <w:r w:rsidRPr="004577BD">
        <w:rPr>
          <w:bCs/>
          <w:i/>
          <w:iCs/>
          <w:sz w:val="24"/>
          <w:szCs w:val="24"/>
          <w:u w:val="single"/>
        </w:rPr>
        <w:t>Aortaaneurisme</w:t>
      </w:r>
      <w:proofErr w:type="spellEnd"/>
      <w:r w:rsidRPr="004577BD">
        <w:rPr>
          <w:bCs/>
          <w:i/>
          <w:iCs/>
          <w:sz w:val="24"/>
          <w:szCs w:val="24"/>
          <w:u w:val="single"/>
        </w:rPr>
        <w:t xml:space="preserve"> og -dissektion samt hjerteklapinsufficiens</w:t>
      </w:r>
    </w:p>
    <w:p w:rsidR="00F52E95" w:rsidRPr="004577BD" w:rsidRDefault="00F52E95" w:rsidP="00F52E95">
      <w:pPr>
        <w:ind w:left="851" w:right="-1"/>
        <w:rPr>
          <w:bCs/>
          <w:iCs/>
          <w:sz w:val="24"/>
          <w:szCs w:val="24"/>
        </w:rPr>
      </w:pPr>
      <w:r w:rsidRPr="004577BD">
        <w:rPr>
          <w:bCs/>
          <w:iCs/>
          <w:sz w:val="24"/>
          <w:szCs w:val="24"/>
        </w:rPr>
        <w:t xml:space="preserve">Der er i epidemiologiske studier rapporteret en øget risiko for </w:t>
      </w:r>
      <w:proofErr w:type="spellStart"/>
      <w:r w:rsidRPr="004577BD">
        <w:rPr>
          <w:bCs/>
          <w:iCs/>
          <w:sz w:val="24"/>
          <w:szCs w:val="24"/>
        </w:rPr>
        <w:t>aortaaneurisme</w:t>
      </w:r>
      <w:proofErr w:type="spellEnd"/>
      <w:r w:rsidRPr="004577BD">
        <w:rPr>
          <w:bCs/>
          <w:iCs/>
          <w:sz w:val="24"/>
          <w:szCs w:val="24"/>
        </w:rPr>
        <w:t xml:space="preserve"> og </w:t>
      </w:r>
      <w:r w:rsidRPr="004577BD">
        <w:rPr>
          <w:bCs/>
          <w:iCs/>
          <w:sz w:val="24"/>
          <w:szCs w:val="24"/>
        </w:rPr>
        <w:noBreakHyphen/>
        <w:t xml:space="preserve">dissektion, især hos ældre patienter og for aortaklap- og </w:t>
      </w:r>
      <w:proofErr w:type="spellStart"/>
      <w:r w:rsidRPr="004577BD">
        <w:rPr>
          <w:bCs/>
          <w:iCs/>
          <w:sz w:val="24"/>
          <w:szCs w:val="24"/>
        </w:rPr>
        <w:t>mitralklapinsufficiens</w:t>
      </w:r>
      <w:proofErr w:type="spellEnd"/>
      <w:r w:rsidRPr="004577BD">
        <w:rPr>
          <w:bCs/>
          <w:iCs/>
          <w:sz w:val="24"/>
          <w:szCs w:val="24"/>
        </w:rPr>
        <w:t xml:space="preserve"> efter indtagelse af </w:t>
      </w:r>
      <w:proofErr w:type="spellStart"/>
      <w:r w:rsidRPr="004577BD">
        <w:rPr>
          <w:bCs/>
          <w:iCs/>
          <w:sz w:val="24"/>
          <w:szCs w:val="24"/>
        </w:rPr>
        <w:t>fluorquinoloner</w:t>
      </w:r>
      <w:proofErr w:type="spellEnd"/>
      <w:r w:rsidRPr="004577BD">
        <w:rPr>
          <w:bCs/>
          <w:iCs/>
          <w:sz w:val="24"/>
          <w:szCs w:val="24"/>
        </w:rPr>
        <w:t xml:space="preserve">. Der er rapporteret om tilfælde af </w:t>
      </w:r>
      <w:proofErr w:type="spellStart"/>
      <w:r w:rsidRPr="004577BD">
        <w:rPr>
          <w:bCs/>
          <w:iCs/>
          <w:sz w:val="24"/>
          <w:szCs w:val="24"/>
        </w:rPr>
        <w:t>aortaaneurisme</w:t>
      </w:r>
      <w:proofErr w:type="spellEnd"/>
      <w:r w:rsidRPr="004577BD">
        <w:rPr>
          <w:bCs/>
          <w:iCs/>
          <w:sz w:val="24"/>
          <w:szCs w:val="24"/>
        </w:rPr>
        <w:t xml:space="preserve"> og -dissektion, i nogle tilfælde kompliceret af ruptur (herunder tilfælde med dødelig udgang), og om insufficiens af en eller flere af hjerteklapperne hos patienter, der får </w:t>
      </w:r>
      <w:proofErr w:type="spellStart"/>
      <w:r w:rsidRPr="004577BD">
        <w:rPr>
          <w:bCs/>
          <w:iCs/>
          <w:sz w:val="24"/>
          <w:szCs w:val="24"/>
        </w:rPr>
        <w:t>fluoroquinoloner</w:t>
      </w:r>
      <w:proofErr w:type="spellEnd"/>
      <w:r w:rsidRPr="004577BD">
        <w:rPr>
          <w:bCs/>
          <w:iCs/>
          <w:sz w:val="24"/>
          <w:szCs w:val="24"/>
        </w:rPr>
        <w:t xml:space="preserve"> (se pkt.</w:t>
      </w:r>
      <w:r>
        <w:rPr>
          <w:bCs/>
          <w:iCs/>
          <w:sz w:val="24"/>
          <w:szCs w:val="24"/>
        </w:rPr>
        <w:t> </w:t>
      </w:r>
      <w:r w:rsidRPr="004577BD">
        <w:rPr>
          <w:bCs/>
          <w:iCs/>
          <w:sz w:val="24"/>
          <w:szCs w:val="24"/>
        </w:rPr>
        <w:t>4.8).</w:t>
      </w:r>
    </w:p>
    <w:p w:rsidR="00F52E95" w:rsidRPr="004577BD" w:rsidRDefault="00F52E95" w:rsidP="00F52E95">
      <w:pPr>
        <w:ind w:left="851" w:right="-1"/>
        <w:rPr>
          <w:bCs/>
          <w:iCs/>
          <w:sz w:val="24"/>
          <w:szCs w:val="24"/>
        </w:rPr>
      </w:pPr>
      <w:r w:rsidRPr="004577BD">
        <w:rPr>
          <w:bCs/>
          <w:iCs/>
          <w:sz w:val="24"/>
          <w:szCs w:val="24"/>
        </w:rPr>
        <w:t xml:space="preserve">Derfor bør </w:t>
      </w:r>
      <w:proofErr w:type="spellStart"/>
      <w:r w:rsidRPr="004577BD">
        <w:rPr>
          <w:bCs/>
          <w:iCs/>
          <w:sz w:val="24"/>
          <w:szCs w:val="24"/>
        </w:rPr>
        <w:t>fluorquinoloner</w:t>
      </w:r>
      <w:proofErr w:type="spellEnd"/>
      <w:r w:rsidRPr="004577BD">
        <w:rPr>
          <w:bCs/>
          <w:iCs/>
          <w:sz w:val="24"/>
          <w:szCs w:val="24"/>
        </w:rPr>
        <w:t xml:space="preserve"> kun anvendes efter en grundig vurdering af benefit/</w:t>
      </w:r>
      <w:proofErr w:type="spellStart"/>
      <w:r w:rsidRPr="004577BD">
        <w:rPr>
          <w:bCs/>
          <w:iCs/>
          <w:sz w:val="24"/>
          <w:szCs w:val="24"/>
        </w:rPr>
        <w:t>risk</w:t>
      </w:r>
      <w:proofErr w:type="spellEnd"/>
      <w:r w:rsidRPr="004577BD">
        <w:rPr>
          <w:bCs/>
          <w:iCs/>
          <w:sz w:val="24"/>
          <w:szCs w:val="24"/>
        </w:rPr>
        <w:noBreakHyphen/>
        <w:t xml:space="preserve">forholdet og efter overvejelse af andre terapeutiske muligheder hos patienter med en familieanamnese med </w:t>
      </w:r>
      <w:proofErr w:type="spellStart"/>
      <w:r w:rsidRPr="004577BD">
        <w:rPr>
          <w:bCs/>
          <w:iCs/>
          <w:sz w:val="24"/>
          <w:szCs w:val="24"/>
        </w:rPr>
        <w:t>aneurismer</w:t>
      </w:r>
      <w:proofErr w:type="spellEnd"/>
      <w:r w:rsidRPr="004577BD">
        <w:rPr>
          <w:bCs/>
          <w:iCs/>
          <w:sz w:val="24"/>
          <w:szCs w:val="24"/>
        </w:rPr>
        <w:t xml:space="preserve">, eller medfødt hjerteklapsygdom og hos patienter med tidligere diagnosticeret </w:t>
      </w:r>
      <w:proofErr w:type="spellStart"/>
      <w:r w:rsidRPr="004577BD">
        <w:rPr>
          <w:bCs/>
          <w:iCs/>
          <w:sz w:val="24"/>
          <w:szCs w:val="24"/>
        </w:rPr>
        <w:t>aortaaneurisme</w:t>
      </w:r>
      <w:proofErr w:type="spellEnd"/>
      <w:r w:rsidRPr="004577BD">
        <w:rPr>
          <w:bCs/>
          <w:iCs/>
          <w:sz w:val="24"/>
          <w:szCs w:val="24"/>
        </w:rPr>
        <w:t xml:space="preserve"> og/eller dissektion eller hjerteklapsygdom eller ved tilstedeværelse af andre risikofaktorer eller tilstande, der prædisponerer </w:t>
      </w:r>
    </w:p>
    <w:p w:rsidR="00F52E95" w:rsidRPr="00B81732" w:rsidRDefault="00F52E95" w:rsidP="00F52E95">
      <w:pPr>
        <w:numPr>
          <w:ilvl w:val="1"/>
          <w:numId w:val="12"/>
        </w:numPr>
        <w:tabs>
          <w:tab w:val="clear" w:pos="2291"/>
        </w:tabs>
        <w:ind w:left="1418" w:right="-1" w:hanging="567"/>
        <w:rPr>
          <w:sz w:val="24"/>
          <w:szCs w:val="24"/>
        </w:rPr>
      </w:pPr>
      <w:r w:rsidRPr="00B81732">
        <w:rPr>
          <w:sz w:val="24"/>
          <w:szCs w:val="24"/>
        </w:rPr>
        <w:t xml:space="preserve">for både </w:t>
      </w:r>
      <w:proofErr w:type="spellStart"/>
      <w:r w:rsidRPr="00B81732">
        <w:rPr>
          <w:sz w:val="24"/>
          <w:szCs w:val="24"/>
        </w:rPr>
        <w:t>aortaaneurisme</w:t>
      </w:r>
      <w:proofErr w:type="spellEnd"/>
      <w:r w:rsidRPr="00B81732">
        <w:rPr>
          <w:sz w:val="24"/>
          <w:szCs w:val="24"/>
        </w:rPr>
        <w:t xml:space="preserve"> og </w:t>
      </w:r>
      <w:r w:rsidRPr="00B81732">
        <w:rPr>
          <w:sz w:val="24"/>
          <w:szCs w:val="24"/>
        </w:rPr>
        <w:noBreakHyphen/>
        <w:t>dissektion og hjerteklapinsufficiens (f.eks. bindevævssygdomme såsom Marfans syndrom eller Ehlers-</w:t>
      </w:r>
      <w:proofErr w:type="spellStart"/>
      <w:r w:rsidRPr="00B81732">
        <w:rPr>
          <w:sz w:val="24"/>
          <w:szCs w:val="24"/>
        </w:rPr>
        <w:t>Danlos</w:t>
      </w:r>
      <w:proofErr w:type="spellEnd"/>
      <w:r w:rsidRPr="00B81732">
        <w:rPr>
          <w:sz w:val="24"/>
          <w:szCs w:val="24"/>
        </w:rPr>
        <w:t xml:space="preserve"> syndrom, Turner syndrom, </w:t>
      </w:r>
      <w:proofErr w:type="spellStart"/>
      <w:r w:rsidRPr="00B81732">
        <w:rPr>
          <w:sz w:val="24"/>
          <w:szCs w:val="24"/>
        </w:rPr>
        <w:t>Beh</w:t>
      </w:r>
      <w:r w:rsidRPr="002974A7">
        <w:rPr>
          <w:sz w:val="24"/>
          <w:szCs w:val="24"/>
        </w:rPr>
        <w:t>ç</w:t>
      </w:r>
      <w:r w:rsidRPr="00B81732">
        <w:rPr>
          <w:sz w:val="24"/>
          <w:szCs w:val="24"/>
        </w:rPr>
        <w:t>ets</w:t>
      </w:r>
      <w:proofErr w:type="spellEnd"/>
      <w:r w:rsidRPr="00B81732">
        <w:rPr>
          <w:sz w:val="24"/>
          <w:szCs w:val="24"/>
        </w:rPr>
        <w:t xml:space="preserve"> sygdom, hypertension,</w:t>
      </w:r>
      <w:r w:rsidRPr="002974A7">
        <w:rPr>
          <w:sz w:val="24"/>
          <w:szCs w:val="24"/>
        </w:rPr>
        <w:t xml:space="preserve"> </w:t>
      </w:r>
      <w:proofErr w:type="spellStart"/>
      <w:r w:rsidRPr="00B81732">
        <w:rPr>
          <w:sz w:val="24"/>
          <w:szCs w:val="24"/>
        </w:rPr>
        <w:t>reumatoid</w:t>
      </w:r>
      <w:proofErr w:type="spellEnd"/>
      <w:r w:rsidRPr="00B81732">
        <w:rPr>
          <w:sz w:val="24"/>
          <w:szCs w:val="24"/>
        </w:rPr>
        <w:t xml:space="preserve"> </w:t>
      </w:r>
      <w:proofErr w:type="spellStart"/>
      <w:r w:rsidRPr="00B81732">
        <w:rPr>
          <w:sz w:val="24"/>
          <w:szCs w:val="24"/>
        </w:rPr>
        <w:t>artrit</w:t>
      </w:r>
      <w:proofErr w:type="spellEnd"/>
      <w:r w:rsidRPr="00B81732">
        <w:rPr>
          <w:sz w:val="24"/>
          <w:szCs w:val="24"/>
        </w:rPr>
        <w:t xml:space="preserve">) eller </w:t>
      </w:r>
    </w:p>
    <w:p w:rsidR="00F52E95" w:rsidRPr="00B81732" w:rsidRDefault="00F52E95" w:rsidP="00F52E95">
      <w:pPr>
        <w:numPr>
          <w:ilvl w:val="1"/>
          <w:numId w:val="12"/>
        </w:numPr>
        <w:tabs>
          <w:tab w:val="clear" w:pos="2291"/>
        </w:tabs>
        <w:ind w:left="1418" w:right="-1" w:hanging="567"/>
        <w:rPr>
          <w:sz w:val="24"/>
          <w:szCs w:val="24"/>
        </w:rPr>
      </w:pPr>
      <w:r w:rsidRPr="00B81732">
        <w:rPr>
          <w:sz w:val="24"/>
          <w:szCs w:val="24"/>
        </w:rPr>
        <w:t xml:space="preserve">for </w:t>
      </w:r>
      <w:proofErr w:type="spellStart"/>
      <w:r w:rsidRPr="00B81732">
        <w:rPr>
          <w:sz w:val="24"/>
          <w:szCs w:val="24"/>
        </w:rPr>
        <w:t>aortaaneurisme</w:t>
      </w:r>
      <w:proofErr w:type="spellEnd"/>
      <w:r w:rsidRPr="00B81732">
        <w:rPr>
          <w:sz w:val="24"/>
          <w:szCs w:val="24"/>
        </w:rPr>
        <w:t xml:space="preserve"> og -dissektion (</w:t>
      </w:r>
      <w:proofErr w:type="spellStart"/>
      <w:r w:rsidRPr="00B81732">
        <w:rPr>
          <w:sz w:val="24"/>
          <w:szCs w:val="24"/>
        </w:rPr>
        <w:t>f.eks</w:t>
      </w:r>
      <w:proofErr w:type="spellEnd"/>
      <w:r w:rsidRPr="00B81732">
        <w:rPr>
          <w:sz w:val="24"/>
          <w:szCs w:val="24"/>
        </w:rPr>
        <w:t xml:space="preserve"> </w:t>
      </w:r>
      <w:proofErr w:type="spellStart"/>
      <w:r w:rsidRPr="00B81732">
        <w:rPr>
          <w:sz w:val="24"/>
          <w:szCs w:val="24"/>
        </w:rPr>
        <w:t>vaskulære</w:t>
      </w:r>
      <w:proofErr w:type="spellEnd"/>
      <w:r w:rsidRPr="00B81732">
        <w:rPr>
          <w:sz w:val="24"/>
          <w:szCs w:val="24"/>
        </w:rPr>
        <w:t xml:space="preserve"> sygdomme såsom </w:t>
      </w:r>
      <w:proofErr w:type="spellStart"/>
      <w:r w:rsidRPr="00B81732">
        <w:rPr>
          <w:sz w:val="24"/>
          <w:szCs w:val="24"/>
        </w:rPr>
        <w:t>Takayasus</w:t>
      </w:r>
      <w:proofErr w:type="spellEnd"/>
      <w:r w:rsidRPr="00B81732">
        <w:rPr>
          <w:sz w:val="24"/>
          <w:szCs w:val="24"/>
        </w:rPr>
        <w:t xml:space="preserve"> </w:t>
      </w:r>
      <w:proofErr w:type="spellStart"/>
      <w:r w:rsidRPr="00B81732">
        <w:rPr>
          <w:sz w:val="24"/>
          <w:szCs w:val="24"/>
        </w:rPr>
        <w:t>arteritis</w:t>
      </w:r>
      <w:proofErr w:type="spellEnd"/>
      <w:r w:rsidRPr="00B81732">
        <w:rPr>
          <w:sz w:val="24"/>
          <w:szCs w:val="24"/>
        </w:rPr>
        <w:t xml:space="preserve"> eller kæmpecelle </w:t>
      </w:r>
      <w:proofErr w:type="spellStart"/>
      <w:r w:rsidRPr="00B81732">
        <w:rPr>
          <w:sz w:val="24"/>
          <w:szCs w:val="24"/>
        </w:rPr>
        <w:t>arteritis</w:t>
      </w:r>
      <w:proofErr w:type="spellEnd"/>
      <w:r w:rsidRPr="00B81732">
        <w:rPr>
          <w:sz w:val="24"/>
          <w:szCs w:val="24"/>
        </w:rPr>
        <w:t xml:space="preserve">, eller kendt aterosklerose eller </w:t>
      </w:r>
      <w:proofErr w:type="spellStart"/>
      <w:r w:rsidRPr="00B81732">
        <w:rPr>
          <w:sz w:val="24"/>
          <w:szCs w:val="24"/>
        </w:rPr>
        <w:t>Sjögrens</w:t>
      </w:r>
      <w:proofErr w:type="spellEnd"/>
      <w:r w:rsidRPr="00B81732">
        <w:rPr>
          <w:sz w:val="24"/>
          <w:szCs w:val="24"/>
        </w:rPr>
        <w:t xml:space="preserve"> syndrom) eller</w:t>
      </w:r>
    </w:p>
    <w:p w:rsidR="00F52E95" w:rsidRPr="00B81732" w:rsidRDefault="00F52E95" w:rsidP="00F52E95">
      <w:pPr>
        <w:numPr>
          <w:ilvl w:val="1"/>
          <w:numId w:val="12"/>
        </w:numPr>
        <w:tabs>
          <w:tab w:val="clear" w:pos="2291"/>
        </w:tabs>
        <w:ind w:left="1418" w:right="-1" w:hanging="567"/>
        <w:rPr>
          <w:sz w:val="24"/>
          <w:szCs w:val="24"/>
        </w:rPr>
      </w:pPr>
      <w:r w:rsidRPr="00B81732">
        <w:rPr>
          <w:sz w:val="24"/>
          <w:szCs w:val="24"/>
        </w:rPr>
        <w:t>for hjerteklapinsufficiens (</w:t>
      </w:r>
      <w:proofErr w:type="spellStart"/>
      <w:r w:rsidRPr="00B81732">
        <w:rPr>
          <w:sz w:val="24"/>
          <w:szCs w:val="24"/>
        </w:rPr>
        <w:t>f.eks</w:t>
      </w:r>
      <w:proofErr w:type="spellEnd"/>
      <w:r w:rsidRPr="002974A7">
        <w:rPr>
          <w:sz w:val="24"/>
          <w:szCs w:val="24"/>
        </w:rPr>
        <w:t xml:space="preserve"> </w:t>
      </w:r>
      <w:r w:rsidRPr="00B81732">
        <w:rPr>
          <w:sz w:val="24"/>
          <w:szCs w:val="24"/>
        </w:rPr>
        <w:t xml:space="preserve">infektiøs </w:t>
      </w:r>
      <w:proofErr w:type="spellStart"/>
      <w:r w:rsidRPr="00B81732">
        <w:rPr>
          <w:sz w:val="24"/>
          <w:szCs w:val="24"/>
        </w:rPr>
        <w:t>endokarditis</w:t>
      </w:r>
      <w:proofErr w:type="spellEnd"/>
      <w:r w:rsidRPr="00B81732">
        <w:rPr>
          <w:sz w:val="24"/>
          <w:szCs w:val="24"/>
        </w:rPr>
        <w:t>).</w:t>
      </w:r>
    </w:p>
    <w:p w:rsidR="00F52E95" w:rsidRPr="004577BD" w:rsidRDefault="00F52E95" w:rsidP="00F52E95">
      <w:pPr>
        <w:ind w:left="851" w:right="-1"/>
        <w:rPr>
          <w:bCs/>
          <w:iCs/>
          <w:sz w:val="24"/>
          <w:szCs w:val="24"/>
        </w:rPr>
      </w:pPr>
    </w:p>
    <w:p w:rsidR="00F52E95" w:rsidRPr="004577BD" w:rsidRDefault="00F52E95" w:rsidP="00F52E95">
      <w:pPr>
        <w:ind w:left="851" w:right="-1"/>
        <w:rPr>
          <w:bCs/>
          <w:iCs/>
          <w:sz w:val="24"/>
          <w:szCs w:val="24"/>
        </w:rPr>
      </w:pPr>
      <w:r w:rsidRPr="004577BD">
        <w:rPr>
          <w:bCs/>
          <w:iCs/>
          <w:sz w:val="24"/>
          <w:szCs w:val="24"/>
        </w:rPr>
        <w:t xml:space="preserve">Risikoen for </w:t>
      </w:r>
      <w:proofErr w:type="spellStart"/>
      <w:r w:rsidRPr="004577BD">
        <w:rPr>
          <w:bCs/>
          <w:iCs/>
          <w:sz w:val="24"/>
          <w:szCs w:val="24"/>
        </w:rPr>
        <w:t>aortaaneurisme</w:t>
      </w:r>
      <w:proofErr w:type="spellEnd"/>
      <w:r w:rsidRPr="004577BD">
        <w:rPr>
          <w:bCs/>
          <w:iCs/>
          <w:sz w:val="24"/>
          <w:szCs w:val="24"/>
        </w:rPr>
        <w:t xml:space="preserve"> og -dissektion og ruptur heraf kan også være forhøjet hos</w:t>
      </w:r>
    </w:p>
    <w:p w:rsidR="00F52E95" w:rsidRPr="004577BD" w:rsidRDefault="00F52E95" w:rsidP="00F52E95">
      <w:pPr>
        <w:ind w:left="851" w:right="-1"/>
        <w:rPr>
          <w:bCs/>
          <w:iCs/>
          <w:sz w:val="24"/>
          <w:szCs w:val="24"/>
        </w:rPr>
      </w:pPr>
      <w:r w:rsidRPr="004577BD">
        <w:rPr>
          <w:bCs/>
          <w:iCs/>
          <w:sz w:val="24"/>
          <w:szCs w:val="24"/>
        </w:rPr>
        <w:t xml:space="preserve">patienter, der samtidig behandles med systemiske </w:t>
      </w:r>
      <w:proofErr w:type="spellStart"/>
      <w:r w:rsidRPr="004577BD">
        <w:rPr>
          <w:bCs/>
          <w:iCs/>
          <w:sz w:val="24"/>
          <w:szCs w:val="24"/>
        </w:rPr>
        <w:t>kortikosteroider</w:t>
      </w:r>
      <w:proofErr w:type="spellEnd"/>
      <w:r w:rsidRPr="004577BD">
        <w:rPr>
          <w:bCs/>
          <w:iCs/>
          <w:sz w:val="24"/>
          <w:szCs w:val="24"/>
        </w:rPr>
        <w:t>.</w:t>
      </w:r>
    </w:p>
    <w:p w:rsidR="00F52E95" w:rsidRPr="004577BD" w:rsidRDefault="00F52E95" w:rsidP="00F52E95">
      <w:pPr>
        <w:ind w:left="851" w:right="-1"/>
        <w:rPr>
          <w:bCs/>
          <w:iCs/>
          <w:sz w:val="24"/>
          <w:szCs w:val="24"/>
        </w:rPr>
      </w:pPr>
    </w:p>
    <w:p w:rsidR="00F52E95" w:rsidRPr="004577BD" w:rsidRDefault="00F52E95" w:rsidP="00F52E95">
      <w:pPr>
        <w:ind w:left="851" w:right="-1"/>
        <w:rPr>
          <w:bCs/>
          <w:iCs/>
          <w:sz w:val="24"/>
          <w:szCs w:val="24"/>
        </w:rPr>
      </w:pPr>
      <w:r w:rsidRPr="004577BD">
        <w:rPr>
          <w:bCs/>
          <w:iCs/>
          <w:sz w:val="24"/>
          <w:szCs w:val="24"/>
        </w:rPr>
        <w:t>I tilfælde af pludselige smerter i maven, brystet eller ryggen bør patienterne rådes til at tage på skadestuen øjeblikkeligt.</w:t>
      </w:r>
    </w:p>
    <w:p w:rsidR="00F52E95" w:rsidRPr="004577BD" w:rsidRDefault="00F52E95" w:rsidP="00F52E95">
      <w:pPr>
        <w:ind w:left="851" w:right="-1"/>
        <w:rPr>
          <w:color w:val="222222"/>
          <w:sz w:val="24"/>
          <w:szCs w:val="24"/>
        </w:rPr>
      </w:pPr>
    </w:p>
    <w:p w:rsidR="00F52E95" w:rsidRPr="004577BD" w:rsidRDefault="00F52E95" w:rsidP="00F52E95">
      <w:pPr>
        <w:ind w:left="851" w:right="-1"/>
        <w:rPr>
          <w:color w:val="222222"/>
          <w:sz w:val="24"/>
          <w:szCs w:val="24"/>
        </w:rPr>
      </w:pPr>
      <w:r w:rsidRPr="004577BD">
        <w:rPr>
          <w:color w:val="222222"/>
          <w:sz w:val="24"/>
          <w:szCs w:val="24"/>
        </w:rPr>
        <w:t>Patienterne skal rådes til at søge øjeblikkelig lægehjælp i tilfælde af akut dyspnø, nyt</w:t>
      </w:r>
    </w:p>
    <w:p w:rsidR="00F52E95" w:rsidRDefault="00F52E95" w:rsidP="00F52E95">
      <w:pPr>
        <w:ind w:left="851" w:right="-1"/>
        <w:rPr>
          <w:color w:val="222222"/>
          <w:sz w:val="24"/>
          <w:szCs w:val="24"/>
        </w:rPr>
      </w:pPr>
      <w:r w:rsidRPr="004577BD">
        <w:rPr>
          <w:color w:val="222222"/>
          <w:sz w:val="24"/>
          <w:szCs w:val="24"/>
        </w:rPr>
        <w:t>tilfælde af hjertebanken eller ved udvikling af ødem i abdomen eller underekstremiteterne</w:t>
      </w:r>
    </w:p>
    <w:p w:rsidR="00F52E95" w:rsidRPr="00845A38" w:rsidRDefault="00F52E95" w:rsidP="00F52E95">
      <w:pPr>
        <w:ind w:left="851" w:right="-1"/>
        <w:rPr>
          <w:color w:val="222222"/>
          <w:sz w:val="24"/>
          <w:szCs w:val="24"/>
        </w:rPr>
      </w:pPr>
    </w:p>
    <w:p w:rsidR="00F52E95" w:rsidRPr="00845A38" w:rsidRDefault="00F52E95" w:rsidP="00F52E95">
      <w:pPr>
        <w:ind w:left="851" w:right="-1"/>
        <w:rPr>
          <w:bCs/>
          <w:i/>
          <w:sz w:val="24"/>
          <w:szCs w:val="24"/>
        </w:rPr>
      </w:pPr>
      <w:proofErr w:type="spellStart"/>
      <w:r w:rsidRPr="00845A38">
        <w:rPr>
          <w:bCs/>
          <w:i/>
          <w:sz w:val="24"/>
          <w:szCs w:val="24"/>
        </w:rPr>
        <w:t>Dysglykæmi</w:t>
      </w:r>
      <w:proofErr w:type="spellEnd"/>
    </w:p>
    <w:p w:rsidR="00F52E95" w:rsidRPr="00845A38" w:rsidRDefault="00F52E95" w:rsidP="00F52E95">
      <w:pPr>
        <w:ind w:left="851" w:right="-1"/>
        <w:rPr>
          <w:color w:val="222222"/>
          <w:sz w:val="24"/>
          <w:szCs w:val="24"/>
        </w:rPr>
      </w:pPr>
      <w:r w:rsidRPr="00845A38">
        <w:rPr>
          <w:bCs/>
          <w:sz w:val="24"/>
          <w:szCs w:val="24"/>
        </w:rPr>
        <w:t xml:space="preserve">Som for alle </w:t>
      </w:r>
      <w:proofErr w:type="spellStart"/>
      <w:r w:rsidRPr="00845A38">
        <w:rPr>
          <w:bCs/>
          <w:sz w:val="24"/>
          <w:szCs w:val="24"/>
        </w:rPr>
        <w:t>quinoloner</w:t>
      </w:r>
      <w:proofErr w:type="spellEnd"/>
      <w:r w:rsidRPr="00845A38">
        <w:rPr>
          <w:bCs/>
          <w:sz w:val="24"/>
          <w:szCs w:val="24"/>
        </w:rPr>
        <w:t xml:space="preserve"> er der rapporteret forstyrrelser i blodglukose, herunder både hypoglykæmi og </w:t>
      </w:r>
      <w:proofErr w:type="spellStart"/>
      <w:r w:rsidRPr="00845A38">
        <w:rPr>
          <w:bCs/>
          <w:sz w:val="24"/>
          <w:szCs w:val="24"/>
        </w:rPr>
        <w:t>hyperglykæmi</w:t>
      </w:r>
      <w:proofErr w:type="spellEnd"/>
      <w:r w:rsidRPr="00845A38">
        <w:rPr>
          <w:bCs/>
          <w:sz w:val="24"/>
          <w:szCs w:val="24"/>
        </w:rPr>
        <w:t xml:space="preserve"> (se </w:t>
      </w:r>
      <w:r>
        <w:rPr>
          <w:bCs/>
          <w:sz w:val="24"/>
          <w:szCs w:val="24"/>
        </w:rPr>
        <w:t>pkt. </w:t>
      </w:r>
      <w:r w:rsidRPr="00845A38">
        <w:rPr>
          <w:bCs/>
          <w:sz w:val="24"/>
          <w:szCs w:val="24"/>
        </w:rPr>
        <w:t xml:space="preserve">4.8), sædvanligvis hos diabetespatienter, der får samtidig behandling med et oralt </w:t>
      </w:r>
      <w:proofErr w:type="spellStart"/>
      <w:r w:rsidRPr="00845A38">
        <w:rPr>
          <w:bCs/>
          <w:sz w:val="24"/>
          <w:szCs w:val="24"/>
        </w:rPr>
        <w:t>hypoglykæmisk</w:t>
      </w:r>
      <w:proofErr w:type="spellEnd"/>
      <w:r w:rsidRPr="00845A38">
        <w:rPr>
          <w:bCs/>
          <w:sz w:val="24"/>
          <w:szCs w:val="24"/>
        </w:rPr>
        <w:t xml:space="preserve"> middel (f.eks. </w:t>
      </w:r>
      <w:proofErr w:type="spellStart"/>
      <w:r w:rsidRPr="00845A38">
        <w:rPr>
          <w:bCs/>
          <w:sz w:val="24"/>
          <w:szCs w:val="24"/>
        </w:rPr>
        <w:t>glibenclamid</w:t>
      </w:r>
      <w:proofErr w:type="spellEnd"/>
      <w:r w:rsidRPr="00845A38">
        <w:rPr>
          <w:bCs/>
          <w:sz w:val="24"/>
          <w:szCs w:val="24"/>
        </w:rPr>
        <w:t xml:space="preserve">) eller med insulin. Tilfælde af </w:t>
      </w:r>
      <w:proofErr w:type="spellStart"/>
      <w:r w:rsidRPr="00845A38">
        <w:rPr>
          <w:bCs/>
          <w:sz w:val="24"/>
          <w:szCs w:val="24"/>
        </w:rPr>
        <w:t>hypoglykæmisk</w:t>
      </w:r>
      <w:proofErr w:type="spellEnd"/>
      <w:r w:rsidRPr="00845A38">
        <w:rPr>
          <w:bCs/>
          <w:sz w:val="24"/>
          <w:szCs w:val="24"/>
        </w:rPr>
        <w:t xml:space="preserve"> koma er blevet rapporteret. Det anbefales at monitorere </w:t>
      </w:r>
      <w:proofErr w:type="spellStart"/>
      <w:r w:rsidRPr="00845A38">
        <w:rPr>
          <w:bCs/>
          <w:sz w:val="24"/>
          <w:szCs w:val="24"/>
        </w:rPr>
        <w:t>blodglucose</w:t>
      </w:r>
      <w:proofErr w:type="spellEnd"/>
      <w:r w:rsidRPr="00845A38">
        <w:rPr>
          <w:bCs/>
          <w:sz w:val="24"/>
          <w:szCs w:val="24"/>
        </w:rPr>
        <w:t xml:space="preserve"> nøje hos diabetespatienter.</w:t>
      </w:r>
    </w:p>
    <w:p w:rsidR="00F52E95" w:rsidRPr="00845A38" w:rsidRDefault="00F52E95" w:rsidP="00F52E95">
      <w:pPr>
        <w:rPr>
          <w:sz w:val="24"/>
          <w:szCs w:val="24"/>
        </w:rPr>
      </w:pPr>
    </w:p>
    <w:p w:rsidR="00F52E95" w:rsidRPr="00845A38" w:rsidRDefault="00F52E95" w:rsidP="00F52E95">
      <w:pPr>
        <w:ind w:left="851" w:right="-1"/>
        <w:rPr>
          <w:i/>
          <w:iCs/>
          <w:sz w:val="24"/>
          <w:szCs w:val="24"/>
          <w:u w:val="single"/>
        </w:rPr>
      </w:pPr>
      <w:r w:rsidRPr="00845A38">
        <w:rPr>
          <w:i/>
          <w:iCs/>
          <w:sz w:val="24"/>
          <w:szCs w:val="24"/>
          <w:u w:val="single"/>
        </w:rPr>
        <w:t>Mave-tarm-kanalen</w:t>
      </w:r>
    </w:p>
    <w:p w:rsidR="00F52E95" w:rsidRPr="00845A38" w:rsidRDefault="00F52E95" w:rsidP="00F52E95">
      <w:pPr>
        <w:ind w:left="851" w:right="-1"/>
        <w:rPr>
          <w:sz w:val="24"/>
          <w:szCs w:val="24"/>
        </w:rPr>
      </w:pPr>
      <w:r w:rsidRPr="00845A38">
        <w:rPr>
          <w:sz w:val="24"/>
          <w:szCs w:val="24"/>
        </w:rPr>
        <w:t>Hvis der forekommer svær og vedvarende diarré under eller efter behandlingen (selv efter flere ugers behandling), kan det være tegn på en antibiotika-associeret colitis (livstruende med evt. fatalt udfald), som kræver omgående behandling (se pkt.</w:t>
      </w:r>
      <w:r>
        <w:rPr>
          <w:sz w:val="24"/>
          <w:szCs w:val="24"/>
        </w:rPr>
        <w:t> </w:t>
      </w:r>
      <w:r w:rsidRPr="00845A38">
        <w:rPr>
          <w:sz w:val="24"/>
          <w:szCs w:val="24"/>
        </w:rPr>
        <w:t xml:space="preserve">4.8). I sådanne tilfælde skal </w:t>
      </w:r>
      <w:proofErr w:type="spellStart"/>
      <w:r w:rsidRPr="00845A38">
        <w:rPr>
          <w:sz w:val="24"/>
          <w:szCs w:val="24"/>
        </w:rPr>
        <w:t>ciprofloxacin</w:t>
      </w:r>
      <w:proofErr w:type="spellEnd"/>
      <w:r w:rsidRPr="00845A38">
        <w:rPr>
          <w:sz w:val="24"/>
          <w:szCs w:val="24"/>
        </w:rPr>
        <w:t xml:space="preserve"> omgående seponeres, og passende behandling skal påbegyndes. I denne situation er antiperistaltiske lægemidler kontraindiceret.</w:t>
      </w:r>
    </w:p>
    <w:p w:rsidR="00F52E95" w:rsidRPr="00845A38" w:rsidRDefault="00F52E95" w:rsidP="00F52E95">
      <w:pPr>
        <w:ind w:left="851" w:right="-1" w:hanging="851"/>
        <w:rPr>
          <w:i/>
          <w:sz w:val="24"/>
          <w:szCs w:val="24"/>
        </w:rPr>
      </w:pPr>
    </w:p>
    <w:p w:rsidR="00F52E95" w:rsidRPr="00845A38" w:rsidRDefault="00F52E95" w:rsidP="00F52E95">
      <w:pPr>
        <w:ind w:left="851" w:right="-1"/>
        <w:rPr>
          <w:i/>
          <w:iCs/>
          <w:sz w:val="24"/>
          <w:szCs w:val="24"/>
          <w:u w:val="single"/>
        </w:rPr>
      </w:pPr>
      <w:r w:rsidRPr="00845A38">
        <w:rPr>
          <w:i/>
          <w:iCs/>
          <w:sz w:val="24"/>
          <w:szCs w:val="24"/>
          <w:u w:val="single"/>
        </w:rPr>
        <w:t>Nyrer og urinveje</w:t>
      </w:r>
    </w:p>
    <w:p w:rsidR="00F52E95" w:rsidRPr="00845A38" w:rsidRDefault="00F52E95" w:rsidP="00F52E95">
      <w:pPr>
        <w:ind w:left="851" w:right="-1"/>
        <w:rPr>
          <w:sz w:val="24"/>
          <w:szCs w:val="24"/>
        </w:rPr>
      </w:pPr>
      <w:r w:rsidRPr="00845A38">
        <w:rPr>
          <w:sz w:val="24"/>
          <w:szCs w:val="24"/>
        </w:rPr>
        <w:t xml:space="preserve">Der er indberettet tilfælde med </w:t>
      </w:r>
      <w:proofErr w:type="spellStart"/>
      <w:r w:rsidRPr="00845A38">
        <w:rPr>
          <w:sz w:val="24"/>
          <w:szCs w:val="24"/>
        </w:rPr>
        <w:t>krystalluri</w:t>
      </w:r>
      <w:proofErr w:type="spellEnd"/>
      <w:r w:rsidRPr="00845A38">
        <w:rPr>
          <w:sz w:val="24"/>
          <w:szCs w:val="24"/>
        </w:rPr>
        <w:t xml:space="preserve"> i forbindelse med brugen af </w:t>
      </w:r>
      <w:proofErr w:type="spellStart"/>
      <w:r w:rsidRPr="00845A38">
        <w:rPr>
          <w:sz w:val="24"/>
          <w:szCs w:val="24"/>
        </w:rPr>
        <w:t>ciprofloxacin</w:t>
      </w:r>
      <w:proofErr w:type="spellEnd"/>
      <w:r w:rsidRPr="00845A38">
        <w:rPr>
          <w:sz w:val="24"/>
          <w:szCs w:val="24"/>
        </w:rPr>
        <w:t xml:space="preserve"> (se pkt.</w:t>
      </w:r>
      <w:r>
        <w:rPr>
          <w:sz w:val="24"/>
          <w:szCs w:val="24"/>
        </w:rPr>
        <w:t> </w:t>
      </w:r>
      <w:r w:rsidRPr="00845A38">
        <w:rPr>
          <w:sz w:val="24"/>
          <w:szCs w:val="24"/>
        </w:rPr>
        <w:t xml:space="preserve">4.8). Patienter, som får </w:t>
      </w:r>
      <w:proofErr w:type="spellStart"/>
      <w:r w:rsidRPr="00845A38">
        <w:rPr>
          <w:sz w:val="24"/>
          <w:szCs w:val="24"/>
        </w:rPr>
        <w:t>ciprofloxacin</w:t>
      </w:r>
      <w:proofErr w:type="spellEnd"/>
      <w:r w:rsidRPr="00845A38">
        <w:rPr>
          <w:sz w:val="24"/>
          <w:szCs w:val="24"/>
        </w:rPr>
        <w:t xml:space="preserve">, skal være godt hydrerede og stærk </w:t>
      </w:r>
      <w:proofErr w:type="spellStart"/>
      <w:r w:rsidRPr="00845A38">
        <w:rPr>
          <w:sz w:val="24"/>
          <w:szCs w:val="24"/>
        </w:rPr>
        <w:t>alkalisering</w:t>
      </w:r>
      <w:proofErr w:type="spellEnd"/>
      <w:r w:rsidRPr="00845A38">
        <w:rPr>
          <w:sz w:val="24"/>
          <w:szCs w:val="24"/>
        </w:rPr>
        <w:t xml:space="preserve"> af urinen bør undgås.</w:t>
      </w:r>
    </w:p>
    <w:p w:rsidR="00F52E95" w:rsidRPr="00845A38" w:rsidRDefault="00F52E95" w:rsidP="00F52E95">
      <w:pPr>
        <w:ind w:left="851" w:right="-1" w:hanging="851"/>
        <w:rPr>
          <w:sz w:val="24"/>
          <w:szCs w:val="24"/>
        </w:rPr>
      </w:pPr>
    </w:p>
    <w:p w:rsidR="00F52E95" w:rsidRPr="00845A38" w:rsidRDefault="00F52E95" w:rsidP="00F52E95">
      <w:pPr>
        <w:ind w:left="851" w:right="-1"/>
        <w:rPr>
          <w:i/>
          <w:iCs/>
          <w:sz w:val="24"/>
          <w:szCs w:val="24"/>
          <w:u w:val="single"/>
        </w:rPr>
      </w:pPr>
      <w:r w:rsidRPr="00845A38">
        <w:rPr>
          <w:i/>
          <w:iCs/>
          <w:sz w:val="24"/>
          <w:szCs w:val="24"/>
          <w:u w:val="single"/>
        </w:rPr>
        <w:t>Nedsat nyrefunktion</w:t>
      </w:r>
    </w:p>
    <w:p w:rsidR="00F52E95" w:rsidRPr="00845A38" w:rsidRDefault="00F52E95" w:rsidP="00F52E95">
      <w:pPr>
        <w:ind w:left="851" w:right="-1"/>
        <w:rPr>
          <w:sz w:val="24"/>
          <w:szCs w:val="24"/>
        </w:rPr>
      </w:pPr>
      <w:r w:rsidRPr="00845A38">
        <w:rPr>
          <w:sz w:val="24"/>
          <w:szCs w:val="24"/>
        </w:rPr>
        <w:t xml:space="preserve">Da </w:t>
      </w:r>
      <w:proofErr w:type="spellStart"/>
      <w:r w:rsidRPr="00845A38">
        <w:rPr>
          <w:sz w:val="24"/>
          <w:szCs w:val="24"/>
        </w:rPr>
        <w:t>ciprofloxacin</w:t>
      </w:r>
      <w:proofErr w:type="spellEnd"/>
      <w:r w:rsidRPr="00845A38">
        <w:rPr>
          <w:sz w:val="24"/>
          <w:szCs w:val="24"/>
        </w:rPr>
        <w:t xml:space="preserve"> hovedsageligt udskilles uændret via nyrerne, er det nødvendigt at justere dosis hos patienter med nedsat nyrefunktion (se pkt.</w:t>
      </w:r>
      <w:r>
        <w:rPr>
          <w:sz w:val="24"/>
          <w:szCs w:val="24"/>
        </w:rPr>
        <w:t> </w:t>
      </w:r>
      <w:r w:rsidRPr="00845A38">
        <w:rPr>
          <w:sz w:val="24"/>
          <w:szCs w:val="24"/>
        </w:rPr>
        <w:t xml:space="preserve">4.2) for at undgå en stigning i bivirkningerne som følge af akkumuleret </w:t>
      </w:r>
      <w:proofErr w:type="spellStart"/>
      <w:r w:rsidRPr="00845A38">
        <w:rPr>
          <w:sz w:val="24"/>
          <w:szCs w:val="24"/>
        </w:rPr>
        <w:t>ciprofloxacin</w:t>
      </w:r>
      <w:proofErr w:type="spellEnd"/>
      <w:r w:rsidRPr="00845A38">
        <w:rPr>
          <w:sz w:val="24"/>
          <w:szCs w:val="24"/>
        </w:rPr>
        <w:t>.</w:t>
      </w:r>
    </w:p>
    <w:p w:rsidR="00F52E95" w:rsidRPr="00845A38" w:rsidRDefault="00F52E95" w:rsidP="00F52E95">
      <w:pPr>
        <w:ind w:left="851" w:right="-1" w:hanging="851"/>
        <w:rPr>
          <w:i/>
          <w:sz w:val="24"/>
          <w:szCs w:val="24"/>
        </w:rPr>
      </w:pPr>
    </w:p>
    <w:p w:rsidR="00F52E95" w:rsidRPr="00845A38" w:rsidRDefault="00F52E95" w:rsidP="00F52E95">
      <w:pPr>
        <w:ind w:left="851" w:right="-1"/>
        <w:rPr>
          <w:i/>
          <w:iCs/>
          <w:sz w:val="24"/>
          <w:szCs w:val="24"/>
          <w:u w:val="single"/>
        </w:rPr>
      </w:pPr>
      <w:r w:rsidRPr="00845A38">
        <w:rPr>
          <w:i/>
          <w:iCs/>
          <w:sz w:val="24"/>
          <w:szCs w:val="24"/>
          <w:u w:val="single"/>
        </w:rPr>
        <w:t>Lever og galdeveje</w:t>
      </w:r>
    </w:p>
    <w:p w:rsidR="00F52E95" w:rsidRPr="00845A38" w:rsidRDefault="00F52E95" w:rsidP="00F52E95">
      <w:pPr>
        <w:ind w:left="851" w:right="-1"/>
        <w:rPr>
          <w:sz w:val="24"/>
          <w:szCs w:val="24"/>
        </w:rPr>
      </w:pPr>
      <w:r w:rsidRPr="00845A38">
        <w:rPr>
          <w:sz w:val="24"/>
          <w:szCs w:val="24"/>
        </w:rPr>
        <w:t xml:space="preserve">Der er indberettet tilfælde af levernekrose og livstruende leversvigt efter anvendelse af </w:t>
      </w:r>
      <w:proofErr w:type="spellStart"/>
      <w:r w:rsidRPr="00845A38">
        <w:rPr>
          <w:sz w:val="24"/>
          <w:szCs w:val="24"/>
        </w:rPr>
        <w:t>ciprofloxacin</w:t>
      </w:r>
      <w:proofErr w:type="spellEnd"/>
      <w:r w:rsidRPr="00845A38">
        <w:rPr>
          <w:sz w:val="24"/>
          <w:szCs w:val="24"/>
        </w:rPr>
        <w:t xml:space="preserve"> (se pkt.</w:t>
      </w:r>
      <w:r>
        <w:rPr>
          <w:sz w:val="24"/>
          <w:szCs w:val="24"/>
        </w:rPr>
        <w:t> </w:t>
      </w:r>
      <w:r w:rsidRPr="00845A38">
        <w:rPr>
          <w:sz w:val="24"/>
          <w:szCs w:val="24"/>
        </w:rPr>
        <w:t xml:space="preserve">4.8). Hvis der optræder symptomer på leversygdom (f.eks. anoreksi, gulsot, mørkfarvet urin, kløe eller </w:t>
      </w:r>
      <w:proofErr w:type="spellStart"/>
      <w:r w:rsidRPr="00845A38">
        <w:rPr>
          <w:sz w:val="24"/>
          <w:szCs w:val="24"/>
        </w:rPr>
        <w:t>abdominal</w:t>
      </w:r>
      <w:proofErr w:type="spellEnd"/>
      <w:r w:rsidRPr="00845A38">
        <w:rPr>
          <w:sz w:val="24"/>
          <w:szCs w:val="24"/>
        </w:rPr>
        <w:t xml:space="preserve"> ømhed), skal behandlingen seponeres. </w:t>
      </w:r>
    </w:p>
    <w:p w:rsidR="00F52E95" w:rsidRPr="00845A38" w:rsidRDefault="00F52E95" w:rsidP="00F52E95">
      <w:pPr>
        <w:ind w:left="851" w:right="-1" w:hanging="851"/>
        <w:rPr>
          <w:sz w:val="24"/>
          <w:szCs w:val="24"/>
        </w:rPr>
      </w:pPr>
    </w:p>
    <w:p w:rsidR="00F52E95" w:rsidRPr="00845A38" w:rsidRDefault="00F52E95" w:rsidP="00F52E95">
      <w:pPr>
        <w:ind w:left="851" w:right="-1"/>
        <w:rPr>
          <w:i/>
          <w:sz w:val="24"/>
          <w:szCs w:val="24"/>
          <w:u w:val="single"/>
        </w:rPr>
      </w:pPr>
      <w:r w:rsidRPr="00845A38">
        <w:rPr>
          <w:i/>
          <w:sz w:val="24"/>
          <w:szCs w:val="24"/>
          <w:u w:val="single"/>
        </w:rPr>
        <w:t>Synsforstyrrelser</w:t>
      </w:r>
    </w:p>
    <w:p w:rsidR="00F52E95" w:rsidRPr="00845A38" w:rsidRDefault="00F52E95" w:rsidP="00F52E95">
      <w:pPr>
        <w:ind w:left="851" w:right="-1"/>
        <w:rPr>
          <w:sz w:val="24"/>
          <w:szCs w:val="24"/>
        </w:rPr>
      </w:pPr>
      <w:r w:rsidRPr="00845A38">
        <w:rPr>
          <w:sz w:val="24"/>
          <w:szCs w:val="24"/>
        </w:rPr>
        <w:t>Hvis synet forringes eller der forekommer nogen påvirkning af øjnene, bør en øjenlæge straks konsulteres.</w:t>
      </w:r>
    </w:p>
    <w:p w:rsidR="00F52E95" w:rsidRPr="00845A38" w:rsidRDefault="00F52E95" w:rsidP="00F52E95">
      <w:pPr>
        <w:ind w:left="851" w:right="-1" w:hanging="851"/>
        <w:rPr>
          <w:i/>
          <w:sz w:val="24"/>
          <w:szCs w:val="24"/>
        </w:rPr>
      </w:pPr>
    </w:p>
    <w:p w:rsidR="00F52E95" w:rsidRPr="00845A38" w:rsidRDefault="00F52E95" w:rsidP="00F52E95">
      <w:pPr>
        <w:keepNext/>
        <w:ind w:left="851"/>
        <w:rPr>
          <w:i/>
          <w:sz w:val="24"/>
          <w:szCs w:val="24"/>
        </w:rPr>
      </w:pPr>
      <w:r w:rsidRPr="00845A38">
        <w:rPr>
          <w:i/>
          <w:iCs/>
          <w:sz w:val="24"/>
          <w:szCs w:val="24"/>
          <w:u w:val="single"/>
        </w:rPr>
        <w:t xml:space="preserve">Glucose-6-phosphat </w:t>
      </w:r>
      <w:proofErr w:type="spellStart"/>
      <w:r w:rsidRPr="00845A38">
        <w:rPr>
          <w:i/>
          <w:iCs/>
          <w:sz w:val="24"/>
          <w:szCs w:val="24"/>
          <w:u w:val="single"/>
        </w:rPr>
        <w:t>dehydrogenase</w:t>
      </w:r>
      <w:proofErr w:type="spellEnd"/>
      <w:r w:rsidRPr="00845A38">
        <w:rPr>
          <w:i/>
          <w:iCs/>
          <w:sz w:val="24"/>
          <w:szCs w:val="24"/>
          <w:u w:val="single"/>
        </w:rPr>
        <w:t>-mangel</w:t>
      </w:r>
    </w:p>
    <w:p w:rsidR="00F52E95" w:rsidRPr="00845A38" w:rsidRDefault="00F52E95" w:rsidP="00F52E95">
      <w:pPr>
        <w:keepNext/>
        <w:ind w:left="851"/>
        <w:rPr>
          <w:sz w:val="24"/>
          <w:szCs w:val="24"/>
          <w:u w:val="single"/>
        </w:rPr>
      </w:pPr>
      <w:r w:rsidRPr="00845A38">
        <w:rPr>
          <w:sz w:val="24"/>
          <w:szCs w:val="24"/>
        </w:rPr>
        <w:t xml:space="preserve">Hos patienter med glucose-6-phosphat </w:t>
      </w:r>
      <w:proofErr w:type="spellStart"/>
      <w:r w:rsidRPr="00845A38">
        <w:rPr>
          <w:sz w:val="24"/>
          <w:szCs w:val="24"/>
        </w:rPr>
        <w:t>dehydrogenase</w:t>
      </w:r>
      <w:proofErr w:type="spellEnd"/>
      <w:r w:rsidRPr="00845A38">
        <w:rPr>
          <w:sz w:val="24"/>
          <w:szCs w:val="24"/>
        </w:rPr>
        <w:t xml:space="preserve">-mangel er der indberetninger om </w:t>
      </w:r>
      <w:proofErr w:type="spellStart"/>
      <w:r w:rsidRPr="00845A38">
        <w:rPr>
          <w:sz w:val="24"/>
          <w:szCs w:val="24"/>
        </w:rPr>
        <w:t>hæmolytiske</w:t>
      </w:r>
      <w:proofErr w:type="spellEnd"/>
      <w:r w:rsidRPr="00845A38">
        <w:rPr>
          <w:sz w:val="24"/>
          <w:szCs w:val="24"/>
        </w:rPr>
        <w:t xml:space="preserve"> reaktioner ved behandling med </w:t>
      </w:r>
      <w:proofErr w:type="spellStart"/>
      <w:r w:rsidRPr="00845A38">
        <w:rPr>
          <w:sz w:val="24"/>
          <w:szCs w:val="24"/>
        </w:rPr>
        <w:t>ciprofloxacin</w:t>
      </w:r>
      <w:proofErr w:type="spellEnd"/>
      <w:r w:rsidRPr="00845A38">
        <w:rPr>
          <w:sz w:val="24"/>
          <w:szCs w:val="24"/>
        </w:rPr>
        <w:t xml:space="preserve">. Derfor bør </w:t>
      </w:r>
      <w:proofErr w:type="spellStart"/>
      <w:r w:rsidRPr="00845A38">
        <w:rPr>
          <w:sz w:val="24"/>
          <w:szCs w:val="24"/>
        </w:rPr>
        <w:t>ciprofloxacin</w:t>
      </w:r>
      <w:proofErr w:type="spellEnd"/>
      <w:r w:rsidRPr="00845A38">
        <w:rPr>
          <w:sz w:val="24"/>
          <w:szCs w:val="24"/>
        </w:rPr>
        <w:t xml:space="preserve"> undgås hos disse patienter, med mindre de potentielle fordele opvejer de potentielle risici. I dette tilfælde skal patienterne overvåges for evt. optræden af </w:t>
      </w:r>
      <w:proofErr w:type="spellStart"/>
      <w:r w:rsidRPr="00845A38">
        <w:rPr>
          <w:sz w:val="24"/>
          <w:szCs w:val="24"/>
        </w:rPr>
        <w:t>hæmolyse</w:t>
      </w:r>
      <w:proofErr w:type="spellEnd"/>
      <w:r w:rsidRPr="00845A38">
        <w:rPr>
          <w:sz w:val="24"/>
          <w:szCs w:val="24"/>
        </w:rPr>
        <w:t>.</w:t>
      </w:r>
    </w:p>
    <w:p w:rsidR="00F52E95" w:rsidRPr="00845A38" w:rsidRDefault="00F52E95" w:rsidP="00F52E95">
      <w:pPr>
        <w:ind w:left="851" w:right="-1" w:hanging="851"/>
        <w:rPr>
          <w:sz w:val="24"/>
          <w:szCs w:val="24"/>
        </w:rPr>
      </w:pPr>
    </w:p>
    <w:p w:rsidR="00F52E95" w:rsidRPr="00845A38" w:rsidRDefault="00F52E95" w:rsidP="00F52E95">
      <w:pPr>
        <w:ind w:left="851" w:right="-1"/>
        <w:rPr>
          <w:b/>
          <w:bCs/>
          <w:i/>
          <w:sz w:val="24"/>
          <w:szCs w:val="24"/>
        </w:rPr>
      </w:pPr>
      <w:r w:rsidRPr="00845A38">
        <w:rPr>
          <w:i/>
          <w:iCs/>
          <w:sz w:val="24"/>
          <w:szCs w:val="24"/>
          <w:u w:val="single"/>
        </w:rPr>
        <w:t>Resistens</w:t>
      </w:r>
      <w:r w:rsidRPr="00845A38">
        <w:rPr>
          <w:b/>
          <w:bCs/>
          <w:i/>
          <w:sz w:val="24"/>
          <w:szCs w:val="24"/>
        </w:rPr>
        <w:t xml:space="preserve"> </w:t>
      </w:r>
    </w:p>
    <w:p w:rsidR="00F52E95" w:rsidRPr="00845A38" w:rsidRDefault="00F52E95" w:rsidP="00F52E95">
      <w:pPr>
        <w:keepNext/>
        <w:ind w:left="851"/>
        <w:rPr>
          <w:sz w:val="24"/>
          <w:szCs w:val="24"/>
        </w:rPr>
      </w:pPr>
      <w:r w:rsidRPr="00845A38">
        <w:rPr>
          <w:sz w:val="24"/>
          <w:szCs w:val="24"/>
        </w:rPr>
        <w:t xml:space="preserve">Under eller efter et behandlingsforløb med </w:t>
      </w:r>
      <w:proofErr w:type="spellStart"/>
      <w:r w:rsidRPr="00845A38">
        <w:rPr>
          <w:sz w:val="24"/>
          <w:szCs w:val="24"/>
        </w:rPr>
        <w:t>ciprofloxacin</w:t>
      </w:r>
      <w:proofErr w:type="spellEnd"/>
      <w:r w:rsidRPr="00845A38">
        <w:rPr>
          <w:sz w:val="24"/>
          <w:szCs w:val="24"/>
        </w:rPr>
        <w:t xml:space="preserve"> kan bakterier, der viser resistens over for </w:t>
      </w:r>
      <w:proofErr w:type="spellStart"/>
      <w:r w:rsidRPr="00845A38">
        <w:rPr>
          <w:sz w:val="24"/>
          <w:szCs w:val="24"/>
        </w:rPr>
        <w:t>ciprofloxacin</w:t>
      </w:r>
      <w:proofErr w:type="spellEnd"/>
      <w:r w:rsidRPr="00845A38">
        <w:rPr>
          <w:sz w:val="24"/>
          <w:szCs w:val="24"/>
        </w:rPr>
        <w:t xml:space="preserve">, isoleres, med eller uden klinisk tydelig superinfektion. Der kan være en særlig risiko for </w:t>
      </w:r>
      <w:proofErr w:type="spellStart"/>
      <w:r w:rsidRPr="00845A38">
        <w:rPr>
          <w:sz w:val="24"/>
          <w:szCs w:val="24"/>
        </w:rPr>
        <w:t>ciprofloxacin</w:t>
      </w:r>
      <w:proofErr w:type="spellEnd"/>
      <w:r w:rsidRPr="00845A38">
        <w:rPr>
          <w:sz w:val="24"/>
          <w:szCs w:val="24"/>
        </w:rPr>
        <w:t xml:space="preserve">-resistente bakterier ved længere behandlingsforløb og ved behandling af </w:t>
      </w:r>
      <w:proofErr w:type="spellStart"/>
      <w:r w:rsidRPr="00845A38">
        <w:rPr>
          <w:sz w:val="24"/>
          <w:szCs w:val="24"/>
        </w:rPr>
        <w:t>nosokomielle</w:t>
      </w:r>
      <w:proofErr w:type="spellEnd"/>
      <w:r w:rsidRPr="00845A38">
        <w:rPr>
          <w:sz w:val="24"/>
          <w:szCs w:val="24"/>
        </w:rPr>
        <w:t xml:space="preserve"> infektioner og/eller infektioner, der skyldes </w:t>
      </w:r>
      <w:proofErr w:type="spellStart"/>
      <w:r w:rsidRPr="00845A38">
        <w:rPr>
          <w:i/>
          <w:iCs/>
          <w:sz w:val="24"/>
          <w:szCs w:val="24"/>
        </w:rPr>
        <w:t>Staphylococcus</w:t>
      </w:r>
      <w:proofErr w:type="spellEnd"/>
      <w:r w:rsidRPr="00845A38">
        <w:rPr>
          <w:i/>
          <w:iCs/>
          <w:sz w:val="24"/>
          <w:szCs w:val="24"/>
        </w:rPr>
        <w:t xml:space="preserve">- </w:t>
      </w:r>
      <w:r w:rsidRPr="00845A38">
        <w:rPr>
          <w:sz w:val="24"/>
          <w:szCs w:val="24"/>
        </w:rPr>
        <w:t xml:space="preserve">og </w:t>
      </w:r>
      <w:proofErr w:type="spellStart"/>
      <w:r w:rsidRPr="00845A38">
        <w:rPr>
          <w:i/>
          <w:iCs/>
          <w:sz w:val="24"/>
          <w:szCs w:val="24"/>
        </w:rPr>
        <w:t>Pseudomonas</w:t>
      </w:r>
      <w:proofErr w:type="spellEnd"/>
      <w:r w:rsidRPr="00845A38">
        <w:rPr>
          <w:iCs/>
          <w:sz w:val="24"/>
          <w:szCs w:val="24"/>
        </w:rPr>
        <w:t>-arter.</w:t>
      </w:r>
      <w:r w:rsidRPr="00845A38">
        <w:rPr>
          <w:sz w:val="24"/>
          <w:szCs w:val="24"/>
        </w:rPr>
        <w:t xml:space="preserve"> </w:t>
      </w:r>
    </w:p>
    <w:p w:rsidR="00F52E95" w:rsidRPr="00845A38" w:rsidRDefault="00F52E95" w:rsidP="00F52E95">
      <w:pPr>
        <w:ind w:left="851" w:right="-1" w:hanging="851"/>
        <w:rPr>
          <w:sz w:val="24"/>
          <w:szCs w:val="24"/>
        </w:rPr>
      </w:pPr>
    </w:p>
    <w:p w:rsidR="00F52E95" w:rsidRPr="00845A38" w:rsidRDefault="00F52E95" w:rsidP="00F52E95">
      <w:pPr>
        <w:keepNext/>
        <w:ind w:left="851"/>
        <w:rPr>
          <w:i/>
          <w:iCs/>
          <w:sz w:val="24"/>
          <w:szCs w:val="24"/>
          <w:u w:val="single"/>
        </w:rPr>
      </w:pPr>
      <w:proofErr w:type="spellStart"/>
      <w:r w:rsidRPr="00845A38">
        <w:rPr>
          <w:i/>
          <w:iCs/>
          <w:sz w:val="24"/>
          <w:szCs w:val="24"/>
          <w:u w:val="single"/>
        </w:rPr>
        <w:t>Cytokrom</w:t>
      </w:r>
      <w:proofErr w:type="spellEnd"/>
      <w:r>
        <w:rPr>
          <w:i/>
          <w:iCs/>
          <w:sz w:val="24"/>
          <w:szCs w:val="24"/>
          <w:u w:val="single"/>
        </w:rPr>
        <w:t> </w:t>
      </w:r>
      <w:r w:rsidRPr="00845A38">
        <w:rPr>
          <w:i/>
          <w:iCs/>
          <w:sz w:val="24"/>
          <w:szCs w:val="24"/>
          <w:u w:val="single"/>
        </w:rPr>
        <w:t>P450</w:t>
      </w:r>
    </w:p>
    <w:p w:rsidR="00F52E95" w:rsidRPr="00845A38" w:rsidRDefault="00F52E95" w:rsidP="00F52E95">
      <w:pPr>
        <w:ind w:left="851" w:right="-1"/>
        <w:rPr>
          <w:sz w:val="24"/>
          <w:szCs w:val="24"/>
        </w:rPr>
      </w:pPr>
      <w:proofErr w:type="spellStart"/>
      <w:r w:rsidRPr="00845A38">
        <w:rPr>
          <w:sz w:val="24"/>
          <w:szCs w:val="24"/>
        </w:rPr>
        <w:t>Ciprofloxacin</w:t>
      </w:r>
      <w:proofErr w:type="spellEnd"/>
      <w:r w:rsidRPr="00845A38">
        <w:rPr>
          <w:sz w:val="24"/>
          <w:szCs w:val="24"/>
        </w:rPr>
        <w:t xml:space="preserve"> hæmmer CYP1A2 og kan derfor medføre øgede serumkoncentrationer af lægemidler, som gives samtidigt, og som </w:t>
      </w:r>
      <w:proofErr w:type="spellStart"/>
      <w:r w:rsidRPr="00845A38">
        <w:rPr>
          <w:sz w:val="24"/>
          <w:szCs w:val="24"/>
        </w:rPr>
        <w:t>metaboliseres</w:t>
      </w:r>
      <w:proofErr w:type="spellEnd"/>
      <w:r w:rsidRPr="00845A38">
        <w:rPr>
          <w:sz w:val="24"/>
          <w:szCs w:val="24"/>
        </w:rPr>
        <w:t xml:space="preserve"> af dette enzym (f.eks. </w:t>
      </w:r>
      <w:proofErr w:type="spellStart"/>
      <w:r w:rsidRPr="00845A38">
        <w:rPr>
          <w:sz w:val="24"/>
          <w:szCs w:val="24"/>
        </w:rPr>
        <w:t>teofyllin</w:t>
      </w:r>
      <w:proofErr w:type="spellEnd"/>
      <w:r w:rsidRPr="00845A38">
        <w:rPr>
          <w:sz w:val="24"/>
          <w:szCs w:val="24"/>
        </w:rPr>
        <w:t xml:space="preserve">, </w:t>
      </w:r>
      <w:proofErr w:type="spellStart"/>
      <w:r w:rsidRPr="00845A38">
        <w:rPr>
          <w:sz w:val="24"/>
          <w:szCs w:val="24"/>
        </w:rPr>
        <w:t>clozapin</w:t>
      </w:r>
      <w:proofErr w:type="spellEnd"/>
      <w:r w:rsidRPr="00845A38">
        <w:rPr>
          <w:sz w:val="24"/>
          <w:szCs w:val="24"/>
        </w:rPr>
        <w:t xml:space="preserve">, </w:t>
      </w:r>
      <w:proofErr w:type="spellStart"/>
      <w:r w:rsidRPr="00845A38">
        <w:rPr>
          <w:sz w:val="24"/>
          <w:szCs w:val="24"/>
        </w:rPr>
        <w:t>olanzapin</w:t>
      </w:r>
      <w:proofErr w:type="spellEnd"/>
      <w:r w:rsidRPr="00845A38">
        <w:rPr>
          <w:sz w:val="24"/>
          <w:szCs w:val="24"/>
        </w:rPr>
        <w:t xml:space="preserve">, </w:t>
      </w:r>
      <w:proofErr w:type="spellStart"/>
      <w:r w:rsidRPr="00845A38">
        <w:rPr>
          <w:sz w:val="24"/>
          <w:szCs w:val="24"/>
        </w:rPr>
        <w:t>ropinirol</w:t>
      </w:r>
      <w:proofErr w:type="spellEnd"/>
      <w:r w:rsidRPr="00845A38">
        <w:rPr>
          <w:sz w:val="24"/>
          <w:szCs w:val="24"/>
        </w:rPr>
        <w:t xml:space="preserve">, </w:t>
      </w:r>
      <w:proofErr w:type="spellStart"/>
      <w:r w:rsidRPr="00845A38">
        <w:rPr>
          <w:sz w:val="24"/>
          <w:szCs w:val="24"/>
        </w:rPr>
        <w:t>tizanidin</w:t>
      </w:r>
      <w:proofErr w:type="spellEnd"/>
      <w:r w:rsidRPr="00845A38">
        <w:rPr>
          <w:sz w:val="24"/>
          <w:szCs w:val="24"/>
        </w:rPr>
        <w:t xml:space="preserve">, </w:t>
      </w:r>
      <w:proofErr w:type="spellStart"/>
      <w:r w:rsidRPr="00845A38">
        <w:rPr>
          <w:sz w:val="24"/>
          <w:szCs w:val="24"/>
        </w:rPr>
        <w:t>duloxetin</w:t>
      </w:r>
      <w:proofErr w:type="spellEnd"/>
      <w:r w:rsidRPr="00845A38">
        <w:rPr>
          <w:sz w:val="24"/>
          <w:szCs w:val="24"/>
        </w:rPr>
        <w:t xml:space="preserve">, </w:t>
      </w:r>
      <w:proofErr w:type="spellStart"/>
      <w:r w:rsidRPr="00845A38">
        <w:rPr>
          <w:sz w:val="24"/>
          <w:szCs w:val="24"/>
        </w:rPr>
        <w:t>agomelatin</w:t>
      </w:r>
      <w:proofErr w:type="spellEnd"/>
      <w:r w:rsidRPr="00845A38">
        <w:rPr>
          <w:sz w:val="24"/>
          <w:szCs w:val="24"/>
        </w:rPr>
        <w:t xml:space="preserve">). Samtidig indtagelse af </w:t>
      </w:r>
      <w:proofErr w:type="spellStart"/>
      <w:r w:rsidRPr="00845A38">
        <w:rPr>
          <w:sz w:val="24"/>
          <w:szCs w:val="24"/>
        </w:rPr>
        <w:t>ciprofloxacin</w:t>
      </w:r>
      <w:proofErr w:type="spellEnd"/>
      <w:r w:rsidRPr="00845A38">
        <w:rPr>
          <w:sz w:val="24"/>
          <w:szCs w:val="24"/>
        </w:rPr>
        <w:t xml:space="preserve"> og </w:t>
      </w:r>
      <w:proofErr w:type="spellStart"/>
      <w:r w:rsidRPr="00845A38">
        <w:rPr>
          <w:sz w:val="24"/>
          <w:szCs w:val="24"/>
        </w:rPr>
        <w:t>tizanidin</w:t>
      </w:r>
      <w:proofErr w:type="spellEnd"/>
      <w:r w:rsidRPr="00845A38">
        <w:rPr>
          <w:sz w:val="24"/>
          <w:szCs w:val="24"/>
        </w:rPr>
        <w:t xml:space="preserve"> er kontraindiceret. Patienter, som tager disse stoffer samtidig med </w:t>
      </w:r>
      <w:proofErr w:type="spellStart"/>
      <w:r w:rsidRPr="00845A38">
        <w:rPr>
          <w:sz w:val="24"/>
          <w:szCs w:val="24"/>
        </w:rPr>
        <w:t>ciprofloxacin</w:t>
      </w:r>
      <w:proofErr w:type="spellEnd"/>
      <w:r w:rsidRPr="00845A38">
        <w:rPr>
          <w:sz w:val="24"/>
          <w:szCs w:val="24"/>
        </w:rPr>
        <w:t xml:space="preserve">, skal derfor monitoreres omhyggeligt for kliniske tegn på overdosering, og der skal om nødvendigt foretages serumkoncentrationsbestemmelser (f.eks. for </w:t>
      </w:r>
      <w:proofErr w:type="spellStart"/>
      <w:r w:rsidRPr="00845A38">
        <w:rPr>
          <w:sz w:val="24"/>
          <w:szCs w:val="24"/>
        </w:rPr>
        <w:t>teofyllin</w:t>
      </w:r>
      <w:proofErr w:type="spellEnd"/>
      <w:r w:rsidRPr="00845A38">
        <w:rPr>
          <w:sz w:val="24"/>
          <w:szCs w:val="24"/>
        </w:rPr>
        <w:t>) (se pkt.</w:t>
      </w:r>
      <w:r>
        <w:rPr>
          <w:sz w:val="24"/>
          <w:szCs w:val="24"/>
        </w:rPr>
        <w:t> </w:t>
      </w:r>
      <w:r w:rsidRPr="00845A38">
        <w:rPr>
          <w:sz w:val="24"/>
          <w:szCs w:val="24"/>
        </w:rPr>
        <w:t>4.5).</w:t>
      </w:r>
    </w:p>
    <w:p w:rsidR="00F52E95" w:rsidRPr="00845A38" w:rsidRDefault="00F52E95" w:rsidP="00F52E95">
      <w:pPr>
        <w:ind w:left="851" w:right="-1" w:hanging="851"/>
        <w:rPr>
          <w:bCs/>
          <w:sz w:val="24"/>
          <w:szCs w:val="24"/>
        </w:rPr>
      </w:pPr>
    </w:p>
    <w:p w:rsidR="00F52E95" w:rsidRPr="00845A38" w:rsidRDefault="00F52E95" w:rsidP="00F52E95">
      <w:pPr>
        <w:ind w:left="851" w:right="-1"/>
        <w:rPr>
          <w:i/>
          <w:iCs/>
          <w:sz w:val="24"/>
          <w:szCs w:val="24"/>
          <w:u w:val="single"/>
        </w:rPr>
      </w:pPr>
      <w:proofErr w:type="spellStart"/>
      <w:r w:rsidRPr="00845A38">
        <w:rPr>
          <w:i/>
          <w:iCs/>
          <w:sz w:val="24"/>
          <w:szCs w:val="24"/>
          <w:u w:val="single"/>
        </w:rPr>
        <w:t>Methotrexat</w:t>
      </w:r>
      <w:proofErr w:type="spellEnd"/>
    </w:p>
    <w:p w:rsidR="00F52E95" w:rsidRPr="00845A38" w:rsidRDefault="00F52E95" w:rsidP="00F52E95">
      <w:pPr>
        <w:ind w:left="851" w:right="-1"/>
        <w:rPr>
          <w:sz w:val="24"/>
          <w:szCs w:val="24"/>
        </w:rPr>
      </w:pPr>
      <w:proofErr w:type="spellStart"/>
      <w:r w:rsidRPr="00845A38">
        <w:rPr>
          <w:sz w:val="24"/>
          <w:szCs w:val="24"/>
        </w:rPr>
        <w:t>Ciprofloxacin</w:t>
      </w:r>
      <w:proofErr w:type="spellEnd"/>
      <w:r w:rsidRPr="00845A38">
        <w:rPr>
          <w:sz w:val="24"/>
          <w:szCs w:val="24"/>
        </w:rPr>
        <w:t xml:space="preserve"> og </w:t>
      </w:r>
      <w:proofErr w:type="spellStart"/>
      <w:r w:rsidRPr="00845A38">
        <w:rPr>
          <w:sz w:val="24"/>
          <w:szCs w:val="24"/>
        </w:rPr>
        <w:t>methotrexat</w:t>
      </w:r>
      <w:proofErr w:type="spellEnd"/>
      <w:r w:rsidRPr="00845A38">
        <w:rPr>
          <w:sz w:val="24"/>
          <w:szCs w:val="24"/>
        </w:rPr>
        <w:t xml:space="preserve"> må ikke bruges samtidigt (se pkt.</w:t>
      </w:r>
      <w:r>
        <w:rPr>
          <w:sz w:val="24"/>
          <w:szCs w:val="24"/>
        </w:rPr>
        <w:t> </w:t>
      </w:r>
      <w:r w:rsidRPr="00845A38">
        <w:rPr>
          <w:sz w:val="24"/>
          <w:szCs w:val="24"/>
        </w:rPr>
        <w:t>4.5).</w:t>
      </w:r>
    </w:p>
    <w:p w:rsidR="00F52E95" w:rsidRPr="00845A38" w:rsidRDefault="00F52E95" w:rsidP="00F52E95">
      <w:pPr>
        <w:ind w:left="851" w:right="-1" w:hanging="851"/>
        <w:rPr>
          <w:sz w:val="24"/>
          <w:szCs w:val="24"/>
        </w:rPr>
      </w:pPr>
    </w:p>
    <w:p w:rsidR="00F52E95" w:rsidRPr="00845A38" w:rsidRDefault="00F52E95" w:rsidP="00F52E95">
      <w:pPr>
        <w:ind w:left="851" w:right="-1"/>
        <w:rPr>
          <w:i/>
          <w:iCs/>
          <w:sz w:val="24"/>
          <w:szCs w:val="24"/>
          <w:u w:val="single"/>
        </w:rPr>
      </w:pPr>
      <w:r w:rsidRPr="00845A38">
        <w:rPr>
          <w:i/>
          <w:iCs/>
          <w:sz w:val="24"/>
          <w:szCs w:val="24"/>
          <w:u w:val="single"/>
        </w:rPr>
        <w:t>Interaktioner med bakterielle undersøgelse</w:t>
      </w:r>
    </w:p>
    <w:p w:rsidR="00F52E95" w:rsidRDefault="00F52E95" w:rsidP="00F52E95">
      <w:pPr>
        <w:ind w:left="851" w:right="-1"/>
        <w:rPr>
          <w:sz w:val="24"/>
          <w:szCs w:val="24"/>
        </w:rPr>
      </w:pPr>
      <w:proofErr w:type="spellStart"/>
      <w:r w:rsidRPr="00845A38">
        <w:rPr>
          <w:sz w:val="24"/>
          <w:szCs w:val="24"/>
        </w:rPr>
        <w:t>Ciprofloxacin</w:t>
      </w:r>
      <w:proofErr w:type="spellEnd"/>
      <w:r w:rsidRPr="00845A38">
        <w:rPr>
          <w:sz w:val="24"/>
          <w:szCs w:val="24"/>
        </w:rPr>
        <w:t xml:space="preserve"> har nogen </w:t>
      </w:r>
      <w:r w:rsidRPr="00845A38">
        <w:rPr>
          <w:i/>
          <w:sz w:val="24"/>
          <w:szCs w:val="24"/>
        </w:rPr>
        <w:t xml:space="preserve">in </w:t>
      </w:r>
      <w:proofErr w:type="spellStart"/>
      <w:r w:rsidRPr="00845A38">
        <w:rPr>
          <w:i/>
          <w:sz w:val="24"/>
          <w:szCs w:val="24"/>
        </w:rPr>
        <w:t>vitro</w:t>
      </w:r>
      <w:proofErr w:type="spellEnd"/>
      <w:r w:rsidRPr="00845A38">
        <w:rPr>
          <w:sz w:val="24"/>
          <w:szCs w:val="24"/>
        </w:rPr>
        <w:t xml:space="preserve"> aktivitet overfor </w:t>
      </w:r>
      <w:proofErr w:type="spellStart"/>
      <w:r w:rsidRPr="00845A38">
        <w:rPr>
          <w:sz w:val="24"/>
          <w:szCs w:val="24"/>
        </w:rPr>
        <w:t>mykobakterier</w:t>
      </w:r>
      <w:proofErr w:type="spellEnd"/>
      <w:r w:rsidRPr="00845A38">
        <w:rPr>
          <w:sz w:val="24"/>
          <w:szCs w:val="24"/>
        </w:rPr>
        <w:t xml:space="preserve">. </w:t>
      </w:r>
      <w:proofErr w:type="spellStart"/>
      <w:r w:rsidRPr="00845A38">
        <w:rPr>
          <w:i/>
          <w:iCs/>
          <w:sz w:val="24"/>
          <w:szCs w:val="24"/>
        </w:rPr>
        <w:t>Mycobacterium</w:t>
      </w:r>
      <w:proofErr w:type="spellEnd"/>
      <w:r w:rsidRPr="00845A38">
        <w:rPr>
          <w:i/>
          <w:iCs/>
          <w:sz w:val="24"/>
          <w:szCs w:val="24"/>
        </w:rPr>
        <w:t xml:space="preserve"> </w:t>
      </w:r>
      <w:proofErr w:type="spellStart"/>
      <w:r w:rsidRPr="00845A38">
        <w:rPr>
          <w:i/>
          <w:iCs/>
          <w:sz w:val="24"/>
          <w:szCs w:val="24"/>
        </w:rPr>
        <w:t>tuberculosis</w:t>
      </w:r>
      <w:proofErr w:type="spellEnd"/>
      <w:r w:rsidRPr="00845A38">
        <w:rPr>
          <w:sz w:val="24"/>
          <w:szCs w:val="24"/>
        </w:rPr>
        <w:t xml:space="preserve"> kan derfor give falsk negative bakteriologiske testresultater i prøver fra patienter, som tager </w:t>
      </w:r>
      <w:proofErr w:type="spellStart"/>
      <w:r w:rsidRPr="00845A38">
        <w:rPr>
          <w:sz w:val="24"/>
          <w:szCs w:val="24"/>
        </w:rPr>
        <w:t>ciprofloxacin</w:t>
      </w:r>
      <w:proofErr w:type="spellEnd"/>
      <w:r w:rsidRPr="00845A38">
        <w:rPr>
          <w:sz w:val="24"/>
          <w:szCs w:val="24"/>
        </w:rPr>
        <w:t>.</w:t>
      </w:r>
    </w:p>
    <w:p w:rsidR="00F52E95" w:rsidRDefault="00F52E95" w:rsidP="00F52E95">
      <w:pPr>
        <w:ind w:left="851" w:right="-1"/>
        <w:rPr>
          <w:sz w:val="24"/>
          <w:szCs w:val="24"/>
        </w:rPr>
      </w:pPr>
    </w:p>
    <w:p w:rsidR="00F52E95" w:rsidRDefault="00F52E95" w:rsidP="00F52E95">
      <w:pPr>
        <w:ind w:left="851" w:right="-1"/>
        <w:rPr>
          <w:i/>
          <w:sz w:val="24"/>
          <w:szCs w:val="24"/>
          <w:u w:val="single"/>
        </w:rPr>
      </w:pPr>
      <w:r>
        <w:rPr>
          <w:i/>
          <w:sz w:val="24"/>
          <w:szCs w:val="24"/>
          <w:u w:val="single"/>
        </w:rPr>
        <w:t>Hjælpestoffer</w:t>
      </w:r>
    </w:p>
    <w:p w:rsidR="00F52E95" w:rsidRDefault="00F52E95" w:rsidP="00F52E95">
      <w:pPr>
        <w:ind w:left="851" w:right="-1"/>
        <w:rPr>
          <w:sz w:val="24"/>
          <w:szCs w:val="24"/>
        </w:rPr>
      </w:pPr>
      <w:r>
        <w:rPr>
          <w:sz w:val="24"/>
          <w:szCs w:val="24"/>
        </w:rPr>
        <w:t>Dette lægemiddel indeholder mindre end 1 mmol (23 mg) natrium pr. tablet, dvs. det er i det væsentlige natriumfrit.</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4.5</w:t>
      </w:r>
      <w:r w:rsidRPr="00845A38">
        <w:rPr>
          <w:b/>
          <w:sz w:val="24"/>
          <w:szCs w:val="24"/>
        </w:rPr>
        <w:tab/>
        <w:t>Interaktion med andre lægemidler og andre former for interaktion</w:t>
      </w:r>
    </w:p>
    <w:p w:rsidR="00770350" w:rsidRPr="00845A38" w:rsidRDefault="00770350" w:rsidP="00770350">
      <w:pPr>
        <w:ind w:left="851" w:right="-1" w:hanging="851"/>
        <w:rPr>
          <w:i/>
          <w:sz w:val="24"/>
          <w:szCs w:val="24"/>
          <w:u w:val="single"/>
        </w:rPr>
      </w:pPr>
    </w:p>
    <w:p w:rsidR="00F52E95" w:rsidRPr="00845A38" w:rsidRDefault="00F52E95" w:rsidP="00F52E95">
      <w:pPr>
        <w:ind w:left="851" w:right="-1"/>
        <w:rPr>
          <w:i/>
          <w:sz w:val="24"/>
          <w:szCs w:val="24"/>
          <w:u w:val="single"/>
          <w:lang w:eastAsia="da-DK"/>
        </w:rPr>
      </w:pPr>
      <w:r w:rsidRPr="00845A38">
        <w:rPr>
          <w:i/>
          <w:sz w:val="24"/>
          <w:szCs w:val="24"/>
          <w:u w:val="single"/>
        </w:rPr>
        <w:t xml:space="preserve">Lægemidler som er kendt for at forlænge QT-intervallet </w:t>
      </w:r>
    </w:p>
    <w:p w:rsidR="00F52E95" w:rsidRPr="00845A38" w:rsidRDefault="00F52E95" w:rsidP="00F52E95">
      <w:pPr>
        <w:ind w:left="851" w:right="-1"/>
        <w:rPr>
          <w:sz w:val="24"/>
          <w:szCs w:val="24"/>
        </w:rPr>
      </w:pPr>
      <w:proofErr w:type="spellStart"/>
      <w:r w:rsidRPr="00845A38">
        <w:rPr>
          <w:sz w:val="24"/>
          <w:szCs w:val="24"/>
        </w:rPr>
        <w:t>Ciprofloxacin</w:t>
      </w:r>
      <w:proofErr w:type="spellEnd"/>
      <w:r w:rsidRPr="00845A38">
        <w:rPr>
          <w:sz w:val="24"/>
          <w:szCs w:val="24"/>
        </w:rPr>
        <w:t xml:space="preserve"> bør, som andre </w:t>
      </w:r>
      <w:proofErr w:type="spellStart"/>
      <w:r w:rsidRPr="00845A38">
        <w:rPr>
          <w:sz w:val="24"/>
          <w:szCs w:val="24"/>
        </w:rPr>
        <w:t>fluoroquinoloner</w:t>
      </w:r>
      <w:proofErr w:type="spellEnd"/>
      <w:r w:rsidRPr="00845A38">
        <w:rPr>
          <w:sz w:val="24"/>
          <w:szCs w:val="24"/>
        </w:rPr>
        <w:t xml:space="preserve">, anvendes med forsigtighed til patienter som er i behandling med lægemidler, som vides at forlænge QT-intervallet (f.eks. klasse IA og III </w:t>
      </w:r>
      <w:proofErr w:type="spellStart"/>
      <w:r w:rsidRPr="00845A38">
        <w:rPr>
          <w:sz w:val="24"/>
          <w:szCs w:val="24"/>
        </w:rPr>
        <w:t>antiarytmika</w:t>
      </w:r>
      <w:proofErr w:type="spellEnd"/>
      <w:r w:rsidRPr="00845A38">
        <w:rPr>
          <w:sz w:val="24"/>
          <w:szCs w:val="24"/>
        </w:rPr>
        <w:t xml:space="preserve">, tricykliske </w:t>
      </w:r>
      <w:proofErr w:type="spellStart"/>
      <w:r w:rsidRPr="00845A38">
        <w:rPr>
          <w:sz w:val="24"/>
          <w:szCs w:val="24"/>
        </w:rPr>
        <w:t>antidepressiva</w:t>
      </w:r>
      <w:proofErr w:type="spellEnd"/>
      <w:r w:rsidRPr="00845A38">
        <w:rPr>
          <w:sz w:val="24"/>
          <w:szCs w:val="24"/>
        </w:rPr>
        <w:t>, makrolider, antipsykotika) (se pkt.</w:t>
      </w:r>
      <w:r>
        <w:rPr>
          <w:sz w:val="24"/>
          <w:szCs w:val="24"/>
        </w:rPr>
        <w:t> </w:t>
      </w:r>
      <w:r w:rsidRPr="00845A38">
        <w:rPr>
          <w:sz w:val="24"/>
          <w:szCs w:val="24"/>
        </w:rPr>
        <w:t>4.4).</w:t>
      </w:r>
    </w:p>
    <w:p w:rsidR="00F52E95" w:rsidRPr="00845A38" w:rsidRDefault="00F52E95" w:rsidP="00F52E95">
      <w:pPr>
        <w:ind w:left="851" w:right="-1" w:hanging="851"/>
        <w:rPr>
          <w:i/>
          <w:color w:val="000000"/>
          <w:sz w:val="24"/>
          <w:szCs w:val="24"/>
        </w:rPr>
      </w:pPr>
    </w:p>
    <w:p w:rsidR="00F52E95" w:rsidRPr="002974A7" w:rsidRDefault="00F52E95" w:rsidP="00F52E95">
      <w:pPr>
        <w:pStyle w:val="GlobalBayerBodyText"/>
        <w:tabs>
          <w:tab w:val="left" w:pos="1304"/>
        </w:tabs>
        <w:spacing w:before="0" w:after="0"/>
        <w:ind w:left="851" w:right="-1" w:hanging="851"/>
        <w:rPr>
          <w:rFonts w:ascii="Times New Roman" w:hAnsi="Times New Roman" w:cs="Times New Roman"/>
          <w:color w:val="000000"/>
          <w:u w:val="single"/>
          <w:lang w:val="da-DK"/>
        </w:rPr>
      </w:pPr>
      <w:r w:rsidRPr="00845A38">
        <w:rPr>
          <w:rFonts w:ascii="Times New Roman" w:hAnsi="Times New Roman" w:cs="Times New Roman"/>
          <w:iCs/>
          <w:color w:val="000000"/>
          <w:lang w:val="da-DK"/>
        </w:rPr>
        <w:tab/>
      </w:r>
      <w:r w:rsidRPr="002974A7">
        <w:rPr>
          <w:rFonts w:ascii="Times New Roman" w:hAnsi="Times New Roman" w:cs="Times New Roman"/>
          <w:color w:val="000000"/>
          <w:u w:val="single"/>
          <w:lang w:val="da-DK"/>
        </w:rPr>
        <w:t xml:space="preserve">Virkningen af andre lægemidler på </w:t>
      </w:r>
      <w:proofErr w:type="spellStart"/>
      <w:r w:rsidRPr="002974A7">
        <w:rPr>
          <w:rFonts w:ascii="Times New Roman" w:hAnsi="Times New Roman" w:cs="Times New Roman"/>
          <w:color w:val="000000"/>
          <w:u w:val="single"/>
          <w:lang w:val="da-DK"/>
        </w:rPr>
        <w:t>ciprofloxacin</w:t>
      </w:r>
      <w:proofErr w:type="spellEnd"/>
    </w:p>
    <w:p w:rsidR="00F52E95" w:rsidRPr="00845A38" w:rsidRDefault="00F52E95" w:rsidP="00F52E95">
      <w:pPr>
        <w:ind w:left="851" w:right="-1" w:hanging="851"/>
        <w:rPr>
          <w:sz w:val="24"/>
          <w:szCs w:val="24"/>
          <w:u w:val="single"/>
        </w:rPr>
      </w:pPr>
    </w:p>
    <w:p w:rsidR="00F52E95" w:rsidRPr="00845A38" w:rsidRDefault="00F52E95" w:rsidP="00F52E95">
      <w:pPr>
        <w:ind w:left="851" w:right="-1"/>
        <w:rPr>
          <w:i/>
          <w:sz w:val="24"/>
          <w:szCs w:val="24"/>
          <w:u w:val="single"/>
        </w:rPr>
      </w:pPr>
      <w:r w:rsidRPr="00845A38">
        <w:rPr>
          <w:i/>
          <w:sz w:val="24"/>
          <w:szCs w:val="24"/>
          <w:u w:val="single"/>
        </w:rPr>
        <w:t xml:space="preserve">Dannelse af </w:t>
      </w:r>
      <w:proofErr w:type="spellStart"/>
      <w:r w:rsidRPr="00845A38">
        <w:rPr>
          <w:i/>
          <w:sz w:val="24"/>
          <w:szCs w:val="24"/>
          <w:u w:val="single"/>
        </w:rPr>
        <w:t>chelatkompleks</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Samtidig indgift af oral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og lægemidler, som indeholder multivalente kationer, og mineraltilskud (f.eks. calcium, magnesium, aluminium, jern), </w:t>
      </w:r>
      <w:proofErr w:type="spellStart"/>
      <w:r w:rsidRPr="00845A38">
        <w:rPr>
          <w:rFonts w:ascii="Times New Roman" w:hAnsi="Times New Roman" w:cs="Times New Roman"/>
          <w:color w:val="000000"/>
          <w:lang w:val="da-DK" w:eastAsia="en-US"/>
        </w:rPr>
        <w:t>phosphatbundne</w:t>
      </w:r>
      <w:proofErr w:type="spellEnd"/>
      <w:r w:rsidRPr="00845A38">
        <w:rPr>
          <w:rFonts w:ascii="Times New Roman" w:hAnsi="Times New Roman" w:cs="Times New Roman"/>
          <w:color w:val="000000"/>
          <w:lang w:val="da-DK" w:eastAsia="en-US"/>
        </w:rPr>
        <w:t xml:space="preserve"> polymerer (f.eks. </w:t>
      </w:r>
      <w:proofErr w:type="spellStart"/>
      <w:r w:rsidRPr="00845A38">
        <w:rPr>
          <w:rFonts w:ascii="Times New Roman" w:hAnsi="Times New Roman" w:cs="Times New Roman"/>
          <w:color w:val="000000"/>
          <w:lang w:val="da-DK" w:eastAsia="en-US"/>
        </w:rPr>
        <w:t>sevelamer</w:t>
      </w:r>
      <w:proofErr w:type="spellEnd"/>
      <w:r>
        <w:rPr>
          <w:rFonts w:ascii="Times New Roman" w:hAnsi="Times New Roman" w:cs="Times New Roman"/>
          <w:color w:val="000000"/>
          <w:lang w:val="da-DK" w:eastAsia="en-US"/>
        </w:rPr>
        <w:t xml:space="preserve"> eller </w:t>
      </w:r>
      <w:proofErr w:type="spellStart"/>
      <w:r>
        <w:rPr>
          <w:rFonts w:ascii="Times New Roman" w:hAnsi="Times New Roman" w:cs="Times New Roman"/>
          <w:color w:val="000000"/>
          <w:lang w:val="da-DK" w:eastAsia="en-US"/>
        </w:rPr>
        <w:t>lanthanumcarbonat</w:t>
      </w:r>
      <w:proofErr w:type="spellEnd"/>
      <w:r w:rsidRPr="00845A38">
        <w:rPr>
          <w:rFonts w:ascii="Times New Roman" w:hAnsi="Times New Roman" w:cs="Times New Roman"/>
          <w:color w:val="000000"/>
          <w:lang w:val="da-DK" w:eastAsia="en-US"/>
        </w:rPr>
        <w:t xml:space="preserve">), </w:t>
      </w:r>
      <w:proofErr w:type="spellStart"/>
      <w:r w:rsidRPr="00845A38">
        <w:rPr>
          <w:rFonts w:ascii="Times New Roman" w:hAnsi="Times New Roman" w:cs="Times New Roman"/>
          <w:color w:val="000000"/>
          <w:lang w:val="da-DK" w:eastAsia="en-US"/>
        </w:rPr>
        <w:t>sucralfat</w:t>
      </w:r>
      <w:proofErr w:type="spellEnd"/>
      <w:r w:rsidRPr="00845A38">
        <w:rPr>
          <w:rFonts w:ascii="Times New Roman" w:hAnsi="Times New Roman" w:cs="Times New Roman"/>
          <w:color w:val="000000"/>
          <w:lang w:val="da-DK" w:eastAsia="en-US"/>
        </w:rPr>
        <w:t xml:space="preserve"> eller </w:t>
      </w:r>
      <w:proofErr w:type="spellStart"/>
      <w:r w:rsidRPr="00845A38">
        <w:rPr>
          <w:rFonts w:ascii="Times New Roman" w:hAnsi="Times New Roman" w:cs="Times New Roman"/>
          <w:color w:val="000000"/>
          <w:lang w:val="da-DK" w:eastAsia="en-US"/>
        </w:rPr>
        <w:t>antacida</w:t>
      </w:r>
      <w:proofErr w:type="spellEnd"/>
      <w:r w:rsidRPr="00845A38">
        <w:rPr>
          <w:rFonts w:ascii="Times New Roman" w:hAnsi="Times New Roman" w:cs="Times New Roman"/>
          <w:color w:val="000000"/>
          <w:lang w:val="da-DK" w:eastAsia="en-US"/>
        </w:rPr>
        <w:t xml:space="preserve"> og stærkt </w:t>
      </w:r>
      <w:proofErr w:type="spellStart"/>
      <w:r w:rsidRPr="00845A38">
        <w:rPr>
          <w:rFonts w:ascii="Times New Roman" w:hAnsi="Times New Roman" w:cs="Times New Roman"/>
          <w:color w:val="000000"/>
          <w:lang w:val="da-DK" w:eastAsia="en-US"/>
        </w:rPr>
        <w:t>bufrede</w:t>
      </w:r>
      <w:proofErr w:type="spellEnd"/>
      <w:r w:rsidRPr="00845A38">
        <w:rPr>
          <w:rFonts w:ascii="Times New Roman" w:hAnsi="Times New Roman" w:cs="Times New Roman"/>
          <w:color w:val="000000"/>
          <w:lang w:val="da-DK" w:eastAsia="en-US"/>
        </w:rPr>
        <w:t xml:space="preserve"> lægemidler (f.eks. </w:t>
      </w:r>
      <w:proofErr w:type="spellStart"/>
      <w:r w:rsidRPr="00845A38">
        <w:rPr>
          <w:rFonts w:ascii="Times New Roman" w:hAnsi="Times New Roman" w:cs="Times New Roman"/>
          <w:color w:val="000000"/>
          <w:lang w:val="da-DK" w:eastAsia="en-US"/>
        </w:rPr>
        <w:t>didanosintabletter</w:t>
      </w:r>
      <w:proofErr w:type="spellEnd"/>
      <w:r w:rsidRPr="00845A38">
        <w:rPr>
          <w:rFonts w:ascii="Times New Roman" w:hAnsi="Times New Roman" w:cs="Times New Roman"/>
          <w:color w:val="000000"/>
          <w:lang w:val="da-DK" w:eastAsia="en-US"/>
        </w:rPr>
        <w:t xml:space="preserve">), som indeholder magnesium, aluminium eller calcium, nedsætter absorptionen af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skal derfor indtages enten 1-2</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timer før eller mindst 4</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 xml:space="preserve">timer efter indtagelsen af disse præparater. </w:t>
      </w:r>
      <w:r w:rsidRPr="00845A38">
        <w:rPr>
          <w:rFonts w:ascii="Times New Roman" w:hAnsi="Times New Roman" w:cs="Times New Roman"/>
          <w:color w:val="000000"/>
          <w:lang w:val="da-DK"/>
        </w:rPr>
        <w:t>Denne restriktion vedrører ikke gruppen af H</w:t>
      </w:r>
      <w:r w:rsidRPr="00845A38">
        <w:rPr>
          <w:rFonts w:ascii="Times New Roman" w:hAnsi="Times New Roman" w:cs="Times New Roman"/>
          <w:color w:val="000000"/>
          <w:vertAlign w:val="subscript"/>
          <w:lang w:val="da-DK"/>
        </w:rPr>
        <w:t>2</w:t>
      </w:r>
      <w:r w:rsidRPr="00845A38">
        <w:rPr>
          <w:rFonts w:ascii="Times New Roman" w:hAnsi="Times New Roman" w:cs="Times New Roman"/>
          <w:color w:val="000000"/>
          <w:lang w:val="da-DK"/>
        </w:rPr>
        <w:t xml:space="preserve">-receptor-blokerende </w:t>
      </w:r>
      <w:proofErr w:type="spellStart"/>
      <w:r w:rsidRPr="00845A38">
        <w:rPr>
          <w:rFonts w:ascii="Times New Roman" w:hAnsi="Times New Roman" w:cs="Times New Roman"/>
          <w:color w:val="000000"/>
          <w:lang w:val="da-DK"/>
        </w:rPr>
        <w:t>antacida</w:t>
      </w:r>
      <w:proofErr w:type="spellEnd"/>
      <w:r w:rsidRPr="00845A38">
        <w:rPr>
          <w:rFonts w:ascii="Times New Roman" w:hAnsi="Times New Roman" w:cs="Times New Roman"/>
          <w:color w:val="000000"/>
          <w:lang w:val="da-DK"/>
        </w:rPr>
        <w:t>.</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i/>
          <w:color w:val="000000"/>
          <w:lang w:val="da-DK" w:eastAsia="en-US"/>
        </w:rPr>
      </w:pPr>
    </w:p>
    <w:p w:rsidR="00F52E95" w:rsidRPr="00F52E95" w:rsidRDefault="00F52E95" w:rsidP="00F52E95">
      <w:pPr>
        <w:ind w:left="851" w:right="-1"/>
        <w:rPr>
          <w:i/>
          <w:sz w:val="24"/>
          <w:szCs w:val="24"/>
          <w:u w:val="single"/>
          <w:lang w:eastAsia="da-DK"/>
        </w:rPr>
      </w:pPr>
      <w:bookmarkStart w:id="0" w:name="_Hlk152274695"/>
      <w:r w:rsidRPr="00F52E95">
        <w:rPr>
          <w:i/>
          <w:sz w:val="24"/>
          <w:szCs w:val="24"/>
          <w:u w:val="single"/>
        </w:rPr>
        <w:t>Levnedsmidler og mejeriprodukter</w:t>
      </w:r>
    </w:p>
    <w:bookmarkEnd w:id="0"/>
    <w:p w:rsidR="00F52E95" w:rsidRPr="00F52E95"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F52E95">
        <w:rPr>
          <w:rFonts w:ascii="Times New Roman" w:hAnsi="Times New Roman" w:cs="Times New Roman"/>
          <w:color w:val="000000"/>
          <w:lang w:val="da-DK" w:eastAsia="en-US"/>
        </w:rPr>
        <w:tab/>
        <w:t xml:space="preserve">Calciumindholdet i kosten som en del af et måltid påvirker ikke absorptionen af </w:t>
      </w:r>
      <w:proofErr w:type="spellStart"/>
      <w:r w:rsidRPr="00F52E95">
        <w:rPr>
          <w:rFonts w:ascii="Times New Roman" w:hAnsi="Times New Roman" w:cs="Times New Roman"/>
          <w:color w:val="000000"/>
          <w:lang w:val="da-DK" w:eastAsia="en-US"/>
        </w:rPr>
        <w:t>ciprofloxacin</w:t>
      </w:r>
      <w:proofErr w:type="spellEnd"/>
      <w:r w:rsidRPr="00F52E95">
        <w:rPr>
          <w:rFonts w:ascii="Times New Roman" w:hAnsi="Times New Roman" w:cs="Times New Roman"/>
          <w:color w:val="000000"/>
          <w:lang w:val="da-DK" w:eastAsia="en-US"/>
        </w:rPr>
        <w:t xml:space="preserve"> (oral) væsentligt. Derfor kan </w:t>
      </w:r>
      <w:proofErr w:type="spellStart"/>
      <w:r w:rsidRPr="00F52E95">
        <w:rPr>
          <w:rFonts w:ascii="Times New Roman" w:hAnsi="Times New Roman" w:cs="Times New Roman"/>
          <w:color w:val="000000"/>
          <w:lang w:val="da-DK" w:eastAsia="en-US"/>
        </w:rPr>
        <w:t>ciprofloxacin</w:t>
      </w:r>
      <w:proofErr w:type="spellEnd"/>
      <w:r w:rsidRPr="00F52E95">
        <w:rPr>
          <w:rFonts w:ascii="Times New Roman" w:hAnsi="Times New Roman" w:cs="Times New Roman"/>
          <w:color w:val="000000"/>
          <w:lang w:val="da-DK" w:eastAsia="en-US"/>
        </w:rPr>
        <w:t xml:space="preserve">-tabletter tages sammen med måltider, der indeholder mælkeprodukter, eller mineralholdige drikkevarer. Derimod kan </w:t>
      </w:r>
      <w:proofErr w:type="spellStart"/>
      <w:r w:rsidRPr="00F52E95">
        <w:rPr>
          <w:rFonts w:ascii="Times New Roman" w:hAnsi="Times New Roman" w:cs="Times New Roman"/>
          <w:color w:val="000000"/>
          <w:lang w:val="da-DK" w:eastAsia="en-US"/>
        </w:rPr>
        <w:t>ciprofloxacin</w:t>
      </w:r>
      <w:proofErr w:type="spellEnd"/>
      <w:r w:rsidRPr="00F52E95">
        <w:rPr>
          <w:rFonts w:ascii="Times New Roman" w:hAnsi="Times New Roman" w:cs="Times New Roman"/>
          <w:color w:val="000000"/>
          <w:lang w:val="da-DK" w:eastAsia="en-US"/>
        </w:rPr>
        <w:t xml:space="preserve">-tabletter administreret samtidig med mælkeprodukter eller drikke tilsat mineraler (f.eks. mælk, yoghurt, orangejuice tilsat calcium), når disse produkter eller drikkevarer indtages alene uafhængigt af måltider, reducere absorptionen af </w:t>
      </w:r>
      <w:proofErr w:type="spellStart"/>
      <w:r w:rsidRPr="00F52E95">
        <w:rPr>
          <w:rFonts w:ascii="Times New Roman" w:hAnsi="Times New Roman" w:cs="Times New Roman"/>
          <w:color w:val="000000"/>
          <w:lang w:val="da-DK" w:eastAsia="en-US"/>
        </w:rPr>
        <w:t>ciprofloxacin</w:t>
      </w:r>
      <w:proofErr w:type="spellEnd"/>
      <w:r w:rsidRPr="00F52E95">
        <w:rPr>
          <w:rFonts w:ascii="Times New Roman" w:hAnsi="Times New Roman" w:cs="Times New Roman"/>
          <w:color w:val="000000"/>
          <w:lang w:val="da-DK" w:eastAsia="en-US"/>
        </w:rPr>
        <w:t>.</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F52E95">
        <w:rPr>
          <w:rFonts w:ascii="Times New Roman" w:hAnsi="Times New Roman" w:cs="Times New Roman"/>
          <w:color w:val="000000"/>
          <w:lang w:val="da-DK" w:eastAsia="en-US"/>
        </w:rPr>
        <w:tab/>
        <w:t xml:space="preserve">Samtidig administration af </w:t>
      </w:r>
      <w:proofErr w:type="spellStart"/>
      <w:r w:rsidRPr="00F52E95">
        <w:rPr>
          <w:rFonts w:ascii="Times New Roman" w:hAnsi="Times New Roman" w:cs="Times New Roman"/>
          <w:color w:val="000000"/>
          <w:lang w:val="da-DK" w:eastAsia="en-US"/>
        </w:rPr>
        <w:t>ciprofloxacin</w:t>
      </w:r>
      <w:proofErr w:type="spellEnd"/>
      <w:r w:rsidRPr="00F52E95">
        <w:rPr>
          <w:rFonts w:ascii="Times New Roman" w:hAnsi="Times New Roman" w:cs="Times New Roman"/>
          <w:color w:val="000000"/>
          <w:lang w:val="da-DK" w:eastAsia="en-US"/>
        </w:rPr>
        <w:t xml:space="preserve">-tabletter og mælkeprodukter eller mineralholdige drikkevarer, der indtages alene uafhængigt af måltider, bør derfor undgås, og </w:t>
      </w:r>
      <w:proofErr w:type="spellStart"/>
      <w:r w:rsidRPr="00F52E95">
        <w:rPr>
          <w:rFonts w:ascii="Times New Roman" w:hAnsi="Times New Roman" w:cs="Times New Roman"/>
          <w:color w:val="000000"/>
          <w:lang w:val="da-DK" w:eastAsia="en-US"/>
        </w:rPr>
        <w:t>ciprofloxacin</w:t>
      </w:r>
      <w:proofErr w:type="spellEnd"/>
      <w:r w:rsidRPr="00F52E95">
        <w:rPr>
          <w:rFonts w:ascii="Times New Roman" w:hAnsi="Times New Roman" w:cs="Times New Roman"/>
          <w:color w:val="000000"/>
          <w:lang w:val="da-DK" w:eastAsia="en-US"/>
        </w:rPr>
        <w:t>-tabletterne bør administreres enten 1-2 timer før eller mindst 4 timer efter indtagelse af mælkeprodukter eller mineralholdige drikkevarer, når disse produkter eller drikkevarer tages alene uafhængigt af måltider, som det anbefales for lægemidler, der indeholder calcium (se pkt. 4.2).</w:t>
      </w:r>
      <w:r w:rsidRPr="00284213">
        <w:rPr>
          <w:rFonts w:ascii="Times New Roman" w:hAnsi="Times New Roman" w:cs="Times New Roman"/>
          <w:color w:val="000000"/>
          <w:lang w:val="da-DK" w:eastAsia="en-US"/>
        </w:rPr>
        <w:t xml:space="preserve"> Se også afsnittet '</w:t>
      </w:r>
      <w:r>
        <w:rPr>
          <w:rFonts w:ascii="Times New Roman" w:hAnsi="Times New Roman" w:cs="Times New Roman"/>
          <w:color w:val="000000"/>
          <w:lang w:val="da-DK" w:eastAsia="en-US"/>
        </w:rPr>
        <w:t xml:space="preserve">Dannelse af </w:t>
      </w:r>
      <w:proofErr w:type="spellStart"/>
      <w:r>
        <w:rPr>
          <w:rFonts w:ascii="Times New Roman" w:hAnsi="Times New Roman" w:cs="Times New Roman"/>
          <w:color w:val="000000"/>
          <w:lang w:val="da-DK" w:eastAsia="en-US"/>
        </w:rPr>
        <w:t>chelatkompleks</w:t>
      </w:r>
      <w:proofErr w:type="spellEnd"/>
      <w:r w:rsidRPr="00284213">
        <w:rPr>
          <w:rFonts w:ascii="Times New Roman" w:hAnsi="Times New Roman" w:cs="Times New Roman"/>
          <w:color w:val="000000"/>
          <w:lang w:val="da-DK" w:eastAsia="en-US"/>
        </w:rPr>
        <w:t>' ovenfor</w:t>
      </w:r>
      <w:r>
        <w:rPr>
          <w:rFonts w:ascii="Times New Roman" w:hAnsi="Times New Roman" w:cs="Times New Roman"/>
          <w:color w:val="000000"/>
          <w:lang w:val="da-DK" w:eastAsia="en-US"/>
        </w:rPr>
        <w:t>.</w:t>
      </w:r>
    </w:p>
    <w:p w:rsidR="00F52E95" w:rsidRPr="00845A38" w:rsidRDefault="00F52E95" w:rsidP="00F52E95">
      <w:pPr>
        <w:ind w:left="851" w:right="-1" w:hanging="851"/>
        <w:rPr>
          <w:sz w:val="24"/>
          <w:szCs w:val="24"/>
          <w:lang w:eastAsia="da-DK"/>
        </w:rPr>
      </w:pPr>
    </w:p>
    <w:p w:rsidR="00F52E95" w:rsidRPr="00845A38" w:rsidRDefault="00F52E95" w:rsidP="00F52E95">
      <w:pPr>
        <w:ind w:left="851" w:right="-1"/>
        <w:rPr>
          <w:i/>
          <w:sz w:val="24"/>
          <w:szCs w:val="24"/>
          <w:u w:val="single"/>
        </w:rPr>
      </w:pPr>
      <w:proofErr w:type="spellStart"/>
      <w:r w:rsidRPr="00845A38">
        <w:rPr>
          <w:i/>
          <w:sz w:val="24"/>
          <w:szCs w:val="24"/>
          <w:u w:val="single"/>
        </w:rPr>
        <w:t>Probenecid</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r>
      <w:proofErr w:type="spellStart"/>
      <w:r w:rsidRPr="00845A38">
        <w:rPr>
          <w:rFonts w:ascii="Times New Roman" w:hAnsi="Times New Roman" w:cs="Times New Roman"/>
          <w:color w:val="000000"/>
          <w:lang w:val="da-DK" w:eastAsia="en-US"/>
        </w:rPr>
        <w:t>Probenecid</w:t>
      </w:r>
      <w:proofErr w:type="spellEnd"/>
      <w:r w:rsidRPr="00845A38">
        <w:rPr>
          <w:rFonts w:ascii="Times New Roman" w:hAnsi="Times New Roman" w:cs="Times New Roman"/>
          <w:color w:val="000000"/>
          <w:lang w:val="da-DK" w:eastAsia="en-US"/>
        </w:rPr>
        <w:t xml:space="preserve"> interfererer med den </w:t>
      </w:r>
      <w:proofErr w:type="spellStart"/>
      <w:r w:rsidRPr="00845A38">
        <w:rPr>
          <w:rFonts w:ascii="Times New Roman" w:hAnsi="Times New Roman" w:cs="Times New Roman"/>
          <w:color w:val="000000"/>
          <w:lang w:val="da-DK" w:eastAsia="en-US"/>
        </w:rPr>
        <w:t>renale</w:t>
      </w:r>
      <w:proofErr w:type="spellEnd"/>
      <w:r w:rsidRPr="00845A38">
        <w:rPr>
          <w:rFonts w:ascii="Times New Roman" w:hAnsi="Times New Roman" w:cs="Times New Roman"/>
          <w:color w:val="000000"/>
          <w:lang w:val="da-DK" w:eastAsia="en-US"/>
        </w:rPr>
        <w:t xml:space="preserve"> udskillelse af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Samtidig indgift af </w:t>
      </w:r>
      <w:proofErr w:type="spellStart"/>
      <w:r w:rsidRPr="00845A38">
        <w:rPr>
          <w:rFonts w:ascii="Times New Roman" w:hAnsi="Times New Roman" w:cs="Times New Roman"/>
          <w:color w:val="000000"/>
          <w:lang w:val="da-DK" w:eastAsia="en-US"/>
        </w:rPr>
        <w:t>probenecid</w:t>
      </w:r>
      <w:proofErr w:type="spellEnd"/>
      <w:r w:rsidRPr="00845A38">
        <w:rPr>
          <w:rFonts w:ascii="Times New Roman" w:hAnsi="Times New Roman" w:cs="Times New Roman"/>
          <w:color w:val="000000"/>
          <w:lang w:val="da-DK" w:eastAsia="en-US"/>
        </w:rPr>
        <w:t xml:space="preserve"> og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øger serumkoncentrationerne af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bCs/>
          <w:i/>
          <w:iCs/>
          <w:color w:val="000000"/>
          <w:u w:val="single"/>
          <w:lang w:val="da-DK"/>
        </w:rPr>
      </w:pP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bCs/>
          <w:i/>
          <w:iCs/>
          <w:color w:val="000000"/>
          <w:u w:val="single"/>
          <w:lang w:val="da-DK"/>
        </w:rPr>
      </w:pPr>
      <w:r w:rsidRPr="00845A38">
        <w:rPr>
          <w:rFonts w:ascii="Times New Roman" w:hAnsi="Times New Roman" w:cs="Times New Roman"/>
          <w:bCs/>
          <w:iCs/>
          <w:color w:val="000000"/>
          <w:lang w:val="da-DK"/>
        </w:rPr>
        <w:tab/>
      </w:r>
      <w:proofErr w:type="spellStart"/>
      <w:r w:rsidRPr="00845A38">
        <w:rPr>
          <w:rFonts w:ascii="Times New Roman" w:hAnsi="Times New Roman" w:cs="Times New Roman"/>
          <w:bCs/>
          <w:i/>
          <w:iCs/>
          <w:color w:val="000000"/>
          <w:u w:val="single"/>
          <w:lang w:val="da-DK"/>
        </w:rPr>
        <w:t>Metoclopramid</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bCs/>
          <w:iCs/>
          <w:color w:val="000000"/>
          <w:lang w:val="da-DK"/>
        </w:rPr>
      </w:pPr>
      <w:r w:rsidRPr="00845A38">
        <w:rPr>
          <w:rFonts w:ascii="Times New Roman" w:hAnsi="Times New Roman" w:cs="Times New Roman"/>
          <w:bCs/>
          <w:iCs/>
          <w:color w:val="000000"/>
          <w:lang w:val="da-DK"/>
        </w:rPr>
        <w:tab/>
      </w:r>
      <w:proofErr w:type="spellStart"/>
      <w:r w:rsidRPr="00845A38">
        <w:rPr>
          <w:rFonts w:ascii="Times New Roman" w:hAnsi="Times New Roman" w:cs="Times New Roman"/>
          <w:bCs/>
          <w:iCs/>
          <w:color w:val="000000"/>
          <w:lang w:val="da-DK"/>
        </w:rPr>
        <w:t>Metoclopramid</w:t>
      </w:r>
      <w:proofErr w:type="spellEnd"/>
      <w:r w:rsidRPr="00845A38">
        <w:rPr>
          <w:rFonts w:ascii="Times New Roman" w:hAnsi="Times New Roman" w:cs="Times New Roman"/>
          <w:bCs/>
          <w:iCs/>
          <w:color w:val="000000"/>
          <w:lang w:val="da-DK"/>
        </w:rPr>
        <w:t xml:space="preserve"> fremskynder absorptionen af oral </w:t>
      </w:r>
      <w:proofErr w:type="spellStart"/>
      <w:r w:rsidRPr="00845A38">
        <w:rPr>
          <w:rFonts w:ascii="Times New Roman" w:hAnsi="Times New Roman" w:cs="Times New Roman"/>
          <w:bCs/>
          <w:iCs/>
          <w:color w:val="000000"/>
          <w:lang w:val="da-DK"/>
        </w:rPr>
        <w:t>ciprofloxacin</w:t>
      </w:r>
      <w:proofErr w:type="spellEnd"/>
      <w:r w:rsidRPr="00845A38">
        <w:rPr>
          <w:rFonts w:ascii="Times New Roman" w:hAnsi="Times New Roman" w:cs="Times New Roman"/>
          <w:bCs/>
          <w:iCs/>
          <w:color w:val="000000"/>
          <w:lang w:val="da-DK"/>
        </w:rPr>
        <w:t xml:space="preserve">, hvilket resulterer i en kortere tid til opnåelse af maksimum plasmakoncentrationer. Der blev ikke konstateret nogen effekt på </w:t>
      </w:r>
      <w:proofErr w:type="spellStart"/>
      <w:r w:rsidRPr="00845A38">
        <w:rPr>
          <w:rFonts w:ascii="Times New Roman" w:hAnsi="Times New Roman" w:cs="Times New Roman"/>
          <w:bCs/>
          <w:iCs/>
          <w:color w:val="000000"/>
          <w:lang w:val="da-DK"/>
        </w:rPr>
        <w:t>ciprofloxacins</w:t>
      </w:r>
      <w:proofErr w:type="spellEnd"/>
      <w:r w:rsidRPr="00845A38">
        <w:rPr>
          <w:rFonts w:ascii="Times New Roman" w:hAnsi="Times New Roman" w:cs="Times New Roman"/>
          <w:bCs/>
          <w:iCs/>
          <w:color w:val="000000"/>
          <w:lang w:val="da-DK"/>
        </w:rPr>
        <w:t xml:space="preserve"> biotilgængelighed.</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bCs/>
          <w:iCs/>
          <w:color w:val="000000"/>
          <w:u w:val="single"/>
          <w:lang w:val="da-DK"/>
        </w:rPr>
      </w:pPr>
    </w:p>
    <w:p w:rsidR="00F52E95" w:rsidRPr="00845A38" w:rsidRDefault="00F52E95" w:rsidP="00F52E95">
      <w:pPr>
        <w:pStyle w:val="GlobalBayerBodyText"/>
        <w:keepNext/>
        <w:tabs>
          <w:tab w:val="left" w:pos="1304"/>
        </w:tabs>
        <w:spacing w:before="0" w:after="0"/>
        <w:ind w:left="851" w:hanging="851"/>
        <w:rPr>
          <w:rFonts w:ascii="Times New Roman" w:hAnsi="Times New Roman" w:cs="Times New Roman"/>
          <w:bCs/>
          <w:i/>
          <w:iCs/>
          <w:color w:val="000000"/>
          <w:u w:val="single"/>
          <w:lang w:val="da-DK"/>
        </w:rPr>
      </w:pPr>
      <w:r w:rsidRPr="00845A38">
        <w:rPr>
          <w:rFonts w:ascii="Times New Roman" w:hAnsi="Times New Roman" w:cs="Times New Roman"/>
          <w:bCs/>
          <w:iCs/>
          <w:color w:val="000000"/>
          <w:lang w:val="da-DK"/>
        </w:rPr>
        <w:tab/>
      </w:r>
      <w:proofErr w:type="spellStart"/>
      <w:r w:rsidRPr="00845A38">
        <w:rPr>
          <w:rFonts w:ascii="Times New Roman" w:hAnsi="Times New Roman" w:cs="Times New Roman"/>
          <w:bCs/>
          <w:i/>
          <w:iCs/>
          <w:color w:val="000000"/>
          <w:u w:val="single"/>
          <w:lang w:val="da-DK"/>
        </w:rPr>
        <w:t>Omeprazol</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bCs/>
          <w:iCs/>
          <w:color w:val="000000"/>
          <w:lang w:val="da-DK"/>
        </w:rPr>
        <w:tab/>
        <w:t xml:space="preserve">Samtidig indgift af lægemidler indeholdende </w:t>
      </w:r>
      <w:proofErr w:type="spellStart"/>
      <w:r w:rsidRPr="00845A38">
        <w:rPr>
          <w:rFonts w:ascii="Times New Roman" w:hAnsi="Times New Roman" w:cs="Times New Roman"/>
          <w:bCs/>
          <w:iCs/>
          <w:color w:val="000000"/>
          <w:lang w:val="da-DK"/>
        </w:rPr>
        <w:t>ciprofloxacin</w:t>
      </w:r>
      <w:proofErr w:type="spellEnd"/>
      <w:r w:rsidRPr="00845A38">
        <w:rPr>
          <w:rFonts w:ascii="Times New Roman" w:hAnsi="Times New Roman" w:cs="Times New Roman"/>
          <w:bCs/>
          <w:iCs/>
          <w:color w:val="000000"/>
          <w:lang w:val="da-DK"/>
        </w:rPr>
        <w:t xml:space="preserve"> og </w:t>
      </w:r>
      <w:proofErr w:type="spellStart"/>
      <w:r w:rsidRPr="00845A38">
        <w:rPr>
          <w:rFonts w:ascii="Times New Roman" w:hAnsi="Times New Roman" w:cs="Times New Roman"/>
          <w:bCs/>
          <w:iCs/>
          <w:color w:val="000000"/>
          <w:lang w:val="da-DK"/>
        </w:rPr>
        <w:t>omeprazol</w:t>
      </w:r>
      <w:proofErr w:type="spellEnd"/>
      <w:r w:rsidRPr="00845A38">
        <w:rPr>
          <w:rFonts w:ascii="Times New Roman" w:hAnsi="Times New Roman" w:cs="Times New Roman"/>
          <w:bCs/>
          <w:iCs/>
          <w:color w:val="000000"/>
          <w:lang w:val="da-DK"/>
        </w:rPr>
        <w:t xml:space="preserve"> resulterer i en let reduktion af </w:t>
      </w:r>
      <w:proofErr w:type="spellStart"/>
      <w:r w:rsidRPr="00845A38">
        <w:rPr>
          <w:rFonts w:ascii="Times New Roman" w:hAnsi="Times New Roman" w:cs="Times New Roman"/>
          <w:bCs/>
          <w:iCs/>
          <w:color w:val="000000"/>
          <w:lang w:val="da-DK"/>
        </w:rPr>
        <w:t>ciprofloxacins</w:t>
      </w:r>
      <w:proofErr w:type="spellEnd"/>
      <w:r w:rsidRPr="00845A38">
        <w:rPr>
          <w:rFonts w:ascii="Times New Roman" w:hAnsi="Times New Roman" w:cs="Times New Roman"/>
          <w:bCs/>
          <w:iCs/>
          <w:color w:val="000000"/>
          <w:lang w:val="da-DK"/>
        </w:rPr>
        <w:t xml:space="preserve"> </w:t>
      </w:r>
      <w:proofErr w:type="spellStart"/>
      <w:r w:rsidRPr="00845A38">
        <w:rPr>
          <w:rFonts w:ascii="Times New Roman" w:hAnsi="Times New Roman" w:cs="Times New Roman"/>
          <w:lang w:val="da-DK" w:eastAsia="en-US"/>
        </w:rPr>
        <w:t>C</w:t>
      </w:r>
      <w:r w:rsidRPr="00845A38">
        <w:rPr>
          <w:rFonts w:ascii="Times New Roman" w:hAnsi="Times New Roman" w:cs="Times New Roman"/>
          <w:vertAlign w:val="subscript"/>
          <w:lang w:val="da-DK" w:eastAsia="en-US"/>
        </w:rPr>
        <w:t>max</w:t>
      </w:r>
      <w:proofErr w:type="spellEnd"/>
      <w:r w:rsidRPr="00845A38">
        <w:rPr>
          <w:rFonts w:ascii="Times New Roman" w:hAnsi="Times New Roman" w:cs="Times New Roman"/>
          <w:lang w:val="da-DK" w:eastAsia="en-US"/>
        </w:rPr>
        <w:t xml:space="preserve"> and AUC.</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2974A7" w:rsidRDefault="00F52E95" w:rsidP="00F52E95">
      <w:pPr>
        <w:pStyle w:val="GlobalBayerBodyText"/>
        <w:keepNext/>
        <w:tabs>
          <w:tab w:val="left" w:pos="1304"/>
        </w:tabs>
        <w:spacing w:before="0" w:after="0"/>
        <w:ind w:left="851" w:hanging="851"/>
        <w:rPr>
          <w:rFonts w:ascii="Times New Roman" w:hAnsi="Times New Roman" w:cs="Times New Roman"/>
          <w:color w:val="000000"/>
          <w:u w:val="single"/>
          <w:lang w:val="da-DK"/>
        </w:rPr>
      </w:pPr>
      <w:r w:rsidRPr="00845A38">
        <w:rPr>
          <w:rFonts w:ascii="Times New Roman" w:hAnsi="Times New Roman" w:cs="Times New Roman"/>
          <w:iCs/>
          <w:color w:val="000000"/>
          <w:lang w:val="da-DK"/>
        </w:rPr>
        <w:tab/>
      </w:r>
      <w:r w:rsidRPr="002974A7">
        <w:rPr>
          <w:rFonts w:ascii="Times New Roman" w:hAnsi="Times New Roman" w:cs="Times New Roman"/>
          <w:color w:val="000000"/>
          <w:u w:val="single"/>
          <w:lang w:val="da-DK"/>
        </w:rPr>
        <w:t xml:space="preserve">Virkningen af </w:t>
      </w:r>
      <w:proofErr w:type="spellStart"/>
      <w:r w:rsidRPr="002974A7">
        <w:rPr>
          <w:rFonts w:ascii="Times New Roman" w:hAnsi="Times New Roman" w:cs="Times New Roman"/>
          <w:color w:val="000000"/>
          <w:u w:val="single"/>
          <w:lang w:val="da-DK"/>
        </w:rPr>
        <w:t>ciprofloxacin</w:t>
      </w:r>
      <w:proofErr w:type="spellEnd"/>
      <w:r w:rsidRPr="002974A7">
        <w:rPr>
          <w:rFonts w:ascii="Times New Roman" w:hAnsi="Times New Roman" w:cs="Times New Roman"/>
          <w:color w:val="000000"/>
          <w:u w:val="single"/>
          <w:lang w:val="da-DK"/>
        </w:rPr>
        <w:t xml:space="preserve"> på andre lægemidler</w:t>
      </w:r>
    </w:p>
    <w:p w:rsidR="00F52E95" w:rsidRPr="00845A38" w:rsidRDefault="00F52E95" w:rsidP="00F52E95">
      <w:pPr>
        <w:pStyle w:val="GlobalBayerBodyText"/>
        <w:keepNext/>
        <w:tabs>
          <w:tab w:val="left" w:pos="1304"/>
        </w:tabs>
        <w:spacing w:before="0" w:after="0"/>
        <w:ind w:left="851" w:hanging="851"/>
        <w:rPr>
          <w:rFonts w:ascii="Times New Roman" w:hAnsi="Times New Roman" w:cs="Times New Roman"/>
          <w:color w:val="000000"/>
          <w:lang w:val="da-DK" w:eastAsia="en-US"/>
        </w:rPr>
      </w:pPr>
    </w:p>
    <w:p w:rsidR="00F52E95" w:rsidRPr="00845A38" w:rsidRDefault="00F52E95" w:rsidP="00F52E95">
      <w:pPr>
        <w:ind w:left="851" w:right="-1"/>
        <w:rPr>
          <w:i/>
          <w:sz w:val="24"/>
          <w:szCs w:val="24"/>
          <w:u w:val="single"/>
          <w:lang w:eastAsia="da-DK"/>
        </w:rPr>
      </w:pPr>
      <w:proofErr w:type="spellStart"/>
      <w:r w:rsidRPr="00845A38">
        <w:rPr>
          <w:i/>
          <w:sz w:val="24"/>
          <w:szCs w:val="24"/>
          <w:u w:val="single"/>
        </w:rPr>
        <w:t>Tizanidin</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r>
      <w:proofErr w:type="spellStart"/>
      <w:r w:rsidRPr="00845A38">
        <w:rPr>
          <w:rFonts w:ascii="Times New Roman" w:hAnsi="Times New Roman" w:cs="Times New Roman"/>
          <w:color w:val="000000"/>
          <w:lang w:val="da-DK" w:eastAsia="en-US"/>
        </w:rPr>
        <w:t>Tizanidin</w:t>
      </w:r>
      <w:proofErr w:type="spellEnd"/>
      <w:r w:rsidRPr="00845A38">
        <w:rPr>
          <w:rFonts w:ascii="Times New Roman" w:hAnsi="Times New Roman" w:cs="Times New Roman"/>
          <w:color w:val="000000"/>
          <w:lang w:val="da-DK" w:eastAsia="en-US"/>
        </w:rPr>
        <w:t xml:space="preserve"> må ikke gives sammen med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(se pkt.</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 xml:space="preserve">4.3). I et klinisk studie med raske forsøgspersoner steg serumkoncentrationerne af </w:t>
      </w:r>
      <w:proofErr w:type="spellStart"/>
      <w:r w:rsidRPr="00845A38">
        <w:rPr>
          <w:rFonts w:ascii="Times New Roman" w:hAnsi="Times New Roman" w:cs="Times New Roman"/>
          <w:color w:val="000000"/>
          <w:lang w:val="da-DK" w:eastAsia="en-US"/>
        </w:rPr>
        <w:t>tizanidin</w:t>
      </w:r>
      <w:proofErr w:type="spellEnd"/>
      <w:r w:rsidRPr="00845A38">
        <w:rPr>
          <w:rFonts w:ascii="Times New Roman" w:hAnsi="Times New Roman" w:cs="Times New Roman"/>
          <w:color w:val="000000"/>
          <w:lang w:val="da-DK" w:eastAsia="en-US"/>
        </w:rPr>
        <w:t xml:space="preserve"> (</w:t>
      </w:r>
      <w:proofErr w:type="spellStart"/>
      <w:proofErr w:type="gramStart"/>
      <w:r w:rsidRPr="00845A38">
        <w:rPr>
          <w:rFonts w:ascii="Times New Roman" w:hAnsi="Times New Roman" w:cs="Times New Roman"/>
          <w:color w:val="000000"/>
          <w:lang w:val="da-DK" w:eastAsia="en-US"/>
        </w:rPr>
        <w:t>C</w:t>
      </w:r>
      <w:r w:rsidRPr="00845A38">
        <w:rPr>
          <w:rFonts w:ascii="Times New Roman" w:hAnsi="Times New Roman" w:cs="Times New Roman"/>
          <w:color w:val="000000"/>
          <w:vertAlign w:val="subscript"/>
          <w:lang w:val="da-DK" w:eastAsia="en-US"/>
        </w:rPr>
        <w:t>max</w:t>
      </w:r>
      <w:proofErr w:type="spellEnd"/>
      <w:r w:rsidRPr="00845A38">
        <w:rPr>
          <w:rFonts w:ascii="Times New Roman" w:hAnsi="Times New Roman" w:cs="Times New Roman"/>
          <w:color w:val="000000"/>
          <w:vertAlign w:val="subscript"/>
          <w:lang w:val="da-DK" w:eastAsia="en-US"/>
        </w:rPr>
        <w:t xml:space="preserve">  </w:t>
      </w:r>
      <w:r w:rsidRPr="00845A38">
        <w:rPr>
          <w:rFonts w:ascii="Times New Roman" w:hAnsi="Times New Roman" w:cs="Times New Roman"/>
          <w:color w:val="000000"/>
          <w:lang w:val="da-DK" w:eastAsia="en-US"/>
        </w:rPr>
        <w:t>øges</w:t>
      </w:r>
      <w:proofErr w:type="gramEnd"/>
      <w:r w:rsidRPr="00845A38">
        <w:rPr>
          <w:rFonts w:ascii="Times New Roman" w:hAnsi="Times New Roman" w:cs="Times New Roman"/>
          <w:color w:val="000000"/>
          <w:lang w:val="da-DK" w:eastAsia="en-US"/>
        </w:rPr>
        <w:t xml:space="preserve"> 7</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gange, interval: 4-21</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gange; AUC øges 10</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gange, interval: 6-24</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 xml:space="preserve">gange), når det blev givet samtidigt med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Stigninger i serumkoncentrationerne af </w:t>
      </w:r>
      <w:proofErr w:type="spellStart"/>
      <w:r w:rsidRPr="00845A38">
        <w:rPr>
          <w:rFonts w:ascii="Times New Roman" w:hAnsi="Times New Roman" w:cs="Times New Roman"/>
          <w:color w:val="000000"/>
          <w:lang w:val="da-DK" w:eastAsia="en-US"/>
        </w:rPr>
        <w:t>tizanidin</w:t>
      </w:r>
      <w:proofErr w:type="spellEnd"/>
      <w:r w:rsidRPr="00845A38">
        <w:rPr>
          <w:rFonts w:ascii="Times New Roman" w:hAnsi="Times New Roman" w:cs="Times New Roman"/>
          <w:color w:val="000000"/>
          <w:lang w:val="da-DK" w:eastAsia="en-US"/>
        </w:rPr>
        <w:t xml:space="preserve"> er forbundet med en forstærket </w:t>
      </w:r>
      <w:proofErr w:type="spellStart"/>
      <w:r w:rsidRPr="00845A38">
        <w:rPr>
          <w:rFonts w:ascii="Times New Roman" w:hAnsi="Times New Roman" w:cs="Times New Roman"/>
          <w:color w:val="000000"/>
          <w:lang w:val="da-DK" w:eastAsia="en-US"/>
        </w:rPr>
        <w:t>hypotensiv</w:t>
      </w:r>
      <w:proofErr w:type="spellEnd"/>
      <w:r w:rsidRPr="00845A38">
        <w:rPr>
          <w:rFonts w:ascii="Times New Roman" w:hAnsi="Times New Roman" w:cs="Times New Roman"/>
          <w:color w:val="000000"/>
          <w:lang w:val="da-DK" w:eastAsia="en-US"/>
        </w:rPr>
        <w:t xml:space="preserve"> og sedativ virkning. </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ind w:left="851" w:right="-1"/>
        <w:rPr>
          <w:i/>
          <w:sz w:val="24"/>
          <w:szCs w:val="24"/>
          <w:u w:val="single"/>
          <w:lang w:eastAsia="da-DK"/>
        </w:rPr>
      </w:pPr>
      <w:proofErr w:type="spellStart"/>
      <w:r w:rsidRPr="00845A38">
        <w:rPr>
          <w:i/>
          <w:sz w:val="24"/>
          <w:szCs w:val="24"/>
          <w:u w:val="single"/>
        </w:rPr>
        <w:t>Methotrexat</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Den </w:t>
      </w:r>
      <w:proofErr w:type="spellStart"/>
      <w:r w:rsidRPr="00845A38">
        <w:rPr>
          <w:rFonts w:ascii="Times New Roman" w:hAnsi="Times New Roman" w:cs="Times New Roman"/>
          <w:color w:val="000000"/>
          <w:lang w:val="da-DK" w:eastAsia="en-US"/>
        </w:rPr>
        <w:t>renale</w:t>
      </w:r>
      <w:proofErr w:type="spellEnd"/>
      <w:r w:rsidRPr="00845A38">
        <w:rPr>
          <w:rFonts w:ascii="Times New Roman" w:hAnsi="Times New Roman" w:cs="Times New Roman"/>
          <w:color w:val="000000"/>
          <w:lang w:val="da-DK" w:eastAsia="en-US"/>
        </w:rPr>
        <w:t xml:space="preserve">, </w:t>
      </w:r>
      <w:proofErr w:type="spellStart"/>
      <w:r w:rsidRPr="00845A38">
        <w:rPr>
          <w:rFonts w:ascii="Times New Roman" w:hAnsi="Times New Roman" w:cs="Times New Roman"/>
          <w:color w:val="000000"/>
          <w:lang w:val="da-DK" w:eastAsia="en-US"/>
        </w:rPr>
        <w:t>tubulære</w:t>
      </w:r>
      <w:proofErr w:type="spellEnd"/>
      <w:r w:rsidRPr="00845A38">
        <w:rPr>
          <w:rFonts w:ascii="Times New Roman" w:hAnsi="Times New Roman" w:cs="Times New Roman"/>
          <w:color w:val="000000"/>
          <w:lang w:val="da-DK" w:eastAsia="en-US"/>
        </w:rPr>
        <w:t xml:space="preserve"> transport af </w:t>
      </w:r>
      <w:proofErr w:type="spellStart"/>
      <w:r w:rsidRPr="00845A38">
        <w:rPr>
          <w:rFonts w:ascii="Times New Roman" w:hAnsi="Times New Roman" w:cs="Times New Roman"/>
          <w:color w:val="000000"/>
          <w:lang w:val="da-DK" w:eastAsia="en-US"/>
        </w:rPr>
        <w:t>methotrexat</w:t>
      </w:r>
      <w:proofErr w:type="spellEnd"/>
      <w:r w:rsidRPr="00845A38">
        <w:rPr>
          <w:rFonts w:ascii="Times New Roman" w:hAnsi="Times New Roman" w:cs="Times New Roman"/>
          <w:color w:val="000000"/>
          <w:lang w:val="da-DK" w:eastAsia="en-US"/>
        </w:rPr>
        <w:t xml:space="preserve"> kan hæmmes af samtidig indgift af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Det kan medføre forhøjede plasmakoncentrationer af </w:t>
      </w:r>
      <w:proofErr w:type="spellStart"/>
      <w:r w:rsidRPr="00845A38">
        <w:rPr>
          <w:rFonts w:ascii="Times New Roman" w:hAnsi="Times New Roman" w:cs="Times New Roman"/>
          <w:color w:val="000000"/>
          <w:lang w:val="da-DK" w:eastAsia="en-US"/>
        </w:rPr>
        <w:t>methotrexat</w:t>
      </w:r>
      <w:proofErr w:type="spellEnd"/>
      <w:r w:rsidRPr="00845A38">
        <w:rPr>
          <w:rFonts w:ascii="Times New Roman" w:hAnsi="Times New Roman" w:cs="Times New Roman"/>
          <w:color w:val="000000"/>
          <w:lang w:val="da-DK" w:eastAsia="en-US"/>
        </w:rPr>
        <w:t xml:space="preserve"> og øge risikoen for </w:t>
      </w:r>
      <w:proofErr w:type="spellStart"/>
      <w:r w:rsidRPr="00845A38">
        <w:rPr>
          <w:rFonts w:ascii="Times New Roman" w:hAnsi="Times New Roman" w:cs="Times New Roman"/>
          <w:color w:val="000000"/>
          <w:lang w:val="da-DK" w:eastAsia="en-US"/>
        </w:rPr>
        <w:t>methotrexat</w:t>
      </w:r>
      <w:proofErr w:type="spellEnd"/>
      <w:r w:rsidRPr="00845A38">
        <w:rPr>
          <w:rFonts w:ascii="Times New Roman" w:hAnsi="Times New Roman" w:cs="Times New Roman"/>
          <w:color w:val="000000"/>
          <w:lang w:val="da-DK" w:eastAsia="en-US"/>
        </w:rPr>
        <w:t>-relaterede toksiske reaktioner. Må ikke indgives samtidigt (se pkt.</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4.4).</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ind w:left="851" w:right="-1"/>
        <w:rPr>
          <w:i/>
          <w:sz w:val="24"/>
          <w:szCs w:val="24"/>
          <w:u w:val="single"/>
          <w:lang w:eastAsia="da-DK"/>
        </w:rPr>
      </w:pPr>
      <w:proofErr w:type="spellStart"/>
      <w:r w:rsidRPr="00845A38">
        <w:rPr>
          <w:i/>
          <w:sz w:val="24"/>
          <w:szCs w:val="24"/>
          <w:u w:val="single"/>
        </w:rPr>
        <w:t>Teofyllin</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Samtidig indgift af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og </w:t>
      </w:r>
      <w:proofErr w:type="spellStart"/>
      <w:r w:rsidRPr="00845A38">
        <w:rPr>
          <w:rFonts w:ascii="Times New Roman" w:hAnsi="Times New Roman" w:cs="Times New Roman"/>
          <w:color w:val="000000"/>
          <w:lang w:val="da-DK" w:eastAsia="en-US"/>
        </w:rPr>
        <w:t>teofyllin</w:t>
      </w:r>
      <w:proofErr w:type="spellEnd"/>
      <w:r w:rsidRPr="00845A38">
        <w:rPr>
          <w:rFonts w:ascii="Times New Roman" w:hAnsi="Times New Roman" w:cs="Times New Roman"/>
          <w:color w:val="000000"/>
          <w:lang w:val="da-DK" w:eastAsia="en-US"/>
        </w:rPr>
        <w:t xml:space="preserve"> kan forårsage en uønsket stigning i serumkoncentrationen af </w:t>
      </w:r>
      <w:proofErr w:type="spellStart"/>
      <w:r w:rsidRPr="00845A38">
        <w:rPr>
          <w:rFonts w:ascii="Times New Roman" w:hAnsi="Times New Roman" w:cs="Times New Roman"/>
          <w:color w:val="000000"/>
          <w:lang w:val="da-DK" w:eastAsia="en-US"/>
        </w:rPr>
        <w:t>teofyllin</w:t>
      </w:r>
      <w:proofErr w:type="spellEnd"/>
      <w:r w:rsidRPr="00845A38">
        <w:rPr>
          <w:rFonts w:ascii="Times New Roman" w:hAnsi="Times New Roman" w:cs="Times New Roman"/>
          <w:color w:val="000000"/>
          <w:lang w:val="da-DK" w:eastAsia="en-US"/>
        </w:rPr>
        <w:t xml:space="preserve">. Dette kan medføre </w:t>
      </w:r>
      <w:proofErr w:type="spellStart"/>
      <w:r w:rsidRPr="00845A38">
        <w:rPr>
          <w:rFonts w:ascii="Times New Roman" w:hAnsi="Times New Roman" w:cs="Times New Roman"/>
          <w:color w:val="000000"/>
          <w:lang w:val="da-DK" w:eastAsia="en-US"/>
        </w:rPr>
        <w:t>teofyllininducerede</w:t>
      </w:r>
      <w:proofErr w:type="spellEnd"/>
      <w:r w:rsidRPr="00845A38">
        <w:rPr>
          <w:rFonts w:ascii="Times New Roman" w:hAnsi="Times New Roman" w:cs="Times New Roman"/>
          <w:color w:val="000000"/>
          <w:lang w:val="da-DK" w:eastAsia="en-US"/>
        </w:rPr>
        <w:t xml:space="preserve"> bivirkninger, som i sjældne tilfælde kan være livstruende eller fatale. Ved kombinationsbehandling, skal </w:t>
      </w:r>
      <w:proofErr w:type="spellStart"/>
      <w:r w:rsidRPr="00845A38">
        <w:rPr>
          <w:rFonts w:ascii="Times New Roman" w:hAnsi="Times New Roman" w:cs="Times New Roman"/>
          <w:color w:val="000000"/>
          <w:lang w:val="da-DK" w:eastAsia="en-US"/>
        </w:rPr>
        <w:t>teofyllinkoncentrationerne</w:t>
      </w:r>
      <w:proofErr w:type="spellEnd"/>
      <w:r w:rsidRPr="00845A38">
        <w:rPr>
          <w:rFonts w:ascii="Times New Roman" w:hAnsi="Times New Roman" w:cs="Times New Roman"/>
          <w:color w:val="000000"/>
          <w:lang w:val="da-DK" w:eastAsia="en-US"/>
        </w:rPr>
        <w:t xml:space="preserve"> kontrolleres, og </w:t>
      </w:r>
      <w:proofErr w:type="spellStart"/>
      <w:r w:rsidRPr="00845A38">
        <w:rPr>
          <w:rFonts w:ascii="Times New Roman" w:hAnsi="Times New Roman" w:cs="Times New Roman"/>
          <w:color w:val="000000"/>
          <w:lang w:val="da-DK" w:eastAsia="en-US"/>
        </w:rPr>
        <w:t>teofyllindosis</w:t>
      </w:r>
      <w:proofErr w:type="spellEnd"/>
      <w:r w:rsidRPr="00845A38">
        <w:rPr>
          <w:rFonts w:ascii="Times New Roman" w:hAnsi="Times New Roman" w:cs="Times New Roman"/>
          <w:color w:val="000000"/>
          <w:lang w:val="da-DK" w:eastAsia="en-US"/>
        </w:rPr>
        <w:t xml:space="preserve"> skal om nødvendigt nedsættes (se pkt.</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4.4).</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ind w:left="851" w:right="-1"/>
        <w:rPr>
          <w:i/>
          <w:sz w:val="24"/>
          <w:szCs w:val="24"/>
          <w:u w:val="single"/>
          <w:lang w:eastAsia="da-DK"/>
        </w:rPr>
      </w:pPr>
      <w:r w:rsidRPr="00845A38">
        <w:rPr>
          <w:i/>
          <w:sz w:val="24"/>
          <w:szCs w:val="24"/>
          <w:u w:val="single"/>
        </w:rPr>
        <w:t xml:space="preserve">Andre </w:t>
      </w:r>
      <w:proofErr w:type="spellStart"/>
      <w:r w:rsidRPr="00845A38">
        <w:rPr>
          <w:i/>
          <w:sz w:val="24"/>
          <w:szCs w:val="24"/>
          <w:u w:val="single"/>
        </w:rPr>
        <w:t>xanthinderivativer</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Ved samtidig indgift af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og koffein eller </w:t>
      </w:r>
      <w:proofErr w:type="spellStart"/>
      <w:r w:rsidRPr="00845A38">
        <w:rPr>
          <w:rFonts w:ascii="Times New Roman" w:hAnsi="Times New Roman" w:cs="Times New Roman"/>
          <w:color w:val="000000"/>
          <w:lang w:val="da-DK" w:eastAsia="en-US"/>
        </w:rPr>
        <w:t>pentoxifyllin</w:t>
      </w:r>
      <w:proofErr w:type="spellEnd"/>
      <w:r w:rsidRPr="00845A38">
        <w:rPr>
          <w:rFonts w:ascii="Times New Roman" w:hAnsi="Times New Roman" w:cs="Times New Roman"/>
          <w:color w:val="000000"/>
          <w:lang w:val="da-DK" w:eastAsia="en-US"/>
        </w:rPr>
        <w:t xml:space="preserve"> (</w:t>
      </w:r>
      <w:proofErr w:type="spellStart"/>
      <w:r w:rsidRPr="00845A38">
        <w:rPr>
          <w:rFonts w:ascii="Times New Roman" w:hAnsi="Times New Roman" w:cs="Times New Roman"/>
          <w:color w:val="000000"/>
          <w:lang w:val="da-DK" w:eastAsia="en-US"/>
        </w:rPr>
        <w:t>oxpentifyllin</w:t>
      </w:r>
      <w:proofErr w:type="spellEnd"/>
      <w:r w:rsidRPr="00845A38">
        <w:rPr>
          <w:rFonts w:ascii="Times New Roman" w:hAnsi="Times New Roman" w:cs="Times New Roman"/>
          <w:color w:val="000000"/>
          <w:lang w:val="da-DK" w:eastAsia="en-US"/>
        </w:rPr>
        <w:t xml:space="preserve">) er der rapporteret forhøjede serumkoncentrationer af disse </w:t>
      </w:r>
      <w:proofErr w:type="spellStart"/>
      <w:r w:rsidRPr="00845A38">
        <w:rPr>
          <w:rFonts w:ascii="Times New Roman" w:hAnsi="Times New Roman" w:cs="Times New Roman"/>
          <w:color w:val="000000"/>
          <w:lang w:val="da-DK" w:eastAsia="en-US"/>
        </w:rPr>
        <w:t>xanthinderivativer</w:t>
      </w:r>
      <w:proofErr w:type="spellEnd"/>
      <w:r w:rsidRPr="00845A38">
        <w:rPr>
          <w:rFonts w:ascii="Times New Roman" w:hAnsi="Times New Roman" w:cs="Times New Roman"/>
          <w:color w:val="000000"/>
          <w:lang w:val="da-DK" w:eastAsia="en-US"/>
        </w:rPr>
        <w:t>.</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ind w:left="851" w:right="-1"/>
        <w:rPr>
          <w:i/>
          <w:sz w:val="24"/>
          <w:szCs w:val="24"/>
          <w:u w:val="single"/>
          <w:lang w:eastAsia="da-DK"/>
        </w:rPr>
      </w:pPr>
      <w:proofErr w:type="spellStart"/>
      <w:r w:rsidRPr="00845A38">
        <w:rPr>
          <w:i/>
          <w:sz w:val="24"/>
          <w:szCs w:val="24"/>
          <w:u w:val="single"/>
        </w:rPr>
        <w:t>Phenytoin</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rPr>
      </w:pPr>
      <w:r w:rsidRPr="00845A38">
        <w:rPr>
          <w:rFonts w:ascii="Times New Roman" w:hAnsi="Times New Roman" w:cs="Times New Roman"/>
          <w:color w:val="000000"/>
          <w:lang w:val="da-DK"/>
        </w:rPr>
        <w:tab/>
        <w:t xml:space="preserve">Samtidig indgift af </w:t>
      </w:r>
      <w:proofErr w:type="spellStart"/>
      <w:r w:rsidRPr="00845A38">
        <w:rPr>
          <w:rFonts w:ascii="Times New Roman" w:hAnsi="Times New Roman" w:cs="Times New Roman"/>
          <w:color w:val="000000"/>
          <w:lang w:val="da-DK"/>
        </w:rPr>
        <w:t>ciprofloxacin</w:t>
      </w:r>
      <w:proofErr w:type="spellEnd"/>
      <w:r w:rsidRPr="00845A38">
        <w:rPr>
          <w:rFonts w:ascii="Times New Roman" w:hAnsi="Times New Roman" w:cs="Times New Roman"/>
          <w:color w:val="000000"/>
          <w:lang w:val="da-DK"/>
        </w:rPr>
        <w:t xml:space="preserve"> og </w:t>
      </w:r>
      <w:proofErr w:type="spellStart"/>
      <w:r w:rsidRPr="00845A38">
        <w:rPr>
          <w:rFonts w:ascii="Times New Roman" w:hAnsi="Times New Roman" w:cs="Times New Roman"/>
          <w:color w:val="000000"/>
          <w:lang w:val="da-DK"/>
        </w:rPr>
        <w:t>phenytoin</w:t>
      </w:r>
      <w:proofErr w:type="spellEnd"/>
      <w:r w:rsidRPr="00845A38">
        <w:rPr>
          <w:rFonts w:ascii="Times New Roman" w:hAnsi="Times New Roman" w:cs="Times New Roman"/>
          <w:color w:val="000000"/>
          <w:lang w:val="da-DK"/>
        </w:rPr>
        <w:t xml:space="preserve"> kan medføre forhøjede eller nedsatte serumkoncentrationer af </w:t>
      </w:r>
      <w:proofErr w:type="spellStart"/>
      <w:r w:rsidRPr="00845A38">
        <w:rPr>
          <w:rFonts w:ascii="Times New Roman" w:hAnsi="Times New Roman" w:cs="Times New Roman"/>
          <w:color w:val="000000"/>
          <w:lang w:val="da-DK"/>
        </w:rPr>
        <w:t>phenytoin</w:t>
      </w:r>
      <w:proofErr w:type="spellEnd"/>
      <w:r w:rsidRPr="00845A38">
        <w:rPr>
          <w:rFonts w:ascii="Times New Roman" w:hAnsi="Times New Roman" w:cs="Times New Roman"/>
          <w:color w:val="000000"/>
          <w:lang w:val="da-DK"/>
        </w:rPr>
        <w:t>. Derfor bør plasmakoncentrationen af lægemidlet monitoreres.</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i/>
          <w:color w:val="000000"/>
          <w:lang w:val="da-DK" w:eastAsia="en-US"/>
        </w:rPr>
      </w:pPr>
      <w:r w:rsidRPr="00845A38">
        <w:rPr>
          <w:rFonts w:ascii="Times New Roman" w:hAnsi="Times New Roman" w:cs="Times New Roman"/>
          <w:color w:val="000000"/>
          <w:lang w:val="da-DK" w:eastAsia="en-US"/>
        </w:rPr>
        <w:tab/>
      </w:r>
      <w:proofErr w:type="spellStart"/>
      <w:r w:rsidRPr="00845A38">
        <w:rPr>
          <w:rFonts w:ascii="Times New Roman" w:hAnsi="Times New Roman" w:cs="Times New Roman"/>
          <w:i/>
          <w:color w:val="000000"/>
          <w:u w:val="single"/>
          <w:lang w:val="da-DK" w:eastAsia="en-US"/>
        </w:rPr>
        <w:t>Ciclosporin</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Der blev observeret en forbigående stigning i koncentrationen af serum </w:t>
      </w:r>
      <w:proofErr w:type="spellStart"/>
      <w:r w:rsidRPr="00845A38">
        <w:rPr>
          <w:rFonts w:ascii="Times New Roman" w:hAnsi="Times New Roman" w:cs="Times New Roman"/>
          <w:color w:val="000000"/>
          <w:lang w:val="da-DK" w:eastAsia="en-US"/>
        </w:rPr>
        <w:t>kreatinin</w:t>
      </w:r>
      <w:proofErr w:type="spellEnd"/>
      <w:r w:rsidRPr="00845A38">
        <w:rPr>
          <w:rFonts w:ascii="Times New Roman" w:hAnsi="Times New Roman" w:cs="Times New Roman"/>
          <w:color w:val="000000"/>
          <w:lang w:val="da-DK" w:eastAsia="en-US"/>
        </w:rPr>
        <w:t xml:space="preserve">, når lægemidler indeholdende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og </w:t>
      </w:r>
      <w:proofErr w:type="spellStart"/>
      <w:r w:rsidRPr="00845A38">
        <w:rPr>
          <w:rFonts w:ascii="Times New Roman" w:hAnsi="Times New Roman" w:cs="Times New Roman"/>
          <w:color w:val="000000"/>
          <w:lang w:val="da-DK" w:eastAsia="en-US"/>
        </w:rPr>
        <w:t>ciclosporin</w:t>
      </w:r>
      <w:proofErr w:type="spellEnd"/>
      <w:r w:rsidRPr="00845A38">
        <w:rPr>
          <w:rFonts w:ascii="Times New Roman" w:hAnsi="Times New Roman" w:cs="Times New Roman"/>
          <w:color w:val="000000"/>
          <w:lang w:val="da-DK" w:eastAsia="en-US"/>
        </w:rPr>
        <w:t xml:space="preserve"> blev indgivet samtidig. Det er derfor nødvendigt at kontrollere serum </w:t>
      </w:r>
      <w:proofErr w:type="spellStart"/>
      <w:r w:rsidRPr="00845A38">
        <w:rPr>
          <w:rFonts w:ascii="Times New Roman" w:hAnsi="Times New Roman" w:cs="Times New Roman"/>
          <w:color w:val="000000"/>
          <w:lang w:val="da-DK" w:eastAsia="en-US"/>
        </w:rPr>
        <w:t>creatinin</w:t>
      </w:r>
      <w:proofErr w:type="spellEnd"/>
      <w:r w:rsidRPr="00845A38">
        <w:rPr>
          <w:rFonts w:ascii="Times New Roman" w:hAnsi="Times New Roman" w:cs="Times New Roman"/>
          <w:color w:val="000000"/>
          <w:lang w:val="da-DK" w:eastAsia="en-US"/>
        </w:rPr>
        <w:t>-koncentrationerne hyppigt (to gange ugentligt) hos disse patienter.</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ind w:left="851" w:right="-1"/>
        <w:rPr>
          <w:i/>
          <w:sz w:val="24"/>
          <w:szCs w:val="24"/>
          <w:u w:val="single"/>
          <w:lang w:eastAsia="da-DK"/>
        </w:rPr>
      </w:pPr>
      <w:r w:rsidRPr="00845A38">
        <w:rPr>
          <w:i/>
          <w:sz w:val="24"/>
          <w:szCs w:val="24"/>
          <w:u w:val="single"/>
        </w:rPr>
        <w:t xml:space="preserve">Orale </w:t>
      </w:r>
      <w:proofErr w:type="spellStart"/>
      <w:r w:rsidRPr="00845A38">
        <w:rPr>
          <w:i/>
          <w:sz w:val="24"/>
          <w:szCs w:val="24"/>
          <w:u w:val="single"/>
        </w:rPr>
        <w:t>antikoagulantia</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Samtidig indgift af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og </w:t>
      </w:r>
      <w:r>
        <w:rPr>
          <w:rFonts w:ascii="Times New Roman" w:hAnsi="Times New Roman" w:cs="Times New Roman"/>
          <w:color w:val="000000"/>
          <w:lang w:val="da-DK" w:eastAsia="en-US"/>
        </w:rPr>
        <w:t xml:space="preserve">en vitamin K-antagonist som </w:t>
      </w:r>
      <w:proofErr w:type="spellStart"/>
      <w:r w:rsidRPr="00845A38">
        <w:rPr>
          <w:rFonts w:ascii="Times New Roman" w:hAnsi="Times New Roman" w:cs="Times New Roman"/>
          <w:color w:val="000000"/>
          <w:lang w:val="da-DK" w:eastAsia="en-US"/>
        </w:rPr>
        <w:t>warfarin</w:t>
      </w:r>
      <w:proofErr w:type="spellEnd"/>
      <w:r w:rsidRPr="00845A38">
        <w:rPr>
          <w:rFonts w:ascii="Times New Roman" w:hAnsi="Times New Roman" w:cs="Times New Roman"/>
          <w:color w:val="000000"/>
          <w:lang w:val="da-DK" w:eastAsia="en-US"/>
        </w:rPr>
        <w:t xml:space="preserve"> kan forstærke den </w:t>
      </w:r>
      <w:proofErr w:type="spellStart"/>
      <w:r w:rsidRPr="00845A38">
        <w:rPr>
          <w:rFonts w:ascii="Times New Roman" w:hAnsi="Times New Roman" w:cs="Times New Roman"/>
          <w:color w:val="000000"/>
          <w:lang w:val="da-DK" w:eastAsia="en-US"/>
        </w:rPr>
        <w:t>antikoagulante</w:t>
      </w:r>
      <w:proofErr w:type="spellEnd"/>
      <w:r w:rsidRPr="00845A38">
        <w:rPr>
          <w:rFonts w:ascii="Times New Roman" w:hAnsi="Times New Roman" w:cs="Times New Roman"/>
          <w:color w:val="000000"/>
          <w:lang w:val="da-DK" w:eastAsia="en-US"/>
        </w:rPr>
        <w:t xml:space="preserve"> virkning. Risikoen kan variere med den underliggende infektion, alder og patientens almentilstand. Det er derfor svært at vurdere </w:t>
      </w:r>
      <w:proofErr w:type="spellStart"/>
      <w:r w:rsidRPr="00845A38">
        <w:rPr>
          <w:rFonts w:ascii="Times New Roman" w:hAnsi="Times New Roman" w:cs="Times New Roman"/>
          <w:color w:val="000000"/>
          <w:lang w:val="da-DK" w:eastAsia="en-US"/>
        </w:rPr>
        <w:t>ciprofloxacins</w:t>
      </w:r>
      <w:proofErr w:type="spellEnd"/>
      <w:r w:rsidRPr="00845A38">
        <w:rPr>
          <w:rFonts w:ascii="Times New Roman" w:hAnsi="Times New Roman" w:cs="Times New Roman"/>
          <w:color w:val="000000"/>
          <w:lang w:val="da-DK" w:eastAsia="en-US"/>
        </w:rPr>
        <w:t xml:space="preserve"> bidrag til stigningen i INR (international normaliseret ratio). INR skal derfor overvåges hyppigt under og kort efter samtidig indgift af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og orale </w:t>
      </w:r>
      <w:proofErr w:type="spellStart"/>
      <w:r w:rsidRPr="00845A38">
        <w:rPr>
          <w:rFonts w:ascii="Times New Roman" w:hAnsi="Times New Roman" w:cs="Times New Roman"/>
          <w:color w:val="000000"/>
          <w:lang w:val="da-DK" w:eastAsia="en-US"/>
        </w:rPr>
        <w:t>antikoagulantia</w:t>
      </w:r>
      <w:proofErr w:type="spellEnd"/>
      <w:r w:rsidRPr="00845A38">
        <w:rPr>
          <w:rFonts w:ascii="Times New Roman" w:hAnsi="Times New Roman" w:cs="Times New Roman"/>
          <w:color w:val="000000"/>
          <w:lang w:val="da-DK" w:eastAsia="en-US"/>
        </w:rPr>
        <w:t xml:space="preserve"> (f.eks. </w:t>
      </w:r>
      <w:proofErr w:type="spellStart"/>
      <w:r w:rsidRPr="00845A38">
        <w:rPr>
          <w:rFonts w:ascii="Times New Roman" w:hAnsi="Times New Roman" w:cs="Times New Roman"/>
          <w:color w:val="000000"/>
          <w:lang w:val="da-DK" w:eastAsia="en-US"/>
        </w:rPr>
        <w:t>warfarin</w:t>
      </w:r>
      <w:proofErr w:type="spellEnd"/>
      <w:r w:rsidRPr="00845A38">
        <w:rPr>
          <w:rFonts w:ascii="Times New Roman" w:hAnsi="Times New Roman" w:cs="Times New Roman"/>
          <w:color w:val="000000"/>
          <w:lang w:val="da-DK" w:eastAsia="en-US"/>
        </w:rPr>
        <w:t xml:space="preserve">, </w:t>
      </w:r>
      <w:proofErr w:type="spellStart"/>
      <w:r w:rsidRPr="00845A38">
        <w:rPr>
          <w:rFonts w:ascii="Times New Roman" w:hAnsi="Times New Roman" w:cs="Times New Roman"/>
          <w:color w:val="000000"/>
          <w:lang w:val="da-DK" w:eastAsia="en-US"/>
        </w:rPr>
        <w:t>acenocumarol</w:t>
      </w:r>
      <w:proofErr w:type="spellEnd"/>
      <w:r w:rsidRPr="00845A38">
        <w:rPr>
          <w:rFonts w:ascii="Times New Roman" w:hAnsi="Times New Roman" w:cs="Times New Roman"/>
          <w:color w:val="000000"/>
          <w:lang w:val="da-DK" w:eastAsia="en-US"/>
        </w:rPr>
        <w:t xml:space="preserve">, </w:t>
      </w:r>
      <w:proofErr w:type="spellStart"/>
      <w:r w:rsidRPr="00845A38">
        <w:rPr>
          <w:rFonts w:ascii="Times New Roman" w:hAnsi="Times New Roman" w:cs="Times New Roman"/>
          <w:color w:val="000000"/>
          <w:lang w:val="da-DK" w:eastAsia="en-US"/>
        </w:rPr>
        <w:t>phenprocoumon</w:t>
      </w:r>
      <w:proofErr w:type="spellEnd"/>
      <w:r w:rsidRPr="00845A38">
        <w:rPr>
          <w:rFonts w:ascii="Times New Roman" w:hAnsi="Times New Roman" w:cs="Times New Roman"/>
          <w:color w:val="000000"/>
          <w:lang w:val="da-DK" w:eastAsia="en-US"/>
        </w:rPr>
        <w:t xml:space="preserve"> eller </w:t>
      </w:r>
      <w:proofErr w:type="spellStart"/>
      <w:r w:rsidRPr="00845A38">
        <w:rPr>
          <w:rFonts w:ascii="Times New Roman" w:hAnsi="Times New Roman" w:cs="Times New Roman"/>
          <w:color w:val="000000"/>
          <w:lang w:val="da-DK" w:eastAsia="en-US"/>
        </w:rPr>
        <w:t>fluindion</w:t>
      </w:r>
      <w:proofErr w:type="spellEnd"/>
      <w:r w:rsidRPr="00845A38">
        <w:rPr>
          <w:rFonts w:ascii="Times New Roman" w:hAnsi="Times New Roman" w:cs="Times New Roman"/>
          <w:color w:val="000000"/>
          <w:lang w:val="da-DK" w:eastAsia="en-US"/>
        </w:rPr>
        <w:t>).</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pStyle w:val="GlobalBayerBodyText"/>
        <w:keepNext/>
        <w:tabs>
          <w:tab w:val="left" w:pos="1304"/>
        </w:tabs>
        <w:spacing w:before="0" w:after="0"/>
        <w:ind w:left="851" w:hanging="851"/>
        <w:rPr>
          <w:rFonts w:ascii="Times New Roman" w:hAnsi="Times New Roman" w:cs="Times New Roman"/>
          <w:i/>
          <w:color w:val="000000"/>
          <w:lang w:val="da-DK" w:eastAsia="en-US"/>
        </w:rPr>
      </w:pPr>
      <w:r w:rsidRPr="00845A38">
        <w:rPr>
          <w:rFonts w:ascii="Times New Roman" w:hAnsi="Times New Roman" w:cs="Times New Roman"/>
          <w:color w:val="000000"/>
          <w:lang w:val="da-DK" w:eastAsia="en-US"/>
        </w:rPr>
        <w:tab/>
      </w:r>
      <w:proofErr w:type="spellStart"/>
      <w:r w:rsidRPr="00845A38">
        <w:rPr>
          <w:rFonts w:ascii="Times New Roman" w:hAnsi="Times New Roman" w:cs="Times New Roman"/>
          <w:i/>
          <w:color w:val="000000"/>
          <w:u w:val="single"/>
          <w:lang w:val="da-DK" w:eastAsia="en-US"/>
        </w:rPr>
        <w:t>Glibenclamid</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I særlige tilfælde kan samtidig indgift af lægemidler indeholdende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og </w:t>
      </w:r>
      <w:proofErr w:type="spellStart"/>
      <w:r w:rsidRPr="00845A38">
        <w:rPr>
          <w:rFonts w:ascii="Times New Roman" w:hAnsi="Times New Roman" w:cs="Times New Roman"/>
          <w:color w:val="000000"/>
          <w:lang w:val="da-DK" w:eastAsia="en-US"/>
        </w:rPr>
        <w:t>glibenclamid</w:t>
      </w:r>
      <w:proofErr w:type="spellEnd"/>
      <w:r w:rsidRPr="00845A38">
        <w:rPr>
          <w:rFonts w:ascii="Times New Roman" w:hAnsi="Times New Roman" w:cs="Times New Roman"/>
          <w:color w:val="000000"/>
          <w:lang w:val="da-DK" w:eastAsia="en-US"/>
        </w:rPr>
        <w:t xml:space="preserve"> forstærke </w:t>
      </w:r>
      <w:proofErr w:type="spellStart"/>
      <w:r w:rsidRPr="00845A38">
        <w:rPr>
          <w:rFonts w:ascii="Times New Roman" w:hAnsi="Times New Roman" w:cs="Times New Roman"/>
          <w:color w:val="000000"/>
          <w:lang w:val="da-DK" w:eastAsia="en-US"/>
        </w:rPr>
        <w:t>glibenclamids</w:t>
      </w:r>
      <w:proofErr w:type="spellEnd"/>
      <w:r w:rsidRPr="00845A38">
        <w:rPr>
          <w:rFonts w:ascii="Times New Roman" w:hAnsi="Times New Roman" w:cs="Times New Roman"/>
          <w:color w:val="000000"/>
          <w:lang w:val="da-DK" w:eastAsia="en-US"/>
        </w:rPr>
        <w:t xml:space="preserve"> virkning (hypoglykæmi).</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pStyle w:val="GlobalBayerBodyText"/>
        <w:keepNext/>
        <w:tabs>
          <w:tab w:val="left" w:pos="1304"/>
        </w:tabs>
        <w:spacing w:before="0" w:after="0"/>
        <w:ind w:left="851" w:hanging="851"/>
        <w:rPr>
          <w:rFonts w:ascii="Times New Roman" w:hAnsi="Times New Roman" w:cs="Times New Roman"/>
          <w:i/>
          <w:color w:val="000000"/>
          <w:lang w:val="da-DK" w:eastAsia="en-US"/>
        </w:rPr>
      </w:pPr>
      <w:r w:rsidRPr="00845A38">
        <w:rPr>
          <w:rFonts w:ascii="Times New Roman" w:hAnsi="Times New Roman" w:cs="Times New Roman"/>
          <w:color w:val="000000"/>
          <w:lang w:val="da-DK" w:eastAsia="en-US"/>
        </w:rPr>
        <w:tab/>
      </w:r>
      <w:proofErr w:type="spellStart"/>
      <w:r w:rsidRPr="00845A38">
        <w:rPr>
          <w:rFonts w:ascii="Times New Roman" w:hAnsi="Times New Roman" w:cs="Times New Roman"/>
          <w:i/>
          <w:color w:val="000000"/>
          <w:u w:val="single"/>
          <w:lang w:val="da-DK" w:eastAsia="en-US"/>
        </w:rPr>
        <w:t>Duloxetin</w:t>
      </w:r>
      <w:proofErr w:type="spellEnd"/>
    </w:p>
    <w:p w:rsidR="00F52E95" w:rsidRPr="00845A38" w:rsidRDefault="00F52E95" w:rsidP="00F52E95">
      <w:pPr>
        <w:pStyle w:val="GlobalBayerBodyText"/>
        <w:keepNext/>
        <w:tabs>
          <w:tab w:val="left" w:pos="1304"/>
        </w:tabs>
        <w:spacing w:before="0" w:after="0"/>
        <w:ind w:left="85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I kliniske studier blev det påvist, at samtidig brug af </w:t>
      </w:r>
      <w:proofErr w:type="spellStart"/>
      <w:r w:rsidRPr="00845A38">
        <w:rPr>
          <w:rFonts w:ascii="Times New Roman" w:hAnsi="Times New Roman" w:cs="Times New Roman"/>
          <w:color w:val="000000"/>
          <w:lang w:val="da-DK" w:eastAsia="en-US"/>
        </w:rPr>
        <w:t>duloxetin</w:t>
      </w:r>
      <w:proofErr w:type="spellEnd"/>
      <w:r w:rsidRPr="00845A38">
        <w:rPr>
          <w:rFonts w:ascii="Times New Roman" w:hAnsi="Times New Roman" w:cs="Times New Roman"/>
          <w:color w:val="000000"/>
          <w:lang w:val="da-DK" w:eastAsia="en-US"/>
        </w:rPr>
        <w:t xml:space="preserve"> og stærke </w:t>
      </w:r>
      <w:proofErr w:type="spellStart"/>
      <w:r w:rsidRPr="00845A38">
        <w:rPr>
          <w:rFonts w:ascii="Times New Roman" w:hAnsi="Times New Roman" w:cs="Times New Roman"/>
          <w:color w:val="000000"/>
          <w:lang w:val="da-DK" w:eastAsia="en-US"/>
        </w:rPr>
        <w:t>hæmmere</w:t>
      </w:r>
      <w:proofErr w:type="spellEnd"/>
      <w:r w:rsidRPr="00845A38">
        <w:rPr>
          <w:rFonts w:ascii="Times New Roman" w:hAnsi="Times New Roman" w:cs="Times New Roman"/>
          <w:color w:val="000000"/>
          <w:lang w:val="da-DK" w:eastAsia="en-US"/>
        </w:rPr>
        <w:t xml:space="preserve"> af CYP450</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 xml:space="preserve">1A2-isozym såsom </w:t>
      </w:r>
      <w:proofErr w:type="spellStart"/>
      <w:r w:rsidRPr="00845A38">
        <w:rPr>
          <w:rFonts w:ascii="Times New Roman" w:hAnsi="Times New Roman" w:cs="Times New Roman"/>
          <w:color w:val="000000"/>
          <w:lang w:val="da-DK" w:eastAsia="en-US"/>
        </w:rPr>
        <w:t>fluvoxamin</w:t>
      </w:r>
      <w:proofErr w:type="spellEnd"/>
      <w:r w:rsidRPr="00845A38">
        <w:rPr>
          <w:rFonts w:ascii="Times New Roman" w:hAnsi="Times New Roman" w:cs="Times New Roman"/>
          <w:color w:val="000000"/>
          <w:lang w:val="da-DK" w:eastAsia="en-US"/>
        </w:rPr>
        <w:t xml:space="preserve"> kan resultere i en stigning i </w:t>
      </w:r>
      <w:proofErr w:type="spellStart"/>
      <w:r w:rsidRPr="00845A38">
        <w:rPr>
          <w:rFonts w:ascii="Times New Roman" w:hAnsi="Times New Roman" w:cs="Times New Roman"/>
          <w:color w:val="000000"/>
          <w:lang w:val="da-DK" w:eastAsia="en-US"/>
        </w:rPr>
        <w:t>duloxetins</w:t>
      </w:r>
      <w:proofErr w:type="spellEnd"/>
      <w:r w:rsidRPr="00845A38">
        <w:rPr>
          <w:rFonts w:ascii="Times New Roman" w:hAnsi="Times New Roman" w:cs="Times New Roman"/>
          <w:color w:val="000000"/>
          <w:lang w:val="da-DK" w:eastAsia="en-US"/>
        </w:rPr>
        <w:t xml:space="preserve"> AUC og </w:t>
      </w:r>
      <w:proofErr w:type="spellStart"/>
      <w:r w:rsidRPr="00845A38">
        <w:rPr>
          <w:rFonts w:ascii="Times New Roman" w:hAnsi="Times New Roman" w:cs="Times New Roman"/>
          <w:color w:val="000000"/>
          <w:lang w:val="da-DK" w:eastAsia="en-US"/>
        </w:rPr>
        <w:t>C</w:t>
      </w:r>
      <w:r w:rsidRPr="00845A38">
        <w:rPr>
          <w:rFonts w:ascii="Times New Roman" w:hAnsi="Times New Roman" w:cs="Times New Roman"/>
          <w:color w:val="000000"/>
          <w:vertAlign w:val="subscript"/>
          <w:lang w:val="da-DK" w:eastAsia="en-US"/>
        </w:rPr>
        <w:t>max</w:t>
      </w:r>
      <w:proofErr w:type="spellEnd"/>
      <w:r w:rsidRPr="00845A38">
        <w:rPr>
          <w:rFonts w:ascii="Times New Roman" w:hAnsi="Times New Roman" w:cs="Times New Roman"/>
          <w:color w:val="000000"/>
          <w:lang w:val="da-DK" w:eastAsia="en-US"/>
        </w:rPr>
        <w:t xml:space="preserve">. Selv om der ikke foreligger kliniske data om en potentiel interaktion med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kan lignende virkninger forventes ved samtidig indgift (se pkt.</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4.4).</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ind w:left="851" w:right="-1"/>
        <w:rPr>
          <w:i/>
          <w:sz w:val="24"/>
          <w:szCs w:val="24"/>
          <w:u w:val="single"/>
          <w:lang w:eastAsia="da-DK"/>
        </w:rPr>
      </w:pPr>
      <w:proofErr w:type="spellStart"/>
      <w:r w:rsidRPr="00845A38">
        <w:rPr>
          <w:i/>
          <w:sz w:val="24"/>
          <w:szCs w:val="24"/>
          <w:u w:val="single"/>
        </w:rPr>
        <w:t>Ropinirol</w:t>
      </w:r>
      <w:proofErr w:type="spellEnd"/>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I et klinisk studie er det vist, at samtidig indgift af </w:t>
      </w:r>
      <w:proofErr w:type="spellStart"/>
      <w:r w:rsidRPr="00845A38">
        <w:rPr>
          <w:rFonts w:ascii="Times New Roman" w:hAnsi="Times New Roman" w:cs="Times New Roman"/>
          <w:color w:val="000000"/>
          <w:lang w:val="da-DK" w:eastAsia="en-US"/>
        </w:rPr>
        <w:t>ropinirol</w:t>
      </w:r>
      <w:proofErr w:type="spellEnd"/>
      <w:r w:rsidRPr="00845A38">
        <w:rPr>
          <w:rFonts w:ascii="Times New Roman" w:hAnsi="Times New Roman" w:cs="Times New Roman"/>
          <w:color w:val="000000"/>
          <w:lang w:val="da-DK" w:eastAsia="en-US"/>
        </w:rPr>
        <w:t xml:space="preserve"> og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en moderat hæmmer af </w:t>
      </w:r>
      <w:proofErr w:type="spellStart"/>
      <w:r w:rsidRPr="00845A38">
        <w:rPr>
          <w:rFonts w:ascii="Times New Roman" w:hAnsi="Times New Roman" w:cs="Times New Roman"/>
          <w:color w:val="000000"/>
          <w:lang w:val="da-DK" w:eastAsia="en-US"/>
        </w:rPr>
        <w:t>isoenzym</w:t>
      </w:r>
      <w:proofErr w:type="spellEnd"/>
      <w:r w:rsidRPr="00845A38">
        <w:rPr>
          <w:rFonts w:ascii="Times New Roman" w:hAnsi="Times New Roman" w:cs="Times New Roman"/>
          <w:color w:val="000000"/>
          <w:lang w:val="da-DK" w:eastAsia="en-US"/>
        </w:rPr>
        <w:t xml:space="preserve"> CYP450</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 xml:space="preserve">1A2, medfører en stigning i </w:t>
      </w:r>
      <w:proofErr w:type="spellStart"/>
      <w:r w:rsidRPr="00845A38">
        <w:rPr>
          <w:rFonts w:ascii="Times New Roman" w:hAnsi="Times New Roman" w:cs="Times New Roman"/>
          <w:color w:val="000000"/>
          <w:lang w:val="da-DK" w:eastAsia="en-US"/>
        </w:rPr>
        <w:t>C</w:t>
      </w:r>
      <w:r w:rsidRPr="00845A38">
        <w:rPr>
          <w:rFonts w:ascii="Times New Roman" w:hAnsi="Times New Roman" w:cs="Times New Roman"/>
          <w:color w:val="000000"/>
          <w:vertAlign w:val="subscript"/>
          <w:lang w:val="da-DK" w:eastAsia="en-US"/>
        </w:rPr>
        <w:t>max</w:t>
      </w:r>
      <w:proofErr w:type="spellEnd"/>
      <w:r w:rsidRPr="00845A38">
        <w:rPr>
          <w:rFonts w:ascii="Times New Roman" w:hAnsi="Times New Roman" w:cs="Times New Roman"/>
          <w:color w:val="000000"/>
          <w:lang w:val="da-DK" w:eastAsia="en-US"/>
        </w:rPr>
        <w:t xml:space="preserve"> og AUC for </w:t>
      </w:r>
      <w:proofErr w:type="spellStart"/>
      <w:r w:rsidRPr="00845A38">
        <w:rPr>
          <w:rFonts w:ascii="Times New Roman" w:hAnsi="Times New Roman" w:cs="Times New Roman"/>
          <w:color w:val="000000"/>
          <w:lang w:val="da-DK" w:eastAsia="en-US"/>
        </w:rPr>
        <w:t>ropinirol</w:t>
      </w:r>
      <w:proofErr w:type="spellEnd"/>
      <w:r w:rsidRPr="00845A38">
        <w:rPr>
          <w:rFonts w:ascii="Times New Roman" w:hAnsi="Times New Roman" w:cs="Times New Roman"/>
          <w:color w:val="000000"/>
          <w:lang w:val="da-DK" w:eastAsia="en-US"/>
        </w:rPr>
        <w:t xml:space="preserve"> på hhv. 60</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 og 84</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 xml:space="preserve">%. Monitorering af </w:t>
      </w:r>
      <w:proofErr w:type="spellStart"/>
      <w:r w:rsidRPr="00845A38">
        <w:rPr>
          <w:rFonts w:ascii="Times New Roman" w:hAnsi="Times New Roman" w:cs="Times New Roman"/>
          <w:color w:val="000000"/>
          <w:lang w:val="da-DK" w:eastAsia="en-US"/>
        </w:rPr>
        <w:t>ropinirole</w:t>
      </w:r>
      <w:proofErr w:type="spellEnd"/>
      <w:r w:rsidRPr="00845A38">
        <w:rPr>
          <w:rFonts w:ascii="Times New Roman" w:hAnsi="Times New Roman" w:cs="Times New Roman"/>
          <w:color w:val="000000"/>
          <w:lang w:val="da-DK" w:eastAsia="en-US"/>
        </w:rPr>
        <w:t xml:space="preserve">-relaterede bivirkninger og dosisjustering, hvis det synes hensigtsmæssigt, anbefales derfor under og kort efter samtidig indgift med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(se pkt.</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4.4).</w:t>
      </w:r>
    </w:p>
    <w:p w:rsidR="00F52E95" w:rsidRPr="00845A38" w:rsidRDefault="00F52E95" w:rsidP="00F52E95">
      <w:pPr>
        <w:pStyle w:val="GlobalBayerBodyText"/>
        <w:keepNext/>
        <w:tabs>
          <w:tab w:val="left" w:pos="1304"/>
        </w:tabs>
        <w:spacing w:before="0" w:after="0"/>
        <w:ind w:left="851" w:hanging="851"/>
        <w:rPr>
          <w:rFonts w:ascii="Times New Roman" w:hAnsi="Times New Roman" w:cs="Times New Roman"/>
          <w:i/>
          <w:color w:val="000000"/>
          <w:u w:val="single"/>
          <w:lang w:val="da-DK" w:eastAsia="en-US"/>
        </w:rPr>
      </w:pPr>
    </w:p>
    <w:p w:rsidR="00F52E95" w:rsidRPr="00845A38" w:rsidRDefault="00F52E95" w:rsidP="00F52E95">
      <w:pPr>
        <w:pStyle w:val="GlobalBayerBodyText"/>
        <w:keepNext/>
        <w:tabs>
          <w:tab w:val="left" w:pos="1304"/>
        </w:tabs>
        <w:spacing w:before="0" w:after="0"/>
        <w:ind w:left="851" w:hanging="851"/>
        <w:rPr>
          <w:rFonts w:ascii="Times New Roman" w:hAnsi="Times New Roman" w:cs="Times New Roman"/>
          <w:i/>
          <w:color w:val="000000"/>
          <w:u w:val="single"/>
          <w:lang w:val="da-DK" w:eastAsia="en-US"/>
        </w:rPr>
      </w:pPr>
      <w:r w:rsidRPr="00845A38">
        <w:rPr>
          <w:rFonts w:ascii="Times New Roman" w:hAnsi="Times New Roman" w:cs="Times New Roman"/>
          <w:color w:val="000000"/>
          <w:lang w:val="da-DK" w:eastAsia="en-US"/>
        </w:rPr>
        <w:tab/>
      </w:r>
      <w:proofErr w:type="spellStart"/>
      <w:r w:rsidRPr="00845A38">
        <w:rPr>
          <w:rFonts w:ascii="Times New Roman" w:hAnsi="Times New Roman" w:cs="Times New Roman"/>
          <w:i/>
          <w:color w:val="000000"/>
          <w:u w:val="single"/>
          <w:lang w:val="da-DK" w:eastAsia="en-US"/>
        </w:rPr>
        <w:t>Lidocain</w:t>
      </w:r>
      <w:proofErr w:type="spellEnd"/>
    </w:p>
    <w:p w:rsidR="00F52E95" w:rsidRPr="00845A38" w:rsidRDefault="00F52E95" w:rsidP="00F52E95">
      <w:pPr>
        <w:pStyle w:val="GlobalBayerBodyText"/>
        <w:keepNext/>
        <w:tabs>
          <w:tab w:val="left" w:pos="1304"/>
        </w:tabs>
        <w:spacing w:before="0" w:after="0"/>
        <w:ind w:left="85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t xml:space="preserve">Hos raske forsøgspersoner blev det påvist, at samtidig brug af lægemidler indeholdende </w:t>
      </w:r>
      <w:proofErr w:type="spellStart"/>
      <w:r w:rsidRPr="00845A38">
        <w:rPr>
          <w:rFonts w:ascii="Times New Roman" w:hAnsi="Times New Roman" w:cs="Times New Roman"/>
          <w:color w:val="000000"/>
          <w:lang w:val="da-DK" w:eastAsia="en-US"/>
        </w:rPr>
        <w:t>lidocain</w:t>
      </w:r>
      <w:proofErr w:type="spellEnd"/>
      <w:r w:rsidRPr="00845A38">
        <w:rPr>
          <w:rFonts w:ascii="Times New Roman" w:hAnsi="Times New Roman" w:cs="Times New Roman"/>
          <w:color w:val="000000"/>
          <w:lang w:val="da-DK" w:eastAsia="en-US"/>
        </w:rPr>
        <w:t xml:space="preserve"> og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en moderat CYP450</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 xml:space="preserve">1A2 </w:t>
      </w:r>
      <w:proofErr w:type="spellStart"/>
      <w:r w:rsidRPr="00845A38">
        <w:rPr>
          <w:rFonts w:ascii="Times New Roman" w:hAnsi="Times New Roman" w:cs="Times New Roman"/>
          <w:color w:val="000000"/>
          <w:lang w:val="da-DK" w:eastAsia="en-US"/>
        </w:rPr>
        <w:t>isozym</w:t>
      </w:r>
      <w:proofErr w:type="spellEnd"/>
      <w:r w:rsidRPr="00845A38">
        <w:rPr>
          <w:rFonts w:ascii="Times New Roman" w:hAnsi="Times New Roman" w:cs="Times New Roman"/>
          <w:color w:val="000000"/>
          <w:lang w:val="da-DK" w:eastAsia="en-US"/>
        </w:rPr>
        <w:t xml:space="preserve">-hæmmer, reducerer </w:t>
      </w:r>
      <w:proofErr w:type="spellStart"/>
      <w:r w:rsidRPr="00845A38">
        <w:rPr>
          <w:rFonts w:ascii="Times New Roman" w:hAnsi="Times New Roman" w:cs="Times New Roman"/>
          <w:color w:val="000000"/>
          <w:lang w:val="da-DK" w:eastAsia="en-US"/>
        </w:rPr>
        <w:t>clearance</w:t>
      </w:r>
      <w:proofErr w:type="spellEnd"/>
      <w:r w:rsidRPr="00845A38">
        <w:rPr>
          <w:rFonts w:ascii="Times New Roman" w:hAnsi="Times New Roman" w:cs="Times New Roman"/>
          <w:color w:val="000000"/>
          <w:lang w:val="da-DK" w:eastAsia="en-US"/>
        </w:rPr>
        <w:t xml:space="preserve"> af intravenøs </w:t>
      </w:r>
      <w:proofErr w:type="spellStart"/>
      <w:r w:rsidRPr="00845A38">
        <w:rPr>
          <w:rFonts w:ascii="Times New Roman" w:hAnsi="Times New Roman" w:cs="Times New Roman"/>
          <w:color w:val="000000"/>
          <w:lang w:val="da-DK" w:eastAsia="en-US"/>
        </w:rPr>
        <w:t>lidocain</w:t>
      </w:r>
      <w:proofErr w:type="spellEnd"/>
      <w:r w:rsidRPr="00845A38">
        <w:rPr>
          <w:rFonts w:ascii="Times New Roman" w:hAnsi="Times New Roman" w:cs="Times New Roman"/>
          <w:color w:val="000000"/>
          <w:lang w:val="da-DK" w:eastAsia="en-US"/>
        </w:rPr>
        <w:t xml:space="preserve"> med 22</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 xml:space="preserve">%. Selvom </w:t>
      </w:r>
      <w:proofErr w:type="spellStart"/>
      <w:r w:rsidRPr="00845A38">
        <w:rPr>
          <w:rFonts w:ascii="Times New Roman" w:hAnsi="Times New Roman" w:cs="Times New Roman"/>
          <w:color w:val="000000"/>
          <w:lang w:val="da-DK" w:eastAsia="en-US"/>
        </w:rPr>
        <w:t>lidocain</w:t>
      </w:r>
      <w:proofErr w:type="spellEnd"/>
      <w:r w:rsidRPr="00845A38">
        <w:rPr>
          <w:rFonts w:ascii="Times New Roman" w:hAnsi="Times New Roman" w:cs="Times New Roman"/>
          <w:color w:val="000000"/>
          <w:lang w:val="da-DK" w:eastAsia="en-US"/>
        </w:rPr>
        <w:t xml:space="preserve">-behandling var veltolereret, kan der ved samtidig indgift med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forekomme interaktion medfulgt af bivirkninger.</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ind w:left="851" w:right="-1"/>
        <w:rPr>
          <w:i/>
          <w:sz w:val="24"/>
          <w:szCs w:val="24"/>
          <w:u w:val="single"/>
          <w:lang w:eastAsia="da-DK"/>
        </w:rPr>
      </w:pPr>
      <w:proofErr w:type="spellStart"/>
      <w:r w:rsidRPr="00845A38">
        <w:rPr>
          <w:i/>
          <w:sz w:val="24"/>
          <w:szCs w:val="24"/>
          <w:u w:val="single"/>
        </w:rPr>
        <w:t>Clozapin</w:t>
      </w:r>
      <w:proofErr w:type="spellEnd"/>
    </w:p>
    <w:p w:rsidR="00F52E95" w:rsidRPr="00845A38" w:rsidRDefault="00F52E95" w:rsidP="00F52E95">
      <w:pPr>
        <w:ind w:left="851" w:right="-1"/>
        <w:rPr>
          <w:color w:val="000000"/>
          <w:sz w:val="24"/>
          <w:szCs w:val="24"/>
        </w:rPr>
      </w:pPr>
      <w:r w:rsidRPr="00845A38">
        <w:rPr>
          <w:color w:val="000000"/>
          <w:sz w:val="24"/>
          <w:szCs w:val="24"/>
        </w:rPr>
        <w:t>Efter samtidig indgift af 250</w:t>
      </w:r>
      <w:r>
        <w:rPr>
          <w:color w:val="000000"/>
          <w:sz w:val="24"/>
          <w:szCs w:val="24"/>
        </w:rPr>
        <w:t> </w:t>
      </w:r>
      <w:r w:rsidRPr="00845A38">
        <w:rPr>
          <w:color w:val="000000"/>
          <w:sz w:val="24"/>
          <w:szCs w:val="24"/>
        </w:rPr>
        <w:t xml:space="preserve">mg </w:t>
      </w:r>
      <w:proofErr w:type="spellStart"/>
      <w:r w:rsidRPr="00845A38">
        <w:rPr>
          <w:color w:val="000000"/>
          <w:sz w:val="24"/>
          <w:szCs w:val="24"/>
        </w:rPr>
        <w:t>ciprofloxacin</w:t>
      </w:r>
      <w:proofErr w:type="spellEnd"/>
      <w:r w:rsidRPr="00845A38">
        <w:rPr>
          <w:color w:val="000000"/>
          <w:sz w:val="24"/>
          <w:szCs w:val="24"/>
        </w:rPr>
        <w:t xml:space="preserve"> og </w:t>
      </w:r>
      <w:proofErr w:type="spellStart"/>
      <w:r w:rsidRPr="00845A38">
        <w:rPr>
          <w:color w:val="000000"/>
          <w:sz w:val="24"/>
          <w:szCs w:val="24"/>
        </w:rPr>
        <w:t>clozapin</w:t>
      </w:r>
      <w:proofErr w:type="spellEnd"/>
      <w:r w:rsidRPr="00845A38">
        <w:rPr>
          <w:color w:val="000000"/>
          <w:sz w:val="24"/>
          <w:szCs w:val="24"/>
        </w:rPr>
        <w:t xml:space="preserve"> i 7</w:t>
      </w:r>
      <w:r>
        <w:rPr>
          <w:color w:val="000000"/>
          <w:sz w:val="24"/>
          <w:szCs w:val="24"/>
        </w:rPr>
        <w:t> </w:t>
      </w:r>
      <w:r w:rsidRPr="00845A38">
        <w:rPr>
          <w:color w:val="000000"/>
          <w:sz w:val="24"/>
          <w:szCs w:val="24"/>
        </w:rPr>
        <w:t xml:space="preserve">dage, steg </w:t>
      </w:r>
      <w:proofErr w:type="spellStart"/>
      <w:r w:rsidRPr="00845A38">
        <w:rPr>
          <w:color w:val="000000"/>
          <w:sz w:val="24"/>
          <w:szCs w:val="24"/>
        </w:rPr>
        <w:t>serumkoncentra-tionerne</w:t>
      </w:r>
      <w:proofErr w:type="spellEnd"/>
      <w:r w:rsidRPr="00845A38">
        <w:rPr>
          <w:color w:val="000000"/>
          <w:sz w:val="24"/>
          <w:szCs w:val="24"/>
        </w:rPr>
        <w:t xml:space="preserve"> af </w:t>
      </w:r>
      <w:proofErr w:type="spellStart"/>
      <w:r w:rsidRPr="00845A38">
        <w:rPr>
          <w:color w:val="000000"/>
          <w:sz w:val="24"/>
          <w:szCs w:val="24"/>
        </w:rPr>
        <w:t>clozapin</w:t>
      </w:r>
      <w:proofErr w:type="spellEnd"/>
      <w:r w:rsidRPr="00845A38">
        <w:rPr>
          <w:color w:val="000000"/>
          <w:sz w:val="24"/>
          <w:szCs w:val="24"/>
        </w:rPr>
        <w:t xml:space="preserve"> og </w:t>
      </w:r>
      <w:r w:rsidRPr="00845A38">
        <w:rPr>
          <w:i/>
          <w:color w:val="000000"/>
          <w:sz w:val="24"/>
          <w:szCs w:val="24"/>
        </w:rPr>
        <w:t>N</w:t>
      </w:r>
      <w:r w:rsidRPr="00845A38">
        <w:rPr>
          <w:color w:val="000000"/>
          <w:sz w:val="24"/>
          <w:szCs w:val="24"/>
        </w:rPr>
        <w:t>-</w:t>
      </w:r>
      <w:proofErr w:type="spellStart"/>
      <w:r w:rsidRPr="00845A38">
        <w:rPr>
          <w:color w:val="000000"/>
          <w:sz w:val="24"/>
          <w:szCs w:val="24"/>
        </w:rPr>
        <w:t>desmetylclozapin</w:t>
      </w:r>
      <w:proofErr w:type="spellEnd"/>
      <w:r w:rsidRPr="00845A38">
        <w:rPr>
          <w:color w:val="000000"/>
          <w:sz w:val="24"/>
          <w:szCs w:val="24"/>
        </w:rPr>
        <w:t xml:space="preserve"> med hhv. 29</w:t>
      </w:r>
      <w:r>
        <w:rPr>
          <w:color w:val="000000"/>
          <w:sz w:val="24"/>
          <w:szCs w:val="24"/>
        </w:rPr>
        <w:t> </w:t>
      </w:r>
      <w:r w:rsidRPr="00845A38">
        <w:rPr>
          <w:color w:val="000000"/>
          <w:sz w:val="24"/>
          <w:szCs w:val="24"/>
        </w:rPr>
        <w:t>% og 31</w:t>
      </w:r>
      <w:r>
        <w:rPr>
          <w:color w:val="000000"/>
          <w:sz w:val="24"/>
          <w:szCs w:val="24"/>
        </w:rPr>
        <w:t> </w:t>
      </w:r>
      <w:r w:rsidRPr="00845A38">
        <w:rPr>
          <w:color w:val="000000"/>
          <w:sz w:val="24"/>
          <w:szCs w:val="24"/>
        </w:rPr>
        <w:t xml:space="preserve">%. Der bør foretages klinisk overvågning og passende dosisjustering af </w:t>
      </w:r>
      <w:proofErr w:type="spellStart"/>
      <w:r w:rsidRPr="00845A38">
        <w:rPr>
          <w:color w:val="000000"/>
          <w:sz w:val="24"/>
          <w:szCs w:val="24"/>
        </w:rPr>
        <w:t>clozapin</w:t>
      </w:r>
      <w:proofErr w:type="spellEnd"/>
      <w:r w:rsidRPr="00845A38">
        <w:rPr>
          <w:color w:val="000000"/>
          <w:sz w:val="24"/>
          <w:szCs w:val="24"/>
        </w:rPr>
        <w:t xml:space="preserve"> under og kort efter samtidig indgift af </w:t>
      </w:r>
      <w:proofErr w:type="spellStart"/>
      <w:r w:rsidRPr="00845A38">
        <w:rPr>
          <w:color w:val="000000"/>
          <w:sz w:val="24"/>
          <w:szCs w:val="24"/>
        </w:rPr>
        <w:t>ciprofloxacin</w:t>
      </w:r>
      <w:proofErr w:type="spellEnd"/>
      <w:r w:rsidRPr="00845A38">
        <w:rPr>
          <w:color w:val="000000"/>
          <w:sz w:val="24"/>
          <w:szCs w:val="24"/>
        </w:rPr>
        <w:t xml:space="preserve"> (se pkt.</w:t>
      </w:r>
      <w:r>
        <w:rPr>
          <w:color w:val="000000"/>
          <w:sz w:val="24"/>
          <w:szCs w:val="24"/>
        </w:rPr>
        <w:t> </w:t>
      </w:r>
      <w:r w:rsidRPr="00845A38">
        <w:rPr>
          <w:color w:val="000000"/>
          <w:sz w:val="24"/>
          <w:szCs w:val="24"/>
        </w:rPr>
        <w:t>4.4).</w:t>
      </w:r>
    </w:p>
    <w:p w:rsidR="00F52E95" w:rsidRPr="00845A38" w:rsidRDefault="00F52E95" w:rsidP="00F52E95">
      <w:pPr>
        <w:ind w:left="851" w:right="-1" w:hanging="851"/>
        <w:rPr>
          <w:i/>
          <w:color w:val="000000"/>
          <w:sz w:val="24"/>
          <w:szCs w:val="24"/>
          <w:u w:val="single"/>
        </w:rPr>
      </w:pPr>
    </w:p>
    <w:p w:rsidR="00F52E95" w:rsidRPr="00845A38" w:rsidRDefault="00F52E95" w:rsidP="00F52E95">
      <w:pPr>
        <w:keepNext/>
        <w:ind w:left="851"/>
        <w:rPr>
          <w:i/>
          <w:color w:val="000000"/>
          <w:sz w:val="24"/>
          <w:szCs w:val="24"/>
        </w:rPr>
      </w:pPr>
      <w:proofErr w:type="spellStart"/>
      <w:r w:rsidRPr="00845A38">
        <w:rPr>
          <w:i/>
          <w:color w:val="000000"/>
          <w:sz w:val="24"/>
          <w:szCs w:val="24"/>
          <w:u w:val="single"/>
        </w:rPr>
        <w:t>Sildenafil</w:t>
      </w:r>
      <w:proofErr w:type="spellEnd"/>
    </w:p>
    <w:p w:rsidR="00F52E95" w:rsidRPr="00845A38" w:rsidRDefault="00F52E95" w:rsidP="00F52E95">
      <w:pPr>
        <w:tabs>
          <w:tab w:val="left" w:pos="851"/>
        </w:tabs>
        <w:ind w:left="851" w:right="-1" w:hanging="851"/>
        <w:rPr>
          <w:color w:val="000000"/>
          <w:sz w:val="24"/>
          <w:szCs w:val="24"/>
        </w:rPr>
      </w:pPr>
      <w:r w:rsidRPr="00845A38">
        <w:rPr>
          <w:color w:val="000000"/>
          <w:sz w:val="24"/>
          <w:szCs w:val="24"/>
        </w:rPr>
        <w:tab/>
      </w:r>
      <w:proofErr w:type="spellStart"/>
      <w:r w:rsidRPr="00845A38">
        <w:rPr>
          <w:color w:val="000000"/>
          <w:sz w:val="24"/>
          <w:szCs w:val="24"/>
        </w:rPr>
        <w:t>Sildenafils</w:t>
      </w:r>
      <w:proofErr w:type="spellEnd"/>
      <w:r w:rsidRPr="00845A38">
        <w:rPr>
          <w:color w:val="000000"/>
          <w:sz w:val="24"/>
          <w:szCs w:val="24"/>
        </w:rPr>
        <w:t xml:space="preserve"> </w:t>
      </w:r>
      <w:proofErr w:type="spellStart"/>
      <w:r w:rsidRPr="00845A38">
        <w:rPr>
          <w:color w:val="000000"/>
          <w:sz w:val="24"/>
          <w:szCs w:val="24"/>
        </w:rPr>
        <w:t>C</w:t>
      </w:r>
      <w:r w:rsidRPr="00845A38">
        <w:rPr>
          <w:color w:val="000000"/>
          <w:sz w:val="24"/>
          <w:szCs w:val="24"/>
          <w:vertAlign w:val="subscript"/>
        </w:rPr>
        <w:t>max</w:t>
      </w:r>
      <w:proofErr w:type="spellEnd"/>
      <w:r w:rsidRPr="00845A38">
        <w:rPr>
          <w:color w:val="000000"/>
          <w:sz w:val="24"/>
          <w:szCs w:val="24"/>
        </w:rPr>
        <w:t xml:space="preserve"> og AUC øgedes ca. to gange hos raske forsøgspersoner efter en oral dosis på 50</w:t>
      </w:r>
      <w:r>
        <w:rPr>
          <w:color w:val="000000"/>
          <w:sz w:val="24"/>
          <w:szCs w:val="24"/>
        </w:rPr>
        <w:t> </w:t>
      </w:r>
      <w:r w:rsidRPr="00845A38">
        <w:rPr>
          <w:color w:val="000000"/>
          <w:sz w:val="24"/>
          <w:szCs w:val="24"/>
        </w:rPr>
        <w:t>mg indgivet samtidig med 500</w:t>
      </w:r>
      <w:r>
        <w:rPr>
          <w:color w:val="000000"/>
          <w:sz w:val="24"/>
          <w:szCs w:val="24"/>
        </w:rPr>
        <w:t> </w:t>
      </w:r>
      <w:r w:rsidRPr="00845A38">
        <w:rPr>
          <w:color w:val="000000"/>
          <w:sz w:val="24"/>
          <w:szCs w:val="24"/>
        </w:rPr>
        <w:t xml:space="preserve">mg </w:t>
      </w:r>
      <w:proofErr w:type="spellStart"/>
      <w:r w:rsidRPr="00845A38">
        <w:rPr>
          <w:color w:val="000000"/>
          <w:sz w:val="24"/>
          <w:szCs w:val="24"/>
        </w:rPr>
        <w:t>ciprofloxacin</w:t>
      </w:r>
      <w:proofErr w:type="spellEnd"/>
      <w:r w:rsidRPr="00845A38">
        <w:rPr>
          <w:color w:val="000000"/>
          <w:sz w:val="24"/>
          <w:szCs w:val="24"/>
        </w:rPr>
        <w:t xml:space="preserve">. Der skal derfor udvises forsigtighed, når </w:t>
      </w:r>
      <w:proofErr w:type="spellStart"/>
      <w:r w:rsidRPr="00845A38">
        <w:rPr>
          <w:color w:val="000000"/>
          <w:sz w:val="24"/>
          <w:szCs w:val="24"/>
        </w:rPr>
        <w:t>ciprofloxacin</w:t>
      </w:r>
      <w:proofErr w:type="spellEnd"/>
      <w:r w:rsidRPr="00845A38">
        <w:rPr>
          <w:color w:val="000000"/>
          <w:sz w:val="24"/>
          <w:szCs w:val="24"/>
        </w:rPr>
        <w:t xml:space="preserve"> ordineres samtidig med </w:t>
      </w:r>
      <w:proofErr w:type="spellStart"/>
      <w:r w:rsidRPr="00845A38">
        <w:rPr>
          <w:color w:val="000000"/>
          <w:sz w:val="24"/>
          <w:szCs w:val="24"/>
        </w:rPr>
        <w:t>sildenafil</w:t>
      </w:r>
      <w:proofErr w:type="spellEnd"/>
      <w:r w:rsidRPr="00845A38">
        <w:rPr>
          <w:color w:val="000000"/>
          <w:sz w:val="24"/>
          <w:szCs w:val="24"/>
        </w:rPr>
        <w:t>, idet der tages hensyn til risici og fordele.</w:t>
      </w:r>
    </w:p>
    <w:p w:rsidR="00F52E95" w:rsidRPr="00845A38" w:rsidRDefault="00F52E95" w:rsidP="00F52E95">
      <w:pPr>
        <w:tabs>
          <w:tab w:val="left" w:pos="851"/>
        </w:tabs>
        <w:ind w:left="851" w:right="-1" w:hanging="851"/>
        <w:rPr>
          <w:color w:val="000000"/>
          <w:sz w:val="24"/>
          <w:szCs w:val="24"/>
        </w:rPr>
      </w:pPr>
    </w:p>
    <w:p w:rsidR="00F52E95" w:rsidRPr="00845A38" w:rsidRDefault="00F52E95" w:rsidP="00F52E95">
      <w:pPr>
        <w:ind w:left="851" w:right="-1"/>
        <w:rPr>
          <w:i/>
          <w:color w:val="000000"/>
          <w:sz w:val="24"/>
          <w:szCs w:val="24"/>
          <w:u w:val="single"/>
        </w:rPr>
      </w:pPr>
      <w:proofErr w:type="spellStart"/>
      <w:r w:rsidRPr="00845A38">
        <w:rPr>
          <w:i/>
          <w:color w:val="000000"/>
          <w:sz w:val="24"/>
          <w:szCs w:val="24"/>
          <w:u w:val="single"/>
        </w:rPr>
        <w:t>Agomelatin</w:t>
      </w:r>
      <w:proofErr w:type="spellEnd"/>
    </w:p>
    <w:p w:rsidR="00F52E95" w:rsidRPr="00845A38" w:rsidRDefault="00F52E95" w:rsidP="00F52E95">
      <w:pPr>
        <w:ind w:left="851" w:right="-1"/>
        <w:rPr>
          <w:color w:val="000000"/>
          <w:sz w:val="24"/>
          <w:szCs w:val="24"/>
        </w:rPr>
      </w:pPr>
      <w:r w:rsidRPr="00845A38">
        <w:rPr>
          <w:color w:val="000000"/>
          <w:sz w:val="24"/>
          <w:szCs w:val="24"/>
        </w:rPr>
        <w:t xml:space="preserve">Det blev i kliniske studier påvist at </w:t>
      </w:r>
      <w:proofErr w:type="spellStart"/>
      <w:r w:rsidRPr="00845A38">
        <w:rPr>
          <w:color w:val="000000"/>
          <w:sz w:val="24"/>
          <w:szCs w:val="24"/>
        </w:rPr>
        <w:t>fluvoxamin</w:t>
      </w:r>
      <w:proofErr w:type="spellEnd"/>
      <w:r w:rsidRPr="00845A38">
        <w:rPr>
          <w:color w:val="000000"/>
          <w:sz w:val="24"/>
          <w:szCs w:val="24"/>
        </w:rPr>
        <w:t xml:space="preserve">, en stærk CYP450 1A2 </w:t>
      </w:r>
      <w:proofErr w:type="spellStart"/>
      <w:r w:rsidRPr="00845A38">
        <w:rPr>
          <w:color w:val="000000"/>
          <w:sz w:val="24"/>
          <w:szCs w:val="24"/>
        </w:rPr>
        <w:t>isozym</w:t>
      </w:r>
      <w:proofErr w:type="spellEnd"/>
      <w:r w:rsidRPr="00845A38">
        <w:rPr>
          <w:color w:val="000000"/>
          <w:sz w:val="24"/>
          <w:szCs w:val="24"/>
        </w:rPr>
        <w:t xml:space="preserve">-hæmmer, markant nedsætter </w:t>
      </w:r>
      <w:proofErr w:type="spellStart"/>
      <w:r w:rsidRPr="00845A38">
        <w:rPr>
          <w:color w:val="000000"/>
          <w:sz w:val="24"/>
          <w:szCs w:val="24"/>
        </w:rPr>
        <w:t>metaboliseringen</w:t>
      </w:r>
      <w:proofErr w:type="spellEnd"/>
      <w:r w:rsidRPr="00845A38">
        <w:rPr>
          <w:color w:val="000000"/>
          <w:sz w:val="24"/>
          <w:szCs w:val="24"/>
        </w:rPr>
        <w:t xml:space="preserve"> af </w:t>
      </w:r>
      <w:proofErr w:type="spellStart"/>
      <w:r w:rsidRPr="00845A38">
        <w:rPr>
          <w:color w:val="000000"/>
          <w:sz w:val="24"/>
          <w:szCs w:val="24"/>
        </w:rPr>
        <w:t>agomelatin</w:t>
      </w:r>
      <w:proofErr w:type="spellEnd"/>
      <w:r w:rsidRPr="00845A38">
        <w:rPr>
          <w:color w:val="000000"/>
          <w:sz w:val="24"/>
          <w:szCs w:val="24"/>
        </w:rPr>
        <w:t xml:space="preserve">, hvilket </w:t>
      </w:r>
      <w:proofErr w:type="spellStart"/>
      <w:r w:rsidRPr="00845A38">
        <w:rPr>
          <w:color w:val="000000"/>
          <w:sz w:val="24"/>
          <w:szCs w:val="24"/>
        </w:rPr>
        <w:t>resuleterede</w:t>
      </w:r>
      <w:proofErr w:type="spellEnd"/>
      <w:r w:rsidRPr="00845A38">
        <w:rPr>
          <w:color w:val="000000"/>
          <w:sz w:val="24"/>
          <w:szCs w:val="24"/>
        </w:rPr>
        <w:t xml:space="preserve"> i at eksponeringen af </w:t>
      </w:r>
      <w:proofErr w:type="spellStart"/>
      <w:r w:rsidRPr="00845A38">
        <w:rPr>
          <w:color w:val="000000"/>
          <w:sz w:val="24"/>
          <w:szCs w:val="24"/>
        </w:rPr>
        <w:t>agomelatin</w:t>
      </w:r>
      <w:proofErr w:type="spellEnd"/>
      <w:r w:rsidRPr="00845A38">
        <w:rPr>
          <w:color w:val="000000"/>
          <w:sz w:val="24"/>
          <w:szCs w:val="24"/>
        </w:rPr>
        <w:t xml:space="preserve"> blev øget 60</w:t>
      </w:r>
      <w:r>
        <w:rPr>
          <w:color w:val="000000"/>
          <w:sz w:val="24"/>
          <w:szCs w:val="24"/>
        </w:rPr>
        <w:t> </w:t>
      </w:r>
      <w:r w:rsidRPr="00845A38">
        <w:rPr>
          <w:color w:val="000000"/>
          <w:sz w:val="24"/>
          <w:szCs w:val="24"/>
        </w:rPr>
        <w:t xml:space="preserve">gange. Selv om der ikke foreligger kliniske data om en potentiel interaktion med </w:t>
      </w:r>
      <w:proofErr w:type="spellStart"/>
      <w:r w:rsidRPr="00845A38">
        <w:rPr>
          <w:color w:val="000000"/>
          <w:sz w:val="24"/>
          <w:szCs w:val="24"/>
        </w:rPr>
        <w:t>ciprofloxacin</w:t>
      </w:r>
      <w:proofErr w:type="spellEnd"/>
      <w:r w:rsidRPr="00845A38">
        <w:rPr>
          <w:color w:val="000000"/>
          <w:sz w:val="24"/>
          <w:szCs w:val="24"/>
        </w:rPr>
        <w:t xml:space="preserve">, en moderat CYP450 1A2 </w:t>
      </w:r>
      <w:proofErr w:type="spellStart"/>
      <w:r w:rsidRPr="00845A38">
        <w:rPr>
          <w:color w:val="000000"/>
          <w:sz w:val="24"/>
          <w:szCs w:val="24"/>
        </w:rPr>
        <w:t>isozym</w:t>
      </w:r>
      <w:proofErr w:type="spellEnd"/>
      <w:r w:rsidRPr="00845A38">
        <w:rPr>
          <w:color w:val="000000"/>
          <w:sz w:val="24"/>
          <w:szCs w:val="24"/>
        </w:rPr>
        <w:t>-hæmmer, kan lignende virkninger forventes ved samtidig indgift (se pkt.</w:t>
      </w:r>
      <w:r>
        <w:rPr>
          <w:color w:val="000000"/>
          <w:sz w:val="24"/>
          <w:szCs w:val="24"/>
        </w:rPr>
        <w:t> </w:t>
      </w:r>
      <w:r w:rsidRPr="00845A38">
        <w:rPr>
          <w:color w:val="000000"/>
          <w:sz w:val="24"/>
          <w:szCs w:val="24"/>
        </w:rPr>
        <w:t>4.4).</w:t>
      </w:r>
    </w:p>
    <w:p w:rsidR="00F52E95" w:rsidRPr="00845A38" w:rsidRDefault="00F52E95" w:rsidP="00F52E95">
      <w:pPr>
        <w:ind w:left="851" w:right="-1" w:hanging="851"/>
        <w:rPr>
          <w:color w:val="000000"/>
          <w:sz w:val="24"/>
          <w:szCs w:val="24"/>
          <w:lang w:eastAsia="da-DK"/>
        </w:rPr>
      </w:pPr>
    </w:p>
    <w:p w:rsidR="00F52E95" w:rsidRPr="00845A38" w:rsidRDefault="00F52E95" w:rsidP="00F52E95">
      <w:pPr>
        <w:ind w:left="851" w:right="-1"/>
        <w:rPr>
          <w:i/>
          <w:color w:val="000000"/>
          <w:sz w:val="24"/>
          <w:szCs w:val="24"/>
          <w:u w:val="single"/>
        </w:rPr>
      </w:pPr>
      <w:proofErr w:type="spellStart"/>
      <w:r w:rsidRPr="00845A38">
        <w:rPr>
          <w:i/>
          <w:color w:val="000000"/>
          <w:sz w:val="24"/>
          <w:szCs w:val="24"/>
          <w:u w:val="single"/>
        </w:rPr>
        <w:t>Zolpidem</w:t>
      </w:r>
      <w:proofErr w:type="spellEnd"/>
    </w:p>
    <w:p w:rsidR="00F52E95" w:rsidRPr="00845A38" w:rsidRDefault="00F52E95" w:rsidP="00F52E95">
      <w:pPr>
        <w:ind w:left="851" w:right="-1"/>
        <w:rPr>
          <w:color w:val="000000"/>
          <w:sz w:val="24"/>
          <w:szCs w:val="24"/>
          <w:u w:val="single"/>
        </w:rPr>
      </w:pPr>
      <w:r w:rsidRPr="00845A38">
        <w:rPr>
          <w:color w:val="000000"/>
          <w:sz w:val="24"/>
          <w:szCs w:val="24"/>
        </w:rPr>
        <w:t xml:space="preserve">Samtidig indgift med </w:t>
      </w:r>
      <w:proofErr w:type="spellStart"/>
      <w:r w:rsidRPr="00845A38">
        <w:rPr>
          <w:color w:val="000000"/>
          <w:sz w:val="24"/>
          <w:szCs w:val="24"/>
        </w:rPr>
        <w:t>ciprofloxacin</w:t>
      </w:r>
      <w:proofErr w:type="spellEnd"/>
      <w:r w:rsidRPr="00845A38">
        <w:rPr>
          <w:color w:val="000000"/>
          <w:sz w:val="24"/>
          <w:szCs w:val="24"/>
        </w:rPr>
        <w:t xml:space="preserve"> kan medføre øgede blodkoncentrationer af </w:t>
      </w:r>
      <w:proofErr w:type="spellStart"/>
      <w:r w:rsidRPr="00845A38">
        <w:rPr>
          <w:color w:val="000000"/>
          <w:sz w:val="24"/>
          <w:szCs w:val="24"/>
        </w:rPr>
        <w:t>zolpidem</w:t>
      </w:r>
      <w:proofErr w:type="spellEnd"/>
      <w:r w:rsidRPr="00845A38">
        <w:rPr>
          <w:color w:val="000000"/>
          <w:sz w:val="24"/>
          <w:szCs w:val="24"/>
        </w:rPr>
        <w:t>. Samtidig indgift anbefales derfor ikke.</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4.6</w:t>
      </w:r>
      <w:r w:rsidRPr="00845A38">
        <w:rPr>
          <w:b/>
          <w:sz w:val="24"/>
          <w:szCs w:val="24"/>
        </w:rPr>
        <w:tab/>
      </w:r>
      <w:r w:rsidR="00F52E95">
        <w:rPr>
          <w:b/>
          <w:sz w:val="24"/>
          <w:szCs w:val="24"/>
        </w:rPr>
        <w:t>Fertilitet, g</w:t>
      </w:r>
      <w:r w:rsidRPr="00845A38">
        <w:rPr>
          <w:b/>
          <w:sz w:val="24"/>
          <w:szCs w:val="24"/>
        </w:rPr>
        <w:t>raviditet og amning</w:t>
      </w:r>
    </w:p>
    <w:p w:rsidR="00770350" w:rsidRPr="00845A38" w:rsidRDefault="00770350" w:rsidP="00770350">
      <w:pPr>
        <w:ind w:left="851" w:right="-1" w:hanging="851"/>
        <w:rPr>
          <w:rFonts w:eastAsia="Batang"/>
          <w:i/>
          <w:color w:val="000000"/>
          <w:sz w:val="24"/>
          <w:szCs w:val="24"/>
          <w:u w:val="single"/>
        </w:rPr>
      </w:pPr>
    </w:p>
    <w:p w:rsidR="00F52E95" w:rsidRPr="00845A38" w:rsidRDefault="00F52E95" w:rsidP="00F52E95">
      <w:pPr>
        <w:ind w:left="851" w:right="-1"/>
        <w:rPr>
          <w:rFonts w:eastAsia="Batang"/>
          <w:i/>
          <w:color w:val="000000"/>
          <w:sz w:val="24"/>
          <w:szCs w:val="24"/>
          <w:u w:val="single"/>
          <w:lang w:eastAsia="da-DK"/>
        </w:rPr>
      </w:pPr>
      <w:r w:rsidRPr="00845A38">
        <w:rPr>
          <w:rFonts w:eastAsia="Batang"/>
          <w:i/>
          <w:color w:val="000000"/>
          <w:sz w:val="24"/>
          <w:szCs w:val="24"/>
          <w:u w:val="single"/>
        </w:rPr>
        <w:t>Graviditet</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rPr>
      </w:pPr>
      <w:r w:rsidRPr="00845A38">
        <w:rPr>
          <w:rFonts w:ascii="Times New Roman" w:hAnsi="Times New Roman" w:cs="Times New Roman"/>
          <w:color w:val="000000"/>
          <w:lang w:val="da-DK"/>
        </w:rPr>
        <w:tab/>
        <w:t xml:space="preserve">De oplysninger, der er tilgængelige vedrørende indgift af </w:t>
      </w:r>
      <w:proofErr w:type="spellStart"/>
      <w:r w:rsidRPr="00845A38">
        <w:rPr>
          <w:rFonts w:ascii="Times New Roman" w:hAnsi="Times New Roman" w:cs="Times New Roman"/>
          <w:color w:val="000000"/>
          <w:lang w:val="da-DK"/>
        </w:rPr>
        <w:t>ciprofloxacin</w:t>
      </w:r>
      <w:proofErr w:type="spellEnd"/>
      <w:r w:rsidRPr="00845A38">
        <w:rPr>
          <w:rFonts w:ascii="Times New Roman" w:hAnsi="Times New Roman" w:cs="Times New Roman"/>
          <w:color w:val="000000"/>
          <w:lang w:val="da-DK"/>
        </w:rPr>
        <w:t xml:space="preserve"> til gravide kvinder, tyder ikke på misdannelser eller </w:t>
      </w:r>
      <w:proofErr w:type="spellStart"/>
      <w:r w:rsidRPr="00845A38">
        <w:rPr>
          <w:rFonts w:ascii="Times New Roman" w:hAnsi="Times New Roman" w:cs="Times New Roman"/>
          <w:color w:val="000000"/>
          <w:lang w:val="da-DK"/>
        </w:rPr>
        <w:t>foetotoksicitet</w:t>
      </w:r>
      <w:proofErr w:type="spellEnd"/>
      <w:r w:rsidRPr="00845A38">
        <w:rPr>
          <w:rFonts w:ascii="Times New Roman" w:hAnsi="Times New Roman" w:cs="Times New Roman"/>
          <w:color w:val="000000"/>
          <w:lang w:val="da-DK"/>
        </w:rPr>
        <w:t xml:space="preserve"> af </w:t>
      </w:r>
      <w:proofErr w:type="spellStart"/>
      <w:r w:rsidRPr="00845A38">
        <w:rPr>
          <w:rFonts w:ascii="Times New Roman" w:hAnsi="Times New Roman" w:cs="Times New Roman"/>
          <w:color w:val="000000"/>
          <w:lang w:val="da-DK"/>
        </w:rPr>
        <w:t>ciprofloxacin</w:t>
      </w:r>
      <w:proofErr w:type="spellEnd"/>
      <w:r w:rsidRPr="00845A38">
        <w:rPr>
          <w:rFonts w:ascii="Times New Roman" w:hAnsi="Times New Roman" w:cs="Times New Roman"/>
          <w:color w:val="000000"/>
          <w:lang w:val="da-DK"/>
        </w:rPr>
        <w:t xml:space="preserve">. Dyreforsøg tyder ikke på direkte eller indirekte skadelige virkninger med hensyn til reproduktionstoksicitet. Hos unge og prænatale dyr, som var udsat for </w:t>
      </w:r>
      <w:proofErr w:type="spellStart"/>
      <w:r w:rsidRPr="00845A38">
        <w:rPr>
          <w:rFonts w:ascii="Times New Roman" w:hAnsi="Times New Roman" w:cs="Times New Roman"/>
          <w:color w:val="000000"/>
          <w:lang w:val="da-DK"/>
        </w:rPr>
        <w:t>quinoloner</w:t>
      </w:r>
      <w:proofErr w:type="spellEnd"/>
      <w:r w:rsidRPr="00845A38">
        <w:rPr>
          <w:rFonts w:ascii="Times New Roman" w:hAnsi="Times New Roman" w:cs="Times New Roman"/>
          <w:color w:val="000000"/>
          <w:lang w:val="da-DK"/>
        </w:rPr>
        <w:t xml:space="preserve">, er der set effekt på </w:t>
      </w:r>
      <w:proofErr w:type="gramStart"/>
      <w:r w:rsidRPr="00845A38">
        <w:rPr>
          <w:rFonts w:ascii="Times New Roman" w:hAnsi="Times New Roman" w:cs="Times New Roman"/>
          <w:color w:val="000000"/>
          <w:lang w:val="da-DK"/>
        </w:rPr>
        <w:t>umodent brusk</w:t>
      </w:r>
      <w:proofErr w:type="gramEnd"/>
      <w:r w:rsidRPr="00845A38">
        <w:rPr>
          <w:rFonts w:ascii="Times New Roman" w:hAnsi="Times New Roman" w:cs="Times New Roman"/>
          <w:color w:val="000000"/>
          <w:lang w:val="da-DK"/>
        </w:rPr>
        <w:t xml:space="preserve">. Det kan derfor ikke udelukkes, at </w:t>
      </w:r>
      <w:r w:rsidRPr="00845A38">
        <w:rPr>
          <w:rFonts w:ascii="Times New Roman" w:hAnsi="Times New Roman" w:cs="Times New Roman"/>
          <w:color w:val="000000"/>
          <w:lang w:val="da-DK" w:eastAsia="en-US"/>
        </w:rPr>
        <w:t>lægemidlet</w:t>
      </w:r>
      <w:r w:rsidRPr="00845A38">
        <w:rPr>
          <w:rFonts w:ascii="Times New Roman" w:hAnsi="Times New Roman" w:cs="Times New Roman"/>
          <w:color w:val="000000"/>
          <w:lang w:val="da-DK"/>
        </w:rPr>
        <w:t xml:space="preserve"> kan forårsage skade på </w:t>
      </w:r>
      <w:proofErr w:type="spellStart"/>
      <w:r w:rsidRPr="00845A38">
        <w:rPr>
          <w:rFonts w:ascii="Times New Roman" w:hAnsi="Times New Roman" w:cs="Times New Roman"/>
          <w:color w:val="000000"/>
          <w:lang w:val="da-DK"/>
        </w:rPr>
        <w:t>ledbrusken</w:t>
      </w:r>
      <w:proofErr w:type="spellEnd"/>
      <w:r w:rsidRPr="00845A38">
        <w:rPr>
          <w:rFonts w:ascii="Times New Roman" w:hAnsi="Times New Roman" w:cs="Times New Roman"/>
          <w:color w:val="000000"/>
          <w:lang w:val="da-DK"/>
        </w:rPr>
        <w:t xml:space="preserve"> i den humane </w:t>
      </w:r>
      <w:proofErr w:type="spellStart"/>
      <w:r w:rsidRPr="00845A38">
        <w:rPr>
          <w:rFonts w:ascii="Times New Roman" w:hAnsi="Times New Roman" w:cs="Times New Roman"/>
          <w:color w:val="000000"/>
          <w:lang w:val="da-DK"/>
        </w:rPr>
        <w:t>immature</w:t>
      </w:r>
      <w:proofErr w:type="spellEnd"/>
      <w:r w:rsidRPr="00845A38">
        <w:rPr>
          <w:rFonts w:ascii="Times New Roman" w:hAnsi="Times New Roman" w:cs="Times New Roman"/>
          <w:color w:val="000000"/>
          <w:lang w:val="da-DK"/>
        </w:rPr>
        <w:t xml:space="preserve"> organisme/foster (se pkt.</w:t>
      </w:r>
      <w:r>
        <w:rPr>
          <w:rFonts w:ascii="Times New Roman" w:hAnsi="Times New Roman" w:cs="Times New Roman"/>
          <w:color w:val="000000"/>
          <w:lang w:val="da-DK"/>
        </w:rPr>
        <w:t> </w:t>
      </w:r>
      <w:r w:rsidRPr="00845A38">
        <w:rPr>
          <w:rFonts w:ascii="Times New Roman" w:hAnsi="Times New Roman" w:cs="Times New Roman"/>
          <w:color w:val="000000"/>
          <w:lang w:val="da-DK"/>
        </w:rPr>
        <w:t>5.3).</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rPr>
      </w:pP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rPr>
      </w:pPr>
      <w:r w:rsidRPr="00845A38">
        <w:rPr>
          <w:rFonts w:ascii="Times New Roman" w:hAnsi="Times New Roman" w:cs="Times New Roman"/>
          <w:color w:val="000000"/>
          <w:lang w:val="da-DK"/>
        </w:rPr>
        <w:tab/>
        <w:t xml:space="preserve">Som en sikkerhedsforanstaltning bør anvendelse af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rPr>
        <w:t xml:space="preserve"> under graviditet derfor undgås.</w:t>
      </w:r>
    </w:p>
    <w:p w:rsidR="00F52E95" w:rsidRPr="00845A38" w:rsidRDefault="00F52E95" w:rsidP="00F52E95">
      <w:pPr>
        <w:ind w:left="851" w:right="-1" w:hanging="851"/>
        <w:rPr>
          <w:color w:val="000000"/>
          <w:sz w:val="24"/>
          <w:szCs w:val="24"/>
        </w:rPr>
      </w:pPr>
    </w:p>
    <w:p w:rsidR="00F52E95" w:rsidRPr="00845A38" w:rsidRDefault="00F52E95" w:rsidP="00F52E95">
      <w:pPr>
        <w:ind w:left="851" w:right="-1"/>
        <w:rPr>
          <w:i/>
          <w:color w:val="000000"/>
          <w:sz w:val="24"/>
          <w:szCs w:val="24"/>
          <w:u w:val="single"/>
        </w:rPr>
      </w:pPr>
      <w:r w:rsidRPr="00845A38">
        <w:rPr>
          <w:i/>
          <w:color w:val="000000"/>
          <w:sz w:val="24"/>
          <w:szCs w:val="24"/>
          <w:u w:val="single"/>
        </w:rPr>
        <w:t>Amning</w:t>
      </w:r>
    </w:p>
    <w:p w:rsidR="00F52E95" w:rsidRPr="00845A38" w:rsidRDefault="00F52E95" w:rsidP="00F52E95">
      <w:pPr>
        <w:ind w:left="851" w:right="-1"/>
        <w:rPr>
          <w:color w:val="000000"/>
          <w:sz w:val="24"/>
          <w:szCs w:val="24"/>
        </w:rPr>
      </w:pPr>
      <w:proofErr w:type="spellStart"/>
      <w:r w:rsidRPr="00845A38">
        <w:rPr>
          <w:color w:val="000000"/>
          <w:sz w:val="24"/>
          <w:szCs w:val="24"/>
        </w:rPr>
        <w:t>Ciprofloxacin</w:t>
      </w:r>
      <w:proofErr w:type="spellEnd"/>
      <w:r w:rsidRPr="00845A38">
        <w:rPr>
          <w:color w:val="000000"/>
          <w:sz w:val="24"/>
          <w:szCs w:val="24"/>
        </w:rPr>
        <w:t xml:space="preserve"> udskilles i modermælk. </w:t>
      </w:r>
      <w:proofErr w:type="spellStart"/>
      <w:r w:rsidRPr="00845A38">
        <w:rPr>
          <w:color w:val="000000"/>
          <w:sz w:val="24"/>
          <w:szCs w:val="24"/>
        </w:rPr>
        <w:t>Ciprofloxacin</w:t>
      </w:r>
      <w:proofErr w:type="spellEnd"/>
      <w:r w:rsidRPr="00845A38">
        <w:rPr>
          <w:color w:val="000000"/>
          <w:sz w:val="24"/>
          <w:szCs w:val="24"/>
        </w:rPr>
        <w:t xml:space="preserve"> bør ikke anvendes under amning på grund af den potentielle risiko for skader på </w:t>
      </w:r>
      <w:proofErr w:type="spellStart"/>
      <w:r w:rsidRPr="00845A38">
        <w:rPr>
          <w:color w:val="000000"/>
          <w:sz w:val="24"/>
          <w:szCs w:val="24"/>
        </w:rPr>
        <w:t>ledbrusken</w:t>
      </w:r>
      <w:proofErr w:type="spellEnd"/>
      <w:r w:rsidRPr="00845A38">
        <w:rPr>
          <w:color w:val="000000"/>
          <w:sz w:val="24"/>
          <w:szCs w:val="24"/>
        </w:rPr>
        <w:t>.</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4.7</w:t>
      </w:r>
      <w:r w:rsidRPr="00845A38">
        <w:rPr>
          <w:b/>
          <w:sz w:val="24"/>
          <w:szCs w:val="24"/>
        </w:rPr>
        <w:tab/>
        <w:t xml:space="preserve">Virkning på evnen til at føre motorkøretøj </w:t>
      </w:r>
      <w:r w:rsidR="00F52E95">
        <w:rPr>
          <w:b/>
          <w:sz w:val="24"/>
          <w:szCs w:val="24"/>
        </w:rPr>
        <w:t xml:space="preserve">og </w:t>
      </w:r>
      <w:r w:rsidRPr="00845A38">
        <w:rPr>
          <w:b/>
          <w:sz w:val="24"/>
          <w:szCs w:val="24"/>
        </w:rPr>
        <w:t>betjene maskiner</w:t>
      </w:r>
    </w:p>
    <w:p w:rsidR="00770350" w:rsidRPr="00845A38" w:rsidRDefault="00770350" w:rsidP="00770350">
      <w:pPr>
        <w:ind w:left="851" w:right="-1"/>
        <w:rPr>
          <w:color w:val="000000"/>
          <w:sz w:val="24"/>
          <w:szCs w:val="24"/>
        </w:rPr>
      </w:pPr>
      <w:r w:rsidRPr="00845A38">
        <w:rPr>
          <w:color w:val="000000"/>
          <w:sz w:val="24"/>
          <w:szCs w:val="24"/>
        </w:rPr>
        <w:t>Ikke mærkning.</w:t>
      </w:r>
    </w:p>
    <w:p w:rsidR="00770350" w:rsidRPr="00845A38" w:rsidRDefault="00770350" w:rsidP="00770350">
      <w:pPr>
        <w:ind w:left="851" w:right="-1"/>
        <w:rPr>
          <w:color w:val="000000"/>
          <w:sz w:val="24"/>
          <w:szCs w:val="24"/>
          <w:lang w:eastAsia="da-DK"/>
        </w:rPr>
      </w:pPr>
      <w:proofErr w:type="spellStart"/>
      <w:r w:rsidRPr="00845A38">
        <w:rPr>
          <w:color w:val="000000"/>
          <w:sz w:val="24"/>
          <w:szCs w:val="24"/>
        </w:rPr>
        <w:t>Ciprofloxacin</w:t>
      </w:r>
      <w:proofErr w:type="spellEnd"/>
      <w:r w:rsidRPr="00845A38">
        <w:rPr>
          <w:color w:val="000000"/>
          <w:sz w:val="24"/>
          <w:szCs w:val="24"/>
        </w:rPr>
        <w:t xml:space="preserve"> kan påvirke reaktionstiden på grund af dets neurologiske virkninger. Derfor kan evnen til at føre motorkøretøj eller betjene maskiner være forringet. </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4.8</w:t>
      </w:r>
      <w:r w:rsidRPr="00845A38">
        <w:rPr>
          <w:b/>
          <w:sz w:val="24"/>
          <w:szCs w:val="24"/>
        </w:rPr>
        <w:tab/>
        <w:t>Bivirkninger</w:t>
      </w:r>
    </w:p>
    <w:p w:rsidR="00F52E95" w:rsidRPr="00845A38" w:rsidRDefault="00F52E95" w:rsidP="00F52E95">
      <w:pPr>
        <w:ind w:left="851" w:right="-1"/>
        <w:rPr>
          <w:sz w:val="24"/>
          <w:szCs w:val="24"/>
          <w:lang w:eastAsia="da-DK"/>
        </w:rPr>
      </w:pPr>
      <w:r w:rsidRPr="00845A38">
        <w:rPr>
          <w:sz w:val="24"/>
          <w:szCs w:val="24"/>
        </w:rPr>
        <w:t>De mest almindelige indberettede bivirkninger er kvalme og diarré, som påvirker mindre end 3</w:t>
      </w:r>
      <w:r>
        <w:rPr>
          <w:sz w:val="24"/>
          <w:szCs w:val="24"/>
        </w:rPr>
        <w:t> </w:t>
      </w:r>
      <w:r w:rsidRPr="00845A38">
        <w:rPr>
          <w:sz w:val="24"/>
          <w:szCs w:val="24"/>
        </w:rPr>
        <w:t>% af patienterne.</w:t>
      </w:r>
    </w:p>
    <w:p w:rsidR="00F52E95" w:rsidRPr="00845A38" w:rsidRDefault="00F52E95" w:rsidP="00F52E95">
      <w:pPr>
        <w:ind w:left="851" w:right="-1" w:hanging="851"/>
        <w:rPr>
          <w:sz w:val="24"/>
          <w:szCs w:val="24"/>
        </w:rPr>
      </w:pPr>
    </w:p>
    <w:p w:rsidR="00F52E95" w:rsidRPr="00845A38" w:rsidRDefault="00F52E95" w:rsidP="00F52E95">
      <w:pPr>
        <w:ind w:left="851" w:right="-1"/>
        <w:rPr>
          <w:sz w:val="24"/>
          <w:szCs w:val="24"/>
        </w:rPr>
      </w:pPr>
      <w:r w:rsidRPr="00845A38">
        <w:rPr>
          <w:sz w:val="24"/>
          <w:szCs w:val="24"/>
        </w:rPr>
        <w:t xml:space="preserve">Nedenstående tabel angiver de bivirkninger, der er set ved </w:t>
      </w:r>
      <w:proofErr w:type="spellStart"/>
      <w:r w:rsidRPr="00845A38">
        <w:rPr>
          <w:sz w:val="24"/>
          <w:szCs w:val="24"/>
        </w:rPr>
        <w:t>ciprofloxacin</w:t>
      </w:r>
      <w:proofErr w:type="spellEnd"/>
      <w:r w:rsidRPr="00845A38">
        <w:rPr>
          <w:sz w:val="24"/>
          <w:szCs w:val="24"/>
        </w:rPr>
        <w:t xml:space="preserve"> i kliniske studier og efter markedsføringen (oral, intravenøs og sekventiel behandling). Bivirkningerne er sorteret efter kategori og hyppighed. Hyppighedsanalysen er baseret på oplysninger fra både oral og intravenøs indgift af </w:t>
      </w:r>
      <w:proofErr w:type="spellStart"/>
      <w:r w:rsidRPr="00845A38">
        <w:rPr>
          <w:sz w:val="24"/>
          <w:szCs w:val="24"/>
        </w:rPr>
        <w:t>ciprofloxacin</w:t>
      </w:r>
      <w:proofErr w:type="spellEnd"/>
      <w:r w:rsidRPr="00845A38">
        <w:rPr>
          <w:sz w:val="24"/>
          <w:szCs w:val="24"/>
        </w:rPr>
        <w:t>.</w:t>
      </w:r>
    </w:p>
    <w:p w:rsidR="00F52E95" w:rsidRDefault="00F52E95" w:rsidP="00F52E95">
      <w:pPr>
        <w:ind w:left="851" w:right="-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5"/>
        <w:gridCol w:w="1560"/>
        <w:gridCol w:w="1795"/>
        <w:gridCol w:w="1608"/>
        <w:gridCol w:w="1552"/>
      </w:tblGrid>
      <w:tr w:rsidR="00F52E95" w:rsidTr="00F52E95">
        <w:trPr>
          <w:tblHeader/>
        </w:trPr>
        <w:tc>
          <w:tcPr>
            <w:tcW w:w="955"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b/>
                <w:noProof/>
                <w:sz w:val="22"/>
                <w:szCs w:val="22"/>
              </w:rPr>
            </w:pPr>
          </w:p>
          <w:p w:rsidR="00F52E95" w:rsidRDefault="00F52E95" w:rsidP="00F52E95">
            <w:pPr>
              <w:ind w:right="-1"/>
              <w:rPr>
                <w:b/>
                <w:noProof/>
                <w:sz w:val="22"/>
                <w:szCs w:val="22"/>
              </w:rPr>
            </w:pPr>
            <w:r>
              <w:rPr>
                <w:b/>
                <w:noProof/>
                <w:sz w:val="22"/>
                <w:szCs w:val="22"/>
              </w:rPr>
              <w:t>MedDRA</w:t>
            </w:r>
          </w:p>
          <w:p w:rsidR="00F52E95" w:rsidRDefault="00F52E95" w:rsidP="00F52E95">
            <w:pPr>
              <w:ind w:right="-1"/>
              <w:rPr>
                <w:b/>
                <w:noProof/>
                <w:sz w:val="22"/>
                <w:szCs w:val="22"/>
              </w:rPr>
            </w:pPr>
            <w:r>
              <w:rPr>
                <w:b/>
                <w:noProof/>
                <w:sz w:val="22"/>
                <w:szCs w:val="22"/>
              </w:rPr>
              <w:t>Organklasse-system</w:t>
            </w:r>
          </w:p>
        </w:tc>
        <w:tc>
          <w:tcPr>
            <w:tcW w:w="66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 xml:space="preserve">Almindelig </w:t>
            </w:r>
          </w:p>
          <w:p w:rsidR="00F52E95" w:rsidRDefault="00F52E95" w:rsidP="00F52E95">
            <w:pPr>
              <w:ind w:right="-1"/>
              <w:rPr>
                <w:b/>
                <w:noProof/>
                <w:sz w:val="22"/>
                <w:szCs w:val="22"/>
                <w:u w:val="single"/>
              </w:rPr>
            </w:pPr>
            <w:r>
              <w:rPr>
                <w:b/>
                <w:noProof/>
                <w:sz w:val="22"/>
                <w:szCs w:val="22"/>
              </w:rPr>
              <w:t>≥ 1/100 til &lt; 1/10</w:t>
            </w: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Ikke almindelig</w:t>
            </w:r>
          </w:p>
          <w:p w:rsidR="00F52E95" w:rsidRDefault="00F52E95" w:rsidP="00F52E95">
            <w:pPr>
              <w:ind w:right="-1"/>
              <w:rPr>
                <w:b/>
                <w:noProof/>
                <w:sz w:val="22"/>
                <w:szCs w:val="22"/>
              </w:rPr>
            </w:pPr>
            <w:r>
              <w:rPr>
                <w:b/>
                <w:noProof/>
                <w:sz w:val="22"/>
                <w:szCs w:val="22"/>
              </w:rPr>
              <w:t>≥ 1/1.000 til</w:t>
            </w:r>
          </w:p>
          <w:p w:rsidR="00F52E95" w:rsidRDefault="00F52E95" w:rsidP="00F52E95">
            <w:pPr>
              <w:ind w:right="-1"/>
              <w:rPr>
                <w:b/>
                <w:noProof/>
                <w:sz w:val="22"/>
                <w:szCs w:val="22"/>
              </w:rPr>
            </w:pPr>
            <w:r>
              <w:rPr>
                <w:b/>
                <w:noProof/>
                <w:sz w:val="22"/>
                <w:szCs w:val="22"/>
              </w:rPr>
              <w:t>&lt; 1/100</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Sjælden</w:t>
            </w:r>
          </w:p>
          <w:p w:rsidR="00F52E95" w:rsidRDefault="00F52E95" w:rsidP="00F52E95">
            <w:pPr>
              <w:ind w:right="-1"/>
              <w:rPr>
                <w:b/>
                <w:noProof/>
                <w:sz w:val="22"/>
                <w:szCs w:val="22"/>
              </w:rPr>
            </w:pPr>
            <w:r>
              <w:rPr>
                <w:b/>
                <w:noProof/>
                <w:sz w:val="22"/>
                <w:szCs w:val="22"/>
              </w:rPr>
              <w:t xml:space="preserve">≥ 1/10.000 til </w:t>
            </w:r>
          </w:p>
          <w:p w:rsidR="00F52E95" w:rsidRDefault="00F52E95" w:rsidP="00F52E95">
            <w:pPr>
              <w:ind w:right="-1"/>
              <w:rPr>
                <w:b/>
                <w:noProof/>
                <w:sz w:val="22"/>
                <w:szCs w:val="22"/>
              </w:rPr>
            </w:pPr>
            <w:r>
              <w:rPr>
                <w:b/>
                <w:noProof/>
                <w:sz w:val="22"/>
                <w:szCs w:val="22"/>
              </w:rPr>
              <w:t>&lt; 1/1.000</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Meget sjælden</w:t>
            </w:r>
          </w:p>
          <w:p w:rsidR="00F52E95" w:rsidRDefault="00F52E95" w:rsidP="00F52E95">
            <w:pPr>
              <w:ind w:right="-1"/>
              <w:rPr>
                <w:b/>
                <w:noProof/>
                <w:sz w:val="22"/>
                <w:szCs w:val="22"/>
              </w:rPr>
            </w:pPr>
            <w:r>
              <w:rPr>
                <w:b/>
                <w:noProof/>
                <w:sz w:val="22"/>
                <w:szCs w:val="22"/>
              </w:rPr>
              <w:t>&lt; 1/10.000</w:t>
            </w:r>
          </w:p>
        </w:tc>
        <w:tc>
          <w:tcPr>
            <w:tcW w:w="807"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Ikke kendt (kan ikke estimeres ud fra forhånden</w:t>
            </w:r>
            <w:r>
              <w:rPr>
                <w:b/>
                <w:noProof/>
                <w:sz w:val="22"/>
                <w:szCs w:val="22"/>
              </w:rPr>
              <w:softHyphen/>
              <w:t>værende data)</w:t>
            </w: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Infektioner og parasitære sygdomme</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Mykotiske superinfek</w:t>
            </w:r>
            <w:r>
              <w:rPr>
                <w:noProof/>
                <w:sz w:val="22"/>
                <w:szCs w:val="22"/>
              </w:rPr>
              <w:softHyphen/>
              <w:t>tioner</w:t>
            </w:r>
          </w:p>
        </w:tc>
        <w:tc>
          <w:tcPr>
            <w:tcW w:w="93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35"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Blod og lymfesystem</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Eosinofili</w:t>
            </w:r>
          </w:p>
        </w:tc>
        <w:tc>
          <w:tcPr>
            <w:tcW w:w="932" w:type="pct"/>
            <w:tcBorders>
              <w:top w:val="single" w:sz="4" w:space="0" w:color="auto"/>
              <w:left w:val="single" w:sz="4" w:space="0" w:color="auto"/>
              <w:bottom w:val="single" w:sz="4" w:space="0" w:color="auto"/>
              <w:right w:val="single" w:sz="4" w:space="0" w:color="auto"/>
            </w:tcBorders>
            <w:hideMark/>
          </w:tcPr>
          <w:p w:rsidR="00F52E95" w:rsidRPr="00F52E95" w:rsidRDefault="00F52E95" w:rsidP="00F52E95">
            <w:pPr>
              <w:ind w:right="-1"/>
              <w:rPr>
                <w:noProof/>
                <w:sz w:val="22"/>
                <w:szCs w:val="22"/>
                <w:lang w:val="en-US"/>
              </w:rPr>
            </w:pPr>
            <w:r w:rsidRPr="00F52E95">
              <w:rPr>
                <w:noProof/>
                <w:sz w:val="22"/>
                <w:szCs w:val="22"/>
                <w:lang w:val="en-US"/>
              </w:rPr>
              <w:t>Leukopeni</w:t>
            </w:r>
          </w:p>
          <w:p w:rsidR="00F52E95" w:rsidRPr="00F52E95" w:rsidRDefault="00F52E95" w:rsidP="00F52E95">
            <w:pPr>
              <w:ind w:right="-1"/>
              <w:rPr>
                <w:noProof/>
                <w:sz w:val="22"/>
                <w:szCs w:val="22"/>
                <w:lang w:val="en-US"/>
              </w:rPr>
            </w:pPr>
            <w:r w:rsidRPr="00F52E95">
              <w:rPr>
                <w:noProof/>
                <w:sz w:val="22"/>
                <w:szCs w:val="22"/>
                <w:lang w:val="en-US"/>
              </w:rPr>
              <w:t>Anæmi</w:t>
            </w:r>
          </w:p>
          <w:p w:rsidR="00F52E95" w:rsidRPr="00F52E95" w:rsidRDefault="00F52E95" w:rsidP="00F52E95">
            <w:pPr>
              <w:ind w:right="-1"/>
              <w:rPr>
                <w:noProof/>
                <w:sz w:val="22"/>
                <w:szCs w:val="22"/>
                <w:lang w:val="en-US"/>
              </w:rPr>
            </w:pPr>
            <w:r w:rsidRPr="00F52E95">
              <w:rPr>
                <w:noProof/>
                <w:sz w:val="22"/>
                <w:szCs w:val="22"/>
                <w:lang w:val="en-US"/>
              </w:rPr>
              <w:t>Neutropeni</w:t>
            </w:r>
          </w:p>
          <w:p w:rsidR="00F52E95" w:rsidRPr="00F52E95" w:rsidRDefault="00F52E95" w:rsidP="00F52E95">
            <w:pPr>
              <w:ind w:right="-1"/>
              <w:rPr>
                <w:noProof/>
                <w:sz w:val="22"/>
                <w:szCs w:val="22"/>
                <w:lang w:val="en-US"/>
              </w:rPr>
            </w:pPr>
            <w:r w:rsidRPr="00F52E95">
              <w:rPr>
                <w:noProof/>
                <w:sz w:val="22"/>
                <w:szCs w:val="22"/>
                <w:lang w:val="en-US"/>
              </w:rPr>
              <w:t>Leukocytose</w:t>
            </w:r>
          </w:p>
          <w:p w:rsidR="00F52E95" w:rsidRPr="00F52E95" w:rsidRDefault="00F52E95" w:rsidP="00F52E95">
            <w:pPr>
              <w:ind w:right="-1"/>
              <w:rPr>
                <w:noProof/>
                <w:sz w:val="22"/>
                <w:szCs w:val="22"/>
                <w:lang w:val="en-US"/>
              </w:rPr>
            </w:pPr>
            <w:r w:rsidRPr="00F52E95">
              <w:rPr>
                <w:noProof/>
                <w:sz w:val="22"/>
                <w:szCs w:val="22"/>
                <w:lang w:val="en-US"/>
              </w:rPr>
              <w:t>Trombocyto</w:t>
            </w:r>
            <w:r w:rsidRPr="00F52E95">
              <w:rPr>
                <w:noProof/>
                <w:sz w:val="22"/>
                <w:szCs w:val="22"/>
                <w:lang w:val="en-US"/>
              </w:rPr>
              <w:softHyphen/>
              <w:t>peni</w:t>
            </w:r>
          </w:p>
          <w:p w:rsidR="00F52E95" w:rsidRPr="00F52E95" w:rsidRDefault="00F52E95" w:rsidP="00F52E95">
            <w:pPr>
              <w:ind w:right="-1"/>
              <w:rPr>
                <w:noProof/>
                <w:sz w:val="22"/>
                <w:szCs w:val="22"/>
                <w:lang w:val="en-US"/>
              </w:rPr>
            </w:pPr>
            <w:r w:rsidRPr="00F52E95">
              <w:rPr>
                <w:noProof/>
                <w:sz w:val="22"/>
                <w:szCs w:val="22"/>
                <w:lang w:val="en-US"/>
              </w:rPr>
              <w:t>Trombocyt</w:t>
            </w:r>
            <w:r w:rsidRPr="00F52E95">
              <w:rPr>
                <w:noProof/>
                <w:sz w:val="22"/>
                <w:szCs w:val="22"/>
                <w:lang w:val="en-US"/>
              </w:rPr>
              <w:softHyphen/>
              <w:t>æmi</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Hæmolytisk anæmi</w:t>
            </w:r>
          </w:p>
          <w:p w:rsidR="00F52E95" w:rsidRDefault="00F52E95" w:rsidP="00F52E95">
            <w:pPr>
              <w:ind w:right="-1"/>
              <w:rPr>
                <w:noProof/>
                <w:sz w:val="22"/>
                <w:szCs w:val="22"/>
              </w:rPr>
            </w:pPr>
            <w:r>
              <w:rPr>
                <w:noProof/>
                <w:sz w:val="22"/>
                <w:szCs w:val="22"/>
              </w:rPr>
              <w:t>Agranulocy-tose</w:t>
            </w:r>
          </w:p>
          <w:p w:rsidR="00F52E95" w:rsidRDefault="00F52E95" w:rsidP="00F52E95">
            <w:pPr>
              <w:ind w:right="-1"/>
              <w:rPr>
                <w:noProof/>
                <w:sz w:val="22"/>
                <w:szCs w:val="22"/>
              </w:rPr>
            </w:pPr>
            <w:r>
              <w:rPr>
                <w:noProof/>
                <w:sz w:val="22"/>
                <w:szCs w:val="22"/>
              </w:rPr>
              <w:t>Pancytopeni (livstruende)</w:t>
            </w:r>
          </w:p>
          <w:p w:rsidR="00F52E95" w:rsidRDefault="00F52E95" w:rsidP="00F52E95">
            <w:pPr>
              <w:ind w:right="-1"/>
              <w:rPr>
                <w:noProof/>
                <w:sz w:val="22"/>
                <w:szCs w:val="22"/>
              </w:rPr>
            </w:pPr>
            <w:r>
              <w:rPr>
                <w:noProof/>
                <w:sz w:val="22"/>
                <w:szCs w:val="22"/>
              </w:rPr>
              <w:t xml:space="preserve">Knoglemarvs-depression (livstruende) </w:t>
            </w: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Immunsystemet</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Allergisk reaktion</w:t>
            </w:r>
          </w:p>
          <w:p w:rsidR="00F52E95" w:rsidRDefault="00F52E95" w:rsidP="00F52E95">
            <w:pPr>
              <w:ind w:right="-1"/>
              <w:rPr>
                <w:noProof/>
                <w:sz w:val="22"/>
                <w:szCs w:val="22"/>
              </w:rPr>
            </w:pPr>
            <w:r>
              <w:rPr>
                <w:noProof/>
                <w:sz w:val="22"/>
                <w:szCs w:val="22"/>
              </w:rPr>
              <w:t>Allergisk ødem/angio</w:t>
            </w:r>
            <w:r>
              <w:rPr>
                <w:noProof/>
                <w:sz w:val="22"/>
                <w:szCs w:val="22"/>
              </w:rPr>
              <w:softHyphen/>
              <w:t>ødem</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Anafylaktisk reaktion</w:t>
            </w:r>
          </w:p>
          <w:p w:rsidR="00F52E95" w:rsidRDefault="00F52E95" w:rsidP="00F52E95">
            <w:pPr>
              <w:ind w:right="-1"/>
              <w:rPr>
                <w:noProof/>
                <w:sz w:val="22"/>
                <w:szCs w:val="22"/>
              </w:rPr>
            </w:pPr>
            <w:r>
              <w:rPr>
                <w:noProof/>
                <w:sz w:val="22"/>
                <w:szCs w:val="22"/>
              </w:rPr>
              <w:t>Anafylaktisk shock (livstruende) (se pkt. 4.4)</w:t>
            </w:r>
          </w:p>
          <w:p w:rsidR="00F52E95" w:rsidRDefault="00F52E95" w:rsidP="00F52E95">
            <w:pPr>
              <w:ind w:right="-1"/>
              <w:rPr>
                <w:noProof/>
                <w:sz w:val="22"/>
                <w:szCs w:val="22"/>
              </w:rPr>
            </w:pPr>
            <w:r>
              <w:rPr>
                <w:noProof/>
                <w:sz w:val="22"/>
                <w:szCs w:val="22"/>
              </w:rPr>
              <w:t>Serumsyg-domslignende reaktion</w:t>
            </w: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Pr="007716D4" w:rsidRDefault="00F52E95" w:rsidP="00F52E95">
            <w:pPr>
              <w:ind w:right="-1"/>
              <w:rPr>
                <w:b/>
                <w:noProof/>
                <w:sz w:val="22"/>
                <w:szCs w:val="22"/>
              </w:rPr>
            </w:pPr>
            <w:r w:rsidRPr="007716D4">
              <w:rPr>
                <w:b/>
                <w:noProof/>
                <w:sz w:val="22"/>
                <w:szCs w:val="22"/>
              </w:rPr>
              <w:t>Endokrine lidelser</w:t>
            </w:r>
          </w:p>
        </w:tc>
        <w:tc>
          <w:tcPr>
            <w:tcW w:w="662" w:type="pct"/>
            <w:tcBorders>
              <w:top w:val="single" w:sz="4" w:space="0" w:color="auto"/>
              <w:left w:val="single" w:sz="4" w:space="0" w:color="auto"/>
              <w:bottom w:val="single" w:sz="4" w:space="0" w:color="auto"/>
              <w:right w:val="single" w:sz="4" w:space="0" w:color="auto"/>
            </w:tcBorders>
          </w:tcPr>
          <w:p w:rsidR="00F52E95" w:rsidRPr="007716D4"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tcPr>
          <w:p w:rsidR="00F52E95" w:rsidRPr="007716D4" w:rsidRDefault="00F52E95" w:rsidP="00F52E95">
            <w:pPr>
              <w:ind w:right="-1"/>
              <w:rPr>
                <w:noProof/>
                <w:sz w:val="22"/>
                <w:szCs w:val="22"/>
              </w:rPr>
            </w:pPr>
          </w:p>
        </w:tc>
        <w:tc>
          <w:tcPr>
            <w:tcW w:w="932" w:type="pct"/>
            <w:tcBorders>
              <w:top w:val="single" w:sz="4" w:space="0" w:color="auto"/>
              <w:left w:val="single" w:sz="4" w:space="0" w:color="auto"/>
              <w:bottom w:val="single" w:sz="4" w:space="0" w:color="auto"/>
              <w:right w:val="single" w:sz="4" w:space="0" w:color="auto"/>
            </w:tcBorders>
          </w:tcPr>
          <w:p w:rsidR="00F52E95" w:rsidRPr="007716D4" w:rsidRDefault="00F52E95" w:rsidP="00F52E95">
            <w:pPr>
              <w:ind w:right="-1"/>
              <w:rPr>
                <w:noProof/>
                <w:sz w:val="22"/>
                <w:szCs w:val="22"/>
              </w:rPr>
            </w:pPr>
          </w:p>
        </w:tc>
        <w:tc>
          <w:tcPr>
            <w:tcW w:w="835" w:type="pct"/>
            <w:tcBorders>
              <w:top w:val="single" w:sz="4" w:space="0" w:color="auto"/>
              <w:left w:val="single" w:sz="4" w:space="0" w:color="auto"/>
              <w:bottom w:val="single" w:sz="4" w:space="0" w:color="auto"/>
              <w:right w:val="single" w:sz="4" w:space="0" w:color="auto"/>
            </w:tcBorders>
          </w:tcPr>
          <w:p w:rsidR="00F52E95" w:rsidRPr="007716D4" w:rsidRDefault="00F52E95" w:rsidP="00F52E95">
            <w:pPr>
              <w:ind w:right="-1"/>
              <w:rPr>
                <w:noProof/>
                <w:sz w:val="22"/>
                <w:szCs w:val="22"/>
              </w:rPr>
            </w:pPr>
          </w:p>
        </w:tc>
        <w:tc>
          <w:tcPr>
            <w:tcW w:w="807"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sidRPr="007716D4">
              <w:rPr>
                <w:noProof/>
                <w:sz w:val="22"/>
                <w:szCs w:val="22"/>
              </w:rPr>
              <w:t>Syndrom med uhensigtsm</w:t>
            </w:r>
            <w:r w:rsidRPr="007716D4">
              <w:rPr>
                <w:noProof/>
                <w:color w:val="000000"/>
                <w:sz w:val="22"/>
                <w:szCs w:val="22"/>
              </w:rPr>
              <w:t>æssig sekretion af anti-diuretisk hormon (SIADH)</w:t>
            </w: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Metabolisme og ernæring</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Anoreksi</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Hyperglykæmi</w:t>
            </w:r>
          </w:p>
          <w:p w:rsidR="00F52E95" w:rsidRDefault="00F52E95" w:rsidP="00F52E95">
            <w:pPr>
              <w:ind w:right="-1"/>
              <w:rPr>
                <w:noProof/>
                <w:sz w:val="22"/>
                <w:szCs w:val="22"/>
              </w:rPr>
            </w:pPr>
            <w:r>
              <w:rPr>
                <w:noProof/>
                <w:sz w:val="22"/>
                <w:szCs w:val="22"/>
              </w:rPr>
              <w:t>Hypoglykæmi (se pkt. 4.4)</w:t>
            </w:r>
          </w:p>
        </w:tc>
        <w:tc>
          <w:tcPr>
            <w:tcW w:w="835"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r>
              <w:rPr>
                <w:noProof/>
                <w:sz w:val="22"/>
                <w:szCs w:val="22"/>
              </w:rPr>
              <w:t>Hypoglykæmisk koma (se pkt. 4.4)</w:t>
            </w: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 xml:space="preserve">Psykiske forstyrrelser* </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Psykomotorisk hyperaktivitet/</w:t>
            </w:r>
          </w:p>
          <w:p w:rsidR="00F52E95" w:rsidRDefault="00F52E95" w:rsidP="00F52E95">
            <w:pPr>
              <w:ind w:right="-1"/>
              <w:rPr>
                <w:noProof/>
                <w:sz w:val="22"/>
                <w:szCs w:val="22"/>
              </w:rPr>
            </w:pPr>
            <w:r>
              <w:rPr>
                <w:noProof/>
                <w:sz w:val="22"/>
                <w:szCs w:val="22"/>
              </w:rPr>
              <w:t>agitation</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Konfusion og desorientering</w:t>
            </w:r>
          </w:p>
          <w:p w:rsidR="00F52E95" w:rsidRDefault="00F52E95" w:rsidP="00F52E95">
            <w:pPr>
              <w:ind w:right="-1"/>
              <w:rPr>
                <w:noProof/>
                <w:sz w:val="22"/>
                <w:szCs w:val="22"/>
              </w:rPr>
            </w:pPr>
            <w:r>
              <w:rPr>
                <w:noProof/>
                <w:sz w:val="22"/>
                <w:szCs w:val="22"/>
              </w:rPr>
              <w:t>Angst</w:t>
            </w:r>
          </w:p>
          <w:p w:rsidR="00F52E95" w:rsidRDefault="00F52E95" w:rsidP="00F52E95">
            <w:pPr>
              <w:ind w:right="-1"/>
              <w:rPr>
                <w:noProof/>
                <w:sz w:val="22"/>
                <w:szCs w:val="22"/>
              </w:rPr>
            </w:pPr>
            <w:r>
              <w:rPr>
                <w:noProof/>
                <w:sz w:val="22"/>
                <w:szCs w:val="22"/>
              </w:rPr>
              <w:t>Abnorme drømme</w:t>
            </w:r>
          </w:p>
          <w:p w:rsidR="00F52E95" w:rsidRDefault="00F52E95" w:rsidP="00F52E95">
            <w:pPr>
              <w:ind w:right="-1"/>
              <w:rPr>
                <w:noProof/>
                <w:sz w:val="22"/>
                <w:szCs w:val="22"/>
              </w:rPr>
            </w:pPr>
            <w:r>
              <w:rPr>
                <w:noProof/>
                <w:sz w:val="22"/>
                <w:szCs w:val="22"/>
              </w:rPr>
              <w:t>Depression</w:t>
            </w:r>
          </w:p>
          <w:p w:rsidR="00F52E95" w:rsidRDefault="00F52E95" w:rsidP="00F52E95">
            <w:pPr>
              <w:ind w:right="-1"/>
              <w:rPr>
                <w:noProof/>
                <w:sz w:val="22"/>
                <w:szCs w:val="22"/>
              </w:rPr>
            </w:pPr>
            <w:r>
              <w:rPr>
                <w:noProof/>
                <w:sz w:val="22"/>
                <w:szCs w:val="22"/>
              </w:rPr>
              <w:t>(potentielt kulminerende i selvmordstanker/selvmords</w:t>
            </w:r>
            <w:r>
              <w:rPr>
                <w:noProof/>
                <w:sz w:val="22"/>
                <w:szCs w:val="22"/>
              </w:rPr>
              <w:softHyphen/>
              <w:t>forsøg og fuldbyrdet selvmord) (se pkt. 4.4)</w:t>
            </w:r>
          </w:p>
          <w:p w:rsidR="00F52E95" w:rsidRDefault="00F52E95" w:rsidP="00F52E95">
            <w:pPr>
              <w:ind w:right="-1"/>
              <w:rPr>
                <w:noProof/>
                <w:sz w:val="22"/>
                <w:szCs w:val="22"/>
              </w:rPr>
            </w:pPr>
            <w:r>
              <w:rPr>
                <w:noProof/>
                <w:sz w:val="22"/>
                <w:szCs w:val="22"/>
              </w:rPr>
              <w:t>Hallucination</w:t>
            </w:r>
            <w:r>
              <w:rPr>
                <w:noProof/>
                <w:sz w:val="22"/>
                <w:szCs w:val="22"/>
              </w:rPr>
              <w:softHyphen/>
              <w:t>er</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Psykotiske reaktioner (potentielt kulminerende i selvmords-tanker/selv-mordsforsøg og fuldbyrdet selvmord)</w:t>
            </w:r>
          </w:p>
          <w:p w:rsidR="00F52E95" w:rsidRDefault="00F52E95" w:rsidP="00F52E95">
            <w:pPr>
              <w:ind w:right="-1"/>
              <w:rPr>
                <w:noProof/>
                <w:sz w:val="22"/>
                <w:szCs w:val="22"/>
              </w:rPr>
            </w:pPr>
            <w:r>
              <w:rPr>
                <w:noProof/>
                <w:sz w:val="22"/>
                <w:szCs w:val="22"/>
              </w:rPr>
              <w:t>(se pkt. 4.4)</w:t>
            </w: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Nervesystemet*</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Hovedpine</w:t>
            </w:r>
          </w:p>
          <w:p w:rsidR="00F52E95" w:rsidRDefault="00F52E95" w:rsidP="00F52E95">
            <w:pPr>
              <w:ind w:right="-1"/>
              <w:rPr>
                <w:noProof/>
                <w:sz w:val="22"/>
                <w:szCs w:val="22"/>
              </w:rPr>
            </w:pPr>
            <w:r>
              <w:rPr>
                <w:noProof/>
                <w:sz w:val="22"/>
                <w:szCs w:val="22"/>
              </w:rPr>
              <w:t>Svimmelhed</w:t>
            </w:r>
          </w:p>
          <w:p w:rsidR="00F52E95" w:rsidRDefault="00F52E95" w:rsidP="00F52E95">
            <w:pPr>
              <w:ind w:right="-1"/>
              <w:rPr>
                <w:noProof/>
                <w:sz w:val="22"/>
                <w:szCs w:val="22"/>
              </w:rPr>
            </w:pPr>
            <w:r>
              <w:rPr>
                <w:noProof/>
                <w:sz w:val="22"/>
                <w:szCs w:val="22"/>
              </w:rPr>
              <w:t>Søvnforstyr</w:t>
            </w:r>
            <w:r>
              <w:rPr>
                <w:noProof/>
                <w:sz w:val="22"/>
                <w:szCs w:val="22"/>
              </w:rPr>
              <w:softHyphen/>
              <w:t xml:space="preserve">relser </w:t>
            </w:r>
          </w:p>
          <w:p w:rsidR="00F52E95" w:rsidRDefault="00F52E95" w:rsidP="00F52E95">
            <w:pPr>
              <w:ind w:right="-1"/>
              <w:rPr>
                <w:noProof/>
                <w:sz w:val="22"/>
                <w:szCs w:val="22"/>
              </w:rPr>
            </w:pPr>
            <w:r>
              <w:rPr>
                <w:noProof/>
                <w:sz w:val="22"/>
                <w:szCs w:val="22"/>
              </w:rPr>
              <w:t>Smagsforstyr</w:t>
            </w:r>
            <w:r>
              <w:rPr>
                <w:noProof/>
                <w:sz w:val="22"/>
                <w:szCs w:val="22"/>
              </w:rPr>
              <w:softHyphen/>
              <w:t>relser</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Par- og dysaesthesi</w:t>
            </w:r>
          </w:p>
          <w:p w:rsidR="00F52E95" w:rsidRDefault="00F52E95" w:rsidP="00F52E95">
            <w:pPr>
              <w:ind w:right="-1"/>
              <w:rPr>
                <w:noProof/>
                <w:sz w:val="22"/>
                <w:szCs w:val="22"/>
              </w:rPr>
            </w:pPr>
            <w:r>
              <w:rPr>
                <w:noProof/>
                <w:sz w:val="22"/>
                <w:szCs w:val="22"/>
              </w:rPr>
              <w:t>Hypoaesthesi</w:t>
            </w:r>
          </w:p>
          <w:p w:rsidR="00F52E95" w:rsidRDefault="00F52E95" w:rsidP="00F52E95">
            <w:pPr>
              <w:ind w:right="-1"/>
              <w:rPr>
                <w:noProof/>
                <w:sz w:val="22"/>
                <w:szCs w:val="22"/>
              </w:rPr>
            </w:pPr>
            <w:r>
              <w:rPr>
                <w:noProof/>
                <w:sz w:val="22"/>
                <w:szCs w:val="22"/>
              </w:rPr>
              <w:t>Tremor</w:t>
            </w:r>
          </w:p>
          <w:p w:rsidR="00F52E95" w:rsidRDefault="00F52E95" w:rsidP="00F52E95">
            <w:pPr>
              <w:ind w:right="-1"/>
              <w:rPr>
                <w:noProof/>
                <w:sz w:val="22"/>
                <w:szCs w:val="22"/>
              </w:rPr>
            </w:pPr>
            <w:r>
              <w:rPr>
                <w:noProof/>
                <w:sz w:val="22"/>
                <w:szCs w:val="22"/>
              </w:rPr>
              <w:t>Krampeanfald (inkl. status epilepticus) (se pkt. 4.4)</w:t>
            </w:r>
          </w:p>
          <w:p w:rsidR="00F52E95" w:rsidRDefault="00F52E95" w:rsidP="00F52E95">
            <w:pPr>
              <w:ind w:right="-1"/>
              <w:rPr>
                <w:noProof/>
                <w:sz w:val="22"/>
                <w:szCs w:val="22"/>
              </w:rPr>
            </w:pPr>
            <w:r>
              <w:rPr>
                <w:noProof/>
                <w:sz w:val="22"/>
                <w:szCs w:val="22"/>
              </w:rPr>
              <w:t>Vertigo</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Migræne</w:t>
            </w:r>
          </w:p>
          <w:p w:rsidR="00F52E95" w:rsidRDefault="00F52E95" w:rsidP="00F52E95">
            <w:pPr>
              <w:ind w:right="-1"/>
              <w:rPr>
                <w:noProof/>
                <w:sz w:val="22"/>
                <w:szCs w:val="22"/>
              </w:rPr>
            </w:pPr>
            <w:r>
              <w:rPr>
                <w:noProof/>
                <w:sz w:val="22"/>
                <w:szCs w:val="22"/>
              </w:rPr>
              <w:t>Koordinations-forstyrrelser</w:t>
            </w:r>
          </w:p>
          <w:p w:rsidR="00F52E95" w:rsidRDefault="00F52E95" w:rsidP="00F52E95">
            <w:pPr>
              <w:ind w:right="-1"/>
              <w:rPr>
                <w:noProof/>
                <w:sz w:val="22"/>
                <w:szCs w:val="22"/>
              </w:rPr>
            </w:pPr>
            <w:r>
              <w:rPr>
                <w:noProof/>
                <w:sz w:val="22"/>
                <w:szCs w:val="22"/>
              </w:rPr>
              <w:t xml:space="preserve">Gangforstyr-relser </w:t>
            </w:r>
          </w:p>
          <w:p w:rsidR="00F52E95" w:rsidRDefault="00F52E95" w:rsidP="00F52E95">
            <w:pPr>
              <w:ind w:right="-1"/>
              <w:rPr>
                <w:noProof/>
                <w:sz w:val="22"/>
                <w:szCs w:val="22"/>
              </w:rPr>
            </w:pPr>
            <w:r>
              <w:rPr>
                <w:noProof/>
                <w:sz w:val="22"/>
                <w:szCs w:val="22"/>
              </w:rPr>
              <w:t>Olfaktoriske nervesyg-domme</w:t>
            </w:r>
          </w:p>
          <w:p w:rsidR="00F52E95" w:rsidRDefault="00F52E95" w:rsidP="00F52E95">
            <w:pPr>
              <w:ind w:right="-1"/>
              <w:rPr>
                <w:noProof/>
                <w:sz w:val="22"/>
                <w:szCs w:val="22"/>
              </w:rPr>
            </w:pPr>
            <w:r>
              <w:rPr>
                <w:noProof/>
                <w:sz w:val="22"/>
                <w:szCs w:val="22"/>
              </w:rPr>
              <w:t>Intrakraniel hypertension og pseudo</w:t>
            </w:r>
            <w:r>
              <w:rPr>
                <w:noProof/>
                <w:sz w:val="22"/>
                <w:szCs w:val="22"/>
              </w:rPr>
              <w:softHyphen/>
              <w:t>tumor cerebri</w:t>
            </w:r>
          </w:p>
        </w:tc>
        <w:tc>
          <w:tcPr>
            <w:tcW w:w="807"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Perifer neuropati og polyneuropati</w:t>
            </w:r>
          </w:p>
          <w:p w:rsidR="00F52E95" w:rsidRDefault="00F52E95" w:rsidP="00F52E95">
            <w:pPr>
              <w:ind w:right="-1"/>
              <w:rPr>
                <w:noProof/>
                <w:sz w:val="22"/>
                <w:szCs w:val="22"/>
              </w:rPr>
            </w:pPr>
            <w:r>
              <w:rPr>
                <w:noProof/>
                <w:sz w:val="22"/>
                <w:szCs w:val="22"/>
              </w:rPr>
              <w:t>(se pkt. 4.4)</w:t>
            </w: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 xml:space="preserve">Øjne* </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Synsforstyrrelser (f.eks. diplopi)</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 xml:space="preserve">Forvrænget farvesyn </w:t>
            </w: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Øre og labyrint*</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Tinnitus</w:t>
            </w:r>
          </w:p>
          <w:p w:rsidR="00F52E95" w:rsidRDefault="00F52E95" w:rsidP="00F52E95">
            <w:pPr>
              <w:ind w:right="-1"/>
              <w:rPr>
                <w:noProof/>
                <w:sz w:val="22"/>
                <w:szCs w:val="22"/>
              </w:rPr>
            </w:pPr>
            <w:r>
              <w:rPr>
                <w:noProof/>
                <w:sz w:val="22"/>
                <w:szCs w:val="22"/>
              </w:rPr>
              <w:t>Tab af hørelse/</w:t>
            </w:r>
          </w:p>
          <w:p w:rsidR="00F52E95" w:rsidRDefault="00F52E95" w:rsidP="00F52E95">
            <w:pPr>
              <w:ind w:right="-1"/>
              <w:rPr>
                <w:noProof/>
                <w:sz w:val="22"/>
                <w:szCs w:val="22"/>
              </w:rPr>
            </w:pPr>
            <w:r>
              <w:rPr>
                <w:noProof/>
                <w:sz w:val="22"/>
                <w:szCs w:val="22"/>
              </w:rPr>
              <w:t>nedsat hørelse</w:t>
            </w:r>
          </w:p>
        </w:tc>
        <w:tc>
          <w:tcPr>
            <w:tcW w:w="835"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Hjerte</w:t>
            </w:r>
            <w:r w:rsidRPr="004577BD">
              <w:rPr>
                <w:b/>
                <w:noProof/>
                <w:sz w:val="22"/>
                <w:szCs w:val="22"/>
              </w:rPr>
              <w:t>**</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Takykardi</w:t>
            </w:r>
          </w:p>
        </w:tc>
        <w:tc>
          <w:tcPr>
            <w:tcW w:w="835"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07"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Ventrikulær arytmi og torsade de pointes (overvejende rapporteret hos patienter med risikofaktorer for QT-forlængelse), EKG QT-forlængelse (se pkt. 4.4 og 4.9).</w:t>
            </w: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Vaskulære sygdomme</w:t>
            </w:r>
            <w:r w:rsidRPr="004577BD">
              <w:rPr>
                <w:b/>
                <w:noProof/>
                <w:sz w:val="22"/>
                <w:szCs w:val="22"/>
              </w:rPr>
              <w:t>**</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Vasodilatation</w:t>
            </w:r>
          </w:p>
          <w:p w:rsidR="00F52E95" w:rsidRDefault="00F52E95" w:rsidP="00F52E95">
            <w:pPr>
              <w:ind w:right="-1"/>
              <w:rPr>
                <w:noProof/>
                <w:sz w:val="22"/>
                <w:szCs w:val="22"/>
              </w:rPr>
            </w:pPr>
            <w:r>
              <w:rPr>
                <w:noProof/>
                <w:sz w:val="22"/>
                <w:szCs w:val="22"/>
              </w:rPr>
              <w:t>Hypotension</w:t>
            </w:r>
          </w:p>
          <w:p w:rsidR="00F52E95" w:rsidRDefault="00F52E95" w:rsidP="00F52E95">
            <w:pPr>
              <w:ind w:right="-1"/>
              <w:rPr>
                <w:noProof/>
                <w:sz w:val="22"/>
                <w:szCs w:val="22"/>
              </w:rPr>
            </w:pPr>
            <w:r>
              <w:rPr>
                <w:noProof/>
                <w:sz w:val="22"/>
                <w:szCs w:val="22"/>
              </w:rPr>
              <w:t>Synkope</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Vasculitis</w:t>
            </w: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 xml:space="preserve">Luftveje, thorax og mediastinum </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Dyspnø (herunder astmatisk tilstand)</w:t>
            </w:r>
          </w:p>
        </w:tc>
        <w:tc>
          <w:tcPr>
            <w:tcW w:w="835"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Gastrointesti-nale sygdomme</w:t>
            </w:r>
          </w:p>
        </w:tc>
        <w:tc>
          <w:tcPr>
            <w:tcW w:w="66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Kvalme</w:t>
            </w:r>
          </w:p>
          <w:p w:rsidR="00F52E95" w:rsidRDefault="00F52E95" w:rsidP="00F52E95">
            <w:pPr>
              <w:ind w:right="-1"/>
              <w:rPr>
                <w:noProof/>
                <w:sz w:val="22"/>
                <w:szCs w:val="22"/>
              </w:rPr>
            </w:pPr>
            <w:r>
              <w:rPr>
                <w:noProof/>
                <w:sz w:val="22"/>
                <w:szCs w:val="22"/>
              </w:rPr>
              <w:t>Diarré</w:t>
            </w: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Opkastning</w:t>
            </w:r>
          </w:p>
          <w:p w:rsidR="00F52E95" w:rsidRDefault="00F52E95" w:rsidP="00F52E95">
            <w:pPr>
              <w:ind w:right="-1"/>
              <w:rPr>
                <w:noProof/>
                <w:sz w:val="22"/>
                <w:szCs w:val="22"/>
              </w:rPr>
            </w:pPr>
            <w:r>
              <w:rPr>
                <w:noProof/>
                <w:sz w:val="22"/>
                <w:szCs w:val="22"/>
              </w:rPr>
              <w:t>Mave- og abdominal</w:t>
            </w:r>
            <w:r>
              <w:rPr>
                <w:noProof/>
                <w:sz w:val="22"/>
                <w:szCs w:val="22"/>
              </w:rPr>
              <w:softHyphen/>
              <w:t>smerter</w:t>
            </w:r>
          </w:p>
          <w:p w:rsidR="00F52E95" w:rsidRDefault="00F52E95" w:rsidP="00F52E95">
            <w:pPr>
              <w:ind w:right="-1"/>
              <w:rPr>
                <w:noProof/>
                <w:sz w:val="22"/>
                <w:szCs w:val="22"/>
              </w:rPr>
            </w:pPr>
            <w:r>
              <w:rPr>
                <w:noProof/>
                <w:sz w:val="22"/>
                <w:szCs w:val="22"/>
              </w:rPr>
              <w:t>Dyspepsi</w:t>
            </w:r>
          </w:p>
          <w:p w:rsidR="00F52E95" w:rsidRDefault="00F52E95" w:rsidP="00F52E95">
            <w:pPr>
              <w:ind w:right="-1"/>
              <w:rPr>
                <w:noProof/>
                <w:sz w:val="22"/>
                <w:szCs w:val="22"/>
              </w:rPr>
            </w:pPr>
            <w:r>
              <w:rPr>
                <w:noProof/>
                <w:sz w:val="22"/>
                <w:szCs w:val="22"/>
              </w:rPr>
              <w:t>Flatulens</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Antibiotika</w:t>
            </w:r>
            <w:r>
              <w:rPr>
                <w:noProof/>
                <w:sz w:val="22"/>
                <w:szCs w:val="22"/>
              </w:rPr>
              <w:softHyphen/>
              <w:t>associeret colitis (meget sjældent med evt. fatalt udfald) (se pkt. 4.4)</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Pankreatitis</w:t>
            </w: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Lever og galdeveje</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Stigning i transaminaser</w:t>
            </w:r>
          </w:p>
          <w:p w:rsidR="00F52E95" w:rsidRDefault="00F52E95" w:rsidP="00F52E95">
            <w:pPr>
              <w:ind w:right="-1"/>
              <w:rPr>
                <w:noProof/>
                <w:sz w:val="22"/>
                <w:szCs w:val="22"/>
              </w:rPr>
            </w:pPr>
            <w:r>
              <w:rPr>
                <w:noProof/>
                <w:sz w:val="22"/>
                <w:szCs w:val="22"/>
              </w:rPr>
              <w:t>Øget bilirubin</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Nedsat leverfunktion</w:t>
            </w:r>
          </w:p>
          <w:p w:rsidR="00F52E95" w:rsidRDefault="00F52E95" w:rsidP="00F52E95">
            <w:pPr>
              <w:ind w:right="-1"/>
              <w:rPr>
                <w:noProof/>
                <w:color w:val="222222"/>
                <w:sz w:val="22"/>
                <w:szCs w:val="22"/>
              </w:rPr>
            </w:pPr>
            <w:r>
              <w:rPr>
                <w:noProof/>
                <w:color w:val="222222"/>
                <w:sz w:val="22"/>
                <w:szCs w:val="22"/>
              </w:rPr>
              <w:t>cholestatisk icterus</w:t>
            </w:r>
          </w:p>
          <w:p w:rsidR="00F52E95" w:rsidRDefault="00F52E95" w:rsidP="00F52E95">
            <w:pPr>
              <w:ind w:right="-1"/>
              <w:rPr>
                <w:noProof/>
                <w:sz w:val="22"/>
                <w:szCs w:val="22"/>
              </w:rPr>
            </w:pPr>
            <w:r>
              <w:rPr>
                <w:noProof/>
                <w:sz w:val="22"/>
                <w:szCs w:val="22"/>
              </w:rPr>
              <w:t xml:space="preserve">Hepatitis </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Levernekrose (meget sjældent progredierende til livstruende leversvigt)</w:t>
            </w:r>
          </w:p>
          <w:p w:rsidR="00F52E95" w:rsidRDefault="00F52E95" w:rsidP="00F52E95">
            <w:pPr>
              <w:ind w:right="-1"/>
              <w:rPr>
                <w:noProof/>
                <w:sz w:val="22"/>
                <w:szCs w:val="22"/>
              </w:rPr>
            </w:pPr>
            <w:r>
              <w:rPr>
                <w:noProof/>
                <w:sz w:val="22"/>
                <w:szCs w:val="22"/>
              </w:rPr>
              <w:t>(se pkt. 4.4)</w:t>
            </w: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Hud og subkutane væv</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Udslæt</w:t>
            </w:r>
          </w:p>
          <w:p w:rsidR="00F52E95" w:rsidRDefault="00F52E95" w:rsidP="00F52E95">
            <w:pPr>
              <w:ind w:right="-1"/>
              <w:rPr>
                <w:noProof/>
                <w:sz w:val="22"/>
                <w:szCs w:val="22"/>
              </w:rPr>
            </w:pPr>
            <w:r>
              <w:rPr>
                <w:noProof/>
                <w:sz w:val="22"/>
                <w:szCs w:val="22"/>
              </w:rPr>
              <w:t>Pruritus</w:t>
            </w:r>
          </w:p>
          <w:p w:rsidR="00F52E95" w:rsidRDefault="00F52E95" w:rsidP="00F52E95">
            <w:pPr>
              <w:ind w:right="-1"/>
              <w:rPr>
                <w:noProof/>
                <w:sz w:val="22"/>
                <w:szCs w:val="22"/>
              </w:rPr>
            </w:pPr>
            <w:r>
              <w:rPr>
                <w:noProof/>
                <w:sz w:val="22"/>
                <w:szCs w:val="22"/>
              </w:rPr>
              <w:t>Urticaria</w:t>
            </w:r>
          </w:p>
        </w:tc>
        <w:tc>
          <w:tcPr>
            <w:tcW w:w="93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r>
              <w:rPr>
                <w:noProof/>
                <w:sz w:val="22"/>
                <w:szCs w:val="22"/>
              </w:rPr>
              <w:t>Fotosensitivi</w:t>
            </w:r>
            <w:r>
              <w:rPr>
                <w:noProof/>
                <w:sz w:val="22"/>
                <w:szCs w:val="22"/>
              </w:rPr>
              <w:softHyphen/>
              <w:t>tetsreaktioner (se pkt. 4.4)</w:t>
            </w:r>
          </w:p>
          <w:p w:rsidR="00F52E95" w:rsidRDefault="00F52E95" w:rsidP="00F52E95">
            <w:pPr>
              <w:ind w:right="-1"/>
              <w:rPr>
                <w:noProof/>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F52E95" w:rsidRPr="008F001C" w:rsidRDefault="00F52E95" w:rsidP="00F52E95">
            <w:pPr>
              <w:ind w:right="-1"/>
              <w:rPr>
                <w:noProof/>
                <w:sz w:val="22"/>
                <w:szCs w:val="22"/>
              </w:rPr>
            </w:pPr>
            <w:r w:rsidRPr="008F001C">
              <w:rPr>
                <w:noProof/>
                <w:sz w:val="22"/>
                <w:szCs w:val="22"/>
              </w:rPr>
              <w:t>Petekkier</w:t>
            </w:r>
          </w:p>
          <w:p w:rsidR="00F52E95" w:rsidRPr="008F001C" w:rsidRDefault="00F52E95" w:rsidP="00F52E95">
            <w:pPr>
              <w:ind w:right="-1"/>
              <w:rPr>
                <w:noProof/>
                <w:sz w:val="22"/>
                <w:szCs w:val="22"/>
              </w:rPr>
            </w:pPr>
            <w:r w:rsidRPr="008F001C">
              <w:rPr>
                <w:noProof/>
                <w:sz w:val="22"/>
                <w:szCs w:val="22"/>
              </w:rPr>
              <w:t xml:space="preserve">Erythema multiforme </w:t>
            </w:r>
          </w:p>
          <w:p w:rsidR="00F52E95" w:rsidRPr="008F001C" w:rsidRDefault="00F52E95" w:rsidP="00F52E95">
            <w:pPr>
              <w:ind w:right="-1"/>
              <w:rPr>
                <w:noProof/>
                <w:sz w:val="22"/>
                <w:szCs w:val="22"/>
              </w:rPr>
            </w:pPr>
            <w:r w:rsidRPr="008F001C">
              <w:rPr>
                <w:noProof/>
                <w:sz w:val="22"/>
                <w:szCs w:val="22"/>
              </w:rPr>
              <w:t>Erythema nodosum</w:t>
            </w:r>
          </w:p>
          <w:p w:rsidR="00F52E95" w:rsidRPr="008F001C" w:rsidRDefault="00F52E95" w:rsidP="00F52E95">
            <w:pPr>
              <w:ind w:right="-1"/>
              <w:rPr>
                <w:noProof/>
                <w:sz w:val="22"/>
                <w:szCs w:val="22"/>
              </w:rPr>
            </w:pPr>
            <w:r w:rsidRPr="008F001C">
              <w:rPr>
                <w:noProof/>
                <w:sz w:val="22"/>
                <w:szCs w:val="22"/>
              </w:rPr>
              <w:t>Stevens-Johnson’s syndrom (potentielt livstruende)</w:t>
            </w:r>
          </w:p>
          <w:p w:rsidR="00F52E95" w:rsidRDefault="00F52E95" w:rsidP="00F52E95">
            <w:pPr>
              <w:ind w:right="-1"/>
              <w:rPr>
                <w:noProof/>
                <w:sz w:val="22"/>
                <w:szCs w:val="22"/>
                <w:lang w:val="nb-NO"/>
              </w:rPr>
            </w:pPr>
            <w:r>
              <w:rPr>
                <w:noProof/>
                <w:sz w:val="22"/>
                <w:szCs w:val="22"/>
                <w:lang w:val="nb-NO"/>
              </w:rPr>
              <w:t>Toksisk epidermal nekrolyse (potentielt livstruende)</w:t>
            </w:r>
          </w:p>
        </w:tc>
        <w:tc>
          <w:tcPr>
            <w:tcW w:w="807" w:type="pct"/>
            <w:tcBorders>
              <w:top w:val="single" w:sz="4" w:space="0" w:color="auto"/>
              <w:left w:val="single" w:sz="4" w:space="0" w:color="auto"/>
              <w:bottom w:val="single" w:sz="4" w:space="0" w:color="auto"/>
              <w:right w:val="single" w:sz="4" w:space="0" w:color="auto"/>
            </w:tcBorders>
            <w:hideMark/>
          </w:tcPr>
          <w:p w:rsidR="00F52E95" w:rsidRPr="008F001C" w:rsidRDefault="00F52E95" w:rsidP="00F52E95">
            <w:pPr>
              <w:ind w:right="-1"/>
              <w:rPr>
                <w:noProof/>
                <w:sz w:val="22"/>
                <w:szCs w:val="22"/>
                <w:lang w:val="sv-SE"/>
              </w:rPr>
            </w:pPr>
            <w:r w:rsidRPr="008F001C">
              <w:rPr>
                <w:noProof/>
                <w:sz w:val="22"/>
                <w:szCs w:val="22"/>
                <w:lang w:val="sv-SE"/>
              </w:rPr>
              <w:t>Akut generaliseret exanthematøs pustolosis (AGEP)</w:t>
            </w:r>
          </w:p>
          <w:p w:rsidR="00F52E95" w:rsidRDefault="00F52E95" w:rsidP="00F52E95">
            <w:pPr>
              <w:ind w:right="-1"/>
              <w:rPr>
                <w:noProof/>
                <w:sz w:val="22"/>
                <w:szCs w:val="22"/>
              </w:rPr>
            </w:pPr>
            <w:r>
              <w:rPr>
                <w:noProof/>
                <w:sz w:val="22"/>
                <w:szCs w:val="22"/>
              </w:rPr>
              <w:t>Lægemiddel</w:t>
            </w:r>
            <w:r>
              <w:rPr>
                <w:noProof/>
                <w:sz w:val="22"/>
                <w:szCs w:val="22"/>
              </w:rPr>
              <w:softHyphen/>
              <w:t>reaktion med eosinofili og systemiske symptomer (DRESS syndrom)</w:t>
            </w: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Knogler, led, muskler og bindevæv*</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Muskel- og skeletsmerter (f.eks. ekstremitets</w:t>
            </w:r>
            <w:r>
              <w:rPr>
                <w:noProof/>
                <w:sz w:val="22"/>
                <w:szCs w:val="22"/>
              </w:rPr>
              <w:softHyphen/>
              <w:t>smerter, rygsmerter og brystsmerter)</w:t>
            </w:r>
          </w:p>
          <w:p w:rsidR="00F52E95" w:rsidRDefault="00F52E95" w:rsidP="00F52E95">
            <w:pPr>
              <w:ind w:right="-1"/>
              <w:rPr>
                <w:noProof/>
                <w:sz w:val="22"/>
                <w:szCs w:val="22"/>
              </w:rPr>
            </w:pPr>
            <w:r>
              <w:rPr>
                <w:noProof/>
                <w:sz w:val="22"/>
                <w:szCs w:val="22"/>
              </w:rPr>
              <w:t>Artralgi</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Myalgi</w:t>
            </w:r>
          </w:p>
          <w:p w:rsidR="00F52E95" w:rsidRDefault="00F52E95" w:rsidP="00F52E95">
            <w:pPr>
              <w:ind w:right="-1"/>
              <w:rPr>
                <w:noProof/>
                <w:sz w:val="22"/>
                <w:szCs w:val="22"/>
              </w:rPr>
            </w:pPr>
            <w:r>
              <w:rPr>
                <w:noProof/>
                <w:sz w:val="22"/>
                <w:szCs w:val="22"/>
              </w:rPr>
              <w:t>Artritis</w:t>
            </w:r>
          </w:p>
          <w:p w:rsidR="00F52E95" w:rsidRDefault="00F52E95" w:rsidP="00F52E95">
            <w:pPr>
              <w:ind w:right="-1"/>
              <w:rPr>
                <w:noProof/>
                <w:sz w:val="22"/>
                <w:szCs w:val="22"/>
              </w:rPr>
            </w:pPr>
            <w:r>
              <w:rPr>
                <w:noProof/>
                <w:sz w:val="22"/>
                <w:szCs w:val="22"/>
              </w:rPr>
              <w:t>Øget muskeltonus og muskelkramper</w:t>
            </w:r>
          </w:p>
        </w:tc>
        <w:tc>
          <w:tcPr>
            <w:tcW w:w="83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Muskelsvag-hed</w:t>
            </w:r>
          </w:p>
          <w:p w:rsidR="00F52E95" w:rsidRDefault="00F52E95" w:rsidP="00F52E95">
            <w:pPr>
              <w:ind w:right="-1"/>
              <w:rPr>
                <w:noProof/>
                <w:sz w:val="22"/>
                <w:szCs w:val="22"/>
              </w:rPr>
            </w:pPr>
            <w:r>
              <w:rPr>
                <w:noProof/>
                <w:sz w:val="22"/>
                <w:szCs w:val="22"/>
              </w:rPr>
              <w:t>Tendinitis</w:t>
            </w:r>
          </w:p>
          <w:p w:rsidR="00F52E95" w:rsidRDefault="00F52E95" w:rsidP="00F52E95">
            <w:pPr>
              <w:ind w:right="-1"/>
              <w:rPr>
                <w:noProof/>
                <w:sz w:val="22"/>
                <w:szCs w:val="22"/>
              </w:rPr>
            </w:pPr>
            <w:r>
              <w:rPr>
                <w:noProof/>
                <w:sz w:val="22"/>
                <w:szCs w:val="22"/>
              </w:rPr>
              <w:t>Seneruptur (fortrinsvis akillessenen) (se pkt. 4.4)</w:t>
            </w:r>
          </w:p>
          <w:p w:rsidR="00F52E95" w:rsidRDefault="00F52E95" w:rsidP="00F52E95">
            <w:pPr>
              <w:ind w:right="-1"/>
              <w:rPr>
                <w:noProof/>
                <w:sz w:val="22"/>
                <w:szCs w:val="22"/>
              </w:rPr>
            </w:pPr>
            <w:r>
              <w:rPr>
                <w:noProof/>
                <w:sz w:val="22"/>
                <w:szCs w:val="22"/>
              </w:rPr>
              <w:t>Exacerbation af symptomer på myasthenia gravis (se pkt. 4.4)</w:t>
            </w: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Nyrer og urinveje</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Nedsat nyrefunktion</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Nyresvigt</w:t>
            </w:r>
          </w:p>
          <w:p w:rsidR="00F52E95" w:rsidRDefault="00F52E95" w:rsidP="00F52E95">
            <w:pPr>
              <w:ind w:right="-1"/>
              <w:rPr>
                <w:noProof/>
                <w:sz w:val="22"/>
                <w:szCs w:val="22"/>
              </w:rPr>
            </w:pPr>
            <w:r>
              <w:rPr>
                <w:noProof/>
                <w:sz w:val="22"/>
                <w:szCs w:val="22"/>
              </w:rPr>
              <w:t>Hæmaturi</w:t>
            </w:r>
          </w:p>
          <w:p w:rsidR="00F52E95" w:rsidRDefault="00F52E95" w:rsidP="00F52E95">
            <w:pPr>
              <w:ind w:right="-1"/>
              <w:rPr>
                <w:noProof/>
                <w:sz w:val="22"/>
                <w:szCs w:val="22"/>
              </w:rPr>
            </w:pPr>
            <w:r>
              <w:rPr>
                <w:noProof/>
                <w:sz w:val="22"/>
                <w:szCs w:val="22"/>
              </w:rPr>
              <w:t>Krystalluri (se pkt. 4.4)</w:t>
            </w:r>
          </w:p>
          <w:p w:rsidR="00F52E95" w:rsidRDefault="00F52E95" w:rsidP="00F52E95">
            <w:pPr>
              <w:ind w:right="-1"/>
              <w:rPr>
                <w:noProof/>
                <w:sz w:val="22"/>
                <w:szCs w:val="22"/>
              </w:rPr>
            </w:pPr>
            <w:r>
              <w:rPr>
                <w:noProof/>
                <w:sz w:val="22"/>
                <w:szCs w:val="22"/>
              </w:rPr>
              <w:t>Tubulointerstitiel nephritis</w:t>
            </w:r>
          </w:p>
        </w:tc>
        <w:tc>
          <w:tcPr>
            <w:tcW w:w="835"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Almene symptomer og reaktioner på administrations</w:t>
            </w:r>
            <w:r>
              <w:rPr>
                <w:b/>
                <w:noProof/>
                <w:sz w:val="22"/>
                <w:szCs w:val="22"/>
              </w:rPr>
              <w:softHyphen/>
              <w:t>stedet*</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Asteni</w:t>
            </w:r>
          </w:p>
          <w:p w:rsidR="00F52E95" w:rsidRDefault="00F52E95" w:rsidP="00F52E95">
            <w:pPr>
              <w:ind w:right="-1"/>
              <w:rPr>
                <w:noProof/>
                <w:sz w:val="22"/>
                <w:szCs w:val="22"/>
              </w:rPr>
            </w:pPr>
            <w:r>
              <w:rPr>
                <w:noProof/>
                <w:sz w:val="22"/>
                <w:szCs w:val="22"/>
              </w:rPr>
              <w:t>Feber</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Ødemer</w:t>
            </w:r>
          </w:p>
          <w:p w:rsidR="00F52E95" w:rsidRDefault="00F52E95" w:rsidP="00F52E95">
            <w:pPr>
              <w:ind w:right="-1"/>
              <w:rPr>
                <w:noProof/>
                <w:sz w:val="22"/>
                <w:szCs w:val="22"/>
              </w:rPr>
            </w:pPr>
            <w:r>
              <w:rPr>
                <w:noProof/>
                <w:sz w:val="22"/>
                <w:szCs w:val="22"/>
              </w:rPr>
              <w:t>Svedtendens (hyperhidrosis)</w:t>
            </w:r>
          </w:p>
        </w:tc>
        <w:tc>
          <w:tcPr>
            <w:tcW w:w="835"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07"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r>
      <w:tr w:rsidR="00F52E95" w:rsidTr="00F52E95">
        <w:tc>
          <w:tcPr>
            <w:tcW w:w="955"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b/>
                <w:noProof/>
                <w:sz w:val="22"/>
                <w:szCs w:val="22"/>
              </w:rPr>
            </w:pPr>
            <w:r>
              <w:rPr>
                <w:b/>
                <w:noProof/>
                <w:sz w:val="22"/>
                <w:szCs w:val="22"/>
              </w:rPr>
              <w:t>Undersøgelser</w:t>
            </w:r>
          </w:p>
        </w:tc>
        <w:tc>
          <w:tcPr>
            <w:tcW w:w="662"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Stigning i basisk fosfatase i blodet</w:t>
            </w:r>
          </w:p>
        </w:tc>
        <w:tc>
          <w:tcPr>
            <w:tcW w:w="932"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Øget amylase</w:t>
            </w:r>
          </w:p>
        </w:tc>
        <w:tc>
          <w:tcPr>
            <w:tcW w:w="835" w:type="pct"/>
            <w:tcBorders>
              <w:top w:val="single" w:sz="4" w:space="0" w:color="auto"/>
              <w:left w:val="single" w:sz="4" w:space="0" w:color="auto"/>
              <w:bottom w:val="single" w:sz="4" w:space="0" w:color="auto"/>
              <w:right w:val="single" w:sz="4" w:space="0" w:color="auto"/>
            </w:tcBorders>
          </w:tcPr>
          <w:p w:rsidR="00F52E95" w:rsidRDefault="00F52E95" w:rsidP="00F52E95">
            <w:pPr>
              <w:ind w:right="-1"/>
              <w:rPr>
                <w:noProof/>
                <w:sz w:val="22"/>
                <w:szCs w:val="22"/>
              </w:rPr>
            </w:pPr>
          </w:p>
        </w:tc>
        <w:tc>
          <w:tcPr>
            <w:tcW w:w="807" w:type="pct"/>
            <w:tcBorders>
              <w:top w:val="single" w:sz="4" w:space="0" w:color="auto"/>
              <w:left w:val="single" w:sz="4" w:space="0" w:color="auto"/>
              <w:bottom w:val="single" w:sz="4" w:space="0" w:color="auto"/>
              <w:right w:val="single" w:sz="4" w:space="0" w:color="auto"/>
            </w:tcBorders>
            <w:hideMark/>
          </w:tcPr>
          <w:p w:rsidR="00F52E95" w:rsidRDefault="00F52E95" w:rsidP="00F52E95">
            <w:pPr>
              <w:ind w:right="-1"/>
              <w:rPr>
                <w:noProof/>
                <w:sz w:val="22"/>
                <w:szCs w:val="22"/>
              </w:rPr>
            </w:pPr>
            <w:r>
              <w:rPr>
                <w:noProof/>
                <w:sz w:val="22"/>
                <w:szCs w:val="22"/>
              </w:rPr>
              <w:t>Forhøjet international normaliseret ratio (hos patienter behandlet med vitamin K-antagonister)</w:t>
            </w:r>
          </w:p>
        </w:tc>
      </w:tr>
    </w:tbl>
    <w:p w:rsidR="00F52E95" w:rsidRDefault="00F52E95" w:rsidP="00F52E95">
      <w:pPr>
        <w:pStyle w:val="BodytextAgency"/>
        <w:spacing w:after="0" w:line="240" w:lineRule="auto"/>
        <w:rPr>
          <w:b/>
          <w:u w:val="single"/>
        </w:rPr>
      </w:pPr>
    </w:p>
    <w:p w:rsidR="00F52E95" w:rsidRDefault="00F52E95" w:rsidP="00F52E95">
      <w:pPr>
        <w:pStyle w:val="BodytextAgency"/>
        <w:spacing w:after="0" w:line="240" w:lineRule="auto"/>
        <w:ind w:left="851"/>
        <w:rPr>
          <w:rFonts w:ascii="Times New Roman" w:hAnsi="Times New Roman" w:cs="Times New Roman"/>
          <w:sz w:val="24"/>
          <w:szCs w:val="24"/>
          <w:u w:val="single"/>
        </w:rPr>
      </w:pPr>
      <w:r w:rsidRPr="004577BD">
        <w:rPr>
          <w:rFonts w:ascii="Times New Roman" w:hAnsi="Times New Roman" w:cs="Times New Roman"/>
          <w:sz w:val="24"/>
          <w:szCs w:val="24"/>
        </w:rPr>
        <w:t>*</w:t>
      </w:r>
      <w:r>
        <w:rPr>
          <w:rFonts w:ascii="Times New Roman" w:hAnsi="Times New Roman" w:cs="Times New Roman"/>
          <w:sz w:val="24"/>
          <w:szCs w:val="24"/>
        </w:rPr>
        <w:t xml:space="preserve"> </w:t>
      </w:r>
      <w:r w:rsidRPr="007716D4">
        <w:rPr>
          <w:rFonts w:ascii="Times New Roman" w:hAnsi="Times New Roman" w:cs="Times New Roman"/>
          <w:sz w:val="24"/>
          <w:szCs w:val="24"/>
        </w:rP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rsidRPr="007716D4">
        <w:rPr>
          <w:rFonts w:ascii="Times New Roman" w:hAnsi="Times New Roman" w:cs="Times New Roman"/>
          <w:sz w:val="24"/>
          <w:szCs w:val="24"/>
        </w:rPr>
        <w:t>tendonitis</w:t>
      </w:r>
      <w:proofErr w:type="spellEnd"/>
      <w:r w:rsidRPr="007716D4">
        <w:rPr>
          <w:rFonts w:ascii="Times New Roman" w:hAnsi="Times New Roman" w:cs="Times New Roman"/>
          <w:sz w:val="24"/>
          <w:szCs w:val="24"/>
        </w:rPr>
        <w:t xml:space="preserve">, </w:t>
      </w:r>
      <w:proofErr w:type="spellStart"/>
      <w:r w:rsidRPr="007716D4">
        <w:rPr>
          <w:rFonts w:ascii="Times New Roman" w:hAnsi="Times New Roman" w:cs="Times New Roman"/>
          <w:sz w:val="24"/>
          <w:szCs w:val="24"/>
        </w:rPr>
        <w:t>seneruptur</w:t>
      </w:r>
      <w:proofErr w:type="spellEnd"/>
      <w:r w:rsidRPr="007716D4">
        <w:rPr>
          <w:rFonts w:ascii="Times New Roman" w:hAnsi="Times New Roman" w:cs="Times New Roman"/>
          <w:sz w:val="24"/>
          <w:szCs w:val="24"/>
        </w:rPr>
        <w:t xml:space="preserve">, </w:t>
      </w:r>
      <w:proofErr w:type="spellStart"/>
      <w:r w:rsidRPr="007716D4">
        <w:rPr>
          <w:rFonts w:ascii="Times New Roman" w:hAnsi="Times New Roman" w:cs="Times New Roman"/>
          <w:sz w:val="24"/>
          <w:szCs w:val="24"/>
        </w:rPr>
        <w:t>artralgi</w:t>
      </w:r>
      <w:proofErr w:type="spellEnd"/>
      <w:r w:rsidRPr="007716D4">
        <w:rPr>
          <w:rFonts w:ascii="Times New Roman" w:hAnsi="Times New Roman" w:cs="Times New Roman"/>
          <w:sz w:val="24"/>
          <w:szCs w:val="24"/>
        </w:rPr>
        <w:t xml:space="preserve">, smerter i ekstremiteter, gangforstyrrelse, </w:t>
      </w:r>
      <w:proofErr w:type="spellStart"/>
      <w:r w:rsidRPr="007716D4">
        <w:rPr>
          <w:rFonts w:ascii="Times New Roman" w:hAnsi="Times New Roman" w:cs="Times New Roman"/>
          <w:sz w:val="24"/>
          <w:szCs w:val="24"/>
        </w:rPr>
        <w:t>neuropatier</w:t>
      </w:r>
      <w:proofErr w:type="spellEnd"/>
      <w:r w:rsidRPr="007716D4">
        <w:rPr>
          <w:rFonts w:ascii="Times New Roman" w:hAnsi="Times New Roman" w:cs="Times New Roman"/>
          <w:sz w:val="24"/>
          <w:szCs w:val="24"/>
        </w:rPr>
        <w:t xml:space="preserve"> forbundet med </w:t>
      </w:r>
      <w:proofErr w:type="spellStart"/>
      <w:r w:rsidRPr="007716D4">
        <w:rPr>
          <w:rFonts w:ascii="Times New Roman" w:hAnsi="Times New Roman" w:cs="Times New Roman"/>
          <w:sz w:val="24"/>
          <w:szCs w:val="24"/>
        </w:rPr>
        <w:t>paræstesi</w:t>
      </w:r>
      <w:proofErr w:type="spellEnd"/>
      <w:r w:rsidRPr="007716D4">
        <w:rPr>
          <w:rFonts w:ascii="Times New Roman" w:hAnsi="Times New Roman" w:cs="Times New Roman"/>
          <w:sz w:val="24"/>
          <w:szCs w:val="24"/>
        </w:rPr>
        <w:t xml:space="preserve">, depression, træthed, hukommelsessvigt, søvnforstyrrelser og nedsat hørelse, syn, smags- og lugtesans) er blevet rapporteret i forbindelse med brugen af </w:t>
      </w:r>
      <w:proofErr w:type="spellStart"/>
      <w:r w:rsidRPr="007716D4">
        <w:rPr>
          <w:rFonts w:ascii="Times New Roman" w:hAnsi="Times New Roman" w:cs="Times New Roman"/>
          <w:sz w:val="24"/>
          <w:szCs w:val="24"/>
        </w:rPr>
        <w:t>quinoloner</w:t>
      </w:r>
      <w:proofErr w:type="spellEnd"/>
      <w:r w:rsidRPr="007716D4">
        <w:rPr>
          <w:rFonts w:ascii="Times New Roman" w:hAnsi="Times New Roman" w:cs="Times New Roman"/>
          <w:sz w:val="24"/>
          <w:szCs w:val="24"/>
        </w:rPr>
        <w:t xml:space="preserve"> og </w:t>
      </w:r>
      <w:proofErr w:type="spellStart"/>
      <w:r w:rsidRPr="007716D4">
        <w:rPr>
          <w:rFonts w:ascii="Times New Roman" w:hAnsi="Times New Roman" w:cs="Times New Roman"/>
          <w:sz w:val="24"/>
          <w:szCs w:val="24"/>
        </w:rPr>
        <w:t>fluoroquinoloner</w:t>
      </w:r>
      <w:proofErr w:type="spellEnd"/>
      <w:r w:rsidRPr="007716D4">
        <w:rPr>
          <w:rFonts w:ascii="Times New Roman" w:hAnsi="Times New Roman" w:cs="Times New Roman"/>
          <w:sz w:val="24"/>
          <w:szCs w:val="24"/>
        </w:rPr>
        <w:t>, i nogle tilfælde uanset præeksisterende risikofaktorer (se pkt. 4.4).</w:t>
      </w:r>
      <w:r>
        <w:rPr>
          <w:rFonts w:ascii="Times New Roman" w:hAnsi="Times New Roman" w:cs="Times New Roman"/>
          <w:sz w:val="24"/>
          <w:szCs w:val="24"/>
          <w:u w:val="single"/>
        </w:rPr>
        <w:t xml:space="preserve"> </w:t>
      </w:r>
    </w:p>
    <w:p w:rsidR="00F52E95" w:rsidRDefault="00F52E95" w:rsidP="00F52E95">
      <w:pPr>
        <w:pStyle w:val="BodytextAgency"/>
        <w:spacing w:after="0" w:line="240" w:lineRule="auto"/>
        <w:ind w:left="851"/>
        <w:rPr>
          <w:rFonts w:ascii="Times New Roman" w:hAnsi="Times New Roman" w:cs="Times New Roman"/>
          <w:sz w:val="24"/>
          <w:szCs w:val="24"/>
          <w:u w:val="single"/>
        </w:rPr>
      </w:pPr>
    </w:p>
    <w:p w:rsidR="00F52E95" w:rsidRPr="004577BD" w:rsidRDefault="00F52E95" w:rsidP="00F52E95">
      <w:pPr>
        <w:pStyle w:val="BodytextAgency"/>
        <w:spacing w:after="0" w:line="240" w:lineRule="auto"/>
        <w:ind w:left="851"/>
        <w:rPr>
          <w:rFonts w:ascii="Times New Roman" w:hAnsi="Times New Roman" w:cs="Times New Roman"/>
          <w:sz w:val="24"/>
          <w:szCs w:val="24"/>
        </w:rPr>
      </w:pPr>
      <w:r w:rsidRPr="004577BD">
        <w:rPr>
          <w:rFonts w:ascii="Times New Roman" w:hAnsi="Times New Roman" w:cs="Times New Roman"/>
          <w:sz w:val="24"/>
          <w:szCs w:val="24"/>
        </w:rPr>
        <w:t xml:space="preserve">** Der er rapporteret om tilfælde af </w:t>
      </w:r>
      <w:proofErr w:type="spellStart"/>
      <w:r w:rsidRPr="004577BD">
        <w:rPr>
          <w:rFonts w:ascii="Times New Roman" w:hAnsi="Times New Roman" w:cs="Times New Roman"/>
          <w:sz w:val="24"/>
          <w:szCs w:val="24"/>
        </w:rPr>
        <w:t>aortaaneurisme</w:t>
      </w:r>
      <w:proofErr w:type="spellEnd"/>
      <w:r w:rsidRPr="004577BD">
        <w:rPr>
          <w:rFonts w:ascii="Times New Roman" w:hAnsi="Times New Roman" w:cs="Times New Roman"/>
          <w:sz w:val="24"/>
          <w:szCs w:val="24"/>
        </w:rPr>
        <w:t xml:space="preserve"> og -dissektion, i nogle tilfælde kompliceret af ruptur (herunder med dødelig udgang), og om insufficiens af en eller flere hjerteklapper hos patienter behandlet med </w:t>
      </w:r>
      <w:proofErr w:type="spellStart"/>
      <w:r w:rsidRPr="004577BD">
        <w:rPr>
          <w:rFonts w:ascii="Times New Roman" w:hAnsi="Times New Roman" w:cs="Times New Roman"/>
          <w:sz w:val="24"/>
          <w:szCs w:val="24"/>
        </w:rPr>
        <w:t>fluoroquinoloner</w:t>
      </w:r>
      <w:proofErr w:type="spellEnd"/>
      <w:r w:rsidRPr="004577BD">
        <w:rPr>
          <w:rFonts w:ascii="Times New Roman" w:hAnsi="Times New Roman" w:cs="Times New Roman"/>
          <w:sz w:val="24"/>
          <w:szCs w:val="24"/>
        </w:rPr>
        <w:t xml:space="preserve"> (se pkt.</w:t>
      </w:r>
      <w:r>
        <w:rPr>
          <w:rFonts w:ascii="Times New Roman" w:hAnsi="Times New Roman" w:cs="Times New Roman"/>
          <w:sz w:val="24"/>
          <w:szCs w:val="24"/>
        </w:rPr>
        <w:t> </w:t>
      </w:r>
      <w:r w:rsidRPr="004577BD">
        <w:rPr>
          <w:rFonts w:ascii="Times New Roman" w:hAnsi="Times New Roman" w:cs="Times New Roman"/>
          <w:sz w:val="24"/>
          <w:szCs w:val="24"/>
        </w:rPr>
        <w:t>4.4).</w:t>
      </w:r>
    </w:p>
    <w:p w:rsidR="00F52E95" w:rsidRDefault="00F52E95" w:rsidP="00F52E95">
      <w:pPr>
        <w:pStyle w:val="BodytextAgency"/>
        <w:spacing w:after="0" w:line="240" w:lineRule="auto"/>
        <w:ind w:left="851"/>
        <w:rPr>
          <w:rFonts w:ascii="Times New Roman" w:hAnsi="Times New Roman" w:cs="Times New Roman"/>
          <w:sz w:val="24"/>
          <w:szCs w:val="24"/>
          <w:u w:val="single"/>
        </w:rPr>
      </w:pPr>
    </w:p>
    <w:p w:rsidR="00F52E95" w:rsidRPr="00845A38" w:rsidRDefault="00F52E95" w:rsidP="00F52E95">
      <w:pPr>
        <w:ind w:left="851"/>
        <w:rPr>
          <w:iCs/>
          <w:sz w:val="24"/>
          <w:szCs w:val="24"/>
          <w:u w:val="single"/>
        </w:rPr>
      </w:pPr>
      <w:r w:rsidRPr="00845A38">
        <w:rPr>
          <w:iCs/>
          <w:sz w:val="24"/>
          <w:szCs w:val="24"/>
          <w:u w:val="single"/>
        </w:rPr>
        <w:t>Pædiatrisk population</w:t>
      </w:r>
    </w:p>
    <w:p w:rsidR="00F52E95" w:rsidRPr="00845A38" w:rsidRDefault="00F52E95" w:rsidP="00F52E95">
      <w:pPr>
        <w:ind w:left="851" w:right="-1"/>
        <w:rPr>
          <w:sz w:val="24"/>
          <w:szCs w:val="24"/>
        </w:rPr>
      </w:pPr>
      <w:r w:rsidRPr="00845A38">
        <w:rPr>
          <w:sz w:val="24"/>
          <w:szCs w:val="24"/>
        </w:rPr>
        <w:t xml:space="preserve">Hyppigheden af ovennævnte </w:t>
      </w:r>
      <w:proofErr w:type="spellStart"/>
      <w:r w:rsidRPr="00845A38">
        <w:rPr>
          <w:sz w:val="24"/>
          <w:szCs w:val="24"/>
        </w:rPr>
        <w:t>artropati</w:t>
      </w:r>
      <w:proofErr w:type="spellEnd"/>
      <w:r>
        <w:rPr>
          <w:sz w:val="24"/>
          <w:szCs w:val="24"/>
        </w:rPr>
        <w:t xml:space="preserve"> (</w:t>
      </w:r>
      <w:proofErr w:type="spellStart"/>
      <w:r>
        <w:rPr>
          <w:sz w:val="24"/>
          <w:szCs w:val="24"/>
        </w:rPr>
        <w:t>artralgi</w:t>
      </w:r>
      <w:proofErr w:type="spellEnd"/>
      <w:r>
        <w:rPr>
          <w:sz w:val="24"/>
          <w:szCs w:val="24"/>
        </w:rPr>
        <w:t xml:space="preserve">, </w:t>
      </w:r>
      <w:proofErr w:type="spellStart"/>
      <w:r>
        <w:rPr>
          <w:sz w:val="24"/>
          <w:szCs w:val="24"/>
        </w:rPr>
        <w:t>arthritis</w:t>
      </w:r>
      <w:proofErr w:type="spellEnd"/>
      <w:r>
        <w:rPr>
          <w:sz w:val="24"/>
          <w:szCs w:val="24"/>
        </w:rPr>
        <w:t>)</w:t>
      </w:r>
      <w:r w:rsidRPr="00845A38">
        <w:rPr>
          <w:sz w:val="24"/>
          <w:szCs w:val="24"/>
        </w:rPr>
        <w:t xml:space="preserve"> refererer til data, som stammer fra studier hos voksne. Det er indberettet, at </w:t>
      </w:r>
      <w:proofErr w:type="spellStart"/>
      <w:r w:rsidRPr="00845A38">
        <w:rPr>
          <w:sz w:val="24"/>
          <w:szCs w:val="24"/>
        </w:rPr>
        <w:t>artropati</w:t>
      </w:r>
      <w:proofErr w:type="spellEnd"/>
      <w:r w:rsidRPr="00845A38">
        <w:rPr>
          <w:sz w:val="24"/>
          <w:szCs w:val="24"/>
        </w:rPr>
        <w:t xml:space="preserve"> forekommer almindeligt hos børn (se pkt.</w:t>
      </w:r>
      <w:r>
        <w:rPr>
          <w:sz w:val="24"/>
          <w:szCs w:val="24"/>
        </w:rPr>
        <w:t> </w:t>
      </w:r>
      <w:r w:rsidRPr="00845A38">
        <w:rPr>
          <w:sz w:val="24"/>
          <w:szCs w:val="24"/>
        </w:rPr>
        <w:t>4.4).</w:t>
      </w:r>
    </w:p>
    <w:p w:rsidR="00F52E95" w:rsidRPr="00845A38" w:rsidRDefault="00F52E95" w:rsidP="00F52E95">
      <w:pPr>
        <w:tabs>
          <w:tab w:val="left" w:pos="851"/>
        </w:tabs>
        <w:ind w:left="851" w:right="-1"/>
        <w:rPr>
          <w:sz w:val="24"/>
          <w:szCs w:val="24"/>
        </w:rPr>
      </w:pPr>
    </w:p>
    <w:p w:rsidR="00F52E95" w:rsidRPr="00845A38" w:rsidRDefault="00F52E95" w:rsidP="00F52E95">
      <w:pPr>
        <w:autoSpaceDE w:val="0"/>
        <w:autoSpaceDN w:val="0"/>
        <w:adjustRightInd w:val="0"/>
        <w:ind w:left="851" w:right="-1"/>
        <w:rPr>
          <w:sz w:val="24"/>
          <w:szCs w:val="24"/>
          <w:u w:val="single"/>
        </w:rPr>
      </w:pPr>
      <w:r w:rsidRPr="00845A38">
        <w:rPr>
          <w:sz w:val="24"/>
          <w:szCs w:val="24"/>
          <w:u w:val="single"/>
        </w:rPr>
        <w:t>Indberetning af formodede bivirkninger</w:t>
      </w:r>
    </w:p>
    <w:p w:rsidR="00F52E95" w:rsidRPr="00845A38" w:rsidRDefault="00F52E95" w:rsidP="00F52E95">
      <w:pPr>
        <w:tabs>
          <w:tab w:val="left" w:pos="851"/>
        </w:tabs>
        <w:ind w:left="851" w:right="-1"/>
        <w:rPr>
          <w:sz w:val="24"/>
          <w:szCs w:val="24"/>
        </w:rPr>
      </w:pPr>
      <w:r w:rsidRPr="00845A38">
        <w:rPr>
          <w:sz w:val="24"/>
          <w:szCs w:val="24"/>
        </w:rPr>
        <w:t>Når lægemidlet er godkendt, er indberetning af formodede bivirkninger vigtig. Det muliggør løbende overvågning af benefit/</w:t>
      </w:r>
      <w:proofErr w:type="spellStart"/>
      <w:r w:rsidRPr="00845A38">
        <w:rPr>
          <w:sz w:val="24"/>
          <w:szCs w:val="24"/>
        </w:rPr>
        <w:t>risk</w:t>
      </w:r>
      <w:proofErr w:type="spellEnd"/>
      <w:r w:rsidRPr="00845A38">
        <w:rPr>
          <w:sz w:val="24"/>
          <w:szCs w:val="24"/>
        </w:rPr>
        <w:t xml:space="preserve">-forholdet for lægemidlet. </w:t>
      </w:r>
      <w:r>
        <w:rPr>
          <w:sz w:val="24"/>
          <w:szCs w:val="24"/>
        </w:rPr>
        <w:t>S</w:t>
      </w:r>
      <w:r w:rsidRPr="00845A38">
        <w:rPr>
          <w:sz w:val="24"/>
          <w:szCs w:val="24"/>
        </w:rPr>
        <w:t>undhedsperson</w:t>
      </w:r>
      <w:r>
        <w:rPr>
          <w:sz w:val="24"/>
          <w:szCs w:val="24"/>
        </w:rPr>
        <w:t>er</w:t>
      </w:r>
      <w:r w:rsidRPr="00845A38">
        <w:rPr>
          <w:sz w:val="24"/>
          <w:szCs w:val="24"/>
        </w:rPr>
        <w:t xml:space="preserve"> anmodes om at indberette alle formodede bivirkninger via:</w:t>
      </w:r>
    </w:p>
    <w:p w:rsidR="00F52E95" w:rsidRPr="00845A38" w:rsidRDefault="00F52E95" w:rsidP="00F52E95">
      <w:pPr>
        <w:tabs>
          <w:tab w:val="left" w:pos="851"/>
        </w:tabs>
        <w:ind w:left="851" w:right="-1"/>
        <w:rPr>
          <w:sz w:val="24"/>
          <w:szCs w:val="24"/>
        </w:rPr>
      </w:pPr>
    </w:p>
    <w:p w:rsidR="00F52E95" w:rsidRPr="00845A38" w:rsidRDefault="00F52E95" w:rsidP="00F52E95">
      <w:pPr>
        <w:tabs>
          <w:tab w:val="left" w:pos="851"/>
        </w:tabs>
        <w:ind w:left="851" w:right="-1"/>
        <w:rPr>
          <w:sz w:val="24"/>
          <w:szCs w:val="24"/>
        </w:rPr>
      </w:pPr>
      <w:r w:rsidRPr="00845A38">
        <w:rPr>
          <w:sz w:val="24"/>
          <w:szCs w:val="24"/>
        </w:rPr>
        <w:t>Lægemiddelstyrelsen</w:t>
      </w:r>
    </w:p>
    <w:p w:rsidR="00F52E95" w:rsidRPr="00845A38" w:rsidRDefault="00F52E95" w:rsidP="00F52E95">
      <w:pPr>
        <w:tabs>
          <w:tab w:val="left" w:pos="851"/>
        </w:tabs>
        <w:ind w:left="851" w:right="-1"/>
        <w:rPr>
          <w:sz w:val="24"/>
          <w:szCs w:val="24"/>
        </w:rPr>
      </w:pPr>
      <w:r w:rsidRPr="00845A38">
        <w:rPr>
          <w:sz w:val="24"/>
          <w:szCs w:val="24"/>
        </w:rPr>
        <w:t>Axel Heides Gade 1</w:t>
      </w:r>
    </w:p>
    <w:p w:rsidR="00F52E95" w:rsidRPr="00845A38" w:rsidRDefault="00F52E95" w:rsidP="00F52E95">
      <w:pPr>
        <w:tabs>
          <w:tab w:val="left" w:pos="851"/>
        </w:tabs>
        <w:ind w:left="851" w:right="-1"/>
        <w:rPr>
          <w:sz w:val="24"/>
          <w:szCs w:val="24"/>
        </w:rPr>
      </w:pPr>
      <w:r w:rsidRPr="00845A38">
        <w:rPr>
          <w:sz w:val="24"/>
          <w:szCs w:val="24"/>
        </w:rPr>
        <w:t>DK-2300 København S</w:t>
      </w:r>
    </w:p>
    <w:p w:rsidR="00F52E95" w:rsidRDefault="00F52E95" w:rsidP="00F52E95">
      <w:pPr>
        <w:tabs>
          <w:tab w:val="left" w:pos="851"/>
        </w:tabs>
        <w:ind w:left="851" w:right="-1"/>
        <w:rPr>
          <w:rStyle w:val="Hyperlink"/>
          <w:rFonts w:eastAsia="Calibri"/>
          <w:sz w:val="24"/>
          <w:szCs w:val="24"/>
          <w:lang w:eastAsia="zh-CN"/>
        </w:rPr>
      </w:pPr>
      <w:r w:rsidRPr="00EC3698">
        <w:rPr>
          <w:sz w:val="24"/>
          <w:szCs w:val="24"/>
        </w:rPr>
        <w:t xml:space="preserve">Websted: </w:t>
      </w:r>
      <w:hyperlink r:id="rId8" w:history="1">
        <w:r w:rsidRPr="00EC3698">
          <w:rPr>
            <w:rStyle w:val="Hyperlink"/>
            <w:rFonts w:eastAsia="Calibri"/>
            <w:sz w:val="24"/>
            <w:szCs w:val="24"/>
            <w:lang w:eastAsia="zh-CN"/>
          </w:rPr>
          <w:t>www.meldenbivirkning.dk</w:t>
        </w:r>
      </w:hyperlink>
    </w:p>
    <w:p w:rsidR="00F52E95" w:rsidRPr="00EC3698" w:rsidRDefault="00F52E95" w:rsidP="00F52E95">
      <w:pPr>
        <w:tabs>
          <w:tab w:val="left" w:pos="851"/>
        </w:tabs>
        <w:ind w:left="851" w:right="-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4.9</w:t>
      </w:r>
      <w:r w:rsidRPr="00845A38">
        <w:rPr>
          <w:b/>
          <w:sz w:val="24"/>
          <w:szCs w:val="24"/>
        </w:rPr>
        <w:tab/>
        <w:t>Overdosering</w:t>
      </w:r>
    </w:p>
    <w:p w:rsidR="00F52E95" w:rsidRPr="00845A38" w:rsidRDefault="00F52E95" w:rsidP="00F52E95">
      <w:pPr>
        <w:ind w:left="851" w:right="-1"/>
        <w:rPr>
          <w:sz w:val="24"/>
          <w:szCs w:val="24"/>
          <w:lang w:eastAsia="da-DK"/>
        </w:rPr>
      </w:pPr>
      <w:r w:rsidRPr="00845A38">
        <w:rPr>
          <w:sz w:val="24"/>
          <w:szCs w:val="24"/>
        </w:rPr>
        <w:t>Det er indberettet, at en overdosis på 12</w:t>
      </w:r>
      <w:r>
        <w:rPr>
          <w:sz w:val="24"/>
          <w:szCs w:val="24"/>
        </w:rPr>
        <w:t> </w:t>
      </w:r>
      <w:r w:rsidRPr="00845A38">
        <w:rPr>
          <w:sz w:val="24"/>
          <w:szCs w:val="24"/>
        </w:rPr>
        <w:t>g har medført lette toksiske symptomer. Det er indberettet, at en akut overdosis på 16</w:t>
      </w:r>
      <w:r>
        <w:rPr>
          <w:sz w:val="24"/>
          <w:szCs w:val="24"/>
        </w:rPr>
        <w:t> </w:t>
      </w:r>
      <w:r w:rsidRPr="00845A38">
        <w:rPr>
          <w:sz w:val="24"/>
          <w:szCs w:val="24"/>
        </w:rPr>
        <w:t>g har medført akut nyresvigt.</w:t>
      </w:r>
    </w:p>
    <w:p w:rsidR="00F52E95" w:rsidRPr="00845A38" w:rsidRDefault="00F52E95" w:rsidP="00F52E95">
      <w:pPr>
        <w:ind w:left="851" w:right="-1"/>
        <w:rPr>
          <w:sz w:val="24"/>
          <w:szCs w:val="24"/>
        </w:rPr>
      </w:pPr>
      <w:r w:rsidRPr="00845A38">
        <w:rPr>
          <w:sz w:val="24"/>
          <w:szCs w:val="24"/>
        </w:rPr>
        <w:t xml:space="preserve">Symptomerne på overdosering omfatter: svimmelhed, </w:t>
      </w:r>
      <w:proofErr w:type="spellStart"/>
      <w:r w:rsidRPr="00845A38">
        <w:rPr>
          <w:sz w:val="24"/>
          <w:szCs w:val="24"/>
        </w:rPr>
        <w:t>tremor</w:t>
      </w:r>
      <w:proofErr w:type="spellEnd"/>
      <w:r w:rsidRPr="00845A38">
        <w:rPr>
          <w:sz w:val="24"/>
          <w:szCs w:val="24"/>
        </w:rPr>
        <w:t xml:space="preserve">, hovedpine, træthed, krampeanfald, hallucinationer, konfusion, maveubehag, nedsat nyre- og leverfunktion samt </w:t>
      </w:r>
      <w:proofErr w:type="spellStart"/>
      <w:r w:rsidRPr="00845A38">
        <w:rPr>
          <w:sz w:val="24"/>
          <w:szCs w:val="24"/>
        </w:rPr>
        <w:t>krystalluri</w:t>
      </w:r>
      <w:proofErr w:type="spellEnd"/>
      <w:r w:rsidRPr="00845A38">
        <w:rPr>
          <w:sz w:val="24"/>
          <w:szCs w:val="24"/>
        </w:rPr>
        <w:t xml:space="preserve"> og hæmaturi. Der er beskrevet reversibel nyretoksicitet.</w:t>
      </w:r>
    </w:p>
    <w:p w:rsidR="00F52E95" w:rsidRPr="00845A38" w:rsidRDefault="00F52E95" w:rsidP="00F52E95">
      <w:pPr>
        <w:ind w:left="851" w:right="-1" w:hanging="851"/>
        <w:rPr>
          <w:sz w:val="24"/>
          <w:szCs w:val="24"/>
        </w:rPr>
      </w:pPr>
    </w:p>
    <w:p w:rsidR="00F52E95" w:rsidRPr="00845A38" w:rsidRDefault="00F52E95" w:rsidP="00F52E95">
      <w:pPr>
        <w:ind w:left="851" w:right="-1"/>
        <w:rPr>
          <w:sz w:val="24"/>
          <w:szCs w:val="24"/>
        </w:rPr>
      </w:pPr>
      <w:r w:rsidRPr="00845A38">
        <w:rPr>
          <w:sz w:val="24"/>
          <w:szCs w:val="24"/>
        </w:rPr>
        <w:t xml:space="preserve">Bortset fra rutinemæssige nødforanstaltninger, f.eks. gastrisk tømning efterfulgt af medicinsk kul, bør nyrefunktionen overvåges herunder urinens pH, og om nødvendigt øge surhedsgraden af urinen, for at undgå </w:t>
      </w:r>
      <w:proofErr w:type="spellStart"/>
      <w:r w:rsidRPr="00845A38">
        <w:rPr>
          <w:sz w:val="24"/>
          <w:szCs w:val="24"/>
        </w:rPr>
        <w:t>krystalluri</w:t>
      </w:r>
      <w:proofErr w:type="spellEnd"/>
      <w:r w:rsidRPr="00845A38">
        <w:rPr>
          <w:sz w:val="24"/>
          <w:szCs w:val="24"/>
        </w:rPr>
        <w:t xml:space="preserve">. Det skal sørges for at patienterne er godt hydrerede. </w:t>
      </w:r>
      <w:proofErr w:type="spellStart"/>
      <w:r>
        <w:rPr>
          <w:sz w:val="24"/>
          <w:szCs w:val="24"/>
        </w:rPr>
        <w:t>Antacida</w:t>
      </w:r>
      <w:proofErr w:type="spellEnd"/>
      <w:r>
        <w:rPr>
          <w:sz w:val="24"/>
          <w:szCs w:val="24"/>
        </w:rPr>
        <w:t xml:space="preserve">, der indeholder calcium eller magnesium, kan teoretisk nedsætte adsorptionen af </w:t>
      </w:r>
      <w:proofErr w:type="spellStart"/>
      <w:r>
        <w:rPr>
          <w:sz w:val="24"/>
          <w:szCs w:val="24"/>
        </w:rPr>
        <w:t>ciprofloxacin</w:t>
      </w:r>
      <w:proofErr w:type="spellEnd"/>
      <w:r>
        <w:rPr>
          <w:sz w:val="24"/>
          <w:szCs w:val="24"/>
        </w:rPr>
        <w:t xml:space="preserve"> ved overdoser.</w:t>
      </w:r>
    </w:p>
    <w:p w:rsidR="00F52E95" w:rsidRPr="00845A38" w:rsidRDefault="00F52E95" w:rsidP="00F52E95">
      <w:pPr>
        <w:ind w:left="851" w:right="-1" w:hanging="851"/>
        <w:rPr>
          <w:sz w:val="24"/>
          <w:szCs w:val="24"/>
        </w:rPr>
      </w:pPr>
      <w:r w:rsidRPr="00845A38">
        <w:rPr>
          <w:sz w:val="24"/>
          <w:szCs w:val="24"/>
        </w:rPr>
        <w:t xml:space="preserve"> </w:t>
      </w:r>
    </w:p>
    <w:p w:rsidR="00F52E95" w:rsidRPr="00845A38" w:rsidRDefault="00F52E95" w:rsidP="00F52E95">
      <w:pPr>
        <w:ind w:left="851" w:right="-1"/>
        <w:rPr>
          <w:sz w:val="24"/>
          <w:szCs w:val="24"/>
        </w:rPr>
      </w:pPr>
      <w:r w:rsidRPr="00845A38">
        <w:rPr>
          <w:sz w:val="24"/>
          <w:szCs w:val="24"/>
        </w:rPr>
        <w:t xml:space="preserve">Det er kun en mindre mængde </w:t>
      </w:r>
      <w:proofErr w:type="spellStart"/>
      <w:r w:rsidRPr="00845A38">
        <w:rPr>
          <w:sz w:val="24"/>
          <w:szCs w:val="24"/>
        </w:rPr>
        <w:t>ciprofloxacin</w:t>
      </w:r>
      <w:proofErr w:type="spellEnd"/>
      <w:r w:rsidRPr="00845A38">
        <w:rPr>
          <w:sz w:val="24"/>
          <w:szCs w:val="24"/>
        </w:rPr>
        <w:t xml:space="preserve"> (&lt;</w:t>
      </w:r>
      <w:r>
        <w:rPr>
          <w:sz w:val="24"/>
          <w:szCs w:val="24"/>
        </w:rPr>
        <w:t> </w:t>
      </w:r>
      <w:r w:rsidRPr="00845A38">
        <w:rPr>
          <w:sz w:val="24"/>
          <w:szCs w:val="24"/>
        </w:rPr>
        <w:t>10</w:t>
      </w:r>
      <w:r>
        <w:rPr>
          <w:sz w:val="24"/>
          <w:szCs w:val="24"/>
        </w:rPr>
        <w:t> </w:t>
      </w:r>
      <w:r w:rsidRPr="00845A38">
        <w:rPr>
          <w:sz w:val="24"/>
          <w:szCs w:val="24"/>
        </w:rPr>
        <w:t xml:space="preserve">%), der elimineres ved hæmodialyse eller </w:t>
      </w:r>
      <w:proofErr w:type="spellStart"/>
      <w:r w:rsidRPr="00845A38">
        <w:rPr>
          <w:sz w:val="24"/>
          <w:szCs w:val="24"/>
        </w:rPr>
        <w:t>peritonealdialyse</w:t>
      </w:r>
      <w:proofErr w:type="spellEnd"/>
      <w:r w:rsidRPr="00845A38">
        <w:rPr>
          <w:sz w:val="24"/>
          <w:szCs w:val="24"/>
        </w:rPr>
        <w:t>.</w:t>
      </w:r>
    </w:p>
    <w:p w:rsidR="00F52E95" w:rsidRPr="00845A38" w:rsidRDefault="00F52E95" w:rsidP="00F52E95">
      <w:pPr>
        <w:ind w:left="851" w:right="-1" w:hanging="851"/>
        <w:rPr>
          <w:sz w:val="24"/>
          <w:szCs w:val="24"/>
        </w:rPr>
      </w:pPr>
    </w:p>
    <w:p w:rsidR="00F52E95" w:rsidRPr="00845A38" w:rsidRDefault="00F52E95" w:rsidP="00F52E95">
      <w:pPr>
        <w:ind w:left="851" w:right="-1"/>
        <w:rPr>
          <w:sz w:val="24"/>
          <w:szCs w:val="24"/>
        </w:rPr>
      </w:pPr>
      <w:r w:rsidRPr="00845A38">
        <w:rPr>
          <w:sz w:val="24"/>
          <w:szCs w:val="24"/>
        </w:rPr>
        <w:t xml:space="preserve">Ved overdosis skal der indledes symptomatisk behandling. Der bør laves </w:t>
      </w:r>
      <w:proofErr w:type="gramStart"/>
      <w:r w:rsidRPr="00845A38">
        <w:rPr>
          <w:sz w:val="24"/>
          <w:szCs w:val="24"/>
        </w:rPr>
        <w:t>EKG monitorering</w:t>
      </w:r>
      <w:proofErr w:type="gramEnd"/>
      <w:r w:rsidRPr="00845A38">
        <w:rPr>
          <w:sz w:val="24"/>
          <w:szCs w:val="24"/>
        </w:rPr>
        <w:t xml:space="preserve">, pga. mulig QT-forlængelse. </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4.10</w:t>
      </w:r>
      <w:r w:rsidRPr="00845A38">
        <w:rPr>
          <w:b/>
          <w:sz w:val="24"/>
          <w:szCs w:val="24"/>
        </w:rPr>
        <w:tab/>
        <w:t>Udlevering</w:t>
      </w:r>
    </w:p>
    <w:p w:rsidR="00770350" w:rsidRPr="00845A38" w:rsidRDefault="00770350" w:rsidP="00770350">
      <w:pPr>
        <w:tabs>
          <w:tab w:val="left" w:pos="851"/>
        </w:tabs>
        <w:ind w:left="851" w:right="-1" w:hanging="851"/>
        <w:rPr>
          <w:sz w:val="24"/>
          <w:szCs w:val="24"/>
        </w:rPr>
      </w:pPr>
      <w:r w:rsidRPr="00845A38">
        <w:rPr>
          <w:sz w:val="24"/>
          <w:szCs w:val="24"/>
        </w:rPr>
        <w:tab/>
        <w:t>B</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5.</w:t>
      </w:r>
      <w:r w:rsidRPr="00845A38">
        <w:rPr>
          <w:b/>
          <w:sz w:val="24"/>
          <w:szCs w:val="24"/>
        </w:rPr>
        <w:tab/>
        <w:t>FARMAKOLOGISKE EGENSKABER</w:t>
      </w:r>
    </w:p>
    <w:p w:rsidR="00770350" w:rsidRPr="004577BD" w:rsidRDefault="00770350" w:rsidP="00F52E95">
      <w:pPr>
        <w:tabs>
          <w:tab w:val="left" w:pos="851"/>
        </w:tabs>
        <w:ind w:right="-1"/>
        <w:rPr>
          <w:sz w:val="24"/>
          <w:szCs w:val="24"/>
        </w:rPr>
      </w:pPr>
    </w:p>
    <w:p w:rsidR="00770350" w:rsidRPr="00F52E95" w:rsidRDefault="00770350" w:rsidP="00F52E95">
      <w:pPr>
        <w:keepNext/>
        <w:tabs>
          <w:tab w:val="num" w:pos="851"/>
        </w:tabs>
        <w:ind w:left="851" w:hanging="851"/>
        <w:rPr>
          <w:b/>
          <w:sz w:val="24"/>
          <w:szCs w:val="24"/>
        </w:rPr>
      </w:pPr>
      <w:r w:rsidRPr="00845A38">
        <w:rPr>
          <w:b/>
          <w:sz w:val="24"/>
          <w:szCs w:val="24"/>
        </w:rPr>
        <w:t>5.1</w:t>
      </w:r>
      <w:r w:rsidRPr="00845A38">
        <w:rPr>
          <w:b/>
          <w:sz w:val="24"/>
          <w:szCs w:val="24"/>
        </w:rPr>
        <w:tab/>
      </w:r>
      <w:proofErr w:type="spellStart"/>
      <w:r w:rsidRPr="00845A38">
        <w:rPr>
          <w:b/>
          <w:sz w:val="24"/>
          <w:szCs w:val="24"/>
        </w:rPr>
        <w:t>Farmakodynamiske</w:t>
      </w:r>
      <w:proofErr w:type="spellEnd"/>
      <w:r w:rsidRPr="00845A38">
        <w:rPr>
          <w:b/>
          <w:sz w:val="24"/>
          <w:szCs w:val="24"/>
        </w:rPr>
        <w:t xml:space="preserve"> egenskaber</w:t>
      </w:r>
    </w:p>
    <w:p w:rsidR="00F52E95" w:rsidRPr="002974A7" w:rsidRDefault="00770350" w:rsidP="00F52E95">
      <w:pPr>
        <w:keepNext/>
        <w:tabs>
          <w:tab w:val="num" w:pos="851"/>
        </w:tabs>
        <w:ind w:left="851" w:hanging="851"/>
        <w:rPr>
          <w:rFonts w:eastAsia="Batang"/>
          <w:color w:val="000000"/>
          <w:sz w:val="24"/>
          <w:szCs w:val="24"/>
        </w:rPr>
      </w:pPr>
      <w:r w:rsidRPr="00845A38">
        <w:rPr>
          <w:rFonts w:eastAsia="Batang"/>
          <w:iCs/>
          <w:color w:val="000000"/>
          <w:sz w:val="24"/>
          <w:szCs w:val="24"/>
        </w:rPr>
        <w:tab/>
      </w:r>
      <w:proofErr w:type="spellStart"/>
      <w:r w:rsidR="00F52E95" w:rsidRPr="002974A7">
        <w:rPr>
          <w:bCs/>
          <w:sz w:val="22"/>
          <w:szCs w:val="22"/>
        </w:rPr>
        <w:t>Farmakoterapeutisk</w:t>
      </w:r>
      <w:proofErr w:type="spellEnd"/>
      <w:r w:rsidR="00F52E95" w:rsidRPr="002974A7">
        <w:rPr>
          <w:bCs/>
          <w:sz w:val="22"/>
          <w:szCs w:val="22"/>
        </w:rPr>
        <w:t xml:space="preserve"> klassifikation:</w:t>
      </w:r>
      <w:r w:rsidR="00F52E95">
        <w:rPr>
          <w:bCs/>
          <w:sz w:val="22"/>
          <w:szCs w:val="22"/>
        </w:rPr>
        <w:t xml:space="preserve"> </w:t>
      </w:r>
      <w:r w:rsidR="00F52E95" w:rsidRPr="00371F68">
        <w:rPr>
          <w:rFonts w:eastAsia="Batang"/>
          <w:color w:val="000000"/>
          <w:sz w:val="24"/>
          <w:szCs w:val="24"/>
        </w:rPr>
        <w:t xml:space="preserve">Antibakterielle midler til systemisk brug, </w:t>
      </w:r>
      <w:proofErr w:type="spellStart"/>
      <w:r w:rsidR="00F52E95" w:rsidRPr="00371F68">
        <w:rPr>
          <w:rFonts w:eastAsia="Batang"/>
          <w:color w:val="000000"/>
          <w:sz w:val="24"/>
          <w:szCs w:val="24"/>
        </w:rPr>
        <w:t>fluorochinoloner</w:t>
      </w:r>
      <w:proofErr w:type="spellEnd"/>
      <w:r w:rsidR="00F52E95">
        <w:rPr>
          <w:rFonts w:eastAsia="Batang"/>
          <w:color w:val="000000"/>
          <w:sz w:val="24"/>
          <w:szCs w:val="24"/>
        </w:rPr>
        <w:t xml:space="preserve">, </w:t>
      </w:r>
      <w:r w:rsidR="00F52E95" w:rsidRPr="002974A7">
        <w:rPr>
          <w:rFonts w:eastAsia="Batang"/>
          <w:color w:val="000000"/>
          <w:sz w:val="24"/>
          <w:szCs w:val="24"/>
          <w:lang w:val="es-ES"/>
        </w:rPr>
        <w:t>ATC-kode: J 01 MA 02</w:t>
      </w:r>
      <w:r w:rsidR="00F52E95" w:rsidRPr="002974A7">
        <w:rPr>
          <w:rFonts w:eastAsia="Batang"/>
          <w:color w:val="000000"/>
          <w:sz w:val="24"/>
          <w:szCs w:val="24"/>
        </w:rPr>
        <w:t>.</w:t>
      </w:r>
    </w:p>
    <w:p w:rsidR="00F52E95" w:rsidRPr="00845A38" w:rsidRDefault="00F52E95" w:rsidP="00F52E95">
      <w:pPr>
        <w:tabs>
          <w:tab w:val="left" w:pos="851"/>
        </w:tabs>
        <w:ind w:left="851" w:right="-1" w:hanging="851"/>
        <w:rPr>
          <w:rFonts w:eastAsia="Batang"/>
          <w:i/>
          <w:iCs/>
          <w:color w:val="000000"/>
          <w:sz w:val="24"/>
          <w:szCs w:val="24"/>
          <w:u w:val="single"/>
        </w:rPr>
      </w:pPr>
    </w:p>
    <w:p w:rsidR="00F52E95" w:rsidRPr="00845A38" w:rsidRDefault="00F52E95" w:rsidP="00F52E95">
      <w:pPr>
        <w:tabs>
          <w:tab w:val="left" w:pos="851"/>
        </w:tabs>
        <w:ind w:left="851" w:right="-1" w:hanging="851"/>
        <w:rPr>
          <w:rFonts w:eastAsia="Batang"/>
          <w:i/>
          <w:iCs/>
          <w:color w:val="000000"/>
          <w:sz w:val="24"/>
          <w:szCs w:val="24"/>
          <w:u w:val="single"/>
          <w:lang w:eastAsia="da-DK"/>
        </w:rPr>
      </w:pPr>
      <w:r w:rsidRPr="00845A38">
        <w:rPr>
          <w:rFonts w:eastAsia="Batang"/>
          <w:iCs/>
          <w:color w:val="000000"/>
          <w:sz w:val="24"/>
          <w:szCs w:val="24"/>
        </w:rPr>
        <w:tab/>
      </w:r>
      <w:r w:rsidRPr="00845A38">
        <w:rPr>
          <w:rFonts w:eastAsia="Batang"/>
          <w:i/>
          <w:iCs/>
          <w:color w:val="000000"/>
          <w:sz w:val="24"/>
          <w:szCs w:val="24"/>
          <w:u w:val="single"/>
        </w:rPr>
        <w:t>Virkningsmekanisme</w:t>
      </w:r>
    </w:p>
    <w:p w:rsidR="00F52E95" w:rsidRPr="00845A38" w:rsidRDefault="00F52E95" w:rsidP="00F52E95">
      <w:pPr>
        <w:tabs>
          <w:tab w:val="left" w:pos="851"/>
        </w:tabs>
        <w:suppressAutoHyphens/>
        <w:ind w:left="851" w:right="-1" w:hanging="851"/>
        <w:rPr>
          <w:color w:val="000000"/>
          <w:sz w:val="24"/>
          <w:szCs w:val="24"/>
        </w:rPr>
      </w:pPr>
      <w:r w:rsidRPr="00845A38">
        <w:rPr>
          <w:color w:val="000000"/>
          <w:sz w:val="24"/>
          <w:szCs w:val="24"/>
        </w:rPr>
        <w:tab/>
        <w:t xml:space="preserve">Som et </w:t>
      </w:r>
      <w:proofErr w:type="spellStart"/>
      <w:r w:rsidRPr="00845A38">
        <w:rPr>
          <w:color w:val="000000"/>
          <w:sz w:val="24"/>
          <w:szCs w:val="24"/>
        </w:rPr>
        <w:t>fluorquinolon</w:t>
      </w:r>
      <w:proofErr w:type="spellEnd"/>
      <w:r w:rsidRPr="00845A38">
        <w:rPr>
          <w:color w:val="000000"/>
          <w:sz w:val="24"/>
          <w:szCs w:val="24"/>
        </w:rPr>
        <w:t xml:space="preserve">-antibiotikum udøver </w:t>
      </w:r>
      <w:proofErr w:type="spellStart"/>
      <w:r w:rsidRPr="00845A38">
        <w:rPr>
          <w:color w:val="000000"/>
          <w:sz w:val="24"/>
          <w:szCs w:val="24"/>
        </w:rPr>
        <w:t>ciprofloxacin</w:t>
      </w:r>
      <w:proofErr w:type="spellEnd"/>
      <w:r w:rsidRPr="00845A38">
        <w:rPr>
          <w:color w:val="000000"/>
          <w:sz w:val="24"/>
          <w:szCs w:val="24"/>
        </w:rPr>
        <w:t xml:space="preserve"> sin baktericide virkning ved at hæmme både type II topo-isomerase (</w:t>
      </w:r>
      <w:smartTag w:uri="urn:schemas-microsoft-com:office:smarttags" w:element="stockticker">
        <w:r w:rsidRPr="00845A38">
          <w:rPr>
            <w:color w:val="000000"/>
            <w:sz w:val="24"/>
            <w:szCs w:val="24"/>
          </w:rPr>
          <w:t>DNA</w:t>
        </w:r>
      </w:smartTag>
      <w:r w:rsidRPr="00845A38">
        <w:rPr>
          <w:color w:val="000000"/>
          <w:sz w:val="24"/>
          <w:szCs w:val="24"/>
        </w:rPr>
        <w:t>-</w:t>
      </w:r>
      <w:proofErr w:type="spellStart"/>
      <w:r w:rsidRPr="00845A38">
        <w:rPr>
          <w:color w:val="000000"/>
          <w:sz w:val="24"/>
          <w:szCs w:val="24"/>
        </w:rPr>
        <w:t>gyrase</w:t>
      </w:r>
      <w:proofErr w:type="spellEnd"/>
      <w:r w:rsidRPr="00845A38">
        <w:rPr>
          <w:color w:val="000000"/>
          <w:sz w:val="24"/>
          <w:szCs w:val="24"/>
        </w:rPr>
        <w:t xml:space="preserve">) og topo-isomerase IV, som er nødvendig for bakteriel </w:t>
      </w:r>
      <w:smartTag w:uri="urn:schemas-microsoft-com:office:smarttags" w:element="stockticker">
        <w:r w:rsidRPr="00845A38">
          <w:rPr>
            <w:color w:val="000000"/>
            <w:sz w:val="24"/>
            <w:szCs w:val="24"/>
          </w:rPr>
          <w:t>DNA</w:t>
        </w:r>
      </w:smartTag>
      <w:r w:rsidRPr="00845A38">
        <w:rPr>
          <w:color w:val="000000"/>
          <w:sz w:val="24"/>
          <w:szCs w:val="24"/>
        </w:rPr>
        <w:t xml:space="preserve">-replikation, transskription, genopretning og </w:t>
      </w:r>
      <w:proofErr w:type="spellStart"/>
      <w:r w:rsidRPr="00845A38">
        <w:rPr>
          <w:color w:val="000000"/>
          <w:sz w:val="24"/>
          <w:szCs w:val="24"/>
        </w:rPr>
        <w:t>rekombination</w:t>
      </w:r>
      <w:proofErr w:type="spellEnd"/>
      <w:r w:rsidRPr="00845A38">
        <w:rPr>
          <w:color w:val="000000"/>
          <w:sz w:val="24"/>
          <w:szCs w:val="24"/>
        </w:rPr>
        <w:t>.</w:t>
      </w:r>
    </w:p>
    <w:p w:rsidR="00F52E95" w:rsidRPr="00845A38" w:rsidRDefault="00F52E95" w:rsidP="00F52E95">
      <w:pPr>
        <w:tabs>
          <w:tab w:val="left" w:pos="851"/>
        </w:tabs>
        <w:suppressAutoHyphens/>
        <w:ind w:left="851" w:right="-1" w:hanging="851"/>
        <w:rPr>
          <w:bCs/>
          <w:iCs/>
          <w:color w:val="000000"/>
          <w:spacing w:val="-3"/>
          <w:sz w:val="24"/>
          <w:szCs w:val="24"/>
        </w:rPr>
      </w:pPr>
    </w:p>
    <w:p w:rsidR="00F52E95" w:rsidRPr="00845A38" w:rsidRDefault="00F52E95" w:rsidP="00F52E95">
      <w:pPr>
        <w:tabs>
          <w:tab w:val="left" w:pos="851"/>
        </w:tabs>
        <w:ind w:left="851" w:right="-1" w:hanging="851"/>
        <w:rPr>
          <w:rFonts w:eastAsia="Batang"/>
          <w:i/>
          <w:iCs/>
          <w:color w:val="000000"/>
          <w:sz w:val="24"/>
          <w:szCs w:val="24"/>
          <w:u w:val="single"/>
        </w:rPr>
      </w:pPr>
      <w:r w:rsidRPr="00845A38">
        <w:rPr>
          <w:rFonts w:eastAsia="Batang"/>
          <w:i/>
          <w:iCs/>
          <w:color w:val="000000"/>
          <w:sz w:val="24"/>
          <w:szCs w:val="24"/>
        </w:rPr>
        <w:tab/>
      </w:r>
      <w:r w:rsidRPr="00845A38">
        <w:rPr>
          <w:rFonts w:eastAsia="Batang"/>
          <w:i/>
          <w:iCs/>
          <w:color w:val="000000"/>
          <w:sz w:val="24"/>
          <w:szCs w:val="24"/>
          <w:u w:val="single"/>
        </w:rPr>
        <w:t>PK/PD-forholdet</w:t>
      </w:r>
    </w:p>
    <w:p w:rsidR="00F52E95" w:rsidRPr="00845A38" w:rsidRDefault="00F52E95" w:rsidP="00F52E95">
      <w:pPr>
        <w:tabs>
          <w:tab w:val="left" w:pos="851"/>
        </w:tabs>
        <w:autoSpaceDE w:val="0"/>
        <w:autoSpaceDN w:val="0"/>
        <w:adjustRightInd w:val="0"/>
        <w:ind w:left="851" w:right="-1" w:hanging="851"/>
        <w:rPr>
          <w:color w:val="000000"/>
          <w:sz w:val="24"/>
          <w:szCs w:val="24"/>
        </w:rPr>
      </w:pPr>
      <w:r w:rsidRPr="00845A38">
        <w:rPr>
          <w:color w:val="000000"/>
          <w:sz w:val="24"/>
          <w:szCs w:val="24"/>
        </w:rPr>
        <w:tab/>
        <w:t>Virkningen afhænger hovedsageligt af hhv. forholdet mellem den maksimale koncentration i serum (</w:t>
      </w:r>
      <w:proofErr w:type="spellStart"/>
      <w:r w:rsidRPr="00845A38">
        <w:rPr>
          <w:color w:val="000000"/>
          <w:sz w:val="24"/>
          <w:szCs w:val="24"/>
        </w:rPr>
        <w:t>C</w:t>
      </w:r>
      <w:r w:rsidRPr="00845A38">
        <w:rPr>
          <w:color w:val="000000"/>
          <w:sz w:val="24"/>
          <w:szCs w:val="24"/>
          <w:vertAlign w:val="subscript"/>
        </w:rPr>
        <w:t>max</w:t>
      </w:r>
      <w:proofErr w:type="spellEnd"/>
      <w:r w:rsidRPr="00845A38">
        <w:rPr>
          <w:color w:val="000000"/>
          <w:sz w:val="24"/>
          <w:szCs w:val="24"/>
        </w:rPr>
        <w:t xml:space="preserve">) og den minimale hæmmende koncentration (MIC) af </w:t>
      </w:r>
      <w:proofErr w:type="spellStart"/>
      <w:r w:rsidRPr="00845A38">
        <w:rPr>
          <w:color w:val="000000"/>
          <w:sz w:val="24"/>
          <w:szCs w:val="24"/>
        </w:rPr>
        <w:t>ciprofloxacin</w:t>
      </w:r>
      <w:proofErr w:type="spellEnd"/>
      <w:r w:rsidRPr="00845A38">
        <w:rPr>
          <w:color w:val="000000"/>
          <w:sz w:val="24"/>
          <w:szCs w:val="24"/>
        </w:rPr>
        <w:t xml:space="preserve"> for et bakterielt patogen og af forholdet mellem henholdsvis arealet under kurven (AUC) og MIC.</w:t>
      </w:r>
    </w:p>
    <w:p w:rsidR="00F52E95" w:rsidRPr="00845A38" w:rsidRDefault="00F52E95" w:rsidP="00F52E95">
      <w:pPr>
        <w:tabs>
          <w:tab w:val="left" w:pos="851"/>
        </w:tabs>
        <w:suppressAutoHyphens/>
        <w:ind w:left="851" w:right="-1" w:hanging="851"/>
        <w:rPr>
          <w:color w:val="000000"/>
          <w:sz w:val="24"/>
          <w:szCs w:val="24"/>
        </w:rPr>
      </w:pPr>
    </w:p>
    <w:p w:rsidR="00F52E95" w:rsidRPr="00845A38" w:rsidRDefault="00F52E95" w:rsidP="00F52E95">
      <w:pPr>
        <w:tabs>
          <w:tab w:val="left" w:pos="851"/>
        </w:tabs>
        <w:ind w:left="851" w:right="-1" w:hanging="851"/>
        <w:rPr>
          <w:rFonts w:eastAsia="Batang"/>
          <w:i/>
          <w:iCs/>
          <w:color w:val="000000"/>
          <w:sz w:val="24"/>
          <w:szCs w:val="24"/>
          <w:u w:val="single"/>
        </w:rPr>
      </w:pPr>
      <w:r w:rsidRPr="00845A38">
        <w:rPr>
          <w:rFonts w:eastAsia="Batang"/>
          <w:iCs/>
          <w:color w:val="000000"/>
          <w:sz w:val="24"/>
          <w:szCs w:val="24"/>
        </w:rPr>
        <w:tab/>
      </w:r>
      <w:r w:rsidRPr="00845A38">
        <w:rPr>
          <w:rFonts w:eastAsia="Batang"/>
          <w:i/>
          <w:iCs/>
          <w:color w:val="000000"/>
          <w:sz w:val="24"/>
          <w:szCs w:val="24"/>
          <w:u w:val="single"/>
        </w:rPr>
        <w:t>Resistens</w:t>
      </w:r>
    </w:p>
    <w:p w:rsidR="00F52E95" w:rsidRPr="00845A38" w:rsidRDefault="00F52E95" w:rsidP="00F52E95">
      <w:pPr>
        <w:pStyle w:val="Brdtekst"/>
        <w:tabs>
          <w:tab w:val="left" w:pos="851"/>
        </w:tabs>
        <w:ind w:left="851" w:right="-1" w:hanging="851"/>
        <w:rPr>
          <w:rFonts w:ascii="Times New Roman" w:hAnsi="Times New Roman"/>
          <w:iCs/>
          <w:noProof w:val="0"/>
          <w:color w:val="000000"/>
          <w:sz w:val="24"/>
          <w:szCs w:val="24"/>
        </w:rPr>
      </w:pPr>
      <w:r w:rsidRPr="00845A38">
        <w:rPr>
          <w:rFonts w:ascii="Times New Roman" w:hAnsi="Times New Roman"/>
          <w:i/>
          <w:noProof w:val="0"/>
          <w:color w:val="000000"/>
          <w:sz w:val="24"/>
          <w:szCs w:val="24"/>
        </w:rPr>
        <w:tab/>
        <w:t xml:space="preserve">In </w:t>
      </w:r>
      <w:proofErr w:type="spellStart"/>
      <w:r w:rsidRPr="00845A38">
        <w:rPr>
          <w:rFonts w:ascii="Times New Roman" w:hAnsi="Times New Roman"/>
          <w:i/>
          <w:noProof w:val="0"/>
          <w:color w:val="000000"/>
          <w:sz w:val="24"/>
          <w:szCs w:val="24"/>
        </w:rPr>
        <w:t>vitro</w:t>
      </w:r>
      <w:proofErr w:type="spellEnd"/>
      <w:r w:rsidRPr="00845A38">
        <w:rPr>
          <w:rFonts w:ascii="Times New Roman" w:hAnsi="Times New Roman"/>
          <w:iCs/>
          <w:noProof w:val="0"/>
          <w:color w:val="000000"/>
          <w:sz w:val="24"/>
          <w:szCs w:val="24"/>
        </w:rPr>
        <w:t xml:space="preserve">-resistens over for </w:t>
      </w:r>
      <w:proofErr w:type="spellStart"/>
      <w:r w:rsidRPr="00845A38">
        <w:rPr>
          <w:rFonts w:ascii="Times New Roman" w:hAnsi="Times New Roman"/>
          <w:iCs/>
          <w:noProof w:val="0"/>
          <w:color w:val="000000"/>
          <w:sz w:val="24"/>
          <w:szCs w:val="24"/>
        </w:rPr>
        <w:t>ciprofloxacin</w:t>
      </w:r>
      <w:proofErr w:type="spellEnd"/>
      <w:r w:rsidRPr="00845A38">
        <w:rPr>
          <w:rFonts w:ascii="Times New Roman" w:hAnsi="Times New Roman"/>
          <w:iCs/>
          <w:noProof w:val="0"/>
          <w:color w:val="000000"/>
          <w:sz w:val="24"/>
          <w:szCs w:val="24"/>
        </w:rPr>
        <w:t xml:space="preserve"> kan erhverves gennem en trinvis proces af mutationer af både </w:t>
      </w:r>
      <w:smartTag w:uri="urn:schemas-microsoft-com:office:smarttags" w:element="stockticker">
        <w:r w:rsidRPr="00845A38">
          <w:rPr>
            <w:rFonts w:ascii="Times New Roman" w:hAnsi="Times New Roman"/>
            <w:iCs/>
            <w:noProof w:val="0"/>
            <w:color w:val="000000"/>
            <w:sz w:val="24"/>
            <w:szCs w:val="24"/>
          </w:rPr>
          <w:t>DNA</w:t>
        </w:r>
      </w:smartTag>
      <w:r w:rsidRPr="00845A38">
        <w:rPr>
          <w:rFonts w:ascii="Times New Roman" w:hAnsi="Times New Roman"/>
          <w:iCs/>
          <w:noProof w:val="0"/>
          <w:color w:val="000000"/>
          <w:sz w:val="24"/>
          <w:szCs w:val="24"/>
        </w:rPr>
        <w:t xml:space="preserve"> </w:t>
      </w:r>
      <w:proofErr w:type="spellStart"/>
      <w:r w:rsidRPr="00845A38">
        <w:rPr>
          <w:rFonts w:ascii="Times New Roman" w:hAnsi="Times New Roman"/>
          <w:iCs/>
          <w:noProof w:val="0"/>
          <w:color w:val="000000"/>
          <w:sz w:val="24"/>
          <w:szCs w:val="24"/>
        </w:rPr>
        <w:t>gyrase</w:t>
      </w:r>
      <w:proofErr w:type="spellEnd"/>
      <w:r w:rsidRPr="00845A38">
        <w:rPr>
          <w:rFonts w:ascii="Times New Roman" w:hAnsi="Times New Roman"/>
          <w:iCs/>
          <w:noProof w:val="0"/>
          <w:color w:val="000000"/>
          <w:sz w:val="24"/>
          <w:szCs w:val="24"/>
        </w:rPr>
        <w:t xml:space="preserve"> og </w:t>
      </w:r>
      <w:proofErr w:type="spellStart"/>
      <w:r w:rsidRPr="00845A38">
        <w:rPr>
          <w:rFonts w:ascii="Times New Roman" w:hAnsi="Times New Roman"/>
          <w:iCs/>
          <w:noProof w:val="0"/>
          <w:color w:val="000000"/>
          <w:sz w:val="24"/>
          <w:szCs w:val="24"/>
        </w:rPr>
        <w:t>topoisomerase</w:t>
      </w:r>
      <w:proofErr w:type="spellEnd"/>
      <w:r>
        <w:rPr>
          <w:rFonts w:ascii="Times New Roman" w:hAnsi="Times New Roman"/>
          <w:iCs/>
          <w:noProof w:val="0"/>
          <w:color w:val="000000"/>
          <w:sz w:val="24"/>
          <w:szCs w:val="24"/>
        </w:rPr>
        <w:t> </w:t>
      </w:r>
      <w:r w:rsidRPr="00845A38">
        <w:rPr>
          <w:rFonts w:ascii="Times New Roman" w:hAnsi="Times New Roman"/>
          <w:iCs/>
          <w:noProof w:val="0"/>
          <w:color w:val="000000"/>
          <w:sz w:val="24"/>
          <w:szCs w:val="24"/>
        </w:rPr>
        <w:t xml:space="preserve">IV. Graden af krydsresistens mellem </w:t>
      </w:r>
      <w:proofErr w:type="spellStart"/>
      <w:r w:rsidRPr="00845A38">
        <w:rPr>
          <w:rFonts w:ascii="Times New Roman" w:hAnsi="Times New Roman"/>
          <w:iCs/>
          <w:noProof w:val="0"/>
          <w:color w:val="000000"/>
          <w:sz w:val="24"/>
          <w:szCs w:val="24"/>
        </w:rPr>
        <w:t>ciprofloxacin</w:t>
      </w:r>
      <w:proofErr w:type="spellEnd"/>
      <w:r w:rsidRPr="00845A38">
        <w:rPr>
          <w:rFonts w:ascii="Times New Roman" w:hAnsi="Times New Roman"/>
          <w:iCs/>
          <w:noProof w:val="0"/>
          <w:color w:val="000000"/>
          <w:sz w:val="24"/>
          <w:szCs w:val="24"/>
        </w:rPr>
        <w:t xml:space="preserve"> og andre </w:t>
      </w:r>
      <w:proofErr w:type="spellStart"/>
      <w:r w:rsidRPr="00845A38">
        <w:rPr>
          <w:rFonts w:ascii="Times New Roman" w:hAnsi="Times New Roman"/>
          <w:iCs/>
          <w:noProof w:val="0"/>
          <w:color w:val="000000"/>
          <w:sz w:val="24"/>
          <w:szCs w:val="24"/>
        </w:rPr>
        <w:t>fluoroquinoloner</w:t>
      </w:r>
      <w:proofErr w:type="spellEnd"/>
      <w:r w:rsidRPr="00845A38">
        <w:rPr>
          <w:rFonts w:ascii="Times New Roman" w:hAnsi="Times New Roman"/>
          <w:iCs/>
          <w:noProof w:val="0"/>
          <w:color w:val="000000"/>
          <w:sz w:val="24"/>
          <w:szCs w:val="24"/>
        </w:rPr>
        <w:t xml:space="preserve">, der hidrører herfra, er variabel. Enkelte mutationer resulterer nødvendigvis ikke i klinisk resistens, men multiple mutationer resulterer generelt i klinisk resistens over for flere eller alle aktive substanser inden for klassen. </w:t>
      </w:r>
    </w:p>
    <w:p w:rsidR="00F52E95" w:rsidRPr="00845A38" w:rsidRDefault="00F52E95" w:rsidP="00F52E95">
      <w:pPr>
        <w:pStyle w:val="Brdtekst"/>
        <w:tabs>
          <w:tab w:val="left" w:pos="851"/>
        </w:tabs>
        <w:ind w:left="851" w:right="-1" w:hanging="851"/>
        <w:rPr>
          <w:rFonts w:ascii="Times New Roman" w:hAnsi="Times New Roman"/>
          <w:iCs/>
          <w:noProof w:val="0"/>
          <w:color w:val="000000"/>
          <w:sz w:val="24"/>
          <w:szCs w:val="24"/>
        </w:rPr>
      </w:pPr>
      <w:r w:rsidRPr="00845A38">
        <w:rPr>
          <w:rFonts w:ascii="Times New Roman" w:hAnsi="Times New Roman"/>
          <w:iCs/>
          <w:noProof w:val="0"/>
          <w:color w:val="000000"/>
          <w:sz w:val="24"/>
          <w:szCs w:val="24"/>
        </w:rPr>
        <w:tab/>
      </w:r>
      <w:proofErr w:type="spellStart"/>
      <w:r w:rsidRPr="00845A38">
        <w:rPr>
          <w:rFonts w:ascii="Times New Roman" w:hAnsi="Times New Roman"/>
          <w:iCs/>
          <w:noProof w:val="0"/>
          <w:color w:val="000000"/>
          <w:sz w:val="24"/>
          <w:szCs w:val="24"/>
        </w:rPr>
        <w:t>Impermeabilitet</w:t>
      </w:r>
      <w:proofErr w:type="spellEnd"/>
      <w:r w:rsidRPr="00845A38">
        <w:rPr>
          <w:rFonts w:ascii="Times New Roman" w:hAnsi="Times New Roman"/>
          <w:iCs/>
          <w:noProof w:val="0"/>
          <w:color w:val="000000"/>
          <w:sz w:val="24"/>
          <w:szCs w:val="24"/>
        </w:rPr>
        <w:t xml:space="preserve"> og/eller resistens, som følge af påvirkning af mekanismen af </w:t>
      </w:r>
      <w:proofErr w:type="spellStart"/>
      <w:r w:rsidRPr="00845A38">
        <w:rPr>
          <w:rFonts w:ascii="Times New Roman" w:hAnsi="Times New Roman"/>
          <w:iCs/>
          <w:noProof w:val="0"/>
          <w:color w:val="000000"/>
          <w:sz w:val="24"/>
          <w:szCs w:val="24"/>
        </w:rPr>
        <w:t>effluks</w:t>
      </w:r>
      <w:r w:rsidRPr="00845A38">
        <w:rPr>
          <w:rFonts w:ascii="Times New Roman" w:hAnsi="Times New Roman"/>
          <w:iCs/>
          <w:noProof w:val="0"/>
          <w:color w:val="000000"/>
          <w:sz w:val="24"/>
          <w:szCs w:val="24"/>
        </w:rPr>
        <w:softHyphen/>
        <w:t>pumpen</w:t>
      </w:r>
      <w:proofErr w:type="spellEnd"/>
      <w:r w:rsidRPr="00845A38">
        <w:rPr>
          <w:rFonts w:ascii="Times New Roman" w:hAnsi="Times New Roman"/>
          <w:iCs/>
          <w:noProof w:val="0"/>
          <w:color w:val="000000"/>
          <w:sz w:val="24"/>
          <w:szCs w:val="24"/>
        </w:rPr>
        <w:t xml:space="preserve"> for den aktive substans, kan have forskellig virkning på følsomheden over for </w:t>
      </w:r>
      <w:proofErr w:type="spellStart"/>
      <w:r w:rsidRPr="00845A38">
        <w:rPr>
          <w:rFonts w:ascii="Times New Roman" w:hAnsi="Times New Roman"/>
          <w:iCs/>
          <w:noProof w:val="0"/>
          <w:color w:val="000000"/>
          <w:sz w:val="24"/>
          <w:szCs w:val="24"/>
        </w:rPr>
        <w:t>fluoroquinoloner</w:t>
      </w:r>
      <w:proofErr w:type="spellEnd"/>
      <w:r w:rsidRPr="00845A38">
        <w:rPr>
          <w:rFonts w:ascii="Times New Roman" w:hAnsi="Times New Roman"/>
          <w:iCs/>
          <w:noProof w:val="0"/>
          <w:color w:val="000000"/>
          <w:sz w:val="24"/>
          <w:szCs w:val="24"/>
        </w:rPr>
        <w:t xml:space="preserve">, hvilket afhænger af de </w:t>
      </w:r>
      <w:proofErr w:type="spellStart"/>
      <w:r w:rsidRPr="00845A38">
        <w:rPr>
          <w:rFonts w:ascii="Times New Roman" w:hAnsi="Times New Roman"/>
          <w:iCs/>
          <w:noProof w:val="0"/>
          <w:color w:val="000000"/>
          <w:sz w:val="24"/>
          <w:szCs w:val="24"/>
        </w:rPr>
        <w:t>fysiokemiske</w:t>
      </w:r>
      <w:proofErr w:type="spellEnd"/>
      <w:r w:rsidRPr="00845A38">
        <w:rPr>
          <w:rFonts w:ascii="Times New Roman" w:hAnsi="Times New Roman"/>
          <w:iCs/>
          <w:noProof w:val="0"/>
          <w:color w:val="000000"/>
          <w:sz w:val="24"/>
          <w:szCs w:val="24"/>
        </w:rPr>
        <w:t xml:space="preserve"> egenskaber for forskellige aktive substanser inden for klassen og affiniteten af transportsystemerne for hver aktiv substans. Alle </w:t>
      </w:r>
      <w:r w:rsidRPr="00845A38">
        <w:rPr>
          <w:rFonts w:ascii="Times New Roman" w:hAnsi="Times New Roman"/>
          <w:i/>
          <w:noProof w:val="0"/>
          <w:color w:val="000000"/>
          <w:sz w:val="24"/>
          <w:szCs w:val="24"/>
        </w:rPr>
        <w:t xml:space="preserve">in </w:t>
      </w:r>
      <w:proofErr w:type="spellStart"/>
      <w:r w:rsidRPr="00845A38">
        <w:rPr>
          <w:rFonts w:ascii="Times New Roman" w:hAnsi="Times New Roman"/>
          <w:i/>
          <w:noProof w:val="0"/>
          <w:color w:val="000000"/>
          <w:sz w:val="24"/>
          <w:szCs w:val="24"/>
        </w:rPr>
        <w:t>vitro</w:t>
      </w:r>
      <w:proofErr w:type="spellEnd"/>
      <w:r w:rsidRPr="00845A38">
        <w:rPr>
          <w:rFonts w:ascii="Times New Roman" w:hAnsi="Times New Roman"/>
          <w:noProof w:val="0"/>
          <w:color w:val="000000"/>
          <w:sz w:val="24"/>
          <w:szCs w:val="24"/>
        </w:rPr>
        <w:t>-</w:t>
      </w:r>
      <w:r w:rsidRPr="00845A38">
        <w:rPr>
          <w:rFonts w:ascii="Times New Roman" w:hAnsi="Times New Roman"/>
          <w:iCs/>
          <w:noProof w:val="0"/>
          <w:color w:val="000000"/>
          <w:sz w:val="24"/>
          <w:szCs w:val="24"/>
        </w:rPr>
        <w:t xml:space="preserve">mekanismer for resistens ses almindeligvis i kliniske </w:t>
      </w:r>
      <w:proofErr w:type="spellStart"/>
      <w:r w:rsidRPr="00845A38">
        <w:rPr>
          <w:rFonts w:ascii="Times New Roman" w:hAnsi="Times New Roman"/>
          <w:iCs/>
          <w:noProof w:val="0"/>
          <w:color w:val="000000"/>
          <w:sz w:val="24"/>
          <w:szCs w:val="24"/>
        </w:rPr>
        <w:t>isolater</w:t>
      </w:r>
      <w:proofErr w:type="spellEnd"/>
      <w:r w:rsidRPr="00845A38">
        <w:rPr>
          <w:rFonts w:ascii="Times New Roman" w:hAnsi="Times New Roman"/>
          <w:iCs/>
          <w:noProof w:val="0"/>
          <w:color w:val="000000"/>
          <w:sz w:val="24"/>
          <w:szCs w:val="24"/>
        </w:rPr>
        <w:t xml:space="preserve">. Resistensmekanismer, som inaktiverer andre antibiotika, som f.eks. </w:t>
      </w:r>
      <w:proofErr w:type="spellStart"/>
      <w:r w:rsidRPr="00845A38">
        <w:rPr>
          <w:rFonts w:ascii="Times New Roman" w:hAnsi="Times New Roman"/>
          <w:iCs/>
          <w:noProof w:val="0"/>
          <w:color w:val="000000"/>
          <w:sz w:val="24"/>
          <w:szCs w:val="24"/>
        </w:rPr>
        <w:t>permeationsbarrierer</w:t>
      </w:r>
      <w:proofErr w:type="spellEnd"/>
      <w:r w:rsidRPr="00845A38">
        <w:rPr>
          <w:rFonts w:ascii="Times New Roman" w:hAnsi="Times New Roman"/>
          <w:iCs/>
          <w:noProof w:val="0"/>
          <w:color w:val="000000"/>
          <w:sz w:val="24"/>
          <w:szCs w:val="24"/>
        </w:rPr>
        <w:t xml:space="preserve"> (almindelig hos </w:t>
      </w:r>
      <w:proofErr w:type="spellStart"/>
      <w:r w:rsidRPr="00845A38">
        <w:rPr>
          <w:rFonts w:ascii="Times New Roman" w:hAnsi="Times New Roman"/>
          <w:i/>
          <w:noProof w:val="0"/>
          <w:color w:val="000000"/>
          <w:sz w:val="24"/>
          <w:szCs w:val="24"/>
        </w:rPr>
        <w:t>Pseudomonas</w:t>
      </w:r>
      <w:proofErr w:type="spellEnd"/>
      <w:r w:rsidRPr="00845A38">
        <w:rPr>
          <w:rFonts w:ascii="Times New Roman" w:hAnsi="Times New Roman"/>
          <w:i/>
          <w:noProof w:val="0"/>
          <w:color w:val="000000"/>
          <w:sz w:val="24"/>
          <w:szCs w:val="24"/>
        </w:rPr>
        <w:t xml:space="preserve"> </w:t>
      </w:r>
      <w:proofErr w:type="spellStart"/>
      <w:r w:rsidRPr="00845A38">
        <w:rPr>
          <w:rFonts w:ascii="Times New Roman" w:hAnsi="Times New Roman"/>
          <w:i/>
          <w:noProof w:val="0"/>
          <w:color w:val="000000"/>
          <w:sz w:val="24"/>
          <w:szCs w:val="24"/>
        </w:rPr>
        <w:t>aeruginosa</w:t>
      </w:r>
      <w:proofErr w:type="spellEnd"/>
      <w:r w:rsidRPr="00845A38">
        <w:rPr>
          <w:rFonts w:ascii="Times New Roman" w:hAnsi="Times New Roman"/>
          <w:iCs/>
          <w:noProof w:val="0"/>
          <w:color w:val="000000"/>
          <w:sz w:val="24"/>
          <w:szCs w:val="24"/>
        </w:rPr>
        <w:t xml:space="preserve">) og </w:t>
      </w:r>
      <w:proofErr w:type="spellStart"/>
      <w:r w:rsidRPr="00845A38">
        <w:rPr>
          <w:rFonts w:ascii="Times New Roman" w:hAnsi="Times New Roman"/>
          <w:iCs/>
          <w:noProof w:val="0"/>
          <w:color w:val="000000"/>
          <w:sz w:val="24"/>
          <w:szCs w:val="24"/>
        </w:rPr>
        <w:t>effluksmekanismer</w:t>
      </w:r>
      <w:proofErr w:type="spellEnd"/>
      <w:r w:rsidRPr="00845A38">
        <w:rPr>
          <w:rFonts w:ascii="Times New Roman" w:hAnsi="Times New Roman"/>
          <w:iCs/>
          <w:noProof w:val="0"/>
          <w:color w:val="000000"/>
          <w:sz w:val="24"/>
          <w:szCs w:val="24"/>
        </w:rPr>
        <w:t xml:space="preserve">, kan påvirke følsomheden over for </w:t>
      </w:r>
      <w:proofErr w:type="spellStart"/>
      <w:r w:rsidRPr="00845A38">
        <w:rPr>
          <w:rFonts w:ascii="Times New Roman" w:hAnsi="Times New Roman"/>
          <w:iCs/>
          <w:noProof w:val="0"/>
          <w:color w:val="000000"/>
          <w:sz w:val="24"/>
          <w:szCs w:val="24"/>
        </w:rPr>
        <w:t>ciprofloxacin</w:t>
      </w:r>
      <w:proofErr w:type="spellEnd"/>
      <w:r w:rsidRPr="00845A38">
        <w:rPr>
          <w:rFonts w:ascii="Times New Roman" w:hAnsi="Times New Roman"/>
          <w:iCs/>
          <w:noProof w:val="0"/>
          <w:color w:val="000000"/>
          <w:sz w:val="24"/>
          <w:szCs w:val="24"/>
        </w:rPr>
        <w:t xml:space="preserve">. </w:t>
      </w:r>
    </w:p>
    <w:p w:rsidR="00F52E95" w:rsidRPr="00845A38" w:rsidRDefault="00F52E95" w:rsidP="00F52E95">
      <w:pPr>
        <w:pStyle w:val="Brdtekst"/>
        <w:tabs>
          <w:tab w:val="left" w:pos="851"/>
        </w:tabs>
        <w:ind w:left="851" w:right="-1" w:hanging="851"/>
        <w:rPr>
          <w:rFonts w:ascii="Times New Roman" w:hAnsi="Times New Roman"/>
          <w:iCs/>
          <w:noProof w:val="0"/>
          <w:color w:val="000000"/>
          <w:sz w:val="24"/>
          <w:szCs w:val="24"/>
        </w:rPr>
      </w:pPr>
    </w:p>
    <w:p w:rsidR="00F52E95" w:rsidRPr="00845A38" w:rsidRDefault="00F52E95" w:rsidP="00F52E95">
      <w:pPr>
        <w:pStyle w:val="Brdtekst"/>
        <w:tabs>
          <w:tab w:val="left" w:pos="851"/>
        </w:tabs>
        <w:ind w:left="851" w:right="-1" w:hanging="851"/>
        <w:rPr>
          <w:rFonts w:ascii="Times New Roman" w:hAnsi="Times New Roman"/>
          <w:iCs/>
          <w:noProof w:val="0"/>
          <w:color w:val="000000"/>
          <w:sz w:val="24"/>
          <w:szCs w:val="24"/>
        </w:rPr>
      </w:pPr>
      <w:r w:rsidRPr="00845A38">
        <w:rPr>
          <w:rFonts w:ascii="Times New Roman" w:hAnsi="Times New Roman"/>
          <w:iCs/>
          <w:noProof w:val="0"/>
          <w:color w:val="000000"/>
          <w:sz w:val="24"/>
          <w:szCs w:val="24"/>
        </w:rPr>
        <w:tab/>
        <w:t xml:space="preserve">Der er rapporteret plasmidmedieret resistens kodet via </w:t>
      </w:r>
      <w:proofErr w:type="spellStart"/>
      <w:r w:rsidRPr="00845A38">
        <w:rPr>
          <w:rFonts w:ascii="Times New Roman" w:hAnsi="Times New Roman"/>
          <w:iCs/>
          <w:noProof w:val="0"/>
          <w:color w:val="000000"/>
          <w:sz w:val="24"/>
          <w:szCs w:val="24"/>
        </w:rPr>
        <w:t>qnr</w:t>
      </w:r>
      <w:proofErr w:type="spellEnd"/>
      <w:r w:rsidRPr="00845A38">
        <w:rPr>
          <w:rFonts w:ascii="Times New Roman" w:hAnsi="Times New Roman"/>
          <w:iCs/>
          <w:noProof w:val="0"/>
          <w:color w:val="000000"/>
          <w:sz w:val="24"/>
          <w:szCs w:val="24"/>
        </w:rPr>
        <w:t>-gener.</w:t>
      </w:r>
    </w:p>
    <w:p w:rsidR="00F52E95" w:rsidRPr="00845A38" w:rsidRDefault="00F52E95" w:rsidP="00F52E95">
      <w:pPr>
        <w:pStyle w:val="Brdtekst"/>
        <w:tabs>
          <w:tab w:val="left" w:pos="851"/>
        </w:tabs>
        <w:ind w:left="851" w:right="-1" w:hanging="851"/>
        <w:rPr>
          <w:rFonts w:ascii="Times New Roman" w:hAnsi="Times New Roman"/>
          <w:iCs/>
          <w:noProof w:val="0"/>
          <w:color w:val="000000"/>
          <w:sz w:val="24"/>
          <w:szCs w:val="24"/>
        </w:rPr>
      </w:pPr>
    </w:p>
    <w:p w:rsidR="00F52E95" w:rsidRPr="00845A38" w:rsidRDefault="00F52E95" w:rsidP="00F52E95">
      <w:pPr>
        <w:tabs>
          <w:tab w:val="left" w:pos="851"/>
          <w:tab w:val="left" w:pos="5760"/>
        </w:tabs>
        <w:ind w:left="851" w:right="-1" w:hanging="851"/>
        <w:rPr>
          <w:iCs/>
          <w:color w:val="000000"/>
          <w:sz w:val="24"/>
          <w:szCs w:val="24"/>
          <w:u w:val="single"/>
        </w:rPr>
      </w:pPr>
      <w:r w:rsidRPr="00845A38">
        <w:rPr>
          <w:iCs/>
          <w:color w:val="000000"/>
          <w:sz w:val="24"/>
          <w:szCs w:val="24"/>
        </w:rPr>
        <w:tab/>
      </w:r>
      <w:r w:rsidRPr="00845A38">
        <w:rPr>
          <w:iCs/>
          <w:color w:val="000000"/>
          <w:sz w:val="24"/>
          <w:szCs w:val="24"/>
          <w:u w:val="single"/>
        </w:rPr>
        <w:t>Antibakterielt spektrum</w:t>
      </w:r>
    </w:p>
    <w:p w:rsidR="00F52E95" w:rsidRPr="00845A38" w:rsidRDefault="00F52E95" w:rsidP="00F52E95">
      <w:pPr>
        <w:tabs>
          <w:tab w:val="left" w:pos="851"/>
          <w:tab w:val="left" w:pos="5760"/>
        </w:tabs>
        <w:ind w:left="851" w:right="-1" w:hanging="851"/>
        <w:rPr>
          <w:color w:val="000000"/>
          <w:sz w:val="24"/>
          <w:szCs w:val="24"/>
        </w:rPr>
      </w:pPr>
      <w:r w:rsidRPr="00845A38">
        <w:rPr>
          <w:color w:val="000000"/>
          <w:sz w:val="24"/>
          <w:szCs w:val="24"/>
        </w:rPr>
        <w:tab/>
      </w:r>
      <w:proofErr w:type="spellStart"/>
      <w:r w:rsidRPr="00845A38">
        <w:rPr>
          <w:color w:val="000000"/>
          <w:sz w:val="24"/>
          <w:szCs w:val="24"/>
        </w:rPr>
        <w:t>Breakpoints</w:t>
      </w:r>
      <w:proofErr w:type="spellEnd"/>
      <w:r w:rsidRPr="00845A38">
        <w:rPr>
          <w:color w:val="000000"/>
          <w:sz w:val="24"/>
          <w:szCs w:val="24"/>
        </w:rPr>
        <w:t xml:space="preserve"> adskiller følsomme stammer fra stammer med </w:t>
      </w:r>
      <w:proofErr w:type="spellStart"/>
      <w:r w:rsidRPr="00845A38">
        <w:rPr>
          <w:color w:val="000000"/>
          <w:sz w:val="24"/>
          <w:szCs w:val="24"/>
        </w:rPr>
        <w:t>intermediær</w:t>
      </w:r>
      <w:proofErr w:type="spellEnd"/>
      <w:r w:rsidRPr="00845A38">
        <w:rPr>
          <w:color w:val="000000"/>
          <w:sz w:val="24"/>
          <w:szCs w:val="24"/>
        </w:rPr>
        <w:t xml:space="preserve"> følsomhed og de sidste fra resistente stammer:</w:t>
      </w:r>
    </w:p>
    <w:p w:rsidR="00F52E95" w:rsidRDefault="00F52E95" w:rsidP="00F52E95">
      <w:pPr>
        <w:tabs>
          <w:tab w:val="left" w:pos="720"/>
          <w:tab w:val="left" w:pos="851"/>
        </w:tabs>
        <w:ind w:left="851" w:right="-1" w:hanging="851"/>
        <w:rPr>
          <w:color w:val="000000"/>
          <w:sz w:val="24"/>
          <w:szCs w:val="24"/>
        </w:rPr>
      </w:pPr>
    </w:p>
    <w:p w:rsidR="00F52E95" w:rsidRDefault="00F52E95" w:rsidP="00F52E95">
      <w:pPr>
        <w:tabs>
          <w:tab w:val="left" w:pos="720"/>
          <w:tab w:val="left" w:pos="851"/>
        </w:tabs>
        <w:ind w:left="851" w:right="-1" w:hanging="851"/>
        <w:rPr>
          <w:color w:val="000000"/>
          <w:sz w:val="24"/>
          <w:szCs w:val="24"/>
        </w:rPr>
      </w:pPr>
    </w:p>
    <w:p w:rsidR="00F52E95" w:rsidRDefault="00F52E95" w:rsidP="00F52E95">
      <w:pPr>
        <w:tabs>
          <w:tab w:val="left" w:pos="720"/>
          <w:tab w:val="left" w:pos="851"/>
        </w:tabs>
        <w:ind w:left="851" w:right="-1" w:hanging="851"/>
        <w:rPr>
          <w:color w:val="000000"/>
          <w:sz w:val="24"/>
          <w:szCs w:val="24"/>
        </w:rPr>
      </w:pPr>
    </w:p>
    <w:p w:rsidR="00F52E95" w:rsidRDefault="00F52E95" w:rsidP="00F52E95">
      <w:pPr>
        <w:tabs>
          <w:tab w:val="left" w:pos="720"/>
          <w:tab w:val="left" w:pos="851"/>
        </w:tabs>
        <w:ind w:left="851" w:right="-1" w:hanging="851"/>
        <w:rPr>
          <w:color w:val="000000"/>
          <w:sz w:val="24"/>
          <w:szCs w:val="24"/>
        </w:rPr>
      </w:pPr>
    </w:p>
    <w:p w:rsidR="00F52E95" w:rsidRPr="00845A38" w:rsidRDefault="00F52E95" w:rsidP="00F52E95">
      <w:pPr>
        <w:tabs>
          <w:tab w:val="left" w:pos="720"/>
          <w:tab w:val="left" w:pos="851"/>
        </w:tabs>
        <w:ind w:left="851" w:right="-1" w:hanging="851"/>
        <w:rPr>
          <w:color w:val="000000"/>
          <w:sz w:val="24"/>
          <w:szCs w:val="24"/>
        </w:rPr>
      </w:pPr>
    </w:p>
    <w:p w:rsidR="00F52E95" w:rsidRPr="00845A38" w:rsidRDefault="00F52E95" w:rsidP="00F52E95">
      <w:pPr>
        <w:tabs>
          <w:tab w:val="left" w:pos="851"/>
          <w:tab w:val="left" w:pos="5760"/>
        </w:tabs>
        <w:ind w:left="851" w:right="-1" w:hanging="851"/>
        <w:rPr>
          <w:iCs/>
          <w:color w:val="000000"/>
          <w:sz w:val="24"/>
          <w:szCs w:val="24"/>
          <w:u w:val="single"/>
        </w:rPr>
      </w:pPr>
      <w:r w:rsidRPr="00845A38">
        <w:rPr>
          <w:iCs/>
          <w:color w:val="000000"/>
          <w:sz w:val="24"/>
          <w:szCs w:val="24"/>
          <w:u w:val="single"/>
        </w:rPr>
        <w:t>EUCAST-</w:t>
      </w:r>
      <w:proofErr w:type="spellStart"/>
      <w:r w:rsidRPr="00845A38">
        <w:rPr>
          <w:iCs/>
          <w:color w:val="000000"/>
          <w:sz w:val="24"/>
          <w:szCs w:val="24"/>
          <w:u w:val="single"/>
        </w:rPr>
        <w:t>rekommendationer</w:t>
      </w:r>
      <w:proofErr w:type="spellEnd"/>
    </w:p>
    <w:p w:rsidR="00F52E95" w:rsidRDefault="00F52E95" w:rsidP="00F52E95">
      <w:pPr>
        <w:ind w:right="-1"/>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170"/>
        <w:gridCol w:w="3141"/>
      </w:tblGrid>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b/>
                <w:color w:val="000000"/>
                <w:sz w:val="24"/>
                <w:szCs w:val="24"/>
              </w:rPr>
            </w:pPr>
            <w:r w:rsidRPr="00FA6B77">
              <w:rPr>
                <w:b/>
                <w:color w:val="000000"/>
                <w:sz w:val="24"/>
                <w:szCs w:val="24"/>
              </w:rPr>
              <w:t>Mikroorganisme</w:t>
            </w:r>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b/>
                <w:color w:val="000000"/>
                <w:sz w:val="24"/>
                <w:szCs w:val="24"/>
              </w:rPr>
            </w:pPr>
            <w:r w:rsidRPr="00FA6B77">
              <w:rPr>
                <w:b/>
                <w:color w:val="000000"/>
                <w:sz w:val="24"/>
                <w:szCs w:val="24"/>
              </w:rPr>
              <w:t>Følsomhed</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b/>
                <w:color w:val="000000"/>
                <w:sz w:val="24"/>
                <w:szCs w:val="24"/>
              </w:rPr>
            </w:pPr>
            <w:r w:rsidRPr="00FA6B77">
              <w:rPr>
                <w:b/>
                <w:color w:val="000000"/>
                <w:sz w:val="24"/>
                <w:szCs w:val="24"/>
              </w:rPr>
              <w:t>Resistens</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proofErr w:type="spellStart"/>
            <w:r w:rsidRPr="00FA6B77">
              <w:rPr>
                <w:i/>
                <w:iCs/>
                <w:color w:val="000000"/>
                <w:sz w:val="24"/>
                <w:szCs w:val="24"/>
              </w:rPr>
              <w:t>Enterobacteria</w:t>
            </w:r>
            <w:proofErr w:type="spellEnd"/>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0,</w:t>
            </w:r>
            <w:r>
              <w:rPr>
                <w:color w:val="000000"/>
                <w:sz w:val="24"/>
                <w:szCs w:val="24"/>
              </w:rPr>
              <w:t>2</w:t>
            </w:r>
            <w:r w:rsidRPr="00FA6B77">
              <w:rPr>
                <w:color w:val="000000"/>
                <w:sz w:val="24"/>
                <w:szCs w:val="24"/>
              </w:rPr>
              <w:t>5 mg/l</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w:t>
            </w:r>
            <w:r>
              <w:rPr>
                <w:color w:val="000000"/>
                <w:sz w:val="24"/>
                <w:szCs w:val="24"/>
              </w:rPr>
              <w:t>0,5</w:t>
            </w:r>
            <w:r w:rsidRPr="00FA6B77">
              <w:rPr>
                <w:color w:val="000000"/>
                <w:sz w:val="24"/>
                <w:szCs w:val="24"/>
              </w:rPr>
              <w:t xml:space="preserve"> mg/l</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tcPr>
          <w:p w:rsidR="00F52E95" w:rsidRPr="00FA6B77" w:rsidRDefault="00F52E95" w:rsidP="00F52E95">
            <w:pPr>
              <w:ind w:right="-1"/>
              <w:rPr>
                <w:i/>
                <w:iCs/>
                <w:color w:val="000000"/>
                <w:sz w:val="24"/>
                <w:szCs w:val="24"/>
              </w:rPr>
            </w:pPr>
            <w:r>
              <w:rPr>
                <w:i/>
                <w:iCs/>
                <w:color w:val="000000"/>
                <w:sz w:val="24"/>
                <w:szCs w:val="24"/>
              </w:rPr>
              <w:t xml:space="preserve">Salmonella </w:t>
            </w:r>
            <w:proofErr w:type="spellStart"/>
            <w:r w:rsidRPr="002974A7">
              <w:rPr>
                <w:color w:val="000000"/>
                <w:sz w:val="24"/>
                <w:szCs w:val="24"/>
              </w:rPr>
              <w:t>spp</w:t>
            </w:r>
            <w:proofErr w:type="spellEnd"/>
          </w:p>
        </w:tc>
        <w:tc>
          <w:tcPr>
            <w:tcW w:w="1646" w:type="pct"/>
            <w:tcBorders>
              <w:top w:val="single" w:sz="4" w:space="0" w:color="auto"/>
              <w:left w:val="single" w:sz="4" w:space="0" w:color="auto"/>
              <w:bottom w:val="single" w:sz="4" w:space="0" w:color="auto"/>
              <w:right w:val="single" w:sz="4" w:space="0" w:color="auto"/>
            </w:tcBorders>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0,</w:t>
            </w:r>
            <w:r>
              <w:rPr>
                <w:color w:val="000000"/>
                <w:sz w:val="24"/>
                <w:szCs w:val="24"/>
              </w:rPr>
              <w:t>06</w:t>
            </w:r>
            <w:r w:rsidRPr="00FA6B77">
              <w:rPr>
                <w:color w:val="000000"/>
                <w:sz w:val="24"/>
                <w:szCs w:val="24"/>
              </w:rPr>
              <w:t> mg/l</w:t>
            </w:r>
          </w:p>
        </w:tc>
        <w:tc>
          <w:tcPr>
            <w:tcW w:w="1631" w:type="pct"/>
            <w:tcBorders>
              <w:top w:val="single" w:sz="4" w:space="0" w:color="auto"/>
              <w:left w:val="single" w:sz="4" w:space="0" w:color="auto"/>
              <w:bottom w:val="single" w:sz="4" w:space="0" w:color="auto"/>
              <w:right w:val="single" w:sz="4" w:space="0" w:color="auto"/>
            </w:tcBorders>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w:t>
            </w:r>
            <w:r>
              <w:rPr>
                <w:color w:val="000000"/>
                <w:sz w:val="24"/>
                <w:szCs w:val="24"/>
              </w:rPr>
              <w:t>0,06</w:t>
            </w:r>
            <w:r w:rsidRPr="00FA6B77">
              <w:rPr>
                <w:color w:val="000000"/>
                <w:sz w:val="24"/>
                <w:szCs w:val="24"/>
              </w:rPr>
              <w:t xml:space="preserve"> mg/l</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proofErr w:type="spellStart"/>
            <w:r w:rsidRPr="00FA6B77">
              <w:rPr>
                <w:i/>
                <w:iCs/>
                <w:color w:val="000000"/>
                <w:sz w:val="24"/>
                <w:szCs w:val="24"/>
              </w:rPr>
              <w:t>Pseudomonas</w:t>
            </w:r>
            <w:proofErr w:type="spellEnd"/>
            <w:r w:rsidRPr="002974A7">
              <w:rPr>
                <w:color w:val="000000"/>
                <w:sz w:val="24"/>
                <w:szCs w:val="24"/>
              </w:rPr>
              <w:t xml:space="preserve"> </w:t>
            </w:r>
            <w:proofErr w:type="spellStart"/>
            <w:r w:rsidRPr="002974A7">
              <w:rPr>
                <w:color w:val="000000"/>
                <w:sz w:val="24"/>
                <w:szCs w:val="24"/>
              </w:rPr>
              <w:t>spp</w:t>
            </w:r>
            <w:proofErr w:type="spellEnd"/>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0,</w:t>
            </w:r>
            <w:r>
              <w:rPr>
                <w:color w:val="000000"/>
                <w:sz w:val="24"/>
                <w:szCs w:val="24"/>
              </w:rPr>
              <w:t>5</w:t>
            </w:r>
            <w:r w:rsidRPr="00FA6B77">
              <w:rPr>
                <w:color w:val="000000"/>
                <w:sz w:val="24"/>
                <w:szCs w:val="24"/>
              </w:rPr>
              <w:t> mg/l</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w:t>
            </w:r>
            <w:r>
              <w:rPr>
                <w:color w:val="000000"/>
                <w:sz w:val="24"/>
                <w:szCs w:val="24"/>
              </w:rPr>
              <w:t>0,5</w:t>
            </w:r>
            <w:r w:rsidRPr="00FA6B77">
              <w:rPr>
                <w:color w:val="000000"/>
                <w:sz w:val="24"/>
                <w:szCs w:val="24"/>
              </w:rPr>
              <w:t> mg/l</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proofErr w:type="spellStart"/>
            <w:r w:rsidRPr="00FA6B77">
              <w:rPr>
                <w:i/>
                <w:iCs/>
                <w:color w:val="000000"/>
                <w:sz w:val="24"/>
                <w:szCs w:val="24"/>
              </w:rPr>
              <w:t>Acinetobacter</w:t>
            </w:r>
            <w:proofErr w:type="spellEnd"/>
            <w:r>
              <w:rPr>
                <w:i/>
                <w:iCs/>
                <w:color w:val="000000"/>
                <w:sz w:val="24"/>
                <w:szCs w:val="24"/>
              </w:rPr>
              <w:t xml:space="preserve"> </w:t>
            </w:r>
            <w:proofErr w:type="spellStart"/>
            <w:r w:rsidRPr="002974A7">
              <w:rPr>
                <w:color w:val="000000"/>
                <w:sz w:val="24"/>
                <w:szCs w:val="24"/>
              </w:rPr>
              <w:t>spp</w:t>
            </w:r>
            <w:proofErr w:type="spellEnd"/>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1 mg/l</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1 mg/l</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proofErr w:type="spellStart"/>
            <w:r w:rsidRPr="00FA6B77">
              <w:rPr>
                <w:i/>
                <w:iCs/>
                <w:color w:val="000000"/>
                <w:sz w:val="24"/>
                <w:szCs w:val="24"/>
              </w:rPr>
              <w:t>Staphylococcus</w:t>
            </w:r>
            <w:proofErr w:type="spellEnd"/>
            <w:r w:rsidRPr="00FA6B77">
              <w:rPr>
                <w:i/>
                <w:iCs/>
                <w:color w:val="000000"/>
                <w:sz w:val="24"/>
                <w:szCs w:val="24"/>
              </w:rPr>
              <w:t xml:space="preserve"> </w:t>
            </w:r>
            <w:r w:rsidRPr="00FA6B77">
              <w:rPr>
                <w:color w:val="000000"/>
                <w:sz w:val="24"/>
                <w:szCs w:val="24"/>
              </w:rPr>
              <w:t>spp.</w:t>
            </w:r>
            <w:r w:rsidRPr="00FA6B77">
              <w:rPr>
                <w:color w:val="000000"/>
                <w:sz w:val="24"/>
                <w:szCs w:val="24"/>
                <w:vertAlign w:val="superscript"/>
              </w:rPr>
              <w:t>1</w:t>
            </w:r>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1 mg/l</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1 mg/l</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lang w:val="en-US"/>
              </w:rPr>
            </w:pPr>
            <w:proofErr w:type="spellStart"/>
            <w:r w:rsidRPr="00FA6B77">
              <w:rPr>
                <w:i/>
                <w:iCs/>
                <w:color w:val="000000"/>
                <w:sz w:val="24"/>
                <w:szCs w:val="24"/>
                <w:lang w:val="en-US"/>
              </w:rPr>
              <w:t>Haemophilus</w:t>
            </w:r>
            <w:proofErr w:type="spellEnd"/>
            <w:r w:rsidRPr="00FA6B77">
              <w:rPr>
                <w:i/>
                <w:iCs/>
                <w:color w:val="000000"/>
                <w:sz w:val="24"/>
                <w:szCs w:val="24"/>
                <w:lang w:val="en-US"/>
              </w:rPr>
              <w:t xml:space="preserve"> influenzae</w:t>
            </w:r>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0,</w:t>
            </w:r>
            <w:r>
              <w:rPr>
                <w:color w:val="000000"/>
                <w:sz w:val="24"/>
                <w:szCs w:val="24"/>
              </w:rPr>
              <w:t>06</w:t>
            </w:r>
            <w:r w:rsidRPr="00FA6B77">
              <w:rPr>
                <w:color w:val="000000"/>
                <w:sz w:val="24"/>
                <w:szCs w:val="24"/>
              </w:rPr>
              <w:t> mg/l</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0,</w:t>
            </w:r>
            <w:r>
              <w:rPr>
                <w:color w:val="000000"/>
                <w:sz w:val="24"/>
                <w:szCs w:val="24"/>
              </w:rPr>
              <w:t>06</w:t>
            </w:r>
            <w:r w:rsidRPr="00FA6B77">
              <w:rPr>
                <w:color w:val="000000"/>
                <w:sz w:val="24"/>
                <w:szCs w:val="24"/>
              </w:rPr>
              <w:t>mg/l</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lang w:val="en-US"/>
              </w:rPr>
            </w:pPr>
            <w:r w:rsidRPr="00FA6B77">
              <w:rPr>
                <w:i/>
                <w:iCs/>
                <w:color w:val="000000"/>
                <w:sz w:val="24"/>
                <w:szCs w:val="24"/>
                <w:lang w:val="en-US"/>
              </w:rPr>
              <w:t>Moraxella catarrhalis</w:t>
            </w:r>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0,</w:t>
            </w:r>
            <w:r>
              <w:rPr>
                <w:color w:val="000000"/>
                <w:sz w:val="24"/>
                <w:szCs w:val="24"/>
              </w:rPr>
              <w:t>12</w:t>
            </w:r>
            <w:r w:rsidRPr="00FA6B77">
              <w:rPr>
                <w:color w:val="000000"/>
                <w:sz w:val="24"/>
                <w:szCs w:val="24"/>
              </w:rPr>
              <w:t>5 mg/l</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0,</w:t>
            </w:r>
            <w:r>
              <w:rPr>
                <w:color w:val="000000"/>
                <w:sz w:val="24"/>
                <w:szCs w:val="24"/>
              </w:rPr>
              <w:t>12</w:t>
            </w:r>
            <w:r w:rsidRPr="00FA6B77">
              <w:rPr>
                <w:color w:val="000000"/>
                <w:sz w:val="24"/>
                <w:szCs w:val="24"/>
              </w:rPr>
              <w:t>5 mg/l</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i/>
                <w:iCs/>
                <w:color w:val="000000"/>
                <w:sz w:val="24"/>
                <w:szCs w:val="24"/>
              </w:rPr>
            </w:pPr>
            <w:proofErr w:type="spellStart"/>
            <w:r w:rsidRPr="00FA6B77">
              <w:rPr>
                <w:i/>
                <w:iCs/>
                <w:color w:val="000000"/>
                <w:sz w:val="24"/>
                <w:szCs w:val="24"/>
              </w:rPr>
              <w:t>Neisseria</w:t>
            </w:r>
            <w:proofErr w:type="spellEnd"/>
            <w:r w:rsidRPr="00FA6B77">
              <w:rPr>
                <w:i/>
                <w:iCs/>
                <w:color w:val="000000"/>
                <w:sz w:val="24"/>
                <w:szCs w:val="24"/>
              </w:rPr>
              <w:t xml:space="preserve"> </w:t>
            </w:r>
            <w:proofErr w:type="spellStart"/>
            <w:r w:rsidRPr="00FA6B77">
              <w:rPr>
                <w:i/>
                <w:iCs/>
                <w:color w:val="000000"/>
                <w:sz w:val="24"/>
                <w:szCs w:val="24"/>
              </w:rPr>
              <w:t>gonorrhoeae</w:t>
            </w:r>
            <w:proofErr w:type="spellEnd"/>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0,03 mg/l</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0,06 mg/l</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i/>
                <w:iCs/>
                <w:color w:val="000000"/>
                <w:sz w:val="24"/>
                <w:szCs w:val="24"/>
              </w:rPr>
            </w:pPr>
            <w:proofErr w:type="spellStart"/>
            <w:r w:rsidRPr="00FA6B77">
              <w:rPr>
                <w:i/>
                <w:iCs/>
                <w:color w:val="000000"/>
                <w:sz w:val="24"/>
                <w:szCs w:val="24"/>
              </w:rPr>
              <w:t>Neisseria</w:t>
            </w:r>
            <w:proofErr w:type="spellEnd"/>
            <w:r w:rsidRPr="00FA6B77">
              <w:rPr>
                <w:i/>
                <w:iCs/>
                <w:color w:val="000000"/>
                <w:sz w:val="24"/>
                <w:szCs w:val="24"/>
              </w:rPr>
              <w:t xml:space="preserve"> </w:t>
            </w:r>
            <w:proofErr w:type="spellStart"/>
            <w:r w:rsidRPr="00FA6B77">
              <w:rPr>
                <w:i/>
                <w:iCs/>
                <w:color w:val="000000"/>
                <w:sz w:val="24"/>
                <w:szCs w:val="24"/>
              </w:rPr>
              <w:t>meningitidis</w:t>
            </w:r>
            <w:proofErr w:type="spellEnd"/>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0,03 mg/l</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0,0</w:t>
            </w:r>
            <w:r>
              <w:rPr>
                <w:color w:val="000000"/>
                <w:sz w:val="24"/>
                <w:szCs w:val="24"/>
              </w:rPr>
              <w:t>3</w:t>
            </w:r>
            <w:r w:rsidRPr="00FA6B77">
              <w:rPr>
                <w:color w:val="000000"/>
                <w:sz w:val="24"/>
                <w:szCs w:val="24"/>
              </w:rPr>
              <w:t> mg/l</w:t>
            </w:r>
          </w:p>
        </w:tc>
      </w:tr>
      <w:tr w:rsidR="00F52E95" w:rsidRPr="00FA6B77" w:rsidTr="00F52E95">
        <w:tc>
          <w:tcPr>
            <w:tcW w:w="1723"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i/>
                <w:iCs/>
                <w:color w:val="000000"/>
                <w:sz w:val="24"/>
                <w:szCs w:val="24"/>
              </w:rPr>
            </w:pPr>
            <w:r w:rsidRPr="00FA6B77">
              <w:rPr>
                <w:color w:val="000000"/>
                <w:sz w:val="24"/>
                <w:szCs w:val="24"/>
              </w:rPr>
              <w:t xml:space="preserve">Ikke-artsrelaterede </w:t>
            </w:r>
            <w:proofErr w:type="spellStart"/>
            <w:r w:rsidRPr="00FA6B77">
              <w:rPr>
                <w:color w:val="000000"/>
                <w:sz w:val="24"/>
                <w:szCs w:val="24"/>
              </w:rPr>
              <w:t>breakpoints</w:t>
            </w:r>
            <w:proofErr w:type="spellEnd"/>
            <w:r w:rsidRPr="00FA6B77">
              <w:rPr>
                <w:color w:val="000000"/>
                <w:sz w:val="24"/>
                <w:szCs w:val="24"/>
              </w:rPr>
              <w:t>*</w:t>
            </w:r>
          </w:p>
        </w:tc>
        <w:tc>
          <w:tcPr>
            <w:tcW w:w="1646"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S </w:t>
            </w:r>
            <w:r w:rsidRPr="00FA6B77">
              <w:rPr>
                <w:color w:val="000000"/>
                <w:sz w:val="24"/>
                <w:szCs w:val="24"/>
              </w:rPr>
              <w:sym w:font="Symbol" w:char="F0A3"/>
            </w:r>
            <w:r w:rsidRPr="00FA6B77">
              <w:rPr>
                <w:color w:val="000000"/>
                <w:sz w:val="24"/>
                <w:szCs w:val="24"/>
              </w:rPr>
              <w:t xml:space="preserve">  0,</w:t>
            </w:r>
            <w:r>
              <w:rPr>
                <w:color w:val="000000"/>
                <w:sz w:val="24"/>
                <w:szCs w:val="24"/>
              </w:rPr>
              <w:t>2</w:t>
            </w:r>
            <w:r w:rsidRPr="00FA6B77">
              <w:rPr>
                <w:color w:val="000000"/>
                <w:sz w:val="24"/>
                <w:szCs w:val="24"/>
              </w:rPr>
              <w:t>5 mg/l</w:t>
            </w:r>
          </w:p>
        </w:tc>
        <w:tc>
          <w:tcPr>
            <w:tcW w:w="1631" w:type="pct"/>
            <w:tcBorders>
              <w:top w:val="single" w:sz="4" w:space="0" w:color="auto"/>
              <w:left w:val="single" w:sz="4" w:space="0" w:color="auto"/>
              <w:bottom w:val="single" w:sz="4" w:space="0" w:color="auto"/>
              <w:right w:val="single" w:sz="4" w:space="0" w:color="auto"/>
            </w:tcBorders>
            <w:hideMark/>
          </w:tcPr>
          <w:p w:rsidR="00F52E95" w:rsidRPr="00FA6B77" w:rsidRDefault="00F52E95" w:rsidP="00F52E95">
            <w:pPr>
              <w:ind w:right="-1"/>
              <w:rPr>
                <w:color w:val="000000"/>
                <w:sz w:val="24"/>
                <w:szCs w:val="24"/>
              </w:rPr>
            </w:pPr>
            <w:r w:rsidRPr="00FA6B77">
              <w:rPr>
                <w:color w:val="000000"/>
                <w:sz w:val="24"/>
                <w:szCs w:val="24"/>
              </w:rPr>
              <w:t>R </w:t>
            </w:r>
            <w:r w:rsidRPr="00FA6B77">
              <w:rPr>
                <w:color w:val="000000"/>
                <w:sz w:val="24"/>
                <w:szCs w:val="24"/>
              </w:rPr>
              <w:sym w:font="Symbol" w:char="F03E"/>
            </w:r>
            <w:r w:rsidRPr="00FA6B77">
              <w:rPr>
                <w:color w:val="000000"/>
                <w:sz w:val="24"/>
                <w:szCs w:val="24"/>
              </w:rPr>
              <w:t> </w:t>
            </w:r>
            <w:r>
              <w:rPr>
                <w:color w:val="000000"/>
                <w:sz w:val="24"/>
                <w:szCs w:val="24"/>
              </w:rPr>
              <w:t>0,5</w:t>
            </w:r>
            <w:r w:rsidRPr="00FA6B77">
              <w:rPr>
                <w:color w:val="000000"/>
                <w:sz w:val="24"/>
                <w:szCs w:val="24"/>
              </w:rPr>
              <w:t> mg/l</w:t>
            </w:r>
          </w:p>
        </w:tc>
      </w:tr>
      <w:tr w:rsidR="00F52E95" w:rsidRPr="00FA6B77" w:rsidTr="00F52E95">
        <w:tc>
          <w:tcPr>
            <w:tcW w:w="5000" w:type="pct"/>
            <w:gridSpan w:val="3"/>
            <w:tcBorders>
              <w:top w:val="single" w:sz="4" w:space="0" w:color="auto"/>
              <w:left w:val="single" w:sz="4" w:space="0" w:color="auto"/>
              <w:bottom w:val="single" w:sz="4" w:space="0" w:color="auto"/>
              <w:right w:val="single" w:sz="4" w:space="0" w:color="auto"/>
            </w:tcBorders>
          </w:tcPr>
          <w:p w:rsidR="00F52E95" w:rsidRPr="00FA6B77" w:rsidRDefault="00F52E95" w:rsidP="00F52E95">
            <w:pPr>
              <w:ind w:right="-1"/>
              <w:rPr>
                <w:color w:val="000000"/>
                <w:sz w:val="24"/>
                <w:szCs w:val="24"/>
              </w:rPr>
            </w:pPr>
            <w:r w:rsidRPr="00FA6B77">
              <w:rPr>
                <w:i/>
                <w:iCs/>
                <w:color w:val="000000"/>
                <w:sz w:val="24"/>
                <w:szCs w:val="24"/>
                <w:vertAlign w:val="superscript"/>
              </w:rPr>
              <w:t>1</w:t>
            </w:r>
            <w:r w:rsidRPr="00FA6B77">
              <w:rPr>
                <w:i/>
                <w:iCs/>
                <w:color w:val="000000"/>
                <w:sz w:val="24"/>
                <w:szCs w:val="24"/>
              </w:rPr>
              <w:t>Staphylococcus</w:t>
            </w:r>
            <w:r w:rsidRPr="00FA6B77">
              <w:rPr>
                <w:color w:val="000000"/>
                <w:sz w:val="24"/>
                <w:szCs w:val="24"/>
              </w:rPr>
              <w:t xml:space="preserve"> </w:t>
            </w:r>
            <w:proofErr w:type="spellStart"/>
            <w:r w:rsidRPr="00FA6B77">
              <w:rPr>
                <w:color w:val="000000"/>
                <w:sz w:val="24"/>
                <w:szCs w:val="24"/>
              </w:rPr>
              <w:t>spp</w:t>
            </w:r>
            <w:proofErr w:type="spellEnd"/>
            <w:r w:rsidRPr="00FA6B77">
              <w:rPr>
                <w:color w:val="000000"/>
                <w:sz w:val="24"/>
                <w:szCs w:val="24"/>
              </w:rPr>
              <w:t xml:space="preserve">. </w:t>
            </w:r>
            <w:r w:rsidRPr="00FA0BFA">
              <w:rPr>
                <w:color w:val="161616"/>
                <w:sz w:val="22"/>
                <w:szCs w:val="22"/>
              </w:rPr>
              <w:t>–</w:t>
            </w:r>
            <w:r w:rsidRPr="00FA6B77">
              <w:rPr>
                <w:color w:val="000000"/>
                <w:sz w:val="24"/>
                <w:szCs w:val="24"/>
              </w:rPr>
              <w:t xml:space="preserve"> </w:t>
            </w:r>
            <w:proofErr w:type="spellStart"/>
            <w:r w:rsidRPr="00FA6B77">
              <w:rPr>
                <w:color w:val="000000"/>
                <w:sz w:val="24"/>
                <w:szCs w:val="24"/>
              </w:rPr>
              <w:t>breakpoints</w:t>
            </w:r>
            <w:proofErr w:type="spellEnd"/>
            <w:r w:rsidRPr="00FA6B77">
              <w:rPr>
                <w:color w:val="000000"/>
                <w:sz w:val="24"/>
                <w:szCs w:val="24"/>
              </w:rPr>
              <w:t xml:space="preserve"> for </w:t>
            </w:r>
            <w:proofErr w:type="spellStart"/>
            <w:r w:rsidRPr="00FA6B77">
              <w:rPr>
                <w:color w:val="000000"/>
                <w:sz w:val="24"/>
                <w:szCs w:val="24"/>
              </w:rPr>
              <w:t>ciprofloxacin</w:t>
            </w:r>
            <w:proofErr w:type="spellEnd"/>
            <w:r w:rsidRPr="00FA6B77">
              <w:rPr>
                <w:color w:val="000000"/>
                <w:sz w:val="24"/>
                <w:szCs w:val="24"/>
              </w:rPr>
              <w:t xml:space="preserve"> refererer til højdosisbehandling. </w:t>
            </w:r>
          </w:p>
          <w:p w:rsidR="00F52E95" w:rsidRPr="00FA6B77" w:rsidRDefault="00F52E95" w:rsidP="00F52E95">
            <w:pPr>
              <w:ind w:right="-1"/>
              <w:rPr>
                <w:color w:val="000000"/>
                <w:sz w:val="24"/>
                <w:szCs w:val="24"/>
              </w:rPr>
            </w:pPr>
            <w:r w:rsidRPr="00FA6B77">
              <w:rPr>
                <w:color w:val="000000"/>
                <w:sz w:val="24"/>
                <w:szCs w:val="24"/>
              </w:rPr>
              <w:t xml:space="preserve">*Ikke-artsrelaterede </w:t>
            </w:r>
            <w:proofErr w:type="spellStart"/>
            <w:r w:rsidRPr="00FA6B77">
              <w:rPr>
                <w:color w:val="000000"/>
                <w:sz w:val="24"/>
                <w:szCs w:val="24"/>
              </w:rPr>
              <w:t>breakpoints</w:t>
            </w:r>
            <w:proofErr w:type="spellEnd"/>
            <w:r w:rsidRPr="00FA6B77">
              <w:rPr>
                <w:color w:val="000000"/>
                <w:sz w:val="24"/>
                <w:szCs w:val="24"/>
              </w:rPr>
              <w:t xml:space="preserve"> er primært blevet bestemt på grundlag af PK/PD-data, og er uafhængige af fordelingerne af MIC for specifikke arter. De skal kun bruges for arter, som ikke har fået et </w:t>
            </w:r>
            <w:proofErr w:type="spellStart"/>
            <w:r w:rsidRPr="00FA6B77">
              <w:rPr>
                <w:color w:val="000000"/>
                <w:sz w:val="24"/>
                <w:szCs w:val="24"/>
              </w:rPr>
              <w:t>arts-specifikt</w:t>
            </w:r>
            <w:proofErr w:type="spellEnd"/>
            <w:r w:rsidRPr="00FA6B77">
              <w:rPr>
                <w:color w:val="000000"/>
                <w:sz w:val="24"/>
                <w:szCs w:val="24"/>
              </w:rPr>
              <w:t xml:space="preserve"> </w:t>
            </w:r>
            <w:proofErr w:type="spellStart"/>
            <w:r w:rsidRPr="00FA6B77">
              <w:rPr>
                <w:color w:val="000000"/>
                <w:sz w:val="24"/>
                <w:szCs w:val="24"/>
              </w:rPr>
              <w:t>breakpoint</w:t>
            </w:r>
            <w:proofErr w:type="spellEnd"/>
            <w:r w:rsidRPr="00FA6B77">
              <w:rPr>
                <w:color w:val="000000"/>
                <w:sz w:val="24"/>
                <w:szCs w:val="24"/>
              </w:rPr>
              <w:t>, og ikke for de arter, hvor testning af følsomhed ikke anbefales.</w:t>
            </w:r>
          </w:p>
        </w:tc>
      </w:tr>
    </w:tbl>
    <w:p w:rsidR="00F52E95" w:rsidRPr="00845A38" w:rsidRDefault="00F52E95" w:rsidP="00F52E95">
      <w:pPr>
        <w:tabs>
          <w:tab w:val="left" w:pos="851"/>
        </w:tabs>
        <w:ind w:left="851" w:right="-1" w:hanging="851"/>
        <w:rPr>
          <w:color w:val="000000"/>
          <w:sz w:val="24"/>
          <w:szCs w:val="24"/>
        </w:rPr>
      </w:pPr>
    </w:p>
    <w:p w:rsidR="00F52E95" w:rsidRPr="00845A38" w:rsidRDefault="00F52E95" w:rsidP="00F52E95">
      <w:pPr>
        <w:tabs>
          <w:tab w:val="left" w:pos="851"/>
        </w:tabs>
        <w:ind w:left="851" w:right="-1" w:hanging="851"/>
        <w:rPr>
          <w:color w:val="000000"/>
          <w:sz w:val="24"/>
          <w:szCs w:val="24"/>
        </w:rPr>
      </w:pPr>
      <w:r w:rsidRPr="00845A38">
        <w:rPr>
          <w:color w:val="000000"/>
          <w:sz w:val="24"/>
          <w:szCs w:val="24"/>
        </w:rPr>
        <w:tab/>
        <w:t>Prævalensen af erhvervet resistens kan variere geografisk og over tid for udvalgte arter, og lokal information om resistens er ønskeligt, især ved behandling af svære infektioner. Ekspertrådgivning bør om nødvendigt søges, hvis den lokale prævalens af resistens er således, at anvendeligheden af lægemidlet ved visse infektioner er tvivlsom.</w:t>
      </w:r>
    </w:p>
    <w:p w:rsidR="00F52E95" w:rsidRPr="00845A38" w:rsidRDefault="00F52E95" w:rsidP="00F52E95">
      <w:pPr>
        <w:tabs>
          <w:tab w:val="left" w:pos="851"/>
        </w:tabs>
        <w:ind w:left="851" w:right="-1" w:hanging="851"/>
        <w:rPr>
          <w:color w:val="000000"/>
          <w:sz w:val="24"/>
          <w:szCs w:val="24"/>
        </w:rPr>
      </w:pPr>
    </w:p>
    <w:p w:rsidR="00F52E95" w:rsidRPr="00845A38" w:rsidRDefault="00F52E95" w:rsidP="00F52E95">
      <w:pPr>
        <w:tabs>
          <w:tab w:val="left" w:pos="851"/>
        </w:tabs>
        <w:ind w:left="851" w:right="-1" w:hanging="851"/>
        <w:rPr>
          <w:color w:val="000000"/>
          <w:sz w:val="24"/>
          <w:szCs w:val="24"/>
        </w:rPr>
      </w:pPr>
      <w:r w:rsidRPr="00845A38">
        <w:rPr>
          <w:color w:val="000000"/>
          <w:sz w:val="24"/>
          <w:szCs w:val="24"/>
        </w:rPr>
        <w:tab/>
        <w:t xml:space="preserve">Inddeling af relevante arter efter </w:t>
      </w:r>
      <w:proofErr w:type="spellStart"/>
      <w:r w:rsidRPr="00845A38">
        <w:rPr>
          <w:color w:val="000000"/>
          <w:sz w:val="24"/>
          <w:szCs w:val="24"/>
        </w:rPr>
        <w:t>ciprofloxacinfølsomhed</w:t>
      </w:r>
      <w:proofErr w:type="spellEnd"/>
      <w:r w:rsidRPr="00845A38">
        <w:rPr>
          <w:color w:val="000000"/>
          <w:sz w:val="24"/>
          <w:szCs w:val="24"/>
        </w:rPr>
        <w:t xml:space="preserve"> (se pkt.</w:t>
      </w:r>
      <w:r>
        <w:rPr>
          <w:color w:val="000000"/>
          <w:sz w:val="24"/>
          <w:szCs w:val="24"/>
        </w:rPr>
        <w:t> </w:t>
      </w:r>
      <w:r w:rsidRPr="00845A38">
        <w:rPr>
          <w:color w:val="000000"/>
          <w:sz w:val="24"/>
          <w:szCs w:val="24"/>
        </w:rPr>
        <w:t xml:space="preserve">4.4 vedrørende </w:t>
      </w:r>
      <w:r w:rsidRPr="00845A38">
        <w:rPr>
          <w:iCs/>
          <w:color w:val="000000"/>
          <w:sz w:val="24"/>
          <w:szCs w:val="24"/>
        </w:rPr>
        <w:t>Streptokokarter</w:t>
      </w:r>
      <w:r w:rsidRPr="00845A38">
        <w:rPr>
          <w:color w:val="000000"/>
          <w:sz w:val="24"/>
          <w:szCs w:val="24"/>
        </w:rPr>
        <w:t>).</w:t>
      </w:r>
    </w:p>
    <w:p w:rsidR="00F52E95" w:rsidRPr="00845A38" w:rsidRDefault="00F52E95" w:rsidP="00F52E95">
      <w:pPr>
        <w:tabs>
          <w:tab w:val="left" w:pos="851"/>
        </w:tabs>
        <w:ind w:left="851" w:right="-1" w:hanging="851"/>
        <w:rPr>
          <w:color w:val="000000"/>
          <w:sz w:val="24"/>
          <w:szCs w:val="24"/>
        </w:rPr>
      </w:pPr>
    </w:p>
    <w:tbl>
      <w:tblPr>
        <w:tblW w:w="87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0"/>
      </w:tblGrid>
      <w:tr w:rsidR="00F52E95" w:rsidRPr="00845A38" w:rsidTr="00F52E95">
        <w:tc>
          <w:tcPr>
            <w:tcW w:w="8730"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left="63" w:right="-1"/>
              <w:rPr>
                <w:b/>
                <w:sz w:val="24"/>
                <w:szCs w:val="24"/>
              </w:rPr>
            </w:pPr>
            <w:r w:rsidRPr="00845A38">
              <w:rPr>
                <w:b/>
                <w:sz w:val="24"/>
                <w:szCs w:val="24"/>
              </w:rPr>
              <w:t>ALMINDELIGE FØLSOMME ARTER</w:t>
            </w:r>
          </w:p>
        </w:tc>
      </w:tr>
      <w:tr w:rsidR="00F52E95" w:rsidRPr="00845A38" w:rsidTr="00F52E95">
        <w:tc>
          <w:tcPr>
            <w:tcW w:w="8730" w:type="dxa"/>
            <w:tcBorders>
              <w:top w:val="single" w:sz="4" w:space="0" w:color="auto"/>
              <w:left w:val="single" w:sz="4" w:space="0" w:color="auto"/>
              <w:bottom w:val="single" w:sz="4" w:space="0" w:color="auto"/>
              <w:right w:val="single" w:sz="4" w:space="0" w:color="auto"/>
            </w:tcBorders>
          </w:tcPr>
          <w:p w:rsidR="00F52E95" w:rsidRPr="00845A38" w:rsidRDefault="00F52E95" w:rsidP="00F52E95">
            <w:pPr>
              <w:tabs>
                <w:tab w:val="left" w:pos="851"/>
              </w:tabs>
              <w:ind w:left="63" w:right="-1"/>
              <w:rPr>
                <w:color w:val="000000"/>
                <w:sz w:val="24"/>
                <w:szCs w:val="24"/>
                <w:u w:val="single"/>
              </w:rPr>
            </w:pPr>
            <w:r w:rsidRPr="00845A38">
              <w:rPr>
                <w:color w:val="000000"/>
                <w:sz w:val="24"/>
                <w:szCs w:val="24"/>
                <w:u w:val="single"/>
              </w:rPr>
              <w:t xml:space="preserve">Aerobe </w:t>
            </w:r>
            <w:proofErr w:type="spellStart"/>
            <w:r w:rsidRPr="00845A38">
              <w:rPr>
                <w:color w:val="000000"/>
                <w:sz w:val="24"/>
                <w:szCs w:val="24"/>
                <w:u w:val="single"/>
              </w:rPr>
              <w:t>Gram-positive</w:t>
            </w:r>
            <w:proofErr w:type="spellEnd"/>
            <w:r w:rsidRPr="00845A38">
              <w:rPr>
                <w:color w:val="000000"/>
                <w:sz w:val="24"/>
                <w:szCs w:val="24"/>
                <w:u w:val="single"/>
              </w:rPr>
              <w:t xml:space="preserve"> mikroorganismer</w:t>
            </w:r>
          </w:p>
          <w:p w:rsidR="00F52E95" w:rsidRPr="00845A38" w:rsidRDefault="00F52E95" w:rsidP="00F52E95">
            <w:pPr>
              <w:tabs>
                <w:tab w:val="left" w:pos="851"/>
              </w:tabs>
              <w:ind w:left="63" w:right="-1"/>
              <w:rPr>
                <w:i/>
                <w:iCs/>
                <w:color w:val="000000"/>
                <w:sz w:val="24"/>
                <w:szCs w:val="24"/>
              </w:rPr>
            </w:pPr>
            <w:proofErr w:type="spellStart"/>
            <w:r w:rsidRPr="00845A38">
              <w:rPr>
                <w:i/>
                <w:iCs/>
                <w:color w:val="000000"/>
                <w:sz w:val="24"/>
                <w:szCs w:val="24"/>
              </w:rPr>
              <w:t>Bacillus</w:t>
            </w:r>
            <w:proofErr w:type="spellEnd"/>
            <w:r w:rsidRPr="00845A38">
              <w:rPr>
                <w:i/>
                <w:iCs/>
                <w:color w:val="000000"/>
                <w:sz w:val="24"/>
                <w:szCs w:val="24"/>
              </w:rPr>
              <w:t xml:space="preserve"> </w:t>
            </w:r>
            <w:proofErr w:type="spellStart"/>
            <w:r w:rsidRPr="00845A38">
              <w:rPr>
                <w:i/>
                <w:iCs/>
                <w:color w:val="000000"/>
                <w:sz w:val="24"/>
                <w:szCs w:val="24"/>
              </w:rPr>
              <w:t>anthracis</w:t>
            </w:r>
            <w:proofErr w:type="spellEnd"/>
            <w:r w:rsidRPr="00845A38">
              <w:rPr>
                <w:i/>
                <w:iCs/>
                <w:color w:val="000000"/>
                <w:sz w:val="24"/>
                <w:szCs w:val="24"/>
              </w:rPr>
              <w:t xml:space="preserve"> </w:t>
            </w:r>
            <w:r w:rsidRPr="00845A38">
              <w:rPr>
                <w:color w:val="000000"/>
                <w:sz w:val="24"/>
                <w:szCs w:val="24"/>
              </w:rPr>
              <w:t>(1</w:t>
            </w:r>
            <w:r w:rsidRPr="00845A38">
              <w:rPr>
                <w:i/>
                <w:iCs/>
                <w:color w:val="000000"/>
                <w:sz w:val="24"/>
                <w:szCs w:val="24"/>
              </w:rPr>
              <w:t>)</w:t>
            </w:r>
          </w:p>
          <w:p w:rsidR="00F52E95" w:rsidRPr="00845A38" w:rsidRDefault="00F52E95" w:rsidP="00F52E95">
            <w:pPr>
              <w:tabs>
                <w:tab w:val="left" w:pos="851"/>
              </w:tabs>
              <w:ind w:left="63" w:right="-1"/>
              <w:rPr>
                <w:bCs/>
                <w:i/>
                <w:iCs/>
                <w:color w:val="000000"/>
                <w:sz w:val="24"/>
                <w:szCs w:val="24"/>
                <w:u w:val="single"/>
              </w:rPr>
            </w:pPr>
          </w:p>
        </w:tc>
      </w:tr>
      <w:tr w:rsidR="00F52E95" w:rsidRPr="00845A38" w:rsidTr="00F52E95">
        <w:trPr>
          <w:trHeight w:val="731"/>
        </w:trPr>
        <w:tc>
          <w:tcPr>
            <w:tcW w:w="8730" w:type="dxa"/>
            <w:tcBorders>
              <w:top w:val="single" w:sz="4" w:space="0" w:color="auto"/>
              <w:left w:val="single" w:sz="4" w:space="0" w:color="auto"/>
              <w:bottom w:val="single" w:sz="4" w:space="0" w:color="auto"/>
              <w:right w:val="single" w:sz="4" w:space="0" w:color="auto"/>
            </w:tcBorders>
            <w:hideMark/>
          </w:tcPr>
          <w:p w:rsidR="00F52E95" w:rsidRPr="00F52E95" w:rsidRDefault="00F52E95" w:rsidP="00F52E95">
            <w:pPr>
              <w:tabs>
                <w:tab w:val="left" w:pos="851"/>
              </w:tabs>
              <w:ind w:left="63" w:right="-1"/>
              <w:rPr>
                <w:i/>
                <w:iCs/>
                <w:color w:val="000000"/>
                <w:sz w:val="24"/>
                <w:szCs w:val="24"/>
                <w:lang w:val="en-US"/>
              </w:rPr>
            </w:pPr>
            <w:r w:rsidRPr="00F52E95">
              <w:rPr>
                <w:color w:val="000000"/>
                <w:sz w:val="24"/>
                <w:szCs w:val="24"/>
                <w:u w:val="single"/>
                <w:lang w:val="en-US"/>
              </w:rPr>
              <w:t xml:space="preserve">Aerobe Gram-negative </w:t>
            </w:r>
            <w:proofErr w:type="spellStart"/>
            <w:r w:rsidRPr="00F52E95">
              <w:rPr>
                <w:color w:val="000000"/>
                <w:sz w:val="24"/>
                <w:szCs w:val="24"/>
                <w:u w:val="single"/>
                <w:lang w:val="en-US"/>
              </w:rPr>
              <w:t>mikroorganismer</w:t>
            </w:r>
            <w:proofErr w:type="spellEnd"/>
            <w:r w:rsidRPr="00F52E95">
              <w:rPr>
                <w:color w:val="000000"/>
                <w:sz w:val="24"/>
                <w:szCs w:val="24"/>
                <w:lang w:val="en-US"/>
              </w:rPr>
              <w:br/>
            </w:r>
            <w:r w:rsidRPr="00F52E95">
              <w:rPr>
                <w:i/>
                <w:color w:val="000000"/>
                <w:sz w:val="24"/>
                <w:szCs w:val="24"/>
                <w:lang w:val="en-US"/>
              </w:rPr>
              <w:t>Aeromonas</w:t>
            </w:r>
            <w:r w:rsidRPr="00F52E95">
              <w:rPr>
                <w:color w:val="000000"/>
                <w:sz w:val="24"/>
                <w:szCs w:val="24"/>
                <w:lang w:val="en-US"/>
              </w:rPr>
              <w:t xml:space="preserve"> spp.</w:t>
            </w:r>
          </w:p>
          <w:p w:rsidR="00F52E95" w:rsidRPr="00F52E95" w:rsidRDefault="00F52E95" w:rsidP="00F52E95">
            <w:pPr>
              <w:tabs>
                <w:tab w:val="left" w:pos="851"/>
              </w:tabs>
              <w:ind w:left="63" w:right="-1"/>
              <w:rPr>
                <w:color w:val="000000"/>
                <w:sz w:val="24"/>
                <w:szCs w:val="24"/>
                <w:lang w:val="en-US"/>
              </w:rPr>
            </w:pPr>
            <w:r w:rsidRPr="00F52E95">
              <w:rPr>
                <w:i/>
                <w:iCs/>
                <w:color w:val="000000"/>
                <w:sz w:val="24"/>
                <w:szCs w:val="24"/>
                <w:lang w:val="en-US"/>
              </w:rPr>
              <w:t>Brucella</w:t>
            </w:r>
            <w:r w:rsidRPr="00F52E95">
              <w:rPr>
                <w:color w:val="000000"/>
                <w:sz w:val="24"/>
                <w:szCs w:val="24"/>
                <w:lang w:val="en-US"/>
              </w:rPr>
              <w:t xml:space="preserve"> spp.</w:t>
            </w:r>
          </w:p>
          <w:p w:rsidR="00F52E95" w:rsidRPr="00F52E95" w:rsidRDefault="00F52E95" w:rsidP="00F52E95">
            <w:pPr>
              <w:tabs>
                <w:tab w:val="left" w:pos="851"/>
              </w:tabs>
              <w:ind w:left="63" w:right="-1"/>
              <w:rPr>
                <w:i/>
                <w:iCs/>
                <w:color w:val="000000"/>
                <w:sz w:val="24"/>
                <w:szCs w:val="24"/>
                <w:lang w:val="en-US"/>
              </w:rPr>
            </w:pPr>
            <w:r w:rsidRPr="00F52E95">
              <w:rPr>
                <w:i/>
                <w:iCs/>
                <w:color w:val="000000"/>
                <w:sz w:val="24"/>
                <w:szCs w:val="24"/>
                <w:lang w:val="en-US"/>
              </w:rPr>
              <w:t xml:space="preserve">Citrobacter </w:t>
            </w:r>
            <w:proofErr w:type="spellStart"/>
            <w:r w:rsidRPr="00F52E95">
              <w:rPr>
                <w:i/>
                <w:iCs/>
                <w:color w:val="000000"/>
                <w:sz w:val="24"/>
                <w:szCs w:val="24"/>
                <w:lang w:val="en-US"/>
              </w:rPr>
              <w:t>koseri</w:t>
            </w:r>
            <w:proofErr w:type="spellEnd"/>
          </w:p>
          <w:p w:rsidR="00F52E95" w:rsidRPr="00F52E95" w:rsidRDefault="00F52E95" w:rsidP="00F52E95">
            <w:pPr>
              <w:tabs>
                <w:tab w:val="left" w:pos="851"/>
              </w:tabs>
              <w:ind w:left="63" w:right="-1"/>
              <w:rPr>
                <w:i/>
                <w:iCs/>
                <w:color w:val="000000"/>
                <w:sz w:val="24"/>
                <w:szCs w:val="24"/>
                <w:lang w:val="en-US"/>
              </w:rPr>
            </w:pPr>
            <w:proofErr w:type="spellStart"/>
            <w:r w:rsidRPr="00F52E95">
              <w:rPr>
                <w:i/>
                <w:iCs/>
                <w:color w:val="000000"/>
                <w:sz w:val="24"/>
                <w:szCs w:val="24"/>
                <w:lang w:val="en-US"/>
              </w:rPr>
              <w:t>Francisella</w:t>
            </w:r>
            <w:proofErr w:type="spellEnd"/>
            <w:r w:rsidRPr="00F52E95">
              <w:rPr>
                <w:i/>
                <w:iCs/>
                <w:color w:val="000000"/>
                <w:sz w:val="24"/>
                <w:szCs w:val="24"/>
                <w:lang w:val="en-US"/>
              </w:rPr>
              <w:t xml:space="preserve"> </w:t>
            </w:r>
            <w:proofErr w:type="spellStart"/>
            <w:r w:rsidRPr="00F52E95">
              <w:rPr>
                <w:i/>
                <w:iCs/>
                <w:color w:val="000000"/>
                <w:sz w:val="24"/>
                <w:szCs w:val="24"/>
                <w:lang w:val="en-US"/>
              </w:rPr>
              <w:t>tularensis</w:t>
            </w:r>
            <w:proofErr w:type="spellEnd"/>
          </w:p>
          <w:p w:rsidR="00F52E95" w:rsidRPr="00F52E95" w:rsidRDefault="00F52E95" w:rsidP="00F52E95">
            <w:pPr>
              <w:tabs>
                <w:tab w:val="left" w:pos="851"/>
              </w:tabs>
              <w:ind w:left="63" w:right="-1"/>
              <w:rPr>
                <w:color w:val="000000"/>
                <w:sz w:val="24"/>
                <w:szCs w:val="24"/>
                <w:lang w:val="en-US"/>
              </w:rPr>
            </w:pPr>
            <w:proofErr w:type="spellStart"/>
            <w:r w:rsidRPr="00F52E95">
              <w:rPr>
                <w:i/>
                <w:iCs/>
                <w:color w:val="000000"/>
                <w:sz w:val="24"/>
                <w:szCs w:val="24"/>
                <w:lang w:val="en-US"/>
              </w:rPr>
              <w:t>Haemophilus</w:t>
            </w:r>
            <w:proofErr w:type="spellEnd"/>
            <w:r w:rsidRPr="00F52E95">
              <w:rPr>
                <w:i/>
                <w:iCs/>
                <w:color w:val="000000"/>
                <w:sz w:val="24"/>
                <w:szCs w:val="24"/>
                <w:lang w:val="en-US"/>
              </w:rPr>
              <w:t xml:space="preserve"> </w:t>
            </w:r>
            <w:proofErr w:type="spellStart"/>
            <w:r w:rsidRPr="00F52E95">
              <w:rPr>
                <w:i/>
                <w:iCs/>
                <w:color w:val="000000"/>
                <w:sz w:val="24"/>
                <w:szCs w:val="24"/>
                <w:lang w:val="en-US"/>
              </w:rPr>
              <w:t>ducreyi</w:t>
            </w:r>
            <w:proofErr w:type="spellEnd"/>
            <w:r w:rsidRPr="00F52E95">
              <w:rPr>
                <w:color w:val="000000"/>
                <w:sz w:val="24"/>
                <w:szCs w:val="24"/>
                <w:lang w:val="en-US"/>
              </w:rPr>
              <w:br/>
            </w:r>
            <w:proofErr w:type="spellStart"/>
            <w:r w:rsidRPr="00F52E95">
              <w:rPr>
                <w:i/>
                <w:iCs/>
                <w:color w:val="000000"/>
                <w:sz w:val="24"/>
                <w:szCs w:val="24"/>
                <w:lang w:val="en-US"/>
              </w:rPr>
              <w:t>Haemophilius</w:t>
            </w:r>
            <w:proofErr w:type="spellEnd"/>
            <w:r w:rsidRPr="00F52E95">
              <w:rPr>
                <w:i/>
                <w:iCs/>
                <w:color w:val="000000"/>
                <w:sz w:val="24"/>
                <w:szCs w:val="24"/>
                <w:lang w:val="en-US"/>
              </w:rPr>
              <w:t xml:space="preserve"> influenzae*</w:t>
            </w:r>
          </w:p>
          <w:p w:rsidR="00F52E95" w:rsidRPr="00EC3698" w:rsidRDefault="00F52E95" w:rsidP="00F52E95">
            <w:pPr>
              <w:ind w:left="63" w:right="-1"/>
              <w:rPr>
                <w:i/>
                <w:sz w:val="24"/>
                <w:szCs w:val="24"/>
                <w:lang w:val="sv-SE"/>
              </w:rPr>
            </w:pPr>
            <w:proofErr w:type="spellStart"/>
            <w:r w:rsidRPr="008F001C">
              <w:rPr>
                <w:i/>
                <w:sz w:val="24"/>
                <w:szCs w:val="24"/>
                <w:lang w:val="sv-SE"/>
              </w:rPr>
              <w:t>Legionella</w:t>
            </w:r>
            <w:proofErr w:type="spellEnd"/>
            <w:r w:rsidRPr="008F001C">
              <w:rPr>
                <w:i/>
                <w:sz w:val="24"/>
                <w:szCs w:val="24"/>
                <w:lang w:val="sv-SE"/>
              </w:rPr>
              <w:t xml:space="preserve"> </w:t>
            </w:r>
            <w:proofErr w:type="spellStart"/>
            <w:r w:rsidRPr="008F001C">
              <w:rPr>
                <w:sz w:val="24"/>
                <w:szCs w:val="24"/>
                <w:lang w:val="sv-SE"/>
              </w:rPr>
              <w:t>spp</w:t>
            </w:r>
            <w:proofErr w:type="spellEnd"/>
            <w:r w:rsidRPr="008F001C">
              <w:rPr>
                <w:i/>
                <w:sz w:val="24"/>
                <w:szCs w:val="24"/>
                <w:lang w:val="sv-SE"/>
              </w:rPr>
              <w:t>.</w:t>
            </w:r>
            <w:r w:rsidRPr="008F001C">
              <w:rPr>
                <w:i/>
                <w:sz w:val="24"/>
                <w:szCs w:val="24"/>
                <w:lang w:val="sv-SE"/>
              </w:rPr>
              <w:br/>
            </w:r>
            <w:proofErr w:type="spellStart"/>
            <w:r w:rsidRPr="00EC3698">
              <w:rPr>
                <w:i/>
                <w:sz w:val="24"/>
                <w:szCs w:val="24"/>
                <w:lang w:val="sv-SE"/>
              </w:rPr>
              <w:t>Moraxella</w:t>
            </w:r>
            <w:proofErr w:type="spellEnd"/>
            <w:r w:rsidRPr="00EC3698">
              <w:rPr>
                <w:i/>
                <w:sz w:val="24"/>
                <w:szCs w:val="24"/>
                <w:lang w:val="sv-SE"/>
              </w:rPr>
              <w:t xml:space="preserve"> </w:t>
            </w:r>
            <w:proofErr w:type="spellStart"/>
            <w:r w:rsidRPr="00EC3698">
              <w:rPr>
                <w:i/>
                <w:sz w:val="24"/>
                <w:szCs w:val="24"/>
                <w:lang w:val="sv-SE"/>
              </w:rPr>
              <w:t>catarrhalis</w:t>
            </w:r>
            <w:proofErr w:type="spellEnd"/>
            <w:r w:rsidRPr="00EC3698">
              <w:rPr>
                <w:i/>
                <w:sz w:val="24"/>
                <w:szCs w:val="24"/>
                <w:lang w:val="sv-SE"/>
              </w:rPr>
              <w:t>*</w:t>
            </w:r>
          </w:p>
          <w:p w:rsidR="00F52E95" w:rsidRPr="00EC3698" w:rsidRDefault="00F52E95" w:rsidP="00F52E95">
            <w:pPr>
              <w:tabs>
                <w:tab w:val="left" w:pos="851"/>
              </w:tabs>
              <w:ind w:left="63" w:right="-1"/>
              <w:rPr>
                <w:i/>
                <w:iCs/>
                <w:color w:val="000000"/>
                <w:sz w:val="24"/>
                <w:szCs w:val="24"/>
                <w:lang w:val="sv-SE"/>
              </w:rPr>
            </w:pPr>
            <w:r w:rsidRPr="00EC3698">
              <w:rPr>
                <w:i/>
                <w:iCs/>
                <w:color w:val="000000"/>
                <w:sz w:val="24"/>
                <w:szCs w:val="24"/>
                <w:lang w:val="sv-SE"/>
              </w:rPr>
              <w:t xml:space="preserve">Neisseria </w:t>
            </w:r>
            <w:proofErr w:type="spellStart"/>
            <w:r w:rsidRPr="00EC3698">
              <w:rPr>
                <w:i/>
                <w:iCs/>
                <w:color w:val="000000"/>
                <w:sz w:val="24"/>
                <w:szCs w:val="24"/>
                <w:lang w:val="sv-SE"/>
              </w:rPr>
              <w:t>meningitidis</w:t>
            </w:r>
            <w:proofErr w:type="spellEnd"/>
          </w:p>
          <w:p w:rsidR="00F52E95" w:rsidRPr="00EC3698" w:rsidRDefault="00F52E95" w:rsidP="00F52E95">
            <w:pPr>
              <w:tabs>
                <w:tab w:val="left" w:pos="851"/>
              </w:tabs>
              <w:ind w:left="63" w:right="-1"/>
              <w:rPr>
                <w:i/>
                <w:iCs/>
                <w:color w:val="000000"/>
                <w:sz w:val="24"/>
                <w:szCs w:val="24"/>
                <w:lang w:val="sv-SE"/>
              </w:rPr>
            </w:pPr>
            <w:proofErr w:type="spellStart"/>
            <w:r w:rsidRPr="00EC3698">
              <w:rPr>
                <w:i/>
                <w:iCs/>
                <w:color w:val="000000"/>
                <w:sz w:val="24"/>
                <w:szCs w:val="24"/>
                <w:lang w:val="sv-SE"/>
              </w:rPr>
              <w:t>Pasteurella</w:t>
            </w:r>
            <w:proofErr w:type="spellEnd"/>
            <w:r w:rsidRPr="00EC3698">
              <w:rPr>
                <w:i/>
                <w:iCs/>
                <w:color w:val="000000"/>
                <w:sz w:val="24"/>
                <w:szCs w:val="24"/>
                <w:lang w:val="sv-SE"/>
              </w:rPr>
              <w:t xml:space="preserve"> </w:t>
            </w:r>
            <w:proofErr w:type="spellStart"/>
            <w:r w:rsidRPr="00EC3698">
              <w:rPr>
                <w:iCs/>
                <w:color w:val="000000"/>
                <w:sz w:val="24"/>
                <w:szCs w:val="24"/>
                <w:lang w:val="sv-SE"/>
              </w:rPr>
              <w:t>spp</w:t>
            </w:r>
            <w:proofErr w:type="spellEnd"/>
            <w:r w:rsidRPr="00EC3698">
              <w:rPr>
                <w:i/>
                <w:iCs/>
                <w:color w:val="000000"/>
                <w:sz w:val="24"/>
                <w:szCs w:val="24"/>
                <w:lang w:val="sv-SE"/>
              </w:rPr>
              <w:t>.</w:t>
            </w:r>
          </w:p>
          <w:p w:rsidR="00F52E95" w:rsidRPr="00EC3698" w:rsidRDefault="00F52E95" w:rsidP="00F52E95">
            <w:pPr>
              <w:tabs>
                <w:tab w:val="left" w:pos="851"/>
              </w:tabs>
              <w:ind w:left="63" w:right="-1"/>
              <w:rPr>
                <w:i/>
                <w:iCs/>
                <w:color w:val="000000"/>
                <w:sz w:val="24"/>
                <w:szCs w:val="24"/>
                <w:lang w:val="sv-SE"/>
              </w:rPr>
            </w:pPr>
            <w:r w:rsidRPr="00EC3698">
              <w:rPr>
                <w:i/>
                <w:iCs/>
                <w:color w:val="000000"/>
                <w:sz w:val="24"/>
                <w:szCs w:val="24"/>
                <w:lang w:val="sv-SE"/>
              </w:rPr>
              <w:t xml:space="preserve">Salmonella </w:t>
            </w:r>
            <w:proofErr w:type="gramStart"/>
            <w:r w:rsidRPr="00EC3698">
              <w:rPr>
                <w:iCs/>
                <w:color w:val="000000"/>
                <w:sz w:val="24"/>
                <w:szCs w:val="24"/>
                <w:lang w:val="sv-SE"/>
              </w:rPr>
              <w:t>spp</w:t>
            </w:r>
            <w:r w:rsidRPr="00EC3698">
              <w:rPr>
                <w:i/>
                <w:iCs/>
                <w:color w:val="000000"/>
                <w:sz w:val="24"/>
                <w:szCs w:val="24"/>
                <w:lang w:val="sv-SE"/>
              </w:rPr>
              <w:t>.*</w:t>
            </w:r>
            <w:proofErr w:type="gramEnd"/>
            <w:r w:rsidRPr="00EC3698">
              <w:rPr>
                <w:bCs/>
                <w:i/>
                <w:iCs/>
                <w:color w:val="000000"/>
                <w:sz w:val="24"/>
                <w:szCs w:val="24"/>
                <w:lang w:val="sv-SE"/>
              </w:rPr>
              <w:br/>
            </w:r>
            <w:proofErr w:type="spellStart"/>
            <w:r w:rsidRPr="00EC3698">
              <w:rPr>
                <w:i/>
                <w:iCs/>
                <w:color w:val="000000"/>
                <w:sz w:val="24"/>
                <w:szCs w:val="24"/>
                <w:lang w:val="sv-SE"/>
              </w:rPr>
              <w:t>Shigella</w:t>
            </w:r>
            <w:proofErr w:type="spellEnd"/>
            <w:r w:rsidRPr="00EC3698">
              <w:rPr>
                <w:i/>
                <w:iCs/>
                <w:color w:val="000000"/>
                <w:sz w:val="24"/>
                <w:szCs w:val="24"/>
                <w:lang w:val="sv-SE"/>
              </w:rPr>
              <w:t xml:space="preserve"> </w:t>
            </w:r>
            <w:r w:rsidRPr="00EC3698">
              <w:rPr>
                <w:iCs/>
                <w:color w:val="000000"/>
                <w:sz w:val="24"/>
                <w:szCs w:val="24"/>
                <w:lang w:val="sv-SE"/>
              </w:rPr>
              <w:t>spp</w:t>
            </w:r>
            <w:r w:rsidRPr="00EC3698">
              <w:rPr>
                <w:i/>
                <w:iCs/>
                <w:color w:val="000000"/>
                <w:sz w:val="24"/>
                <w:szCs w:val="24"/>
                <w:lang w:val="sv-SE"/>
              </w:rPr>
              <w:t>.*</w:t>
            </w:r>
            <w:r w:rsidRPr="00EC3698">
              <w:rPr>
                <w:i/>
                <w:iCs/>
                <w:color w:val="000000"/>
                <w:sz w:val="24"/>
                <w:szCs w:val="24"/>
                <w:lang w:val="sv-SE"/>
              </w:rPr>
              <w:br/>
            </w:r>
            <w:proofErr w:type="spellStart"/>
            <w:r w:rsidRPr="00EC3698">
              <w:rPr>
                <w:i/>
                <w:iCs/>
                <w:color w:val="000000"/>
                <w:sz w:val="24"/>
                <w:szCs w:val="24"/>
                <w:lang w:val="sv-SE"/>
              </w:rPr>
              <w:t>Vibrio</w:t>
            </w:r>
            <w:proofErr w:type="spellEnd"/>
            <w:r w:rsidRPr="00EC3698">
              <w:rPr>
                <w:i/>
                <w:iCs/>
                <w:color w:val="000000"/>
                <w:sz w:val="24"/>
                <w:szCs w:val="24"/>
                <w:lang w:val="sv-SE"/>
              </w:rPr>
              <w:t xml:space="preserve"> </w:t>
            </w:r>
            <w:proofErr w:type="spellStart"/>
            <w:r w:rsidRPr="00EC3698">
              <w:rPr>
                <w:iCs/>
                <w:color w:val="000000"/>
                <w:sz w:val="24"/>
                <w:szCs w:val="24"/>
                <w:lang w:val="sv-SE"/>
              </w:rPr>
              <w:t>spp</w:t>
            </w:r>
            <w:proofErr w:type="spellEnd"/>
            <w:r w:rsidRPr="00EC3698">
              <w:rPr>
                <w:i/>
                <w:iCs/>
                <w:color w:val="000000"/>
                <w:sz w:val="24"/>
                <w:szCs w:val="24"/>
                <w:lang w:val="sv-SE"/>
              </w:rPr>
              <w:t>.</w:t>
            </w:r>
          </w:p>
          <w:p w:rsidR="00F52E95" w:rsidRPr="00845A38" w:rsidRDefault="00F52E95" w:rsidP="00F52E95">
            <w:pPr>
              <w:tabs>
                <w:tab w:val="left" w:pos="851"/>
              </w:tabs>
              <w:ind w:left="63" w:right="-1"/>
              <w:rPr>
                <w:i/>
                <w:iCs/>
                <w:color w:val="000000"/>
                <w:sz w:val="24"/>
                <w:szCs w:val="24"/>
              </w:rPr>
            </w:pPr>
            <w:proofErr w:type="spellStart"/>
            <w:r w:rsidRPr="00845A38">
              <w:rPr>
                <w:i/>
                <w:iCs/>
                <w:color w:val="000000"/>
                <w:sz w:val="24"/>
                <w:szCs w:val="24"/>
              </w:rPr>
              <w:t>Yersinia</w:t>
            </w:r>
            <w:proofErr w:type="spellEnd"/>
            <w:r w:rsidRPr="00845A38">
              <w:rPr>
                <w:i/>
                <w:iCs/>
                <w:color w:val="000000"/>
                <w:sz w:val="24"/>
                <w:szCs w:val="24"/>
              </w:rPr>
              <w:t xml:space="preserve"> </w:t>
            </w:r>
            <w:proofErr w:type="spellStart"/>
            <w:r w:rsidRPr="00845A38">
              <w:rPr>
                <w:i/>
                <w:iCs/>
                <w:color w:val="000000"/>
                <w:sz w:val="24"/>
                <w:szCs w:val="24"/>
              </w:rPr>
              <w:t>pestis</w:t>
            </w:r>
            <w:proofErr w:type="spellEnd"/>
          </w:p>
        </w:tc>
      </w:tr>
      <w:tr w:rsidR="00F52E95" w:rsidRPr="00845A38" w:rsidTr="00F52E95">
        <w:trPr>
          <w:trHeight w:val="520"/>
        </w:trPr>
        <w:tc>
          <w:tcPr>
            <w:tcW w:w="8730" w:type="dxa"/>
            <w:tcBorders>
              <w:top w:val="single" w:sz="4" w:space="0" w:color="auto"/>
              <w:left w:val="single" w:sz="4" w:space="0" w:color="auto"/>
              <w:bottom w:val="single" w:sz="4" w:space="0" w:color="auto"/>
              <w:right w:val="single" w:sz="4" w:space="0" w:color="auto"/>
            </w:tcBorders>
          </w:tcPr>
          <w:p w:rsidR="00F52E95" w:rsidRPr="00845A38" w:rsidRDefault="00F52E95" w:rsidP="00F52E95">
            <w:pPr>
              <w:ind w:left="63" w:right="-1"/>
              <w:rPr>
                <w:sz w:val="24"/>
                <w:szCs w:val="24"/>
                <w:u w:val="single"/>
              </w:rPr>
            </w:pPr>
            <w:r w:rsidRPr="00845A38">
              <w:rPr>
                <w:sz w:val="24"/>
                <w:szCs w:val="24"/>
                <w:u w:val="single"/>
              </w:rPr>
              <w:t>Anaerobe mikroorganismer</w:t>
            </w:r>
          </w:p>
          <w:p w:rsidR="00F52E95" w:rsidRPr="00845A38" w:rsidRDefault="00F52E95" w:rsidP="00F52E95">
            <w:pPr>
              <w:tabs>
                <w:tab w:val="left" w:pos="851"/>
              </w:tabs>
              <w:ind w:left="63" w:right="-1"/>
              <w:rPr>
                <w:i/>
                <w:iCs/>
                <w:color w:val="000000"/>
                <w:sz w:val="24"/>
                <w:szCs w:val="24"/>
              </w:rPr>
            </w:pPr>
            <w:proofErr w:type="spellStart"/>
            <w:r w:rsidRPr="00845A38">
              <w:rPr>
                <w:i/>
                <w:iCs/>
                <w:color w:val="000000"/>
                <w:sz w:val="24"/>
                <w:szCs w:val="24"/>
              </w:rPr>
              <w:t>Mobiluncus</w:t>
            </w:r>
            <w:proofErr w:type="spellEnd"/>
          </w:p>
          <w:p w:rsidR="00F52E95" w:rsidRPr="00845A38" w:rsidRDefault="00F52E95" w:rsidP="00F52E95">
            <w:pPr>
              <w:tabs>
                <w:tab w:val="left" w:pos="851"/>
              </w:tabs>
              <w:ind w:left="63" w:right="-1"/>
              <w:rPr>
                <w:bCs/>
                <w:i/>
                <w:iCs/>
                <w:color w:val="000000"/>
                <w:sz w:val="24"/>
                <w:szCs w:val="24"/>
                <w:u w:val="single"/>
              </w:rPr>
            </w:pPr>
          </w:p>
        </w:tc>
      </w:tr>
      <w:tr w:rsidR="00F52E95" w:rsidRPr="00845A38" w:rsidTr="00F52E95">
        <w:trPr>
          <w:trHeight w:val="520"/>
        </w:trPr>
        <w:tc>
          <w:tcPr>
            <w:tcW w:w="8730" w:type="dxa"/>
            <w:tcBorders>
              <w:top w:val="single" w:sz="4" w:space="0" w:color="auto"/>
              <w:left w:val="single" w:sz="4" w:space="0" w:color="auto"/>
              <w:bottom w:val="single" w:sz="4" w:space="0" w:color="auto"/>
              <w:right w:val="single" w:sz="4" w:space="0" w:color="auto"/>
            </w:tcBorders>
          </w:tcPr>
          <w:p w:rsidR="00F52E95" w:rsidRPr="00F52E95" w:rsidRDefault="00F52E95" w:rsidP="00F52E95">
            <w:pPr>
              <w:tabs>
                <w:tab w:val="left" w:pos="851"/>
              </w:tabs>
              <w:ind w:left="63" w:right="-1"/>
              <w:rPr>
                <w:color w:val="000000"/>
                <w:sz w:val="24"/>
                <w:szCs w:val="24"/>
                <w:u w:val="single"/>
                <w:lang w:val="en-US"/>
              </w:rPr>
            </w:pPr>
            <w:r w:rsidRPr="00F52E95">
              <w:rPr>
                <w:color w:val="000000"/>
                <w:sz w:val="24"/>
                <w:szCs w:val="24"/>
                <w:u w:val="single"/>
                <w:lang w:val="en-US"/>
              </w:rPr>
              <w:t xml:space="preserve">Andre </w:t>
            </w:r>
            <w:proofErr w:type="spellStart"/>
            <w:r w:rsidRPr="00F52E95">
              <w:rPr>
                <w:color w:val="000000"/>
                <w:sz w:val="24"/>
                <w:szCs w:val="24"/>
                <w:u w:val="single"/>
                <w:lang w:val="en-US"/>
              </w:rPr>
              <w:t>mikroorganismer</w:t>
            </w:r>
            <w:proofErr w:type="spellEnd"/>
          </w:p>
          <w:p w:rsidR="00F52E95" w:rsidRPr="00F52E95" w:rsidRDefault="00F52E95" w:rsidP="00F52E95">
            <w:pPr>
              <w:tabs>
                <w:tab w:val="left" w:pos="851"/>
              </w:tabs>
              <w:ind w:left="63" w:right="-1"/>
              <w:rPr>
                <w:i/>
                <w:iCs/>
                <w:color w:val="000000"/>
                <w:sz w:val="24"/>
                <w:szCs w:val="24"/>
                <w:lang w:val="en-US"/>
              </w:rPr>
            </w:pPr>
            <w:r w:rsidRPr="00F52E95">
              <w:rPr>
                <w:i/>
                <w:iCs/>
                <w:color w:val="000000"/>
                <w:sz w:val="24"/>
                <w:szCs w:val="24"/>
                <w:lang w:val="en-US"/>
              </w:rPr>
              <w:t xml:space="preserve">Chlamydia trachomatis </w:t>
            </w:r>
            <w:r w:rsidRPr="00F52E95">
              <w:rPr>
                <w:iCs/>
                <w:color w:val="000000"/>
                <w:sz w:val="24"/>
                <w:szCs w:val="24"/>
                <w:lang w:val="en-US"/>
              </w:rPr>
              <w:t>($)</w:t>
            </w:r>
          </w:p>
          <w:p w:rsidR="00F52E95" w:rsidRPr="00F52E95" w:rsidRDefault="00F52E95" w:rsidP="00F52E95">
            <w:pPr>
              <w:tabs>
                <w:tab w:val="left" w:pos="851"/>
              </w:tabs>
              <w:ind w:left="63" w:right="-1"/>
              <w:rPr>
                <w:i/>
                <w:iCs/>
                <w:color w:val="000000"/>
                <w:sz w:val="24"/>
                <w:szCs w:val="24"/>
                <w:lang w:val="en-US"/>
              </w:rPr>
            </w:pPr>
            <w:r w:rsidRPr="00F52E95">
              <w:rPr>
                <w:i/>
                <w:iCs/>
                <w:color w:val="000000"/>
                <w:sz w:val="24"/>
                <w:szCs w:val="24"/>
                <w:lang w:val="en-US"/>
              </w:rPr>
              <w:t xml:space="preserve">Chlamydia pneumoniae </w:t>
            </w:r>
            <w:r w:rsidRPr="00F52E95">
              <w:rPr>
                <w:iCs/>
                <w:color w:val="000000"/>
                <w:sz w:val="24"/>
                <w:szCs w:val="24"/>
                <w:lang w:val="en-US"/>
              </w:rPr>
              <w:t>($)</w:t>
            </w:r>
          </w:p>
          <w:p w:rsidR="00F52E95" w:rsidRPr="00F52E95" w:rsidRDefault="00F52E95" w:rsidP="00F52E95">
            <w:pPr>
              <w:tabs>
                <w:tab w:val="left" w:pos="851"/>
              </w:tabs>
              <w:ind w:left="63" w:right="-1"/>
              <w:rPr>
                <w:i/>
                <w:iCs/>
                <w:color w:val="000000"/>
                <w:sz w:val="24"/>
                <w:szCs w:val="24"/>
                <w:lang w:val="en-US"/>
              </w:rPr>
            </w:pPr>
            <w:r w:rsidRPr="00F52E95">
              <w:rPr>
                <w:i/>
                <w:iCs/>
                <w:color w:val="000000"/>
                <w:sz w:val="24"/>
                <w:szCs w:val="24"/>
                <w:lang w:val="en-US"/>
              </w:rPr>
              <w:t xml:space="preserve">Mycoplasma hominis </w:t>
            </w:r>
            <w:r w:rsidRPr="00F52E95">
              <w:rPr>
                <w:iCs/>
                <w:color w:val="000000"/>
                <w:sz w:val="24"/>
                <w:szCs w:val="24"/>
                <w:lang w:val="en-US"/>
              </w:rPr>
              <w:t>($)</w:t>
            </w:r>
          </w:p>
          <w:p w:rsidR="00F52E95" w:rsidRPr="00845A38" w:rsidRDefault="00F52E95" w:rsidP="00F52E95">
            <w:pPr>
              <w:ind w:left="63" w:right="-1"/>
              <w:rPr>
                <w:i/>
                <w:sz w:val="24"/>
                <w:szCs w:val="24"/>
              </w:rPr>
            </w:pPr>
            <w:proofErr w:type="spellStart"/>
            <w:r w:rsidRPr="00845A38">
              <w:rPr>
                <w:i/>
                <w:sz w:val="24"/>
                <w:szCs w:val="24"/>
              </w:rPr>
              <w:t>Mycoplasma</w:t>
            </w:r>
            <w:proofErr w:type="spellEnd"/>
            <w:r w:rsidRPr="00845A38">
              <w:rPr>
                <w:i/>
                <w:sz w:val="24"/>
                <w:szCs w:val="24"/>
              </w:rPr>
              <w:t xml:space="preserve"> </w:t>
            </w:r>
            <w:proofErr w:type="spellStart"/>
            <w:r w:rsidRPr="00845A38">
              <w:rPr>
                <w:i/>
                <w:sz w:val="24"/>
                <w:szCs w:val="24"/>
              </w:rPr>
              <w:t>pneumoniae</w:t>
            </w:r>
            <w:proofErr w:type="spellEnd"/>
            <w:r w:rsidRPr="00845A38">
              <w:rPr>
                <w:i/>
                <w:sz w:val="24"/>
                <w:szCs w:val="24"/>
              </w:rPr>
              <w:t xml:space="preserve"> </w:t>
            </w:r>
            <w:r w:rsidRPr="002974A7">
              <w:rPr>
                <w:iCs/>
                <w:sz w:val="24"/>
                <w:szCs w:val="24"/>
              </w:rPr>
              <w:t>($)</w:t>
            </w:r>
          </w:p>
          <w:p w:rsidR="00F52E95" w:rsidRPr="00845A38" w:rsidRDefault="00F52E95" w:rsidP="00F52E95">
            <w:pPr>
              <w:ind w:left="63" w:right="-1"/>
              <w:rPr>
                <w:i/>
                <w:sz w:val="24"/>
                <w:szCs w:val="24"/>
                <w:u w:val="single"/>
              </w:rPr>
            </w:pPr>
          </w:p>
        </w:tc>
      </w:tr>
      <w:tr w:rsidR="00F52E95" w:rsidRPr="00845A38" w:rsidTr="00F52E95">
        <w:tc>
          <w:tcPr>
            <w:tcW w:w="8730"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left="63" w:right="-1"/>
              <w:rPr>
                <w:b/>
                <w:sz w:val="24"/>
                <w:szCs w:val="24"/>
              </w:rPr>
            </w:pPr>
            <w:r w:rsidRPr="00845A38">
              <w:rPr>
                <w:b/>
                <w:sz w:val="24"/>
                <w:szCs w:val="24"/>
              </w:rPr>
              <w:t>ARTER, HVOR ERHVERVET RESISTENS KAN VÆRE ET PROBLEM</w:t>
            </w:r>
          </w:p>
        </w:tc>
      </w:tr>
      <w:tr w:rsidR="00F52E95" w:rsidRPr="00845A38" w:rsidTr="00F52E95">
        <w:trPr>
          <w:trHeight w:val="531"/>
        </w:trPr>
        <w:tc>
          <w:tcPr>
            <w:tcW w:w="8730" w:type="dxa"/>
            <w:tcBorders>
              <w:top w:val="single" w:sz="4" w:space="0" w:color="auto"/>
              <w:left w:val="single" w:sz="4" w:space="0" w:color="auto"/>
              <w:bottom w:val="single" w:sz="4" w:space="0" w:color="auto"/>
              <w:right w:val="single" w:sz="4" w:space="0" w:color="auto"/>
            </w:tcBorders>
          </w:tcPr>
          <w:p w:rsidR="00F52E95" w:rsidRPr="00845A38" w:rsidRDefault="00F52E95" w:rsidP="00F52E95">
            <w:pPr>
              <w:tabs>
                <w:tab w:val="left" w:pos="851"/>
              </w:tabs>
              <w:ind w:left="63" w:right="-1"/>
              <w:rPr>
                <w:color w:val="000000"/>
                <w:sz w:val="24"/>
                <w:szCs w:val="24"/>
                <w:u w:val="single"/>
              </w:rPr>
            </w:pPr>
            <w:r w:rsidRPr="00845A38">
              <w:rPr>
                <w:color w:val="000000"/>
                <w:sz w:val="24"/>
                <w:szCs w:val="24"/>
                <w:u w:val="single"/>
              </w:rPr>
              <w:t xml:space="preserve">Aerobe </w:t>
            </w:r>
            <w:proofErr w:type="spellStart"/>
            <w:r w:rsidRPr="00845A38">
              <w:rPr>
                <w:color w:val="000000"/>
                <w:sz w:val="24"/>
                <w:szCs w:val="24"/>
                <w:u w:val="single"/>
              </w:rPr>
              <w:t>Gram-positive</w:t>
            </w:r>
            <w:proofErr w:type="spellEnd"/>
            <w:r w:rsidRPr="00845A38">
              <w:rPr>
                <w:color w:val="000000"/>
                <w:sz w:val="24"/>
                <w:szCs w:val="24"/>
                <w:u w:val="single"/>
              </w:rPr>
              <w:t xml:space="preserve"> mikroorganismer</w:t>
            </w:r>
            <w:r w:rsidRPr="00845A38">
              <w:rPr>
                <w:color w:val="000000"/>
                <w:sz w:val="24"/>
                <w:szCs w:val="24"/>
                <w:u w:val="single"/>
              </w:rPr>
              <w:br/>
            </w:r>
            <w:proofErr w:type="spellStart"/>
            <w:r w:rsidRPr="00845A38">
              <w:rPr>
                <w:i/>
                <w:iCs/>
                <w:color w:val="000000"/>
                <w:sz w:val="24"/>
                <w:szCs w:val="24"/>
              </w:rPr>
              <w:t>Enterococcus</w:t>
            </w:r>
            <w:proofErr w:type="spellEnd"/>
            <w:r w:rsidRPr="00845A38">
              <w:rPr>
                <w:i/>
                <w:iCs/>
                <w:color w:val="000000"/>
                <w:sz w:val="24"/>
                <w:szCs w:val="24"/>
              </w:rPr>
              <w:t xml:space="preserve"> </w:t>
            </w:r>
            <w:proofErr w:type="spellStart"/>
            <w:r w:rsidRPr="00845A38">
              <w:rPr>
                <w:i/>
                <w:iCs/>
                <w:color w:val="000000"/>
                <w:sz w:val="24"/>
                <w:szCs w:val="24"/>
              </w:rPr>
              <w:t>faecalis</w:t>
            </w:r>
            <w:proofErr w:type="spellEnd"/>
            <w:r w:rsidRPr="00845A38">
              <w:rPr>
                <w:i/>
                <w:iCs/>
                <w:color w:val="000000"/>
                <w:sz w:val="24"/>
                <w:szCs w:val="24"/>
              </w:rPr>
              <w:t xml:space="preserve"> </w:t>
            </w:r>
            <w:r w:rsidRPr="002974A7">
              <w:rPr>
                <w:color w:val="000000"/>
                <w:sz w:val="24"/>
                <w:szCs w:val="24"/>
              </w:rPr>
              <w:t>($)</w:t>
            </w:r>
          </w:p>
          <w:p w:rsidR="00F52E95" w:rsidRPr="00845A38" w:rsidRDefault="00F52E95" w:rsidP="00F52E95">
            <w:pPr>
              <w:tabs>
                <w:tab w:val="left" w:pos="851"/>
              </w:tabs>
              <w:ind w:left="63" w:right="-1"/>
              <w:rPr>
                <w:i/>
                <w:iCs/>
                <w:color w:val="000000"/>
                <w:sz w:val="24"/>
                <w:szCs w:val="24"/>
              </w:rPr>
            </w:pPr>
            <w:proofErr w:type="spellStart"/>
            <w:r w:rsidRPr="00845A38">
              <w:rPr>
                <w:i/>
                <w:iCs/>
                <w:color w:val="000000"/>
                <w:sz w:val="24"/>
                <w:szCs w:val="24"/>
              </w:rPr>
              <w:t>Staphylococcus</w:t>
            </w:r>
            <w:proofErr w:type="spellEnd"/>
            <w:r w:rsidRPr="00845A38">
              <w:rPr>
                <w:i/>
                <w:iCs/>
                <w:color w:val="000000"/>
                <w:sz w:val="24"/>
                <w:szCs w:val="24"/>
              </w:rPr>
              <w:t xml:space="preserve"> </w:t>
            </w:r>
            <w:proofErr w:type="spellStart"/>
            <w:r w:rsidRPr="00E248D1">
              <w:rPr>
                <w:iCs/>
                <w:color w:val="000000"/>
                <w:sz w:val="24"/>
                <w:szCs w:val="24"/>
              </w:rPr>
              <w:t>spp</w:t>
            </w:r>
            <w:proofErr w:type="spellEnd"/>
            <w:r w:rsidRPr="00845A38">
              <w:rPr>
                <w:i/>
                <w:iCs/>
                <w:color w:val="000000"/>
                <w:sz w:val="24"/>
                <w:szCs w:val="24"/>
              </w:rPr>
              <w:t xml:space="preserve">. * </w:t>
            </w:r>
            <w:r w:rsidRPr="002974A7">
              <w:rPr>
                <w:color w:val="000000"/>
                <w:sz w:val="24"/>
                <w:szCs w:val="24"/>
              </w:rPr>
              <w:t>(2)</w:t>
            </w:r>
          </w:p>
          <w:p w:rsidR="00F52E95" w:rsidRPr="00845A38" w:rsidRDefault="00F52E95" w:rsidP="00F52E95">
            <w:pPr>
              <w:tabs>
                <w:tab w:val="left" w:pos="851"/>
              </w:tabs>
              <w:ind w:left="63" w:right="-1"/>
              <w:rPr>
                <w:i/>
                <w:iCs/>
                <w:color w:val="000000"/>
                <w:sz w:val="24"/>
                <w:szCs w:val="24"/>
              </w:rPr>
            </w:pPr>
          </w:p>
        </w:tc>
      </w:tr>
      <w:tr w:rsidR="00F52E95" w:rsidRPr="00845A38" w:rsidTr="00F52E95">
        <w:trPr>
          <w:trHeight w:val="424"/>
        </w:trPr>
        <w:tc>
          <w:tcPr>
            <w:tcW w:w="8730" w:type="dxa"/>
            <w:tcBorders>
              <w:top w:val="single" w:sz="4" w:space="0" w:color="auto"/>
              <w:left w:val="single" w:sz="4" w:space="0" w:color="auto"/>
              <w:bottom w:val="single" w:sz="4" w:space="0" w:color="auto"/>
              <w:right w:val="single" w:sz="4" w:space="0" w:color="auto"/>
            </w:tcBorders>
          </w:tcPr>
          <w:p w:rsidR="00F52E95" w:rsidRPr="00831201" w:rsidRDefault="00F52E95" w:rsidP="00F52E95">
            <w:pPr>
              <w:tabs>
                <w:tab w:val="left" w:pos="851"/>
              </w:tabs>
              <w:ind w:left="63" w:right="-1"/>
              <w:rPr>
                <w:color w:val="000000"/>
                <w:sz w:val="24"/>
                <w:szCs w:val="24"/>
                <w:u w:val="single"/>
                <w:lang w:val="en-US"/>
              </w:rPr>
            </w:pPr>
            <w:r w:rsidRPr="00831201">
              <w:rPr>
                <w:color w:val="000000"/>
                <w:sz w:val="24"/>
                <w:szCs w:val="24"/>
                <w:u w:val="single"/>
                <w:lang w:val="en-US"/>
              </w:rPr>
              <w:t xml:space="preserve">Aerobe Gram-negative </w:t>
            </w:r>
            <w:proofErr w:type="spellStart"/>
            <w:r w:rsidRPr="00831201">
              <w:rPr>
                <w:color w:val="000000"/>
                <w:sz w:val="24"/>
                <w:szCs w:val="24"/>
                <w:u w:val="single"/>
                <w:lang w:val="en-US"/>
              </w:rPr>
              <w:t>mikroorganismer</w:t>
            </w:r>
            <w:proofErr w:type="spellEnd"/>
            <w:r w:rsidRPr="00831201">
              <w:rPr>
                <w:color w:val="000000"/>
                <w:sz w:val="24"/>
                <w:szCs w:val="24"/>
                <w:u w:val="single"/>
                <w:lang w:val="en-US"/>
              </w:rPr>
              <w:br/>
            </w:r>
            <w:r w:rsidRPr="00831201">
              <w:rPr>
                <w:i/>
                <w:iCs/>
                <w:color w:val="000000"/>
                <w:sz w:val="24"/>
                <w:szCs w:val="24"/>
                <w:lang w:val="en-US"/>
              </w:rPr>
              <w:t xml:space="preserve">Acinetobacter </w:t>
            </w:r>
            <w:proofErr w:type="spellStart"/>
            <w:r w:rsidRPr="00831201">
              <w:rPr>
                <w:i/>
                <w:iCs/>
                <w:color w:val="000000"/>
                <w:sz w:val="24"/>
                <w:szCs w:val="24"/>
                <w:lang w:val="en-US"/>
              </w:rPr>
              <w:t>baumannii</w:t>
            </w:r>
            <w:proofErr w:type="spellEnd"/>
            <w:r w:rsidRPr="00831201">
              <w:rPr>
                <w:i/>
                <w:iCs/>
                <w:color w:val="000000"/>
                <w:sz w:val="24"/>
                <w:szCs w:val="24"/>
                <w:vertAlign w:val="superscript"/>
                <w:lang w:val="en-US"/>
              </w:rPr>
              <w:t>+</w:t>
            </w:r>
          </w:p>
          <w:p w:rsidR="00F52E95" w:rsidRPr="00831201" w:rsidRDefault="00F52E95" w:rsidP="00F52E95">
            <w:pPr>
              <w:tabs>
                <w:tab w:val="left" w:pos="851"/>
              </w:tabs>
              <w:ind w:left="63" w:right="-1"/>
              <w:rPr>
                <w:i/>
                <w:iCs/>
                <w:color w:val="000000"/>
                <w:sz w:val="24"/>
                <w:szCs w:val="24"/>
                <w:lang w:val="en-US"/>
              </w:rPr>
            </w:pPr>
            <w:proofErr w:type="spellStart"/>
            <w:r w:rsidRPr="00831201">
              <w:rPr>
                <w:i/>
                <w:iCs/>
                <w:color w:val="000000"/>
                <w:sz w:val="24"/>
                <w:szCs w:val="24"/>
                <w:lang w:val="en-US"/>
              </w:rPr>
              <w:t>Burkholderia</w:t>
            </w:r>
            <w:proofErr w:type="spellEnd"/>
            <w:r w:rsidRPr="00831201">
              <w:rPr>
                <w:i/>
                <w:iCs/>
                <w:color w:val="000000"/>
                <w:sz w:val="24"/>
                <w:szCs w:val="24"/>
                <w:lang w:val="en-US"/>
              </w:rPr>
              <w:t xml:space="preserve"> </w:t>
            </w:r>
            <w:proofErr w:type="spellStart"/>
            <w:r w:rsidRPr="00831201">
              <w:rPr>
                <w:i/>
                <w:iCs/>
                <w:color w:val="000000"/>
                <w:sz w:val="24"/>
                <w:szCs w:val="24"/>
                <w:lang w:val="en-US"/>
              </w:rPr>
              <w:t>cepacia</w:t>
            </w:r>
            <w:proofErr w:type="spellEnd"/>
            <w:r w:rsidRPr="00831201">
              <w:rPr>
                <w:i/>
                <w:iCs/>
                <w:color w:val="000000"/>
                <w:sz w:val="24"/>
                <w:szCs w:val="24"/>
                <w:vertAlign w:val="superscript"/>
                <w:lang w:val="en-US"/>
              </w:rPr>
              <w:t>+</w:t>
            </w:r>
            <w:r w:rsidRPr="00831201">
              <w:rPr>
                <w:i/>
                <w:iCs/>
                <w:color w:val="000000"/>
                <w:sz w:val="24"/>
                <w:szCs w:val="24"/>
                <w:lang w:val="en-US"/>
              </w:rPr>
              <w:t>*</w:t>
            </w:r>
          </w:p>
          <w:p w:rsidR="00F52E95" w:rsidRPr="00831201" w:rsidRDefault="00F52E95" w:rsidP="00F52E95">
            <w:pPr>
              <w:tabs>
                <w:tab w:val="left" w:pos="851"/>
              </w:tabs>
              <w:ind w:left="63" w:right="-1"/>
              <w:rPr>
                <w:i/>
                <w:iCs/>
                <w:color w:val="000000"/>
                <w:sz w:val="24"/>
                <w:szCs w:val="24"/>
                <w:lang w:val="en-US"/>
              </w:rPr>
            </w:pPr>
            <w:r w:rsidRPr="00831201">
              <w:rPr>
                <w:i/>
                <w:iCs/>
                <w:color w:val="000000"/>
                <w:sz w:val="24"/>
                <w:szCs w:val="24"/>
                <w:lang w:val="en-US"/>
              </w:rPr>
              <w:t xml:space="preserve">Campylobacter </w:t>
            </w:r>
            <w:r w:rsidRPr="00831201">
              <w:rPr>
                <w:iCs/>
                <w:color w:val="000000"/>
                <w:sz w:val="24"/>
                <w:szCs w:val="24"/>
                <w:lang w:val="en-US"/>
              </w:rPr>
              <w:t>spp</w:t>
            </w:r>
            <w:r w:rsidRPr="00831201">
              <w:rPr>
                <w:i/>
                <w:iCs/>
                <w:color w:val="000000"/>
                <w:sz w:val="24"/>
                <w:szCs w:val="24"/>
                <w:lang w:val="en-US"/>
              </w:rPr>
              <w:t>.</w:t>
            </w:r>
            <w:r w:rsidRPr="00831201">
              <w:rPr>
                <w:i/>
                <w:iCs/>
                <w:color w:val="000000"/>
                <w:sz w:val="24"/>
                <w:szCs w:val="24"/>
                <w:vertAlign w:val="superscript"/>
                <w:lang w:val="en-US"/>
              </w:rPr>
              <w:t>+</w:t>
            </w:r>
            <w:r w:rsidRPr="00831201">
              <w:rPr>
                <w:i/>
                <w:iCs/>
                <w:color w:val="000000"/>
                <w:sz w:val="24"/>
                <w:szCs w:val="24"/>
                <w:lang w:val="en-US"/>
              </w:rPr>
              <w:t>*</w:t>
            </w:r>
          </w:p>
          <w:p w:rsidR="00F52E95" w:rsidRPr="00EC3698" w:rsidRDefault="00F52E95" w:rsidP="00F52E95">
            <w:pPr>
              <w:tabs>
                <w:tab w:val="left" w:pos="851"/>
              </w:tabs>
              <w:ind w:left="63" w:right="-1"/>
              <w:rPr>
                <w:i/>
                <w:iCs/>
                <w:color w:val="000000"/>
                <w:sz w:val="24"/>
                <w:szCs w:val="24"/>
                <w:lang w:val="es-ES"/>
              </w:rPr>
            </w:pPr>
            <w:r w:rsidRPr="00EC3698">
              <w:rPr>
                <w:i/>
                <w:iCs/>
                <w:color w:val="000000"/>
                <w:sz w:val="24"/>
                <w:szCs w:val="24"/>
                <w:lang w:val="es-ES"/>
              </w:rPr>
              <w:t>Citrobacter freundii*</w:t>
            </w:r>
          </w:p>
          <w:p w:rsidR="00F52E95" w:rsidRPr="00EC3698" w:rsidRDefault="00F52E95" w:rsidP="00F52E95">
            <w:pPr>
              <w:tabs>
                <w:tab w:val="left" w:pos="851"/>
              </w:tabs>
              <w:ind w:left="63" w:right="-1"/>
              <w:rPr>
                <w:i/>
                <w:iCs/>
                <w:color w:val="000000"/>
                <w:sz w:val="24"/>
                <w:szCs w:val="24"/>
                <w:lang w:val="es-ES"/>
              </w:rPr>
            </w:pPr>
            <w:r w:rsidRPr="00EC3698">
              <w:rPr>
                <w:i/>
                <w:iCs/>
                <w:color w:val="000000"/>
                <w:sz w:val="24"/>
                <w:szCs w:val="24"/>
                <w:lang w:val="es-ES"/>
              </w:rPr>
              <w:t>Enterobacter aerogenes</w:t>
            </w:r>
          </w:p>
          <w:p w:rsidR="00F52E95" w:rsidRPr="00EC3698" w:rsidRDefault="00F52E95" w:rsidP="00F52E95">
            <w:pPr>
              <w:tabs>
                <w:tab w:val="left" w:pos="851"/>
              </w:tabs>
              <w:ind w:left="63" w:right="-1"/>
              <w:rPr>
                <w:i/>
                <w:iCs/>
                <w:color w:val="000000"/>
                <w:sz w:val="24"/>
                <w:szCs w:val="24"/>
                <w:lang w:val="es-ES"/>
              </w:rPr>
            </w:pPr>
            <w:r w:rsidRPr="00EC3698">
              <w:rPr>
                <w:i/>
                <w:iCs/>
                <w:color w:val="000000"/>
                <w:sz w:val="24"/>
                <w:szCs w:val="24"/>
                <w:lang w:val="es-ES"/>
              </w:rPr>
              <w:t>Enterobacter cloacae*</w:t>
            </w:r>
          </w:p>
          <w:p w:rsidR="00F52E95" w:rsidRPr="00EC3698" w:rsidRDefault="00F52E95" w:rsidP="00F52E95">
            <w:pPr>
              <w:tabs>
                <w:tab w:val="left" w:pos="851"/>
              </w:tabs>
              <w:ind w:left="63" w:right="-1"/>
              <w:rPr>
                <w:i/>
                <w:iCs/>
                <w:color w:val="000000"/>
                <w:sz w:val="24"/>
                <w:szCs w:val="24"/>
                <w:lang w:val="es-ES"/>
              </w:rPr>
            </w:pPr>
            <w:r w:rsidRPr="00EC3698">
              <w:rPr>
                <w:i/>
                <w:iCs/>
                <w:color w:val="000000"/>
                <w:sz w:val="24"/>
                <w:szCs w:val="24"/>
                <w:lang w:val="es-ES"/>
              </w:rPr>
              <w:t>Escherichia coli*</w:t>
            </w:r>
          </w:p>
          <w:p w:rsidR="00F52E95" w:rsidRPr="00EC3698" w:rsidRDefault="00F52E95" w:rsidP="00F52E95">
            <w:pPr>
              <w:tabs>
                <w:tab w:val="left" w:pos="851"/>
              </w:tabs>
              <w:ind w:left="63" w:right="-1"/>
              <w:rPr>
                <w:i/>
                <w:iCs/>
                <w:color w:val="000000"/>
                <w:sz w:val="24"/>
                <w:szCs w:val="24"/>
                <w:lang w:val="es-ES"/>
              </w:rPr>
            </w:pPr>
            <w:r w:rsidRPr="00EC3698">
              <w:rPr>
                <w:i/>
                <w:iCs/>
                <w:color w:val="000000"/>
                <w:sz w:val="24"/>
                <w:szCs w:val="24"/>
                <w:lang w:val="es-ES"/>
              </w:rPr>
              <w:t>Klebsiella oxytoca</w:t>
            </w:r>
          </w:p>
          <w:p w:rsidR="00F52E95" w:rsidRPr="00EC3698" w:rsidRDefault="00F52E95" w:rsidP="00F52E95">
            <w:pPr>
              <w:tabs>
                <w:tab w:val="left" w:pos="851"/>
              </w:tabs>
              <w:ind w:left="63" w:right="-1"/>
              <w:rPr>
                <w:i/>
                <w:iCs/>
                <w:color w:val="000000"/>
                <w:sz w:val="24"/>
                <w:szCs w:val="24"/>
                <w:lang w:val="es-ES"/>
              </w:rPr>
            </w:pPr>
            <w:r w:rsidRPr="00EC3698">
              <w:rPr>
                <w:i/>
                <w:iCs/>
                <w:color w:val="000000"/>
                <w:sz w:val="24"/>
                <w:szCs w:val="24"/>
                <w:lang w:val="es-ES"/>
              </w:rPr>
              <w:t>Klebsiella pneumoniae*</w:t>
            </w:r>
          </w:p>
          <w:p w:rsidR="00F52E95" w:rsidRPr="00EC3698" w:rsidRDefault="00F52E95" w:rsidP="00F52E95">
            <w:pPr>
              <w:tabs>
                <w:tab w:val="left" w:pos="851"/>
              </w:tabs>
              <w:ind w:left="63" w:right="-1"/>
              <w:rPr>
                <w:i/>
                <w:iCs/>
                <w:color w:val="000000"/>
                <w:sz w:val="24"/>
                <w:szCs w:val="24"/>
                <w:lang w:val="sv-SE"/>
              </w:rPr>
            </w:pPr>
            <w:proofErr w:type="spellStart"/>
            <w:r w:rsidRPr="00EC3698">
              <w:rPr>
                <w:i/>
                <w:iCs/>
                <w:color w:val="000000"/>
                <w:sz w:val="24"/>
                <w:szCs w:val="24"/>
                <w:lang w:val="sv-SE"/>
              </w:rPr>
              <w:t>Morganella</w:t>
            </w:r>
            <w:proofErr w:type="spellEnd"/>
            <w:r w:rsidRPr="00EC3698">
              <w:rPr>
                <w:i/>
                <w:iCs/>
                <w:color w:val="000000"/>
                <w:sz w:val="24"/>
                <w:szCs w:val="24"/>
                <w:lang w:val="sv-SE"/>
              </w:rPr>
              <w:t xml:space="preserve"> </w:t>
            </w:r>
            <w:proofErr w:type="spellStart"/>
            <w:r w:rsidRPr="00EC3698">
              <w:rPr>
                <w:i/>
                <w:iCs/>
                <w:color w:val="000000"/>
                <w:sz w:val="24"/>
                <w:szCs w:val="24"/>
                <w:lang w:val="sv-SE"/>
              </w:rPr>
              <w:t>morganii</w:t>
            </w:r>
            <w:proofErr w:type="spellEnd"/>
            <w:r w:rsidRPr="00EC3698">
              <w:rPr>
                <w:i/>
                <w:iCs/>
                <w:color w:val="000000"/>
                <w:sz w:val="24"/>
                <w:szCs w:val="24"/>
                <w:lang w:val="sv-SE"/>
              </w:rPr>
              <w:t>*</w:t>
            </w:r>
          </w:p>
          <w:p w:rsidR="00F52E95" w:rsidRPr="00EC3698" w:rsidRDefault="00F52E95" w:rsidP="00F52E95">
            <w:pPr>
              <w:tabs>
                <w:tab w:val="left" w:pos="851"/>
              </w:tabs>
              <w:ind w:left="63" w:right="-1"/>
              <w:rPr>
                <w:i/>
                <w:iCs/>
                <w:color w:val="000000"/>
                <w:sz w:val="24"/>
                <w:szCs w:val="24"/>
                <w:lang w:val="sv-SE"/>
              </w:rPr>
            </w:pPr>
            <w:r w:rsidRPr="00EC3698">
              <w:rPr>
                <w:i/>
                <w:iCs/>
                <w:color w:val="000000"/>
                <w:sz w:val="24"/>
                <w:szCs w:val="24"/>
                <w:lang w:val="sv-SE"/>
              </w:rPr>
              <w:t xml:space="preserve">Neisseria </w:t>
            </w:r>
            <w:proofErr w:type="spellStart"/>
            <w:r w:rsidRPr="00EC3698">
              <w:rPr>
                <w:i/>
                <w:iCs/>
                <w:color w:val="000000"/>
                <w:sz w:val="24"/>
                <w:szCs w:val="24"/>
                <w:lang w:val="sv-SE"/>
              </w:rPr>
              <w:t>gonorrhoeae</w:t>
            </w:r>
            <w:proofErr w:type="spellEnd"/>
            <w:r w:rsidRPr="00EC3698">
              <w:rPr>
                <w:i/>
                <w:iCs/>
                <w:color w:val="000000"/>
                <w:sz w:val="24"/>
                <w:szCs w:val="24"/>
                <w:lang w:val="sv-SE"/>
              </w:rPr>
              <w:t>*</w:t>
            </w:r>
          </w:p>
          <w:p w:rsidR="00F52E95" w:rsidRPr="00EC3698" w:rsidRDefault="00F52E95" w:rsidP="00F52E95">
            <w:pPr>
              <w:tabs>
                <w:tab w:val="left" w:pos="851"/>
              </w:tabs>
              <w:ind w:left="63" w:right="-1"/>
              <w:rPr>
                <w:i/>
                <w:iCs/>
                <w:color w:val="000000"/>
                <w:sz w:val="24"/>
                <w:szCs w:val="24"/>
                <w:lang w:val="sv-SE"/>
              </w:rPr>
            </w:pPr>
            <w:proofErr w:type="spellStart"/>
            <w:r w:rsidRPr="00EC3698">
              <w:rPr>
                <w:i/>
                <w:iCs/>
                <w:color w:val="000000"/>
                <w:sz w:val="24"/>
                <w:szCs w:val="24"/>
                <w:lang w:val="sv-SE"/>
              </w:rPr>
              <w:t>Proteus</w:t>
            </w:r>
            <w:proofErr w:type="spellEnd"/>
            <w:r w:rsidRPr="00EC3698">
              <w:rPr>
                <w:i/>
                <w:iCs/>
                <w:color w:val="000000"/>
                <w:sz w:val="24"/>
                <w:szCs w:val="24"/>
                <w:lang w:val="sv-SE"/>
              </w:rPr>
              <w:t xml:space="preserve"> </w:t>
            </w:r>
            <w:proofErr w:type="spellStart"/>
            <w:r w:rsidRPr="00EC3698">
              <w:rPr>
                <w:i/>
                <w:iCs/>
                <w:color w:val="000000"/>
                <w:sz w:val="24"/>
                <w:szCs w:val="24"/>
                <w:lang w:val="sv-SE"/>
              </w:rPr>
              <w:t>mirabilis</w:t>
            </w:r>
            <w:proofErr w:type="spellEnd"/>
            <w:r w:rsidRPr="00EC3698">
              <w:rPr>
                <w:i/>
                <w:iCs/>
                <w:color w:val="000000"/>
                <w:sz w:val="24"/>
                <w:szCs w:val="24"/>
                <w:lang w:val="sv-SE"/>
              </w:rPr>
              <w:t>*</w:t>
            </w:r>
          </w:p>
          <w:p w:rsidR="00F52E95" w:rsidRPr="00EC3698" w:rsidRDefault="00F52E95" w:rsidP="00F52E95">
            <w:pPr>
              <w:tabs>
                <w:tab w:val="left" w:pos="851"/>
              </w:tabs>
              <w:ind w:left="63" w:right="-1"/>
              <w:rPr>
                <w:i/>
                <w:iCs/>
                <w:color w:val="000000"/>
                <w:sz w:val="24"/>
                <w:szCs w:val="24"/>
                <w:lang w:val="es-ES"/>
              </w:rPr>
            </w:pPr>
            <w:r w:rsidRPr="00EC3698">
              <w:rPr>
                <w:i/>
                <w:iCs/>
                <w:color w:val="000000"/>
                <w:sz w:val="24"/>
                <w:szCs w:val="24"/>
                <w:lang w:val="es-ES"/>
              </w:rPr>
              <w:t>Proteus vulgaris*</w:t>
            </w:r>
          </w:p>
          <w:p w:rsidR="00F52E95" w:rsidRPr="00EC3698" w:rsidRDefault="00F52E95" w:rsidP="00F52E95">
            <w:pPr>
              <w:tabs>
                <w:tab w:val="left" w:pos="851"/>
              </w:tabs>
              <w:ind w:left="63" w:right="-1"/>
              <w:rPr>
                <w:i/>
                <w:iCs/>
                <w:color w:val="000000"/>
                <w:sz w:val="24"/>
                <w:szCs w:val="24"/>
                <w:lang w:val="es-ES"/>
              </w:rPr>
            </w:pPr>
            <w:r w:rsidRPr="00EC3698">
              <w:rPr>
                <w:i/>
                <w:iCs/>
                <w:color w:val="000000"/>
                <w:sz w:val="24"/>
                <w:szCs w:val="24"/>
                <w:lang w:val="es-ES"/>
              </w:rPr>
              <w:t xml:space="preserve">Providencia </w:t>
            </w:r>
            <w:r w:rsidRPr="00EC3698">
              <w:rPr>
                <w:iCs/>
                <w:color w:val="000000"/>
                <w:sz w:val="24"/>
                <w:szCs w:val="24"/>
                <w:lang w:val="es-ES"/>
              </w:rPr>
              <w:t>spp</w:t>
            </w:r>
            <w:r w:rsidRPr="00EC3698">
              <w:rPr>
                <w:i/>
                <w:iCs/>
                <w:color w:val="000000"/>
                <w:sz w:val="24"/>
                <w:szCs w:val="24"/>
                <w:lang w:val="es-ES"/>
              </w:rPr>
              <w:t>.</w:t>
            </w:r>
          </w:p>
          <w:p w:rsidR="00F52E95" w:rsidRPr="00EC3698" w:rsidRDefault="00F52E95" w:rsidP="00F52E95">
            <w:pPr>
              <w:tabs>
                <w:tab w:val="left" w:pos="851"/>
              </w:tabs>
              <w:ind w:left="63" w:right="-1"/>
              <w:rPr>
                <w:i/>
                <w:iCs/>
                <w:color w:val="000000"/>
                <w:sz w:val="24"/>
                <w:szCs w:val="24"/>
                <w:lang w:val="es-ES"/>
              </w:rPr>
            </w:pPr>
            <w:r w:rsidRPr="00EC3698">
              <w:rPr>
                <w:i/>
                <w:iCs/>
                <w:color w:val="000000"/>
                <w:sz w:val="24"/>
                <w:szCs w:val="24"/>
                <w:lang w:val="es-ES"/>
              </w:rPr>
              <w:t>Pseudomonas aeruginosa*</w:t>
            </w:r>
          </w:p>
          <w:p w:rsidR="00F52E95" w:rsidRPr="00831201" w:rsidRDefault="00F52E95" w:rsidP="00F52E95">
            <w:pPr>
              <w:tabs>
                <w:tab w:val="left" w:pos="851"/>
              </w:tabs>
              <w:ind w:left="63" w:right="-1"/>
              <w:rPr>
                <w:i/>
                <w:iCs/>
                <w:color w:val="000000"/>
                <w:sz w:val="24"/>
                <w:szCs w:val="24"/>
                <w:lang w:val="en-US"/>
              </w:rPr>
            </w:pPr>
            <w:r w:rsidRPr="00831201">
              <w:rPr>
                <w:i/>
                <w:iCs/>
                <w:color w:val="000000"/>
                <w:sz w:val="24"/>
                <w:szCs w:val="24"/>
                <w:lang w:val="en-US"/>
              </w:rPr>
              <w:t>Pseudomonas fluorescens</w:t>
            </w:r>
          </w:p>
          <w:p w:rsidR="00F52E95" w:rsidRPr="00845A38" w:rsidRDefault="00F52E95" w:rsidP="00F52E95">
            <w:pPr>
              <w:tabs>
                <w:tab w:val="left" w:pos="851"/>
              </w:tabs>
              <w:ind w:left="63" w:right="-1"/>
              <w:rPr>
                <w:i/>
                <w:iCs/>
                <w:color w:val="000000"/>
                <w:sz w:val="24"/>
                <w:szCs w:val="24"/>
              </w:rPr>
            </w:pPr>
            <w:proofErr w:type="spellStart"/>
            <w:r w:rsidRPr="00845A38">
              <w:rPr>
                <w:i/>
                <w:iCs/>
                <w:color w:val="000000"/>
                <w:sz w:val="24"/>
                <w:szCs w:val="24"/>
              </w:rPr>
              <w:t>Serratia</w:t>
            </w:r>
            <w:proofErr w:type="spellEnd"/>
            <w:r w:rsidRPr="00845A38">
              <w:rPr>
                <w:i/>
                <w:iCs/>
                <w:color w:val="000000"/>
                <w:sz w:val="24"/>
                <w:szCs w:val="24"/>
              </w:rPr>
              <w:t xml:space="preserve"> </w:t>
            </w:r>
            <w:proofErr w:type="spellStart"/>
            <w:r w:rsidRPr="00845A38">
              <w:rPr>
                <w:i/>
                <w:iCs/>
                <w:color w:val="000000"/>
                <w:sz w:val="24"/>
                <w:szCs w:val="24"/>
              </w:rPr>
              <w:t>marcescens</w:t>
            </w:r>
            <w:proofErr w:type="spellEnd"/>
            <w:r w:rsidRPr="00845A38">
              <w:rPr>
                <w:i/>
                <w:iCs/>
                <w:color w:val="000000"/>
                <w:sz w:val="24"/>
                <w:szCs w:val="24"/>
              </w:rPr>
              <w:t>*</w:t>
            </w:r>
          </w:p>
          <w:p w:rsidR="00F52E95" w:rsidRPr="00845A38" w:rsidRDefault="00F52E95" w:rsidP="00F52E95">
            <w:pPr>
              <w:tabs>
                <w:tab w:val="left" w:pos="851"/>
              </w:tabs>
              <w:ind w:left="63" w:right="-1"/>
              <w:rPr>
                <w:color w:val="000000"/>
                <w:sz w:val="24"/>
                <w:szCs w:val="24"/>
                <w:u w:val="single"/>
              </w:rPr>
            </w:pPr>
          </w:p>
        </w:tc>
      </w:tr>
      <w:tr w:rsidR="00F52E95" w:rsidRPr="00845A38" w:rsidTr="00F52E95">
        <w:trPr>
          <w:trHeight w:val="705"/>
        </w:trPr>
        <w:tc>
          <w:tcPr>
            <w:tcW w:w="8730" w:type="dxa"/>
            <w:tcBorders>
              <w:top w:val="single" w:sz="4" w:space="0" w:color="auto"/>
              <w:left w:val="single" w:sz="4" w:space="0" w:color="auto"/>
              <w:bottom w:val="single" w:sz="4" w:space="0" w:color="auto"/>
              <w:right w:val="single" w:sz="4" w:space="0" w:color="auto"/>
            </w:tcBorders>
          </w:tcPr>
          <w:p w:rsidR="00F52E95" w:rsidRPr="00845A38" w:rsidRDefault="00F52E95" w:rsidP="00F52E95">
            <w:pPr>
              <w:tabs>
                <w:tab w:val="left" w:pos="851"/>
              </w:tabs>
              <w:ind w:left="63" w:right="-1"/>
              <w:rPr>
                <w:color w:val="000000"/>
                <w:sz w:val="24"/>
                <w:szCs w:val="24"/>
                <w:u w:val="single"/>
              </w:rPr>
            </w:pPr>
            <w:r w:rsidRPr="00845A38">
              <w:rPr>
                <w:color w:val="000000"/>
                <w:sz w:val="24"/>
                <w:szCs w:val="24"/>
                <w:u w:val="single"/>
              </w:rPr>
              <w:t>Anaerobe mikroorganismer</w:t>
            </w:r>
          </w:p>
          <w:p w:rsidR="00F52E95" w:rsidRPr="00845A38" w:rsidRDefault="00F52E95" w:rsidP="00F52E95">
            <w:pPr>
              <w:tabs>
                <w:tab w:val="left" w:pos="851"/>
              </w:tabs>
              <w:ind w:left="63" w:right="-1"/>
              <w:rPr>
                <w:i/>
                <w:iCs/>
                <w:color w:val="000000"/>
                <w:sz w:val="24"/>
                <w:szCs w:val="24"/>
              </w:rPr>
            </w:pPr>
            <w:proofErr w:type="spellStart"/>
            <w:r w:rsidRPr="00845A38">
              <w:rPr>
                <w:i/>
                <w:iCs/>
                <w:color w:val="000000"/>
                <w:sz w:val="24"/>
                <w:szCs w:val="24"/>
              </w:rPr>
              <w:t>Peptostreptococcus</w:t>
            </w:r>
            <w:proofErr w:type="spellEnd"/>
            <w:r w:rsidRPr="00845A38">
              <w:rPr>
                <w:i/>
                <w:iCs/>
                <w:color w:val="000000"/>
                <w:sz w:val="24"/>
                <w:szCs w:val="24"/>
              </w:rPr>
              <w:t xml:space="preserve"> </w:t>
            </w:r>
            <w:proofErr w:type="spellStart"/>
            <w:r w:rsidRPr="00845A38">
              <w:rPr>
                <w:iCs/>
                <w:color w:val="000000"/>
                <w:sz w:val="24"/>
                <w:szCs w:val="24"/>
              </w:rPr>
              <w:t>spp</w:t>
            </w:r>
            <w:proofErr w:type="spellEnd"/>
            <w:r w:rsidRPr="00845A38">
              <w:rPr>
                <w:i/>
                <w:iCs/>
                <w:color w:val="000000"/>
                <w:sz w:val="24"/>
                <w:szCs w:val="24"/>
              </w:rPr>
              <w:t>.</w:t>
            </w:r>
          </w:p>
          <w:p w:rsidR="00F52E95" w:rsidRPr="00845A38" w:rsidRDefault="00F52E95" w:rsidP="00F52E95">
            <w:pPr>
              <w:tabs>
                <w:tab w:val="left" w:pos="851"/>
              </w:tabs>
              <w:ind w:left="63" w:right="-1"/>
              <w:rPr>
                <w:i/>
                <w:iCs/>
                <w:color w:val="000000"/>
                <w:sz w:val="24"/>
                <w:szCs w:val="24"/>
              </w:rPr>
            </w:pPr>
            <w:proofErr w:type="spellStart"/>
            <w:r w:rsidRPr="00845A38">
              <w:rPr>
                <w:i/>
                <w:iCs/>
                <w:color w:val="000000"/>
                <w:sz w:val="24"/>
                <w:szCs w:val="24"/>
              </w:rPr>
              <w:t>Propionibacterium</w:t>
            </w:r>
            <w:proofErr w:type="spellEnd"/>
            <w:r w:rsidRPr="00845A38">
              <w:rPr>
                <w:i/>
                <w:iCs/>
                <w:color w:val="000000"/>
                <w:sz w:val="24"/>
                <w:szCs w:val="24"/>
              </w:rPr>
              <w:t xml:space="preserve"> </w:t>
            </w:r>
            <w:proofErr w:type="spellStart"/>
            <w:r w:rsidRPr="00845A38">
              <w:rPr>
                <w:i/>
                <w:iCs/>
                <w:color w:val="000000"/>
                <w:sz w:val="24"/>
                <w:szCs w:val="24"/>
              </w:rPr>
              <w:t>acnes</w:t>
            </w:r>
            <w:proofErr w:type="spellEnd"/>
          </w:p>
          <w:p w:rsidR="00F52E95" w:rsidRPr="00845A38" w:rsidRDefault="00F52E95" w:rsidP="00F52E95">
            <w:pPr>
              <w:tabs>
                <w:tab w:val="left" w:pos="851"/>
              </w:tabs>
              <w:ind w:left="63" w:right="-1"/>
              <w:rPr>
                <w:i/>
                <w:iCs/>
                <w:color w:val="000000"/>
                <w:sz w:val="24"/>
                <w:szCs w:val="24"/>
              </w:rPr>
            </w:pPr>
          </w:p>
        </w:tc>
      </w:tr>
      <w:tr w:rsidR="00F52E95" w:rsidRPr="00845A38" w:rsidTr="00F52E95">
        <w:tc>
          <w:tcPr>
            <w:tcW w:w="8730"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ind w:left="63" w:right="-1"/>
              <w:rPr>
                <w:b/>
                <w:sz w:val="24"/>
                <w:szCs w:val="24"/>
              </w:rPr>
            </w:pPr>
            <w:r w:rsidRPr="00845A38">
              <w:rPr>
                <w:b/>
                <w:sz w:val="24"/>
                <w:szCs w:val="24"/>
              </w:rPr>
              <w:t xml:space="preserve">ORGANISMER </w:t>
            </w:r>
            <w:smartTag w:uri="urn:schemas-microsoft-com:office:smarttags" w:element="stockticker">
              <w:r w:rsidRPr="00845A38">
                <w:rPr>
                  <w:b/>
                  <w:sz w:val="24"/>
                  <w:szCs w:val="24"/>
                </w:rPr>
                <w:t>MED</w:t>
              </w:r>
            </w:smartTag>
            <w:r w:rsidRPr="00845A38">
              <w:rPr>
                <w:b/>
                <w:sz w:val="24"/>
                <w:szCs w:val="24"/>
              </w:rPr>
              <w:t xml:space="preserve"> NATURLIG RESISTENS</w:t>
            </w:r>
          </w:p>
        </w:tc>
      </w:tr>
      <w:tr w:rsidR="00F52E95" w:rsidRPr="00845A38" w:rsidTr="00F52E95">
        <w:trPr>
          <w:trHeight w:val="77"/>
        </w:trPr>
        <w:tc>
          <w:tcPr>
            <w:tcW w:w="8730" w:type="dxa"/>
            <w:tcBorders>
              <w:top w:val="single" w:sz="4" w:space="0" w:color="auto"/>
              <w:left w:val="single" w:sz="4" w:space="0" w:color="auto"/>
              <w:bottom w:val="single" w:sz="4" w:space="0" w:color="auto"/>
              <w:right w:val="single" w:sz="4" w:space="0" w:color="auto"/>
            </w:tcBorders>
          </w:tcPr>
          <w:p w:rsidR="00F52E95" w:rsidRPr="008F001C" w:rsidRDefault="00F52E95" w:rsidP="00F52E95">
            <w:pPr>
              <w:tabs>
                <w:tab w:val="left" w:pos="851"/>
              </w:tabs>
              <w:ind w:left="63" w:right="-1"/>
              <w:rPr>
                <w:color w:val="000000"/>
                <w:sz w:val="24"/>
                <w:szCs w:val="24"/>
                <w:u w:val="single"/>
                <w:lang w:val="en-US"/>
              </w:rPr>
            </w:pPr>
            <w:r w:rsidRPr="008F001C">
              <w:rPr>
                <w:color w:val="000000"/>
                <w:sz w:val="24"/>
                <w:szCs w:val="24"/>
                <w:u w:val="single"/>
                <w:lang w:val="en-US"/>
              </w:rPr>
              <w:t xml:space="preserve">Aerobe Gram-positive </w:t>
            </w:r>
            <w:proofErr w:type="spellStart"/>
            <w:r w:rsidRPr="008F001C">
              <w:rPr>
                <w:color w:val="000000"/>
                <w:sz w:val="24"/>
                <w:szCs w:val="24"/>
                <w:u w:val="single"/>
                <w:lang w:val="en-US"/>
              </w:rPr>
              <w:t>mikroorganismer</w:t>
            </w:r>
            <w:proofErr w:type="spellEnd"/>
          </w:p>
          <w:p w:rsidR="00F52E95" w:rsidRPr="008F001C" w:rsidRDefault="00F52E95" w:rsidP="00F52E95">
            <w:pPr>
              <w:tabs>
                <w:tab w:val="left" w:pos="851"/>
              </w:tabs>
              <w:ind w:left="63" w:right="-1"/>
              <w:rPr>
                <w:i/>
                <w:iCs/>
                <w:color w:val="000000"/>
                <w:sz w:val="24"/>
                <w:szCs w:val="24"/>
                <w:lang w:val="en-US"/>
              </w:rPr>
            </w:pPr>
            <w:r w:rsidRPr="008F001C">
              <w:rPr>
                <w:i/>
                <w:iCs/>
                <w:color w:val="000000"/>
                <w:sz w:val="24"/>
                <w:szCs w:val="24"/>
                <w:lang w:val="en-US"/>
              </w:rPr>
              <w:t>Actinomyces</w:t>
            </w:r>
          </w:p>
          <w:p w:rsidR="00F52E95" w:rsidRPr="008F001C" w:rsidRDefault="00F52E95" w:rsidP="00F52E95">
            <w:pPr>
              <w:tabs>
                <w:tab w:val="left" w:pos="851"/>
              </w:tabs>
              <w:ind w:left="63" w:right="-1"/>
              <w:rPr>
                <w:i/>
                <w:iCs/>
                <w:color w:val="000000"/>
                <w:sz w:val="24"/>
                <w:szCs w:val="24"/>
                <w:lang w:val="en-US"/>
              </w:rPr>
            </w:pPr>
            <w:proofErr w:type="spellStart"/>
            <w:r w:rsidRPr="008F001C">
              <w:rPr>
                <w:i/>
                <w:iCs/>
                <w:color w:val="000000"/>
                <w:sz w:val="24"/>
                <w:szCs w:val="24"/>
                <w:lang w:val="en-US"/>
              </w:rPr>
              <w:t>Enteroccus</w:t>
            </w:r>
            <w:proofErr w:type="spellEnd"/>
            <w:r w:rsidRPr="008F001C">
              <w:rPr>
                <w:i/>
                <w:iCs/>
                <w:color w:val="000000"/>
                <w:sz w:val="24"/>
                <w:szCs w:val="24"/>
                <w:lang w:val="en-US"/>
              </w:rPr>
              <w:t xml:space="preserve"> faecium</w:t>
            </w:r>
          </w:p>
          <w:p w:rsidR="00F52E95" w:rsidRPr="00845A38" w:rsidRDefault="00F52E95" w:rsidP="00F52E95">
            <w:pPr>
              <w:tabs>
                <w:tab w:val="left" w:pos="851"/>
              </w:tabs>
              <w:ind w:left="63" w:right="-1"/>
              <w:rPr>
                <w:i/>
                <w:iCs/>
                <w:color w:val="000000"/>
                <w:sz w:val="24"/>
                <w:szCs w:val="24"/>
              </w:rPr>
            </w:pPr>
            <w:r w:rsidRPr="00845A38">
              <w:rPr>
                <w:i/>
                <w:iCs/>
                <w:color w:val="000000"/>
                <w:sz w:val="24"/>
                <w:szCs w:val="24"/>
              </w:rPr>
              <w:t xml:space="preserve">Listeria </w:t>
            </w:r>
            <w:proofErr w:type="spellStart"/>
            <w:r w:rsidRPr="00845A38">
              <w:rPr>
                <w:i/>
                <w:iCs/>
                <w:color w:val="000000"/>
                <w:sz w:val="24"/>
                <w:szCs w:val="24"/>
              </w:rPr>
              <w:t>monocytogenes</w:t>
            </w:r>
            <w:proofErr w:type="spellEnd"/>
          </w:p>
          <w:p w:rsidR="00F52E95" w:rsidRPr="00845A38" w:rsidRDefault="00F52E95" w:rsidP="00F52E95">
            <w:pPr>
              <w:tabs>
                <w:tab w:val="left" w:pos="851"/>
              </w:tabs>
              <w:ind w:left="63" w:right="-1"/>
              <w:rPr>
                <w:i/>
                <w:iCs/>
                <w:color w:val="000000"/>
                <w:sz w:val="24"/>
                <w:szCs w:val="24"/>
              </w:rPr>
            </w:pPr>
          </w:p>
        </w:tc>
      </w:tr>
      <w:tr w:rsidR="00F52E95" w:rsidRPr="00845A38" w:rsidTr="00F52E95">
        <w:trPr>
          <w:trHeight w:val="500"/>
        </w:trPr>
        <w:tc>
          <w:tcPr>
            <w:tcW w:w="8730"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tabs>
                <w:tab w:val="left" w:pos="851"/>
              </w:tabs>
              <w:ind w:left="63" w:right="-1"/>
              <w:rPr>
                <w:color w:val="000000"/>
                <w:sz w:val="24"/>
                <w:szCs w:val="24"/>
                <w:u w:val="single"/>
              </w:rPr>
            </w:pPr>
            <w:r w:rsidRPr="00845A38">
              <w:rPr>
                <w:color w:val="000000"/>
                <w:sz w:val="24"/>
                <w:szCs w:val="24"/>
                <w:u w:val="single"/>
              </w:rPr>
              <w:t xml:space="preserve">Aerobe </w:t>
            </w:r>
            <w:proofErr w:type="spellStart"/>
            <w:r w:rsidRPr="00845A38">
              <w:rPr>
                <w:color w:val="000000"/>
                <w:sz w:val="24"/>
                <w:szCs w:val="24"/>
                <w:u w:val="single"/>
              </w:rPr>
              <w:t>Gram-negative</w:t>
            </w:r>
            <w:proofErr w:type="spellEnd"/>
            <w:r w:rsidRPr="00845A38">
              <w:rPr>
                <w:color w:val="000000"/>
                <w:sz w:val="24"/>
                <w:szCs w:val="24"/>
                <w:u w:val="single"/>
              </w:rPr>
              <w:t xml:space="preserve"> mikroorganismer</w:t>
            </w:r>
          </w:p>
          <w:p w:rsidR="00F52E95" w:rsidRPr="00845A38" w:rsidRDefault="00F52E95" w:rsidP="00F52E95">
            <w:pPr>
              <w:tabs>
                <w:tab w:val="left" w:pos="851"/>
              </w:tabs>
              <w:ind w:left="63" w:right="-1"/>
              <w:rPr>
                <w:color w:val="000000"/>
                <w:sz w:val="24"/>
                <w:szCs w:val="24"/>
                <w:u w:val="single"/>
              </w:rPr>
            </w:pPr>
            <w:proofErr w:type="spellStart"/>
            <w:r w:rsidRPr="00845A38">
              <w:rPr>
                <w:i/>
                <w:iCs/>
                <w:color w:val="000000"/>
                <w:sz w:val="24"/>
                <w:szCs w:val="24"/>
              </w:rPr>
              <w:t>Stenotrophomonas</w:t>
            </w:r>
            <w:proofErr w:type="spellEnd"/>
            <w:r w:rsidRPr="00845A38">
              <w:rPr>
                <w:i/>
                <w:iCs/>
                <w:color w:val="000000"/>
                <w:sz w:val="24"/>
                <w:szCs w:val="24"/>
              </w:rPr>
              <w:t xml:space="preserve"> </w:t>
            </w:r>
            <w:proofErr w:type="spellStart"/>
            <w:r w:rsidRPr="00845A38">
              <w:rPr>
                <w:i/>
                <w:iCs/>
                <w:color w:val="000000"/>
                <w:sz w:val="24"/>
                <w:szCs w:val="24"/>
              </w:rPr>
              <w:t>maltophilia</w:t>
            </w:r>
            <w:proofErr w:type="spellEnd"/>
          </w:p>
        </w:tc>
      </w:tr>
      <w:tr w:rsidR="00F52E95" w:rsidRPr="00845A38" w:rsidTr="00F52E95">
        <w:trPr>
          <w:trHeight w:val="520"/>
        </w:trPr>
        <w:tc>
          <w:tcPr>
            <w:tcW w:w="8730"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tabs>
                <w:tab w:val="left" w:pos="851"/>
              </w:tabs>
              <w:ind w:left="63" w:right="-1"/>
              <w:rPr>
                <w:color w:val="000000"/>
                <w:sz w:val="24"/>
                <w:szCs w:val="24"/>
                <w:u w:val="single"/>
              </w:rPr>
            </w:pPr>
            <w:r w:rsidRPr="00845A38">
              <w:rPr>
                <w:color w:val="000000"/>
                <w:sz w:val="24"/>
                <w:szCs w:val="24"/>
                <w:u w:val="single"/>
              </w:rPr>
              <w:t>Anaerobe mikroorganismer</w:t>
            </w:r>
          </w:p>
          <w:p w:rsidR="00F52E95" w:rsidRPr="00845A38" w:rsidRDefault="00F52E95" w:rsidP="00F52E95">
            <w:pPr>
              <w:tabs>
                <w:tab w:val="left" w:pos="851"/>
              </w:tabs>
              <w:ind w:left="63" w:right="-1"/>
              <w:rPr>
                <w:color w:val="000000"/>
                <w:sz w:val="24"/>
                <w:szCs w:val="24"/>
                <w:u w:val="single"/>
              </w:rPr>
            </w:pPr>
            <w:r w:rsidRPr="00845A38">
              <w:rPr>
                <w:i/>
                <w:iCs/>
                <w:color w:val="000000"/>
                <w:sz w:val="24"/>
                <w:szCs w:val="24"/>
              </w:rPr>
              <w:t xml:space="preserve">Undtaget ovennævnte  </w:t>
            </w:r>
          </w:p>
        </w:tc>
      </w:tr>
      <w:tr w:rsidR="00F52E95" w:rsidRPr="00845A38" w:rsidTr="00F52E95">
        <w:trPr>
          <w:trHeight w:val="429"/>
        </w:trPr>
        <w:tc>
          <w:tcPr>
            <w:tcW w:w="8730" w:type="dxa"/>
            <w:tcBorders>
              <w:top w:val="single" w:sz="4" w:space="0" w:color="auto"/>
              <w:left w:val="single" w:sz="4" w:space="0" w:color="auto"/>
              <w:bottom w:val="single" w:sz="4" w:space="0" w:color="auto"/>
              <w:right w:val="single" w:sz="4" w:space="0" w:color="auto"/>
            </w:tcBorders>
          </w:tcPr>
          <w:p w:rsidR="00F52E95" w:rsidRPr="00845A38" w:rsidRDefault="00F52E95" w:rsidP="00F52E95">
            <w:pPr>
              <w:tabs>
                <w:tab w:val="left" w:pos="851"/>
              </w:tabs>
              <w:ind w:left="63" w:right="-1"/>
              <w:rPr>
                <w:color w:val="000000"/>
                <w:sz w:val="24"/>
                <w:szCs w:val="24"/>
                <w:u w:val="single"/>
              </w:rPr>
            </w:pPr>
            <w:r w:rsidRPr="00845A38">
              <w:rPr>
                <w:color w:val="000000"/>
                <w:sz w:val="24"/>
                <w:szCs w:val="24"/>
                <w:u w:val="single"/>
              </w:rPr>
              <w:t>Andre mikroorganismer</w:t>
            </w:r>
          </w:p>
          <w:p w:rsidR="00F52E95" w:rsidRPr="00845A38" w:rsidRDefault="00F52E95" w:rsidP="00F52E95">
            <w:pPr>
              <w:tabs>
                <w:tab w:val="left" w:pos="851"/>
              </w:tabs>
              <w:ind w:left="63" w:right="-1"/>
              <w:rPr>
                <w:i/>
                <w:iCs/>
                <w:color w:val="000000"/>
                <w:sz w:val="24"/>
                <w:szCs w:val="24"/>
              </w:rPr>
            </w:pPr>
            <w:proofErr w:type="spellStart"/>
            <w:r w:rsidRPr="00845A38">
              <w:rPr>
                <w:i/>
                <w:iCs/>
                <w:color w:val="000000"/>
                <w:sz w:val="24"/>
                <w:szCs w:val="24"/>
              </w:rPr>
              <w:t>Mycoplasma</w:t>
            </w:r>
            <w:proofErr w:type="spellEnd"/>
            <w:r w:rsidRPr="00845A38">
              <w:rPr>
                <w:i/>
                <w:iCs/>
                <w:color w:val="000000"/>
                <w:sz w:val="24"/>
                <w:szCs w:val="24"/>
              </w:rPr>
              <w:t xml:space="preserve"> </w:t>
            </w:r>
            <w:proofErr w:type="spellStart"/>
            <w:r w:rsidRPr="00845A38">
              <w:rPr>
                <w:i/>
                <w:iCs/>
                <w:color w:val="000000"/>
                <w:sz w:val="24"/>
                <w:szCs w:val="24"/>
              </w:rPr>
              <w:t>genitalium</w:t>
            </w:r>
            <w:proofErr w:type="spellEnd"/>
          </w:p>
          <w:p w:rsidR="00F52E95" w:rsidRPr="00845A38" w:rsidRDefault="00F52E95" w:rsidP="00F52E95">
            <w:pPr>
              <w:tabs>
                <w:tab w:val="left" w:pos="851"/>
              </w:tabs>
              <w:ind w:left="63" w:right="-1"/>
              <w:rPr>
                <w:i/>
                <w:iCs/>
                <w:color w:val="000000"/>
                <w:sz w:val="24"/>
                <w:szCs w:val="24"/>
              </w:rPr>
            </w:pPr>
            <w:proofErr w:type="spellStart"/>
            <w:r w:rsidRPr="00845A38">
              <w:rPr>
                <w:i/>
                <w:iCs/>
                <w:color w:val="000000"/>
                <w:sz w:val="24"/>
                <w:szCs w:val="24"/>
              </w:rPr>
              <w:t>Ureaplasma</w:t>
            </w:r>
            <w:proofErr w:type="spellEnd"/>
            <w:r w:rsidRPr="00845A38">
              <w:rPr>
                <w:i/>
                <w:iCs/>
                <w:color w:val="000000"/>
                <w:sz w:val="24"/>
                <w:szCs w:val="24"/>
              </w:rPr>
              <w:t xml:space="preserve"> </w:t>
            </w:r>
            <w:proofErr w:type="spellStart"/>
            <w:r w:rsidRPr="00845A38">
              <w:rPr>
                <w:i/>
                <w:iCs/>
                <w:color w:val="000000"/>
                <w:sz w:val="24"/>
                <w:szCs w:val="24"/>
              </w:rPr>
              <w:t>urealitycum</w:t>
            </w:r>
            <w:proofErr w:type="spellEnd"/>
          </w:p>
          <w:p w:rsidR="00F52E95" w:rsidRPr="00845A38" w:rsidRDefault="00F52E95" w:rsidP="00F52E95">
            <w:pPr>
              <w:tabs>
                <w:tab w:val="left" w:pos="851"/>
              </w:tabs>
              <w:ind w:left="63" w:right="-1"/>
              <w:rPr>
                <w:color w:val="000000"/>
                <w:sz w:val="24"/>
                <w:szCs w:val="24"/>
                <w:u w:val="single"/>
              </w:rPr>
            </w:pPr>
          </w:p>
        </w:tc>
      </w:tr>
      <w:tr w:rsidR="00F52E95" w:rsidRPr="00845A38" w:rsidTr="00F52E95">
        <w:tc>
          <w:tcPr>
            <w:tcW w:w="8730" w:type="dxa"/>
            <w:tcBorders>
              <w:top w:val="single" w:sz="4" w:space="0" w:color="auto"/>
              <w:left w:val="single" w:sz="4" w:space="0" w:color="auto"/>
              <w:bottom w:val="single" w:sz="4" w:space="0" w:color="auto"/>
              <w:right w:val="single" w:sz="4" w:space="0" w:color="auto"/>
            </w:tcBorders>
            <w:hideMark/>
          </w:tcPr>
          <w:p w:rsidR="00F52E95" w:rsidRPr="00845A38" w:rsidRDefault="00F52E95" w:rsidP="00F52E95">
            <w:pPr>
              <w:pStyle w:val="Brdtekstindrykning3"/>
              <w:tabs>
                <w:tab w:val="left" w:pos="317"/>
                <w:tab w:val="left" w:pos="851"/>
              </w:tabs>
              <w:ind w:left="63" w:right="-1"/>
              <w:rPr>
                <w:color w:val="000000"/>
                <w:sz w:val="24"/>
                <w:szCs w:val="24"/>
              </w:rPr>
            </w:pPr>
            <w:r w:rsidRPr="00845A38">
              <w:rPr>
                <w:color w:val="000000"/>
                <w:sz w:val="24"/>
                <w:szCs w:val="24"/>
              </w:rPr>
              <w:t>*</w:t>
            </w:r>
            <w:r w:rsidRPr="00845A38">
              <w:rPr>
                <w:color w:val="000000"/>
                <w:sz w:val="24"/>
                <w:szCs w:val="24"/>
              </w:rPr>
              <w:tab/>
              <w:t xml:space="preserve">Der er dokumenteret klinisk effekt for følsomme </w:t>
            </w:r>
            <w:proofErr w:type="spellStart"/>
            <w:r w:rsidRPr="00845A38">
              <w:rPr>
                <w:color w:val="000000"/>
                <w:sz w:val="24"/>
                <w:szCs w:val="24"/>
              </w:rPr>
              <w:t>isolater</w:t>
            </w:r>
            <w:proofErr w:type="spellEnd"/>
            <w:r w:rsidRPr="00845A38">
              <w:rPr>
                <w:color w:val="000000"/>
                <w:sz w:val="24"/>
                <w:szCs w:val="24"/>
              </w:rPr>
              <w:t xml:space="preserve"> ved godkendte indikationer</w:t>
            </w:r>
          </w:p>
          <w:p w:rsidR="00F52E95" w:rsidRPr="00845A38" w:rsidRDefault="00F52E95" w:rsidP="00F52E95">
            <w:pPr>
              <w:tabs>
                <w:tab w:val="left" w:pos="317"/>
                <w:tab w:val="left" w:pos="851"/>
                <w:tab w:val="right" w:pos="8255"/>
                <w:tab w:val="right" w:pos="8289"/>
              </w:tabs>
              <w:ind w:left="63" w:right="-1"/>
              <w:rPr>
                <w:color w:val="000000"/>
                <w:sz w:val="24"/>
                <w:szCs w:val="24"/>
              </w:rPr>
            </w:pPr>
            <w:r w:rsidRPr="00845A38">
              <w:rPr>
                <w:color w:val="000000"/>
                <w:sz w:val="24"/>
                <w:szCs w:val="24"/>
                <w:vertAlign w:val="superscript"/>
              </w:rPr>
              <w:t>+</w:t>
            </w:r>
            <w:r w:rsidRPr="00845A38">
              <w:rPr>
                <w:color w:val="000000"/>
                <w:sz w:val="24"/>
                <w:szCs w:val="24"/>
                <w:vertAlign w:val="superscript"/>
              </w:rPr>
              <w:tab/>
            </w:r>
            <w:r w:rsidRPr="00845A38">
              <w:rPr>
                <w:color w:val="000000"/>
                <w:sz w:val="24"/>
                <w:szCs w:val="24"/>
              </w:rPr>
              <w:t>Resistensgrad ≥</w:t>
            </w:r>
            <w:r>
              <w:rPr>
                <w:color w:val="000000"/>
                <w:sz w:val="24"/>
                <w:szCs w:val="24"/>
              </w:rPr>
              <w:t> </w:t>
            </w:r>
            <w:r w:rsidRPr="00845A38">
              <w:rPr>
                <w:color w:val="000000"/>
                <w:sz w:val="24"/>
                <w:szCs w:val="24"/>
              </w:rPr>
              <w:t>50</w:t>
            </w:r>
            <w:r>
              <w:rPr>
                <w:color w:val="000000"/>
                <w:sz w:val="24"/>
                <w:szCs w:val="24"/>
              </w:rPr>
              <w:t> </w:t>
            </w:r>
            <w:r w:rsidRPr="00845A38">
              <w:rPr>
                <w:color w:val="000000"/>
                <w:sz w:val="24"/>
                <w:szCs w:val="24"/>
              </w:rPr>
              <w:t>% i et eller flere EU-lande</w:t>
            </w:r>
          </w:p>
          <w:p w:rsidR="00F52E95" w:rsidRPr="00845A38" w:rsidRDefault="00F52E95" w:rsidP="00F52E95">
            <w:pPr>
              <w:tabs>
                <w:tab w:val="left" w:pos="317"/>
                <w:tab w:val="left" w:pos="851"/>
              </w:tabs>
              <w:ind w:left="63" w:right="-1"/>
              <w:rPr>
                <w:color w:val="000000"/>
                <w:sz w:val="24"/>
                <w:szCs w:val="24"/>
              </w:rPr>
            </w:pPr>
            <w:r w:rsidRPr="00845A38">
              <w:rPr>
                <w:color w:val="000000"/>
                <w:sz w:val="24"/>
                <w:szCs w:val="24"/>
              </w:rPr>
              <w:t xml:space="preserve">($): Naturlig </w:t>
            </w:r>
            <w:proofErr w:type="spellStart"/>
            <w:r w:rsidRPr="00845A38">
              <w:rPr>
                <w:color w:val="000000"/>
                <w:sz w:val="24"/>
                <w:szCs w:val="24"/>
              </w:rPr>
              <w:t>intermediær</w:t>
            </w:r>
            <w:proofErr w:type="spellEnd"/>
            <w:r w:rsidRPr="00845A38">
              <w:rPr>
                <w:color w:val="000000"/>
                <w:sz w:val="24"/>
                <w:szCs w:val="24"/>
              </w:rPr>
              <w:t xml:space="preserve"> følsomhed i fravær af erhvervet resistensmekanisme</w:t>
            </w:r>
          </w:p>
          <w:p w:rsidR="00F52E95" w:rsidRPr="00845A38" w:rsidRDefault="00F52E95" w:rsidP="00F52E95">
            <w:pPr>
              <w:tabs>
                <w:tab w:val="left" w:pos="317"/>
                <w:tab w:val="left" w:pos="851"/>
              </w:tabs>
              <w:ind w:left="63" w:right="-1"/>
              <w:rPr>
                <w:color w:val="000000"/>
                <w:sz w:val="24"/>
                <w:szCs w:val="24"/>
              </w:rPr>
            </w:pPr>
            <w:r w:rsidRPr="00845A38">
              <w:rPr>
                <w:color w:val="000000"/>
                <w:sz w:val="24"/>
                <w:szCs w:val="24"/>
              </w:rPr>
              <w:t xml:space="preserve">(1): Der er foretaget studier ved eksperimentelle infektioner hos dyr efter inhalation af </w:t>
            </w:r>
            <w:proofErr w:type="spellStart"/>
            <w:r w:rsidRPr="00845A38">
              <w:rPr>
                <w:i/>
                <w:color w:val="000000"/>
                <w:sz w:val="24"/>
                <w:szCs w:val="24"/>
              </w:rPr>
              <w:t>Bacillus</w:t>
            </w:r>
            <w:proofErr w:type="spellEnd"/>
            <w:r w:rsidRPr="00845A38">
              <w:rPr>
                <w:i/>
                <w:color w:val="000000"/>
                <w:sz w:val="24"/>
                <w:szCs w:val="24"/>
              </w:rPr>
              <w:t xml:space="preserve"> </w:t>
            </w:r>
            <w:proofErr w:type="spellStart"/>
            <w:r w:rsidRPr="00845A38">
              <w:rPr>
                <w:i/>
                <w:color w:val="000000"/>
                <w:sz w:val="24"/>
                <w:szCs w:val="24"/>
              </w:rPr>
              <w:t>anthracis</w:t>
            </w:r>
            <w:proofErr w:type="spellEnd"/>
            <w:r w:rsidRPr="00845A38">
              <w:rPr>
                <w:color w:val="000000"/>
                <w:sz w:val="24"/>
                <w:szCs w:val="24"/>
              </w:rPr>
              <w:t xml:space="preserve"> sporer; disse studier viser, at tidlig antibiotikabehandling efter eksponering, forhindrer sygdommen, hvis behandlingen tilpasses til at mindske antallet af sporer i organismen med den </w:t>
            </w:r>
            <w:proofErr w:type="spellStart"/>
            <w:r w:rsidRPr="00845A38">
              <w:rPr>
                <w:color w:val="000000"/>
                <w:sz w:val="24"/>
                <w:szCs w:val="24"/>
              </w:rPr>
              <w:t>infektive</w:t>
            </w:r>
            <w:proofErr w:type="spellEnd"/>
            <w:r w:rsidRPr="00845A38">
              <w:rPr>
                <w:color w:val="000000"/>
                <w:sz w:val="24"/>
                <w:szCs w:val="24"/>
              </w:rPr>
              <w:t xml:space="preserve"> dosis. To måneders behandling af voksne med oral </w:t>
            </w:r>
            <w:proofErr w:type="spellStart"/>
            <w:r w:rsidRPr="00845A38">
              <w:rPr>
                <w:color w:val="000000"/>
                <w:sz w:val="24"/>
                <w:szCs w:val="24"/>
              </w:rPr>
              <w:t>ciprofloxacin</w:t>
            </w:r>
            <w:proofErr w:type="spellEnd"/>
            <w:r w:rsidRPr="00845A38">
              <w:rPr>
                <w:color w:val="000000"/>
                <w:sz w:val="24"/>
                <w:szCs w:val="24"/>
              </w:rPr>
              <w:t xml:space="preserve"> i en dosis på 500</w:t>
            </w:r>
            <w:r>
              <w:rPr>
                <w:color w:val="000000"/>
                <w:sz w:val="24"/>
                <w:szCs w:val="24"/>
              </w:rPr>
              <w:t> </w:t>
            </w:r>
            <w:r w:rsidRPr="00845A38">
              <w:rPr>
                <w:color w:val="000000"/>
                <w:sz w:val="24"/>
                <w:szCs w:val="24"/>
              </w:rPr>
              <w:t xml:space="preserve">mg to gange daglig anses for effektiv til at forebygge </w:t>
            </w:r>
            <w:proofErr w:type="spellStart"/>
            <w:r w:rsidRPr="00845A38">
              <w:rPr>
                <w:color w:val="000000"/>
                <w:sz w:val="24"/>
                <w:szCs w:val="24"/>
              </w:rPr>
              <w:t>anthraxinfektioner</w:t>
            </w:r>
            <w:proofErr w:type="spellEnd"/>
            <w:r w:rsidRPr="00845A38">
              <w:rPr>
                <w:color w:val="000000"/>
                <w:sz w:val="24"/>
                <w:szCs w:val="24"/>
              </w:rPr>
              <w:t xml:space="preserve"> hos mennesker. Den behandlende læge henvises til nationale og/eller internationale konsensusdokumenter vedrørende behandling af </w:t>
            </w:r>
            <w:proofErr w:type="spellStart"/>
            <w:r w:rsidRPr="00845A38">
              <w:rPr>
                <w:color w:val="000000"/>
                <w:sz w:val="24"/>
                <w:szCs w:val="24"/>
              </w:rPr>
              <w:t>anthrax</w:t>
            </w:r>
            <w:proofErr w:type="spellEnd"/>
            <w:r w:rsidRPr="00845A38">
              <w:rPr>
                <w:color w:val="000000"/>
                <w:sz w:val="24"/>
                <w:szCs w:val="24"/>
              </w:rPr>
              <w:t>.</w:t>
            </w:r>
          </w:p>
          <w:p w:rsidR="00F52E95" w:rsidRPr="00845A38" w:rsidRDefault="00F52E95" w:rsidP="00F52E95">
            <w:pPr>
              <w:tabs>
                <w:tab w:val="left" w:pos="317"/>
                <w:tab w:val="left" w:pos="851"/>
              </w:tabs>
              <w:ind w:left="63" w:right="-1"/>
              <w:rPr>
                <w:bCs/>
                <w:i/>
                <w:iCs/>
                <w:color w:val="000000"/>
                <w:sz w:val="24"/>
                <w:szCs w:val="24"/>
                <w:u w:val="single"/>
              </w:rPr>
            </w:pPr>
            <w:r w:rsidRPr="00845A38">
              <w:rPr>
                <w:color w:val="000000"/>
                <w:sz w:val="24"/>
                <w:szCs w:val="24"/>
              </w:rPr>
              <w:t xml:space="preserve">(2): </w:t>
            </w:r>
            <w:proofErr w:type="spellStart"/>
            <w:r w:rsidRPr="00845A38">
              <w:rPr>
                <w:color w:val="000000"/>
                <w:sz w:val="24"/>
                <w:szCs w:val="24"/>
              </w:rPr>
              <w:t>Methicillinresistente</w:t>
            </w:r>
            <w:proofErr w:type="spellEnd"/>
            <w:r w:rsidRPr="00845A38">
              <w:rPr>
                <w:color w:val="000000"/>
                <w:sz w:val="24"/>
                <w:szCs w:val="24"/>
              </w:rPr>
              <w:t xml:space="preserve"> </w:t>
            </w:r>
            <w:r w:rsidRPr="00845A38">
              <w:rPr>
                <w:i/>
                <w:iCs/>
                <w:color w:val="000000"/>
                <w:sz w:val="24"/>
                <w:szCs w:val="24"/>
              </w:rPr>
              <w:t>S.</w:t>
            </w:r>
            <w:r>
              <w:rPr>
                <w:i/>
                <w:iCs/>
                <w:color w:val="000000"/>
                <w:sz w:val="24"/>
                <w:szCs w:val="24"/>
              </w:rPr>
              <w:t xml:space="preserve"> </w:t>
            </w:r>
            <w:r w:rsidRPr="00845A38">
              <w:rPr>
                <w:i/>
                <w:iCs/>
                <w:color w:val="000000"/>
                <w:sz w:val="24"/>
                <w:szCs w:val="24"/>
              </w:rPr>
              <w:t>aureus</w:t>
            </w:r>
            <w:r w:rsidRPr="00845A38">
              <w:rPr>
                <w:color w:val="000000"/>
                <w:sz w:val="24"/>
                <w:szCs w:val="24"/>
              </w:rPr>
              <w:t xml:space="preserve"> viser meget hyppigt samme resistens over for </w:t>
            </w:r>
            <w:proofErr w:type="spellStart"/>
            <w:r w:rsidRPr="00845A38">
              <w:rPr>
                <w:color w:val="000000"/>
                <w:sz w:val="24"/>
                <w:szCs w:val="24"/>
              </w:rPr>
              <w:t>fluoroquinoloner</w:t>
            </w:r>
            <w:proofErr w:type="spellEnd"/>
            <w:r w:rsidRPr="00845A38">
              <w:rPr>
                <w:color w:val="000000"/>
                <w:sz w:val="24"/>
                <w:szCs w:val="24"/>
              </w:rPr>
              <w:t xml:space="preserve">. Resistensgraden over for </w:t>
            </w:r>
            <w:proofErr w:type="spellStart"/>
            <w:r w:rsidRPr="00845A38">
              <w:rPr>
                <w:color w:val="000000"/>
                <w:sz w:val="24"/>
                <w:szCs w:val="24"/>
              </w:rPr>
              <w:t>methicillin</w:t>
            </w:r>
            <w:proofErr w:type="spellEnd"/>
            <w:r w:rsidRPr="00845A38">
              <w:rPr>
                <w:color w:val="000000"/>
                <w:sz w:val="24"/>
                <w:szCs w:val="24"/>
              </w:rPr>
              <w:t xml:space="preserve"> er fra 20 til 50</w:t>
            </w:r>
            <w:r>
              <w:rPr>
                <w:color w:val="000000"/>
                <w:sz w:val="24"/>
                <w:szCs w:val="24"/>
              </w:rPr>
              <w:t> </w:t>
            </w:r>
            <w:r w:rsidRPr="00845A38">
              <w:rPr>
                <w:color w:val="000000"/>
                <w:sz w:val="24"/>
                <w:szCs w:val="24"/>
              </w:rPr>
              <w:t xml:space="preserve">% for alle stafylokokarter, og er normalt højere i </w:t>
            </w:r>
            <w:proofErr w:type="spellStart"/>
            <w:r w:rsidRPr="00845A38">
              <w:rPr>
                <w:color w:val="000000"/>
                <w:sz w:val="24"/>
                <w:szCs w:val="24"/>
              </w:rPr>
              <w:t>nosocomiale</w:t>
            </w:r>
            <w:proofErr w:type="spellEnd"/>
            <w:r w:rsidRPr="00845A38">
              <w:rPr>
                <w:color w:val="000000"/>
                <w:sz w:val="24"/>
                <w:szCs w:val="24"/>
              </w:rPr>
              <w:t xml:space="preserve"> </w:t>
            </w:r>
            <w:proofErr w:type="spellStart"/>
            <w:r w:rsidRPr="00845A38">
              <w:rPr>
                <w:color w:val="000000"/>
                <w:sz w:val="24"/>
                <w:szCs w:val="24"/>
              </w:rPr>
              <w:t>isolater</w:t>
            </w:r>
            <w:proofErr w:type="spellEnd"/>
            <w:r w:rsidRPr="00845A38">
              <w:rPr>
                <w:color w:val="000000"/>
                <w:sz w:val="24"/>
                <w:szCs w:val="24"/>
              </w:rPr>
              <w:t xml:space="preserve">. </w:t>
            </w:r>
          </w:p>
        </w:tc>
      </w:tr>
    </w:tbl>
    <w:p w:rsidR="00770350" w:rsidRPr="00845A38" w:rsidRDefault="00770350" w:rsidP="00F52E95">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5.2</w:t>
      </w:r>
      <w:r w:rsidRPr="00845A38">
        <w:rPr>
          <w:b/>
          <w:sz w:val="24"/>
          <w:szCs w:val="24"/>
        </w:rPr>
        <w:tab/>
      </w:r>
      <w:proofErr w:type="spellStart"/>
      <w:r w:rsidRPr="00845A38">
        <w:rPr>
          <w:b/>
          <w:sz w:val="24"/>
          <w:szCs w:val="24"/>
        </w:rPr>
        <w:t>Farmakokinetiske</w:t>
      </w:r>
      <w:proofErr w:type="spellEnd"/>
      <w:r w:rsidRPr="00845A38">
        <w:rPr>
          <w:b/>
          <w:sz w:val="24"/>
          <w:szCs w:val="24"/>
        </w:rPr>
        <w:t xml:space="preserve"> egenskaber</w:t>
      </w:r>
    </w:p>
    <w:p w:rsidR="00770350" w:rsidRPr="00845A38" w:rsidRDefault="00770350" w:rsidP="00770350">
      <w:pPr>
        <w:ind w:left="851" w:right="-1" w:hanging="851"/>
        <w:rPr>
          <w:i/>
          <w:iCs/>
          <w:sz w:val="24"/>
          <w:szCs w:val="24"/>
          <w:u w:val="single"/>
        </w:rPr>
      </w:pPr>
    </w:p>
    <w:p w:rsidR="00F52E95" w:rsidRPr="004577BD" w:rsidRDefault="00F52E95" w:rsidP="00F52E95">
      <w:pPr>
        <w:ind w:left="851" w:right="-1"/>
        <w:rPr>
          <w:sz w:val="24"/>
          <w:szCs w:val="24"/>
          <w:lang w:eastAsia="da-DK"/>
        </w:rPr>
      </w:pPr>
      <w:r w:rsidRPr="004577BD">
        <w:rPr>
          <w:iCs/>
          <w:sz w:val="24"/>
          <w:szCs w:val="24"/>
          <w:u w:val="single"/>
        </w:rPr>
        <w:t>Absorption</w:t>
      </w:r>
    </w:p>
    <w:p w:rsidR="00F52E95" w:rsidRPr="00845A38" w:rsidRDefault="00F52E95" w:rsidP="00F52E95">
      <w:pPr>
        <w:ind w:left="851" w:right="-1"/>
        <w:rPr>
          <w:sz w:val="24"/>
          <w:szCs w:val="24"/>
        </w:rPr>
      </w:pPr>
      <w:r w:rsidRPr="00845A38">
        <w:rPr>
          <w:sz w:val="24"/>
          <w:szCs w:val="24"/>
        </w:rPr>
        <w:t>Efter oral indgift af enkeltdoser på henholdsvis 250</w:t>
      </w:r>
      <w:r>
        <w:rPr>
          <w:sz w:val="24"/>
          <w:szCs w:val="24"/>
        </w:rPr>
        <w:t> </w:t>
      </w:r>
      <w:r w:rsidRPr="00845A38">
        <w:rPr>
          <w:sz w:val="24"/>
          <w:szCs w:val="24"/>
        </w:rPr>
        <w:t>mg, 500</w:t>
      </w:r>
      <w:r>
        <w:rPr>
          <w:sz w:val="24"/>
          <w:szCs w:val="24"/>
        </w:rPr>
        <w:t> </w:t>
      </w:r>
      <w:r w:rsidRPr="00845A38">
        <w:rPr>
          <w:sz w:val="24"/>
          <w:szCs w:val="24"/>
        </w:rPr>
        <w:t>mg og 750</w:t>
      </w:r>
      <w:r>
        <w:rPr>
          <w:sz w:val="24"/>
          <w:szCs w:val="24"/>
        </w:rPr>
        <w:t> </w:t>
      </w:r>
      <w:r w:rsidRPr="00845A38">
        <w:rPr>
          <w:sz w:val="24"/>
          <w:szCs w:val="24"/>
        </w:rPr>
        <w:t xml:space="preserve">mg </w:t>
      </w:r>
      <w:proofErr w:type="spellStart"/>
      <w:r w:rsidRPr="00845A38">
        <w:rPr>
          <w:sz w:val="24"/>
          <w:szCs w:val="24"/>
        </w:rPr>
        <w:t>ciprofloxacintabletter</w:t>
      </w:r>
      <w:proofErr w:type="spellEnd"/>
      <w:r w:rsidRPr="00845A38">
        <w:rPr>
          <w:sz w:val="24"/>
          <w:szCs w:val="24"/>
        </w:rPr>
        <w:t xml:space="preserve"> er </w:t>
      </w:r>
      <w:proofErr w:type="spellStart"/>
      <w:r w:rsidRPr="00845A38">
        <w:rPr>
          <w:sz w:val="24"/>
          <w:szCs w:val="24"/>
        </w:rPr>
        <w:t>ciprofloxacin</w:t>
      </w:r>
      <w:proofErr w:type="spellEnd"/>
      <w:r w:rsidRPr="00845A38">
        <w:rPr>
          <w:sz w:val="24"/>
          <w:szCs w:val="24"/>
        </w:rPr>
        <w:t xml:space="preserve"> hurtigt i udstrakt grad absorberet, hovedsageligt fra tyndtarmen. Den maksimale serumkoncentration nås efter 1</w:t>
      </w:r>
      <w:r w:rsidRPr="00D2612B">
        <w:rPr>
          <w:color w:val="010202"/>
          <w:szCs w:val="22"/>
        </w:rPr>
        <w:t>–</w:t>
      </w:r>
      <w:r w:rsidRPr="00845A38">
        <w:rPr>
          <w:sz w:val="24"/>
          <w:szCs w:val="24"/>
        </w:rPr>
        <w:t>2</w:t>
      </w:r>
      <w:r>
        <w:rPr>
          <w:sz w:val="24"/>
          <w:szCs w:val="24"/>
        </w:rPr>
        <w:t> </w:t>
      </w:r>
      <w:r w:rsidRPr="00845A38">
        <w:rPr>
          <w:sz w:val="24"/>
          <w:szCs w:val="24"/>
        </w:rPr>
        <w:t>timer.</w:t>
      </w:r>
    </w:p>
    <w:p w:rsidR="00F52E95" w:rsidRPr="00845A38" w:rsidRDefault="00F52E95" w:rsidP="00F52E95">
      <w:pPr>
        <w:ind w:left="851" w:right="-1" w:hanging="851"/>
        <w:rPr>
          <w:sz w:val="24"/>
          <w:szCs w:val="24"/>
        </w:rPr>
      </w:pPr>
      <w:r w:rsidRPr="00845A38">
        <w:rPr>
          <w:sz w:val="24"/>
          <w:szCs w:val="24"/>
        </w:rPr>
        <w:tab/>
      </w:r>
    </w:p>
    <w:p w:rsidR="00F52E95" w:rsidRPr="00845A38" w:rsidRDefault="00F52E95" w:rsidP="00F52E95">
      <w:pPr>
        <w:ind w:left="851" w:right="-1"/>
        <w:rPr>
          <w:sz w:val="24"/>
          <w:szCs w:val="24"/>
        </w:rPr>
      </w:pPr>
      <w:r w:rsidRPr="00845A38">
        <w:rPr>
          <w:sz w:val="24"/>
          <w:szCs w:val="24"/>
        </w:rPr>
        <w:t>Efter enkeltdoser på 100</w:t>
      </w:r>
      <w:r w:rsidRPr="00D2612B">
        <w:rPr>
          <w:color w:val="010202"/>
          <w:szCs w:val="22"/>
        </w:rPr>
        <w:t>–</w:t>
      </w:r>
      <w:r w:rsidRPr="00845A38">
        <w:rPr>
          <w:sz w:val="24"/>
          <w:szCs w:val="24"/>
        </w:rPr>
        <w:t>750</w:t>
      </w:r>
      <w:r>
        <w:rPr>
          <w:sz w:val="24"/>
          <w:szCs w:val="24"/>
        </w:rPr>
        <w:t> </w:t>
      </w:r>
      <w:r w:rsidRPr="00845A38">
        <w:rPr>
          <w:sz w:val="24"/>
          <w:szCs w:val="24"/>
        </w:rPr>
        <w:t>mg blev der nået dosisafhængige maksimale serumkoncentrationer (</w:t>
      </w:r>
      <w:proofErr w:type="spellStart"/>
      <w:r w:rsidRPr="00845A38">
        <w:rPr>
          <w:sz w:val="24"/>
          <w:szCs w:val="24"/>
        </w:rPr>
        <w:t>C</w:t>
      </w:r>
      <w:r w:rsidRPr="00845A38">
        <w:rPr>
          <w:sz w:val="24"/>
          <w:szCs w:val="24"/>
          <w:vertAlign w:val="subscript"/>
        </w:rPr>
        <w:t>max</w:t>
      </w:r>
      <w:proofErr w:type="spellEnd"/>
      <w:r w:rsidRPr="00845A38">
        <w:rPr>
          <w:sz w:val="24"/>
          <w:szCs w:val="24"/>
        </w:rPr>
        <w:t>) mellem 0,56 og 3,7</w:t>
      </w:r>
      <w:r>
        <w:rPr>
          <w:sz w:val="24"/>
          <w:szCs w:val="24"/>
        </w:rPr>
        <w:t> </w:t>
      </w:r>
      <w:r w:rsidRPr="00845A38">
        <w:rPr>
          <w:sz w:val="24"/>
          <w:szCs w:val="24"/>
        </w:rPr>
        <w:t>mg/l. Serumkoncentrationer stiger proportionelt med doser op til 1000</w:t>
      </w:r>
      <w:r>
        <w:rPr>
          <w:sz w:val="24"/>
          <w:szCs w:val="24"/>
        </w:rPr>
        <w:t> </w:t>
      </w:r>
      <w:r w:rsidRPr="00845A38">
        <w:rPr>
          <w:sz w:val="24"/>
          <w:szCs w:val="24"/>
        </w:rPr>
        <w:t>mg.</w:t>
      </w:r>
    </w:p>
    <w:p w:rsidR="00F52E95" w:rsidRPr="00845A38" w:rsidRDefault="00F52E95" w:rsidP="00F52E95">
      <w:pPr>
        <w:ind w:left="851" w:right="-1" w:hanging="851"/>
        <w:rPr>
          <w:sz w:val="24"/>
          <w:szCs w:val="24"/>
        </w:rPr>
      </w:pPr>
      <w:r w:rsidRPr="00845A38">
        <w:rPr>
          <w:sz w:val="24"/>
          <w:szCs w:val="24"/>
        </w:rPr>
        <w:t xml:space="preserve"> </w:t>
      </w:r>
    </w:p>
    <w:p w:rsidR="00F52E95" w:rsidRPr="00845A38" w:rsidRDefault="00F52E95" w:rsidP="00F52E95">
      <w:pPr>
        <w:ind w:left="851" w:right="-1"/>
        <w:rPr>
          <w:sz w:val="24"/>
          <w:szCs w:val="24"/>
        </w:rPr>
      </w:pPr>
      <w:r w:rsidRPr="00845A38">
        <w:rPr>
          <w:sz w:val="24"/>
          <w:szCs w:val="24"/>
        </w:rPr>
        <w:t>Den absolutte biotilgængelighed er ca. 70</w:t>
      </w:r>
      <w:r w:rsidRPr="00D2612B">
        <w:rPr>
          <w:color w:val="010202"/>
          <w:szCs w:val="22"/>
        </w:rPr>
        <w:t>–</w:t>
      </w:r>
      <w:r w:rsidRPr="00845A38">
        <w:rPr>
          <w:sz w:val="24"/>
          <w:szCs w:val="24"/>
        </w:rPr>
        <w:t>80</w:t>
      </w:r>
      <w:r>
        <w:rPr>
          <w:sz w:val="24"/>
          <w:szCs w:val="24"/>
        </w:rPr>
        <w:t> </w:t>
      </w:r>
      <w:r w:rsidRPr="00845A38">
        <w:rPr>
          <w:sz w:val="24"/>
          <w:szCs w:val="24"/>
        </w:rPr>
        <w:t>%.</w:t>
      </w:r>
    </w:p>
    <w:p w:rsidR="00F52E95" w:rsidRPr="00845A38" w:rsidRDefault="00F52E95" w:rsidP="00F52E95">
      <w:pPr>
        <w:ind w:left="851" w:right="-1" w:hanging="851"/>
        <w:rPr>
          <w:sz w:val="24"/>
          <w:szCs w:val="24"/>
        </w:rPr>
      </w:pPr>
    </w:p>
    <w:p w:rsidR="00F52E95" w:rsidRPr="00845A38" w:rsidRDefault="00F52E95" w:rsidP="00F52E95">
      <w:pPr>
        <w:ind w:left="851" w:right="-1"/>
        <w:rPr>
          <w:sz w:val="24"/>
          <w:szCs w:val="24"/>
        </w:rPr>
      </w:pPr>
      <w:r w:rsidRPr="00845A38">
        <w:rPr>
          <w:sz w:val="24"/>
          <w:szCs w:val="24"/>
        </w:rPr>
        <w:t>En oral dosis på 500</w:t>
      </w:r>
      <w:r>
        <w:rPr>
          <w:sz w:val="24"/>
          <w:szCs w:val="24"/>
        </w:rPr>
        <w:t> </w:t>
      </w:r>
      <w:r w:rsidRPr="00845A38">
        <w:rPr>
          <w:sz w:val="24"/>
          <w:szCs w:val="24"/>
        </w:rPr>
        <w:t>mg hver 12.</w:t>
      </w:r>
      <w:r>
        <w:rPr>
          <w:sz w:val="24"/>
          <w:szCs w:val="24"/>
        </w:rPr>
        <w:t> </w:t>
      </w:r>
      <w:r w:rsidRPr="00845A38">
        <w:rPr>
          <w:sz w:val="24"/>
          <w:szCs w:val="24"/>
        </w:rPr>
        <w:t>time har vist at give et areal under serumkoncentrations</w:t>
      </w:r>
      <w:r w:rsidRPr="00845A38">
        <w:rPr>
          <w:sz w:val="24"/>
          <w:szCs w:val="24"/>
        </w:rPr>
        <w:softHyphen/>
        <w:t>kurven (AUC), som er ækvivalent med AUC efter en intravenøs infusion af 400</w:t>
      </w:r>
      <w:r>
        <w:rPr>
          <w:sz w:val="24"/>
          <w:szCs w:val="24"/>
        </w:rPr>
        <w:t> </w:t>
      </w:r>
      <w:r w:rsidRPr="00845A38">
        <w:rPr>
          <w:sz w:val="24"/>
          <w:szCs w:val="24"/>
        </w:rPr>
        <w:t xml:space="preserve">mg </w:t>
      </w:r>
      <w:proofErr w:type="spellStart"/>
      <w:r w:rsidRPr="00845A38">
        <w:rPr>
          <w:sz w:val="24"/>
          <w:szCs w:val="24"/>
        </w:rPr>
        <w:t>ciprofloxacin</w:t>
      </w:r>
      <w:proofErr w:type="spellEnd"/>
      <w:r w:rsidRPr="00845A38">
        <w:rPr>
          <w:sz w:val="24"/>
          <w:szCs w:val="24"/>
        </w:rPr>
        <w:t xml:space="preserve"> givet over 60</w:t>
      </w:r>
      <w:r>
        <w:rPr>
          <w:sz w:val="24"/>
          <w:szCs w:val="24"/>
        </w:rPr>
        <w:t> </w:t>
      </w:r>
      <w:r w:rsidRPr="00845A38">
        <w:rPr>
          <w:sz w:val="24"/>
          <w:szCs w:val="24"/>
        </w:rPr>
        <w:t>minutter hver 12.</w:t>
      </w:r>
      <w:r>
        <w:rPr>
          <w:sz w:val="24"/>
          <w:szCs w:val="24"/>
        </w:rPr>
        <w:t> </w:t>
      </w:r>
      <w:r w:rsidRPr="00845A38">
        <w:rPr>
          <w:sz w:val="24"/>
          <w:szCs w:val="24"/>
        </w:rPr>
        <w:t>time.</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lang w:val="da-DK" w:eastAsia="en-US"/>
        </w:rPr>
      </w:pPr>
    </w:p>
    <w:p w:rsidR="00F52E95" w:rsidRPr="004577BD" w:rsidRDefault="00F52E95" w:rsidP="00F52E95">
      <w:pPr>
        <w:ind w:left="851" w:right="-1"/>
        <w:rPr>
          <w:rFonts w:eastAsia="Batang"/>
          <w:i/>
          <w:sz w:val="24"/>
          <w:szCs w:val="24"/>
          <w:u w:val="single"/>
          <w:lang w:eastAsia="da-DK"/>
        </w:rPr>
      </w:pPr>
      <w:r w:rsidRPr="004577BD">
        <w:rPr>
          <w:rFonts w:eastAsia="Batang"/>
          <w:i/>
          <w:sz w:val="24"/>
          <w:szCs w:val="24"/>
          <w:u w:val="single"/>
        </w:rPr>
        <w:t>Fordeling</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rPr>
        <w:tab/>
      </w:r>
      <w:proofErr w:type="spellStart"/>
      <w:r w:rsidRPr="00845A38">
        <w:rPr>
          <w:rFonts w:ascii="Times New Roman" w:hAnsi="Times New Roman" w:cs="Times New Roman"/>
          <w:color w:val="000000"/>
          <w:lang w:val="da-DK"/>
        </w:rPr>
        <w:t>Ciprofloxacin</w:t>
      </w:r>
      <w:proofErr w:type="spellEnd"/>
      <w:r w:rsidRPr="00845A38">
        <w:rPr>
          <w:rFonts w:ascii="Times New Roman" w:hAnsi="Times New Roman" w:cs="Times New Roman"/>
          <w:color w:val="000000"/>
          <w:lang w:val="da-DK"/>
        </w:rPr>
        <w:t xml:space="preserve"> har en lav proteinbinding (20</w:t>
      </w:r>
      <w:r w:rsidRPr="00582F10">
        <w:rPr>
          <w:color w:val="010202"/>
          <w:szCs w:val="22"/>
          <w:lang w:val="da-DK"/>
        </w:rPr>
        <w:t>–</w:t>
      </w:r>
      <w:r w:rsidRPr="00845A38">
        <w:rPr>
          <w:rFonts w:ascii="Times New Roman" w:hAnsi="Times New Roman" w:cs="Times New Roman"/>
          <w:color w:val="000000"/>
          <w:lang w:val="da-DK"/>
        </w:rPr>
        <w:t>30</w:t>
      </w:r>
      <w:r>
        <w:rPr>
          <w:rFonts w:ascii="Times New Roman" w:hAnsi="Times New Roman" w:cs="Times New Roman"/>
          <w:color w:val="000000"/>
          <w:lang w:val="da-DK"/>
        </w:rPr>
        <w:t> </w:t>
      </w:r>
      <w:r w:rsidRPr="00845A38">
        <w:rPr>
          <w:rFonts w:ascii="Times New Roman" w:hAnsi="Times New Roman" w:cs="Times New Roman"/>
          <w:color w:val="000000"/>
          <w:lang w:val="da-DK"/>
        </w:rPr>
        <w:t xml:space="preserve">%). </w:t>
      </w:r>
      <w:proofErr w:type="spellStart"/>
      <w:r w:rsidRPr="00845A38">
        <w:rPr>
          <w:rFonts w:ascii="Times New Roman" w:hAnsi="Times New Roman" w:cs="Times New Roman"/>
          <w:color w:val="000000"/>
          <w:lang w:val="da-DK"/>
        </w:rPr>
        <w:t>Ciprofloxacin</w:t>
      </w:r>
      <w:proofErr w:type="spellEnd"/>
      <w:r w:rsidRPr="00845A38">
        <w:rPr>
          <w:rFonts w:ascii="Times New Roman" w:hAnsi="Times New Roman" w:cs="Times New Roman"/>
          <w:color w:val="000000"/>
          <w:lang w:val="da-DK"/>
        </w:rPr>
        <w:t xml:space="preserve"> findes overvejende </w:t>
      </w:r>
      <w:proofErr w:type="spellStart"/>
      <w:r w:rsidRPr="00845A38">
        <w:rPr>
          <w:rFonts w:ascii="Times New Roman" w:hAnsi="Times New Roman" w:cs="Times New Roman"/>
          <w:color w:val="000000"/>
          <w:lang w:val="da-DK"/>
        </w:rPr>
        <w:t>uioniseret</w:t>
      </w:r>
      <w:proofErr w:type="spellEnd"/>
      <w:r w:rsidRPr="00845A38">
        <w:rPr>
          <w:rFonts w:ascii="Times New Roman" w:hAnsi="Times New Roman" w:cs="Times New Roman"/>
          <w:color w:val="000000"/>
          <w:lang w:val="da-DK"/>
        </w:rPr>
        <w:t xml:space="preserve"> i plasma og har i </w:t>
      </w:r>
      <w:proofErr w:type="spellStart"/>
      <w:r w:rsidRPr="00845A38">
        <w:rPr>
          <w:rFonts w:ascii="Times New Roman" w:hAnsi="Times New Roman" w:cs="Times New Roman"/>
          <w:color w:val="000000"/>
          <w:lang w:val="da-DK"/>
        </w:rPr>
        <w:t>steadystate</w:t>
      </w:r>
      <w:proofErr w:type="spellEnd"/>
      <w:r w:rsidRPr="00845A38">
        <w:rPr>
          <w:rFonts w:ascii="Times New Roman" w:hAnsi="Times New Roman" w:cs="Times New Roman"/>
          <w:color w:val="000000"/>
          <w:lang w:val="da-DK"/>
        </w:rPr>
        <w:t xml:space="preserve"> et stort distributionsvolumen på 2</w:t>
      </w:r>
      <w:r w:rsidRPr="00582F10">
        <w:rPr>
          <w:color w:val="010202"/>
          <w:szCs w:val="22"/>
          <w:lang w:val="da-DK"/>
        </w:rPr>
        <w:t>–</w:t>
      </w:r>
      <w:r w:rsidRPr="00845A38">
        <w:rPr>
          <w:rFonts w:ascii="Times New Roman" w:hAnsi="Times New Roman" w:cs="Times New Roman"/>
          <w:color w:val="000000"/>
          <w:lang w:val="da-DK"/>
        </w:rPr>
        <w:t>3</w:t>
      </w:r>
      <w:r>
        <w:rPr>
          <w:rFonts w:ascii="Times New Roman" w:hAnsi="Times New Roman" w:cs="Times New Roman"/>
          <w:color w:val="000000"/>
          <w:lang w:val="da-DK"/>
        </w:rPr>
        <w:t> </w:t>
      </w:r>
      <w:r w:rsidRPr="00845A38">
        <w:rPr>
          <w:rFonts w:ascii="Times New Roman" w:hAnsi="Times New Roman" w:cs="Times New Roman"/>
          <w:color w:val="000000"/>
          <w:lang w:val="da-DK"/>
        </w:rPr>
        <w:t xml:space="preserve">l/kg legemsvægt. </w:t>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når høje koncentrationer i mange væv som f.eks. lungevæv (epitelvæske, alveolære makrofager, biopsivæv), bihuler og inflammerede læsioner (</w:t>
      </w:r>
      <w:proofErr w:type="spellStart"/>
      <w:r w:rsidRPr="00845A38">
        <w:rPr>
          <w:rFonts w:ascii="Times New Roman" w:hAnsi="Times New Roman" w:cs="Times New Roman"/>
          <w:color w:val="000000"/>
          <w:lang w:val="da-DK" w:eastAsia="en-US"/>
        </w:rPr>
        <w:t>cantharides</w:t>
      </w:r>
      <w:proofErr w:type="spellEnd"/>
      <w:r w:rsidRPr="00845A38">
        <w:rPr>
          <w:rFonts w:ascii="Times New Roman" w:hAnsi="Times New Roman" w:cs="Times New Roman"/>
          <w:color w:val="000000"/>
          <w:lang w:val="da-DK" w:eastAsia="en-US"/>
        </w:rPr>
        <w:t xml:space="preserve"> blistervæske) og urogenitalsystemet (urinveje, prostata, </w:t>
      </w:r>
      <w:proofErr w:type="spellStart"/>
      <w:r w:rsidRPr="00845A38">
        <w:rPr>
          <w:rFonts w:ascii="Times New Roman" w:hAnsi="Times New Roman" w:cs="Times New Roman"/>
          <w:color w:val="000000"/>
          <w:lang w:val="da-DK" w:eastAsia="en-US"/>
        </w:rPr>
        <w:t>endometrium</w:t>
      </w:r>
      <w:proofErr w:type="spellEnd"/>
      <w:r w:rsidRPr="00845A38">
        <w:rPr>
          <w:rFonts w:ascii="Times New Roman" w:hAnsi="Times New Roman" w:cs="Times New Roman"/>
          <w:color w:val="000000"/>
          <w:lang w:val="da-DK" w:eastAsia="en-US"/>
        </w:rPr>
        <w:t xml:space="preserve">), hvor totalkoncentrationerne kan overstige plasmakoncentrationerne. </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rPr>
      </w:pPr>
    </w:p>
    <w:p w:rsidR="00F52E95" w:rsidRPr="00845A38" w:rsidRDefault="00F52E95" w:rsidP="00F52E95">
      <w:pPr>
        <w:ind w:left="851" w:right="-1"/>
        <w:rPr>
          <w:rFonts w:eastAsia="Batang"/>
          <w:sz w:val="24"/>
          <w:szCs w:val="24"/>
          <w:u w:val="single"/>
        </w:rPr>
      </w:pPr>
      <w:r w:rsidRPr="00845A38">
        <w:rPr>
          <w:rFonts w:eastAsia="Batang"/>
          <w:sz w:val="24"/>
          <w:szCs w:val="24"/>
          <w:u w:val="single"/>
        </w:rPr>
        <w:t>Biotransformation</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rPr>
      </w:pPr>
      <w:r w:rsidRPr="00845A38">
        <w:rPr>
          <w:rFonts w:ascii="Times New Roman" w:hAnsi="Times New Roman" w:cs="Times New Roman"/>
          <w:color w:val="000000"/>
          <w:lang w:val="da-DK"/>
        </w:rPr>
        <w:tab/>
        <w:t xml:space="preserve">Der er fundet lave koncentrationer af fire metabolitter, som blev identificeret som: </w:t>
      </w:r>
      <w:proofErr w:type="spellStart"/>
      <w:r w:rsidRPr="00845A38">
        <w:rPr>
          <w:rFonts w:ascii="Times New Roman" w:hAnsi="Times New Roman" w:cs="Times New Roman"/>
          <w:color w:val="000000"/>
          <w:lang w:val="da-DK"/>
        </w:rPr>
        <w:t>desethylenciprofloxacin</w:t>
      </w:r>
      <w:proofErr w:type="spellEnd"/>
      <w:r w:rsidRPr="00845A38">
        <w:rPr>
          <w:rFonts w:ascii="Times New Roman" w:hAnsi="Times New Roman" w:cs="Times New Roman"/>
          <w:color w:val="000000"/>
          <w:lang w:val="da-DK"/>
        </w:rPr>
        <w:t xml:space="preserve"> (M1), </w:t>
      </w:r>
      <w:proofErr w:type="spellStart"/>
      <w:r w:rsidRPr="00845A38">
        <w:rPr>
          <w:rFonts w:ascii="Times New Roman" w:hAnsi="Times New Roman" w:cs="Times New Roman"/>
          <w:color w:val="000000"/>
          <w:lang w:val="da-DK"/>
        </w:rPr>
        <w:t>sulphociprofloxacin</w:t>
      </w:r>
      <w:proofErr w:type="spellEnd"/>
      <w:r w:rsidRPr="00845A38">
        <w:rPr>
          <w:rFonts w:ascii="Times New Roman" w:hAnsi="Times New Roman" w:cs="Times New Roman"/>
          <w:color w:val="000000"/>
          <w:lang w:val="da-DK"/>
        </w:rPr>
        <w:t xml:space="preserve"> (M2), </w:t>
      </w:r>
      <w:proofErr w:type="spellStart"/>
      <w:r w:rsidRPr="00845A38">
        <w:rPr>
          <w:rFonts w:ascii="Times New Roman" w:hAnsi="Times New Roman" w:cs="Times New Roman"/>
          <w:color w:val="000000"/>
          <w:lang w:val="da-DK"/>
        </w:rPr>
        <w:t>oxociprofloxacin</w:t>
      </w:r>
      <w:proofErr w:type="spellEnd"/>
      <w:r w:rsidRPr="00845A38">
        <w:rPr>
          <w:rFonts w:ascii="Times New Roman" w:hAnsi="Times New Roman" w:cs="Times New Roman"/>
          <w:color w:val="000000"/>
          <w:lang w:val="da-DK"/>
        </w:rPr>
        <w:t xml:space="preserve"> (M3) og </w:t>
      </w:r>
      <w:proofErr w:type="spellStart"/>
      <w:r w:rsidRPr="00845A38">
        <w:rPr>
          <w:rFonts w:ascii="Times New Roman" w:hAnsi="Times New Roman" w:cs="Times New Roman"/>
          <w:color w:val="000000"/>
          <w:lang w:val="da-DK"/>
        </w:rPr>
        <w:t>formylciprofloxacin</w:t>
      </w:r>
      <w:proofErr w:type="spellEnd"/>
      <w:r w:rsidRPr="00845A38">
        <w:rPr>
          <w:rFonts w:ascii="Times New Roman" w:hAnsi="Times New Roman" w:cs="Times New Roman"/>
          <w:color w:val="000000"/>
          <w:lang w:val="da-DK"/>
        </w:rPr>
        <w:t xml:space="preserve"> (M4). Metabolitterne viser antibakteriel aktivitet </w:t>
      </w:r>
      <w:r w:rsidRPr="00845A38">
        <w:rPr>
          <w:rFonts w:ascii="Times New Roman" w:hAnsi="Times New Roman" w:cs="Times New Roman"/>
          <w:i/>
          <w:iCs/>
          <w:color w:val="000000"/>
          <w:lang w:val="da-DK"/>
        </w:rPr>
        <w:t xml:space="preserve">in </w:t>
      </w:r>
      <w:proofErr w:type="spellStart"/>
      <w:r w:rsidRPr="00845A38">
        <w:rPr>
          <w:rFonts w:ascii="Times New Roman" w:hAnsi="Times New Roman" w:cs="Times New Roman"/>
          <w:i/>
          <w:iCs/>
          <w:color w:val="000000"/>
          <w:lang w:val="da-DK"/>
        </w:rPr>
        <w:t>vitro</w:t>
      </w:r>
      <w:proofErr w:type="spellEnd"/>
      <w:r w:rsidRPr="00845A38">
        <w:rPr>
          <w:rFonts w:ascii="Times New Roman" w:hAnsi="Times New Roman" w:cs="Times New Roman"/>
          <w:color w:val="000000"/>
          <w:lang w:val="da-DK"/>
        </w:rPr>
        <w:t>, men svagere end moderstoffet.</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rPr>
        <w:tab/>
      </w:r>
      <w:proofErr w:type="spellStart"/>
      <w:r w:rsidRPr="00845A38">
        <w:rPr>
          <w:rFonts w:ascii="Times New Roman" w:hAnsi="Times New Roman" w:cs="Times New Roman"/>
          <w:color w:val="000000"/>
          <w:lang w:val="da-DK"/>
        </w:rPr>
        <w:t>Ciprofloxacin</w:t>
      </w:r>
      <w:proofErr w:type="spellEnd"/>
      <w:r w:rsidRPr="00845A38">
        <w:rPr>
          <w:rFonts w:ascii="Times New Roman" w:hAnsi="Times New Roman" w:cs="Times New Roman"/>
          <w:color w:val="000000"/>
          <w:lang w:val="da-DK"/>
        </w:rPr>
        <w:t xml:space="preserve"> er kendt for at være en moderat hæmmer af CYP</w:t>
      </w:r>
      <w:r>
        <w:rPr>
          <w:rFonts w:ascii="Times New Roman" w:hAnsi="Times New Roman" w:cs="Times New Roman"/>
          <w:color w:val="000000"/>
          <w:lang w:val="da-DK"/>
        </w:rPr>
        <w:t> </w:t>
      </w:r>
      <w:r w:rsidRPr="00845A38">
        <w:rPr>
          <w:rFonts w:ascii="Times New Roman" w:hAnsi="Times New Roman" w:cs="Times New Roman"/>
          <w:color w:val="000000"/>
          <w:lang w:val="da-DK"/>
        </w:rPr>
        <w:t>450</w:t>
      </w:r>
      <w:r>
        <w:rPr>
          <w:rFonts w:ascii="Times New Roman" w:hAnsi="Times New Roman" w:cs="Times New Roman"/>
          <w:color w:val="000000"/>
          <w:lang w:val="da-DK"/>
        </w:rPr>
        <w:t> </w:t>
      </w:r>
      <w:r w:rsidRPr="00845A38">
        <w:rPr>
          <w:rFonts w:ascii="Times New Roman" w:hAnsi="Times New Roman" w:cs="Times New Roman"/>
          <w:color w:val="000000"/>
          <w:lang w:val="da-DK"/>
        </w:rPr>
        <w:t>1A2-isoenzymer.</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ind w:left="851" w:right="-1"/>
        <w:rPr>
          <w:rFonts w:eastAsia="Batang"/>
          <w:sz w:val="24"/>
          <w:szCs w:val="24"/>
          <w:u w:val="single"/>
          <w:lang w:eastAsia="da-DK"/>
        </w:rPr>
      </w:pPr>
      <w:r w:rsidRPr="00845A38">
        <w:rPr>
          <w:rFonts w:eastAsia="Batang"/>
          <w:sz w:val="24"/>
          <w:szCs w:val="24"/>
          <w:u w:val="single"/>
        </w:rPr>
        <w:t>Elimination</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eastAsia="en-US"/>
        </w:rPr>
        <w:tab/>
      </w:r>
      <w:proofErr w:type="spellStart"/>
      <w:r w:rsidRPr="00845A38">
        <w:rPr>
          <w:rFonts w:ascii="Times New Roman" w:hAnsi="Times New Roman" w:cs="Times New Roman"/>
          <w:color w:val="000000"/>
          <w:lang w:val="da-DK" w:eastAsia="en-US"/>
        </w:rPr>
        <w:t>Ciprofloxacin</w:t>
      </w:r>
      <w:proofErr w:type="spellEnd"/>
      <w:r w:rsidRPr="00845A38">
        <w:rPr>
          <w:rFonts w:ascii="Times New Roman" w:hAnsi="Times New Roman" w:cs="Times New Roman"/>
          <w:color w:val="000000"/>
          <w:lang w:val="da-DK" w:eastAsia="en-US"/>
        </w:rPr>
        <w:t xml:space="preserve"> udskilles overvejende uændret, både </w:t>
      </w:r>
      <w:proofErr w:type="spellStart"/>
      <w:r w:rsidRPr="00845A38">
        <w:rPr>
          <w:rFonts w:ascii="Times New Roman" w:hAnsi="Times New Roman" w:cs="Times New Roman"/>
          <w:color w:val="000000"/>
          <w:lang w:val="da-DK" w:eastAsia="en-US"/>
        </w:rPr>
        <w:t>renalt</w:t>
      </w:r>
      <w:proofErr w:type="spellEnd"/>
      <w:r w:rsidRPr="00845A38">
        <w:rPr>
          <w:rFonts w:ascii="Times New Roman" w:hAnsi="Times New Roman" w:cs="Times New Roman"/>
          <w:color w:val="000000"/>
          <w:lang w:val="da-DK" w:eastAsia="en-US"/>
        </w:rPr>
        <w:t xml:space="preserve"> og i mindre grad fækalt. Eliminationshalveringstiden i serum er ca. 4</w:t>
      </w:r>
      <w:r w:rsidRPr="00F52E95">
        <w:rPr>
          <w:color w:val="010202"/>
          <w:szCs w:val="22"/>
          <w:lang w:val="da-DK"/>
        </w:rPr>
        <w:t>–</w:t>
      </w:r>
      <w:r w:rsidRPr="00845A38">
        <w:rPr>
          <w:rFonts w:ascii="Times New Roman" w:hAnsi="Times New Roman" w:cs="Times New Roman"/>
          <w:color w:val="000000"/>
          <w:lang w:val="da-DK" w:eastAsia="en-US"/>
        </w:rPr>
        <w:t>7</w:t>
      </w:r>
      <w:r>
        <w:rPr>
          <w:rFonts w:ascii="Times New Roman" w:hAnsi="Times New Roman" w:cs="Times New Roman"/>
          <w:color w:val="000000"/>
          <w:lang w:val="da-DK" w:eastAsia="en-US"/>
        </w:rPr>
        <w:t> </w:t>
      </w:r>
      <w:r w:rsidRPr="00845A38">
        <w:rPr>
          <w:rFonts w:ascii="Times New Roman" w:hAnsi="Times New Roman" w:cs="Times New Roman"/>
          <w:color w:val="000000"/>
          <w:lang w:val="da-DK" w:eastAsia="en-US"/>
        </w:rPr>
        <w:t>timer hos patienter med normal nyrefunktion.</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tbl>
      <w:tblPr>
        <w:tblStyle w:val="Tabel-Gitter"/>
        <w:tblW w:w="0" w:type="auto"/>
        <w:tblInd w:w="851" w:type="dxa"/>
        <w:tblLook w:val="04A0" w:firstRow="1" w:lastRow="0" w:firstColumn="1" w:lastColumn="0" w:noHBand="0" w:noVBand="1"/>
      </w:tblPr>
      <w:tblGrid>
        <w:gridCol w:w="2989"/>
        <w:gridCol w:w="2896"/>
        <w:gridCol w:w="2892"/>
      </w:tblGrid>
      <w:tr w:rsidR="00F52E95" w:rsidRPr="00845A38" w:rsidTr="00F52E95">
        <w:tc>
          <w:tcPr>
            <w:tcW w:w="8777" w:type="dxa"/>
            <w:gridSpan w:val="3"/>
          </w:tcPr>
          <w:p w:rsidR="00F52E95" w:rsidRPr="00845A38" w:rsidRDefault="00F52E95" w:rsidP="00F52E95">
            <w:pPr>
              <w:pStyle w:val="GlobalBayerBodyText"/>
              <w:keepNext/>
              <w:tabs>
                <w:tab w:val="left" w:pos="1304"/>
              </w:tabs>
              <w:spacing w:before="0" w:after="0"/>
              <w:rPr>
                <w:rFonts w:ascii="Times New Roman" w:hAnsi="Times New Roman" w:cs="Times New Roman"/>
                <w:b/>
                <w:color w:val="000000"/>
                <w:lang w:val="da-DK" w:eastAsia="en-US"/>
              </w:rPr>
            </w:pPr>
            <w:r w:rsidRPr="00845A38">
              <w:rPr>
                <w:rFonts w:ascii="Times New Roman" w:hAnsi="Times New Roman" w:cs="Times New Roman"/>
                <w:b/>
                <w:color w:val="000000"/>
                <w:lang w:val="da-DK"/>
              </w:rPr>
              <w:t xml:space="preserve">Udskillelse af </w:t>
            </w:r>
            <w:proofErr w:type="spellStart"/>
            <w:r w:rsidRPr="00845A38">
              <w:rPr>
                <w:rFonts w:ascii="Times New Roman" w:hAnsi="Times New Roman" w:cs="Times New Roman"/>
                <w:b/>
                <w:color w:val="000000"/>
                <w:lang w:val="da-DK"/>
              </w:rPr>
              <w:t>ciprofloxacin</w:t>
            </w:r>
            <w:proofErr w:type="spellEnd"/>
            <w:r w:rsidRPr="00845A38">
              <w:rPr>
                <w:rFonts w:ascii="Times New Roman" w:hAnsi="Times New Roman" w:cs="Times New Roman"/>
                <w:b/>
                <w:color w:val="000000"/>
                <w:lang w:val="da-DK"/>
              </w:rPr>
              <w:t xml:space="preserve"> (% af dosis)</w:t>
            </w:r>
          </w:p>
        </w:tc>
      </w:tr>
      <w:tr w:rsidR="00F52E95" w:rsidRPr="00845A38" w:rsidTr="00F52E95">
        <w:tc>
          <w:tcPr>
            <w:tcW w:w="2989" w:type="dxa"/>
          </w:tcPr>
          <w:p w:rsidR="00F52E95" w:rsidRPr="00845A38" w:rsidRDefault="00F52E95" w:rsidP="00F52E95">
            <w:pPr>
              <w:pStyle w:val="GlobalBayerBodyText"/>
              <w:tabs>
                <w:tab w:val="left" w:pos="1304"/>
              </w:tabs>
              <w:spacing w:before="0" w:after="0"/>
              <w:ind w:right="-1"/>
              <w:rPr>
                <w:rFonts w:ascii="Times New Roman" w:hAnsi="Times New Roman" w:cs="Times New Roman"/>
                <w:color w:val="000000"/>
                <w:lang w:val="da-DK" w:eastAsia="en-US"/>
              </w:rPr>
            </w:pPr>
          </w:p>
        </w:tc>
        <w:tc>
          <w:tcPr>
            <w:tcW w:w="5788" w:type="dxa"/>
            <w:gridSpan w:val="2"/>
          </w:tcPr>
          <w:p w:rsidR="00F52E95" w:rsidRPr="00845A38" w:rsidRDefault="00F52E95" w:rsidP="00F52E95">
            <w:pPr>
              <w:pStyle w:val="GlobalBayerBodyText"/>
              <w:tabs>
                <w:tab w:val="left" w:pos="1304"/>
              </w:tabs>
              <w:spacing w:before="0" w:after="0"/>
              <w:ind w:right="-1"/>
              <w:jc w:val="center"/>
              <w:rPr>
                <w:rFonts w:ascii="Times New Roman" w:hAnsi="Times New Roman" w:cs="Times New Roman"/>
                <w:b/>
                <w:color w:val="000000"/>
                <w:lang w:val="da-DK" w:eastAsia="en-US"/>
              </w:rPr>
            </w:pPr>
            <w:r w:rsidRPr="00845A38">
              <w:rPr>
                <w:rFonts w:ascii="Times New Roman" w:hAnsi="Times New Roman" w:cs="Times New Roman"/>
                <w:b/>
                <w:color w:val="000000"/>
                <w:lang w:val="da-DK"/>
              </w:rPr>
              <w:t>Oral indgift</w:t>
            </w:r>
          </w:p>
        </w:tc>
      </w:tr>
      <w:tr w:rsidR="00F52E95" w:rsidRPr="00845A38" w:rsidTr="00F52E95">
        <w:tc>
          <w:tcPr>
            <w:tcW w:w="2989" w:type="dxa"/>
          </w:tcPr>
          <w:p w:rsidR="00F52E95" w:rsidRPr="00845A38" w:rsidRDefault="00F52E95" w:rsidP="00F52E95">
            <w:pPr>
              <w:pStyle w:val="GlobalBayerBodyText"/>
              <w:tabs>
                <w:tab w:val="left" w:pos="1304"/>
              </w:tabs>
              <w:spacing w:before="0" w:after="0"/>
              <w:ind w:right="-1"/>
              <w:rPr>
                <w:rFonts w:ascii="Times New Roman" w:hAnsi="Times New Roman" w:cs="Times New Roman"/>
                <w:color w:val="000000"/>
                <w:lang w:val="da-DK" w:eastAsia="en-US"/>
              </w:rPr>
            </w:pPr>
          </w:p>
        </w:tc>
        <w:tc>
          <w:tcPr>
            <w:tcW w:w="2896" w:type="dxa"/>
          </w:tcPr>
          <w:p w:rsidR="00F52E95" w:rsidRPr="00845A38" w:rsidRDefault="00F52E95" w:rsidP="00F52E95">
            <w:pPr>
              <w:pStyle w:val="GlobalBayerBodyText"/>
              <w:tabs>
                <w:tab w:val="left" w:pos="1304"/>
              </w:tabs>
              <w:spacing w:before="0" w:after="0"/>
              <w:ind w:right="-1"/>
              <w:jc w:val="center"/>
              <w:rPr>
                <w:rFonts w:ascii="Times New Roman" w:hAnsi="Times New Roman" w:cs="Times New Roman"/>
                <w:b/>
                <w:color w:val="000000"/>
                <w:lang w:val="da-DK" w:eastAsia="en-US"/>
              </w:rPr>
            </w:pPr>
            <w:r w:rsidRPr="00845A38">
              <w:rPr>
                <w:rFonts w:ascii="Times New Roman" w:hAnsi="Times New Roman" w:cs="Times New Roman"/>
                <w:b/>
                <w:color w:val="000000"/>
                <w:lang w:val="da-DK"/>
              </w:rPr>
              <w:t>Urin</w:t>
            </w:r>
          </w:p>
        </w:tc>
        <w:tc>
          <w:tcPr>
            <w:tcW w:w="2892" w:type="dxa"/>
          </w:tcPr>
          <w:p w:rsidR="00F52E95" w:rsidRPr="00845A38" w:rsidRDefault="00F52E95" w:rsidP="00F52E95">
            <w:pPr>
              <w:pStyle w:val="GlobalBayerBodyText"/>
              <w:tabs>
                <w:tab w:val="left" w:pos="1304"/>
              </w:tabs>
              <w:spacing w:before="0" w:after="0"/>
              <w:ind w:right="-1"/>
              <w:jc w:val="center"/>
              <w:rPr>
                <w:rFonts w:ascii="Times New Roman" w:hAnsi="Times New Roman" w:cs="Times New Roman"/>
                <w:b/>
                <w:color w:val="000000"/>
                <w:lang w:val="da-DK" w:eastAsia="en-US"/>
              </w:rPr>
            </w:pPr>
            <w:r w:rsidRPr="00845A38">
              <w:rPr>
                <w:rFonts w:ascii="Times New Roman" w:hAnsi="Times New Roman" w:cs="Times New Roman"/>
                <w:b/>
                <w:color w:val="000000"/>
                <w:lang w:val="da-DK"/>
              </w:rPr>
              <w:t>Fæces</w:t>
            </w:r>
          </w:p>
        </w:tc>
      </w:tr>
      <w:tr w:rsidR="00F52E95" w:rsidRPr="00845A38" w:rsidTr="00F52E95">
        <w:tc>
          <w:tcPr>
            <w:tcW w:w="2989" w:type="dxa"/>
          </w:tcPr>
          <w:p w:rsidR="00F52E95" w:rsidRPr="00845A38" w:rsidRDefault="00F52E95" w:rsidP="00F52E95">
            <w:pPr>
              <w:pStyle w:val="GlobalBayerBodyText"/>
              <w:tabs>
                <w:tab w:val="left" w:pos="1304"/>
              </w:tabs>
              <w:spacing w:before="0" w:after="0"/>
              <w:ind w:right="-1"/>
              <w:rPr>
                <w:rFonts w:ascii="Times New Roman" w:hAnsi="Times New Roman" w:cs="Times New Roman"/>
                <w:color w:val="000000"/>
                <w:lang w:val="da-DK" w:eastAsia="en-US"/>
              </w:rPr>
            </w:pPr>
            <w:proofErr w:type="spellStart"/>
            <w:r w:rsidRPr="00845A38">
              <w:rPr>
                <w:rFonts w:ascii="Times New Roman" w:hAnsi="Times New Roman" w:cs="Times New Roman"/>
                <w:color w:val="000000"/>
                <w:lang w:val="da-DK"/>
              </w:rPr>
              <w:t>Ciprofloxacin</w:t>
            </w:r>
            <w:proofErr w:type="spellEnd"/>
          </w:p>
        </w:tc>
        <w:tc>
          <w:tcPr>
            <w:tcW w:w="2896" w:type="dxa"/>
          </w:tcPr>
          <w:p w:rsidR="00F52E95" w:rsidRPr="00845A38" w:rsidRDefault="00F52E95" w:rsidP="00F52E95">
            <w:pPr>
              <w:pStyle w:val="GlobalBayerBodyText"/>
              <w:tabs>
                <w:tab w:val="left" w:pos="1304"/>
              </w:tabs>
              <w:spacing w:before="0" w:after="0"/>
              <w:ind w:right="-1"/>
              <w:jc w:val="center"/>
              <w:rPr>
                <w:rFonts w:ascii="Times New Roman" w:hAnsi="Times New Roman" w:cs="Times New Roman"/>
                <w:color w:val="000000"/>
                <w:lang w:val="da-DK"/>
              </w:rPr>
            </w:pPr>
            <w:r w:rsidRPr="00845A38">
              <w:rPr>
                <w:rFonts w:ascii="Times New Roman" w:hAnsi="Times New Roman" w:cs="Times New Roman"/>
                <w:color w:val="000000"/>
                <w:lang w:val="da-DK"/>
              </w:rPr>
              <w:t>44,7</w:t>
            </w:r>
          </w:p>
        </w:tc>
        <w:tc>
          <w:tcPr>
            <w:tcW w:w="2892" w:type="dxa"/>
          </w:tcPr>
          <w:p w:rsidR="00F52E95" w:rsidRPr="00845A38" w:rsidRDefault="00F52E95" w:rsidP="00F52E95">
            <w:pPr>
              <w:pStyle w:val="GlobalBayerBodyText"/>
              <w:tabs>
                <w:tab w:val="left" w:pos="1304"/>
              </w:tabs>
              <w:spacing w:before="0" w:after="0"/>
              <w:ind w:right="-1"/>
              <w:jc w:val="center"/>
              <w:rPr>
                <w:rFonts w:ascii="Times New Roman" w:hAnsi="Times New Roman" w:cs="Times New Roman"/>
                <w:color w:val="000000"/>
                <w:lang w:val="da-DK"/>
              </w:rPr>
            </w:pPr>
            <w:r w:rsidRPr="00845A38">
              <w:rPr>
                <w:rFonts w:ascii="Times New Roman" w:hAnsi="Times New Roman" w:cs="Times New Roman"/>
                <w:color w:val="000000"/>
                <w:lang w:val="da-DK"/>
              </w:rPr>
              <w:t>25,0</w:t>
            </w:r>
          </w:p>
        </w:tc>
      </w:tr>
      <w:tr w:rsidR="00F52E95" w:rsidRPr="00845A38" w:rsidTr="00F52E95">
        <w:tc>
          <w:tcPr>
            <w:tcW w:w="2989" w:type="dxa"/>
          </w:tcPr>
          <w:p w:rsidR="00F52E95" w:rsidRPr="00845A38" w:rsidRDefault="00F52E95" w:rsidP="00F52E95">
            <w:pPr>
              <w:pStyle w:val="GlobalBayerBodyText"/>
              <w:tabs>
                <w:tab w:val="left" w:pos="1304"/>
              </w:tabs>
              <w:spacing w:before="0" w:after="0"/>
              <w:ind w:right="-1"/>
              <w:rPr>
                <w:rFonts w:ascii="Times New Roman" w:hAnsi="Times New Roman" w:cs="Times New Roman"/>
                <w:color w:val="000000"/>
                <w:lang w:val="da-DK" w:eastAsia="en-US"/>
              </w:rPr>
            </w:pPr>
            <w:proofErr w:type="spellStart"/>
            <w:r w:rsidRPr="00845A38">
              <w:rPr>
                <w:rFonts w:ascii="Times New Roman" w:hAnsi="Times New Roman" w:cs="Times New Roman"/>
                <w:color w:val="000000"/>
                <w:lang w:val="da-DK"/>
              </w:rPr>
              <w:t>Metaboliter</w:t>
            </w:r>
            <w:proofErr w:type="spellEnd"/>
            <w:r w:rsidRPr="00845A38">
              <w:rPr>
                <w:rFonts w:ascii="Times New Roman" w:hAnsi="Times New Roman" w:cs="Times New Roman"/>
                <w:color w:val="000000"/>
                <w:lang w:val="da-DK"/>
              </w:rPr>
              <w:t xml:space="preserve"> (M1-M4)</w:t>
            </w:r>
          </w:p>
        </w:tc>
        <w:tc>
          <w:tcPr>
            <w:tcW w:w="2896" w:type="dxa"/>
          </w:tcPr>
          <w:p w:rsidR="00F52E95" w:rsidRPr="00845A38" w:rsidRDefault="00F52E95" w:rsidP="00F52E95">
            <w:pPr>
              <w:pStyle w:val="GlobalBayerBodyText"/>
              <w:tabs>
                <w:tab w:val="left" w:pos="1304"/>
              </w:tabs>
              <w:spacing w:before="0" w:after="0"/>
              <w:ind w:right="-1"/>
              <w:jc w:val="center"/>
              <w:rPr>
                <w:rFonts w:ascii="Times New Roman" w:hAnsi="Times New Roman" w:cs="Times New Roman"/>
                <w:color w:val="000000"/>
                <w:lang w:val="da-DK"/>
              </w:rPr>
            </w:pPr>
            <w:r w:rsidRPr="00845A38">
              <w:rPr>
                <w:rFonts w:ascii="Times New Roman" w:hAnsi="Times New Roman" w:cs="Times New Roman"/>
                <w:color w:val="000000"/>
                <w:lang w:val="da-DK"/>
              </w:rPr>
              <w:t>11,3</w:t>
            </w:r>
          </w:p>
        </w:tc>
        <w:tc>
          <w:tcPr>
            <w:tcW w:w="2892" w:type="dxa"/>
          </w:tcPr>
          <w:p w:rsidR="00F52E95" w:rsidRPr="00845A38" w:rsidRDefault="00F52E95" w:rsidP="00F52E95">
            <w:pPr>
              <w:pStyle w:val="GlobalBayerBodyText"/>
              <w:tabs>
                <w:tab w:val="left" w:pos="1304"/>
              </w:tabs>
              <w:spacing w:before="0" w:after="0"/>
              <w:ind w:right="-1"/>
              <w:jc w:val="center"/>
              <w:rPr>
                <w:rFonts w:ascii="Times New Roman" w:hAnsi="Times New Roman" w:cs="Times New Roman"/>
                <w:color w:val="000000"/>
                <w:lang w:val="da-DK"/>
              </w:rPr>
            </w:pPr>
            <w:r w:rsidRPr="00845A38">
              <w:rPr>
                <w:rFonts w:ascii="Times New Roman" w:hAnsi="Times New Roman" w:cs="Times New Roman"/>
                <w:color w:val="000000"/>
                <w:lang w:val="da-DK"/>
              </w:rPr>
              <w:t>7,5</w:t>
            </w:r>
          </w:p>
        </w:tc>
      </w:tr>
    </w:tbl>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rPr>
      </w:pP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rPr>
        <w:tab/>
        <w:t xml:space="preserve">Den </w:t>
      </w:r>
      <w:proofErr w:type="spellStart"/>
      <w:r w:rsidRPr="00845A38">
        <w:rPr>
          <w:rFonts w:ascii="Times New Roman" w:hAnsi="Times New Roman" w:cs="Times New Roman"/>
          <w:color w:val="000000"/>
          <w:lang w:val="da-DK"/>
        </w:rPr>
        <w:t>renale</w:t>
      </w:r>
      <w:proofErr w:type="spellEnd"/>
      <w:r w:rsidRPr="00845A38">
        <w:rPr>
          <w:rFonts w:ascii="Times New Roman" w:hAnsi="Times New Roman" w:cs="Times New Roman"/>
          <w:color w:val="000000"/>
          <w:lang w:val="da-DK"/>
        </w:rPr>
        <w:t xml:space="preserve"> </w:t>
      </w:r>
      <w:proofErr w:type="spellStart"/>
      <w:r w:rsidRPr="00845A38">
        <w:rPr>
          <w:rFonts w:ascii="Times New Roman" w:hAnsi="Times New Roman" w:cs="Times New Roman"/>
          <w:color w:val="000000"/>
          <w:lang w:val="da-DK"/>
        </w:rPr>
        <w:t>clearance</w:t>
      </w:r>
      <w:proofErr w:type="spellEnd"/>
      <w:r w:rsidRPr="00845A38">
        <w:rPr>
          <w:rFonts w:ascii="Times New Roman" w:hAnsi="Times New Roman" w:cs="Times New Roman"/>
          <w:color w:val="000000"/>
          <w:lang w:val="da-DK"/>
        </w:rPr>
        <w:t xml:space="preserve"> er mellem 180 og 300</w:t>
      </w:r>
      <w:r>
        <w:rPr>
          <w:rFonts w:ascii="Times New Roman" w:hAnsi="Times New Roman" w:cs="Times New Roman"/>
          <w:color w:val="000000"/>
          <w:lang w:val="da-DK"/>
        </w:rPr>
        <w:t> </w:t>
      </w:r>
      <w:r w:rsidRPr="00845A38">
        <w:rPr>
          <w:rFonts w:ascii="Times New Roman" w:hAnsi="Times New Roman" w:cs="Times New Roman"/>
          <w:color w:val="000000"/>
          <w:lang w:val="da-DK"/>
        </w:rPr>
        <w:t xml:space="preserve">ml/kg/time og den totale </w:t>
      </w:r>
      <w:proofErr w:type="spellStart"/>
      <w:r w:rsidRPr="00845A38">
        <w:rPr>
          <w:rFonts w:ascii="Times New Roman" w:hAnsi="Times New Roman" w:cs="Times New Roman"/>
          <w:color w:val="000000"/>
          <w:lang w:val="da-DK"/>
        </w:rPr>
        <w:t>bodyclearance</w:t>
      </w:r>
      <w:proofErr w:type="spellEnd"/>
      <w:r w:rsidRPr="00845A38">
        <w:rPr>
          <w:rFonts w:ascii="Times New Roman" w:hAnsi="Times New Roman" w:cs="Times New Roman"/>
          <w:color w:val="000000"/>
          <w:lang w:val="da-DK"/>
        </w:rPr>
        <w:t xml:space="preserve"> er mellem 480 og 600</w:t>
      </w:r>
      <w:r>
        <w:rPr>
          <w:rFonts w:ascii="Times New Roman" w:hAnsi="Times New Roman" w:cs="Times New Roman"/>
          <w:color w:val="000000"/>
          <w:lang w:val="da-DK"/>
        </w:rPr>
        <w:t> </w:t>
      </w:r>
      <w:r w:rsidRPr="00845A38">
        <w:rPr>
          <w:rFonts w:ascii="Times New Roman" w:hAnsi="Times New Roman" w:cs="Times New Roman"/>
          <w:color w:val="000000"/>
          <w:lang w:val="da-DK"/>
        </w:rPr>
        <w:t xml:space="preserve">ml/kg/time. </w:t>
      </w:r>
      <w:proofErr w:type="spellStart"/>
      <w:r w:rsidRPr="00845A38">
        <w:rPr>
          <w:rFonts w:ascii="Times New Roman" w:hAnsi="Times New Roman" w:cs="Times New Roman"/>
          <w:color w:val="000000"/>
          <w:lang w:val="da-DK"/>
        </w:rPr>
        <w:t>Ciprofloxacin</w:t>
      </w:r>
      <w:proofErr w:type="spellEnd"/>
      <w:r w:rsidRPr="00845A38">
        <w:rPr>
          <w:rFonts w:ascii="Times New Roman" w:hAnsi="Times New Roman" w:cs="Times New Roman"/>
          <w:color w:val="000000"/>
          <w:lang w:val="da-DK"/>
        </w:rPr>
        <w:t xml:space="preserve"> udskilles både ved </w:t>
      </w:r>
      <w:proofErr w:type="spellStart"/>
      <w:r w:rsidRPr="00845A38">
        <w:rPr>
          <w:rFonts w:ascii="Times New Roman" w:hAnsi="Times New Roman" w:cs="Times New Roman"/>
          <w:color w:val="000000"/>
          <w:lang w:val="da-DK"/>
        </w:rPr>
        <w:t>glomerulær</w:t>
      </w:r>
      <w:proofErr w:type="spellEnd"/>
      <w:r w:rsidRPr="00845A38">
        <w:rPr>
          <w:rFonts w:ascii="Times New Roman" w:hAnsi="Times New Roman" w:cs="Times New Roman"/>
          <w:color w:val="000000"/>
          <w:lang w:val="da-DK"/>
        </w:rPr>
        <w:t xml:space="preserve"> filtration og </w:t>
      </w:r>
      <w:proofErr w:type="spellStart"/>
      <w:r w:rsidRPr="00845A38">
        <w:rPr>
          <w:rFonts w:ascii="Times New Roman" w:hAnsi="Times New Roman" w:cs="Times New Roman"/>
          <w:color w:val="000000"/>
          <w:lang w:val="da-DK"/>
        </w:rPr>
        <w:t>tubulær</w:t>
      </w:r>
      <w:proofErr w:type="spellEnd"/>
      <w:r w:rsidRPr="00845A38">
        <w:rPr>
          <w:rFonts w:ascii="Times New Roman" w:hAnsi="Times New Roman" w:cs="Times New Roman"/>
          <w:color w:val="000000"/>
          <w:lang w:val="da-DK"/>
        </w:rPr>
        <w:t xml:space="preserve"> sekretion. Svært nedsat nyrefunktion medfører en stigning i </w:t>
      </w:r>
      <w:proofErr w:type="spellStart"/>
      <w:r w:rsidRPr="00845A38">
        <w:rPr>
          <w:rFonts w:ascii="Times New Roman" w:hAnsi="Times New Roman" w:cs="Times New Roman"/>
          <w:color w:val="000000"/>
          <w:lang w:val="da-DK"/>
        </w:rPr>
        <w:t>ciprofloxacins</w:t>
      </w:r>
      <w:proofErr w:type="spellEnd"/>
      <w:r w:rsidRPr="00845A38">
        <w:rPr>
          <w:rFonts w:ascii="Times New Roman" w:hAnsi="Times New Roman" w:cs="Times New Roman"/>
          <w:color w:val="000000"/>
          <w:lang w:val="da-DK"/>
        </w:rPr>
        <w:t xml:space="preserve"> halveringstid på op til 12</w:t>
      </w:r>
      <w:r>
        <w:rPr>
          <w:rFonts w:ascii="Times New Roman" w:hAnsi="Times New Roman" w:cs="Times New Roman"/>
          <w:color w:val="000000"/>
          <w:lang w:val="da-DK"/>
        </w:rPr>
        <w:t> </w:t>
      </w:r>
      <w:r w:rsidRPr="00845A38">
        <w:rPr>
          <w:rFonts w:ascii="Times New Roman" w:hAnsi="Times New Roman" w:cs="Times New Roman"/>
          <w:color w:val="000000"/>
          <w:lang w:val="da-DK"/>
        </w:rPr>
        <w:t>timer.</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r w:rsidRPr="00845A38">
        <w:rPr>
          <w:rFonts w:ascii="Times New Roman" w:hAnsi="Times New Roman" w:cs="Times New Roman"/>
          <w:color w:val="000000"/>
          <w:lang w:val="da-DK"/>
        </w:rPr>
        <w:tab/>
      </w:r>
      <w:proofErr w:type="spellStart"/>
      <w:r w:rsidRPr="00845A38">
        <w:rPr>
          <w:rFonts w:ascii="Times New Roman" w:hAnsi="Times New Roman" w:cs="Times New Roman"/>
          <w:color w:val="000000"/>
          <w:lang w:val="da-DK"/>
        </w:rPr>
        <w:t>Ciprofloxacins</w:t>
      </w:r>
      <w:proofErr w:type="spellEnd"/>
      <w:r w:rsidRPr="00845A38">
        <w:rPr>
          <w:rFonts w:ascii="Times New Roman" w:hAnsi="Times New Roman" w:cs="Times New Roman"/>
          <w:color w:val="000000"/>
          <w:lang w:val="da-DK"/>
        </w:rPr>
        <w:t xml:space="preserve"> non-</w:t>
      </w:r>
      <w:proofErr w:type="spellStart"/>
      <w:r w:rsidRPr="00845A38">
        <w:rPr>
          <w:rFonts w:ascii="Times New Roman" w:hAnsi="Times New Roman" w:cs="Times New Roman"/>
          <w:color w:val="000000"/>
          <w:lang w:val="da-DK"/>
        </w:rPr>
        <w:t>renale</w:t>
      </w:r>
      <w:proofErr w:type="spellEnd"/>
      <w:r w:rsidRPr="00845A38">
        <w:rPr>
          <w:rFonts w:ascii="Times New Roman" w:hAnsi="Times New Roman" w:cs="Times New Roman"/>
          <w:color w:val="000000"/>
          <w:lang w:val="da-DK"/>
        </w:rPr>
        <w:t xml:space="preserve"> </w:t>
      </w:r>
      <w:proofErr w:type="spellStart"/>
      <w:r w:rsidRPr="00845A38">
        <w:rPr>
          <w:rFonts w:ascii="Times New Roman" w:hAnsi="Times New Roman" w:cs="Times New Roman"/>
          <w:color w:val="000000"/>
          <w:lang w:val="da-DK"/>
        </w:rPr>
        <w:t>clearance</w:t>
      </w:r>
      <w:proofErr w:type="spellEnd"/>
      <w:r w:rsidRPr="00845A38">
        <w:rPr>
          <w:rFonts w:ascii="Times New Roman" w:hAnsi="Times New Roman" w:cs="Times New Roman"/>
          <w:color w:val="000000"/>
          <w:lang w:val="da-DK"/>
        </w:rPr>
        <w:t xml:space="preserve"> sker primært ved aktiv </w:t>
      </w:r>
      <w:proofErr w:type="spellStart"/>
      <w:r w:rsidRPr="00845A38">
        <w:rPr>
          <w:rFonts w:ascii="Times New Roman" w:hAnsi="Times New Roman" w:cs="Times New Roman"/>
          <w:color w:val="000000"/>
          <w:lang w:val="da-DK"/>
        </w:rPr>
        <w:t>transintestinal</w:t>
      </w:r>
      <w:proofErr w:type="spellEnd"/>
      <w:r w:rsidRPr="00845A38">
        <w:rPr>
          <w:rFonts w:ascii="Times New Roman" w:hAnsi="Times New Roman" w:cs="Times New Roman"/>
          <w:color w:val="000000"/>
          <w:lang w:val="da-DK"/>
        </w:rPr>
        <w:t xml:space="preserve"> sekretion og ved </w:t>
      </w:r>
      <w:proofErr w:type="spellStart"/>
      <w:r w:rsidRPr="00845A38">
        <w:rPr>
          <w:rFonts w:ascii="Times New Roman" w:hAnsi="Times New Roman" w:cs="Times New Roman"/>
          <w:color w:val="000000"/>
          <w:lang w:val="da-DK"/>
        </w:rPr>
        <w:t>metabolisering</w:t>
      </w:r>
      <w:proofErr w:type="spellEnd"/>
      <w:r w:rsidRPr="00845A38">
        <w:rPr>
          <w:rFonts w:ascii="Times New Roman" w:hAnsi="Times New Roman" w:cs="Times New Roman"/>
          <w:color w:val="000000"/>
          <w:lang w:val="da-DK"/>
        </w:rPr>
        <w:t>. En procent af den indgivne dosis udskilles med galden, hvor koncentrationen er høj.</w:t>
      </w:r>
    </w:p>
    <w:p w:rsidR="00F52E95" w:rsidRPr="00845A38" w:rsidRDefault="00F52E95" w:rsidP="00F52E95">
      <w:pPr>
        <w:pStyle w:val="GlobalBayerBodyText"/>
        <w:tabs>
          <w:tab w:val="left" w:pos="1304"/>
        </w:tabs>
        <w:spacing w:before="0" w:after="0"/>
        <w:ind w:left="851" w:right="-1" w:hanging="851"/>
        <w:rPr>
          <w:rFonts w:ascii="Times New Roman" w:hAnsi="Times New Roman" w:cs="Times New Roman"/>
          <w:color w:val="000000"/>
          <w:lang w:val="da-DK" w:eastAsia="en-US"/>
        </w:rPr>
      </w:pPr>
    </w:p>
    <w:p w:rsidR="00F52E95" w:rsidRPr="00845A38" w:rsidRDefault="00F52E95" w:rsidP="00F52E95">
      <w:pPr>
        <w:autoSpaceDE w:val="0"/>
        <w:autoSpaceDN w:val="0"/>
        <w:adjustRightInd w:val="0"/>
        <w:ind w:left="851" w:right="-1"/>
        <w:rPr>
          <w:iCs/>
          <w:color w:val="000000"/>
          <w:sz w:val="24"/>
          <w:szCs w:val="24"/>
          <w:u w:val="single"/>
          <w:lang w:eastAsia="da-DK"/>
        </w:rPr>
      </w:pPr>
      <w:r w:rsidRPr="00845A38">
        <w:rPr>
          <w:iCs/>
          <w:color w:val="000000"/>
          <w:sz w:val="24"/>
          <w:szCs w:val="24"/>
          <w:u w:val="single"/>
        </w:rPr>
        <w:t>Pædiatrisk population</w:t>
      </w:r>
    </w:p>
    <w:p w:rsidR="00F52E95" w:rsidRPr="00845A38" w:rsidRDefault="00F52E95" w:rsidP="00F52E95">
      <w:pPr>
        <w:autoSpaceDE w:val="0"/>
        <w:autoSpaceDN w:val="0"/>
        <w:adjustRightInd w:val="0"/>
        <w:ind w:left="851" w:right="-1"/>
        <w:rPr>
          <w:color w:val="000000"/>
          <w:sz w:val="24"/>
          <w:szCs w:val="24"/>
        </w:rPr>
      </w:pPr>
      <w:r w:rsidRPr="00845A38">
        <w:rPr>
          <w:color w:val="000000"/>
          <w:sz w:val="24"/>
          <w:szCs w:val="24"/>
        </w:rPr>
        <w:t>De foreliggende data om farmakokinetikken hos børn er begrænsede.</w:t>
      </w:r>
    </w:p>
    <w:p w:rsidR="00F52E95" w:rsidRPr="00845A38" w:rsidRDefault="00F52E95" w:rsidP="00F52E95">
      <w:pPr>
        <w:autoSpaceDE w:val="0"/>
        <w:autoSpaceDN w:val="0"/>
        <w:adjustRightInd w:val="0"/>
        <w:ind w:left="851" w:right="-1" w:hanging="851"/>
        <w:rPr>
          <w:color w:val="000000"/>
          <w:sz w:val="24"/>
          <w:szCs w:val="24"/>
        </w:rPr>
      </w:pPr>
    </w:p>
    <w:p w:rsidR="00F52E95" w:rsidRPr="00845A38" w:rsidRDefault="00F52E95" w:rsidP="00F52E95">
      <w:pPr>
        <w:autoSpaceDE w:val="0"/>
        <w:autoSpaceDN w:val="0"/>
        <w:adjustRightInd w:val="0"/>
        <w:ind w:left="851" w:right="-1"/>
        <w:rPr>
          <w:color w:val="000000"/>
          <w:sz w:val="24"/>
          <w:szCs w:val="24"/>
        </w:rPr>
      </w:pPr>
      <w:r w:rsidRPr="00845A38">
        <w:rPr>
          <w:color w:val="000000"/>
          <w:sz w:val="24"/>
          <w:szCs w:val="24"/>
        </w:rPr>
        <w:t xml:space="preserve">I et studie med børn var </w:t>
      </w:r>
      <w:proofErr w:type="spellStart"/>
      <w:r w:rsidRPr="00845A38">
        <w:rPr>
          <w:color w:val="000000"/>
          <w:sz w:val="24"/>
          <w:szCs w:val="24"/>
        </w:rPr>
        <w:t>C</w:t>
      </w:r>
      <w:r w:rsidRPr="00845A38">
        <w:rPr>
          <w:color w:val="000000"/>
          <w:sz w:val="24"/>
          <w:szCs w:val="24"/>
          <w:vertAlign w:val="subscript"/>
        </w:rPr>
        <w:t>max</w:t>
      </w:r>
      <w:proofErr w:type="spellEnd"/>
      <w:r w:rsidRPr="00845A38">
        <w:rPr>
          <w:color w:val="000000"/>
          <w:sz w:val="24"/>
          <w:szCs w:val="24"/>
        </w:rPr>
        <w:t xml:space="preserve"> og AUC ikke aldersafhængige (over 1</w:t>
      </w:r>
      <w:r>
        <w:rPr>
          <w:color w:val="000000"/>
          <w:sz w:val="24"/>
          <w:szCs w:val="24"/>
        </w:rPr>
        <w:t> </w:t>
      </w:r>
      <w:r w:rsidRPr="00845A38">
        <w:rPr>
          <w:color w:val="000000"/>
          <w:sz w:val="24"/>
          <w:szCs w:val="24"/>
        </w:rPr>
        <w:t xml:space="preserve">år). Der blev ikke set nogen bemærkelsesværdig stigning i </w:t>
      </w:r>
      <w:proofErr w:type="spellStart"/>
      <w:r w:rsidRPr="00845A38">
        <w:rPr>
          <w:color w:val="000000"/>
          <w:sz w:val="24"/>
          <w:szCs w:val="24"/>
        </w:rPr>
        <w:t>C</w:t>
      </w:r>
      <w:r w:rsidRPr="00845A38">
        <w:rPr>
          <w:color w:val="000000"/>
          <w:sz w:val="24"/>
          <w:szCs w:val="24"/>
          <w:vertAlign w:val="subscript"/>
        </w:rPr>
        <w:t>max</w:t>
      </w:r>
      <w:proofErr w:type="spellEnd"/>
      <w:r w:rsidRPr="00845A38">
        <w:rPr>
          <w:color w:val="000000"/>
          <w:sz w:val="24"/>
          <w:szCs w:val="24"/>
        </w:rPr>
        <w:t xml:space="preserve"> og AUC efter gentagen dosering (10</w:t>
      </w:r>
      <w:r>
        <w:rPr>
          <w:color w:val="000000"/>
          <w:sz w:val="24"/>
          <w:szCs w:val="24"/>
        </w:rPr>
        <w:t> </w:t>
      </w:r>
      <w:r w:rsidRPr="00845A38">
        <w:rPr>
          <w:color w:val="000000"/>
          <w:sz w:val="24"/>
          <w:szCs w:val="24"/>
        </w:rPr>
        <w:t>mg/kg tre gange daglig).</w:t>
      </w:r>
    </w:p>
    <w:p w:rsidR="00F52E95" w:rsidRPr="00845A38" w:rsidRDefault="00F52E95" w:rsidP="00F52E95">
      <w:pPr>
        <w:autoSpaceDE w:val="0"/>
        <w:autoSpaceDN w:val="0"/>
        <w:adjustRightInd w:val="0"/>
        <w:ind w:left="851" w:right="-1" w:hanging="851"/>
        <w:rPr>
          <w:color w:val="000000"/>
          <w:sz w:val="24"/>
          <w:szCs w:val="24"/>
        </w:rPr>
      </w:pPr>
    </w:p>
    <w:p w:rsidR="00F52E95" w:rsidRPr="00845A38" w:rsidRDefault="00F52E95" w:rsidP="00F52E95">
      <w:pPr>
        <w:autoSpaceDE w:val="0"/>
        <w:autoSpaceDN w:val="0"/>
        <w:adjustRightInd w:val="0"/>
        <w:ind w:left="851" w:right="-1"/>
        <w:rPr>
          <w:color w:val="000000"/>
          <w:sz w:val="24"/>
          <w:szCs w:val="24"/>
        </w:rPr>
      </w:pPr>
      <w:r w:rsidRPr="00845A38">
        <w:rPr>
          <w:color w:val="000000"/>
          <w:sz w:val="24"/>
          <w:szCs w:val="24"/>
        </w:rPr>
        <w:t xml:space="preserve">Hos 10 børn med svær sepsis var </w:t>
      </w:r>
      <w:proofErr w:type="spellStart"/>
      <w:r w:rsidRPr="00845A38">
        <w:rPr>
          <w:color w:val="000000"/>
          <w:sz w:val="24"/>
          <w:szCs w:val="24"/>
        </w:rPr>
        <w:t>C</w:t>
      </w:r>
      <w:r w:rsidRPr="00845A38">
        <w:rPr>
          <w:color w:val="000000"/>
          <w:sz w:val="24"/>
          <w:szCs w:val="24"/>
          <w:vertAlign w:val="subscript"/>
        </w:rPr>
        <w:t>max</w:t>
      </w:r>
      <w:proofErr w:type="spellEnd"/>
      <w:r w:rsidRPr="00845A38">
        <w:rPr>
          <w:color w:val="000000"/>
          <w:sz w:val="24"/>
          <w:szCs w:val="24"/>
        </w:rPr>
        <w:t xml:space="preserve"> 6,1</w:t>
      </w:r>
      <w:r>
        <w:rPr>
          <w:color w:val="000000"/>
          <w:sz w:val="24"/>
          <w:szCs w:val="24"/>
        </w:rPr>
        <w:t> </w:t>
      </w:r>
      <w:r w:rsidRPr="00845A38">
        <w:rPr>
          <w:color w:val="000000"/>
          <w:sz w:val="24"/>
          <w:szCs w:val="24"/>
        </w:rPr>
        <w:t>mg/l (område 4,6</w:t>
      </w:r>
      <w:r w:rsidRPr="00D2612B">
        <w:rPr>
          <w:color w:val="010202"/>
          <w:szCs w:val="22"/>
        </w:rPr>
        <w:t>–</w:t>
      </w:r>
      <w:r w:rsidRPr="00845A38">
        <w:rPr>
          <w:color w:val="000000"/>
          <w:sz w:val="24"/>
          <w:szCs w:val="24"/>
        </w:rPr>
        <w:t>8,3</w:t>
      </w:r>
      <w:r>
        <w:rPr>
          <w:color w:val="000000"/>
          <w:sz w:val="24"/>
          <w:szCs w:val="24"/>
        </w:rPr>
        <w:t> </w:t>
      </w:r>
      <w:r w:rsidRPr="00845A38">
        <w:rPr>
          <w:color w:val="000000"/>
          <w:sz w:val="24"/>
          <w:szCs w:val="24"/>
        </w:rPr>
        <w:t>mg/l) efter en 1-times intravenøs infusion i en dosis på 10</w:t>
      </w:r>
      <w:r>
        <w:rPr>
          <w:color w:val="000000"/>
          <w:sz w:val="24"/>
          <w:szCs w:val="24"/>
        </w:rPr>
        <w:t> </w:t>
      </w:r>
      <w:r w:rsidRPr="00845A38">
        <w:rPr>
          <w:color w:val="000000"/>
          <w:sz w:val="24"/>
          <w:szCs w:val="24"/>
        </w:rPr>
        <w:t>mg/kg hos børn under 1</w:t>
      </w:r>
      <w:r>
        <w:rPr>
          <w:color w:val="000000"/>
          <w:sz w:val="24"/>
          <w:szCs w:val="24"/>
        </w:rPr>
        <w:t> </w:t>
      </w:r>
      <w:r w:rsidRPr="00845A38">
        <w:rPr>
          <w:color w:val="000000"/>
          <w:sz w:val="24"/>
          <w:szCs w:val="24"/>
        </w:rPr>
        <w:t>år sammenlignet med 7,2 mg/l (område 4,7</w:t>
      </w:r>
      <w:r w:rsidRPr="00D2612B">
        <w:rPr>
          <w:color w:val="010202"/>
          <w:szCs w:val="22"/>
        </w:rPr>
        <w:t>–</w:t>
      </w:r>
      <w:r w:rsidRPr="00845A38">
        <w:rPr>
          <w:color w:val="000000"/>
          <w:sz w:val="24"/>
          <w:szCs w:val="24"/>
        </w:rPr>
        <w:t>11,8</w:t>
      </w:r>
      <w:r>
        <w:rPr>
          <w:color w:val="000000"/>
          <w:sz w:val="24"/>
          <w:szCs w:val="24"/>
        </w:rPr>
        <w:t> </w:t>
      </w:r>
      <w:r w:rsidRPr="00845A38">
        <w:rPr>
          <w:color w:val="000000"/>
          <w:sz w:val="24"/>
          <w:szCs w:val="24"/>
        </w:rPr>
        <w:t>mg/l) hos børn mellem 1 og 5</w:t>
      </w:r>
      <w:r>
        <w:rPr>
          <w:color w:val="000000"/>
          <w:sz w:val="24"/>
          <w:szCs w:val="24"/>
        </w:rPr>
        <w:t> </w:t>
      </w:r>
      <w:r w:rsidRPr="00845A38">
        <w:rPr>
          <w:color w:val="000000"/>
          <w:sz w:val="24"/>
          <w:szCs w:val="24"/>
        </w:rPr>
        <w:t>år. AUC-værdierne var hhv. 17,4 mg × h/l (område 11,8</w:t>
      </w:r>
      <w:r w:rsidRPr="00D2612B">
        <w:rPr>
          <w:color w:val="010202"/>
          <w:szCs w:val="22"/>
        </w:rPr>
        <w:t>–</w:t>
      </w:r>
      <w:r w:rsidRPr="00845A38">
        <w:rPr>
          <w:color w:val="000000"/>
          <w:sz w:val="24"/>
          <w:szCs w:val="24"/>
        </w:rPr>
        <w:t>32,0</w:t>
      </w:r>
      <w:r>
        <w:rPr>
          <w:color w:val="000000"/>
          <w:sz w:val="24"/>
          <w:szCs w:val="24"/>
        </w:rPr>
        <w:t> </w:t>
      </w:r>
      <w:r w:rsidRPr="00845A38">
        <w:rPr>
          <w:color w:val="000000"/>
          <w:sz w:val="24"/>
          <w:szCs w:val="24"/>
        </w:rPr>
        <w:t>mg</w:t>
      </w:r>
      <w:r>
        <w:rPr>
          <w:color w:val="000000"/>
          <w:sz w:val="24"/>
          <w:szCs w:val="24"/>
        </w:rPr>
        <w:t> </w:t>
      </w:r>
      <w:r w:rsidRPr="00845A38">
        <w:rPr>
          <w:color w:val="000000"/>
          <w:sz w:val="24"/>
          <w:szCs w:val="24"/>
        </w:rPr>
        <w:t>×</w:t>
      </w:r>
      <w:r>
        <w:rPr>
          <w:color w:val="000000"/>
          <w:sz w:val="24"/>
          <w:szCs w:val="24"/>
        </w:rPr>
        <w:t> </w:t>
      </w:r>
      <w:r w:rsidRPr="00845A38">
        <w:rPr>
          <w:color w:val="000000"/>
          <w:sz w:val="24"/>
          <w:szCs w:val="24"/>
        </w:rPr>
        <w:t>h/l) og 16,5</w:t>
      </w:r>
      <w:r>
        <w:rPr>
          <w:color w:val="000000"/>
          <w:sz w:val="24"/>
          <w:szCs w:val="24"/>
        </w:rPr>
        <w:t> </w:t>
      </w:r>
      <w:r w:rsidRPr="00845A38">
        <w:rPr>
          <w:color w:val="000000"/>
          <w:sz w:val="24"/>
          <w:szCs w:val="24"/>
        </w:rPr>
        <w:t>mg</w:t>
      </w:r>
      <w:r>
        <w:rPr>
          <w:color w:val="000000"/>
          <w:sz w:val="24"/>
          <w:szCs w:val="24"/>
        </w:rPr>
        <w:t> </w:t>
      </w:r>
      <w:r w:rsidRPr="00845A38">
        <w:rPr>
          <w:color w:val="000000"/>
          <w:sz w:val="24"/>
          <w:szCs w:val="24"/>
        </w:rPr>
        <w:t>×</w:t>
      </w:r>
      <w:r>
        <w:rPr>
          <w:color w:val="000000"/>
          <w:sz w:val="24"/>
          <w:szCs w:val="24"/>
        </w:rPr>
        <w:t> </w:t>
      </w:r>
      <w:r w:rsidRPr="00845A38">
        <w:rPr>
          <w:color w:val="000000"/>
          <w:sz w:val="24"/>
          <w:szCs w:val="24"/>
        </w:rPr>
        <w:t>h/l (område 11,0</w:t>
      </w:r>
      <w:r w:rsidRPr="00D2612B">
        <w:rPr>
          <w:color w:val="010202"/>
          <w:szCs w:val="22"/>
        </w:rPr>
        <w:t>–</w:t>
      </w:r>
      <w:r w:rsidRPr="00845A38">
        <w:rPr>
          <w:color w:val="000000"/>
          <w:sz w:val="24"/>
          <w:szCs w:val="24"/>
        </w:rPr>
        <w:t>23,8</w:t>
      </w:r>
      <w:r>
        <w:rPr>
          <w:color w:val="000000"/>
          <w:sz w:val="24"/>
          <w:szCs w:val="24"/>
        </w:rPr>
        <w:t> </w:t>
      </w:r>
      <w:r w:rsidRPr="00845A38">
        <w:rPr>
          <w:color w:val="000000"/>
          <w:sz w:val="24"/>
          <w:szCs w:val="24"/>
        </w:rPr>
        <w:t>mg</w:t>
      </w:r>
      <w:r>
        <w:rPr>
          <w:color w:val="000000"/>
          <w:sz w:val="24"/>
          <w:szCs w:val="24"/>
        </w:rPr>
        <w:t> </w:t>
      </w:r>
      <w:r w:rsidRPr="00845A38">
        <w:rPr>
          <w:color w:val="000000"/>
          <w:sz w:val="24"/>
          <w:szCs w:val="24"/>
        </w:rPr>
        <w:t>×</w:t>
      </w:r>
      <w:r>
        <w:rPr>
          <w:color w:val="000000"/>
          <w:sz w:val="24"/>
          <w:szCs w:val="24"/>
        </w:rPr>
        <w:t> </w:t>
      </w:r>
      <w:r w:rsidRPr="00845A38">
        <w:rPr>
          <w:color w:val="000000"/>
          <w:sz w:val="24"/>
          <w:szCs w:val="24"/>
        </w:rPr>
        <w:t>h/l) i de respektive aldersgrupper.</w:t>
      </w:r>
    </w:p>
    <w:p w:rsidR="00F52E95" w:rsidRPr="00845A38" w:rsidRDefault="00F52E95" w:rsidP="00F52E95">
      <w:pPr>
        <w:autoSpaceDE w:val="0"/>
        <w:autoSpaceDN w:val="0"/>
        <w:adjustRightInd w:val="0"/>
        <w:ind w:left="851" w:right="-1" w:hanging="851"/>
        <w:rPr>
          <w:color w:val="000000"/>
          <w:sz w:val="24"/>
          <w:szCs w:val="24"/>
        </w:rPr>
      </w:pPr>
    </w:p>
    <w:p w:rsidR="00F52E95" w:rsidRPr="00845A38" w:rsidRDefault="00F52E95" w:rsidP="00F52E95">
      <w:pPr>
        <w:tabs>
          <w:tab w:val="left" w:pos="851"/>
        </w:tabs>
        <w:ind w:left="851" w:right="-1" w:hanging="851"/>
        <w:rPr>
          <w:sz w:val="24"/>
          <w:szCs w:val="24"/>
        </w:rPr>
      </w:pPr>
      <w:r w:rsidRPr="00845A38">
        <w:rPr>
          <w:color w:val="000000"/>
          <w:sz w:val="24"/>
          <w:szCs w:val="24"/>
        </w:rPr>
        <w:tab/>
        <w:t xml:space="preserve">Disse værdier ligger inden for det rapporterede område ved terapeutiske doser hos voksne. Baseret på </w:t>
      </w:r>
      <w:proofErr w:type="spellStart"/>
      <w:r w:rsidRPr="00845A38">
        <w:rPr>
          <w:color w:val="000000"/>
          <w:sz w:val="24"/>
          <w:szCs w:val="24"/>
        </w:rPr>
        <w:t>populationsfarmakokinetiske</w:t>
      </w:r>
      <w:proofErr w:type="spellEnd"/>
      <w:r w:rsidRPr="00845A38">
        <w:rPr>
          <w:color w:val="000000"/>
          <w:sz w:val="24"/>
          <w:szCs w:val="24"/>
        </w:rPr>
        <w:t xml:space="preserve"> analyser er den forventede gennemsnitlige halveringstid hos børn med forskellige infektioner ca. 4</w:t>
      </w:r>
      <w:r w:rsidRPr="00D2612B">
        <w:rPr>
          <w:color w:val="010202"/>
          <w:szCs w:val="22"/>
        </w:rPr>
        <w:t>–</w:t>
      </w:r>
      <w:r w:rsidRPr="00845A38">
        <w:rPr>
          <w:color w:val="000000"/>
          <w:sz w:val="24"/>
          <w:szCs w:val="24"/>
        </w:rPr>
        <w:t>5</w:t>
      </w:r>
      <w:r>
        <w:rPr>
          <w:color w:val="000000"/>
          <w:sz w:val="24"/>
          <w:szCs w:val="24"/>
        </w:rPr>
        <w:t> </w:t>
      </w:r>
      <w:r w:rsidRPr="00845A38">
        <w:rPr>
          <w:color w:val="000000"/>
          <w:sz w:val="24"/>
          <w:szCs w:val="24"/>
        </w:rPr>
        <w:t>timer, og biotilgængeligheden af den orale suspension er mellem 50 og 80</w:t>
      </w:r>
      <w:r>
        <w:rPr>
          <w:color w:val="000000"/>
          <w:sz w:val="24"/>
          <w:szCs w:val="24"/>
        </w:rPr>
        <w:t> </w:t>
      </w:r>
      <w:r w:rsidRPr="00845A38">
        <w:rPr>
          <w:color w:val="000000"/>
          <w:sz w:val="24"/>
          <w:szCs w:val="24"/>
        </w:rPr>
        <w:t>%.</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5.3</w:t>
      </w:r>
      <w:r w:rsidRPr="00845A38">
        <w:rPr>
          <w:b/>
          <w:sz w:val="24"/>
          <w:szCs w:val="24"/>
        </w:rPr>
        <w:tab/>
      </w:r>
      <w:r w:rsidR="00F52E95">
        <w:rPr>
          <w:b/>
          <w:sz w:val="24"/>
          <w:szCs w:val="24"/>
        </w:rPr>
        <w:t>Non-</w:t>
      </w:r>
      <w:r w:rsidRPr="00845A38">
        <w:rPr>
          <w:b/>
          <w:sz w:val="24"/>
          <w:szCs w:val="24"/>
        </w:rPr>
        <w:t>kliniske sikkerhedsdata</w:t>
      </w:r>
    </w:p>
    <w:p w:rsidR="00F52E95" w:rsidRPr="00845A38" w:rsidRDefault="00F52E95" w:rsidP="00F52E95">
      <w:pPr>
        <w:ind w:left="851" w:right="-1"/>
        <w:rPr>
          <w:rFonts w:eastAsia="Batang"/>
          <w:color w:val="000000"/>
          <w:sz w:val="24"/>
          <w:szCs w:val="24"/>
          <w:lang w:eastAsia="da-DK"/>
        </w:rPr>
      </w:pPr>
      <w:r w:rsidRPr="00845A38">
        <w:rPr>
          <w:color w:val="000000"/>
          <w:sz w:val="24"/>
          <w:szCs w:val="24"/>
        </w:rPr>
        <w:t xml:space="preserve">De prækliniske data viser ingen særlig risiko for mennesker vurderet ud fra konventionelle studier af toksicitet efter enkeltdoser, toksicitet efter gentagne doser, potentiale for </w:t>
      </w:r>
      <w:proofErr w:type="spellStart"/>
      <w:r w:rsidRPr="00845A38">
        <w:rPr>
          <w:color w:val="000000"/>
          <w:sz w:val="24"/>
          <w:szCs w:val="24"/>
        </w:rPr>
        <w:t>karcinogenicitet</w:t>
      </w:r>
      <w:proofErr w:type="spellEnd"/>
      <w:r w:rsidRPr="00845A38">
        <w:rPr>
          <w:color w:val="000000"/>
          <w:sz w:val="24"/>
          <w:szCs w:val="24"/>
        </w:rPr>
        <w:t xml:space="preserve"> eller reproduktionstoksicitet.</w:t>
      </w:r>
      <w:r w:rsidRPr="00845A38">
        <w:rPr>
          <w:rFonts w:eastAsia="Batang"/>
          <w:color w:val="000000"/>
          <w:sz w:val="24"/>
          <w:szCs w:val="24"/>
        </w:rPr>
        <w:t xml:space="preserve"> </w:t>
      </w:r>
    </w:p>
    <w:p w:rsidR="00F52E95" w:rsidRPr="00845A38" w:rsidRDefault="00F52E95" w:rsidP="00F52E95">
      <w:pPr>
        <w:ind w:left="851" w:right="-1"/>
        <w:rPr>
          <w:rFonts w:eastAsia="Batang"/>
          <w:color w:val="000000"/>
          <w:sz w:val="24"/>
          <w:szCs w:val="24"/>
        </w:rPr>
      </w:pPr>
      <w:r w:rsidRPr="00845A38">
        <w:rPr>
          <w:rFonts w:eastAsia="Batang"/>
          <w:color w:val="000000"/>
          <w:sz w:val="24"/>
          <w:szCs w:val="24"/>
        </w:rPr>
        <w:t xml:space="preserve">Som mange andre </w:t>
      </w:r>
      <w:proofErr w:type="spellStart"/>
      <w:r w:rsidRPr="00845A38">
        <w:rPr>
          <w:rFonts w:eastAsia="Batang"/>
          <w:color w:val="000000"/>
          <w:sz w:val="24"/>
          <w:szCs w:val="24"/>
        </w:rPr>
        <w:t>quinoloner</w:t>
      </w:r>
      <w:proofErr w:type="spellEnd"/>
      <w:r w:rsidRPr="00845A38">
        <w:rPr>
          <w:rFonts w:eastAsia="Batang"/>
          <w:color w:val="000000"/>
          <w:sz w:val="24"/>
          <w:szCs w:val="24"/>
        </w:rPr>
        <w:t xml:space="preserve"> er </w:t>
      </w:r>
      <w:proofErr w:type="spellStart"/>
      <w:r w:rsidRPr="00845A38">
        <w:rPr>
          <w:rFonts w:eastAsia="Batang"/>
          <w:color w:val="000000"/>
          <w:sz w:val="24"/>
          <w:szCs w:val="24"/>
        </w:rPr>
        <w:t>ciprofloxacin</w:t>
      </w:r>
      <w:proofErr w:type="spellEnd"/>
      <w:r w:rsidRPr="00845A38">
        <w:rPr>
          <w:rFonts w:eastAsia="Batang"/>
          <w:color w:val="000000"/>
          <w:sz w:val="24"/>
          <w:szCs w:val="24"/>
        </w:rPr>
        <w:t xml:space="preserve"> fototoksisk hos dyr efter en klinisk relevant eksponering. Data om </w:t>
      </w:r>
      <w:proofErr w:type="spellStart"/>
      <w:r w:rsidRPr="00845A38">
        <w:rPr>
          <w:rFonts w:eastAsia="Batang"/>
          <w:color w:val="000000"/>
          <w:sz w:val="24"/>
          <w:szCs w:val="24"/>
        </w:rPr>
        <w:t>fotomutagenicitet</w:t>
      </w:r>
      <w:proofErr w:type="spellEnd"/>
      <w:r w:rsidRPr="00845A38">
        <w:rPr>
          <w:rFonts w:eastAsia="Batang"/>
          <w:color w:val="000000"/>
          <w:sz w:val="24"/>
          <w:szCs w:val="24"/>
        </w:rPr>
        <w:t>/</w:t>
      </w:r>
      <w:proofErr w:type="spellStart"/>
      <w:r w:rsidRPr="00845A38">
        <w:rPr>
          <w:rFonts w:eastAsia="Batang"/>
          <w:color w:val="000000"/>
          <w:sz w:val="24"/>
          <w:szCs w:val="24"/>
        </w:rPr>
        <w:t>fotocarcinogenicitet</w:t>
      </w:r>
      <w:proofErr w:type="spellEnd"/>
      <w:r w:rsidRPr="00845A38">
        <w:rPr>
          <w:rFonts w:eastAsia="Batang"/>
          <w:color w:val="000000"/>
          <w:sz w:val="24"/>
          <w:szCs w:val="24"/>
        </w:rPr>
        <w:t xml:space="preserve"> viser en svag fotomutagen eller </w:t>
      </w:r>
      <w:proofErr w:type="spellStart"/>
      <w:r w:rsidRPr="00845A38">
        <w:rPr>
          <w:rFonts w:eastAsia="Batang"/>
          <w:color w:val="000000"/>
          <w:sz w:val="24"/>
          <w:szCs w:val="24"/>
        </w:rPr>
        <w:t>fototumorigen</w:t>
      </w:r>
      <w:proofErr w:type="spellEnd"/>
      <w:r w:rsidRPr="00845A38">
        <w:rPr>
          <w:rFonts w:eastAsia="Batang"/>
          <w:color w:val="000000"/>
          <w:sz w:val="24"/>
          <w:szCs w:val="24"/>
        </w:rPr>
        <w:t xml:space="preserve"> virkning af </w:t>
      </w:r>
      <w:proofErr w:type="spellStart"/>
      <w:r w:rsidRPr="00845A38">
        <w:rPr>
          <w:rFonts w:eastAsia="Batang"/>
          <w:color w:val="000000"/>
          <w:sz w:val="24"/>
          <w:szCs w:val="24"/>
        </w:rPr>
        <w:t>ciprofloxacin</w:t>
      </w:r>
      <w:proofErr w:type="spellEnd"/>
      <w:r w:rsidRPr="00845A38">
        <w:rPr>
          <w:rFonts w:eastAsia="Batang"/>
          <w:color w:val="000000"/>
          <w:sz w:val="24"/>
          <w:szCs w:val="24"/>
        </w:rPr>
        <w:t xml:space="preserve"> </w:t>
      </w:r>
      <w:r w:rsidRPr="00845A38">
        <w:rPr>
          <w:rFonts w:eastAsia="Batang"/>
          <w:i/>
          <w:iCs/>
          <w:color w:val="000000"/>
          <w:sz w:val="24"/>
          <w:szCs w:val="24"/>
        </w:rPr>
        <w:t xml:space="preserve">in </w:t>
      </w:r>
      <w:proofErr w:type="spellStart"/>
      <w:r w:rsidRPr="00845A38">
        <w:rPr>
          <w:rFonts w:eastAsia="Batang"/>
          <w:i/>
          <w:iCs/>
          <w:color w:val="000000"/>
          <w:sz w:val="24"/>
          <w:szCs w:val="24"/>
        </w:rPr>
        <w:t>vitro</w:t>
      </w:r>
      <w:proofErr w:type="spellEnd"/>
      <w:r w:rsidRPr="00845A38">
        <w:rPr>
          <w:rFonts w:eastAsia="Batang"/>
          <w:color w:val="000000"/>
          <w:sz w:val="24"/>
          <w:szCs w:val="24"/>
        </w:rPr>
        <w:t xml:space="preserve"> og i dyreforsøg. Virkningen var sammenlignelig med virkningen af andre </w:t>
      </w:r>
      <w:proofErr w:type="spellStart"/>
      <w:r w:rsidRPr="00845A38">
        <w:rPr>
          <w:rFonts w:eastAsia="Batang"/>
          <w:color w:val="000000"/>
          <w:sz w:val="24"/>
          <w:szCs w:val="24"/>
        </w:rPr>
        <w:t>gyrasehæmmere</w:t>
      </w:r>
      <w:proofErr w:type="spellEnd"/>
      <w:r w:rsidRPr="00845A38">
        <w:rPr>
          <w:rFonts w:eastAsia="Batang"/>
          <w:color w:val="000000"/>
          <w:sz w:val="24"/>
          <w:szCs w:val="24"/>
        </w:rPr>
        <w:t>.</w:t>
      </w:r>
    </w:p>
    <w:p w:rsidR="00F52E95" w:rsidRPr="00845A38" w:rsidRDefault="00F52E95" w:rsidP="00F52E95">
      <w:pPr>
        <w:ind w:left="851" w:right="-1" w:hanging="851"/>
        <w:rPr>
          <w:rFonts w:eastAsia="Batang"/>
          <w:color w:val="000000"/>
          <w:sz w:val="24"/>
          <w:szCs w:val="24"/>
        </w:rPr>
      </w:pPr>
    </w:p>
    <w:p w:rsidR="00F52E95" w:rsidRPr="00845A38" w:rsidRDefault="00F52E95" w:rsidP="00F52E95">
      <w:pPr>
        <w:keepNext/>
        <w:ind w:left="851"/>
        <w:rPr>
          <w:color w:val="000000"/>
          <w:sz w:val="24"/>
          <w:szCs w:val="24"/>
          <w:u w:val="single"/>
        </w:rPr>
      </w:pPr>
      <w:proofErr w:type="spellStart"/>
      <w:r w:rsidRPr="00845A38">
        <w:rPr>
          <w:color w:val="000000"/>
          <w:sz w:val="24"/>
          <w:szCs w:val="24"/>
          <w:u w:val="single"/>
        </w:rPr>
        <w:t>Artikulær</w:t>
      </w:r>
      <w:proofErr w:type="spellEnd"/>
      <w:r w:rsidRPr="00845A38">
        <w:rPr>
          <w:color w:val="000000"/>
          <w:sz w:val="24"/>
          <w:szCs w:val="24"/>
          <w:u w:val="single"/>
        </w:rPr>
        <w:t xml:space="preserve"> tolerance</w:t>
      </w:r>
    </w:p>
    <w:p w:rsidR="00F52E95" w:rsidRPr="00845A38" w:rsidRDefault="00F52E95" w:rsidP="00F52E95">
      <w:pPr>
        <w:ind w:left="851" w:right="-1" w:hanging="851"/>
        <w:rPr>
          <w:sz w:val="24"/>
          <w:szCs w:val="24"/>
        </w:rPr>
      </w:pPr>
      <w:r w:rsidRPr="00845A38">
        <w:rPr>
          <w:color w:val="000000"/>
          <w:sz w:val="24"/>
          <w:szCs w:val="24"/>
        </w:rPr>
        <w:tab/>
        <w:t xml:space="preserve">Som indberettet for andre </w:t>
      </w:r>
      <w:proofErr w:type="spellStart"/>
      <w:r w:rsidRPr="00845A38">
        <w:rPr>
          <w:color w:val="000000"/>
          <w:sz w:val="24"/>
          <w:szCs w:val="24"/>
        </w:rPr>
        <w:t>gyrasehæmmere</w:t>
      </w:r>
      <w:proofErr w:type="spellEnd"/>
      <w:r w:rsidRPr="00845A38">
        <w:rPr>
          <w:color w:val="000000"/>
          <w:sz w:val="24"/>
          <w:szCs w:val="24"/>
        </w:rPr>
        <w:t xml:space="preserve">, forårsager </w:t>
      </w:r>
      <w:proofErr w:type="spellStart"/>
      <w:r w:rsidRPr="00845A38">
        <w:rPr>
          <w:color w:val="000000"/>
          <w:sz w:val="24"/>
          <w:szCs w:val="24"/>
        </w:rPr>
        <w:t>ciprofloxacin</w:t>
      </w:r>
      <w:proofErr w:type="spellEnd"/>
      <w:r w:rsidRPr="00845A38">
        <w:rPr>
          <w:color w:val="000000"/>
          <w:sz w:val="24"/>
          <w:szCs w:val="24"/>
        </w:rPr>
        <w:t xml:space="preserve"> skade på de store vægtbærende led hos ikke fuldt udvoksede dyr. Omfanget af bruskskader varierer alt efter alder, art og dosis. Skaderne kan nedsættes ved at fjerne vægten fra </w:t>
      </w:r>
      <w:proofErr w:type="spellStart"/>
      <w:r w:rsidRPr="00845A38">
        <w:rPr>
          <w:color w:val="000000"/>
          <w:sz w:val="24"/>
          <w:szCs w:val="24"/>
        </w:rPr>
        <w:t>ledene</w:t>
      </w:r>
      <w:proofErr w:type="spellEnd"/>
      <w:r w:rsidRPr="00845A38">
        <w:rPr>
          <w:color w:val="000000"/>
          <w:sz w:val="24"/>
          <w:szCs w:val="24"/>
        </w:rPr>
        <w:t xml:space="preserve">. Studier med fuldt udvoksede dyr (rotter, hunde) viste ikke tegn på brusklæsioner. I et studie med unge beagle-hunde forårsagede </w:t>
      </w:r>
      <w:proofErr w:type="spellStart"/>
      <w:r w:rsidRPr="00845A38">
        <w:rPr>
          <w:color w:val="000000"/>
          <w:sz w:val="24"/>
          <w:szCs w:val="24"/>
        </w:rPr>
        <w:t>ciprofloxacin</w:t>
      </w:r>
      <w:proofErr w:type="spellEnd"/>
      <w:r w:rsidRPr="00845A38">
        <w:rPr>
          <w:color w:val="000000"/>
          <w:sz w:val="24"/>
          <w:szCs w:val="24"/>
        </w:rPr>
        <w:t xml:space="preserve"> alvorlige forandringer i leddene ved terapeutiske doser efter 2</w:t>
      </w:r>
      <w:r>
        <w:rPr>
          <w:color w:val="000000"/>
          <w:sz w:val="24"/>
          <w:szCs w:val="24"/>
        </w:rPr>
        <w:t> </w:t>
      </w:r>
      <w:r w:rsidRPr="00845A38">
        <w:rPr>
          <w:color w:val="000000"/>
          <w:sz w:val="24"/>
          <w:szCs w:val="24"/>
        </w:rPr>
        <w:t>ugers behandling, som stadig blev observeret efter 5</w:t>
      </w:r>
      <w:r>
        <w:rPr>
          <w:color w:val="000000"/>
          <w:sz w:val="24"/>
          <w:szCs w:val="24"/>
        </w:rPr>
        <w:t> </w:t>
      </w:r>
      <w:r w:rsidRPr="00845A38">
        <w:rPr>
          <w:color w:val="000000"/>
          <w:sz w:val="24"/>
          <w:szCs w:val="24"/>
        </w:rPr>
        <w:t>måneder.</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6.</w:t>
      </w:r>
      <w:r w:rsidRPr="00845A38">
        <w:rPr>
          <w:b/>
          <w:sz w:val="24"/>
          <w:szCs w:val="24"/>
        </w:rPr>
        <w:tab/>
        <w:t>FARMACEUTISKE OPLYSNINGER</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6.1</w:t>
      </w:r>
      <w:r w:rsidRPr="00845A38">
        <w:rPr>
          <w:b/>
          <w:sz w:val="24"/>
          <w:szCs w:val="24"/>
        </w:rPr>
        <w:tab/>
        <w:t>Hjælpestoffer</w:t>
      </w:r>
    </w:p>
    <w:p w:rsidR="00770350" w:rsidRPr="00845A38" w:rsidRDefault="00770350" w:rsidP="00770350">
      <w:pPr>
        <w:spacing w:line="240" w:lineRule="atLeast"/>
        <w:ind w:left="851" w:right="-1" w:hanging="851"/>
        <w:rPr>
          <w:sz w:val="24"/>
          <w:szCs w:val="24"/>
          <w:u w:val="single"/>
        </w:rPr>
      </w:pPr>
    </w:p>
    <w:p w:rsidR="00770350" w:rsidRPr="00845A38" w:rsidRDefault="00770350" w:rsidP="00770350">
      <w:pPr>
        <w:spacing w:line="240" w:lineRule="atLeast"/>
        <w:ind w:left="851" w:right="-1"/>
        <w:rPr>
          <w:sz w:val="24"/>
          <w:szCs w:val="24"/>
          <w:u w:val="single"/>
          <w:lang w:eastAsia="da-DK"/>
        </w:rPr>
      </w:pPr>
      <w:r w:rsidRPr="00845A38">
        <w:rPr>
          <w:sz w:val="24"/>
          <w:szCs w:val="24"/>
          <w:u w:val="single"/>
        </w:rPr>
        <w:t>Tabletkerne</w:t>
      </w:r>
    </w:p>
    <w:p w:rsidR="00770350" w:rsidRPr="00845A38" w:rsidRDefault="00770350" w:rsidP="00770350">
      <w:pPr>
        <w:spacing w:line="240" w:lineRule="atLeast"/>
        <w:ind w:left="851" w:right="-1"/>
        <w:rPr>
          <w:sz w:val="24"/>
          <w:szCs w:val="24"/>
        </w:rPr>
      </w:pPr>
      <w:r w:rsidRPr="00845A38">
        <w:rPr>
          <w:sz w:val="24"/>
          <w:szCs w:val="24"/>
        </w:rPr>
        <w:t>Cellulose, mikrokrystallinsk</w:t>
      </w:r>
    </w:p>
    <w:p w:rsidR="00770350" w:rsidRPr="00831201" w:rsidRDefault="00770350" w:rsidP="00770350">
      <w:pPr>
        <w:spacing w:line="240" w:lineRule="atLeast"/>
        <w:ind w:left="851" w:right="-1"/>
        <w:rPr>
          <w:sz w:val="24"/>
          <w:szCs w:val="24"/>
          <w:lang w:val="en-US"/>
        </w:rPr>
      </w:pPr>
      <w:proofErr w:type="spellStart"/>
      <w:r w:rsidRPr="00831201">
        <w:rPr>
          <w:sz w:val="24"/>
          <w:szCs w:val="24"/>
          <w:lang w:val="en-US"/>
        </w:rPr>
        <w:t>Natriumstivelsesglycolat</w:t>
      </w:r>
      <w:proofErr w:type="spellEnd"/>
      <w:r w:rsidRPr="00831201">
        <w:rPr>
          <w:sz w:val="24"/>
          <w:szCs w:val="24"/>
          <w:lang w:val="en-US"/>
        </w:rPr>
        <w:t xml:space="preserve"> (type A)</w:t>
      </w:r>
    </w:p>
    <w:p w:rsidR="00770350" w:rsidRPr="00831201" w:rsidRDefault="00770350" w:rsidP="00770350">
      <w:pPr>
        <w:spacing w:line="240" w:lineRule="atLeast"/>
        <w:ind w:left="851" w:right="-1"/>
        <w:rPr>
          <w:sz w:val="24"/>
          <w:szCs w:val="24"/>
          <w:lang w:val="en-US"/>
        </w:rPr>
      </w:pPr>
      <w:proofErr w:type="spellStart"/>
      <w:r w:rsidRPr="00831201">
        <w:rPr>
          <w:sz w:val="24"/>
          <w:szCs w:val="24"/>
          <w:lang w:val="en-US"/>
        </w:rPr>
        <w:t>Povidon</w:t>
      </w:r>
      <w:proofErr w:type="spellEnd"/>
    </w:p>
    <w:p w:rsidR="00770350" w:rsidRPr="00831201" w:rsidRDefault="00770350" w:rsidP="00770350">
      <w:pPr>
        <w:spacing w:line="240" w:lineRule="atLeast"/>
        <w:ind w:left="851" w:right="-1"/>
        <w:rPr>
          <w:sz w:val="24"/>
          <w:szCs w:val="24"/>
          <w:lang w:val="en-US"/>
        </w:rPr>
      </w:pPr>
      <w:r w:rsidRPr="00831201">
        <w:rPr>
          <w:sz w:val="24"/>
          <w:szCs w:val="24"/>
          <w:lang w:val="en-US"/>
        </w:rPr>
        <w:t xml:space="preserve">Silica, colloid </w:t>
      </w:r>
      <w:proofErr w:type="spellStart"/>
      <w:r w:rsidRPr="00831201">
        <w:rPr>
          <w:sz w:val="24"/>
          <w:szCs w:val="24"/>
          <w:lang w:val="en-US"/>
        </w:rPr>
        <w:t>vandfri</w:t>
      </w:r>
      <w:proofErr w:type="spellEnd"/>
    </w:p>
    <w:p w:rsidR="00770350" w:rsidRPr="00845A38" w:rsidRDefault="00770350" w:rsidP="00770350">
      <w:pPr>
        <w:spacing w:line="240" w:lineRule="atLeast"/>
        <w:ind w:left="851" w:right="-1"/>
        <w:rPr>
          <w:sz w:val="24"/>
          <w:szCs w:val="24"/>
        </w:rPr>
      </w:pPr>
      <w:proofErr w:type="spellStart"/>
      <w:r w:rsidRPr="00845A38">
        <w:rPr>
          <w:sz w:val="24"/>
          <w:szCs w:val="24"/>
        </w:rPr>
        <w:t>Magnesiumstearat</w:t>
      </w:r>
      <w:proofErr w:type="spellEnd"/>
    </w:p>
    <w:p w:rsidR="00770350" w:rsidRPr="00845A38" w:rsidRDefault="00770350" w:rsidP="00770350">
      <w:pPr>
        <w:spacing w:line="240" w:lineRule="atLeast"/>
        <w:ind w:left="851" w:right="-1"/>
        <w:rPr>
          <w:sz w:val="24"/>
          <w:szCs w:val="24"/>
        </w:rPr>
      </w:pPr>
    </w:p>
    <w:p w:rsidR="00770350" w:rsidRPr="00845A38" w:rsidRDefault="00770350" w:rsidP="00770350">
      <w:pPr>
        <w:spacing w:line="240" w:lineRule="atLeast"/>
        <w:ind w:left="851" w:right="-1"/>
        <w:rPr>
          <w:sz w:val="24"/>
          <w:szCs w:val="24"/>
          <w:u w:val="single"/>
        </w:rPr>
      </w:pPr>
      <w:proofErr w:type="spellStart"/>
      <w:r w:rsidRPr="00845A38">
        <w:rPr>
          <w:sz w:val="24"/>
          <w:szCs w:val="24"/>
          <w:u w:val="single"/>
        </w:rPr>
        <w:t>Overtrækning</w:t>
      </w:r>
      <w:proofErr w:type="spellEnd"/>
    </w:p>
    <w:p w:rsidR="00770350" w:rsidRPr="00845A38" w:rsidRDefault="00770350" w:rsidP="00770350">
      <w:pPr>
        <w:tabs>
          <w:tab w:val="left" w:pos="851"/>
        </w:tabs>
        <w:ind w:left="851" w:right="-1"/>
        <w:rPr>
          <w:sz w:val="24"/>
          <w:szCs w:val="24"/>
        </w:rPr>
      </w:pPr>
      <w:proofErr w:type="spellStart"/>
      <w:r w:rsidRPr="00845A38">
        <w:rPr>
          <w:sz w:val="24"/>
          <w:szCs w:val="24"/>
        </w:rPr>
        <w:t>Hypromellose</w:t>
      </w:r>
      <w:proofErr w:type="spellEnd"/>
    </w:p>
    <w:p w:rsidR="00770350" w:rsidRPr="00845A38" w:rsidRDefault="00770350" w:rsidP="00770350">
      <w:pPr>
        <w:tabs>
          <w:tab w:val="left" w:pos="851"/>
        </w:tabs>
        <w:ind w:left="851" w:right="-1"/>
        <w:rPr>
          <w:sz w:val="24"/>
          <w:szCs w:val="24"/>
        </w:rPr>
      </w:pPr>
      <w:proofErr w:type="spellStart"/>
      <w:r w:rsidRPr="00845A38">
        <w:rPr>
          <w:sz w:val="24"/>
          <w:szCs w:val="24"/>
        </w:rPr>
        <w:t>Macrogoler</w:t>
      </w:r>
      <w:proofErr w:type="spellEnd"/>
    </w:p>
    <w:p w:rsidR="00770350" w:rsidRPr="00845A38" w:rsidRDefault="00770350" w:rsidP="00770350">
      <w:pPr>
        <w:tabs>
          <w:tab w:val="left" w:pos="851"/>
        </w:tabs>
        <w:ind w:left="851" w:right="-1"/>
        <w:rPr>
          <w:sz w:val="24"/>
          <w:szCs w:val="24"/>
        </w:rPr>
      </w:pPr>
      <w:r w:rsidRPr="00845A38">
        <w:rPr>
          <w:sz w:val="24"/>
          <w:szCs w:val="24"/>
        </w:rPr>
        <w:t>Titandioxid (E 171)</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6.2</w:t>
      </w:r>
      <w:r w:rsidRPr="00845A38">
        <w:rPr>
          <w:b/>
          <w:sz w:val="24"/>
          <w:szCs w:val="24"/>
        </w:rPr>
        <w:tab/>
        <w:t>Uforligeligheder</w:t>
      </w:r>
    </w:p>
    <w:p w:rsidR="00770350" w:rsidRPr="00845A38" w:rsidRDefault="00770350" w:rsidP="00770350">
      <w:pPr>
        <w:tabs>
          <w:tab w:val="left" w:pos="851"/>
        </w:tabs>
        <w:ind w:left="851" w:right="-1" w:hanging="851"/>
        <w:rPr>
          <w:sz w:val="24"/>
          <w:szCs w:val="24"/>
          <w:lang w:eastAsia="da-DK"/>
        </w:rPr>
      </w:pPr>
      <w:r w:rsidRPr="00845A38">
        <w:rPr>
          <w:sz w:val="24"/>
          <w:szCs w:val="24"/>
        </w:rPr>
        <w:tab/>
        <w:t>Ikke relevant.</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6.3</w:t>
      </w:r>
      <w:r w:rsidRPr="00845A38">
        <w:rPr>
          <w:b/>
          <w:sz w:val="24"/>
          <w:szCs w:val="24"/>
        </w:rPr>
        <w:tab/>
        <w:t>Opbevaringstid</w:t>
      </w:r>
    </w:p>
    <w:p w:rsidR="00770350" w:rsidRDefault="00770350" w:rsidP="00770350">
      <w:pPr>
        <w:tabs>
          <w:tab w:val="left" w:pos="851"/>
        </w:tabs>
        <w:ind w:left="851" w:right="-1" w:hanging="851"/>
        <w:rPr>
          <w:sz w:val="24"/>
          <w:szCs w:val="24"/>
        </w:rPr>
      </w:pPr>
      <w:r w:rsidRPr="00845A38">
        <w:rPr>
          <w:sz w:val="24"/>
          <w:szCs w:val="24"/>
        </w:rPr>
        <w:tab/>
      </w:r>
      <w:r w:rsidR="00F52E95" w:rsidRPr="00845A38">
        <w:rPr>
          <w:sz w:val="24"/>
          <w:szCs w:val="24"/>
        </w:rPr>
        <w:t>4</w:t>
      </w:r>
      <w:r w:rsidR="00F52E95">
        <w:rPr>
          <w:sz w:val="24"/>
          <w:szCs w:val="24"/>
        </w:rPr>
        <w:t> </w:t>
      </w:r>
      <w:r w:rsidR="00F52E95" w:rsidRPr="00845A38">
        <w:rPr>
          <w:sz w:val="24"/>
          <w:szCs w:val="24"/>
        </w:rPr>
        <w:t>år.</w:t>
      </w:r>
    </w:p>
    <w:p w:rsidR="00F52E95" w:rsidRPr="00845A38" w:rsidRDefault="00F52E95"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6.4</w:t>
      </w:r>
      <w:r w:rsidRPr="00845A38">
        <w:rPr>
          <w:b/>
          <w:sz w:val="24"/>
          <w:szCs w:val="24"/>
        </w:rPr>
        <w:tab/>
        <w:t>Særlige opbevaringsforhold</w:t>
      </w:r>
    </w:p>
    <w:p w:rsidR="00770350" w:rsidRPr="00845A38" w:rsidRDefault="00770350" w:rsidP="00770350">
      <w:pPr>
        <w:tabs>
          <w:tab w:val="left" w:pos="851"/>
        </w:tabs>
        <w:ind w:left="851" w:right="-1" w:hanging="851"/>
        <w:rPr>
          <w:sz w:val="24"/>
          <w:szCs w:val="24"/>
          <w:lang w:eastAsia="da-DK"/>
        </w:rPr>
      </w:pPr>
      <w:r w:rsidRPr="00845A38">
        <w:rPr>
          <w:sz w:val="24"/>
          <w:szCs w:val="24"/>
        </w:rPr>
        <w:tab/>
        <w:t>Dette lægemiddel kræver ingen særlige forholdsregler vedrørende opbevaringen.</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6.5</w:t>
      </w:r>
      <w:r w:rsidRPr="00845A38">
        <w:rPr>
          <w:b/>
          <w:sz w:val="24"/>
          <w:szCs w:val="24"/>
        </w:rPr>
        <w:tab/>
        <w:t>Emballagetype og pakningsstørrelser</w:t>
      </w:r>
    </w:p>
    <w:p w:rsidR="00F52E95" w:rsidRPr="00845A38" w:rsidRDefault="00F52E95" w:rsidP="00F52E95">
      <w:pPr>
        <w:ind w:left="851" w:right="-1"/>
        <w:rPr>
          <w:sz w:val="24"/>
          <w:szCs w:val="24"/>
          <w:lang w:eastAsia="da-DK"/>
        </w:rPr>
      </w:pPr>
      <w:r w:rsidRPr="00845A38">
        <w:rPr>
          <w:sz w:val="24"/>
          <w:szCs w:val="24"/>
        </w:rPr>
        <w:t>PVC/PVDC/Aluminiumsblisterfolie</w:t>
      </w:r>
    </w:p>
    <w:p w:rsidR="00F52E95" w:rsidRPr="00845A38" w:rsidRDefault="00F52E95" w:rsidP="00F52E95">
      <w:pPr>
        <w:ind w:left="851" w:right="-1" w:hanging="851"/>
        <w:rPr>
          <w:sz w:val="24"/>
          <w:szCs w:val="24"/>
        </w:rPr>
      </w:pPr>
    </w:p>
    <w:p w:rsidR="00F52E95" w:rsidRPr="0007637C" w:rsidRDefault="00F52E95" w:rsidP="00F52E95">
      <w:pPr>
        <w:ind w:left="851" w:right="-1"/>
        <w:rPr>
          <w:sz w:val="24"/>
          <w:szCs w:val="24"/>
        </w:rPr>
      </w:pPr>
      <w:r w:rsidRPr="0007637C">
        <w:rPr>
          <w:sz w:val="24"/>
          <w:szCs w:val="24"/>
        </w:rPr>
        <w:t>250 mg: 10 og 20 tabletter</w:t>
      </w:r>
    </w:p>
    <w:p w:rsidR="00F52E95" w:rsidRPr="0007637C" w:rsidRDefault="00F52E95" w:rsidP="00F52E95">
      <w:pPr>
        <w:ind w:left="851" w:right="-1"/>
        <w:rPr>
          <w:sz w:val="24"/>
          <w:szCs w:val="24"/>
        </w:rPr>
      </w:pPr>
      <w:r w:rsidRPr="0007637C">
        <w:rPr>
          <w:sz w:val="24"/>
          <w:szCs w:val="24"/>
        </w:rPr>
        <w:t>500 mg: 10, 20 og 50 tabletter</w:t>
      </w:r>
    </w:p>
    <w:p w:rsidR="00F52E95" w:rsidRPr="00845A38" w:rsidRDefault="00F52E95" w:rsidP="00F52E95">
      <w:pPr>
        <w:ind w:left="851" w:right="-1"/>
        <w:rPr>
          <w:sz w:val="24"/>
          <w:szCs w:val="24"/>
        </w:rPr>
      </w:pPr>
      <w:r w:rsidRPr="00845A38">
        <w:rPr>
          <w:sz w:val="24"/>
          <w:szCs w:val="24"/>
        </w:rPr>
        <w:t>750</w:t>
      </w:r>
      <w:r>
        <w:rPr>
          <w:sz w:val="24"/>
          <w:szCs w:val="24"/>
        </w:rPr>
        <w:t> </w:t>
      </w:r>
      <w:r w:rsidRPr="00845A38">
        <w:rPr>
          <w:sz w:val="24"/>
          <w:szCs w:val="24"/>
        </w:rPr>
        <w:t>mg: 10, 20, 30, 50 og 100</w:t>
      </w:r>
      <w:r>
        <w:rPr>
          <w:sz w:val="24"/>
          <w:szCs w:val="24"/>
        </w:rPr>
        <w:t> </w:t>
      </w:r>
      <w:r w:rsidRPr="00845A38">
        <w:rPr>
          <w:sz w:val="24"/>
          <w:szCs w:val="24"/>
        </w:rPr>
        <w:t>tabletter</w:t>
      </w:r>
    </w:p>
    <w:p w:rsidR="00F52E95" w:rsidRPr="00845A38" w:rsidRDefault="00F52E95" w:rsidP="00F52E95">
      <w:pPr>
        <w:ind w:left="851" w:right="-1" w:hanging="851"/>
        <w:rPr>
          <w:sz w:val="24"/>
          <w:szCs w:val="24"/>
        </w:rPr>
      </w:pPr>
    </w:p>
    <w:p w:rsidR="00F52E95" w:rsidRPr="00845A38" w:rsidRDefault="00F52E95" w:rsidP="00F52E95">
      <w:pPr>
        <w:ind w:left="851" w:right="-1"/>
        <w:rPr>
          <w:sz w:val="24"/>
          <w:szCs w:val="24"/>
        </w:rPr>
      </w:pPr>
      <w:r w:rsidRPr="00845A38">
        <w:rPr>
          <w:sz w:val="24"/>
          <w:szCs w:val="24"/>
        </w:rPr>
        <w:t>Ikke alle pakningstørrelser er nødvendigvis markedsført.</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6.6</w:t>
      </w:r>
      <w:r w:rsidRPr="00845A38">
        <w:rPr>
          <w:b/>
          <w:sz w:val="24"/>
          <w:szCs w:val="24"/>
        </w:rPr>
        <w:tab/>
        <w:t xml:space="preserve">Regler for </w:t>
      </w:r>
      <w:r w:rsidR="00F52E95">
        <w:rPr>
          <w:b/>
          <w:sz w:val="24"/>
          <w:szCs w:val="24"/>
        </w:rPr>
        <w:t>bortskaffelse</w:t>
      </w:r>
      <w:r w:rsidRPr="00845A38">
        <w:rPr>
          <w:b/>
          <w:sz w:val="24"/>
          <w:szCs w:val="24"/>
        </w:rPr>
        <w:t xml:space="preserve"> og anden håndtering</w:t>
      </w:r>
    </w:p>
    <w:p w:rsidR="00770350" w:rsidRPr="00845A38" w:rsidRDefault="00770350" w:rsidP="00770350">
      <w:pPr>
        <w:spacing w:line="240" w:lineRule="atLeast"/>
        <w:ind w:left="851" w:right="-1"/>
        <w:rPr>
          <w:sz w:val="24"/>
          <w:szCs w:val="24"/>
          <w:lang w:eastAsia="da-DK"/>
        </w:rPr>
      </w:pPr>
      <w:r w:rsidRPr="00845A38">
        <w:rPr>
          <w:sz w:val="24"/>
          <w:szCs w:val="24"/>
        </w:rPr>
        <w:t xml:space="preserve">Ikke anvendte lægemidler samt affald heraf bør destrueres i henhold til lokale </w:t>
      </w:r>
      <w:proofErr w:type="spellStart"/>
      <w:r w:rsidRPr="00845A38">
        <w:rPr>
          <w:sz w:val="24"/>
          <w:szCs w:val="24"/>
        </w:rPr>
        <w:t>retningslinier</w:t>
      </w:r>
      <w:proofErr w:type="spellEnd"/>
      <w:r w:rsidRPr="00845A38">
        <w:rPr>
          <w:sz w:val="24"/>
          <w:szCs w:val="24"/>
        </w:rPr>
        <w:t>.</w:t>
      </w:r>
    </w:p>
    <w:p w:rsidR="00770350" w:rsidRPr="00845A38" w:rsidRDefault="00770350" w:rsidP="00770350">
      <w:pPr>
        <w:tabs>
          <w:tab w:val="left" w:pos="851"/>
        </w:tabs>
        <w:ind w:left="851" w:right="-1" w:hanging="851"/>
        <w:jc w:val="both"/>
        <w:rPr>
          <w:sz w:val="24"/>
          <w:szCs w:val="24"/>
        </w:rPr>
      </w:pPr>
    </w:p>
    <w:p w:rsidR="00770350" w:rsidRPr="00845A38" w:rsidRDefault="00770350" w:rsidP="00D54477">
      <w:pPr>
        <w:keepNext/>
        <w:tabs>
          <w:tab w:val="left" w:pos="851"/>
        </w:tabs>
        <w:ind w:left="851" w:hanging="851"/>
        <w:rPr>
          <w:b/>
          <w:sz w:val="24"/>
          <w:szCs w:val="24"/>
        </w:rPr>
      </w:pPr>
      <w:r w:rsidRPr="00845A38">
        <w:rPr>
          <w:b/>
          <w:sz w:val="24"/>
          <w:szCs w:val="24"/>
        </w:rPr>
        <w:t>7.</w:t>
      </w:r>
      <w:r w:rsidRPr="00845A38">
        <w:rPr>
          <w:b/>
          <w:sz w:val="24"/>
          <w:szCs w:val="24"/>
        </w:rPr>
        <w:tab/>
        <w:t>INDEHAVER AF MARKEDSFØRINGSTILLADELSEN</w:t>
      </w:r>
    </w:p>
    <w:p w:rsidR="00770350" w:rsidRPr="00845A38" w:rsidRDefault="00770350" w:rsidP="00D54477">
      <w:pPr>
        <w:keepNext/>
        <w:tabs>
          <w:tab w:val="left" w:pos="851"/>
        </w:tabs>
        <w:ind w:left="851" w:hanging="851"/>
        <w:rPr>
          <w:sz w:val="24"/>
          <w:szCs w:val="24"/>
          <w:lang w:eastAsia="da-DK"/>
        </w:rPr>
      </w:pPr>
      <w:r w:rsidRPr="00845A38">
        <w:rPr>
          <w:sz w:val="24"/>
          <w:szCs w:val="24"/>
        </w:rPr>
        <w:tab/>
        <w:t>Orion Corporation</w:t>
      </w:r>
    </w:p>
    <w:p w:rsidR="00770350" w:rsidRPr="00845A38" w:rsidRDefault="00770350" w:rsidP="00D54477">
      <w:pPr>
        <w:keepNext/>
        <w:tabs>
          <w:tab w:val="left" w:pos="851"/>
        </w:tabs>
        <w:ind w:left="851" w:hanging="851"/>
        <w:rPr>
          <w:sz w:val="24"/>
          <w:szCs w:val="24"/>
        </w:rPr>
      </w:pPr>
      <w:r w:rsidRPr="00845A38">
        <w:rPr>
          <w:sz w:val="24"/>
          <w:szCs w:val="24"/>
        </w:rPr>
        <w:tab/>
      </w:r>
      <w:proofErr w:type="spellStart"/>
      <w:r w:rsidRPr="00845A38">
        <w:rPr>
          <w:sz w:val="24"/>
          <w:szCs w:val="24"/>
        </w:rPr>
        <w:t>Orionintie</w:t>
      </w:r>
      <w:proofErr w:type="spellEnd"/>
      <w:r w:rsidRPr="00845A38">
        <w:rPr>
          <w:sz w:val="24"/>
          <w:szCs w:val="24"/>
        </w:rPr>
        <w:t xml:space="preserve"> 1</w:t>
      </w:r>
    </w:p>
    <w:p w:rsidR="00770350" w:rsidRPr="00831201" w:rsidRDefault="00770350" w:rsidP="00D54477">
      <w:pPr>
        <w:keepNext/>
        <w:tabs>
          <w:tab w:val="left" w:pos="851"/>
        </w:tabs>
        <w:ind w:left="851" w:hanging="851"/>
        <w:rPr>
          <w:sz w:val="24"/>
          <w:szCs w:val="24"/>
          <w:lang w:val="en-US"/>
        </w:rPr>
      </w:pPr>
      <w:r w:rsidRPr="00845A38">
        <w:rPr>
          <w:sz w:val="24"/>
          <w:szCs w:val="24"/>
        </w:rPr>
        <w:tab/>
      </w:r>
      <w:r w:rsidRPr="00831201">
        <w:rPr>
          <w:sz w:val="24"/>
          <w:szCs w:val="24"/>
          <w:lang w:val="en-US"/>
        </w:rPr>
        <w:t>FI-02200 Espoo</w:t>
      </w:r>
    </w:p>
    <w:p w:rsidR="00770350" w:rsidRPr="00831201" w:rsidRDefault="00770350" w:rsidP="00770350">
      <w:pPr>
        <w:tabs>
          <w:tab w:val="left" w:pos="851"/>
        </w:tabs>
        <w:ind w:left="851" w:right="-1" w:hanging="851"/>
        <w:rPr>
          <w:sz w:val="24"/>
          <w:szCs w:val="24"/>
          <w:lang w:val="en-US"/>
        </w:rPr>
      </w:pPr>
      <w:r w:rsidRPr="00831201">
        <w:rPr>
          <w:sz w:val="24"/>
          <w:szCs w:val="24"/>
          <w:lang w:val="en-US"/>
        </w:rPr>
        <w:tab/>
        <w:t>Finland</w:t>
      </w:r>
    </w:p>
    <w:p w:rsidR="00770350" w:rsidRPr="00831201" w:rsidRDefault="00770350" w:rsidP="00770350">
      <w:pPr>
        <w:tabs>
          <w:tab w:val="left" w:pos="851"/>
        </w:tabs>
        <w:ind w:left="851" w:right="-1" w:hanging="851"/>
        <w:rPr>
          <w:sz w:val="24"/>
          <w:szCs w:val="24"/>
          <w:lang w:val="en-US"/>
        </w:rPr>
      </w:pPr>
    </w:p>
    <w:p w:rsidR="00770350" w:rsidRPr="00831201" w:rsidRDefault="00770350" w:rsidP="00770350">
      <w:pPr>
        <w:tabs>
          <w:tab w:val="left" w:pos="851"/>
        </w:tabs>
        <w:ind w:left="851" w:right="-1"/>
        <w:rPr>
          <w:b/>
          <w:sz w:val="24"/>
          <w:szCs w:val="24"/>
          <w:lang w:val="en-US"/>
        </w:rPr>
      </w:pPr>
      <w:proofErr w:type="spellStart"/>
      <w:r w:rsidRPr="00831201">
        <w:rPr>
          <w:b/>
          <w:sz w:val="24"/>
          <w:szCs w:val="24"/>
          <w:lang w:val="en-US"/>
        </w:rPr>
        <w:t>Repræsentant</w:t>
      </w:r>
      <w:proofErr w:type="spellEnd"/>
    </w:p>
    <w:p w:rsidR="00770350" w:rsidRPr="00831201" w:rsidRDefault="00770350" w:rsidP="00770350">
      <w:pPr>
        <w:tabs>
          <w:tab w:val="left" w:pos="851"/>
        </w:tabs>
        <w:ind w:left="851" w:right="-1"/>
        <w:rPr>
          <w:sz w:val="24"/>
          <w:szCs w:val="24"/>
          <w:lang w:val="en-US"/>
        </w:rPr>
      </w:pPr>
      <w:r w:rsidRPr="00831201">
        <w:rPr>
          <w:sz w:val="24"/>
          <w:szCs w:val="24"/>
          <w:lang w:val="en-US"/>
        </w:rPr>
        <w:t>Orion Pharma A/S</w:t>
      </w:r>
    </w:p>
    <w:p w:rsidR="00770350" w:rsidRPr="00845A38" w:rsidRDefault="00770350" w:rsidP="00770350">
      <w:pPr>
        <w:tabs>
          <w:tab w:val="left" w:pos="851"/>
        </w:tabs>
        <w:ind w:left="851" w:right="-1"/>
        <w:rPr>
          <w:sz w:val="24"/>
          <w:szCs w:val="24"/>
        </w:rPr>
      </w:pPr>
      <w:r w:rsidRPr="00845A38">
        <w:rPr>
          <w:sz w:val="24"/>
          <w:szCs w:val="24"/>
        </w:rPr>
        <w:t>Ørestads Boulevard 73</w:t>
      </w:r>
    </w:p>
    <w:p w:rsidR="00770350" w:rsidRPr="00845A38" w:rsidRDefault="00770350" w:rsidP="00770350">
      <w:pPr>
        <w:tabs>
          <w:tab w:val="left" w:pos="851"/>
        </w:tabs>
        <w:ind w:left="851" w:right="-1"/>
        <w:rPr>
          <w:sz w:val="24"/>
          <w:szCs w:val="24"/>
        </w:rPr>
      </w:pPr>
      <w:r w:rsidRPr="00845A38">
        <w:rPr>
          <w:sz w:val="24"/>
          <w:szCs w:val="24"/>
        </w:rPr>
        <w:t>2300 København S</w:t>
      </w:r>
    </w:p>
    <w:p w:rsidR="00770350" w:rsidRDefault="00770350" w:rsidP="00770350">
      <w:pPr>
        <w:tabs>
          <w:tab w:val="left" w:pos="851"/>
        </w:tabs>
        <w:ind w:left="851" w:right="-1" w:hanging="851"/>
        <w:rPr>
          <w:sz w:val="24"/>
          <w:szCs w:val="24"/>
        </w:rPr>
      </w:pPr>
    </w:p>
    <w:p w:rsidR="008725DE" w:rsidRDefault="008725DE" w:rsidP="00770350">
      <w:pPr>
        <w:tabs>
          <w:tab w:val="left" w:pos="851"/>
        </w:tabs>
        <w:ind w:left="851" w:right="-1" w:hanging="851"/>
        <w:rPr>
          <w:sz w:val="24"/>
          <w:szCs w:val="24"/>
        </w:rPr>
      </w:pPr>
    </w:p>
    <w:p w:rsidR="008725DE" w:rsidRPr="00845A38" w:rsidRDefault="008725DE"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8.</w:t>
      </w:r>
      <w:r w:rsidRPr="00845A38">
        <w:rPr>
          <w:b/>
          <w:sz w:val="24"/>
          <w:szCs w:val="24"/>
        </w:rPr>
        <w:tab/>
        <w:t>MARKEDSFØRINGSTILLADELSESNUMMER (</w:t>
      </w:r>
      <w:r w:rsidR="008725DE">
        <w:rPr>
          <w:b/>
          <w:sz w:val="24"/>
          <w:szCs w:val="24"/>
        </w:rPr>
        <w:t>-</w:t>
      </w:r>
      <w:r w:rsidRPr="00845A38">
        <w:rPr>
          <w:b/>
          <w:sz w:val="24"/>
          <w:szCs w:val="24"/>
        </w:rPr>
        <w:t>NUMRE)</w:t>
      </w:r>
    </w:p>
    <w:p w:rsidR="00770350" w:rsidRPr="00845A38" w:rsidRDefault="00770350" w:rsidP="00770350">
      <w:pPr>
        <w:tabs>
          <w:tab w:val="left" w:pos="851"/>
        </w:tabs>
        <w:ind w:left="851" w:right="-1" w:hanging="851"/>
        <w:rPr>
          <w:sz w:val="24"/>
          <w:szCs w:val="24"/>
        </w:rPr>
      </w:pPr>
      <w:r w:rsidRPr="00845A38">
        <w:rPr>
          <w:sz w:val="24"/>
          <w:szCs w:val="24"/>
        </w:rPr>
        <w:tab/>
        <w:t>250 mg: 58134</w:t>
      </w:r>
    </w:p>
    <w:p w:rsidR="00770350" w:rsidRPr="00845A38" w:rsidRDefault="00770350" w:rsidP="00770350">
      <w:pPr>
        <w:tabs>
          <w:tab w:val="left" w:pos="851"/>
        </w:tabs>
        <w:ind w:left="851" w:right="-1" w:hanging="851"/>
        <w:rPr>
          <w:sz w:val="24"/>
          <w:szCs w:val="24"/>
        </w:rPr>
      </w:pPr>
      <w:r w:rsidRPr="00845A38">
        <w:rPr>
          <w:sz w:val="24"/>
          <w:szCs w:val="24"/>
        </w:rPr>
        <w:tab/>
        <w:t>500 mg: 58135</w:t>
      </w:r>
    </w:p>
    <w:p w:rsidR="00770350" w:rsidRPr="00845A38" w:rsidRDefault="00770350" w:rsidP="00770350">
      <w:pPr>
        <w:tabs>
          <w:tab w:val="left" w:pos="851"/>
        </w:tabs>
        <w:ind w:left="851" w:right="-1" w:hanging="851"/>
        <w:rPr>
          <w:sz w:val="24"/>
          <w:szCs w:val="24"/>
        </w:rPr>
      </w:pPr>
      <w:r w:rsidRPr="00845A38">
        <w:rPr>
          <w:sz w:val="24"/>
          <w:szCs w:val="24"/>
        </w:rPr>
        <w:tab/>
        <w:t>750 mg: 58136</w:t>
      </w:r>
    </w:p>
    <w:p w:rsidR="00770350" w:rsidRPr="00845A38" w:rsidRDefault="00770350" w:rsidP="00770350">
      <w:pPr>
        <w:tabs>
          <w:tab w:val="left" w:pos="851"/>
        </w:tabs>
        <w:ind w:left="851" w:right="-1" w:hanging="851"/>
        <w:jc w:val="both"/>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9.</w:t>
      </w:r>
      <w:r w:rsidRPr="00845A38">
        <w:rPr>
          <w:b/>
          <w:sz w:val="24"/>
          <w:szCs w:val="24"/>
        </w:rPr>
        <w:tab/>
        <w:t>DATO FOR FØRSTE MARKEDSFØRINGSTILLADELSE</w:t>
      </w:r>
    </w:p>
    <w:p w:rsidR="00770350" w:rsidRPr="00845A38" w:rsidRDefault="00770350" w:rsidP="00770350">
      <w:pPr>
        <w:tabs>
          <w:tab w:val="left" w:pos="851"/>
        </w:tabs>
        <w:ind w:left="851" w:right="-1" w:hanging="851"/>
        <w:rPr>
          <w:sz w:val="24"/>
          <w:szCs w:val="24"/>
        </w:rPr>
      </w:pPr>
      <w:r w:rsidRPr="00845A38">
        <w:rPr>
          <w:sz w:val="24"/>
          <w:szCs w:val="24"/>
        </w:rPr>
        <w:tab/>
        <w:t>21. november 2016</w:t>
      </w:r>
    </w:p>
    <w:p w:rsidR="00770350" w:rsidRPr="00845A38" w:rsidRDefault="00770350" w:rsidP="00770350">
      <w:pPr>
        <w:tabs>
          <w:tab w:val="left" w:pos="851"/>
        </w:tabs>
        <w:ind w:left="851" w:right="-1" w:hanging="851"/>
        <w:rPr>
          <w:sz w:val="24"/>
          <w:szCs w:val="24"/>
        </w:rPr>
      </w:pPr>
    </w:p>
    <w:p w:rsidR="00770350" w:rsidRPr="00845A38" w:rsidRDefault="00770350" w:rsidP="00770350">
      <w:pPr>
        <w:tabs>
          <w:tab w:val="left" w:pos="851"/>
        </w:tabs>
        <w:ind w:left="851" w:right="-1" w:hanging="851"/>
        <w:rPr>
          <w:b/>
          <w:sz w:val="24"/>
          <w:szCs w:val="24"/>
        </w:rPr>
      </w:pPr>
      <w:r w:rsidRPr="00845A38">
        <w:rPr>
          <w:b/>
          <w:sz w:val="24"/>
          <w:szCs w:val="24"/>
        </w:rPr>
        <w:t>10.</w:t>
      </w:r>
      <w:r w:rsidRPr="00845A38">
        <w:rPr>
          <w:b/>
          <w:sz w:val="24"/>
          <w:szCs w:val="24"/>
        </w:rPr>
        <w:tab/>
        <w:t>DATO FOR ÆNDRING AF TEKSTEN</w:t>
      </w:r>
    </w:p>
    <w:p w:rsidR="00770350" w:rsidRPr="00845A38" w:rsidRDefault="00770350" w:rsidP="00770350">
      <w:pPr>
        <w:tabs>
          <w:tab w:val="left" w:pos="851"/>
        </w:tabs>
        <w:ind w:left="851" w:right="-1" w:hanging="851"/>
        <w:rPr>
          <w:sz w:val="24"/>
          <w:szCs w:val="24"/>
        </w:rPr>
      </w:pPr>
      <w:r w:rsidRPr="00D67077">
        <w:rPr>
          <w:sz w:val="24"/>
          <w:szCs w:val="24"/>
        </w:rPr>
        <w:tab/>
      </w:r>
      <w:r w:rsidR="00F52E95">
        <w:rPr>
          <w:sz w:val="24"/>
          <w:szCs w:val="24"/>
        </w:rPr>
        <w:t>28. februar 2024</w:t>
      </w:r>
    </w:p>
    <w:p w:rsidR="00770350" w:rsidRPr="00040770" w:rsidRDefault="00770350" w:rsidP="00770350"/>
    <w:p w:rsidR="00770350" w:rsidRPr="003E4EF7" w:rsidRDefault="00770350" w:rsidP="00770350">
      <w:bookmarkStart w:id="1" w:name="_GoBack"/>
      <w:bookmarkEnd w:id="1"/>
    </w:p>
    <w:p w:rsidR="009260DE" w:rsidRPr="00770350" w:rsidRDefault="009260DE" w:rsidP="00770350"/>
    <w:sectPr w:rsidR="009260DE" w:rsidRPr="0077035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E95" w:rsidRDefault="00F52E95">
      <w:r>
        <w:separator/>
      </w:r>
    </w:p>
  </w:endnote>
  <w:endnote w:type="continuationSeparator" w:id="0">
    <w:p w:rsidR="00F52E95" w:rsidRDefault="00F5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95" w:rsidRDefault="00F52E95">
    <w:pPr>
      <w:pStyle w:val="Sidefod"/>
      <w:pBdr>
        <w:bottom w:val="single" w:sz="6" w:space="1" w:color="auto"/>
      </w:pBdr>
    </w:pPr>
  </w:p>
  <w:p w:rsidR="00F52E95" w:rsidRDefault="00F52E95" w:rsidP="00C42586">
    <w:pPr>
      <w:pStyle w:val="Sidefod"/>
      <w:tabs>
        <w:tab w:val="clear" w:pos="4819"/>
        <w:tab w:val="left" w:pos="8505"/>
      </w:tabs>
      <w:rPr>
        <w:i/>
        <w:sz w:val="18"/>
        <w:szCs w:val="18"/>
      </w:rPr>
    </w:pPr>
  </w:p>
  <w:p w:rsidR="00F52E95" w:rsidRPr="00B373D7" w:rsidRDefault="00F52E9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Ciprofloxacin Orion, filmovertrukne tabletter 250 mg, 500 mg og 750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E95" w:rsidRDefault="00F52E95">
      <w:r>
        <w:separator/>
      </w:r>
    </w:p>
  </w:footnote>
  <w:footnote w:type="continuationSeparator" w:id="0">
    <w:p w:rsidR="00F52E95" w:rsidRDefault="00F5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11B6"/>
    <w:multiLevelType w:val="hybridMultilevel"/>
    <w:tmpl w:val="2DB01B20"/>
    <w:lvl w:ilvl="0" w:tplc="04060001">
      <w:start w:val="1"/>
      <w:numFmt w:val="bullet"/>
      <w:lvlText w:val=""/>
      <w:lvlJc w:val="left"/>
      <w:pPr>
        <w:tabs>
          <w:tab w:val="num" w:pos="1571"/>
        </w:tabs>
        <w:ind w:left="1571" w:hanging="360"/>
      </w:pPr>
      <w:rPr>
        <w:rFonts w:ascii="Symbol" w:hAnsi="Symbol" w:hint="default"/>
      </w:rPr>
    </w:lvl>
    <w:lvl w:ilvl="1" w:tplc="04060001">
      <w:start w:val="1"/>
      <w:numFmt w:val="bullet"/>
      <w:lvlText w:val=""/>
      <w:lvlJc w:val="left"/>
      <w:pPr>
        <w:tabs>
          <w:tab w:val="num" w:pos="2291"/>
        </w:tabs>
        <w:ind w:left="2291" w:hanging="360"/>
      </w:pPr>
      <w:rPr>
        <w:rFonts w:ascii="Symbol" w:hAnsi="Symbol"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4443C7"/>
    <w:multiLevelType w:val="hybridMultilevel"/>
    <w:tmpl w:val="243ED9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AB33B9E"/>
    <w:multiLevelType w:val="hybridMultilevel"/>
    <w:tmpl w:val="2828CA34"/>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6B75554"/>
    <w:multiLevelType w:val="hybridMultilevel"/>
    <w:tmpl w:val="6C30EFE2"/>
    <w:lvl w:ilvl="0" w:tplc="E0F60186">
      <w:start w:val="1"/>
      <w:numFmt w:val="bullet"/>
      <w:lvlText w:val=""/>
      <w:lvlJc w:val="left"/>
      <w:pPr>
        <w:ind w:left="720" w:hanging="360"/>
      </w:pPr>
      <w:rPr>
        <w:rFonts w:ascii="Symbol" w:hAnsi="Symbol" w:hint="default"/>
      </w:rPr>
    </w:lvl>
    <w:lvl w:ilvl="1" w:tplc="BE16D206">
      <w:start w:val="1"/>
      <w:numFmt w:val="bullet"/>
      <w:lvlText w:val="o"/>
      <w:lvlJc w:val="left"/>
      <w:pPr>
        <w:ind w:left="1440" w:hanging="360"/>
      </w:pPr>
      <w:rPr>
        <w:rFonts w:ascii="Courier New" w:hAnsi="Courier New" w:cs="Courier New" w:hint="default"/>
      </w:rPr>
    </w:lvl>
    <w:lvl w:ilvl="2" w:tplc="EB3AC872">
      <w:start w:val="1"/>
      <w:numFmt w:val="bullet"/>
      <w:lvlText w:val=""/>
      <w:lvlJc w:val="left"/>
      <w:pPr>
        <w:ind w:left="2160" w:hanging="360"/>
      </w:pPr>
      <w:rPr>
        <w:rFonts w:ascii="Wingdings" w:hAnsi="Wingdings" w:hint="default"/>
      </w:rPr>
    </w:lvl>
    <w:lvl w:ilvl="3" w:tplc="6A0848FE">
      <w:start w:val="1"/>
      <w:numFmt w:val="bullet"/>
      <w:lvlText w:val=""/>
      <w:lvlJc w:val="left"/>
      <w:pPr>
        <w:ind w:left="2880" w:hanging="360"/>
      </w:pPr>
      <w:rPr>
        <w:rFonts w:ascii="Symbol" w:hAnsi="Symbol" w:hint="default"/>
      </w:rPr>
    </w:lvl>
    <w:lvl w:ilvl="4" w:tplc="B3647006">
      <w:start w:val="1"/>
      <w:numFmt w:val="bullet"/>
      <w:lvlText w:val="o"/>
      <w:lvlJc w:val="left"/>
      <w:pPr>
        <w:ind w:left="3600" w:hanging="360"/>
      </w:pPr>
      <w:rPr>
        <w:rFonts w:ascii="Courier New" w:hAnsi="Courier New" w:cs="Courier New" w:hint="default"/>
      </w:rPr>
    </w:lvl>
    <w:lvl w:ilvl="5" w:tplc="EE306178">
      <w:start w:val="1"/>
      <w:numFmt w:val="bullet"/>
      <w:lvlText w:val=""/>
      <w:lvlJc w:val="left"/>
      <w:pPr>
        <w:ind w:left="4320" w:hanging="360"/>
      </w:pPr>
      <w:rPr>
        <w:rFonts w:ascii="Wingdings" w:hAnsi="Wingdings" w:hint="default"/>
      </w:rPr>
    </w:lvl>
    <w:lvl w:ilvl="6" w:tplc="C12EBE02">
      <w:start w:val="1"/>
      <w:numFmt w:val="bullet"/>
      <w:lvlText w:val=""/>
      <w:lvlJc w:val="left"/>
      <w:pPr>
        <w:ind w:left="5040" w:hanging="360"/>
      </w:pPr>
      <w:rPr>
        <w:rFonts w:ascii="Symbol" w:hAnsi="Symbol" w:hint="default"/>
      </w:rPr>
    </w:lvl>
    <w:lvl w:ilvl="7" w:tplc="FE9E82FE">
      <w:start w:val="1"/>
      <w:numFmt w:val="bullet"/>
      <w:lvlText w:val="o"/>
      <w:lvlJc w:val="left"/>
      <w:pPr>
        <w:ind w:left="5760" w:hanging="360"/>
      </w:pPr>
      <w:rPr>
        <w:rFonts w:ascii="Courier New" w:hAnsi="Courier New" w:cs="Courier New" w:hint="default"/>
      </w:rPr>
    </w:lvl>
    <w:lvl w:ilvl="8" w:tplc="A8229522">
      <w:start w:val="1"/>
      <w:numFmt w:val="bullet"/>
      <w:lvlText w:val=""/>
      <w:lvlJc w:val="left"/>
      <w:pPr>
        <w:ind w:left="6480" w:hanging="360"/>
      </w:pPr>
      <w:rPr>
        <w:rFonts w:ascii="Wingdings" w:hAnsi="Wingdings" w:hint="default"/>
      </w:rPr>
    </w:lvl>
  </w:abstractNum>
  <w:abstractNum w:abstractNumId="12" w15:restartNumberingAfterBreak="0">
    <w:nsid w:val="73CD50F6"/>
    <w:multiLevelType w:val="hybridMultilevel"/>
    <w:tmpl w:val="8324712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3" w15:restartNumberingAfterBreak="0">
    <w:nsid w:val="7D213A7F"/>
    <w:multiLevelType w:val="hybridMultilevel"/>
    <w:tmpl w:val="BA14276E"/>
    <w:lvl w:ilvl="0" w:tplc="6E6466DA">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4" w15:restartNumberingAfterBreak="0">
    <w:nsid w:val="7D3814A7"/>
    <w:multiLevelType w:val="hybridMultilevel"/>
    <w:tmpl w:val="AA1A2218"/>
    <w:lvl w:ilvl="0" w:tplc="215AED28">
      <w:start w:val="1"/>
      <w:numFmt w:val="bullet"/>
      <w:lvlText w:val=""/>
      <w:lvlJc w:val="left"/>
      <w:pPr>
        <w:ind w:left="720" w:hanging="360"/>
      </w:pPr>
      <w:rPr>
        <w:rFonts w:ascii="Symbol" w:hAnsi="Symbol" w:hint="default"/>
      </w:rPr>
    </w:lvl>
    <w:lvl w:ilvl="1" w:tplc="DD28EA54">
      <w:start w:val="1"/>
      <w:numFmt w:val="bullet"/>
      <w:lvlText w:val="o"/>
      <w:lvlJc w:val="left"/>
      <w:pPr>
        <w:ind w:left="1440" w:hanging="360"/>
      </w:pPr>
      <w:rPr>
        <w:rFonts w:ascii="Courier New" w:hAnsi="Courier New" w:cs="Courier New" w:hint="default"/>
      </w:rPr>
    </w:lvl>
    <w:lvl w:ilvl="2" w:tplc="443E69E2">
      <w:start w:val="1"/>
      <w:numFmt w:val="bullet"/>
      <w:lvlText w:val=""/>
      <w:lvlJc w:val="left"/>
      <w:pPr>
        <w:ind w:left="2160" w:hanging="360"/>
      </w:pPr>
      <w:rPr>
        <w:rFonts w:ascii="Wingdings" w:hAnsi="Wingdings" w:hint="default"/>
      </w:rPr>
    </w:lvl>
    <w:lvl w:ilvl="3" w:tplc="78D85862">
      <w:start w:val="1"/>
      <w:numFmt w:val="bullet"/>
      <w:lvlText w:val=""/>
      <w:lvlJc w:val="left"/>
      <w:pPr>
        <w:ind w:left="2880" w:hanging="360"/>
      </w:pPr>
      <w:rPr>
        <w:rFonts w:ascii="Symbol" w:hAnsi="Symbol" w:hint="default"/>
      </w:rPr>
    </w:lvl>
    <w:lvl w:ilvl="4" w:tplc="1AA690DA">
      <w:start w:val="1"/>
      <w:numFmt w:val="bullet"/>
      <w:lvlText w:val="o"/>
      <w:lvlJc w:val="left"/>
      <w:pPr>
        <w:ind w:left="3600" w:hanging="360"/>
      </w:pPr>
      <w:rPr>
        <w:rFonts w:ascii="Courier New" w:hAnsi="Courier New" w:cs="Courier New" w:hint="default"/>
      </w:rPr>
    </w:lvl>
    <w:lvl w:ilvl="5" w:tplc="6F4EA622">
      <w:start w:val="1"/>
      <w:numFmt w:val="bullet"/>
      <w:lvlText w:val=""/>
      <w:lvlJc w:val="left"/>
      <w:pPr>
        <w:ind w:left="4320" w:hanging="360"/>
      </w:pPr>
      <w:rPr>
        <w:rFonts w:ascii="Wingdings" w:hAnsi="Wingdings" w:hint="default"/>
      </w:rPr>
    </w:lvl>
    <w:lvl w:ilvl="6" w:tplc="14BA9D84">
      <w:start w:val="1"/>
      <w:numFmt w:val="bullet"/>
      <w:lvlText w:val=""/>
      <w:lvlJc w:val="left"/>
      <w:pPr>
        <w:ind w:left="5040" w:hanging="360"/>
      </w:pPr>
      <w:rPr>
        <w:rFonts w:ascii="Symbol" w:hAnsi="Symbol" w:hint="default"/>
      </w:rPr>
    </w:lvl>
    <w:lvl w:ilvl="7" w:tplc="41A4C6B0">
      <w:start w:val="1"/>
      <w:numFmt w:val="bullet"/>
      <w:lvlText w:val="o"/>
      <w:lvlJc w:val="left"/>
      <w:pPr>
        <w:ind w:left="5760" w:hanging="360"/>
      </w:pPr>
      <w:rPr>
        <w:rFonts w:ascii="Courier New" w:hAnsi="Courier New" w:cs="Courier New" w:hint="default"/>
      </w:rPr>
    </w:lvl>
    <w:lvl w:ilvl="8" w:tplc="EAC4210C">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2"/>
  </w:num>
  <w:num w:numId="10">
    <w:abstractNumId w:val="13"/>
  </w:num>
  <w:num w:numId="11">
    <w:abstractNumId w:val="9"/>
  </w:num>
  <w:num w:numId="12">
    <w:abstractNumId w:val="0"/>
  </w:num>
  <w:num w:numId="13">
    <w:abstractNumId w:val="11"/>
  </w:num>
  <w:num w:numId="14">
    <w:abstractNumId w:val="14"/>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50"/>
    <w:rsid w:val="000259B9"/>
    <w:rsid w:val="00041491"/>
    <w:rsid w:val="00050D16"/>
    <w:rsid w:val="00074F2A"/>
    <w:rsid w:val="0008675D"/>
    <w:rsid w:val="000A1CA8"/>
    <w:rsid w:val="000A466B"/>
    <w:rsid w:val="000B058C"/>
    <w:rsid w:val="000E4EE6"/>
    <w:rsid w:val="001454E2"/>
    <w:rsid w:val="001C1848"/>
    <w:rsid w:val="00206CE8"/>
    <w:rsid w:val="0021526C"/>
    <w:rsid w:val="00283A2B"/>
    <w:rsid w:val="002B30AD"/>
    <w:rsid w:val="002C2C01"/>
    <w:rsid w:val="002E0993"/>
    <w:rsid w:val="00313038"/>
    <w:rsid w:val="003A29AE"/>
    <w:rsid w:val="003A32D7"/>
    <w:rsid w:val="003B4074"/>
    <w:rsid w:val="003C769A"/>
    <w:rsid w:val="003E0E60"/>
    <w:rsid w:val="003F1838"/>
    <w:rsid w:val="0045746C"/>
    <w:rsid w:val="004577BD"/>
    <w:rsid w:val="0049104B"/>
    <w:rsid w:val="004E3B12"/>
    <w:rsid w:val="00532310"/>
    <w:rsid w:val="00560ECC"/>
    <w:rsid w:val="00565F0F"/>
    <w:rsid w:val="00594A86"/>
    <w:rsid w:val="00596D86"/>
    <w:rsid w:val="00637F5A"/>
    <w:rsid w:val="006560B1"/>
    <w:rsid w:val="006756DD"/>
    <w:rsid w:val="006C64B1"/>
    <w:rsid w:val="00704201"/>
    <w:rsid w:val="00737275"/>
    <w:rsid w:val="00740EEC"/>
    <w:rsid w:val="00770350"/>
    <w:rsid w:val="0078011A"/>
    <w:rsid w:val="00782AF4"/>
    <w:rsid w:val="00790EE7"/>
    <w:rsid w:val="007B6649"/>
    <w:rsid w:val="0081546F"/>
    <w:rsid w:val="0082576E"/>
    <w:rsid w:val="008436FE"/>
    <w:rsid w:val="00862FB4"/>
    <w:rsid w:val="008725DE"/>
    <w:rsid w:val="00907F75"/>
    <w:rsid w:val="009155C9"/>
    <w:rsid w:val="009260DE"/>
    <w:rsid w:val="0093258A"/>
    <w:rsid w:val="00942C99"/>
    <w:rsid w:val="009C7BA3"/>
    <w:rsid w:val="009D1F5A"/>
    <w:rsid w:val="00AC371C"/>
    <w:rsid w:val="00B003BF"/>
    <w:rsid w:val="00B373D7"/>
    <w:rsid w:val="00C2205C"/>
    <w:rsid w:val="00C36276"/>
    <w:rsid w:val="00C42586"/>
    <w:rsid w:val="00C53C41"/>
    <w:rsid w:val="00C60CCD"/>
    <w:rsid w:val="00C60EBC"/>
    <w:rsid w:val="00C84483"/>
    <w:rsid w:val="00C95551"/>
    <w:rsid w:val="00CB20D7"/>
    <w:rsid w:val="00D020B0"/>
    <w:rsid w:val="00D11748"/>
    <w:rsid w:val="00D366CF"/>
    <w:rsid w:val="00D41413"/>
    <w:rsid w:val="00D54477"/>
    <w:rsid w:val="00E108AA"/>
    <w:rsid w:val="00E248D1"/>
    <w:rsid w:val="00E31812"/>
    <w:rsid w:val="00E3749A"/>
    <w:rsid w:val="00E7437F"/>
    <w:rsid w:val="00E865B8"/>
    <w:rsid w:val="00EC0B9B"/>
    <w:rsid w:val="00EC3698"/>
    <w:rsid w:val="00ED5E9F"/>
    <w:rsid w:val="00F52E9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57A8C4"/>
  <w15:chartTrackingRefBased/>
  <w15:docId w15:val="{93C258A6-98F6-4233-9955-DF41DA77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70350"/>
    <w:rPr>
      <w:color w:val="808080"/>
    </w:rPr>
  </w:style>
  <w:style w:type="character" w:customStyle="1" w:styleId="GlobalBayerBodyTextZchn">
    <w:name w:val="Global Bayer Body Text Zchn"/>
    <w:link w:val="GlobalBayerBodyText"/>
    <w:locked/>
    <w:rsid w:val="00770350"/>
    <w:rPr>
      <w:rFonts w:ascii="Arial" w:hAnsi="Arial" w:cs="Arial"/>
      <w:sz w:val="24"/>
      <w:szCs w:val="24"/>
      <w:lang w:val="en-US" w:eastAsia="de-DE"/>
    </w:rPr>
  </w:style>
  <w:style w:type="paragraph" w:customStyle="1" w:styleId="GlobalBayerBodyText">
    <w:name w:val="Global Bayer Body Text"/>
    <w:basedOn w:val="Normal"/>
    <w:link w:val="GlobalBayerBodyTextZchn"/>
    <w:rsid w:val="00770350"/>
    <w:pPr>
      <w:tabs>
        <w:tab w:val="left" w:pos="11174"/>
        <w:tab w:val="left" w:pos="15142"/>
      </w:tabs>
      <w:suppressAutoHyphens/>
      <w:spacing w:before="120" w:after="240"/>
    </w:pPr>
    <w:rPr>
      <w:rFonts w:ascii="Arial" w:hAnsi="Arial" w:cs="Arial"/>
      <w:sz w:val="24"/>
      <w:szCs w:val="24"/>
      <w:lang w:val="en-US" w:eastAsia="de-DE"/>
    </w:rPr>
  </w:style>
  <w:style w:type="paragraph" w:customStyle="1" w:styleId="BayerTableStyleLeftJustified">
    <w:name w:val="Bayer TableStyle Left Justified"/>
    <w:basedOn w:val="Normal"/>
    <w:rsid w:val="00770350"/>
    <w:pPr>
      <w:keepNext/>
      <w:widowControl w:val="0"/>
    </w:pPr>
    <w:rPr>
      <w:rFonts w:ascii="Arial" w:hAnsi="Arial" w:cs="Arial"/>
      <w:sz w:val="20"/>
      <w:lang w:val="en-US" w:eastAsia="de-DE"/>
    </w:rPr>
  </w:style>
  <w:style w:type="character" w:styleId="Hyperlink">
    <w:name w:val="Hyperlink"/>
    <w:basedOn w:val="Standardskrifttypeiafsnit"/>
    <w:uiPriority w:val="99"/>
    <w:semiHidden/>
    <w:unhideWhenUsed/>
    <w:rsid w:val="00770350"/>
    <w:rPr>
      <w:color w:val="0000FF"/>
      <w:u w:val="single"/>
    </w:rPr>
  </w:style>
  <w:style w:type="paragraph" w:styleId="Brdtekst">
    <w:name w:val="Body Text"/>
    <w:basedOn w:val="Normal"/>
    <w:link w:val="BrdtekstTegn"/>
    <w:semiHidden/>
    <w:unhideWhenUsed/>
    <w:rsid w:val="00770350"/>
    <w:rPr>
      <w:rFonts w:ascii="Helvetica" w:hAnsi="Helvetica"/>
      <w:noProof/>
      <w:sz w:val="22"/>
      <w:lang w:eastAsia="da-DK"/>
    </w:rPr>
  </w:style>
  <w:style w:type="character" w:customStyle="1" w:styleId="BrdtekstTegn">
    <w:name w:val="Brødtekst Tegn"/>
    <w:basedOn w:val="Standardskrifttypeiafsnit"/>
    <w:link w:val="Brdtekst"/>
    <w:semiHidden/>
    <w:rsid w:val="00770350"/>
    <w:rPr>
      <w:rFonts w:ascii="Helvetica" w:hAnsi="Helvetica"/>
      <w:noProof/>
      <w:sz w:val="22"/>
    </w:rPr>
  </w:style>
  <w:style w:type="paragraph" w:styleId="Brdtekstindrykning3">
    <w:name w:val="Body Text Indent 3"/>
    <w:basedOn w:val="Normal"/>
    <w:link w:val="Brdtekstindrykning3Tegn"/>
    <w:semiHidden/>
    <w:unhideWhenUsed/>
    <w:rsid w:val="00770350"/>
    <w:pPr>
      <w:spacing w:after="120"/>
      <w:ind w:left="283"/>
    </w:pPr>
    <w:rPr>
      <w:sz w:val="16"/>
      <w:szCs w:val="16"/>
      <w:lang w:eastAsia="da-DK"/>
    </w:rPr>
  </w:style>
  <w:style w:type="character" w:customStyle="1" w:styleId="Brdtekstindrykning3Tegn">
    <w:name w:val="Brødtekstindrykning 3 Tegn"/>
    <w:basedOn w:val="Standardskrifttypeiafsnit"/>
    <w:link w:val="Brdtekstindrykning3"/>
    <w:semiHidden/>
    <w:rsid w:val="00770350"/>
    <w:rPr>
      <w:sz w:val="16"/>
      <w:szCs w:val="16"/>
    </w:rPr>
  </w:style>
  <w:style w:type="paragraph" w:styleId="Billedtekst">
    <w:name w:val="caption"/>
    <w:aliases w:val="Bayer Caption"/>
    <w:basedOn w:val="Normal"/>
    <w:next w:val="Normal"/>
    <w:semiHidden/>
    <w:unhideWhenUsed/>
    <w:qFormat/>
    <w:rsid w:val="00770350"/>
    <w:pPr>
      <w:keepNext/>
      <w:spacing w:before="120" w:after="120"/>
      <w:ind w:left="907"/>
    </w:pPr>
    <w:rPr>
      <w:rFonts w:ascii="Arial" w:eastAsia="PMingLiU" w:hAnsi="Arial" w:cs="Arial"/>
      <w:b/>
      <w:bCs/>
      <w:sz w:val="20"/>
      <w:lang w:val="en-US" w:eastAsia="zh-TW"/>
    </w:rPr>
  </w:style>
  <w:style w:type="paragraph" w:customStyle="1" w:styleId="BayerTableColumnHeadings">
    <w:name w:val="Bayer Table Column Headings"/>
    <w:basedOn w:val="Normal"/>
    <w:rsid w:val="00770350"/>
    <w:pPr>
      <w:jc w:val="center"/>
    </w:pPr>
    <w:rPr>
      <w:rFonts w:ascii="Arial" w:eastAsia="PMingLiU" w:hAnsi="Arial" w:cs="Arial"/>
      <w:b/>
      <w:bCs/>
      <w:sz w:val="20"/>
      <w:lang w:val="en-US" w:eastAsia="zh-TW"/>
    </w:rPr>
  </w:style>
  <w:style w:type="paragraph" w:customStyle="1" w:styleId="BayerTableStyleCentered">
    <w:name w:val="Bayer TableStyle Centered"/>
    <w:basedOn w:val="Normal"/>
    <w:rsid w:val="00770350"/>
    <w:pPr>
      <w:jc w:val="center"/>
    </w:pPr>
    <w:rPr>
      <w:rFonts w:ascii="Arial" w:eastAsia="PMingLiU" w:hAnsi="Arial" w:cs="Arial"/>
      <w:sz w:val="20"/>
      <w:lang w:val="en-US" w:eastAsia="zh-TW"/>
    </w:rPr>
  </w:style>
  <w:style w:type="paragraph" w:customStyle="1" w:styleId="BayerTableRowHeadings">
    <w:name w:val="Bayer Table Row Headings"/>
    <w:basedOn w:val="Normal"/>
    <w:rsid w:val="00770350"/>
    <w:rPr>
      <w:rFonts w:ascii="Arial" w:hAnsi="Arial" w:cs="Arial"/>
      <w:sz w:val="22"/>
      <w:szCs w:val="22"/>
      <w:lang w:val="en-US"/>
    </w:rPr>
  </w:style>
  <w:style w:type="table" w:styleId="Tabel-Gitter">
    <w:name w:val="Table Grid"/>
    <w:basedOn w:val="Tabel-Normal"/>
    <w:uiPriority w:val="59"/>
    <w:rsid w:val="00770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70350"/>
    <w:pPr>
      <w:ind w:left="720"/>
      <w:contextualSpacing/>
    </w:pPr>
    <w:rPr>
      <w:rFonts w:eastAsia="Calibri"/>
      <w:sz w:val="22"/>
      <w:lang w:eastAsia="da-DK" w:bidi="da-DK"/>
    </w:rPr>
  </w:style>
  <w:style w:type="character" w:customStyle="1" w:styleId="TabletextrowsAgencyChar">
    <w:name w:val="Table text rows (Agency) Char"/>
    <w:link w:val="TabletextrowsAgency"/>
    <w:locked/>
    <w:rsid w:val="00770350"/>
    <w:rPr>
      <w:rFonts w:ascii="Verdana" w:hAnsi="Verdana" w:cs="Verdana"/>
      <w:sz w:val="18"/>
      <w:szCs w:val="18"/>
      <w:lang w:bidi="da-DK"/>
    </w:rPr>
  </w:style>
  <w:style w:type="paragraph" w:customStyle="1" w:styleId="TabletextrowsAgency">
    <w:name w:val="Table text rows (Agency)"/>
    <w:basedOn w:val="Normal"/>
    <w:link w:val="TabletextrowsAgencyChar"/>
    <w:rsid w:val="00770350"/>
    <w:pPr>
      <w:spacing w:line="280" w:lineRule="exact"/>
    </w:pPr>
    <w:rPr>
      <w:rFonts w:ascii="Verdana" w:hAnsi="Verdana" w:cs="Verdana"/>
      <w:sz w:val="18"/>
      <w:szCs w:val="18"/>
      <w:lang w:eastAsia="da-DK" w:bidi="da-DK"/>
    </w:rPr>
  </w:style>
  <w:style w:type="character" w:customStyle="1" w:styleId="BodytextAgencyChar">
    <w:name w:val="Body text (Agency) Char"/>
    <w:link w:val="BodytextAgency"/>
    <w:locked/>
    <w:rsid w:val="00770350"/>
    <w:rPr>
      <w:rFonts w:ascii="Verdana" w:eastAsia="Verdana" w:hAnsi="Verdana" w:cs="Verdana"/>
      <w:sz w:val="18"/>
      <w:szCs w:val="18"/>
      <w:lang w:bidi="da-DK"/>
    </w:rPr>
  </w:style>
  <w:style w:type="paragraph" w:customStyle="1" w:styleId="BodytextAgency">
    <w:name w:val="Body text (Agency)"/>
    <w:basedOn w:val="Normal"/>
    <w:link w:val="BodytextAgencyChar"/>
    <w:qFormat/>
    <w:rsid w:val="00770350"/>
    <w:pPr>
      <w:spacing w:after="140" w:line="280" w:lineRule="atLeast"/>
    </w:pPr>
    <w:rPr>
      <w:rFonts w:ascii="Verdana" w:eastAsia="Verdana" w:hAnsi="Verdana" w:cs="Verdana"/>
      <w:sz w:val="18"/>
      <w:szCs w:val="18"/>
      <w:lang w:eastAsia="da-DK"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404756">
      <w:bodyDiv w:val="1"/>
      <w:marLeft w:val="0"/>
      <w:marRight w:val="0"/>
      <w:marTop w:val="0"/>
      <w:marBottom w:val="0"/>
      <w:divBdr>
        <w:top w:val="none" w:sz="0" w:space="0" w:color="auto"/>
        <w:left w:val="none" w:sz="0" w:space="0" w:color="auto"/>
        <w:bottom w:val="none" w:sz="0" w:space="0" w:color="auto"/>
        <w:right w:val="none" w:sz="0" w:space="0" w:color="auto"/>
      </w:divBdr>
    </w:div>
    <w:div w:id="564529460">
      <w:bodyDiv w:val="1"/>
      <w:marLeft w:val="0"/>
      <w:marRight w:val="0"/>
      <w:marTop w:val="0"/>
      <w:marBottom w:val="0"/>
      <w:divBdr>
        <w:top w:val="none" w:sz="0" w:space="0" w:color="auto"/>
        <w:left w:val="none" w:sz="0" w:space="0" w:color="auto"/>
        <w:bottom w:val="none" w:sz="0" w:space="0" w:color="auto"/>
        <w:right w:val="none" w:sz="0" w:space="0" w:color="auto"/>
      </w:divBdr>
    </w:div>
    <w:div w:id="584387050">
      <w:bodyDiv w:val="1"/>
      <w:marLeft w:val="0"/>
      <w:marRight w:val="0"/>
      <w:marTop w:val="0"/>
      <w:marBottom w:val="0"/>
      <w:divBdr>
        <w:top w:val="none" w:sz="0" w:space="0" w:color="auto"/>
        <w:left w:val="none" w:sz="0" w:space="0" w:color="auto"/>
        <w:bottom w:val="none" w:sz="0" w:space="0" w:color="auto"/>
        <w:right w:val="none" w:sz="0" w:space="0" w:color="auto"/>
      </w:divBdr>
    </w:div>
    <w:div w:id="12699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6842</Words>
  <Characters>46058</Characters>
  <Application>Microsoft Office Word</Application>
  <DocSecurity>0</DocSecurity>
  <Lines>383</Lines>
  <Paragraphs>105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2023102700_x000d_
SPC pkt. 2, 3, 4.1-4.6, 4.8, 5.1-5.3, 6.5, 7, 8</dc:description>
  <cp:lastModifiedBy>Iman El Kadiri</cp:lastModifiedBy>
  <cp:revision>4</cp:revision>
  <cp:lastPrinted>2012-08-22T08:53:00Z</cp:lastPrinted>
  <dcterms:created xsi:type="dcterms:W3CDTF">2024-02-26T12:48:00Z</dcterms:created>
  <dcterms:modified xsi:type="dcterms:W3CDTF">2024-02-26T12:59:00Z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