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5B352" w14:textId="09EC401E" w:rsidR="009260DE" w:rsidRPr="00547121" w:rsidRDefault="0021526C" w:rsidP="009260DE">
      <w:pPr>
        <w:rPr>
          <w:sz w:val="24"/>
          <w:szCs w:val="24"/>
        </w:rPr>
      </w:pPr>
      <w:bookmarkStart w:id="0" w:name="_GoBack"/>
      <w:bookmarkEnd w:id="0"/>
      <w:r w:rsidRPr="00547121">
        <w:rPr>
          <w:noProof/>
          <w:sz w:val="24"/>
          <w:szCs w:val="24"/>
          <w:lang w:eastAsia="da-DK"/>
        </w:rPr>
        <w:drawing>
          <wp:anchor distT="0" distB="0" distL="114300" distR="114300" simplePos="0" relativeHeight="251658240" behindDoc="0" locked="0" layoutInCell="1" allowOverlap="1" wp14:anchorId="47AEE7CF" wp14:editId="1BFFBE8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47121">
        <w:rPr>
          <w:sz w:val="24"/>
          <w:szCs w:val="24"/>
        </w:rPr>
        <w:br w:type="textWrapping" w:clear="all"/>
      </w:r>
    </w:p>
    <w:p w14:paraId="39D41028" w14:textId="1D10212F" w:rsidR="009260DE" w:rsidRPr="00664028" w:rsidRDefault="009260DE" w:rsidP="009260DE">
      <w:pPr>
        <w:pStyle w:val="Titel"/>
        <w:tabs>
          <w:tab w:val="right" w:pos="9356"/>
        </w:tabs>
        <w:jc w:val="left"/>
        <w:rPr>
          <w:b w:val="0"/>
          <w:szCs w:val="24"/>
          <w:lang w:eastAsia="en-US"/>
        </w:rPr>
      </w:pPr>
      <w:r w:rsidRPr="00547121">
        <w:rPr>
          <w:b w:val="0"/>
          <w:szCs w:val="24"/>
          <w:lang w:eastAsia="en-US"/>
        </w:rPr>
        <w:tab/>
      </w:r>
      <w:r w:rsidR="00B54ABC">
        <w:rPr>
          <w:szCs w:val="24"/>
          <w:lang w:eastAsia="en-US"/>
        </w:rPr>
        <w:t>1</w:t>
      </w:r>
      <w:r w:rsidR="00395F7D">
        <w:rPr>
          <w:szCs w:val="24"/>
          <w:lang w:eastAsia="en-US"/>
        </w:rPr>
        <w:t>9. januar 2026</w:t>
      </w:r>
    </w:p>
    <w:p w14:paraId="177C9E68" w14:textId="77777777" w:rsidR="009260DE" w:rsidRPr="00664028" w:rsidRDefault="009260DE" w:rsidP="009260DE">
      <w:pPr>
        <w:pStyle w:val="Titel"/>
        <w:tabs>
          <w:tab w:val="left" w:pos="8222"/>
        </w:tabs>
        <w:jc w:val="left"/>
        <w:rPr>
          <w:b w:val="0"/>
          <w:szCs w:val="24"/>
        </w:rPr>
      </w:pPr>
    </w:p>
    <w:p w14:paraId="7D8C1211" w14:textId="77777777" w:rsidR="00820C0D" w:rsidRPr="00664028" w:rsidRDefault="00820C0D" w:rsidP="009260DE">
      <w:pPr>
        <w:pStyle w:val="Titel"/>
        <w:jc w:val="left"/>
        <w:rPr>
          <w:b w:val="0"/>
          <w:szCs w:val="24"/>
        </w:rPr>
      </w:pPr>
    </w:p>
    <w:p w14:paraId="32CE127D" w14:textId="77777777" w:rsidR="009260DE" w:rsidRPr="00664028" w:rsidRDefault="009260DE" w:rsidP="009260DE">
      <w:pPr>
        <w:jc w:val="center"/>
        <w:rPr>
          <w:b/>
          <w:sz w:val="24"/>
          <w:szCs w:val="24"/>
        </w:rPr>
      </w:pPr>
      <w:r w:rsidRPr="00664028">
        <w:rPr>
          <w:b/>
          <w:sz w:val="24"/>
          <w:szCs w:val="24"/>
        </w:rPr>
        <w:t>PRODUKTRESUMÉ</w:t>
      </w:r>
    </w:p>
    <w:p w14:paraId="26A81942" w14:textId="77777777" w:rsidR="009260DE" w:rsidRPr="00664028" w:rsidRDefault="009260DE" w:rsidP="009260DE">
      <w:pPr>
        <w:jc w:val="center"/>
        <w:rPr>
          <w:b/>
          <w:sz w:val="24"/>
          <w:szCs w:val="24"/>
        </w:rPr>
      </w:pPr>
    </w:p>
    <w:p w14:paraId="19DDB645" w14:textId="77777777" w:rsidR="009260DE" w:rsidRPr="00664028" w:rsidRDefault="009260DE" w:rsidP="009260DE">
      <w:pPr>
        <w:jc w:val="center"/>
        <w:rPr>
          <w:b/>
          <w:sz w:val="24"/>
          <w:szCs w:val="24"/>
        </w:rPr>
      </w:pPr>
      <w:r w:rsidRPr="00664028">
        <w:rPr>
          <w:b/>
          <w:sz w:val="24"/>
          <w:szCs w:val="24"/>
        </w:rPr>
        <w:t>for</w:t>
      </w:r>
    </w:p>
    <w:p w14:paraId="69A63EDE" w14:textId="77777777" w:rsidR="000B058C" w:rsidRPr="00664028" w:rsidRDefault="000B058C" w:rsidP="009260DE">
      <w:pPr>
        <w:jc w:val="center"/>
        <w:rPr>
          <w:b/>
          <w:sz w:val="24"/>
          <w:szCs w:val="24"/>
        </w:rPr>
      </w:pPr>
    </w:p>
    <w:p w14:paraId="29C6C7A1" w14:textId="4C6986FE" w:rsidR="009260DE" w:rsidRPr="00664028" w:rsidRDefault="00F43897" w:rsidP="009260DE">
      <w:pPr>
        <w:jc w:val="center"/>
        <w:rPr>
          <w:b/>
          <w:sz w:val="24"/>
          <w:szCs w:val="24"/>
        </w:rPr>
      </w:pPr>
      <w:r w:rsidRPr="00664028">
        <w:rPr>
          <w:b/>
          <w:sz w:val="24"/>
          <w:szCs w:val="24"/>
        </w:rPr>
        <w:t>Ciprofloxacin "Teva", film</w:t>
      </w:r>
      <w:r w:rsidR="001C4734" w:rsidRPr="00664028">
        <w:rPr>
          <w:b/>
          <w:sz w:val="24"/>
          <w:szCs w:val="24"/>
        </w:rPr>
        <w:t>overtrukne tabletter</w:t>
      </w:r>
    </w:p>
    <w:p w14:paraId="49E5446E" w14:textId="77777777" w:rsidR="009260DE" w:rsidRPr="00664028" w:rsidRDefault="009260DE" w:rsidP="009260DE">
      <w:pPr>
        <w:jc w:val="both"/>
        <w:rPr>
          <w:sz w:val="24"/>
          <w:szCs w:val="24"/>
        </w:rPr>
      </w:pPr>
    </w:p>
    <w:p w14:paraId="7B7EFABC" w14:textId="77777777" w:rsidR="009260DE" w:rsidRPr="00664028" w:rsidRDefault="009260DE" w:rsidP="009260DE">
      <w:pPr>
        <w:jc w:val="both"/>
        <w:rPr>
          <w:sz w:val="24"/>
          <w:szCs w:val="24"/>
        </w:rPr>
      </w:pPr>
    </w:p>
    <w:p w14:paraId="51660923" w14:textId="77777777" w:rsidR="009260DE" w:rsidRPr="00547121" w:rsidRDefault="009260DE" w:rsidP="009260DE">
      <w:pPr>
        <w:tabs>
          <w:tab w:val="left" w:pos="851"/>
        </w:tabs>
        <w:ind w:left="851" w:hanging="851"/>
        <w:rPr>
          <w:b/>
          <w:sz w:val="24"/>
          <w:szCs w:val="24"/>
        </w:rPr>
      </w:pPr>
      <w:r w:rsidRPr="00547121">
        <w:rPr>
          <w:b/>
          <w:sz w:val="24"/>
          <w:szCs w:val="24"/>
        </w:rPr>
        <w:t>0.</w:t>
      </w:r>
      <w:r w:rsidRPr="00547121">
        <w:rPr>
          <w:b/>
          <w:sz w:val="24"/>
          <w:szCs w:val="24"/>
        </w:rPr>
        <w:tab/>
        <w:t>D.SP.NR.</w:t>
      </w:r>
    </w:p>
    <w:p w14:paraId="63040D0E" w14:textId="77777777" w:rsidR="00F43897" w:rsidRPr="00664028" w:rsidRDefault="00F43897" w:rsidP="00F43897">
      <w:pPr>
        <w:spacing w:line="240" w:lineRule="atLeast"/>
        <w:ind w:left="851" w:right="-1" w:hanging="851"/>
        <w:rPr>
          <w:sz w:val="24"/>
          <w:szCs w:val="24"/>
          <w:lang w:eastAsia="da-DK"/>
        </w:rPr>
      </w:pPr>
      <w:r w:rsidRPr="00664028">
        <w:rPr>
          <w:sz w:val="24"/>
          <w:szCs w:val="24"/>
        </w:rPr>
        <w:tab/>
        <w:t>20535</w:t>
      </w:r>
    </w:p>
    <w:p w14:paraId="185F7BB9" w14:textId="77777777" w:rsidR="009260DE" w:rsidRPr="00547121" w:rsidRDefault="009260DE" w:rsidP="009260DE">
      <w:pPr>
        <w:tabs>
          <w:tab w:val="left" w:pos="851"/>
        </w:tabs>
        <w:ind w:left="851"/>
        <w:rPr>
          <w:sz w:val="24"/>
          <w:szCs w:val="24"/>
        </w:rPr>
      </w:pPr>
    </w:p>
    <w:p w14:paraId="221A1AC9" w14:textId="77777777" w:rsidR="009260DE" w:rsidRPr="00547121" w:rsidRDefault="009260DE" w:rsidP="009260DE">
      <w:pPr>
        <w:tabs>
          <w:tab w:val="left" w:pos="851"/>
        </w:tabs>
        <w:ind w:left="851" w:hanging="851"/>
        <w:rPr>
          <w:b/>
          <w:sz w:val="24"/>
          <w:szCs w:val="24"/>
        </w:rPr>
      </w:pPr>
      <w:r w:rsidRPr="00547121">
        <w:rPr>
          <w:b/>
          <w:sz w:val="24"/>
          <w:szCs w:val="24"/>
        </w:rPr>
        <w:t>1.</w:t>
      </w:r>
      <w:r w:rsidRPr="00547121">
        <w:rPr>
          <w:b/>
          <w:sz w:val="24"/>
          <w:szCs w:val="24"/>
        </w:rPr>
        <w:tab/>
        <w:t>LÆGEMIDLETS NAVN</w:t>
      </w:r>
    </w:p>
    <w:p w14:paraId="1B70BB6D" w14:textId="77777777" w:rsidR="00F43897" w:rsidRPr="00547121" w:rsidRDefault="00F43897" w:rsidP="00F43897">
      <w:pPr>
        <w:spacing w:line="240" w:lineRule="atLeast"/>
        <w:ind w:left="851" w:right="-1" w:hanging="851"/>
        <w:rPr>
          <w:sz w:val="24"/>
          <w:szCs w:val="24"/>
          <w:lang w:eastAsia="da-DK"/>
        </w:rPr>
      </w:pPr>
      <w:r w:rsidRPr="00664028">
        <w:rPr>
          <w:sz w:val="24"/>
          <w:szCs w:val="24"/>
        </w:rPr>
        <w:tab/>
      </w:r>
      <w:r w:rsidRPr="00547121">
        <w:rPr>
          <w:sz w:val="24"/>
          <w:szCs w:val="24"/>
        </w:rPr>
        <w:t xml:space="preserve">Ciprofloxacin "Teva" </w:t>
      </w:r>
    </w:p>
    <w:p w14:paraId="4A088597" w14:textId="77777777" w:rsidR="009260DE" w:rsidRPr="00547121" w:rsidRDefault="009260DE" w:rsidP="009260DE">
      <w:pPr>
        <w:tabs>
          <w:tab w:val="left" w:pos="851"/>
        </w:tabs>
        <w:ind w:left="851"/>
        <w:rPr>
          <w:sz w:val="24"/>
          <w:szCs w:val="24"/>
        </w:rPr>
      </w:pPr>
    </w:p>
    <w:p w14:paraId="43F9BB96" w14:textId="77777777" w:rsidR="009260DE" w:rsidRPr="00547121" w:rsidRDefault="009260DE" w:rsidP="009260DE">
      <w:pPr>
        <w:tabs>
          <w:tab w:val="left" w:pos="851"/>
        </w:tabs>
        <w:ind w:left="851" w:hanging="851"/>
        <w:rPr>
          <w:b/>
          <w:sz w:val="24"/>
          <w:szCs w:val="24"/>
        </w:rPr>
      </w:pPr>
      <w:r w:rsidRPr="00547121">
        <w:rPr>
          <w:b/>
          <w:sz w:val="24"/>
          <w:szCs w:val="24"/>
        </w:rPr>
        <w:t>2.</w:t>
      </w:r>
      <w:r w:rsidRPr="00547121">
        <w:rPr>
          <w:b/>
          <w:sz w:val="24"/>
          <w:szCs w:val="24"/>
        </w:rPr>
        <w:tab/>
        <w:t>KVALITATIV OG KVANTITATIV SAMMENSÆTNING</w:t>
      </w:r>
    </w:p>
    <w:p w14:paraId="50E61AAA" w14:textId="77777777" w:rsidR="00607266" w:rsidRPr="00547121" w:rsidRDefault="00607266" w:rsidP="00607266">
      <w:pPr>
        <w:suppressAutoHyphens/>
        <w:spacing w:line="240" w:lineRule="atLeast"/>
        <w:ind w:left="851" w:right="-1"/>
        <w:rPr>
          <w:noProof/>
          <w:sz w:val="24"/>
          <w:szCs w:val="24"/>
          <w:u w:val="single"/>
        </w:rPr>
      </w:pPr>
    </w:p>
    <w:p w14:paraId="10BE8D97" w14:textId="77777777" w:rsidR="00F43897" w:rsidRPr="00547121" w:rsidRDefault="00F43897" w:rsidP="00607266">
      <w:pPr>
        <w:suppressAutoHyphens/>
        <w:spacing w:line="240" w:lineRule="atLeast"/>
        <w:ind w:left="851" w:right="-1"/>
        <w:rPr>
          <w:sz w:val="24"/>
          <w:szCs w:val="24"/>
          <w:u w:val="single"/>
        </w:rPr>
      </w:pPr>
      <w:r w:rsidRPr="00547121">
        <w:rPr>
          <w:sz w:val="24"/>
          <w:szCs w:val="24"/>
          <w:u w:val="single"/>
        </w:rPr>
        <w:t>250 mg</w:t>
      </w:r>
    </w:p>
    <w:p w14:paraId="794A9F50" w14:textId="334B3D71" w:rsidR="00F43897" w:rsidRPr="00547121" w:rsidRDefault="00F43897" w:rsidP="00607266">
      <w:pPr>
        <w:suppressAutoHyphens/>
        <w:spacing w:line="240" w:lineRule="atLeast"/>
        <w:ind w:left="851" w:right="-1"/>
        <w:rPr>
          <w:noProof/>
          <w:sz w:val="24"/>
          <w:szCs w:val="24"/>
        </w:rPr>
      </w:pPr>
      <w:r w:rsidRPr="00547121">
        <w:rPr>
          <w:noProof/>
          <w:sz w:val="24"/>
          <w:szCs w:val="24"/>
        </w:rPr>
        <w:t>Hver filmovertrukket tablet indeholder 291,5 mg ciprofloxacinhydrochloridmonohydrat svarende til 250 mg ciprofloxacin.</w:t>
      </w:r>
    </w:p>
    <w:p w14:paraId="3ECEA883" w14:textId="6880F722" w:rsidR="00F43897" w:rsidRPr="00547121" w:rsidRDefault="00F43897" w:rsidP="00607266">
      <w:pPr>
        <w:suppressAutoHyphens/>
        <w:spacing w:line="240" w:lineRule="atLeast"/>
        <w:ind w:left="851" w:right="-1"/>
        <w:rPr>
          <w:noProof/>
          <w:sz w:val="24"/>
          <w:szCs w:val="24"/>
        </w:rPr>
      </w:pPr>
    </w:p>
    <w:p w14:paraId="19238B86" w14:textId="3695C073" w:rsidR="00F43897" w:rsidRPr="00547121" w:rsidRDefault="00F43897" w:rsidP="00607266">
      <w:pPr>
        <w:suppressAutoHyphens/>
        <w:spacing w:line="240" w:lineRule="atLeast"/>
        <w:ind w:left="851" w:right="-1"/>
        <w:rPr>
          <w:noProof/>
          <w:sz w:val="24"/>
          <w:szCs w:val="24"/>
          <w:u w:val="single"/>
        </w:rPr>
      </w:pPr>
      <w:r w:rsidRPr="00547121">
        <w:rPr>
          <w:noProof/>
          <w:sz w:val="24"/>
          <w:szCs w:val="24"/>
          <w:u w:val="single"/>
        </w:rPr>
        <w:t>500 mg</w:t>
      </w:r>
    </w:p>
    <w:p w14:paraId="03AC56AB" w14:textId="2A04C13D" w:rsidR="00F43897" w:rsidRPr="00547121" w:rsidRDefault="00F43897" w:rsidP="00607266">
      <w:pPr>
        <w:suppressAutoHyphens/>
        <w:spacing w:line="240" w:lineRule="atLeast"/>
        <w:ind w:left="851" w:right="-1"/>
        <w:rPr>
          <w:noProof/>
          <w:sz w:val="24"/>
          <w:szCs w:val="24"/>
        </w:rPr>
      </w:pPr>
      <w:r w:rsidRPr="00547121">
        <w:rPr>
          <w:noProof/>
          <w:sz w:val="24"/>
          <w:szCs w:val="24"/>
        </w:rPr>
        <w:t>Hver filmovertrukket tablet indeholder 583,0 mg ciprofloxacinhydrochloridmonohydrat svarende til 500 mg ciprofloxacin.</w:t>
      </w:r>
    </w:p>
    <w:p w14:paraId="0585A070" w14:textId="13760340" w:rsidR="00F43897" w:rsidRPr="00547121" w:rsidRDefault="00F43897" w:rsidP="00607266">
      <w:pPr>
        <w:suppressAutoHyphens/>
        <w:spacing w:line="240" w:lineRule="atLeast"/>
        <w:ind w:left="851" w:right="-1"/>
        <w:rPr>
          <w:noProof/>
          <w:sz w:val="24"/>
          <w:szCs w:val="24"/>
        </w:rPr>
      </w:pPr>
    </w:p>
    <w:p w14:paraId="726892A5" w14:textId="316769AB" w:rsidR="00F43897" w:rsidRPr="00547121" w:rsidRDefault="00F43897" w:rsidP="00607266">
      <w:pPr>
        <w:suppressAutoHyphens/>
        <w:spacing w:line="240" w:lineRule="atLeast"/>
        <w:ind w:left="851" w:right="-1"/>
        <w:rPr>
          <w:noProof/>
          <w:sz w:val="24"/>
          <w:szCs w:val="24"/>
          <w:u w:val="single"/>
        </w:rPr>
      </w:pPr>
      <w:r w:rsidRPr="00547121">
        <w:rPr>
          <w:noProof/>
          <w:sz w:val="24"/>
          <w:szCs w:val="24"/>
          <w:u w:val="single"/>
        </w:rPr>
        <w:t>750 mg</w:t>
      </w:r>
    </w:p>
    <w:p w14:paraId="30CEB95B" w14:textId="674DA088" w:rsidR="00F43897" w:rsidRPr="00547121" w:rsidRDefault="00F43897" w:rsidP="00607266">
      <w:pPr>
        <w:suppressAutoHyphens/>
        <w:spacing w:line="240" w:lineRule="atLeast"/>
        <w:ind w:left="851" w:right="-1"/>
        <w:rPr>
          <w:noProof/>
          <w:sz w:val="24"/>
          <w:szCs w:val="24"/>
        </w:rPr>
      </w:pPr>
      <w:r w:rsidRPr="00547121">
        <w:rPr>
          <w:noProof/>
          <w:sz w:val="24"/>
          <w:szCs w:val="24"/>
        </w:rPr>
        <w:t>Hver filmovertrukket tablet indeholder 874,5 mg ciprofloxacinhydrochloridmonohydrat svarende til 750 mg ciprofloxacin.</w:t>
      </w:r>
    </w:p>
    <w:p w14:paraId="05A9A3D1" w14:textId="77777777" w:rsidR="00F43897" w:rsidRPr="00547121" w:rsidRDefault="00F43897" w:rsidP="00607266">
      <w:pPr>
        <w:suppressAutoHyphens/>
        <w:spacing w:line="240" w:lineRule="atLeast"/>
        <w:ind w:left="851" w:right="-1"/>
        <w:rPr>
          <w:noProof/>
          <w:sz w:val="24"/>
          <w:szCs w:val="24"/>
        </w:rPr>
      </w:pPr>
    </w:p>
    <w:p w14:paraId="57FE2E8A" w14:textId="28147253" w:rsidR="00F43897" w:rsidRPr="00547121" w:rsidRDefault="00F43897" w:rsidP="00607266">
      <w:pPr>
        <w:suppressAutoHyphens/>
        <w:spacing w:line="240" w:lineRule="atLeast"/>
        <w:ind w:left="851" w:right="-1"/>
        <w:rPr>
          <w:noProof/>
          <w:sz w:val="24"/>
          <w:szCs w:val="24"/>
        </w:rPr>
      </w:pPr>
      <w:r w:rsidRPr="00547121">
        <w:rPr>
          <w:noProof/>
          <w:sz w:val="24"/>
          <w:szCs w:val="24"/>
        </w:rPr>
        <w:t>Alle hjælpestoffer er anført under pkt. 6.1.</w:t>
      </w:r>
    </w:p>
    <w:p w14:paraId="7702F723" w14:textId="77777777" w:rsidR="009260DE" w:rsidRPr="00547121" w:rsidRDefault="009260DE" w:rsidP="009260DE">
      <w:pPr>
        <w:tabs>
          <w:tab w:val="left" w:pos="851"/>
        </w:tabs>
        <w:ind w:left="851"/>
        <w:rPr>
          <w:sz w:val="24"/>
          <w:szCs w:val="24"/>
        </w:rPr>
      </w:pPr>
    </w:p>
    <w:p w14:paraId="47CFEA7B" w14:textId="77777777" w:rsidR="009260DE" w:rsidRPr="00547121" w:rsidRDefault="009260DE" w:rsidP="009260DE">
      <w:pPr>
        <w:tabs>
          <w:tab w:val="left" w:pos="851"/>
        </w:tabs>
        <w:ind w:left="851" w:hanging="851"/>
        <w:rPr>
          <w:b/>
          <w:sz w:val="24"/>
          <w:szCs w:val="24"/>
        </w:rPr>
      </w:pPr>
      <w:r w:rsidRPr="00547121">
        <w:rPr>
          <w:b/>
          <w:sz w:val="24"/>
          <w:szCs w:val="24"/>
        </w:rPr>
        <w:t>3.</w:t>
      </w:r>
      <w:r w:rsidRPr="00547121">
        <w:rPr>
          <w:b/>
          <w:sz w:val="24"/>
          <w:szCs w:val="24"/>
        </w:rPr>
        <w:tab/>
        <w:t>LÆGEMIDDELFORM</w:t>
      </w:r>
    </w:p>
    <w:p w14:paraId="74157F42" w14:textId="77777777" w:rsidR="00F43897" w:rsidRPr="00547121" w:rsidRDefault="00F43897" w:rsidP="00607266">
      <w:pPr>
        <w:suppressAutoHyphens/>
        <w:spacing w:line="240" w:lineRule="atLeast"/>
        <w:ind w:left="851" w:right="-1"/>
        <w:rPr>
          <w:sz w:val="24"/>
          <w:szCs w:val="24"/>
          <w:lang w:eastAsia="da-DK"/>
        </w:rPr>
      </w:pPr>
      <w:r w:rsidRPr="00547121">
        <w:rPr>
          <w:sz w:val="24"/>
          <w:szCs w:val="24"/>
        </w:rPr>
        <w:t>Filmovertrukne tabletter</w:t>
      </w:r>
    </w:p>
    <w:p w14:paraId="77C00A19" w14:textId="77777777" w:rsidR="00F43897" w:rsidRPr="00547121" w:rsidRDefault="00F43897" w:rsidP="00607266">
      <w:pPr>
        <w:suppressAutoHyphens/>
        <w:spacing w:line="240" w:lineRule="atLeast"/>
        <w:ind w:left="851" w:right="-1"/>
        <w:rPr>
          <w:sz w:val="24"/>
          <w:szCs w:val="24"/>
        </w:rPr>
      </w:pPr>
    </w:p>
    <w:p w14:paraId="5FD578E3" w14:textId="77777777" w:rsidR="00820C0D" w:rsidRDefault="00820C0D" w:rsidP="00820C0D">
      <w:pPr>
        <w:suppressAutoHyphens/>
        <w:spacing w:line="240" w:lineRule="atLeast"/>
        <w:ind w:left="851" w:right="-1"/>
        <w:rPr>
          <w:sz w:val="24"/>
          <w:szCs w:val="24"/>
        </w:rPr>
      </w:pPr>
      <w:r>
        <w:rPr>
          <w:sz w:val="24"/>
          <w:szCs w:val="24"/>
          <w:u w:val="single"/>
        </w:rPr>
        <w:t>250 mg</w:t>
      </w:r>
    </w:p>
    <w:p w14:paraId="1B8B9447" w14:textId="77777777" w:rsidR="00820C0D" w:rsidRDefault="00820C0D" w:rsidP="00820C0D">
      <w:pPr>
        <w:suppressAutoHyphens/>
        <w:spacing w:line="240" w:lineRule="atLeast"/>
        <w:ind w:left="851" w:right="-1"/>
        <w:rPr>
          <w:sz w:val="24"/>
          <w:szCs w:val="24"/>
        </w:rPr>
      </w:pPr>
      <w:r>
        <w:rPr>
          <w:sz w:val="24"/>
          <w:szCs w:val="24"/>
        </w:rPr>
        <w:t>Hvide eller gullige, 11 mm runde, bikonvekse, filmovertrukne tabletter med delekærv på begge sider og på kanten, mærket med C250 på den ene side.</w:t>
      </w:r>
    </w:p>
    <w:p w14:paraId="54C42C47" w14:textId="77777777" w:rsidR="00820C0D" w:rsidRDefault="00820C0D" w:rsidP="00820C0D">
      <w:pPr>
        <w:suppressAutoHyphens/>
        <w:spacing w:line="240" w:lineRule="atLeast"/>
        <w:ind w:left="851" w:right="-1"/>
        <w:rPr>
          <w:sz w:val="24"/>
          <w:szCs w:val="24"/>
        </w:rPr>
      </w:pPr>
    </w:p>
    <w:p w14:paraId="04E37A63" w14:textId="77777777" w:rsidR="00820C0D" w:rsidRDefault="00820C0D" w:rsidP="00820C0D">
      <w:pPr>
        <w:suppressAutoHyphens/>
        <w:spacing w:line="240" w:lineRule="atLeast"/>
        <w:ind w:left="851" w:right="-1"/>
        <w:rPr>
          <w:sz w:val="24"/>
          <w:szCs w:val="24"/>
        </w:rPr>
      </w:pPr>
      <w:r>
        <w:rPr>
          <w:sz w:val="24"/>
          <w:szCs w:val="24"/>
          <w:u w:val="single"/>
        </w:rPr>
        <w:t>500 mg</w:t>
      </w:r>
    </w:p>
    <w:p w14:paraId="25DACC3B" w14:textId="77777777" w:rsidR="00820C0D" w:rsidRDefault="00820C0D" w:rsidP="00820C0D">
      <w:pPr>
        <w:suppressAutoHyphens/>
        <w:spacing w:line="240" w:lineRule="atLeast"/>
        <w:ind w:left="851" w:right="-1"/>
        <w:rPr>
          <w:sz w:val="24"/>
          <w:szCs w:val="24"/>
        </w:rPr>
      </w:pPr>
      <w:r>
        <w:rPr>
          <w:sz w:val="24"/>
          <w:szCs w:val="24"/>
        </w:rPr>
        <w:t>Hvide eller gullige, 8,2×17 mm ovale, bikonvekse, filmovertrukne tabletter med delekærv på en side og på kanten, mærket med C500 på den ene side.</w:t>
      </w:r>
    </w:p>
    <w:p w14:paraId="55D9C9FA" w14:textId="77777777" w:rsidR="00820C0D" w:rsidRDefault="00820C0D" w:rsidP="00820C0D">
      <w:pPr>
        <w:suppressAutoHyphens/>
        <w:spacing w:line="240" w:lineRule="atLeast"/>
        <w:ind w:left="851" w:right="-1"/>
        <w:rPr>
          <w:sz w:val="24"/>
          <w:szCs w:val="24"/>
        </w:rPr>
      </w:pPr>
    </w:p>
    <w:p w14:paraId="1F264DCB" w14:textId="77777777" w:rsidR="00820C0D" w:rsidRDefault="00820C0D" w:rsidP="00820C0D">
      <w:pPr>
        <w:suppressAutoHyphens/>
        <w:spacing w:line="240" w:lineRule="atLeast"/>
        <w:ind w:left="851" w:right="-1"/>
        <w:rPr>
          <w:sz w:val="24"/>
          <w:szCs w:val="24"/>
        </w:rPr>
      </w:pPr>
      <w:r>
        <w:rPr>
          <w:sz w:val="24"/>
          <w:szCs w:val="24"/>
          <w:u w:val="single"/>
        </w:rPr>
        <w:t>750 mg</w:t>
      </w:r>
    </w:p>
    <w:p w14:paraId="1B8333A6" w14:textId="77777777" w:rsidR="00820C0D" w:rsidRDefault="00820C0D" w:rsidP="00820C0D">
      <w:pPr>
        <w:suppressAutoHyphens/>
        <w:spacing w:line="240" w:lineRule="atLeast"/>
        <w:ind w:left="851" w:right="-1"/>
        <w:rPr>
          <w:sz w:val="24"/>
          <w:szCs w:val="24"/>
        </w:rPr>
      </w:pPr>
      <w:r>
        <w:rPr>
          <w:sz w:val="24"/>
          <w:szCs w:val="24"/>
        </w:rPr>
        <w:t>Hvide eller gullige, 10×19 mm ovale, bikonvekse, filmovertrukne tabletter med delekærv på en side og på kanten, mærket med C750 på den ene side.</w:t>
      </w:r>
    </w:p>
    <w:p w14:paraId="1450EFC8" w14:textId="77777777" w:rsidR="009260DE" w:rsidRPr="00547121" w:rsidRDefault="009260DE" w:rsidP="009260DE">
      <w:pPr>
        <w:tabs>
          <w:tab w:val="left" w:pos="851"/>
        </w:tabs>
        <w:ind w:left="851"/>
        <w:rPr>
          <w:sz w:val="24"/>
          <w:szCs w:val="24"/>
        </w:rPr>
      </w:pPr>
    </w:p>
    <w:p w14:paraId="000B9551" w14:textId="77777777" w:rsidR="009260DE" w:rsidRPr="00547121" w:rsidRDefault="009260DE" w:rsidP="009260DE">
      <w:pPr>
        <w:tabs>
          <w:tab w:val="left" w:pos="851"/>
        </w:tabs>
        <w:ind w:left="851"/>
        <w:rPr>
          <w:sz w:val="24"/>
          <w:szCs w:val="24"/>
        </w:rPr>
      </w:pPr>
    </w:p>
    <w:p w14:paraId="576BE6BE" w14:textId="77777777" w:rsidR="009260DE" w:rsidRPr="00547121" w:rsidRDefault="009260DE" w:rsidP="009260DE">
      <w:pPr>
        <w:tabs>
          <w:tab w:val="left" w:pos="851"/>
        </w:tabs>
        <w:ind w:left="851" w:hanging="851"/>
        <w:rPr>
          <w:b/>
          <w:sz w:val="24"/>
          <w:szCs w:val="24"/>
        </w:rPr>
      </w:pPr>
      <w:r w:rsidRPr="00547121">
        <w:rPr>
          <w:b/>
          <w:sz w:val="24"/>
          <w:szCs w:val="24"/>
        </w:rPr>
        <w:t>4.</w:t>
      </w:r>
      <w:r w:rsidRPr="00547121">
        <w:rPr>
          <w:b/>
          <w:sz w:val="24"/>
          <w:szCs w:val="24"/>
        </w:rPr>
        <w:tab/>
        <w:t>KLINISKE OPLYSNINGER</w:t>
      </w:r>
    </w:p>
    <w:p w14:paraId="617FE835" w14:textId="77777777" w:rsidR="009260DE" w:rsidRPr="00547121" w:rsidRDefault="009260DE" w:rsidP="009260DE">
      <w:pPr>
        <w:tabs>
          <w:tab w:val="left" w:pos="851"/>
        </w:tabs>
        <w:ind w:left="851"/>
        <w:rPr>
          <w:b/>
          <w:sz w:val="24"/>
          <w:szCs w:val="24"/>
        </w:rPr>
      </w:pPr>
    </w:p>
    <w:p w14:paraId="02FC10ED" w14:textId="77777777" w:rsidR="009260DE" w:rsidRPr="00547121" w:rsidRDefault="009260DE" w:rsidP="009260DE">
      <w:pPr>
        <w:tabs>
          <w:tab w:val="left" w:pos="851"/>
        </w:tabs>
        <w:ind w:left="851" w:hanging="851"/>
        <w:rPr>
          <w:b/>
          <w:sz w:val="24"/>
          <w:szCs w:val="24"/>
          <w:u w:val="single"/>
        </w:rPr>
      </w:pPr>
      <w:r w:rsidRPr="00547121">
        <w:rPr>
          <w:b/>
          <w:sz w:val="24"/>
          <w:szCs w:val="24"/>
        </w:rPr>
        <w:t>4.1</w:t>
      </w:r>
      <w:r w:rsidRPr="00547121">
        <w:rPr>
          <w:b/>
          <w:sz w:val="24"/>
          <w:szCs w:val="24"/>
        </w:rPr>
        <w:tab/>
        <w:t>Terapeutiske indikationer</w:t>
      </w:r>
    </w:p>
    <w:p w14:paraId="5B9716C0" w14:textId="77777777" w:rsidR="00F43897" w:rsidRPr="00547121" w:rsidRDefault="00F43897" w:rsidP="00F43897">
      <w:pPr>
        <w:suppressAutoHyphens/>
        <w:ind w:left="851" w:right="-1"/>
        <w:rPr>
          <w:sz w:val="24"/>
          <w:szCs w:val="24"/>
          <w:lang w:eastAsia="da-DK"/>
        </w:rPr>
      </w:pPr>
      <w:r w:rsidRPr="00547121">
        <w:rPr>
          <w:sz w:val="24"/>
          <w:szCs w:val="24"/>
        </w:rPr>
        <w:t>Ciprofloxacin "Teva" er indiceret til behandling af følgende infektioner (se pkt. 4.4 og 5.1). Før behandling påbegyndes, skal tilgængelige oplysninger om resistens over for ciprofloxacin nøje studeres.</w:t>
      </w:r>
    </w:p>
    <w:p w14:paraId="4E50B0EC" w14:textId="77777777" w:rsidR="00F43897" w:rsidRPr="00547121" w:rsidRDefault="00F43897" w:rsidP="00F43897">
      <w:pPr>
        <w:suppressAutoHyphens/>
        <w:ind w:left="851" w:right="-1"/>
        <w:rPr>
          <w:sz w:val="24"/>
          <w:szCs w:val="24"/>
        </w:rPr>
      </w:pPr>
    </w:p>
    <w:p w14:paraId="08A01A2A" w14:textId="77777777" w:rsidR="00F43897" w:rsidRPr="00547121" w:rsidRDefault="00F43897" w:rsidP="00F43897">
      <w:pPr>
        <w:suppressAutoHyphens/>
        <w:ind w:left="851" w:right="-1"/>
        <w:rPr>
          <w:sz w:val="24"/>
          <w:szCs w:val="24"/>
        </w:rPr>
      </w:pPr>
      <w:r w:rsidRPr="00547121">
        <w:rPr>
          <w:sz w:val="24"/>
          <w:szCs w:val="24"/>
        </w:rPr>
        <w:t>Der skal tages hensyn til den officielle vejledning for korrekt brug af antibakterielle midler.</w:t>
      </w:r>
    </w:p>
    <w:p w14:paraId="01187B3A" w14:textId="77777777" w:rsidR="00F43897" w:rsidRPr="00547121" w:rsidRDefault="00F43897" w:rsidP="00F43897">
      <w:pPr>
        <w:suppressAutoHyphens/>
        <w:ind w:left="851" w:right="-1"/>
        <w:rPr>
          <w:sz w:val="24"/>
          <w:szCs w:val="24"/>
        </w:rPr>
      </w:pPr>
    </w:p>
    <w:p w14:paraId="233C1BDD" w14:textId="77777777" w:rsidR="00F43897" w:rsidRPr="00547121" w:rsidRDefault="00F43897" w:rsidP="00F43897">
      <w:pPr>
        <w:suppressAutoHyphens/>
        <w:ind w:left="851" w:right="-1"/>
        <w:rPr>
          <w:iCs/>
          <w:sz w:val="24"/>
          <w:szCs w:val="24"/>
          <w:u w:val="single"/>
        </w:rPr>
      </w:pPr>
      <w:r w:rsidRPr="00547121">
        <w:rPr>
          <w:iCs/>
          <w:sz w:val="24"/>
          <w:szCs w:val="24"/>
          <w:u w:val="single"/>
        </w:rPr>
        <w:t>Voksne</w:t>
      </w:r>
    </w:p>
    <w:p w14:paraId="5405C52D"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Infektioner i de nedre luftveje, som skyldes gramnegative bakterier</w:t>
      </w:r>
    </w:p>
    <w:p w14:paraId="7C6A3728"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 xml:space="preserve">exacerbationer af kronisk, obstruktiv lungesygdom. </w:t>
      </w:r>
      <w:r w:rsidRPr="00547121">
        <w:rPr>
          <w:sz w:val="24"/>
          <w:szCs w:val="24"/>
        </w:rPr>
        <w:br/>
        <w:t>Til exacerbationer af kronisk, obstruktiv lungesygdom bør ciprofloxacin kun anvendes, når det ikke anses for at være hensigtsmæssigt at anvende andre antibakterielle midler, der almindeligvis anbefales til behandling af disse infektioner.</w:t>
      </w:r>
    </w:p>
    <w:p w14:paraId="11D2FFF5"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bronkopulmonale infektioner ved cystisk fibrose eller ved bronkiektasier.</w:t>
      </w:r>
    </w:p>
    <w:p w14:paraId="66B20862"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pneumoni.</w:t>
      </w:r>
    </w:p>
    <w:p w14:paraId="56F88226"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Kronisk suppurativ otitis media.</w:t>
      </w:r>
    </w:p>
    <w:p w14:paraId="16A5D0E3"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Akut exacerbation af kronisk sinusitis, især hvis infektionerne skyldes gramnegative bakterier.</w:t>
      </w:r>
    </w:p>
    <w:p w14:paraId="724B4936"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Urinvejsinfektioner</w:t>
      </w:r>
    </w:p>
    <w:p w14:paraId="4D449806"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ukompliceret akut cystitis. Til ukompliceret akut cystitis bør ciprofloxacin kun anvendes, når det ikke anses for at være hensigtsmæssigt at anvende andre antibakterielle midler, der almindeligvis anbefales til behandling af disse infektioner.</w:t>
      </w:r>
    </w:p>
    <w:p w14:paraId="5B88FE50"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 xml:space="preserve">akut pyelonefritis. </w:t>
      </w:r>
    </w:p>
    <w:p w14:paraId="31911EA0"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komplicerede urinvejsinfektioner.</w:t>
      </w:r>
    </w:p>
    <w:p w14:paraId="2750B89E"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 xml:space="preserve">bakteriel prostatitis. </w:t>
      </w:r>
    </w:p>
    <w:p w14:paraId="5EC74CBB"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Genitale infektioner</w:t>
      </w:r>
    </w:p>
    <w:p w14:paraId="1ED778C7"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 xml:space="preserve">gonokok urethritis og cervicitis forårsaget af følsom </w:t>
      </w:r>
      <w:r w:rsidRPr="00547121">
        <w:rPr>
          <w:i/>
          <w:iCs/>
          <w:sz w:val="24"/>
          <w:szCs w:val="24"/>
        </w:rPr>
        <w:t>Neisseria gonorrhoeae.</w:t>
      </w:r>
    </w:p>
    <w:p w14:paraId="4B4131C6"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epididymoorchitis, herunder tilfælde forårsaget af følsomme Neisseria gonorrhoeae.</w:t>
      </w:r>
    </w:p>
    <w:p w14:paraId="1F1F5DB6" w14:textId="77777777" w:rsidR="00F43897" w:rsidRPr="00547121" w:rsidRDefault="00F43897" w:rsidP="00F43897">
      <w:pPr>
        <w:numPr>
          <w:ilvl w:val="0"/>
          <w:numId w:val="7"/>
        </w:numPr>
        <w:suppressAutoHyphens/>
        <w:ind w:left="1701" w:right="-1" w:hanging="425"/>
        <w:rPr>
          <w:sz w:val="24"/>
          <w:szCs w:val="24"/>
        </w:rPr>
      </w:pPr>
      <w:r w:rsidRPr="00547121">
        <w:rPr>
          <w:sz w:val="24"/>
          <w:szCs w:val="24"/>
        </w:rPr>
        <w:t>underlivsbetændelse, herunder tilfælde forårsaget af Neisseria gonorrhoeae.</w:t>
      </w:r>
    </w:p>
    <w:p w14:paraId="115ACE5C"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Gastrointestinale infektioner (f.eks. rejsediarré).</w:t>
      </w:r>
    </w:p>
    <w:p w14:paraId="63AB5E96"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Intraabdominale infektioner.</w:t>
      </w:r>
    </w:p>
    <w:p w14:paraId="40587F0D"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Infektioner i hud og bløddele forårsaget af gramnegative bakterier.</w:t>
      </w:r>
    </w:p>
    <w:p w14:paraId="1E0EF868"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Malign ekstern otitis.</w:t>
      </w:r>
    </w:p>
    <w:p w14:paraId="3F5C69B9"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Infektioner i knogler og led.</w:t>
      </w:r>
    </w:p>
    <w:p w14:paraId="5750C409" w14:textId="77777777" w:rsidR="00F43897" w:rsidRPr="00547121" w:rsidRDefault="00F43897" w:rsidP="00F43897">
      <w:pPr>
        <w:numPr>
          <w:ilvl w:val="0"/>
          <w:numId w:val="6"/>
        </w:numPr>
        <w:suppressAutoHyphens/>
        <w:ind w:left="1276" w:right="-1" w:hanging="425"/>
        <w:rPr>
          <w:iCs/>
          <w:sz w:val="24"/>
          <w:szCs w:val="24"/>
        </w:rPr>
      </w:pPr>
      <w:r w:rsidRPr="00547121">
        <w:rPr>
          <w:sz w:val="24"/>
          <w:szCs w:val="24"/>
        </w:rPr>
        <w:t xml:space="preserve">Profylakse af invasive infektioner, som skyldes </w:t>
      </w:r>
      <w:r w:rsidRPr="00547121">
        <w:rPr>
          <w:i/>
          <w:iCs/>
          <w:sz w:val="24"/>
          <w:szCs w:val="24"/>
        </w:rPr>
        <w:t>Neisseria meningitidis.</w:t>
      </w:r>
    </w:p>
    <w:p w14:paraId="507D6157" w14:textId="77777777" w:rsidR="00F43897" w:rsidRPr="00547121" w:rsidRDefault="00F43897" w:rsidP="00F43897">
      <w:pPr>
        <w:numPr>
          <w:ilvl w:val="0"/>
          <w:numId w:val="6"/>
        </w:numPr>
        <w:suppressAutoHyphens/>
        <w:ind w:left="1276" w:right="-1" w:hanging="425"/>
        <w:rPr>
          <w:sz w:val="24"/>
          <w:szCs w:val="24"/>
        </w:rPr>
      </w:pPr>
      <w:r w:rsidRPr="00547121">
        <w:rPr>
          <w:sz w:val="24"/>
          <w:szCs w:val="24"/>
        </w:rPr>
        <w:t xml:space="preserve">Inhalationsanthrax (profylakse efter eksponering og kurativ behandling). </w:t>
      </w:r>
    </w:p>
    <w:p w14:paraId="750C18CD" w14:textId="77777777" w:rsidR="00F43897" w:rsidRPr="00547121" w:rsidRDefault="00F43897" w:rsidP="00F43897">
      <w:pPr>
        <w:numPr>
          <w:ilvl w:val="0"/>
          <w:numId w:val="6"/>
        </w:numPr>
        <w:suppressAutoHyphens/>
        <w:ind w:left="1276" w:right="-1" w:hanging="425"/>
        <w:rPr>
          <w:iCs/>
          <w:sz w:val="24"/>
          <w:szCs w:val="24"/>
        </w:rPr>
      </w:pPr>
      <w:r w:rsidRPr="00547121">
        <w:rPr>
          <w:iCs/>
          <w:sz w:val="24"/>
          <w:szCs w:val="24"/>
        </w:rPr>
        <w:t xml:space="preserve">Ciprofloxacin kan anvendes til behandling af neutropene patienter med feber, der formodes at skyldes en bakterieinfektion. </w:t>
      </w:r>
    </w:p>
    <w:p w14:paraId="6C205446" w14:textId="77777777" w:rsidR="00F43897" w:rsidRPr="00547121" w:rsidRDefault="00F43897" w:rsidP="00F43897">
      <w:pPr>
        <w:suppressAutoHyphens/>
        <w:ind w:left="1134" w:right="-1" w:hanging="283"/>
        <w:rPr>
          <w:iCs/>
          <w:sz w:val="24"/>
          <w:szCs w:val="24"/>
          <w:u w:val="single"/>
        </w:rPr>
      </w:pPr>
    </w:p>
    <w:p w14:paraId="2F4DFF89" w14:textId="77777777" w:rsidR="00F43897" w:rsidRPr="00547121" w:rsidRDefault="00F43897" w:rsidP="00F43897">
      <w:pPr>
        <w:suppressAutoHyphens/>
        <w:ind w:left="1134" w:right="-1" w:hanging="283"/>
        <w:rPr>
          <w:iCs/>
          <w:sz w:val="24"/>
          <w:szCs w:val="24"/>
          <w:u w:val="single"/>
        </w:rPr>
      </w:pPr>
      <w:r w:rsidRPr="00547121">
        <w:rPr>
          <w:iCs/>
          <w:sz w:val="24"/>
          <w:szCs w:val="24"/>
          <w:u w:val="single"/>
        </w:rPr>
        <w:t>Pædiatrisk population</w:t>
      </w:r>
    </w:p>
    <w:p w14:paraId="5E50F938" w14:textId="77777777" w:rsidR="00F43897" w:rsidRPr="00547121" w:rsidRDefault="00F43897" w:rsidP="00F43897">
      <w:pPr>
        <w:numPr>
          <w:ilvl w:val="0"/>
          <w:numId w:val="6"/>
        </w:numPr>
        <w:suppressAutoHyphens/>
        <w:ind w:left="1276" w:right="-1" w:hanging="425"/>
        <w:rPr>
          <w:iCs/>
          <w:sz w:val="24"/>
          <w:szCs w:val="24"/>
        </w:rPr>
      </w:pPr>
      <w:r w:rsidRPr="00547121">
        <w:rPr>
          <w:iCs/>
          <w:sz w:val="24"/>
          <w:szCs w:val="24"/>
        </w:rPr>
        <w:t xml:space="preserve">Bronkopulmonale infektioner forårsaget af </w:t>
      </w:r>
      <w:r w:rsidRPr="00547121">
        <w:rPr>
          <w:i/>
          <w:sz w:val="24"/>
          <w:szCs w:val="24"/>
        </w:rPr>
        <w:t>Pseudomonas aeruginosa</w:t>
      </w:r>
      <w:r w:rsidRPr="00547121">
        <w:rPr>
          <w:iCs/>
          <w:sz w:val="24"/>
          <w:szCs w:val="24"/>
        </w:rPr>
        <w:t xml:space="preserve"> hos patienter med cystisk fibrose.</w:t>
      </w:r>
    </w:p>
    <w:p w14:paraId="6375BA00" w14:textId="77777777" w:rsidR="00F43897" w:rsidRPr="00547121" w:rsidRDefault="00F43897" w:rsidP="00F43897">
      <w:pPr>
        <w:numPr>
          <w:ilvl w:val="0"/>
          <w:numId w:val="6"/>
        </w:numPr>
        <w:suppressAutoHyphens/>
        <w:ind w:left="1276" w:right="-1" w:hanging="425"/>
        <w:rPr>
          <w:iCs/>
          <w:sz w:val="24"/>
          <w:szCs w:val="24"/>
        </w:rPr>
      </w:pPr>
      <w:r w:rsidRPr="00547121">
        <w:rPr>
          <w:iCs/>
          <w:sz w:val="24"/>
          <w:szCs w:val="24"/>
        </w:rPr>
        <w:t>Komplicerede urinvejsinfektioner og akut pyelonephritis.</w:t>
      </w:r>
    </w:p>
    <w:p w14:paraId="366D77FA" w14:textId="77777777" w:rsidR="00F43897" w:rsidRPr="00547121" w:rsidRDefault="00F43897" w:rsidP="00F43897">
      <w:pPr>
        <w:numPr>
          <w:ilvl w:val="0"/>
          <w:numId w:val="8"/>
        </w:numPr>
        <w:suppressAutoHyphens/>
        <w:ind w:left="1276" w:right="-1" w:hanging="425"/>
        <w:rPr>
          <w:sz w:val="24"/>
          <w:szCs w:val="24"/>
        </w:rPr>
      </w:pPr>
      <w:r w:rsidRPr="00547121">
        <w:rPr>
          <w:sz w:val="24"/>
          <w:szCs w:val="24"/>
        </w:rPr>
        <w:lastRenderedPageBreak/>
        <w:t>Inhalationsanthrax (profylakse efter eksponering og kurativ behandling).</w:t>
      </w:r>
    </w:p>
    <w:p w14:paraId="20A093D4" w14:textId="77777777" w:rsidR="00F43897" w:rsidRPr="00547121" w:rsidRDefault="00F43897" w:rsidP="00F43897">
      <w:pPr>
        <w:suppressAutoHyphens/>
        <w:ind w:left="851" w:right="-1"/>
        <w:rPr>
          <w:sz w:val="24"/>
          <w:szCs w:val="24"/>
        </w:rPr>
      </w:pPr>
    </w:p>
    <w:p w14:paraId="4B53F5F8" w14:textId="77777777" w:rsidR="00F43897" w:rsidRPr="00547121" w:rsidRDefault="00F43897" w:rsidP="00F43897">
      <w:pPr>
        <w:suppressAutoHyphens/>
        <w:ind w:left="851" w:right="-1"/>
        <w:rPr>
          <w:sz w:val="24"/>
          <w:szCs w:val="24"/>
        </w:rPr>
      </w:pPr>
      <w:r w:rsidRPr="00547121">
        <w:rPr>
          <w:sz w:val="24"/>
          <w:szCs w:val="24"/>
        </w:rPr>
        <w:t>Ciprofloxacin kan også anvendes til at behandle alvorlige infektioner hos børn og unge, når det anses for nødvendigt.</w:t>
      </w:r>
    </w:p>
    <w:p w14:paraId="6F100FA5" w14:textId="77777777" w:rsidR="00F43897" w:rsidRPr="00547121" w:rsidRDefault="00F43897" w:rsidP="00F43897">
      <w:pPr>
        <w:suppressAutoHyphens/>
        <w:ind w:left="851" w:right="-1"/>
        <w:rPr>
          <w:sz w:val="24"/>
          <w:szCs w:val="24"/>
        </w:rPr>
      </w:pPr>
    </w:p>
    <w:p w14:paraId="56352400" w14:textId="77777777" w:rsidR="00F43897" w:rsidRPr="00547121" w:rsidRDefault="00F43897" w:rsidP="00F43897">
      <w:pPr>
        <w:suppressAutoHyphens/>
        <w:ind w:left="851" w:right="-1"/>
        <w:rPr>
          <w:sz w:val="24"/>
          <w:szCs w:val="24"/>
        </w:rPr>
      </w:pPr>
      <w:r w:rsidRPr="00547121">
        <w:rPr>
          <w:sz w:val="24"/>
          <w:szCs w:val="24"/>
        </w:rPr>
        <w:t>Behandlingen bør kun påbegyndes af læger med erfaring i behandlingen af cystisk fibrose og/eller svære infektioner hos børn og voksne (se pkt. 4.4 og 5.1).</w:t>
      </w:r>
    </w:p>
    <w:p w14:paraId="00C643E5" w14:textId="77777777" w:rsidR="009260DE" w:rsidRPr="00547121" w:rsidRDefault="009260DE" w:rsidP="009260DE">
      <w:pPr>
        <w:tabs>
          <w:tab w:val="left" w:pos="851"/>
        </w:tabs>
        <w:ind w:left="851"/>
        <w:rPr>
          <w:sz w:val="24"/>
          <w:szCs w:val="24"/>
        </w:rPr>
      </w:pPr>
    </w:p>
    <w:p w14:paraId="51275C31" w14:textId="77777777" w:rsidR="009260DE" w:rsidRPr="00547121" w:rsidRDefault="009260DE" w:rsidP="009260DE">
      <w:pPr>
        <w:tabs>
          <w:tab w:val="left" w:pos="851"/>
        </w:tabs>
        <w:ind w:left="851" w:hanging="851"/>
        <w:rPr>
          <w:b/>
          <w:sz w:val="24"/>
          <w:szCs w:val="24"/>
        </w:rPr>
      </w:pPr>
      <w:r w:rsidRPr="00547121">
        <w:rPr>
          <w:b/>
          <w:sz w:val="24"/>
          <w:szCs w:val="24"/>
        </w:rPr>
        <w:t>4.2</w:t>
      </w:r>
      <w:r w:rsidRPr="00547121">
        <w:rPr>
          <w:b/>
          <w:sz w:val="24"/>
          <w:szCs w:val="24"/>
        </w:rPr>
        <w:tab/>
        <w:t xml:space="preserve">Dosering og </w:t>
      </w:r>
      <w:r w:rsidR="002C1EC0" w:rsidRPr="00547121">
        <w:rPr>
          <w:b/>
          <w:sz w:val="24"/>
          <w:szCs w:val="24"/>
        </w:rPr>
        <w:t>administration</w:t>
      </w:r>
    </w:p>
    <w:p w14:paraId="79D5FE70" w14:textId="77777777" w:rsidR="00607266" w:rsidRPr="00547121" w:rsidRDefault="00607266" w:rsidP="00F43897">
      <w:pPr>
        <w:suppressAutoHyphens/>
        <w:ind w:left="851" w:right="-1"/>
        <w:rPr>
          <w:noProof/>
          <w:color w:val="000000"/>
          <w:sz w:val="24"/>
          <w:szCs w:val="24"/>
        </w:rPr>
      </w:pPr>
    </w:p>
    <w:p w14:paraId="7396A564" w14:textId="7B9763A0" w:rsidR="00F43897" w:rsidRPr="00547121" w:rsidRDefault="00F43897" w:rsidP="00F43897">
      <w:pPr>
        <w:suppressAutoHyphens/>
        <w:ind w:left="851" w:right="-1"/>
        <w:rPr>
          <w:b/>
          <w:noProof/>
          <w:color w:val="000000"/>
          <w:sz w:val="24"/>
          <w:szCs w:val="24"/>
          <w:lang w:eastAsia="da-DK"/>
        </w:rPr>
      </w:pPr>
      <w:r w:rsidRPr="00547121">
        <w:rPr>
          <w:b/>
          <w:noProof/>
          <w:color w:val="000000"/>
          <w:sz w:val="24"/>
          <w:szCs w:val="24"/>
        </w:rPr>
        <w:t>Dosering</w:t>
      </w:r>
    </w:p>
    <w:p w14:paraId="7553D061"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Doseringen afhænger af indikationen, infektionens sværhedsgrad og infektionsstedet, de sygdomsfremkaldende bakteriers følsomhed for ciprofloxacin, patientens nyrefunktion, og hos børn og unge, patientens vægt.</w:t>
      </w:r>
    </w:p>
    <w:p w14:paraId="2B6E1E8A" w14:textId="77777777" w:rsidR="00F43897" w:rsidRPr="00547121" w:rsidRDefault="00F43897" w:rsidP="00F43897">
      <w:pPr>
        <w:suppressAutoHyphens/>
        <w:ind w:left="851" w:right="-1"/>
        <w:rPr>
          <w:noProof/>
          <w:color w:val="000000"/>
          <w:sz w:val="24"/>
          <w:szCs w:val="24"/>
        </w:rPr>
      </w:pPr>
    </w:p>
    <w:p w14:paraId="3A964D01"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Behandlingens varighed afhænger af sygdommens sværhedsgrad og det kliniske og bakteriologiske forløb.</w:t>
      </w:r>
    </w:p>
    <w:p w14:paraId="3314F409"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 xml:space="preserve">Behandling af infektioner, der skyldes visse bakterier (f.eks. </w:t>
      </w:r>
      <w:r w:rsidRPr="00547121">
        <w:rPr>
          <w:i/>
          <w:iCs/>
          <w:noProof/>
          <w:color w:val="000000"/>
          <w:sz w:val="24"/>
          <w:szCs w:val="24"/>
        </w:rPr>
        <w:t>Pseudomonas aeruginosa</w:t>
      </w:r>
      <w:r w:rsidRPr="00547121">
        <w:rPr>
          <w:noProof/>
          <w:color w:val="000000"/>
          <w:sz w:val="24"/>
          <w:szCs w:val="24"/>
        </w:rPr>
        <w:t xml:space="preserve">, </w:t>
      </w:r>
      <w:r w:rsidRPr="00547121">
        <w:rPr>
          <w:i/>
          <w:iCs/>
          <w:noProof/>
          <w:color w:val="000000"/>
          <w:sz w:val="24"/>
          <w:szCs w:val="24"/>
        </w:rPr>
        <w:t xml:space="preserve">Acinetobacter </w:t>
      </w:r>
      <w:r w:rsidRPr="00547121">
        <w:rPr>
          <w:noProof/>
          <w:color w:val="000000"/>
          <w:sz w:val="24"/>
          <w:szCs w:val="24"/>
        </w:rPr>
        <w:t xml:space="preserve">eller </w:t>
      </w:r>
      <w:r w:rsidRPr="00547121">
        <w:rPr>
          <w:i/>
          <w:iCs/>
          <w:noProof/>
          <w:color w:val="000000"/>
          <w:sz w:val="24"/>
          <w:szCs w:val="24"/>
        </w:rPr>
        <w:t>Stafylokokker</w:t>
      </w:r>
      <w:r w:rsidRPr="00547121">
        <w:rPr>
          <w:iCs/>
          <w:noProof/>
          <w:color w:val="000000"/>
          <w:sz w:val="24"/>
          <w:szCs w:val="24"/>
        </w:rPr>
        <w:t>),</w:t>
      </w:r>
      <w:r w:rsidRPr="00547121">
        <w:rPr>
          <w:noProof/>
          <w:color w:val="000000"/>
          <w:sz w:val="24"/>
          <w:szCs w:val="24"/>
        </w:rPr>
        <w:t xml:space="preserve"> kan kræve højere ciprofloxacindoser og samtidig indgift af andre passende antibakterielle midler.</w:t>
      </w:r>
    </w:p>
    <w:p w14:paraId="45E2BA7C" w14:textId="77777777" w:rsidR="00F43897" w:rsidRPr="00547121" w:rsidRDefault="00F43897" w:rsidP="00F43897">
      <w:pPr>
        <w:suppressAutoHyphens/>
        <w:ind w:left="851" w:right="-1"/>
        <w:rPr>
          <w:noProof/>
          <w:color w:val="000000"/>
          <w:sz w:val="24"/>
          <w:szCs w:val="24"/>
        </w:rPr>
      </w:pPr>
    </w:p>
    <w:p w14:paraId="26191040" w14:textId="77777777" w:rsidR="00F43897" w:rsidRPr="00547121" w:rsidRDefault="00F43897" w:rsidP="00F43897">
      <w:pPr>
        <w:suppressAutoHyphens/>
        <w:ind w:left="851" w:right="-1"/>
        <w:rPr>
          <w:rFonts w:eastAsia="Batang"/>
          <w:noProof/>
          <w:color w:val="000000"/>
          <w:sz w:val="24"/>
          <w:szCs w:val="24"/>
        </w:rPr>
      </w:pPr>
      <w:r w:rsidRPr="00547121">
        <w:rPr>
          <w:noProof/>
          <w:color w:val="000000"/>
          <w:sz w:val="24"/>
          <w:szCs w:val="24"/>
        </w:rPr>
        <w:t>Behandling af nogle infektioner (f.eks. underlivsbetændelse, intraabdominale infektioner, infektioner hos neutropeniske patienter og infektioner i knogler og led) kan kræve samtidig indgift af andre passende antibakterielle midler, afhængigt af de involverede patogener.</w:t>
      </w:r>
    </w:p>
    <w:p w14:paraId="2A911BA0" w14:textId="218EFEB5" w:rsidR="00F43897" w:rsidRPr="00547121" w:rsidRDefault="00F43897" w:rsidP="00607266">
      <w:pPr>
        <w:suppressAutoHyphens/>
        <w:ind w:left="851" w:right="-1"/>
        <w:rPr>
          <w:noProof/>
          <w:color w:val="000000"/>
          <w:sz w:val="24"/>
          <w:szCs w:val="24"/>
        </w:rPr>
      </w:pPr>
    </w:p>
    <w:p w14:paraId="1BDDA1B1" w14:textId="77777777" w:rsidR="00F43897" w:rsidRPr="00547121" w:rsidRDefault="00F43897" w:rsidP="00F43897">
      <w:pPr>
        <w:suppressAutoHyphens/>
        <w:ind w:left="851" w:right="-1"/>
        <w:rPr>
          <w:iCs/>
          <w:noProof/>
          <w:color w:val="000000"/>
          <w:sz w:val="24"/>
          <w:szCs w:val="24"/>
          <w:u w:val="single"/>
        </w:rPr>
      </w:pPr>
      <w:r w:rsidRPr="00547121">
        <w:rPr>
          <w:iCs/>
          <w:noProof/>
          <w:color w:val="000000"/>
          <w:sz w:val="24"/>
          <w:szCs w:val="24"/>
          <w:u w:val="single"/>
        </w:rPr>
        <w:t>Voksne</w:t>
      </w:r>
    </w:p>
    <w:p w14:paraId="2090D19A" w14:textId="77777777" w:rsidR="00F43897" w:rsidRPr="00547121" w:rsidRDefault="00F43897" w:rsidP="00F43897">
      <w:pPr>
        <w:suppressAutoHyphens/>
        <w:ind w:left="851" w:right="-1"/>
        <w:rPr>
          <w:noProof/>
          <w:color w:val="000000"/>
          <w:sz w:val="24"/>
          <w:szCs w:val="24"/>
          <w:u w:val="single"/>
        </w:rPr>
      </w:pPr>
    </w:p>
    <w:tbl>
      <w:tblPr>
        <w:tblW w:w="5000" w:type="pct"/>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2221"/>
        <w:gridCol w:w="2230"/>
        <w:gridCol w:w="2517"/>
        <w:gridCol w:w="2654"/>
      </w:tblGrid>
      <w:tr w:rsidR="00F43897" w:rsidRPr="00547121" w14:paraId="391949A2" w14:textId="77777777" w:rsidTr="00F43897">
        <w:trPr>
          <w:tblHeader/>
        </w:trPr>
        <w:tc>
          <w:tcPr>
            <w:tcW w:w="2313" w:type="pct"/>
            <w:gridSpan w:val="2"/>
            <w:tcBorders>
              <w:top w:val="single" w:sz="12" w:space="0" w:color="auto"/>
              <w:left w:val="single" w:sz="6" w:space="0" w:color="auto"/>
              <w:bottom w:val="single" w:sz="12" w:space="0" w:color="auto"/>
              <w:right w:val="single" w:sz="6" w:space="0" w:color="auto"/>
            </w:tcBorders>
            <w:hideMark/>
          </w:tcPr>
          <w:p w14:paraId="6EC5D3AA" w14:textId="77777777" w:rsidR="00F43897" w:rsidRPr="00547121" w:rsidRDefault="00F43897">
            <w:pPr>
              <w:suppressAutoHyphens/>
              <w:ind w:right="-1"/>
              <w:rPr>
                <w:b/>
                <w:bCs/>
                <w:noProof/>
                <w:color w:val="000000"/>
                <w:spacing w:val="-2"/>
                <w:sz w:val="24"/>
                <w:szCs w:val="24"/>
              </w:rPr>
            </w:pPr>
            <w:r w:rsidRPr="00547121">
              <w:rPr>
                <w:b/>
                <w:bCs/>
                <w:noProof/>
                <w:color w:val="000000"/>
                <w:spacing w:val="-2"/>
                <w:sz w:val="24"/>
                <w:szCs w:val="24"/>
              </w:rPr>
              <w:t>Indikationer</w:t>
            </w:r>
          </w:p>
        </w:tc>
        <w:tc>
          <w:tcPr>
            <w:tcW w:w="1308" w:type="pct"/>
            <w:tcBorders>
              <w:top w:val="single" w:sz="12" w:space="0" w:color="auto"/>
              <w:left w:val="single" w:sz="6" w:space="0" w:color="auto"/>
              <w:bottom w:val="single" w:sz="12" w:space="0" w:color="auto"/>
              <w:right w:val="single" w:sz="6" w:space="0" w:color="auto"/>
            </w:tcBorders>
            <w:hideMark/>
          </w:tcPr>
          <w:p w14:paraId="36560EFA" w14:textId="77777777" w:rsidR="00F43897" w:rsidRPr="00547121" w:rsidRDefault="00F43897">
            <w:pPr>
              <w:suppressAutoHyphens/>
              <w:ind w:right="-1"/>
              <w:rPr>
                <w:noProof/>
                <w:color w:val="000000"/>
                <w:spacing w:val="-2"/>
                <w:sz w:val="24"/>
                <w:szCs w:val="24"/>
              </w:rPr>
            </w:pPr>
            <w:r w:rsidRPr="00547121">
              <w:rPr>
                <w:b/>
                <w:bCs/>
                <w:noProof/>
                <w:color w:val="000000"/>
                <w:spacing w:val="-2"/>
                <w:sz w:val="24"/>
                <w:szCs w:val="24"/>
              </w:rPr>
              <w:t>Daglig dosis i mg</w:t>
            </w:r>
          </w:p>
        </w:tc>
        <w:tc>
          <w:tcPr>
            <w:tcW w:w="1379" w:type="pct"/>
            <w:tcBorders>
              <w:top w:val="single" w:sz="12" w:space="0" w:color="auto"/>
              <w:left w:val="single" w:sz="6" w:space="0" w:color="auto"/>
              <w:bottom w:val="single" w:sz="12" w:space="0" w:color="auto"/>
              <w:right w:val="single" w:sz="6" w:space="0" w:color="auto"/>
            </w:tcBorders>
            <w:hideMark/>
          </w:tcPr>
          <w:p w14:paraId="1E896E28" w14:textId="77777777" w:rsidR="00F43897" w:rsidRPr="00547121" w:rsidRDefault="00F43897">
            <w:pPr>
              <w:suppressAutoHyphens/>
              <w:ind w:right="-1"/>
              <w:rPr>
                <w:b/>
                <w:bCs/>
                <w:noProof/>
                <w:color w:val="000000"/>
                <w:spacing w:val="-2"/>
                <w:sz w:val="24"/>
                <w:szCs w:val="24"/>
              </w:rPr>
            </w:pPr>
            <w:r w:rsidRPr="00547121">
              <w:rPr>
                <w:b/>
                <w:bCs/>
                <w:noProof/>
                <w:color w:val="000000"/>
                <w:spacing w:val="-2"/>
                <w:sz w:val="24"/>
                <w:szCs w:val="24"/>
              </w:rPr>
              <w:t>Behandlingsvarighed</w:t>
            </w:r>
          </w:p>
          <w:p w14:paraId="1953A623" w14:textId="77777777" w:rsidR="00F43897" w:rsidRPr="00547121" w:rsidRDefault="00F43897">
            <w:pPr>
              <w:suppressAutoHyphens/>
              <w:ind w:right="-1"/>
              <w:rPr>
                <w:noProof/>
                <w:color w:val="000000"/>
                <w:spacing w:val="-2"/>
                <w:sz w:val="24"/>
                <w:szCs w:val="24"/>
              </w:rPr>
            </w:pPr>
            <w:r w:rsidRPr="00547121">
              <w:rPr>
                <w:b/>
                <w:bCs/>
                <w:noProof/>
                <w:color w:val="000000"/>
                <w:spacing w:val="-2"/>
                <w:sz w:val="24"/>
                <w:szCs w:val="24"/>
              </w:rPr>
              <w:t>(inklusive evt. initial parenteral behandling med ciprofloxacin)</w:t>
            </w:r>
          </w:p>
        </w:tc>
      </w:tr>
      <w:tr w:rsidR="00F43897" w:rsidRPr="00547121" w14:paraId="608F6E58" w14:textId="77777777" w:rsidTr="00F43897">
        <w:tc>
          <w:tcPr>
            <w:tcW w:w="2313" w:type="pct"/>
            <w:gridSpan w:val="2"/>
            <w:tcBorders>
              <w:top w:val="single" w:sz="12" w:space="0" w:color="auto"/>
              <w:left w:val="single" w:sz="6" w:space="0" w:color="auto"/>
              <w:bottom w:val="single" w:sz="4" w:space="0" w:color="auto"/>
              <w:right w:val="single" w:sz="6" w:space="0" w:color="auto"/>
            </w:tcBorders>
            <w:hideMark/>
          </w:tcPr>
          <w:p w14:paraId="1A2A992E"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Infektioner i de nedre luftveje</w:t>
            </w:r>
          </w:p>
        </w:tc>
        <w:tc>
          <w:tcPr>
            <w:tcW w:w="1308" w:type="pct"/>
            <w:tcBorders>
              <w:top w:val="single" w:sz="12" w:space="0" w:color="auto"/>
              <w:left w:val="single" w:sz="6" w:space="0" w:color="auto"/>
              <w:bottom w:val="single" w:sz="4" w:space="0" w:color="auto"/>
              <w:right w:val="single" w:sz="6" w:space="0" w:color="auto"/>
            </w:tcBorders>
            <w:hideMark/>
          </w:tcPr>
          <w:p w14:paraId="6F433E91"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79" w:type="pct"/>
            <w:tcBorders>
              <w:top w:val="single" w:sz="12" w:space="0" w:color="auto"/>
              <w:left w:val="single" w:sz="6" w:space="0" w:color="auto"/>
              <w:bottom w:val="single" w:sz="4" w:space="0" w:color="auto"/>
              <w:right w:val="single" w:sz="6" w:space="0" w:color="auto"/>
            </w:tcBorders>
            <w:hideMark/>
          </w:tcPr>
          <w:p w14:paraId="01C43E1C"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7-14 dage</w:t>
            </w:r>
          </w:p>
        </w:tc>
      </w:tr>
      <w:tr w:rsidR="00F43897" w:rsidRPr="00547121" w14:paraId="08EA1C92" w14:textId="77777777" w:rsidTr="00F43897">
        <w:trPr>
          <w:cantSplit/>
          <w:trHeight w:val="240"/>
        </w:trPr>
        <w:tc>
          <w:tcPr>
            <w:tcW w:w="1154" w:type="pct"/>
            <w:vMerge w:val="restart"/>
            <w:tcBorders>
              <w:top w:val="single" w:sz="4" w:space="0" w:color="auto"/>
              <w:left w:val="single" w:sz="4" w:space="0" w:color="auto"/>
              <w:bottom w:val="single" w:sz="4" w:space="0" w:color="auto"/>
              <w:right w:val="single" w:sz="4" w:space="0" w:color="auto"/>
            </w:tcBorders>
            <w:hideMark/>
          </w:tcPr>
          <w:p w14:paraId="79890C52"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Infektioner i de øvre luftveje</w:t>
            </w:r>
          </w:p>
        </w:tc>
        <w:tc>
          <w:tcPr>
            <w:tcW w:w="1159" w:type="pct"/>
            <w:tcBorders>
              <w:top w:val="single" w:sz="4" w:space="0" w:color="auto"/>
              <w:left w:val="single" w:sz="4" w:space="0" w:color="auto"/>
              <w:bottom w:val="single" w:sz="4" w:space="0" w:color="auto"/>
              <w:right w:val="single" w:sz="4" w:space="0" w:color="auto"/>
            </w:tcBorders>
            <w:hideMark/>
          </w:tcPr>
          <w:p w14:paraId="19AA9B47"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Akut exacerbation af kronisk sinusitis</w:t>
            </w:r>
          </w:p>
        </w:tc>
        <w:tc>
          <w:tcPr>
            <w:tcW w:w="1308" w:type="pct"/>
            <w:tcBorders>
              <w:top w:val="single" w:sz="4" w:space="0" w:color="auto"/>
              <w:left w:val="single" w:sz="4" w:space="0" w:color="auto"/>
              <w:bottom w:val="single" w:sz="4" w:space="0" w:color="auto"/>
              <w:right w:val="single" w:sz="4" w:space="0" w:color="auto"/>
            </w:tcBorders>
            <w:hideMark/>
          </w:tcPr>
          <w:p w14:paraId="4113C570"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2E8A40F1"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7-14 dage</w:t>
            </w:r>
          </w:p>
        </w:tc>
      </w:tr>
      <w:tr w:rsidR="00F43897" w:rsidRPr="00547121" w14:paraId="69D51C13" w14:textId="77777777" w:rsidTr="00F43897">
        <w:trPr>
          <w:cantSplit/>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6B74D"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hideMark/>
          </w:tcPr>
          <w:p w14:paraId="51C2C988" w14:textId="77777777" w:rsidR="00F43897" w:rsidRPr="00547121" w:rsidRDefault="00F43897">
            <w:pPr>
              <w:suppressAutoHyphens/>
              <w:ind w:right="-1"/>
              <w:rPr>
                <w:noProof/>
                <w:color w:val="000000"/>
                <w:spacing w:val="-2"/>
                <w:sz w:val="24"/>
                <w:szCs w:val="24"/>
              </w:rPr>
            </w:pPr>
            <w:r w:rsidRPr="00547121">
              <w:rPr>
                <w:noProof/>
                <w:color w:val="000000"/>
                <w:sz w:val="24"/>
                <w:szCs w:val="24"/>
              </w:rPr>
              <w:t xml:space="preserve">Kronisk suppurativ otitis media </w:t>
            </w:r>
          </w:p>
        </w:tc>
        <w:tc>
          <w:tcPr>
            <w:tcW w:w="1308" w:type="pct"/>
            <w:tcBorders>
              <w:top w:val="single" w:sz="4" w:space="0" w:color="auto"/>
              <w:left w:val="single" w:sz="4" w:space="0" w:color="auto"/>
              <w:bottom w:val="single" w:sz="4" w:space="0" w:color="auto"/>
              <w:right w:val="single" w:sz="4" w:space="0" w:color="auto"/>
            </w:tcBorders>
            <w:hideMark/>
          </w:tcPr>
          <w:p w14:paraId="38BA47F7"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5D67953D"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7-14 dage</w:t>
            </w:r>
          </w:p>
        </w:tc>
      </w:tr>
      <w:tr w:rsidR="00F43897" w:rsidRPr="00547121" w14:paraId="64D976A7" w14:textId="77777777" w:rsidTr="00F4389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2F9B8"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2C224" w14:textId="77777777" w:rsidR="00F43897" w:rsidRPr="00547121" w:rsidRDefault="00F43897">
            <w:pPr>
              <w:suppressAutoHyphens/>
              <w:ind w:right="-1"/>
              <w:rPr>
                <w:noProof/>
                <w:color w:val="000000"/>
                <w:spacing w:val="-2"/>
                <w:sz w:val="24"/>
                <w:szCs w:val="24"/>
              </w:rPr>
            </w:pPr>
            <w:r w:rsidRPr="00547121">
              <w:rPr>
                <w:noProof/>
                <w:color w:val="000000"/>
                <w:sz w:val="24"/>
                <w:szCs w:val="24"/>
              </w:rPr>
              <w:t>Malign ekstern otitis</w:t>
            </w:r>
          </w:p>
        </w:tc>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E9EB0"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750 mg to gange daglig</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ACE4F"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28 dage op til 3 måneder</w:t>
            </w:r>
          </w:p>
        </w:tc>
      </w:tr>
      <w:tr w:rsidR="00F43897" w:rsidRPr="00547121" w14:paraId="00A7729A" w14:textId="77777777" w:rsidTr="00F43897">
        <w:trPr>
          <w:trHeight w:val="257"/>
        </w:trPr>
        <w:tc>
          <w:tcPr>
            <w:tcW w:w="115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9C93A"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Urinvejsinfektioner</w:t>
            </w:r>
          </w:p>
        </w:tc>
        <w:tc>
          <w:tcPr>
            <w:tcW w:w="115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96067" w14:textId="77777777" w:rsidR="00F43897" w:rsidRPr="00547121" w:rsidRDefault="00F43897">
            <w:pPr>
              <w:suppressAutoHyphens/>
              <w:ind w:right="-1"/>
              <w:rPr>
                <w:noProof/>
                <w:color w:val="000000"/>
                <w:spacing w:val="-2"/>
                <w:sz w:val="24"/>
                <w:szCs w:val="24"/>
              </w:rPr>
            </w:pPr>
            <w:r w:rsidRPr="00547121">
              <w:rPr>
                <w:noProof/>
                <w:color w:val="000000"/>
                <w:sz w:val="24"/>
                <w:szCs w:val="24"/>
              </w:rPr>
              <w:t>Ukompliceret cystitis</w:t>
            </w:r>
          </w:p>
        </w:tc>
        <w:tc>
          <w:tcPr>
            <w:tcW w:w="13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4414F"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250 mg to gange daglig op til 500 mg to gange daglig</w:t>
            </w:r>
          </w:p>
        </w:tc>
        <w:tc>
          <w:tcPr>
            <w:tcW w:w="13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A5124"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3 dage</w:t>
            </w:r>
          </w:p>
        </w:tc>
      </w:tr>
      <w:tr w:rsidR="00F43897" w:rsidRPr="00547121" w14:paraId="4D58DD88" w14:textId="77777777" w:rsidTr="00F43897">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42AFA" w14:textId="77777777" w:rsidR="00F43897" w:rsidRPr="00547121" w:rsidRDefault="00F43897">
            <w:pPr>
              <w:rPr>
                <w:noProof/>
                <w:color w:val="000000"/>
                <w:spacing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19907" w14:textId="77777777" w:rsidR="00F43897" w:rsidRPr="00547121" w:rsidRDefault="00F43897">
            <w:pPr>
              <w:rPr>
                <w:noProof/>
                <w:color w:val="000000"/>
                <w:spacing w:val="-2"/>
                <w:sz w:val="24"/>
                <w:szCs w:val="24"/>
              </w:rPr>
            </w:pPr>
          </w:p>
        </w:tc>
        <w:tc>
          <w:tcPr>
            <w:tcW w:w="268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88F94" w14:textId="0885A911" w:rsidR="00F43897" w:rsidRPr="00547121" w:rsidRDefault="00F43897">
            <w:pPr>
              <w:suppressAutoHyphens/>
              <w:ind w:right="-1"/>
              <w:rPr>
                <w:noProof/>
                <w:color w:val="000000"/>
                <w:spacing w:val="-2"/>
                <w:sz w:val="24"/>
                <w:szCs w:val="24"/>
              </w:rPr>
            </w:pPr>
            <w:r w:rsidRPr="00547121">
              <w:rPr>
                <w:noProof/>
                <w:color w:val="000000"/>
                <w:spacing w:val="-2"/>
                <w:sz w:val="24"/>
                <w:szCs w:val="24"/>
              </w:rPr>
              <w:t>Hos præ-menopausale kvinder kan der gives 500</w:t>
            </w:r>
            <w:r w:rsidR="00547121">
              <w:rPr>
                <w:noProof/>
                <w:color w:val="000000"/>
                <w:spacing w:val="-2"/>
                <w:sz w:val="24"/>
                <w:szCs w:val="24"/>
              </w:rPr>
              <w:t> </w:t>
            </w:r>
            <w:r w:rsidRPr="00547121">
              <w:rPr>
                <w:noProof/>
                <w:color w:val="000000"/>
                <w:spacing w:val="-2"/>
                <w:sz w:val="24"/>
                <w:szCs w:val="24"/>
              </w:rPr>
              <w:t>mg som engangsdosis</w:t>
            </w:r>
          </w:p>
        </w:tc>
      </w:tr>
      <w:tr w:rsidR="00F43897" w:rsidRPr="00547121" w14:paraId="462262CD" w14:textId="77777777" w:rsidTr="00F4389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79028"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241FF" w14:textId="77777777" w:rsidR="00F43897" w:rsidRPr="00547121" w:rsidRDefault="00F43897">
            <w:pPr>
              <w:suppressAutoHyphens/>
              <w:ind w:right="-1"/>
              <w:rPr>
                <w:noProof/>
                <w:color w:val="000000"/>
                <w:spacing w:val="-2"/>
                <w:sz w:val="24"/>
                <w:szCs w:val="24"/>
              </w:rPr>
            </w:pPr>
            <w:r w:rsidRPr="00547121">
              <w:rPr>
                <w:noProof/>
                <w:color w:val="000000"/>
                <w:sz w:val="24"/>
                <w:szCs w:val="24"/>
              </w:rPr>
              <w:t>Kompliceret cystitis, akut pyelonephritis</w:t>
            </w:r>
          </w:p>
        </w:tc>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AA9F5"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D912"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7 dage</w:t>
            </w:r>
          </w:p>
        </w:tc>
      </w:tr>
      <w:tr w:rsidR="00F43897" w:rsidRPr="00547121" w14:paraId="3B384F07" w14:textId="77777777" w:rsidTr="00F43897">
        <w:tc>
          <w:tcPr>
            <w:tcW w:w="0" w:type="auto"/>
            <w:vMerge/>
            <w:tcBorders>
              <w:top w:val="single" w:sz="4" w:space="0" w:color="auto"/>
              <w:left w:val="single" w:sz="4" w:space="0" w:color="auto"/>
              <w:bottom w:val="single" w:sz="4" w:space="0" w:color="auto"/>
              <w:right w:val="single" w:sz="4" w:space="0" w:color="auto"/>
            </w:tcBorders>
            <w:vAlign w:val="center"/>
            <w:hideMark/>
          </w:tcPr>
          <w:p w14:paraId="30353574"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07AF6" w14:textId="77777777" w:rsidR="00F43897" w:rsidRPr="00547121" w:rsidRDefault="00F43897">
            <w:pPr>
              <w:suppressAutoHyphens/>
              <w:ind w:right="-1"/>
              <w:rPr>
                <w:noProof/>
                <w:color w:val="000000"/>
                <w:spacing w:val="-2"/>
                <w:sz w:val="24"/>
                <w:szCs w:val="24"/>
              </w:rPr>
            </w:pPr>
            <w:r w:rsidRPr="00547121">
              <w:rPr>
                <w:noProof/>
                <w:color w:val="000000"/>
                <w:sz w:val="24"/>
                <w:szCs w:val="24"/>
              </w:rPr>
              <w:t xml:space="preserve">Kompliceret pyelonephritis </w:t>
            </w:r>
          </w:p>
        </w:tc>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9DE59"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500 mg to gange daglig op til 750 mg to gange daglig </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3D1E7"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Mindst 10 dage, i nogle tilfælde kan behandlingen fortsætte i længere end 21 dage (f.eks. ved abscesser)</w:t>
            </w:r>
          </w:p>
        </w:tc>
      </w:tr>
      <w:tr w:rsidR="00F43897" w:rsidRPr="00547121" w14:paraId="42DA6AB5" w14:textId="77777777" w:rsidTr="00F43897">
        <w:tc>
          <w:tcPr>
            <w:tcW w:w="0" w:type="auto"/>
            <w:vMerge/>
            <w:tcBorders>
              <w:top w:val="single" w:sz="4" w:space="0" w:color="auto"/>
              <w:left w:val="single" w:sz="4" w:space="0" w:color="auto"/>
              <w:bottom w:val="single" w:sz="4" w:space="0" w:color="auto"/>
              <w:right w:val="single" w:sz="4" w:space="0" w:color="auto"/>
            </w:tcBorders>
            <w:vAlign w:val="center"/>
            <w:hideMark/>
          </w:tcPr>
          <w:p w14:paraId="7A3C9DA6"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8EEE8" w14:textId="77777777" w:rsidR="00F43897" w:rsidRPr="00547121" w:rsidRDefault="00F43897">
            <w:pPr>
              <w:suppressAutoHyphens/>
              <w:ind w:right="-1"/>
              <w:rPr>
                <w:noProof/>
                <w:color w:val="000000"/>
                <w:spacing w:val="-2"/>
                <w:sz w:val="24"/>
                <w:szCs w:val="24"/>
              </w:rPr>
            </w:pPr>
            <w:r w:rsidRPr="00547121">
              <w:rPr>
                <w:noProof/>
                <w:color w:val="000000"/>
                <w:sz w:val="24"/>
                <w:szCs w:val="24"/>
              </w:rPr>
              <w:t>Bakteriel prostatitis</w:t>
            </w:r>
          </w:p>
        </w:tc>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1E8A9"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785F2" w14:textId="77777777" w:rsidR="00F43897" w:rsidRPr="00547121" w:rsidRDefault="00F43897">
            <w:pPr>
              <w:suppressAutoHyphens/>
              <w:ind w:right="-1"/>
              <w:rPr>
                <w:noProof/>
                <w:color w:val="000000"/>
                <w:spacing w:val="-2"/>
                <w:sz w:val="24"/>
                <w:szCs w:val="24"/>
              </w:rPr>
            </w:pPr>
            <w:r w:rsidRPr="00547121">
              <w:rPr>
                <w:noProof/>
                <w:color w:val="000000"/>
                <w:sz w:val="24"/>
                <w:szCs w:val="24"/>
              </w:rPr>
              <w:t>2-4 uger (akut) til 4-6 uger (kronisk)</w:t>
            </w:r>
          </w:p>
        </w:tc>
      </w:tr>
      <w:tr w:rsidR="00F43897" w:rsidRPr="00547121" w14:paraId="2D861CCF" w14:textId="77777777" w:rsidTr="00F43897">
        <w:tc>
          <w:tcPr>
            <w:tcW w:w="115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C7AC5"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Genitale infektioner</w:t>
            </w: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EA950" w14:textId="77777777" w:rsidR="00F43897" w:rsidRPr="00547121" w:rsidRDefault="00F43897">
            <w:pPr>
              <w:suppressAutoHyphens/>
              <w:ind w:right="-1"/>
              <w:rPr>
                <w:noProof/>
                <w:color w:val="000000"/>
                <w:spacing w:val="-2"/>
                <w:sz w:val="24"/>
                <w:szCs w:val="24"/>
              </w:rPr>
            </w:pPr>
            <w:r w:rsidRPr="00547121">
              <w:rPr>
                <w:noProof/>
                <w:color w:val="000000"/>
                <w:sz w:val="24"/>
                <w:szCs w:val="24"/>
              </w:rPr>
              <w:t xml:space="preserve">Gonococcal urethritis og cervicitis, som skyldes </w:t>
            </w:r>
            <w:r w:rsidRPr="00547121">
              <w:rPr>
                <w:i/>
                <w:sz w:val="24"/>
                <w:szCs w:val="24"/>
              </w:rPr>
              <w:t>Neisseria gonorrhoeae</w:t>
            </w:r>
          </w:p>
        </w:tc>
        <w:tc>
          <w:tcPr>
            <w:tcW w:w="13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2426B"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som engangsdosis</w:t>
            </w:r>
          </w:p>
        </w:tc>
        <w:tc>
          <w:tcPr>
            <w:tcW w:w="1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AF358"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1 dag (engangsdosis)</w:t>
            </w:r>
          </w:p>
        </w:tc>
      </w:tr>
      <w:tr w:rsidR="00F43897" w:rsidRPr="00547121" w14:paraId="510995D2" w14:textId="77777777" w:rsidTr="00F4389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C00A1"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hideMark/>
          </w:tcPr>
          <w:p w14:paraId="2080D949" w14:textId="77777777" w:rsidR="00F43897" w:rsidRPr="00547121" w:rsidRDefault="00F43897">
            <w:pPr>
              <w:suppressAutoHyphens/>
              <w:ind w:right="-1"/>
              <w:rPr>
                <w:noProof/>
                <w:color w:val="000000"/>
                <w:spacing w:val="-2"/>
                <w:sz w:val="24"/>
                <w:szCs w:val="24"/>
              </w:rPr>
            </w:pPr>
            <w:r w:rsidRPr="00547121">
              <w:rPr>
                <w:noProof/>
                <w:color w:val="000000"/>
                <w:sz w:val="24"/>
                <w:szCs w:val="24"/>
              </w:rPr>
              <w:t>Epididymoorchitis og underlivs</w:t>
            </w:r>
            <w:r w:rsidRPr="00547121">
              <w:rPr>
                <w:noProof/>
                <w:color w:val="000000"/>
                <w:sz w:val="24"/>
                <w:szCs w:val="24"/>
              </w:rPr>
              <w:softHyphen/>
              <w:t xml:space="preserve">betændelse inklusive tilfælde, der skyldes følsomme </w:t>
            </w:r>
            <w:r w:rsidRPr="00547121">
              <w:rPr>
                <w:i/>
                <w:sz w:val="24"/>
                <w:szCs w:val="24"/>
              </w:rPr>
              <w:t>Neisseria gonorrhoeae</w:t>
            </w:r>
          </w:p>
        </w:tc>
        <w:tc>
          <w:tcPr>
            <w:tcW w:w="1308" w:type="pct"/>
            <w:tcBorders>
              <w:top w:val="single" w:sz="4" w:space="0" w:color="auto"/>
              <w:left w:val="single" w:sz="4" w:space="0" w:color="auto"/>
              <w:bottom w:val="single" w:sz="4" w:space="0" w:color="auto"/>
              <w:right w:val="single" w:sz="4" w:space="0" w:color="auto"/>
            </w:tcBorders>
            <w:hideMark/>
          </w:tcPr>
          <w:p w14:paraId="0A1C9339"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0548B30C"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Mindst 14 dage</w:t>
            </w:r>
          </w:p>
        </w:tc>
      </w:tr>
      <w:tr w:rsidR="00F43897" w:rsidRPr="00547121" w14:paraId="5BD4802C" w14:textId="77777777" w:rsidTr="00F43897">
        <w:trPr>
          <w:cantSplit/>
        </w:trPr>
        <w:tc>
          <w:tcPr>
            <w:tcW w:w="1154" w:type="pct"/>
            <w:vMerge w:val="restart"/>
            <w:tcBorders>
              <w:top w:val="single" w:sz="4" w:space="0" w:color="auto"/>
              <w:left w:val="single" w:sz="4" w:space="0" w:color="auto"/>
              <w:bottom w:val="single" w:sz="4" w:space="0" w:color="auto"/>
              <w:right w:val="single" w:sz="4" w:space="0" w:color="auto"/>
            </w:tcBorders>
            <w:hideMark/>
          </w:tcPr>
          <w:p w14:paraId="77C5778C" w14:textId="77777777" w:rsidR="00F43897" w:rsidRPr="00547121" w:rsidRDefault="00F43897">
            <w:pPr>
              <w:suppressAutoHyphens/>
              <w:ind w:right="-1"/>
              <w:rPr>
                <w:noProof/>
                <w:color w:val="000000"/>
                <w:spacing w:val="-2"/>
                <w:sz w:val="24"/>
                <w:szCs w:val="24"/>
              </w:rPr>
            </w:pPr>
            <w:r w:rsidRPr="00547121">
              <w:rPr>
                <w:noProof/>
                <w:color w:val="000000"/>
                <w:sz w:val="24"/>
                <w:szCs w:val="24"/>
              </w:rPr>
              <w:t>Gastrointestinale og intraabdominale infektioner</w:t>
            </w:r>
          </w:p>
        </w:tc>
        <w:tc>
          <w:tcPr>
            <w:tcW w:w="1159" w:type="pct"/>
            <w:tcBorders>
              <w:top w:val="single" w:sz="4" w:space="0" w:color="auto"/>
              <w:left w:val="single" w:sz="4" w:space="0" w:color="auto"/>
              <w:bottom w:val="single" w:sz="4" w:space="0" w:color="auto"/>
              <w:right w:val="single" w:sz="4" w:space="0" w:color="auto"/>
            </w:tcBorders>
            <w:hideMark/>
          </w:tcPr>
          <w:p w14:paraId="6D882307"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Diarré forårsaget af patogene bakterier, herunder </w:t>
            </w:r>
            <w:r w:rsidRPr="00547121">
              <w:rPr>
                <w:i/>
                <w:iCs/>
                <w:noProof/>
                <w:color w:val="000000"/>
                <w:spacing w:val="-2"/>
                <w:sz w:val="24"/>
                <w:szCs w:val="24"/>
              </w:rPr>
              <w:t>Shigella spp.,</w:t>
            </w:r>
            <w:r w:rsidRPr="00547121">
              <w:rPr>
                <w:noProof/>
                <w:color w:val="000000"/>
                <w:spacing w:val="-2"/>
                <w:sz w:val="24"/>
                <w:szCs w:val="24"/>
              </w:rPr>
              <w:t xml:space="preserve"> bortset fra </w:t>
            </w:r>
            <w:r w:rsidRPr="00547121">
              <w:rPr>
                <w:i/>
                <w:iCs/>
                <w:noProof/>
                <w:color w:val="000000"/>
                <w:spacing w:val="-2"/>
                <w:sz w:val="24"/>
                <w:szCs w:val="24"/>
              </w:rPr>
              <w:t>Shigella dysenteriae</w:t>
            </w:r>
            <w:r w:rsidRPr="00547121">
              <w:rPr>
                <w:noProof/>
                <w:color w:val="000000"/>
                <w:spacing w:val="-2"/>
                <w:sz w:val="24"/>
                <w:szCs w:val="24"/>
              </w:rPr>
              <w:t xml:space="preserve"> type 1 og empirisk behandling af svær rejsediarré</w:t>
            </w:r>
          </w:p>
        </w:tc>
        <w:tc>
          <w:tcPr>
            <w:tcW w:w="1308" w:type="pct"/>
            <w:tcBorders>
              <w:top w:val="single" w:sz="4" w:space="0" w:color="auto"/>
              <w:left w:val="single" w:sz="4" w:space="0" w:color="auto"/>
              <w:bottom w:val="single" w:sz="4" w:space="0" w:color="auto"/>
              <w:right w:val="single" w:sz="4" w:space="0" w:color="auto"/>
            </w:tcBorders>
            <w:hideMark/>
          </w:tcPr>
          <w:p w14:paraId="1AB4B669"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21C69F28"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1 dag</w:t>
            </w:r>
          </w:p>
        </w:tc>
      </w:tr>
      <w:tr w:rsidR="00F43897" w:rsidRPr="00547121" w14:paraId="174D2937" w14:textId="77777777" w:rsidTr="00F4389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5EC22"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hideMark/>
          </w:tcPr>
          <w:p w14:paraId="4F808727"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Diarré forårsaget af </w:t>
            </w:r>
            <w:r w:rsidRPr="00547121">
              <w:rPr>
                <w:i/>
                <w:iCs/>
                <w:noProof/>
                <w:color w:val="000000"/>
                <w:spacing w:val="-2"/>
                <w:sz w:val="24"/>
                <w:szCs w:val="24"/>
              </w:rPr>
              <w:t>Shigella dysenteriae</w:t>
            </w:r>
            <w:r w:rsidRPr="00547121">
              <w:rPr>
                <w:noProof/>
                <w:color w:val="000000"/>
                <w:spacing w:val="-2"/>
                <w:sz w:val="24"/>
                <w:szCs w:val="24"/>
              </w:rPr>
              <w:t xml:space="preserve"> type 1</w:t>
            </w:r>
          </w:p>
        </w:tc>
        <w:tc>
          <w:tcPr>
            <w:tcW w:w="1308" w:type="pct"/>
            <w:tcBorders>
              <w:top w:val="single" w:sz="4" w:space="0" w:color="auto"/>
              <w:left w:val="single" w:sz="4" w:space="0" w:color="auto"/>
              <w:bottom w:val="single" w:sz="4" w:space="0" w:color="auto"/>
              <w:right w:val="single" w:sz="4" w:space="0" w:color="auto"/>
            </w:tcBorders>
            <w:hideMark/>
          </w:tcPr>
          <w:p w14:paraId="10CDC2DB"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40B91450"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 dage</w:t>
            </w:r>
          </w:p>
        </w:tc>
      </w:tr>
      <w:tr w:rsidR="00F43897" w:rsidRPr="00547121" w14:paraId="03CD6C25" w14:textId="77777777" w:rsidTr="00F4389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2E8E4"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hideMark/>
          </w:tcPr>
          <w:p w14:paraId="6A1D385C"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Diarré forårsaget af </w:t>
            </w:r>
            <w:r w:rsidRPr="00547121">
              <w:rPr>
                <w:i/>
                <w:iCs/>
                <w:noProof/>
                <w:color w:val="000000"/>
                <w:spacing w:val="-2"/>
                <w:sz w:val="24"/>
                <w:szCs w:val="24"/>
              </w:rPr>
              <w:t>Vibrio cholerae</w:t>
            </w:r>
          </w:p>
        </w:tc>
        <w:tc>
          <w:tcPr>
            <w:tcW w:w="1308" w:type="pct"/>
            <w:tcBorders>
              <w:top w:val="single" w:sz="4" w:space="0" w:color="auto"/>
              <w:left w:val="single" w:sz="4" w:space="0" w:color="auto"/>
              <w:bottom w:val="single" w:sz="4" w:space="0" w:color="auto"/>
              <w:right w:val="single" w:sz="4" w:space="0" w:color="auto"/>
            </w:tcBorders>
            <w:hideMark/>
          </w:tcPr>
          <w:p w14:paraId="7E0810D6"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167AE5C5"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3 dage</w:t>
            </w:r>
          </w:p>
        </w:tc>
      </w:tr>
      <w:tr w:rsidR="00F43897" w:rsidRPr="00547121" w14:paraId="7456F075" w14:textId="77777777" w:rsidTr="00F4389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A760B"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hideMark/>
          </w:tcPr>
          <w:p w14:paraId="5E4F8373"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Tyfus </w:t>
            </w:r>
          </w:p>
        </w:tc>
        <w:tc>
          <w:tcPr>
            <w:tcW w:w="1308" w:type="pct"/>
            <w:tcBorders>
              <w:top w:val="single" w:sz="4" w:space="0" w:color="auto"/>
              <w:left w:val="single" w:sz="4" w:space="0" w:color="auto"/>
              <w:bottom w:val="single" w:sz="4" w:space="0" w:color="auto"/>
              <w:right w:val="single" w:sz="4" w:space="0" w:color="auto"/>
            </w:tcBorders>
            <w:hideMark/>
          </w:tcPr>
          <w:p w14:paraId="2B72AB92"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692CBCE1"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7 dage</w:t>
            </w:r>
          </w:p>
        </w:tc>
      </w:tr>
      <w:tr w:rsidR="00F43897" w:rsidRPr="00547121" w14:paraId="565A43D9" w14:textId="77777777" w:rsidTr="00F4389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3A7D9" w14:textId="77777777" w:rsidR="00F43897" w:rsidRPr="00547121" w:rsidRDefault="00F43897">
            <w:pPr>
              <w:rPr>
                <w:noProof/>
                <w:color w:val="000000"/>
                <w:spacing w:val="-2"/>
                <w:sz w:val="24"/>
                <w:szCs w:val="24"/>
              </w:rPr>
            </w:pPr>
          </w:p>
        </w:tc>
        <w:tc>
          <w:tcPr>
            <w:tcW w:w="1159" w:type="pct"/>
            <w:tcBorders>
              <w:top w:val="single" w:sz="4" w:space="0" w:color="auto"/>
              <w:left w:val="single" w:sz="4" w:space="0" w:color="auto"/>
              <w:bottom w:val="single" w:sz="4" w:space="0" w:color="auto"/>
              <w:right w:val="single" w:sz="4" w:space="0" w:color="auto"/>
            </w:tcBorders>
            <w:hideMark/>
          </w:tcPr>
          <w:p w14:paraId="125B06AD"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Intraabdominale infektioner, som skyldes gramnegative bakterier </w:t>
            </w:r>
          </w:p>
        </w:tc>
        <w:tc>
          <w:tcPr>
            <w:tcW w:w="1308" w:type="pct"/>
            <w:tcBorders>
              <w:top w:val="single" w:sz="4" w:space="0" w:color="auto"/>
              <w:left w:val="single" w:sz="4" w:space="0" w:color="auto"/>
              <w:bottom w:val="single" w:sz="4" w:space="0" w:color="auto"/>
              <w:right w:val="single" w:sz="4" w:space="0" w:color="auto"/>
            </w:tcBorders>
            <w:hideMark/>
          </w:tcPr>
          <w:p w14:paraId="491BE254" w14:textId="77777777" w:rsidR="00F43897" w:rsidRPr="00547121" w:rsidRDefault="00F43897">
            <w:pPr>
              <w:pStyle w:val="BayerTableStyleLeftJustified"/>
              <w:suppressAutoHyphens/>
              <w:ind w:right="-1"/>
              <w:rPr>
                <w:rFonts w:ascii="Times New Roman" w:hAnsi="Times New Roman" w:cs="Times New Roman"/>
                <w:noProof/>
                <w:color w:val="000000"/>
                <w:spacing w:val="-2"/>
                <w:sz w:val="24"/>
                <w:szCs w:val="24"/>
                <w:lang w:val="da-DK"/>
              </w:rPr>
            </w:pPr>
            <w:r w:rsidRPr="00547121">
              <w:rPr>
                <w:rFonts w:ascii="Times New Roman" w:hAnsi="Times New Roman" w:cs="Times New Roman"/>
                <w:noProof/>
                <w:color w:val="000000"/>
                <w:sz w:val="24"/>
                <w:szCs w:val="24"/>
                <w:lang w:val="da-DK"/>
              </w:rPr>
              <w:t>500 mg to gange daglig op til 750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4DC6954B"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5-14 dage</w:t>
            </w:r>
          </w:p>
        </w:tc>
      </w:tr>
      <w:tr w:rsidR="00F43897" w:rsidRPr="00547121" w14:paraId="1AF10798" w14:textId="77777777" w:rsidTr="00F43897">
        <w:tc>
          <w:tcPr>
            <w:tcW w:w="2308" w:type="pct"/>
            <w:gridSpan w:val="2"/>
            <w:tcBorders>
              <w:top w:val="single" w:sz="4" w:space="0" w:color="auto"/>
              <w:left w:val="single" w:sz="4" w:space="0" w:color="auto"/>
              <w:bottom w:val="single" w:sz="4" w:space="0" w:color="auto"/>
              <w:right w:val="single" w:sz="4" w:space="0" w:color="auto"/>
            </w:tcBorders>
            <w:hideMark/>
          </w:tcPr>
          <w:p w14:paraId="5FE9C15C"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Infektioner i hud og bløddele forårsaget af gramnegative bakteriet</w:t>
            </w:r>
          </w:p>
        </w:tc>
        <w:tc>
          <w:tcPr>
            <w:tcW w:w="1308" w:type="pct"/>
            <w:tcBorders>
              <w:top w:val="single" w:sz="4" w:space="0" w:color="auto"/>
              <w:left w:val="single" w:sz="4" w:space="0" w:color="auto"/>
              <w:bottom w:val="single" w:sz="4" w:space="0" w:color="auto"/>
              <w:right w:val="single" w:sz="4" w:space="0" w:color="auto"/>
            </w:tcBorders>
            <w:hideMark/>
          </w:tcPr>
          <w:p w14:paraId="25ABC4FC"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84" w:type="pct"/>
            <w:tcBorders>
              <w:top w:val="single" w:sz="4" w:space="0" w:color="auto"/>
              <w:left w:val="single" w:sz="4" w:space="0" w:color="auto"/>
              <w:bottom w:val="single" w:sz="4" w:space="0" w:color="auto"/>
              <w:right w:val="single" w:sz="4" w:space="0" w:color="auto"/>
            </w:tcBorders>
            <w:hideMark/>
          </w:tcPr>
          <w:p w14:paraId="49B0B3DD" w14:textId="77777777" w:rsidR="00F43897" w:rsidRPr="00547121" w:rsidRDefault="00F43897">
            <w:pPr>
              <w:suppressAutoHyphens/>
              <w:ind w:right="-1"/>
              <w:rPr>
                <w:noProof/>
                <w:color w:val="000000"/>
                <w:sz w:val="24"/>
                <w:szCs w:val="24"/>
              </w:rPr>
            </w:pPr>
            <w:r w:rsidRPr="00547121">
              <w:rPr>
                <w:noProof/>
                <w:color w:val="000000"/>
                <w:spacing w:val="-2"/>
                <w:sz w:val="24"/>
                <w:szCs w:val="24"/>
              </w:rPr>
              <w:t>7 til 14 dage</w:t>
            </w:r>
          </w:p>
        </w:tc>
      </w:tr>
      <w:tr w:rsidR="00F43897" w:rsidRPr="00547121" w14:paraId="76B98884" w14:textId="77777777" w:rsidTr="00F43897">
        <w:tc>
          <w:tcPr>
            <w:tcW w:w="2308" w:type="pct"/>
            <w:gridSpan w:val="2"/>
            <w:tcBorders>
              <w:top w:val="single" w:sz="4" w:space="0" w:color="auto"/>
              <w:left w:val="single" w:sz="4" w:space="0" w:color="auto"/>
              <w:bottom w:val="single" w:sz="4" w:space="0" w:color="auto"/>
              <w:right w:val="single" w:sz="4" w:space="0" w:color="auto"/>
            </w:tcBorders>
            <w:hideMark/>
          </w:tcPr>
          <w:p w14:paraId="2BBD11AF"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Infektioner i knogler og led</w:t>
            </w:r>
          </w:p>
        </w:tc>
        <w:tc>
          <w:tcPr>
            <w:tcW w:w="1308" w:type="pct"/>
            <w:tcBorders>
              <w:top w:val="single" w:sz="4" w:space="0" w:color="auto"/>
              <w:left w:val="single" w:sz="4" w:space="0" w:color="auto"/>
              <w:bottom w:val="single" w:sz="4" w:space="0" w:color="auto"/>
              <w:right w:val="single" w:sz="4" w:space="0" w:color="auto"/>
            </w:tcBorders>
            <w:hideMark/>
          </w:tcPr>
          <w:p w14:paraId="0F5C3AA6"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84" w:type="pct"/>
            <w:tcBorders>
              <w:top w:val="single" w:sz="4" w:space="0" w:color="auto"/>
              <w:left w:val="single" w:sz="4" w:space="0" w:color="auto"/>
              <w:bottom w:val="single" w:sz="4" w:space="0" w:color="auto"/>
              <w:right w:val="single" w:sz="4" w:space="0" w:color="auto"/>
            </w:tcBorders>
            <w:hideMark/>
          </w:tcPr>
          <w:p w14:paraId="60429E23" w14:textId="77777777" w:rsidR="00F43897" w:rsidRPr="00547121" w:rsidRDefault="00F43897">
            <w:pPr>
              <w:suppressAutoHyphens/>
              <w:ind w:right="-1"/>
              <w:rPr>
                <w:noProof/>
                <w:color w:val="000000"/>
                <w:spacing w:val="-2"/>
                <w:sz w:val="24"/>
                <w:szCs w:val="24"/>
              </w:rPr>
            </w:pPr>
            <w:r w:rsidRPr="00547121">
              <w:rPr>
                <w:noProof/>
                <w:color w:val="000000"/>
                <w:sz w:val="24"/>
                <w:szCs w:val="24"/>
              </w:rPr>
              <w:t>Højst i 3 måneder</w:t>
            </w:r>
          </w:p>
        </w:tc>
      </w:tr>
      <w:tr w:rsidR="00F43897" w:rsidRPr="00547121" w14:paraId="32FD38F8" w14:textId="77777777" w:rsidTr="00F43897">
        <w:tc>
          <w:tcPr>
            <w:tcW w:w="2308" w:type="pct"/>
            <w:gridSpan w:val="2"/>
            <w:tcBorders>
              <w:top w:val="single" w:sz="4" w:space="0" w:color="auto"/>
              <w:left w:val="single" w:sz="4" w:space="0" w:color="auto"/>
              <w:bottom w:val="single" w:sz="4" w:space="0" w:color="auto"/>
              <w:right w:val="single" w:sz="4" w:space="0" w:color="auto"/>
            </w:tcBorders>
            <w:hideMark/>
          </w:tcPr>
          <w:p w14:paraId="46B72E0F" w14:textId="77777777" w:rsidR="00F43897" w:rsidRPr="00547121" w:rsidRDefault="00F43897">
            <w:pPr>
              <w:tabs>
                <w:tab w:val="left" w:pos="720"/>
                <w:tab w:val="left" w:pos="984"/>
                <w:tab w:val="left" w:pos="4320"/>
                <w:tab w:val="left" w:pos="6768"/>
              </w:tabs>
              <w:suppressAutoHyphens/>
              <w:ind w:right="-1"/>
              <w:rPr>
                <w:noProof/>
                <w:color w:val="000000"/>
                <w:spacing w:val="-2"/>
                <w:sz w:val="24"/>
                <w:szCs w:val="24"/>
              </w:rPr>
            </w:pPr>
            <w:r w:rsidRPr="00547121">
              <w:rPr>
                <w:noProof/>
                <w:color w:val="000000"/>
                <w:spacing w:val="-2"/>
                <w:sz w:val="24"/>
                <w:szCs w:val="24"/>
              </w:rPr>
              <w:lastRenderedPageBreak/>
              <w:t>Neutropeniske patienter med feber, der formodes at skyldes en bakterieinfektion.</w:t>
            </w:r>
          </w:p>
          <w:p w14:paraId="7C6EC3E5" w14:textId="77777777" w:rsidR="00F43897" w:rsidRPr="00547121" w:rsidRDefault="00F43897">
            <w:pPr>
              <w:suppressAutoHyphens/>
              <w:ind w:right="-1"/>
              <w:rPr>
                <w:noProof/>
                <w:color w:val="000000"/>
                <w:spacing w:val="-2"/>
                <w:sz w:val="24"/>
                <w:szCs w:val="24"/>
              </w:rPr>
            </w:pPr>
            <w:r w:rsidRPr="00547121">
              <w:rPr>
                <w:noProof/>
                <w:color w:val="000000"/>
                <w:sz w:val="24"/>
                <w:szCs w:val="24"/>
              </w:rPr>
              <w:t>Ciprofloxacin skal gives sammen med andre antibakterielle stoffer i henhold til officielle retningslinjer</w:t>
            </w:r>
            <w:r w:rsidRPr="00547121">
              <w:rPr>
                <w:noProof/>
                <w:color w:val="000000"/>
                <w:spacing w:val="-2"/>
                <w:sz w:val="24"/>
                <w:szCs w:val="24"/>
              </w:rPr>
              <w:t>.</w:t>
            </w:r>
          </w:p>
        </w:tc>
        <w:tc>
          <w:tcPr>
            <w:tcW w:w="1308" w:type="pct"/>
            <w:tcBorders>
              <w:top w:val="single" w:sz="4" w:space="0" w:color="auto"/>
              <w:left w:val="single" w:sz="4" w:space="0" w:color="auto"/>
              <w:bottom w:val="single" w:sz="4" w:space="0" w:color="auto"/>
              <w:right w:val="single" w:sz="4" w:space="0" w:color="auto"/>
            </w:tcBorders>
            <w:hideMark/>
          </w:tcPr>
          <w:p w14:paraId="405E2F36"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 op til 750 mg to gange daglig</w:t>
            </w:r>
          </w:p>
        </w:tc>
        <w:tc>
          <w:tcPr>
            <w:tcW w:w="1384" w:type="pct"/>
            <w:tcBorders>
              <w:top w:val="single" w:sz="4" w:space="0" w:color="auto"/>
              <w:left w:val="single" w:sz="4" w:space="0" w:color="auto"/>
              <w:bottom w:val="single" w:sz="4" w:space="0" w:color="auto"/>
              <w:right w:val="single" w:sz="4" w:space="0" w:color="auto"/>
            </w:tcBorders>
            <w:hideMark/>
          </w:tcPr>
          <w:p w14:paraId="784610BE" w14:textId="77777777" w:rsidR="00F43897" w:rsidRPr="00547121" w:rsidRDefault="00F43897">
            <w:pPr>
              <w:suppressAutoHyphens/>
              <w:ind w:right="-1"/>
              <w:rPr>
                <w:noProof/>
                <w:color w:val="000000"/>
                <w:sz w:val="24"/>
                <w:szCs w:val="24"/>
              </w:rPr>
            </w:pPr>
            <w:r w:rsidRPr="00547121">
              <w:rPr>
                <w:noProof/>
                <w:color w:val="000000"/>
                <w:sz w:val="24"/>
                <w:szCs w:val="24"/>
              </w:rPr>
              <w:t>Behandlingen bør fortsættes i hele neutropeniperioden</w:t>
            </w:r>
          </w:p>
        </w:tc>
      </w:tr>
      <w:tr w:rsidR="00F43897" w:rsidRPr="00547121" w14:paraId="46157E62" w14:textId="77777777" w:rsidTr="00F43897">
        <w:tc>
          <w:tcPr>
            <w:tcW w:w="2308" w:type="pct"/>
            <w:gridSpan w:val="2"/>
            <w:tcBorders>
              <w:top w:val="single" w:sz="4" w:space="0" w:color="auto"/>
              <w:left w:val="single" w:sz="4" w:space="0" w:color="auto"/>
              <w:bottom w:val="single" w:sz="4" w:space="0" w:color="auto"/>
              <w:right w:val="single" w:sz="4" w:space="0" w:color="auto"/>
            </w:tcBorders>
            <w:hideMark/>
          </w:tcPr>
          <w:p w14:paraId="377F43F5"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Profylakse ved invasive infektioner, som skyldes </w:t>
            </w:r>
            <w:r w:rsidRPr="00547121">
              <w:rPr>
                <w:i/>
                <w:iCs/>
                <w:noProof/>
                <w:color w:val="000000"/>
                <w:spacing w:val="-2"/>
                <w:sz w:val="24"/>
                <w:szCs w:val="24"/>
              </w:rPr>
              <w:t>Neisseria meningitidis</w:t>
            </w:r>
          </w:p>
        </w:tc>
        <w:tc>
          <w:tcPr>
            <w:tcW w:w="1308" w:type="pct"/>
            <w:tcBorders>
              <w:top w:val="single" w:sz="4" w:space="0" w:color="auto"/>
              <w:left w:val="single" w:sz="4" w:space="0" w:color="auto"/>
              <w:bottom w:val="single" w:sz="4" w:space="0" w:color="auto"/>
              <w:right w:val="single" w:sz="4" w:space="0" w:color="auto"/>
            </w:tcBorders>
            <w:hideMark/>
          </w:tcPr>
          <w:p w14:paraId="285EDAE2"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som engangsdosis</w:t>
            </w:r>
          </w:p>
        </w:tc>
        <w:tc>
          <w:tcPr>
            <w:tcW w:w="1384" w:type="pct"/>
            <w:tcBorders>
              <w:top w:val="single" w:sz="4" w:space="0" w:color="auto"/>
              <w:left w:val="single" w:sz="4" w:space="0" w:color="auto"/>
              <w:bottom w:val="single" w:sz="4" w:space="0" w:color="auto"/>
              <w:right w:val="single" w:sz="4" w:space="0" w:color="auto"/>
            </w:tcBorders>
            <w:hideMark/>
          </w:tcPr>
          <w:p w14:paraId="59FFD183" w14:textId="77777777" w:rsidR="00F43897" w:rsidRPr="00547121" w:rsidRDefault="00F43897">
            <w:pPr>
              <w:suppressAutoHyphens/>
              <w:ind w:right="-1"/>
              <w:rPr>
                <w:noProof/>
                <w:color w:val="000000"/>
                <w:sz w:val="24"/>
                <w:szCs w:val="24"/>
              </w:rPr>
            </w:pPr>
            <w:r w:rsidRPr="00547121">
              <w:rPr>
                <w:noProof/>
                <w:color w:val="000000"/>
                <w:sz w:val="24"/>
                <w:szCs w:val="24"/>
              </w:rPr>
              <w:t>1 dag (engangsdosis)</w:t>
            </w:r>
          </w:p>
        </w:tc>
      </w:tr>
      <w:tr w:rsidR="00F43897" w:rsidRPr="00547121" w14:paraId="3DAFDE60" w14:textId="77777777" w:rsidTr="00F43897">
        <w:tc>
          <w:tcPr>
            <w:tcW w:w="2313" w:type="pct"/>
            <w:gridSpan w:val="2"/>
            <w:tcBorders>
              <w:top w:val="single" w:sz="4" w:space="0" w:color="auto"/>
              <w:left w:val="single" w:sz="4" w:space="0" w:color="auto"/>
              <w:bottom w:val="single" w:sz="4" w:space="0" w:color="auto"/>
              <w:right w:val="single" w:sz="4" w:space="0" w:color="auto"/>
            </w:tcBorders>
            <w:hideMark/>
          </w:tcPr>
          <w:p w14:paraId="419E4FBE"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Inhalationsanthrax, profylakse efter eksponering og kurativ behandling til patienter, som kan behandles oralt, når det er klinisk passende.</w:t>
            </w:r>
          </w:p>
          <w:p w14:paraId="7165F334"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Behandling skal påbegyndes så hurtigt som muligt efter mistanke om eller bekræftet eksponering.</w:t>
            </w:r>
          </w:p>
        </w:tc>
        <w:tc>
          <w:tcPr>
            <w:tcW w:w="1308" w:type="pct"/>
            <w:tcBorders>
              <w:top w:val="single" w:sz="4" w:space="0" w:color="auto"/>
              <w:left w:val="single" w:sz="4" w:space="0" w:color="auto"/>
              <w:bottom w:val="single" w:sz="4" w:space="0" w:color="auto"/>
              <w:right w:val="single" w:sz="4" w:space="0" w:color="auto"/>
            </w:tcBorders>
            <w:hideMark/>
          </w:tcPr>
          <w:p w14:paraId="6F300128"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500 mg to gange daglig</w:t>
            </w:r>
          </w:p>
        </w:tc>
        <w:tc>
          <w:tcPr>
            <w:tcW w:w="1379" w:type="pct"/>
            <w:tcBorders>
              <w:top w:val="single" w:sz="4" w:space="0" w:color="auto"/>
              <w:left w:val="single" w:sz="4" w:space="0" w:color="auto"/>
              <w:bottom w:val="single" w:sz="4" w:space="0" w:color="auto"/>
              <w:right w:val="single" w:sz="4" w:space="0" w:color="auto"/>
            </w:tcBorders>
            <w:hideMark/>
          </w:tcPr>
          <w:p w14:paraId="1FA951B2" w14:textId="77777777" w:rsidR="00F43897" w:rsidRPr="00547121" w:rsidRDefault="00F43897">
            <w:pPr>
              <w:suppressAutoHyphens/>
              <w:ind w:right="-1"/>
              <w:rPr>
                <w:noProof/>
                <w:color w:val="000000"/>
                <w:spacing w:val="-2"/>
                <w:sz w:val="24"/>
                <w:szCs w:val="24"/>
              </w:rPr>
            </w:pPr>
            <w:r w:rsidRPr="00547121">
              <w:rPr>
                <w:noProof/>
                <w:color w:val="000000"/>
                <w:spacing w:val="-2"/>
                <w:sz w:val="24"/>
                <w:szCs w:val="24"/>
              </w:rPr>
              <w:t xml:space="preserve">60 dage efter bekræftelse af eksponering for </w:t>
            </w:r>
            <w:r w:rsidRPr="00547121">
              <w:rPr>
                <w:i/>
                <w:iCs/>
                <w:noProof/>
                <w:color w:val="000000"/>
                <w:spacing w:val="-2"/>
                <w:sz w:val="24"/>
                <w:szCs w:val="24"/>
              </w:rPr>
              <w:t>Bacillus anthracis</w:t>
            </w:r>
          </w:p>
        </w:tc>
      </w:tr>
    </w:tbl>
    <w:p w14:paraId="1EF2D202" w14:textId="77777777" w:rsidR="00F43897" w:rsidRPr="00547121" w:rsidRDefault="00F43897" w:rsidP="00F43897">
      <w:pPr>
        <w:suppressAutoHyphens/>
        <w:ind w:left="851" w:right="-1"/>
        <w:rPr>
          <w:noProof/>
          <w:color w:val="000000"/>
          <w:sz w:val="24"/>
          <w:szCs w:val="24"/>
        </w:rPr>
      </w:pPr>
    </w:p>
    <w:p w14:paraId="646F54FD" w14:textId="77777777" w:rsidR="00F43897" w:rsidRPr="00547121" w:rsidRDefault="00F43897" w:rsidP="00F43897">
      <w:pPr>
        <w:suppressAutoHyphens/>
        <w:ind w:left="851" w:right="-1"/>
        <w:rPr>
          <w:iCs/>
          <w:noProof/>
          <w:color w:val="000000"/>
          <w:spacing w:val="-2"/>
          <w:sz w:val="24"/>
          <w:szCs w:val="24"/>
          <w:u w:val="single"/>
        </w:rPr>
      </w:pPr>
      <w:r w:rsidRPr="00547121">
        <w:rPr>
          <w:iCs/>
          <w:noProof/>
          <w:color w:val="000000"/>
          <w:spacing w:val="-2"/>
          <w:sz w:val="24"/>
          <w:szCs w:val="24"/>
          <w:u w:val="single"/>
        </w:rPr>
        <w:t>Pædiatrisk population</w:t>
      </w:r>
    </w:p>
    <w:p w14:paraId="1E1C6BF1" w14:textId="77777777" w:rsidR="00F43897" w:rsidRPr="00547121" w:rsidRDefault="00F43897" w:rsidP="00F43897">
      <w:pPr>
        <w:suppressAutoHyphens/>
        <w:ind w:left="851" w:right="-1"/>
        <w:rPr>
          <w:i/>
          <w:iCs/>
          <w:noProof/>
          <w:color w:val="000000"/>
          <w:spacing w:val="-2"/>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2469"/>
        <w:gridCol w:w="2715"/>
      </w:tblGrid>
      <w:tr w:rsidR="00F43897" w:rsidRPr="00547121" w14:paraId="1FAB9D91" w14:textId="77777777" w:rsidTr="00F43897">
        <w:tc>
          <w:tcPr>
            <w:tcW w:w="2308" w:type="pct"/>
            <w:tcBorders>
              <w:top w:val="single" w:sz="4" w:space="0" w:color="auto"/>
              <w:left w:val="single" w:sz="4" w:space="0" w:color="auto"/>
              <w:bottom w:val="single" w:sz="4" w:space="0" w:color="auto"/>
              <w:right w:val="single" w:sz="4" w:space="0" w:color="auto"/>
            </w:tcBorders>
            <w:hideMark/>
          </w:tcPr>
          <w:p w14:paraId="4365C3F5" w14:textId="77777777" w:rsidR="00F43897" w:rsidRPr="00547121" w:rsidRDefault="00F43897">
            <w:pPr>
              <w:suppressAutoHyphens/>
              <w:autoSpaceDE w:val="0"/>
              <w:autoSpaceDN w:val="0"/>
              <w:adjustRightInd w:val="0"/>
              <w:ind w:right="-1"/>
              <w:rPr>
                <w:b/>
                <w:bCs/>
                <w:noProof/>
                <w:color w:val="000000"/>
                <w:sz w:val="24"/>
                <w:szCs w:val="24"/>
              </w:rPr>
            </w:pPr>
            <w:r w:rsidRPr="00547121">
              <w:rPr>
                <w:b/>
                <w:bCs/>
                <w:noProof/>
                <w:color w:val="000000"/>
                <w:sz w:val="24"/>
                <w:szCs w:val="24"/>
              </w:rPr>
              <w:t>Indikationer</w:t>
            </w:r>
          </w:p>
        </w:tc>
        <w:tc>
          <w:tcPr>
            <w:tcW w:w="1282" w:type="pct"/>
            <w:tcBorders>
              <w:top w:val="single" w:sz="4" w:space="0" w:color="auto"/>
              <w:left w:val="single" w:sz="4" w:space="0" w:color="auto"/>
              <w:bottom w:val="single" w:sz="4" w:space="0" w:color="auto"/>
              <w:right w:val="single" w:sz="4" w:space="0" w:color="auto"/>
            </w:tcBorders>
            <w:hideMark/>
          </w:tcPr>
          <w:p w14:paraId="321B6BD1" w14:textId="77777777" w:rsidR="00F43897" w:rsidRPr="00547121" w:rsidRDefault="00F43897">
            <w:pPr>
              <w:suppressAutoHyphens/>
              <w:spacing w:line="360" w:lineRule="auto"/>
              <w:ind w:right="-1"/>
              <w:rPr>
                <w:b/>
                <w:bCs/>
                <w:noProof/>
                <w:color w:val="000000"/>
                <w:spacing w:val="-2"/>
                <w:sz w:val="24"/>
                <w:szCs w:val="24"/>
              </w:rPr>
            </w:pPr>
            <w:r w:rsidRPr="00547121">
              <w:rPr>
                <w:b/>
                <w:bCs/>
                <w:noProof/>
                <w:color w:val="000000"/>
                <w:spacing w:val="-2"/>
                <w:sz w:val="24"/>
                <w:szCs w:val="24"/>
              </w:rPr>
              <w:t>Daglig dosis i mg</w:t>
            </w:r>
          </w:p>
        </w:tc>
        <w:tc>
          <w:tcPr>
            <w:tcW w:w="1410" w:type="pct"/>
            <w:tcBorders>
              <w:top w:val="single" w:sz="4" w:space="0" w:color="auto"/>
              <w:left w:val="single" w:sz="4" w:space="0" w:color="auto"/>
              <w:bottom w:val="single" w:sz="4" w:space="0" w:color="auto"/>
              <w:right w:val="single" w:sz="4" w:space="0" w:color="auto"/>
            </w:tcBorders>
            <w:hideMark/>
          </w:tcPr>
          <w:p w14:paraId="6103F449" w14:textId="77777777" w:rsidR="00F43897" w:rsidRPr="00547121" w:rsidRDefault="00F43897">
            <w:pPr>
              <w:suppressAutoHyphens/>
              <w:ind w:right="-1"/>
              <w:rPr>
                <w:b/>
                <w:bCs/>
                <w:noProof/>
                <w:color w:val="000000"/>
                <w:spacing w:val="-2"/>
                <w:sz w:val="24"/>
                <w:szCs w:val="24"/>
              </w:rPr>
            </w:pPr>
            <w:r w:rsidRPr="00547121">
              <w:rPr>
                <w:b/>
                <w:bCs/>
                <w:noProof/>
                <w:color w:val="000000"/>
                <w:spacing w:val="-2"/>
                <w:sz w:val="24"/>
                <w:szCs w:val="24"/>
              </w:rPr>
              <w:t>Behandlingsvarighed</w:t>
            </w:r>
          </w:p>
          <w:p w14:paraId="6FBF79AC" w14:textId="77777777" w:rsidR="00F43897" w:rsidRPr="00547121" w:rsidRDefault="00F43897">
            <w:pPr>
              <w:suppressAutoHyphens/>
              <w:ind w:right="-1"/>
              <w:rPr>
                <w:b/>
                <w:bCs/>
                <w:noProof/>
                <w:color w:val="000000"/>
                <w:spacing w:val="-2"/>
                <w:sz w:val="24"/>
                <w:szCs w:val="24"/>
              </w:rPr>
            </w:pPr>
            <w:r w:rsidRPr="00547121">
              <w:rPr>
                <w:b/>
                <w:bCs/>
                <w:noProof/>
                <w:color w:val="000000"/>
                <w:spacing w:val="-2"/>
                <w:sz w:val="24"/>
                <w:szCs w:val="24"/>
              </w:rPr>
              <w:t>(inklusive evt. parenteral behandling med ciprofloxacin)</w:t>
            </w:r>
          </w:p>
        </w:tc>
      </w:tr>
      <w:tr w:rsidR="00F43897" w:rsidRPr="00547121" w14:paraId="7CC67740" w14:textId="77777777" w:rsidTr="00F43897">
        <w:tc>
          <w:tcPr>
            <w:tcW w:w="2308" w:type="pct"/>
            <w:tcBorders>
              <w:top w:val="single" w:sz="4" w:space="0" w:color="auto"/>
              <w:left w:val="single" w:sz="4" w:space="0" w:color="auto"/>
              <w:bottom w:val="single" w:sz="4" w:space="0" w:color="auto"/>
              <w:right w:val="single" w:sz="4" w:space="0" w:color="auto"/>
            </w:tcBorders>
            <w:hideMark/>
          </w:tcPr>
          <w:p w14:paraId="15C894AD"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Cystisk fibrose</w:t>
            </w:r>
          </w:p>
        </w:tc>
        <w:tc>
          <w:tcPr>
            <w:tcW w:w="1282" w:type="pct"/>
            <w:tcBorders>
              <w:top w:val="single" w:sz="4" w:space="0" w:color="auto"/>
              <w:left w:val="single" w:sz="4" w:space="0" w:color="auto"/>
              <w:bottom w:val="single" w:sz="4" w:space="0" w:color="auto"/>
              <w:right w:val="single" w:sz="4" w:space="0" w:color="auto"/>
            </w:tcBorders>
            <w:hideMark/>
          </w:tcPr>
          <w:p w14:paraId="4AFC71E3"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20 mg/kg legemsvægt to gange daglig, maksimalt 750 mg pr. dosis.</w:t>
            </w:r>
          </w:p>
        </w:tc>
        <w:tc>
          <w:tcPr>
            <w:tcW w:w="1410" w:type="pct"/>
            <w:tcBorders>
              <w:top w:val="single" w:sz="4" w:space="0" w:color="auto"/>
              <w:left w:val="single" w:sz="4" w:space="0" w:color="auto"/>
              <w:bottom w:val="single" w:sz="4" w:space="0" w:color="auto"/>
              <w:right w:val="single" w:sz="4" w:space="0" w:color="auto"/>
            </w:tcBorders>
            <w:hideMark/>
          </w:tcPr>
          <w:p w14:paraId="51A9DE6A"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10-14 dage</w:t>
            </w:r>
          </w:p>
        </w:tc>
      </w:tr>
      <w:tr w:rsidR="00F43897" w:rsidRPr="00547121" w14:paraId="470D8A33" w14:textId="77777777" w:rsidTr="00F43897">
        <w:tc>
          <w:tcPr>
            <w:tcW w:w="2308" w:type="pct"/>
            <w:tcBorders>
              <w:top w:val="single" w:sz="4" w:space="0" w:color="auto"/>
              <w:left w:val="single" w:sz="4" w:space="0" w:color="auto"/>
              <w:bottom w:val="single" w:sz="4" w:space="0" w:color="auto"/>
              <w:right w:val="single" w:sz="4" w:space="0" w:color="auto"/>
            </w:tcBorders>
            <w:hideMark/>
          </w:tcPr>
          <w:p w14:paraId="64D9BDEC"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Komplicerede urinvejsinfektioner og akut pyelonephritis</w:t>
            </w:r>
          </w:p>
        </w:tc>
        <w:tc>
          <w:tcPr>
            <w:tcW w:w="1282" w:type="pct"/>
            <w:tcBorders>
              <w:top w:val="single" w:sz="4" w:space="0" w:color="auto"/>
              <w:left w:val="single" w:sz="4" w:space="0" w:color="auto"/>
              <w:bottom w:val="single" w:sz="4" w:space="0" w:color="auto"/>
              <w:right w:val="single" w:sz="4" w:space="0" w:color="auto"/>
            </w:tcBorders>
            <w:hideMark/>
          </w:tcPr>
          <w:p w14:paraId="1057E153" w14:textId="2BA04B3C"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10 mg/kg op til 20</w:t>
            </w:r>
            <w:r w:rsidR="00547121">
              <w:rPr>
                <w:noProof/>
                <w:color w:val="000000"/>
                <w:sz w:val="24"/>
                <w:szCs w:val="24"/>
              </w:rPr>
              <w:t> </w:t>
            </w:r>
            <w:r w:rsidRPr="00547121">
              <w:rPr>
                <w:noProof/>
                <w:color w:val="000000"/>
                <w:sz w:val="24"/>
                <w:szCs w:val="24"/>
              </w:rPr>
              <w:t>mg/kg legemsvægt to gange daglig, maksimalt 750 mg pr. dosis.</w:t>
            </w:r>
          </w:p>
        </w:tc>
        <w:tc>
          <w:tcPr>
            <w:tcW w:w="1410" w:type="pct"/>
            <w:tcBorders>
              <w:top w:val="single" w:sz="4" w:space="0" w:color="auto"/>
              <w:left w:val="single" w:sz="4" w:space="0" w:color="auto"/>
              <w:bottom w:val="single" w:sz="4" w:space="0" w:color="auto"/>
              <w:right w:val="single" w:sz="4" w:space="0" w:color="auto"/>
            </w:tcBorders>
            <w:hideMark/>
          </w:tcPr>
          <w:p w14:paraId="166BF7C9"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10-21 dage</w:t>
            </w:r>
          </w:p>
        </w:tc>
      </w:tr>
      <w:tr w:rsidR="00F43897" w:rsidRPr="00547121" w14:paraId="00D62197" w14:textId="77777777" w:rsidTr="00F43897">
        <w:tc>
          <w:tcPr>
            <w:tcW w:w="2308" w:type="pct"/>
            <w:tcBorders>
              <w:top w:val="single" w:sz="4" w:space="0" w:color="auto"/>
              <w:left w:val="single" w:sz="4" w:space="0" w:color="auto"/>
              <w:bottom w:val="single" w:sz="4" w:space="0" w:color="auto"/>
              <w:right w:val="single" w:sz="4" w:space="0" w:color="auto"/>
            </w:tcBorders>
            <w:hideMark/>
          </w:tcPr>
          <w:p w14:paraId="6D7B987F" w14:textId="77777777" w:rsidR="00F43897" w:rsidRPr="00547121" w:rsidRDefault="00F43897">
            <w:pPr>
              <w:suppressAutoHyphens/>
              <w:autoSpaceDE w:val="0"/>
              <w:autoSpaceDN w:val="0"/>
              <w:adjustRightInd w:val="0"/>
              <w:ind w:right="-1"/>
              <w:rPr>
                <w:noProof/>
                <w:color w:val="000000"/>
                <w:sz w:val="24"/>
                <w:szCs w:val="24"/>
                <w:vertAlign w:val="superscript"/>
              </w:rPr>
            </w:pPr>
            <w:r w:rsidRPr="00547121">
              <w:rPr>
                <w:noProof/>
                <w:color w:val="000000"/>
                <w:sz w:val="24"/>
                <w:szCs w:val="24"/>
              </w:rPr>
              <w:t xml:space="preserve">Inhalationsanthrax, profylakse efter eksponering og kurativ behandling </w:t>
            </w:r>
            <w:r w:rsidRPr="00547121">
              <w:rPr>
                <w:noProof/>
                <w:color w:val="000000"/>
                <w:spacing w:val="-2"/>
                <w:sz w:val="24"/>
                <w:szCs w:val="24"/>
              </w:rPr>
              <w:t>til patienter, som kan behandles oralt, når det er klinisk passende</w:t>
            </w:r>
            <w:r w:rsidRPr="00547121">
              <w:rPr>
                <w:noProof/>
                <w:color w:val="000000"/>
                <w:sz w:val="24"/>
                <w:szCs w:val="24"/>
              </w:rPr>
              <w:t>.</w:t>
            </w:r>
          </w:p>
          <w:p w14:paraId="39963566"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Behandlingen skal påbegyndes så hurtigt som muligt efter mistanke om eller bekræftet eksponering.</w:t>
            </w:r>
          </w:p>
        </w:tc>
        <w:tc>
          <w:tcPr>
            <w:tcW w:w="1282" w:type="pct"/>
            <w:tcBorders>
              <w:top w:val="single" w:sz="4" w:space="0" w:color="auto"/>
              <w:left w:val="single" w:sz="4" w:space="0" w:color="auto"/>
              <w:bottom w:val="single" w:sz="4" w:space="0" w:color="auto"/>
              <w:right w:val="single" w:sz="4" w:space="0" w:color="auto"/>
            </w:tcBorders>
            <w:hideMark/>
          </w:tcPr>
          <w:p w14:paraId="528B6E3C" w14:textId="3A471EC5" w:rsidR="00F43897" w:rsidRPr="00547121" w:rsidRDefault="00F43897">
            <w:pPr>
              <w:suppressAutoHyphens/>
              <w:ind w:right="-1"/>
              <w:rPr>
                <w:noProof/>
                <w:color w:val="000000"/>
                <w:sz w:val="24"/>
                <w:szCs w:val="24"/>
              </w:rPr>
            </w:pPr>
            <w:r w:rsidRPr="00547121">
              <w:rPr>
                <w:noProof/>
                <w:color w:val="000000"/>
                <w:spacing w:val="-2"/>
                <w:sz w:val="24"/>
                <w:szCs w:val="24"/>
              </w:rPr>
              <w:t xml:space="preserve">10 </w:t>
            </w:r>
            <w:r w:rsidRPr="00547121">
              <w:rPr>
                <w:noProof/>
                <w:color w:val="000000"/>
                <w:sz w:val="24"/>
                <w:szCs w:val="24"/>
              </w:rPr>
              <w:t>mg/kg</w:t>
            </w:r>
            <w:r w:rsidRPr="00547121">
              <w:rPr>
                <w:noProof/>
                <w:color w:val="000000"/>
                <w:spacing w:val="-2"/>
                <w:sz w:val="24"/>
                <w:szCs w:val="24"/>
              </w:rPr>
              <w:t xml:space="preserve"> op til 15</w:t>
            </w:r>
            <w:r w:rsidR="00547121">
              <w:rPr>
                <w:noProof/>
                <w:color w:val="000000"/>
                <w:sz w:val="24"/>
                <w:szCs w:val="24"/>
              </w:rPr>
              <w:t> </w:t>
            </w:r>
            <w:r w:rsidRPr="00547121">
              <w:rPr>
                <w:noProof/>
                <w:color w:val="000000"/>
                <w:sz w:val="24"/>
                <w:szCs w:val="24"/>
              </w:rPr>
              <w:t>mg/kg legemsvægt to gange daglig, maksimalt 500 mg pr. dosis.</w:t>
            </w:r>
          </w:p>
        </w:tc>
        <w:tc>
          <w:tcPr>
            <w:tcW w:w="1410" w:type="pct"/>
            <w:tcBorders>
              <w:top w:val="single" w:sz="4" w:space="0" w:color="auto"/>
              <w:left w:val="single" w:sz="4" w:space="0" w:color="auto"/>
              <w:bottom w:val="single" w:sz="4" w:space="0" w:color="auto"/>
              <w:right w:val="single" w:sz="4" w:space="0" w:color="auto"/>
            </w:tcBorders>
            <w:hideMark/>
          </w:tcPr>
          <w:p w14:paraId="4A10C804" w14:textId="77777777" w:rsidR="00F43897" w:rsidRPr="00547121" w:rsidRDefault="00F43897">
            <w:pPr>
              <w:suppressAutoHyphens/>
              <w:ind w:right="-1"/>
              <w:rPr>
                <w:noProof/>
                <w:color w:val="000000"/>
                <w:sz w:val="24"/>
                <w:szCs w:val="24"/>
              </w:rPr>
            </w:pPr>
            <w:r w:rsidRPr="00547121">
              <w:rPr>
                <w:noProof/>
                <w:color w:val="000000"/>
                <w:sz w:val="24"/>
                <w:szCs w:val="24"/>
              </w:rPr>
              <w:t xml:space="preserve">60 dage efter bekræftelse af eksponering for </w:t>
            </w:r>
            <w:r w:rsidRPr="00547121">
              <w:rPr>
                <w:i/>
                <w:iCs/>
                <w:noProof/>
                <w:color w:val="000000"/>
                <w:sz w:val="24"/>
                <w:szCs w:val="24"/>
              </w:rPr>
              <w:t>Bacillus anthracis</w:t>
            </w:r>
            <w:r w:rsidRPr="00547121">
              <w:rPr>
                <w:noProof/>
                <w:color w:val="000000"/>
                <w:sz w:val="24"/>
                <w:szCs w:val="24"/>
              </w:rPr>
              <w:t xml:space="preserve"> </w:t>
            </w:r>
          </w:p>
        </w:tc>
      </w:tr>
      <w:tr w:rsidR="00F43897" w:rsidRPr="00547121" w14:paraId="397BAB13" w14:textId="77777777" w:rsidTr="00F43897">
        <w:tc>
          <w:tcPr>
            <w:tcW w:w="2308" w:type="pct"/>
            <w:tcBorders>
              <w:top w:val="single" w:sz="4" w:space="0" w:color="auto"/>
              <w:left w:val="single" w:sz="4" w:space="0" w:color="auto"/>
              <w:bottom w:val="single" w:sz="4" w:space="0" w:color="auto"/>
              <w:right w:val="single" w:sz="4" w:space="0" w:color="auto"/>
            </w:tcBorders>
            <w:hideMark/>
          </w:tcPr>
          <w:p w14:paraId="31D3530E" w14:textId="77777777" w:rsidR="00F43897" w:rsidRPr="00547121" w:rsidRDefault="00F43897">
            <w:pPr>
              <w:suppressAutoHyphens/>
              <w:autoSpaceDE w:val="0"/>
              <w:autoSpaceDN w:val="0"/>
              <w:adjustRightInd w:val="0"/>
              <w:ind w:right="-1"/>
              <w:rPr>
                <w:noProof/>
                <w:color w:val="000000"/>
                <w:sz w:val="24"/>
                <w:szCs w:val="24"/>
              </w:rPr>
            </w:pPr>
            <w:r w:rsidRPr="00547121">
              <w:rPr>
                <w:noProof/>
                <w:color w:val="000000"/>
                <w:sz w:val="24"/>
                <w:szCs w:val="24"/>
              </w:rPr>
              <w:t>Andre svære infektioner</w:t>
            </w:r>
          </w:p>
        </w:tc>
        <w:tc>
          <w:tcPr>
            <w:tcW w:w="1282" w:type="pct"/>
            <w:tcBorders>
              <w:top w:val="single" w:sz="4" w:space="0" w:color="auto"/>
              <w:left w:val="single" w:sz="4" w:space="0" w:color="auto"/>
              <w:bottom w:val="single" w:sz="4" w:space="0" w:color="auto"/>
              <w:right w:val="single" w:sz="4" w:space="0" w:color="auto"/>
            </w:tcBorders>
            <w:hideMark/>
          </w:tcPr>
          <w:p w14:paraId="13261895" w14:textId="77777777" w:rsidR="00F43897" w:rsidRPr="00547121" w:rsidRDefault="00F43897">
            <w:pPr>
              <w:suppressAutoHyphens/>
              <w:ind w:right="-1"/>
              <w:rPr>
                <w:noProof/>
                <w:color w:val="000000"/>
                <w:spacing w:val="-2"/>
                <w:sz w:val="24"/>
                <w:szCs w:val="24"/>
              </w:rPr>
            </w:pPr>
            <w:r w:rsidRPr="00547121">
              <w:rPr>
                <w:noProof/>
                <w:color w:val="000000"/>
                <w:sz w:val="24"/>
                <w:szCs w:val="24"/>
              </w:rPr>
              <w:t>20 mg/kg legemsvægt to gange daglig, maksimalt 750 mg pr. dosis.</w:t>
            </w:r>
          </w:p>
        </w:tc>
        <w:tc>
          <w:tcPr>
            <w:tcW w:w="1410" w:type="pct"/>
            <w:tcBorders>
              <w:top w:val="single" w:sz="4" w:space="0" w:color="auto"/>
              <w:left w:val="single" w:sz="4" w:space="0" w:color="auto"/>
              <w:bottom w:val="single" w:sz="4" w:space="0" w:color="auto"/>
              <w:right w:val="single" w:sz="4" w:space="0" w:color="auto"/>
            </w:tcBorders>
            <w:hideMark/>
          </w:tcPr>
          <w:p w14:paraId="3789B89A" w14:textId="77777777" w:rsidR="00F43897" w:rsidRPr="00547121" w:rsidRDefault="00F43897">
            <w:pPr>
              <w:suppressAutoHyphens/>
              <w:ind w:right="-1"/>
              <w:rPr>
                <w:noProof/>
                <w:color w:val="000000"/>
                <w:sz w:val="24"/>
                <w:szCs w:val="24"/>
              </w:rPr>
            </w:pPr>
            <w:r w:rsidRPr="00547121">
              <w:rPr>
                <w:noProof/>
                <w:color w:val="000000"/>
                <w:sz w:val="24"/>
                <w:szCs w:val="24"/>
              </w:rPr>
              <w:t>Skal tilpasses infektionstypen</w:t>
            </w:r>
          </w:p>
        </w:tc>
      </w:tr>
    </w:tbl>
    <w:p w14:paraId="585EBFD5" w14:textId="77777777" w:rsidR="00F43897" w:rsidRPr="00547121" w:rsidRDefault="00F43897" w:rsidP="00F43897">
      <w:pPr>
        <w:suppressAutoHyphens/>
        <w:autoSpaceDE w:val="0"/>
        <w:autoSpaceDN w:val="0"/>
        <w:adjustRightInd w:val="0"/>
        <w:ind w:right="-1"/>
        <w:rPr>
          <w:noProof/>
          <w:color w:val="000000"/>
          <w:sz w:val="24"/>
          <w:szCs w:val="24"/>
        </w:rPr>
      </w:pPr>
    </w:p>
    <w:p w14:paraId="45F2369B" w14:textId="77777777" w:rsidR="00F43897" w:rsidRPr="00547121" w:rsidRDefault="00F43897" w:rsidP="00F43897">
      <w:pPr>
        <w:suppressAutoHyphens/>
        <w:ind w:left="851" w:right="-1"/>
        <w:rPr>
          <w:iCs/>
          <w:noProof/>
          <w:color w:val="000000"/>
          <w:spacing w:val="-2"/>
          <w:sz w:val="24"/>
          <w:szCs w:val="24"/>
          <w:u w:val="single"/>
        </w:rPr>
      </w:pPr>
      <w:r w:rsidRPr="00547121">
        <w:rPr>
          <w:iCs/>
          <w:noProof/>
          <w:color w:val="000000"/>
          <w:spacing w:val="-2"/>
          <w:sz w:val="24"/>
          <w:szCs w:val="24"/>
          <w:u w:val="single"/>
        </w:rPr>
        <w:t>Ældre patienter</w:t>
      </w:r>
    </w:p>
    <w:p w14:paraId="7825A52F"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Ældre patienter skal have en dosis, der fastsættes ud fra infektionens alvorlighed og patientens kreatininclearance.</w:t>
      </w:r>
    </w:p>
    <w:p w14:paraId="573EE3D9" w14:textId="48066780" w:rsidR="00395F7D" w:rsidRDefault="00395F7D">
      <w:pPr>
        <w:rPr>
          <w:noProof/>
          <w:color w:val="000000"/>
          <w:sz w:val="24"/>
          <w:szCs w:val="24"/>
        </w:rPr>
      </w:pPr>
      <w:r>
        <w:rPr>
          <w:noProof/>
          <w:color w:val="000000"/>
        </w:rPr>
        <w:br w:type="page"/>
      </w:r>
    </w:p>
    <w:p w14:paraId="38BD85EC"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22B7EBB4"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Patienter med nedsat nyre- og leverfunktion</w:t>
      </w:r>
    </w:p>
    <w:p w14:paraId="04DA1323"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lastRenderedPageBreak/>
        <w:t>Anbefalede start- og vedligeholdelsesdoser til patienter med nedsat nyrefunktion:</w:t>
      </w:r>
    </w:p>
    <w:p w14:paraId="3D1CE8C7" w14:textId="77777777" w:rsidR="00F43897" w:rsidRPr="00547121" w:rsidRDefault="00F43897" w:rsidP="00F43897">
      <w:pPr>
        <w:pStyle w:val="GlobalBayerBodyText"/>
        <w:spacing w:before="0" w:after="0"/>
        <w:rPr>
          <w:rFonts w:ascii="Times New Roman" w:hAnsi="Times New Roman" w:cs="Times New Roman"/>
          <w:noProof/>
          <w:color w:val="000000"/>
          <w:lang w:val="da-DK"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410"/>
        <w:gridCol w:w="3188"/>
      </w:tblGrid>
      <w:tr w:rsidR="00F43897" w:rsidRPr="00547121" w14:paraId="59935374" w14:textId="77777777" w:rsidTr="00607266">
        <w:tc>
          <w:tcPr>
            <w:tcW w:w="3071" w:type="dxa"/>
            <w:tcBorders>
              <w:top w:val="single" w:sz="4" w:space="0" w:color="auto"/>
              <w:left w:val="single" w:sz="4" w:space="0" w:color="auto"/>
              <w:bottom w:val="single" w:sz="4" w:space="0" w:color="auto"/>
              <w:right w:val="single" w:sz="4" w:space="0" w:color="auto"/>
            </w:tcBorders>
            <w:hideMark/>
          </w:tcPr>
          <w:p w14:paraId="191AE393" w14:textId="77777777" w:rsidR="00F43897" w:rsidRPr="00547121" w:rsidRDefault="00F43897">
            <w:pPr>
              <w:suppressAutoHyphens/>
              <w:rPr>
                <w:b/>
                <w:noProof/>
                <w:color w:val="000000"/>
                <w:sz w:val="24"/>
                <w:szCs w:val="24"/>
              </w:rPr>
            </w:pPr>
            <w:r w:rsidRPr="00547121">
              <w:rPr>
                <w:b/>
                <w:noProof/>
                <w:sz w:val="24"/>
                <w:szCs w:val="24"/>
              </w:rPr>
              <w:t>Kreatininclearance</w:t>
            </w:r>
            <w:r w:rsidRPr="00547121">
              <w:rPr>
                <w:b/>
                <w:noProof/>
                <w:sz w:val="24"/>
                <w:szCs w:val="24"/>
              </w:rPr>
              <w:br/>
              <w:t>[ml/min/1,73m²]</w:t>
            </w:r>
          </w:p>
        </w:tc>
        <w:tc>
          <w:tcPr>
            <w:tcW w:w="2410" w:type="dxa"/>
            <w:tcBorders>
              <w:top w:val="single" w:sz="4" w:space="0" w:color="auto"/>
              <w:left w:val="single" w:sz="4" w:space="0" w:color="auto"/>
              <w:bottom w:val="single" w:sz="4" w:space="0" w:color="auto"/>
              <w:right w:val="single" w:sz="4" w:space="0" w:color="auto"/>
            </w:tcBorders>
            <w:hideMark/>
          </w:tcPr>
          <w:p w14:paraId="37994A9B" w14:textId="77777777" w:rsidR="00F43897" w:rsidRPr="00547121" w:rsidRDefault="00F43897">
            <w:pPr>
              <w:suppressAutoHyphens/>
              <w:rPr>
                <w:b/>
                <w:noProof/>
                <w:color w:val="000000"/>
                <w:sz w:val="24"/>
                <w:szCs w:val="24"/>
              </w:rPr>
            </w:pPr>
            <w:r w:rsidRPr="00547121">
              <w:rPr>
                <w:b/>
                <w:noProof/>
                <w:sz w:val="24"/>
                <w:szCs w:val="24"/>
              </w:rPr>
              <w:t>Serumkreatinin</w:t>
            </w:r>
            <w:r w:rsidRPr="00547121">
              <w:rPr>
                <w:b/>
                <w:noProof/>
                <w:sz w:val="24"/>
                <w:szCs w:val="24"/>
              </w:rPr>
              <w:br/>
              <w:t>[</w:t>
            </w:r>
            <w:r w:rsidRPr="00547121">
              <w:rPr>
                <w:rFonts w:eastAsia="MS Mincho"/>
                <w:b/>
                <w:noProof/>
                <w:sz w:val="24"/>
                <w:szCs w:val="24"/>
                <w:lang w:eastAsia="ja-JP"/>
              </w:rPr>
              <w:t>µmol/l</w:t>
            </w:r>
            <w:r w:rsidRPr="00547121">
              <w:rPr>
                <w:b/>
                <w:noProof/>
                <w:sz w:val="24"/>
                <w:szCs w:val="24"/>
              </w:rPr>
              <w:t>]</w:t>
            </w:r>
          </w:p>
        </w:tc>
        <w:tc>
          <w:tcPr>
            <w:tcW w:w="3188" w:type="dxa"/>
            <w:tcBorders>
              <w:top w:val="single" w:sz="4" w:space="0" w:color="auto"/>
              <w:left w:val="single" w:sz="4" w:space="0" w:color="auto"/>
              <w:bottom w:val="single" w:sz="4" w:space="0" w:color="auto"/>
              <w:right w:val="single" w:sz="4" w:space="0" w:color="auto"/>
            </w:tcBorders>
            <w:hideMark/>
          </w:tcPr>
          <w:p w14:paraId="0ECFEBBC" w14:textId="77777777" w:rsidR="00F43897" w:rsidRPr="00547121" w:rsidRDefault="00F43897">
            <w:pPr>
              <w:suppressAutoHyphens/>
              <w:rPr>
                <w:b/>
                <w:noProof/>
                <w:color w:val="000000"/>
                <w:sz w:val="24"/>
                <w:szCs w:val="24"/>
              </w:rPr>
            </w:pPr>
            <w:r w:rsidRPr="00547121">
              <w:rPr>
                <w:b/>
                <w:noProof/>
                <w:sz w:val="24"/>
                <w:szCs w:val="24"/>
              </w:rPr>
              <w:t>Oral dosis</w:t>
            </w:r>
            <w:r w:rsidRPr="00547121">
              <w:rPr>
                <w:b/>
                <w:noProof/>
                <w:sz w:val="24"/>
                <w:szCs w:val="24"/>
              </w:rPr>
              <w:br/>
              <w:t>[mg]</w:t>
            </w:r>
          </w:p>
        </w:tc>
      </w:tr>
      <w:tr w:rsidR="00F43897" w:rsidRPr="00547121" w14:paraId="70F46A30" w14:textId="77777777" w:rsidTr="00607266">
        <w:tc>
          <w:tcPr>
            <w:tcW w:w="3071" w:type="dxa"/>
            <w:tcBorders>
              <w:top w:val="single" w:sz="4" w:space="0" w:color="auto"/>
              <w:left w:val="single" w:sz="4" w:space="0" w:color="auto"/>
              <w:bottom w:val="single" w:sz="4" w:space="0" w:color="auto"/>
              <w:right w:val="single" w:sz="4" w:space="0" w:color="auto"/>
            </w:tcBorders>
            <w:hideMark/>
          </w:tcPr>
          <w:p w14:paraId="03F55FE9" w14:textId="77777777" w:rsidR="00F43897" w:rsidRPr="00547121" w:rsidRDefault="00F43897">
            <w:pPr>
              <w:suppressAutoHyphens/>
              <w:rPr>
                <w:noProof/>
                <w:color w:val="000000"/>
                <w:sz w:val="24"/>
                <w:szCs w:val="24"/>
              </w:rPr>
            </w:pPr>
            <w:r w:rsidRPr="00547121">
              <w:rPr>
                <w:noProof/>
                <w:sz w:val="24"/>
                <w:szCs w:val="24"/>
              </w:rPr>
              <w:t>&gt; 60</w:t>
            </w:r>
          </w:p>
        </w:tc>
        <w:tc>
          <w:tcPr>
            <w:tcW w:w="2410" w:type="dxa"/>
            <w:tcBorders>
              <w:top w:val="single" w:sz="4" w:space="0" w:color="auto"/>
              <w:left w:val="single" w:sz="4" w:space="0" w:color="auto"/>
              <w:bottom w:val="single" w:sz="4" w:space="0" w:color="auto"/>
              <w:right w:val="single" w:sz="4" w:space="0" w:color="auto"/>
            </w:tcBorders>
            <w:hideMark/>
          </w:tcPr>
          <w:p w14:paraId="776D2E28" w14:textId="77777777" w:rsidR="00F43897" w:rsidRPr="00547121" w:rsidRDefault="00F43897">
            <w:pPr>
              <w:suppressAutoHyphens/>
              <w:rPr>
                <w:noProof/>
                <w:color w:val="000000"/>
                <w:sz w:val="24"/>
                <w:szCs w:val="24"/>
              </w:rPr>
            </w:pPr>
            <w:r w:rsidRPr="00547121">
              <w:rPr>
                <w:rFonts w:eastAsia="MS Mincho"/>
                <w:noProof/>
                <w:sz w:val="24"/>
                <w:szCs w:val="24"/>
                <w:lang w:eastAsia="ja-JP"/>
              </w:rPr>
              <w:t>&lt; 124</w:t>
            </w:r>
          </w:p>
        </w:tc>
        <w:tc>
          <w:tcPr>
            <w:tcW w:w="3188" w:type="dxa"/>
            <w:tcBorders>
              <w:top w:val="single" w:sz="4" w:space="0" w:color="auto"/>
              <w:left w:val="single" w:sz="4" w:space="0" w:color="auto"/>
              <w:bottom w:val="single" w:sz="4" w:space="0" w:color="auto"/>
              <w:right w:val="single" w:sz="4" w:space="0" w:color="auto"/>
            </w:tcBorders>
            <w:hideMark/>
          </w:tcPr>
          <w:p w14:paraId="32909D6F" w14:textId="77777777" w:rsidR="00F43897" w:rsidRPr="00547121" w:rsidRDefault="00F43897">
            <w:pPr>
              <w:suppressAutoHyphens/>
              <w:rPr>
                <w:noProof/>
                <w:color w:val="000000"/>
                <w:sz w:val="24"/>
                <w:szCs w:val="24"/>
              </w:rPr>
            </w:pPr>
            <w:r w:rsidRPr="00547121">
              <w:rPr>
                <w:noProof/>
                <w:sz w:val="24"/>
                <w:szCs w:val="24"/>
              </w:rPr>
              <w:t>Se normaldosering.</w:t>
            </w:r>
          </w:p>
        </w:tc>
      </w:tr>
      <w:tr w:rsidR="00F43897" w:rsidRPr="00547121" w14:paraId="6E29C2CC" w14:textId="77777777" w:rsidTr="00607266">
        <w:tc>
          <w:tcPr>
            <w:tcW w:w="3071" w:type="dxa"/>
            <w:tcBorders>
              <w:top w:val="single" w:sz="4" w:space="0" w:color="auto"/>
              <w:left w:val="single" w:sz="4" w:space="0" w:color="auto"/>
              <w:bottom w:val="single" w:sz="4" w:space="0" w:color="auto"/>
              <w:right w:val="single" w:sz="4" w:space="0" w:color="auto"/>
            </w:tcBorders>
            <w:hideMark/>
          </w:tcPr>
          <w:p w14:paraId="6B9A9C7C" w14:textId="77777777" w:rsidR="00F43897" w:rsidRPr="00547121" w:rsidRDefault="00F43897">
            <w:pPr>
              <w:suppressAutoHyphens/>
              <w:rPr>
                <w:noProof/>
                <w:color w:val="000000"/>
                <w:sz w:val="24"/>
                <w:szCs w:val="24"/>
              </w:rPr>
            </w:pPr>
            <w:r w:rsidRPr="00547121">
              <w:rPr>
                <w:noProof/>
                <w:sz w:val="24"/>
                <w:szCs w:val="24"/>
              </w:rPr>
              <w:t>30-60</w:t>
            </w:r>
          </w:p>
        </w:tc>
        <w:tc>
          <w:tcPr>
            <w:tcW w:w="2410" w:type="dxa"/>
            <w:tcBorders>
              <w:top w:val="single" w:sz="4" w:space="0" w:color="auto"/>
              <w:left w:val="single" w:sz="4" w:space="0" w:color="auto"/>
              <w:bottom w:val="single" w:sz="4" w:space="0" w:color="auto"/>
              <w:right w:val="single" w:sz="4" w:space="0" w:color="auto"/>
            </w:tcBorders>
            <w:hideMark/>
          </w:tcPr>
          <w:p w14:paraId="2572345D" w14:textId="77777777" w:rsidR="00F43897" w:rsidRPr="00547121" w:rsidRDefault="00F43897">
            <w:pPr>
              <w:suppressAutoHyphens/>
              <w:rPr>
                <w:noProof/>
                <w:color w:val="000000"/>
                <w:sz w:val="24"/>
                <w:szCs w:val="24"/>
              </w:rPr>
            </w:pPr>
            <w:r w:rsidRPr="00547121">
              <w:rPr>
                <w:rFonts w:eastAsia="MS Mincho"/>
                <w:noProof/>
                <w:sz w:val="24"/>
                <w:szCs w:val="24"/>
                <w:lang w:eastAsia="ja-JP"/>
              </w:rPr>
              <w:t>124 til 168</w:t>
            </w:r>
          </w:p>
        </w:tc>
        <w:tc>
          <w:tcPr>
            <w:tcW w:w="3188" w:type="dxa"/>
            <w:tcBorders>
              <w:top w:val="single" w:sz="4" w:space="0" w:color="auto"/>
              <w:left w:val="single" w:sz="4" w:space="0" w:color="auto"/>
              <w:bottom w:val="single" w:sz="4" w:space="0" w:color="auto"/>
              <w:right w:val="single" w:sz="4" w:space="0" w:color="auto"/>
            </w:tcBorders>
            <w:hideMark/>
          </w:tcPr>
          <w:p w14:paraId="294F9C3E" w14:textId="77777777" w:rsidR="00F43897" w:rsidRPr="00547121" w:rsidRDefault="00F43897">
            <w:pPr>
              <w:suppressAutoHyphens/>
              <w:rPr>
                <w:noProof/>
                <w:color w:val="000000"/>
                <w:sz w:val="24"/>
                <w:szCs w:val="24"/>
              </w:rPr>
            </w:pPr>
            <w:r w:rsidRPr="00547121">
              <w:rPr>
                <w:noProof/>
                <w:sz w:val="24"/>
                <w:szCs w:val="24"/>
              </w:rPr>
              <w:t>250-500 mg hver 12. time</w:t>
            </w:r>
          </w:p>
        </w:tc>
      </w:tr>
      <w:tr w:rsidR="00F43897" w:rsidRPr="00547121" w14:paraId="13FAF9BB" w14:textId="77777777" w:rsidTr="00607266">
        <w:tc>
          <w:tcPr>
            <w:tcW w:w="3071" w:type="dxa"/>
            <w:tcBorders>
              <w:top w:val="single" w:sz="4" w:space="0" w:color="auto"/>
              <w:left w:val="single" w:sz="4" w:space="0" w:color="auto"/>
              <w:bottom w:val="single" w:sz="4" w:space="0" w:color="auto"/>
              <w:right w:val="single" w:sz="4" w:space="0" w:color="auto"/>
            </w:tcBorders>
            <w:hideMark/>
          </w:tcPr>
          <w:p w14:paraId="532308DD" w14:textId="77777777" w:rsidR="00F43897" w:rsidRPr="00547121" w:rsidRDefault="00F43897">
            <w:pPr>
              <w:suppressAutoHyphens/>
              <w:rPr>
                <w:noProof/>
                <w:color w:val="000000"/>
                <w:sz w:val="24"/>
                <w:szCs w:val="24"/>
              </w:rPr>
            </w:pPr>
            <w:r w:rsidRPr="00547121">
              <w:rPr>
                <w:noProof/>
                <w:sz w:val="24"/>
                <w:szCs w:val="24"/>
              </w:rPr>
              <w:t>&lt; 30</w:t>
            </w:r>
          </w:p>
        </w:tc>
        <w:tc>
          <w:tcPr>
            <w:tcW w:w="2410" w:type="dxa"/>
            <w:tcBorders>
              <w:top w:val="single" w:sz="4" w:space="0" w:color="auto"/>
              <w:left w:val="single" w:sz="4" w:space="0" w:color="auto"/>
              <w:bottom w:val="single" w:sz="4" w:space="0" w:color="auto"/>
              <w:right w:val="single" w:sz="4" w:space="0" w:color="auto"/>
            </w:tcBorders>
            <w:hideMark/>
          </w:tcPr>
          <w:p w14:paraId="0217F0C3" w14:textId="77777777" w:rsidR="00F43897" w:rsidRPr="00547121" w:rsidRDefault="00F43897">
            <w:pPr>
              <w:suppressAutoHyphens/>
              <w:rPr>
                <w:noProof/>
                <w:color w:val="000000"/>
                <w:sz w:val="24"/>
                <w:szCs w:val="24"/>
              </w:rPr>
            </w:pPr>
            <w:r w:rsidRPr="00547121">
              <w:rPr>
                <w:rFonts w:eastAsia="MS Mincho"/>
                <w:noProof/>
                <w:sz w:val="24"/>
                <w:szCs w:val="24"/>
                <w:lang w:eastAsia="ja-JP"/>
              </w:rPr>
              <w:t>&gt; 169</w:t>
            </w:r>
          </w:p>
        </w:tc>
        <w:tc>
          <w:tcPr>
            <w:tcW w:w="3188" w:type="dxa"/>
            <w:tcBorders>
              <w:top w:val="single" w:sz="4" w:space="0" w:color="auto"/>
              <w:left w:val="single" w:sz="4" w:space="0" w:color="auto"/>
              <w:bottom w:val="single" w:sz="4" w:space="0" w:color="auto"/>
              <w:right w:val="single" w:sz="4" w:space="0" w:color="auto"/>
            </w:tcBorders>
            <w:hideMark/>
          </w:tcPr>
          <w:p w14:paraId="6B7C2096" w14:textId="77777777" w:rsidR="00F43897" w:rsidRPr="00547121" w:rsidRDefault="00F43897">
            <w:pPr>
              <w:suppressAutoHyphens/>
              <w:rPr>
                <w:noProof/>
                <w:color w:val="000000"/>
                <w:sz w:val="24"/>
                <w:szCs w:val="24"/>
              </w:rPr>
            </w:pPr>
            <w:r w:rsidRPr="00547121">
              <w:rPr>
                <w:noProof/>
                <w:sz w:val="24"/>
                <w:szCs w:val="24"/>
              </w:rPr>
              <w:t>250-500 mg hver 24. time</w:t>
            </w:r>
          </w:p>
        </w:tc>
      </w:tr>
      <w:tr w:rsidR="00F43897" w:rsidRPr="00547121" w14:paraId="6764BBE8" w14:textId="77777777" w:rsidTr="00607266">
        <w:tc>
          <w:tcPr>
            <w:tcW w:w="3071" w:type="dxa"/>
            <w:tcBorders>
              <w:top w:val="single" w:sz="4" w:space="0" w:color="auto"/>
              <w:left w:val="single" w:sz="4" w:space="0" w:color="auto"/>
              <w:bottom w:val="single" w:sz="4" w:space="0" w:color="auto"/>
              <w:right w:val="single" w:sz="4" w:space="0" w:color="auto"/>
            </w:tcBorders>
            <w:hideMark/>
          </w:tcPr>
          <w:p w14:paraId="1E4B403F" w14:textId="77777777" w:rsidR="00F43897" w:rsidRPr="00547121" w:rsidRDefault="00F43897">
            <w:pPr>
              <w:suppressAutoHyphens/>
              <w:rPr>
                <w:noProof/>
                <w:color w:val="000000"/>
                <w:sz w:val="24"/>
                <w:szCs w:val="24"/>
              </w:rPr>
            </w:pPr>
            <w:r w:rsidRPr="00547121">
              <w:rPr>
                <w:noProof/>
                <w:sz w:val="24"/>
                <w:szCs w:val="24"/>
              </w:rPr>
              <w:t>Patienter i hæmodialyse</w:t>
            </w:r>
          </w:p>
        </w:tc>
        <w:tc>
          <w:tcPr>
            <w:tcW w:w="2410" w:type="dxa"/>
            <w:tcBorders>
              <w:top w:val="single" w:sz="4" w:space="0" w:color="auto"/>
              <w:left w:val="single" w:sz="4" w:space="0" w:color="auto"/>
              <w:bottom w:val="single" w:sz="4" w:space="0" w:color="auto"/>
              <w:right w:val="single" w:sz="4" w:space="0" w:color="auto"/>
            </w:tcBorders>
            <w:hideMark/>
          </w:tcPr>
          <w:p w14:paraId="47EC6509" w14:textId="77777777" w:rsidR="00F43897" w:rsidRPr="00547121" w:rsidRDefault="00F43897">
            <w:pPr>
              <w:suppressAutoHyphens/>
              <w:rPr>
                <w:noProof/>
                <w:color w:val="000000"/>
                <w:sz w:val="24"/>
                <w:szCs w:val="24"/>
              </w:rPr>
            </w:pPr>
            <w:r w:rsidRPr="00547121">
              <w:rPr>
                <w:rFonts w:eastAsia="MS Mincho"/>
                <w:noProof/>
                <w:sz w:val="24"/>
                <w:szCs w:val="24"/>
                <w:lang w:eastAsia="ja-JP"/>
              </w:rPr>
              <w:t>&gt; 169</w:t>
            </w:r>
          </w:p>
        </w:tc>
        <w:tc>
          <w:tcPr>
            <w:tcW w:w="3188" w:type="dxa"/>
            <w:tcBorders>
              <w:top w:val="single" w:sz="4" w:space="0" w:color="auto"/>
              <w:left w:val="single" w:sz="4" w:space="0" w:color="auto"/>
              <w:bottom w:val="single" w:sz="4" w:space="0" w:color="auto"/>
              <w:right w:val="single" w:sz="4" w:space="0" w:color="auto"/>
            </w:tcBorders>
            <w:hideMark/>
          </w:tcPr>
          <w:p w14:paraId="52ECF44B" w14:textId="77777777" w:rsidR="00F43897" w:rsidRPr="00547121" w:rsidRDefault="00F43897">
            <w:pPr>
              <w:suppressAutoHyphens/>
              <w:rPr>
                <w:noProof/>
                <w:color w:val="000000"/>
                <w:sz w:val="24"/>
                <w:szCs w:val="24"/>
              </w:rPr>
            </w:pPr>
            <w:r w:rsidRPr="00547121">
              <w:rPr>
                <w:noProof/>
                <w:sz w:val="24"/>
                <w:szCs w:val="24"/>
              </w:rPr>
              <w:t>250-500 mg hver 24. time (efter dialyse)</w:t>
            </w:r>
          </w:p>
        </w:tc>
      </w:tr>
      <w:tr w:rsidR="00F43897" w:rsidRPr="00547121" w14:paraId="578026B7" w14:textId="77777777" w:rsidTr="00607266">
        <w:tc>
          <w:tcPr>
            <w:tcW w:w="3071" w:type="dxa"/>
            <w:tcBorders>
              <w:top w:val="single" w:sz="4" w:space="0" w:color="auto"/>
              <w:left w:val="single" w:sz="4" w:space="0" w:color="auto"/>
              <w:bottom w:val="single" w:sz="4" w:space="0" w:color="auto"/>
              <w:right w:val="single" w:sz="4" w:space="0" w:color="auto"/>
            </w:tcBorders>
            <w:hideMark/>
          </w:tcPr>
          <w:p w14:paraId="1E89AB3E" w14:textId="77777777" w:rsidR="00F43897" w:rsidRPr="00547121" w:rsidRDefault="00F43897">
            <w:pPr>
              <w:suppressAutoHyphens/>
              <w:rPr>
                <w:noProof/>
                <w:color w:val="000000"/>
                <w:sz w:val="24"/>
                <w:szCs w:val="24"/>
              </w:rPr>
            </w:pPr>
            <w:r w:rsidRPr="00547121">
              <w:rPr>
                <w:noProof/>
                <w:sz w:val="24"/>
                <w:szCs w:val="24"/>
              </w:rPr>
              <w:t>Patienter i peritonealdialyse</w:t>
            </w:r>
          </w:p>
        </w:tc>
        <w:tc>
          <w:tcPr>
            <w:tcW w:w="2410" w:type="dxa"/>
            <w:tcBorders>
              <w:top w:val="single" w:sz="4" w:space="0" w:color="auto"/>
              <w:left w:val="single" w:sz="4" w:space="0" w:color="auto"/>
              <w:bottom w:val="single" w:sz="4" w:space="0" w:color="auto"/>
              <w:right w:val="single" w:sz="4" w:space="0" w:color="auto"/>
            </w:tcBorders>
            <w:hideMark/>
          </w:tcPr>
          <w:p w14:paraId="227B3BF2" w14:textId="77777777" w:rsidR="00F43897" w:rsidRPr="00547121" w:rsidRDefault="00F43897">
            <w:pPr>
              <w:suppressAutoHyphens/>
              <w:rPr>
                <w:noProof/>
                <w:color w:val="000000"/>
                <w:sz w:val="24"/>
                <w:szCs w:val="24"/>
              </w:rPr>
            </w:pPr>
            <w:r w:rsidRPr="00547121">
              <w:rPr>
                <w:rFonts w:eastAsia="MS Mincho"/>
                <w:noProof/>
                <w:sz w:val="24"/>
                <w:szCs w:val="24"/>
                <w:lang w:eastAsia="ja-JP"/>
              </w:rPr>
              <w:t>&gt; 169</w:t>
            </w:r>
          </w:p>
        </w:tc>
        <w:tc>
          <w:tcPr>
            <w:tcW w:w="3188" w:type="dxa"/>
            <w:tcBorders>
              <w:top w:val="single" w:sz="4" w:space="0" w:color="auto"/>
              <w:left w:val="single" w:sz="4" w:space="0" w:color="auto"/>
              <w:bottom w:val="single" w:sz="4" w:space="0" w:color="auto"/>
              <w:right w:val="single" w:sz="4" w:space="0" w:color="auto"/>
            </w:tcBorders>
            <w:hideMark/>
          </w:tcPr>
          <w:p w14:paraId="6CB78542" w14:textId="77777777" w:rsidR="00F43897" w:rsidRPr="00547121" w:rsidRDefault="00F43897">
            <w:pPr>
              <w:suppressAutoHyphens/>
              <w:rPr>
                <w:noProof/>
                <w:color w:val="000000"/>
                <w:sz w:val="24"/>
                <w:szCs w:val="24"/>
              </w:rPr>
            </w:pPr>
            <w:r w:rsidRPr="00547121">
              <w:rPr>
                <w:noProof/>
                <w:sz w:val="24"/>
                <w:szCs w:val="24"/>
              </w:rPr>
              <w:t>250-500 mg hver 24. time</w:t>
            </w:r>
          </w:p>
        </w:tc>
      </w:tr>
    </w:tbl>
    <w:p w14:paraId="6A5A307E" w14:textId="77777777" w:rsidR="00F43897" w:rsidRPr="00547121" w:rsidRDefault="00F43897" w:rsidP="00F43897">
      <w:pPr>
        <w:pStyle w:val="GlobalBayerBodyText"/>
        <w:spacing w:before="0" w:after="0"/>
        <w:ind w:left="851"/>
        <w:rPr>
          <w:rFonts w:ascii="Times New Roman" w:hAnsi="Times New Roman" w:cs="Times New Roman"/>
          <w:noProof/>
          <w:color w:val="000000"/>
          <w:lang w:val="da-DK" w:eastAsia="en-US"/>
        </w:rPr>
      </w:pPr>
    </w:p>
    <w:p w14:paraId="21032ED6"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Dosisjustering er ikke nødvendig hos patienter med nedsat leverfunktion.</w:t>
      </w:r>
    </w:p>
    <w:p w14:paraId="12289226"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397B7D71"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Doseringen til børn med nedsat nyre- og/eller leverfunktion er ikke undersøgt.</w:t>
      </w:r>
    </w:p>
    <w:p w14:paraId="51883662" w14:textId="77777777" w:rsidR="00F43897" w:rsidRPr="00547121" w:rsidRDefault="00F43897" w:rsidP="00F43897">
      <w:pPr>
        <w:suppressAutoHyphens/>
        <w:autoSpaceDE w:val="0"/>
        <w:autoSpaceDN w:val="0"/>
        <w:adjustRightInd w:val="0"/>
        <w:ind w:left="851" w:right="-1"/>
        <w:rPr>
          <w:noProof/>
          <w:color w:val="000000"/>
          <w:sz w:val="24"/>
          <w:szCs w:val="24"/>
          <w:u w:val="single"/>
          <w:lang w:eastAsia="da-DK"/>
        </w:rPr>
      </w:pPr>
    </w:p>
    <w:p w14:paraId="719B41BD" w14:textId="77777777" w:rsidR="00F43897" w:rsidRPr="00547121" w:rsidRDefault="00F43897" w:rsidP="00F43897">
      <w:pPr>
        <w:suppressAutoHyphens/>
        <w:autoSpaceDE w:val="0"/>
        <w:autoSpaceDN w:val="0"/>
        <w:adjustRightInd w:val="0"/>
        <w:ind w:left="851" w:right="-1"/>
        <w:rPr>
          <w:b/>
          <w:iCs/>
          <w:noProof/>
          <w:color w:val="000000"/>
          <w:sz w:val="24"/>
          <w:szCs w:val="24"/>
        </w:rPr>
      </w:pPr>
      <w:r w:rsidRPr="00547121">
        <w:rPr>
          <w:b/>
          <w:iCs/>
          <w:noProof/>
          <w:color w:val="000000"/>
          <w:sz w:val="24"/>
          <w:szCs w:val="24"/>
        </w:rPr>
        <w:t>Administration</w:t>
      </w:r>
    </w:p>
    <w:p w14:paraId="6C35DE54"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Tabletterne skal sluges hele med væske. De kan tages uafhængigt af måltiderne. Hvis de tages på tom mave, absorberes det aktive stof hurtigere. Ciprofloxacin-tabletter bør ikke tages sammen med mælkeprodukter (f.eks. mælk eller yoghurt) eller frugtjuice tilsat mineraler (f.eks. appelsinjuice tilsat calcium) (se pkt. 4.5). </w:t>
      </w:r>
    </w:p>
    <w:p w14:paraId="699F214B"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18CD1FED"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I svære tilfælde eller hvis patienten ikke kan indtage tabletter (f.eks. patienter, som får enteral ernæring), bør behandlingen påbegyndes med intravenøs ciprofloxacin, indtil det er muligt at skifte til oral indgift.</w:t>
      </w:r>
    </w:p>
    <w:p w14:paraId="104E8D3C"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308CEAE0"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Hvis en dosis glemmes, skal den tages med det samme, men senest 6 timer før den næste planlagte dosis. Hvis der er mindre end 6 timer tilbage til den næste dosis, bør den manglende dosis ikke tages, og behandlingen skal fortsættes som foreskrevet med den næste planlagte dosis. Der må ikke tages en dobbeltdosis som erstatning for den glemte dosis.</w:t>
      </w:r>
    </w:p>
    <w:p w14:paraId="5BEAB5D5" w14:textId="77777777" w:rsidR="009260DE" w:rsidRPr="00547121" w:rsidRDefault="009260DE" w:rsidP="009260DE">
      <w:pPr>
        <w:tabs>
          <w:tab w:val="left" w:pos="851"/>
        </w:tabs>
        <w:ind w:left="851"/>
        <w:rPr>
          <w:sz w:val="24"/>
          <w:szCs w:val="24"/>
        </w:rPr>
      </w:pPr>
    </w:p>
    <w:p w14:paraId="564E9BA5" w14:textId="77777777" w:rsidR="009260DE" w:rsidRPr="00547121" w:rsidRDefault="009260DE" w:rsidP="009260DE">
      <w:pPr>
        <w:tabs>
          <w:tab w:val="left" w:pos="851"/>
        </w:tabs>
        <w:ind w:left="851" w:hanging="851"/>
        <w:rPr>
          <w:b/>
          <w:sz w:val="24"/>
          <w:szCs w:val="24"/>
        </w:rPr>
      </w:pPr>
      <w:r w:rsidRPr="00547121">
        <w:rPr>
          <w:b/>
          <w:sz w:val="24"/>
          <w:szCs w:val="24"/>
        </w:rPr>
        <w:t>4.3</w:t>
      </w:r>
      <w:r w:rsidRPr="00547121">
        <w:rPr>
          <w:b/>
          <w:sz w:val="24"/>
          <w:szCs w:val="24"/>
        </w:rPr>
        <w:tab/>
        <w:t>Kontraindikationer</w:t>
      </w:r>
    </w:p>
    <w:p w14:paraId="08326E13" w14:textId="77777777" w:rsidR="00F43897" w:rsidRPr="00547121" w:rsidRDefault="00F43897" w:rsidP="00F43897">
      <w:pPr>
        <w:numPr>
          <w:ilvl w:val="0"/>
          <w:numId w:val="9"/>
        </w:numPr>
        <w:suppressAutoHyphens/>
        <w:ind w:left="1134" w:right="-1" w:hanging="283"/>
        <w:rPr>
          <w:sz w:val="24"/>
          <w:szCs w:val="24"/>
          <w:lang w:eastAsia="da-DK"/>
        </w:rPr>
      </w:pPr>
      <w:r w:rsidRPr="00547121">
        <w:rPr>
          <w:sz w:val="24"/>
          <w:szCs w:val="24"/>
        </w:rPr>
        <w:t>Overfølsomhed over for det aktive stof, over for andre quinoloner eller over for et eller flere af hjælpestofferne anført i pkt. 6.1.</w:t>
      </w:r>
    </w:p>
    <w:p w14:paraId="11B5798A" w14:textId="77777777" w:rsidR="00F43897" w:rsidRPr="00547121" w:rsidRDefault="00F43897" w:rsidP="00F43897">
      <w:pPr>
        <w:numPr>
          <w:ilvl w:val="0"/>
          <w:numId w:val="9"/>
        </w:numPr>
        <w:suppressAutoHyphens/>
        <w:ind w:left="1134" w:right="-1" w:hanging="283"/>
        <w:rPr>
          <w:sz w:val="24"/>
          <w:szCs w:val="24"/>
        </w:rPr>
      </w:pPr>
      <w:r w:rsidRPr="00547121">
        <w:rPr>
          <w:sz w:val="24"/>
          <w:szCs w:val="24"/>
        </w:rPr>
        <w:t>Samtidig indgift af ciprofloxacin og tizanidin (se pkt. 4.5).</w:t>
      </w:r>
    </w:p>
    <w:p w14:paraId="695AEFA8" w14:textId="77777777" w:rsidR="009260DE" w:rsidRPr="00547121" w:rsidRDefault="009260DE" w:rsidP="009260DE">
      <w:pPr>
        <w:tabs>
          <w:tab w:val="left" w:pos="851"/>
        </w:tabs>
        <w:ind w:left="851"/>
        <w:rPr>
          <w:sz w:val="24"/>
          <w:szCs w:val="24"/>
        </w:rPr>
      </w:pPr>
    </w:p>
    <w:p w14:paraId="4DFB34AF" w14:textId="77777777" w:rsidR="009260DE" w:rsidRPr="00547121" w:rsidRDefault="009260DE" w:rsidP="009260DE">
      <w:pPr>
        <w:tabs>
          <w:tab w:val="left" w:pos="851"/>
        </w:tabs>
        <w:ind w:left="851" w:hanging="851"/>
        <w:rPr>
          <w:b/>
          <w:sz w:val="24"/>
          <w:szCs w:val="24"/>
        </w:rPr>
      </w:pPr>
      <w:r w:rsidRPr="00547121">
        <w:rPr>
          <w:b/>
          <w:sz w:val="24"/>
          <w:szCs w:val="24"/>
        </w:rPr>
        <w:t>4.4</w:t>
      </w:r>
      <w:r w:rsidRPr="00547121">
        <w:rPr>
          <w:b/>
          <w:sz w:val="24"/>
          <w:szCs w:val="24"/>
        </w:rPr>
        <w:tab/>
        <w:t>Særlige advarsler og forsigtighedsregler vedrørende brugen</w:t>
      </w:r>
    </w:p>
    <w:p w14:paraId="5B61C9A9" w14:textId="65644003"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Anvendelsen</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af ciprofloxacin bør undgås hos patienter, der</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tidligere har oplevet</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alvorlige bivirkninger, når de brugte præparater,</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der indeholdt quinolon</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eller fluoroquinolon</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(se pkt. 4.8). Behandling af disse patienter med ciprofloxacin bør kun</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påbegyndes, hvis der ikke findes alternative behandlingsmuligheder,</w:t>
      </w:r>
      <w:r w:rsidR="00607266" w:rsidRPr="00547121">
        <w:rPr>
          <w:rFonts w:ascii="Times New Roman" w:hAnsi="Times New Roman" w:cs="Times New Roman"/>
          <w:noProof/>
          <w:color w:val="000000"/>
          <w:lang w:val="da-DK" w:eastAsia="en-US"/>
        </w:rPr>
        <w:t xml:space="preserve"> </w:t>
      </w:r>
      <w:r w:rsidRPr="00547121">
        <w:rPr>
          <w:rFonts w:ascii="Times New Roman" w:hAnsi="Times New Roman" w:cs="Times New Roman"/>
          <w:noProof/>
          <w:color w:val="000000"/>
          <w:lang w:val="da-DK" w:eastAsia="en-US"/>
        </w:rPr>
        <w:t>og efter en nøje vurdering af benefit/risk-forholdet (se også pkt. 4.3).</w:t>
      </w:r>
    </w:p>
    <w:p w14:paraId="518241BE" w14:textId="77777777" w:rsidR="00F43897" w:rsidRPr="00547121" w:rsidRDefault="00F43897" w:rsidP="00F43897">
      <w:pPr>
        <w:suppressAutoHyphens/>
        <w:ind w:left="855" w:right="-1"/>
        <w:rPr>
          <w:sz w:val="24"/>
          <w:szCs w:val="24"/>
          <w:lang w:eastAsia="da-DK"/>
        </w:rPr>
      </w:pPr>
    </w:p>
    <w:p w14:paraId="0D20FEB4" w14:textId="77777777" w:rsidR="00F43897" w:rsidRPr="00547121" w:rsidRDefault="00F43897" w:rsidP="00F43897">
      <w:pPr>
        <w:suppressAutoHyphens/>
        <w:ind w:right="-1" w:firstLine="855"/>
        <w:rPr>
          <w:iCs/>
          <w:sz w:val="24"/>
          <w:szCs w:val="24"/>
          <w:u w:val="single"/>
        </w:rPr>
      </w:pPr>
      <w:r w:rsidRPr="00547121">
        <w:rPr>
          <w:iCs/>
          <w:sz w:val="24"/>
          <w:szCs w:val="24"/>
          <w:u w:val="single"/>
        </w:rPr>
        <w:t>Svære infektioner og blandingsinfektioner med grampositive og anaerobe patogener</w:t>
      </w:r>
    </w:p>
    <w:p w14:paraId="45D7E95A" w14:textId="77777777" w:rsidR="00F43897" w:rsidRPr="00547121" w:rsidRDefault="00F43897" w:rsidP="00F43897">
      <w:pPr>
        <w:suppressAutoHyphens/>
        <w:ind w:left="855" w:right="-1"/>
        <w:rPr>
          <w:sz w:val="24"/>
          <w:szCs w:val="24"/>
        </w:rPr>
      </w:pPr>
      <w:r w:rsidRPr="00547121">
        <w:rPr>
          <w:sz w:val="24"/>
          <w:szCs w:val="24"/>
        </w:rPr>
        <w:t>Ciprofloxacin egner sig ikke til monoterapi af svære infektioner og infektioner, som kan skyldes grampositive eller anaerobe patogener. Ved sådanne infektioner skal ciprofloxacin gives sammen med andre passende antibakterielle midler.</w:t>
      </w:r>
    </w:p>
    <w:p w14:paraId="071FF0C0" w14:textId="40657BDC" w:rsidR="00395F7D" w:rsidRDefault="00395F7D">
      <w:pPr>
        <w:rPr>
          <w:iCs/>
          <w:sz w:val="24"/>
          <w:szCs w:val="24"/>
        </w:rPr>
      </w:pPr>
      <w:r>
        <w:rPr>
          <w:iCs/>
          <w:sz w:val="24"/>
          <w:szCs w:val="24"/>
        </w:rPr>
        <w:br w:type="page"/>
      </w:r>
    </w:p>
    <w:p w14:paraId="104D821D" w14:textId="77777777" w:rsidR="00F43897" w:rsidRPr="00395F7D" w:rsidRDefault="00F43897" w:rsidP="00395F7D">
      <w:pPr>
        <w:suppressAutoHyphens/>
        <w:ind w:right="-1"/>
        <w:rPr>
          <w:iCs/>
          <w:sz w:val="24"/>
          <w:szCs w:val="24"/>
        </w:rPr>
      </w:pPr>
    </w:p>
    <w:p w14:paraId="6F639B10" w14:textId="77777777" w:rsidR="00F43897" w:rsidRPr="00547121" w:rsidRDefault="00F43897" w:rsidP="00F43897">
      <w:pPr>
        <w:suppressAutoHyphens/>
        <w:ind w:right="-1" w:firstLine="855"/>
        <w:rPr>
          <w:iCs/>
          <w:sz w:val="24"/>
          <w:szCs w:val="24"/>
          <w:u w:val="single"/>
        </w:rPr>
      </w:pPr>
      <w:r w:rsidRPr="00547121">
        <w:rPr>
          <w:iCs/>
          <w:sz w:val="24"/>
          <w:szCs w:val="24"/>
          <w:u w:val="single"/>
        </w:rPr>
        <w:t xml:space="preserve">Streptokokinfektioner (herunder </w:t>
      </w:r>
      <w:r w:rsidRPr="00547121">
        <w:rPr>
          <w:i/>
          <w:sz w:val="24"/>
          <w:szCs w:val="24"/>
          <w:u w:val="single"/>
        </w:rPr>
        <w:t>Streptococcus pneumonia</w:t>
      </w:r>
      <w:r w:rsidRPr="00547121">
        <w:rPr>
          <w:iCs/>
          <w:sz w:val="24"/>
          <w:szCs w:val="24"/>
          <w:u w:val="single"/>
        </w:rPr>
        <w:t>)</w:t>
      </w:r>
    </w:p>
    <w:p w14:paraId="5B40A02F" w14:textId="77777777" w:rsidR="00F43897" w:rsidRPr="00547121" w:rsidRDefault="00F43897" w:rsidP="00F43897">
      <w:pPr>
        <w:suppressAutoHyphens/>
        <w:ind w:left="855" w:right="-1"/>
        <w:rPr>
          <w:i/>
          <w:iCs/>
          <w:sz w:val="24"/>
          <w:szCs w:val="24"/>
        </w:rPr>
      </w:pPr>
      <w:r w:rsidRPr="00547121">
        <w:rPr>
          <w:sz w:val="24"/>
          <w:szCs w:val="24"/>
        </w:rPr>
        <w:t>Ciprofloxacin må ikke anvendes til behandling af streptokokinfektioner på grund af utilstrækkelig effekt.</w:t>
      </w:r>
    </w:p>
    <w:p w14:paraId="594E1027" w14:textId="77777777" w:rsidR="00F43897" w:rsidRPr="00547121" w:rsidRDefault="00F43897" w:rsidP="00F43897">
      <w:pPr>
        <w:suppressAutoHyphens/>
        <w:ind w:right="-1"/>
        <w:rPr>
          <w:i/>
          <w:iCs/>
          <w:sz w:val="24"/>
          <w:szCs w:val="24"/>
          <w:u w:val="single"/>
        </w:rPr>
      </w:pPr>
    </w:p>
    <w:p w14:paraId="22CE8348" w14:textId="77777777" w:rsidR="00F43897" w:rsidRPr="00547121" w:rsidRDefault="00F43897" w:rsidP="00F43897">
      <w:pPr>
        <w:suppressAutoHyphens/>
        <w:ind w:right="-1" w:firstLine="855"/>
        <w:rPr>
          <w:sz w:val="24"/>
          <w:szCs w:val="24"/>
          <w:u w:val="single"/>
        </w:rPr>
      </w:pPr>
      <w:r w:rsidRPr="00547121">
        <w:rPr>
          <w:iCs/>
          <w:sz w:val="24"/>
          <w:szCs w:val="24"/>
          <w:u w:val="single"/>
        </w:rPr>
        <w:t>Genitale infektioner</w:t>
      </w:r>
    </w:p>
    <w:p w14:paraId="678F3633" w14:textId="77777777" w:rsidR="00F43897" w:rsidRPr="00547121" w:rsidRDefault="00F43897" w:rsidP="00F43897">
      <w:pPr>
        <w:suppressAutoHyphens/>
        <w:ind w:left="855" w:right="-1"/>
        <w:rPr>
          <w:noProof/>
          <w:color w:val="000000"/>
          <w:sz w:val="24"/>
          <w:szCs w:val="24"/>
        </w:rPr>
      </w:pPr>
      <w:r w:rsidRPr="00547121">
        <w:rPr>
          <w:noProof/>
          <w:color w:val="000000"/>
          <w:sz w:val="24"/>
          <w:szCs w:val="24"/>
        </w:rPr>
        <w:t xml:space="preserve">Gonokok urethritis, cervicitis, epidymoorchitis og underlivsbetændelse kan være forårsaget af fluoroquinolonresistente </w:t>
      </w:r>
      <w:r w:rsidRPr="00547121">
        <w:rPr>
          <w:i/>
          <w:iCs/>
          <w:noProof/>
          <w:color w:val="000000"/>
          <w:sz w:val="24"/>
          <w:szCs w:val="24"/>
        </w:rPr>
        <w:t>Neisseria gonorhoeae-</w:t>
      </w:r>
      <w:r w:rsidRPr="00547121">
        <w:rPr>
          <w:noProof/>
          <w:color w:val="000000"/>
          <w:sz w:val="24"/>
          <w:szCs w:val="24"/>
        </w:rPr>
        <w:t xml:space="preserve">isolater. </w:t>
      </w:r>
    </w:p>
    <w:p w14:paraId="7C1F2295" w14:textId="77777777" w:rsidR="00F43897" w:rsidRPr="00547121" w:rsidRDefault="00F43897" w:rsidP="00F43897">
      <w:pPr>
        <w:suppressAutoHyphens/>
        <w:ind w:left="855" w:right="-1"/>
        <w:rPr>
          <w:sz w:val="24"/>
          <w:szCs w:val="24"/>
        </w:rPr>
      </w:pPr>
      <w:r w:rsidRPr="00547121">
        <w:rPr>
          <w:noProof/>
          <w:color w:val="000000"/>
          <w:sz w:val="24"/>
          <w:szCs w:val="24"/>
        </w:rPr>
        <w:t>Derfor bør ciprofloxacin kun benyttes til behandling af gonokok urethritis eller cervicitis, hvis ciprofloxacin</w:t>
      </w:r>
      <w:r w:rsidRPr="00547121">
        <w:rPr>
          <w:noProof/>
          <w:color w:val="000000"/>
          <w:sz w:val="24"/>
          <w:szCs w:val="24"/>
        </w:rPr>
        <w:softHyphen/>
        <w:t xml:space="preserve">resistente </w:t>
      </w:r>
      <w:r w:rsidRPr="00547121">
        <w:rPr>
          <w:i/>
          <w:iCs/>
          <w:noProof/>
          <w:color w:val="000000"/>
          <w:sz w:val="24"/>
          <w:szCs w:val="24"/>
        </w:rPr>
        <w:t>Neisseria gonorrhoeae</w:t>
      </w:r>
      <w:r w:rsidRPr="00547121">
        <w:rPr>
          <w:noProof/>
          <w:color w:val="000000"/>
          <w:sz w:val="24"/>
          <w:szCs w:val="24"/>
        </w:rPr>
        <w:t xml:space="preserve"> kan udelukkes. </w:t>
      </w:r>
      <w:r w:rsidRPr="00547121">
        <w:rPr>
          <w:noProof/>
          <w:color w:val="000000"/>
          <w:sz w:val="24"/>
          <w:szCs w:val="24"/>
        </w:rPr>
        <w:br/>
        <w:t>Ved e</w:t>
      </w:r>
      <w:r w:rsidRPr="00547121">
        <w:rPr>
          <w:sz w:val="24"/>
          <w:szCs w:val="24"/>
        </w:rPr>
        <w:t xml:space="preserve">pididymoorchitis og underlivsbetændelse bør empirisk ciprofloxacin kun overvejes i kombination </w:t>
      </w:r>
      <w:r w:rsidRPr="00547121">
        <w:rPr>
          <w:noProof/>
          <w:color w:val="000000"/>
          <w:sz w:val="24"/>
          <w:szCs w:val="24"/>
        </w:rPr>
        <w:t xml:space="preserve">med et andet passende antibakterielt lægemiddel (f.eks. cephalosporin), medmindre ciprofloxacinresistente </w:t>
      </w:r>
      <w:r w:rsidRPr="00547121">
        <w:rPr>
          <w:i/>
          <w:noProof/>
          <w:color w:val="000000"/>
          <w:sz w:val="24"/>
          <w:szCs w:val="24"/>
        </w:rPr>
        <w:t>Neisseria gonorrhoeae</w:t>
      </w:r>
      <w:r w:rsidRPr="00547121">
        <w:rPr>
          <w:noProof/>
          <w:color w:val="000000"/>
          <w:sz w:val="24"/>
          <w:szCs w:val="24"/>
        </w:rPr>
        <w:t xml:space="preserve"> kan udelukkes. </w:t>
      </w:r>
      <w:r w:rsidRPr="00547121">
        <w:rPr>
          <w:sz w:val="24"/>
          <w:szCs w:val="24"/>
        </w:rPr>
        <w:t>Hvis der ikke opnås effekt i løbet af 3 dage, skal behandlingen tages op til revision.</w:t>
      </w:r>
    </w:p>
    <w:p w14:paraId="517EA916" w14:textId="77777777" w:rsidR="00F43897" w:rsidRPr="00547121" w:rsidRDefault="00F43897" w:rsidP="00F43897">
      <w:pPr>
        <w:suppressAutoHyphens/>
        <w:ind w:right="-1"/>
        <w:rPr>
          <w:i/>
          <w:sz w:val="24"/>
          <w:szCs w:val="24"/>
          <w:u w:val="single"/>
        </w:rPr>
      </w:pPr>
    </w:p>
    <w:p w14:paraId="03298DAF" w14:textId="77777777" w:rsidR="00F43897" w:rsidRPr="00547121" w:rsidRDefault="00F43897" w:rsidP="00F43897">
      <w:pPr>
        <w:suppressAutoHyphens/>
        <w:autoSpaceDE w:val="0"/>
        <w:autoSpaceDN w:val="0"/>
        <w:adjustRightInd w:val="0"/>
        <w:ind w:left="851" w:right="-1"/>
        <w:rPr>
          <w:iCs/>
          <w:sz w:val="24"/>
          <w:szCs w:val="24"/>
        </w:rPr>
      </w:pPr>
      <w:r w:rsidRPr="00547121">
        <w:rPr>
          <w:iCs/>
          <w:sz w:val="24"/>
          <w:szCs w:val="24"/>
          <w:u w:val="single"/>
        </w:rPr>
        <w:t>Urinvejsinfektioner</w:t>
      </w:r>
    </w:p>
    <w:p w14:paraId="6C2D1A22" w14:textId="77777777" w:rsidR="00F43897" w:rsidRPr="00547121" w:rsidRDefault="00F43897" w:rsidP="00F43897">
      <w:pPr>
        <w:tabs>
          <w:tab w:val="left" w:pos="851"/>
          <w:tab w:val="left" w:pos="1134"/>
        </w:tabs>
        <w:suppressAutoHyphens/>
        <w:ind w:left="851" w:right="-1"/>
        <w:rPr>
          <w:noProof/>
          <w:color w:val="000000"/>
          <w:sz w:val="24"/>
          <w:szCs w:val="24"/>
        </w:rPr>
      </w:pPr>
      <w:r w:rsidRPr="00547121">
        <w:rPr>
          <w:i/>
          <w:iCs/>
          <w:sz w:val="24"/>
          <w:szCs w:val="24"/>
        </w:rPr>
        <w:t>Escherichia col</w:t>
      </w:r>
      <w:r w:rsidRPr="00547121">
        <w:rPr>
          <w:i/>
          <w:sz w:val="24"/>
          <w:szCs w:val="24"/>
        </w:rPr>
        <w:t xml:space="preserve">i </w:t>
      </w:r>
      <w:r w:rsidRPr="00547121">
        <w:rPr>
          <w:sz w:val="24"/>
          <w:szCs w:val="24"/>
        </w:rPr>
        <w:t xml:space="preserve">– det mest almindelige patogen i forbindelse med urinvejsinfektioner – udviser varierende resistens over for fluoroquinoloner på tværs af den Europæiske Union. Ordinerende læger rådes til at tage højde for den lokale prævalens af </w:t>
      </w:r>
      <w:r w:rsidRPr="00547121">
        <w:rPr>
          <w:i/>
          <w:iCs/>
          <w:sz w:val="24"/>
          <w:szCs w:val="24"/>
        </w:rPr>
        <w:t>Escherichia coli</w:t>
      </w:r>
      <w:r w:rsidRPr="00547121">
        <w:rPr>
          <w:sz w:val="24"/>
          <w:szCs w:val="24"/>
        </w:rPr>
        <w:t xml:space="preserve">-resistens over for fluoroquinoloner. Den enkeltdosis af ciprofloxacin, som kan anvendes ved ukompliceret cystitis hos præmenopausale kvinder, forventes at være mindre virkningsfuld end længere behandlingsforløb. Dette bør tages i betragtning i relation til stigende resistensniveau over for quinoloner for </w:t>
      </w:r>
      <w:r w:rsidRPr="00547121">
        <w:rPr>
          <w:i/>
          <w:iCs/>
          <w:sz w:val="24"/>
          <w:szCs w:val="24"/>
        </w:rPr>
        <w:t>Escherichia coli</w:t>
      </w:r>
      <w:r w:rsidRPr="00547121">
        <w:rPr>
          <w:noProof/>
          <w:color w:val="000000"/>
          <w:sz w:val="24"/>
          <w:szCs w:val="24"/>
        </w:rPr>
        <w:t>.</w:t>
      </w:r>
    </w:p>
    <w:p w14:paraId="195086F6" w14:textId="77777777" w:rsidR="00F43897" w:rsidRPr="00547121" w:rsidRDefault="00F43897" w:rsidP="00F43897">
      <w:pPr>
        <w:suppressAutoHyphens/>
        <w:ind w:right="-1"/>
        <w:rPr>
          <w:i/>
          <w:sz w:val="24"/>
          <w:szCs w:val="24"/>
          <w:u w:val="single"/>
        </w:rPr>
      </w:pPr>
    </w:p>
    <w:p w14:paraId="41565878" w14:textId="77777777" w:rsidR="00F43897" w:rsidRPr="00547121" w:rsidRDefault="00F43897" w:rsidP="00F43897">
      <w:pPr>
        <w:suppressAutoHyphens/>
        <w:ind w:right="-1" w:firstLine="855"/>
        <w:rPr>
          <w:sz w:val="24"/>
          <w:szCs w:val="24"/>
          <w:u w:val="single"/>
        </w:rPr>
      </w:pPr>
      <w:r w:rsidRPr="00547121">
        <w:rPr>
          <w:iCs/>
          <w:sz w:val="24"/>
          <w:szCs w:val="24"/>
          <w:u w:val="single"/>
        </w:rPr>
        <w:t>Intra-abdominale infektioner</w:t>
      </w:r>
    </w:p>
    <w:p w14:paraId="288CC9EA" w14:textId="77777777" w:rsidR="00F43897" w:rsidRPr="00547121" w:rsidRDefault="00F43897" w:rsidP="00F43897">
      <w:pPr>
        <w:suppressAutoHyphens/>
        <w:ind w:left="855" w:right="-1"/>
        <w:rPr>
          <w:sz w:val="24"/>
          <w:szCs w:val="24"/>
        </w:rPr>
      </w:pPr>
      <w:r w:rsidRPr="00547121">
        <w:rPr>
          <w:sz w:val="24"/>
          <w:szCs w:val="24"/>
        </w:rPr>
        <w:t>Der er begrænsede data om virkningen af ciprofloxacin til behandling af postoperative intra-abdominale infektioner.</w:t>
      </w:r>
    </w:p>
    <w:p w14:paraId="3C2AD313" w14:textId="77777777" w:rsidR="00F43897" w:rsidRPr="00547121" w:rsidRDefault="00F43897" w:rsidP="00F43897">
      <w:pPr>
        <w:suppressAutoHyphens/>
        <w:ind w:right="-1"/>
        <w:rPr>
          <w:i/>
          <w:iCs/>
          <w:sz w:val="24"/>
          <w:szCs w:val="24"/>
          <w:u w:val="single"/>
        </w:rPr>
      </w:pPr>
    </w:p>
    <w:p w14:paraId="51F05B2A" w14:textId="77777777" w:rsidR="00F43897" w:rsidRPr="00547121" w:rsidRDefault="00F43897" w:rsidP="00F43897">
      <w:pPr>
        <w:suppressAutoHyphens/>
        <w:ind w:right="-1" w:firstLine="855"/>
        <w:rPr>
          <w:sz w:val="24"/>
          <w:szCs w:val="24"/>
          <w:u w:val="single"/>
        </w:rPr>
      </w:pPr>
      <w:r w:rsidRPr="00547121">
        <w:rPr>
          <w:iCs/>
          <w:sz w:val="24"/>
          <w:szCs w:val="24"/>
          <w:u w:val="single"/>
        </w:rPr>
        <w:t>Rejsediarré</w:t>
      </w:r>
    </w:p>
    <w:p w14:paraId="0CE63D3E" w14:textId="77777777" w:rsidR="00F43897" w:rsidRPr="00547121" w:rsidRDefault="00F43897" w:rsidP="00F43897">
      <w:pPr>
        <w:suppressAutoHyphens/>
        <w:ind w:left="855" w:right="-1"/>
        <w:rPr>
          <w:sz w:val="24"/>
          <w:szCs w:val="24"/>
        </w:rPr>
      </w:pPr>
      <w:r w:rsidRPr="00547121">
        <w:rPr>
          <w:sz w:val="24"/>
          <w:szCs w:val="24"/>
        </w:rPr>
        <w:t xml:space="preserve">Ved valget af ciprofloxacin skal der tages hensyn til resistensen over for ciprofloxacin hos relevante patogener i de lande, der besøges. </w:t>
      </w:r>
    </w:p>
    <w:p w14:paraId="77C824F9" w14:textId="77777777" w:rsidR="00F43897" w:rsidRPr="00547121" w:rsidRDefault="00F43897" w:rsidP="00F43897">
      <w:pPr>
        <w:suppressAutoHyphens/>
        <w:ind w:right="-1"/>
        <w:rPr>
          <w:i/>
          <w:sz w:val="24"/>
          <w:szCs w:val="24"/>
          <w:u w:val="single"/>
        </w:rPr>
      </w:pPr>
    </w:p>
    <w:p w14:paraId="543F602A" w14:textId="77777777" w:rsidR="00F43897" w:rsidRPr="00547121" w:rsidRDefault="00F43897" w:rsidP="00F43897">
      <w:pPr>
        <w:suppressAutoHyphens/>
        <w:ind w:right="-1" w:firstLine="855"/>
        <w:rPr>
          <w:sz w:val="24"/>
          <w:szCs w:val="24"/>
          <w:u w:val="single"/>
        </w:rPr>
      </w:pPr>
      <w:r w:rsidRPr="00547121">
        <w:rPr>
          <w:iCs/>
          <w:sz w:val="24"/>
          <w:szCs w:val="24"/>
          <w:u w:val="single"/>
        </w:rPr>
        <w:t>Infektioner i knogler og led</w:t>
      </w:r>
    </w:p>
    <w:p w14:paraId="1E5900E7" w14:textId="77777777" w:rsidR="00F43897" w:rsidRPr="00547121" w:rsidRDefault="00F43897" w:rsidP="00F43897">
      <w:pPr>
        <w:suppressAutoHyphens/>
        <w:ind w:left="855" w:right="-1"/>
        <w:rPr>
          <w:sz w:val="24"/>
          <w:szCs w:val="24"/>
        </w:rPr>
      </w:pPr>
      <w:r w:rsidRPr="00547121">
        <w:rPr>
          <w:sz w:val="24"/>
          <w:szCs w:val="24"/>
        </w:rPr>
        <w:t xml:space="preserve">Ciprofloxacin bør anvendes i kombination med andre antibakterielle lægemidler, afhængigt af resultaterne af de mikrobiologiske undersøgelser. </w:t>
      </w:r>
    </w:p>
    <w:p w14:paraId="4CA9246B" w14:textId="77777777" w:rsidR="00F43897" w:rsidRPr="00547121" w:rsidRDefault="00F43897" w:rsidP="00F43897">
      <w:pPr>
        <w:suppressAutoHyphens/>
        <w:ind w:right="-1"/>
        <w:rPr>
          <w:sz w:val="24"/>
          <w:szCs w:val="24"/>
        </w:rPr>
      </w:pPr>
    </w:p>
    <w:p w14:paraId="0DBCD8A1" w14:textId="77777777" w:rsidR="00F43897" w:rsidRPr="00547121" w:rsidRDefault="00F43897" w:rsidP="00F43897">
      <w:pPr>
        <w:suppressAutoHyphens/>
        <w:ind w:right="-1" w:firstLine="855"/>
        <w:rPr>
          <w:sz w:val="24"/>
          <w:szCs w:val="24"/>
          <w:u w:val="single"/>
        </w:rPr>
      </w:pPr>
      <w:r w:rsidRPr="00547121">
        <w:rPr>
          <w:sz w:val="24"/>
          <w:szCs w:val="24"/>
          <w:u w:val="single"/>
        </w:rPr>
        <w:t>Inhalationsanthrax</w:t>
      </w:r>
    </w:p>
    <w:p w14:paraId="20CF51BC" w14:textId="77777777" w:rsidR="00F43897" w:rsidRPr="00547121" w:rsidRDefault="00F43897" w:rsidP="00F43897">
      <w:pPr>
        <w:suppressAutoHyphens/>
        <w:ind w:left="855" w:right="-1"/>
        <w:rPr>
          <w:sz w:val="24"/>
          <w:szCs w:val="24"/>
        </w:rPr>
      </w:pPr>
      <w:r w:rsidRPr="00547121">
        <w:rPr>
          <w:sz w:val="24"/>
          <w:szCs w:val="24"/>
        </w:rPr>
        <w:t xml:space="preserve">Anvendelsen hos mennesker er baseret på oplysninger om </w:t>
      </w:r>
      <w:r w:rsidRPr="00547121">
        <w:rPr>
          <w:i/>
          <w:sz w:val="24"/>
          <w:szCs w:val="24"/>
        </w:rPr>
        <w:t>in vitro</w:t>
      </w:r>
      <w:r w:rsidRPr="00547121">
        <w:rPr>
          <w:sz w:val="24"/>
          <w:szCs w:val="24"/>
        </w:rPr>
        <w:t>-disposition og på dyrestudier samt begrænsede oplysninger fra mennesker. Behandlende læger skal henholde sig til national og/eller international konsensusdokumentation om behandling af anthrax.</w:t>
      </w:r>
    </w:p>
    <w:p w14:paraId="4C7F6A72" w14:textId="77777777" w:rsidR="00F43897" w:rsidRPr="00547121" w:rsidRDefault="00F43897" w:rsidP="00F43897">
      <w:pPr>
        <w:suppressAutoHyphens/>
        <w:ind w:right="-1"/>
        <w:rPr>
          <w:sz w:val="24"/>
          <w:szCs w:val="24"/>
        </w:rPr>
      </w:pPr>
    </w:p>
    <w:p w14:paraId="4F236663" w14:textId="77777777" w:rsidR="00F43897" w:rsidRPr="00547121" w:rsidRDefault="00F43897" w:rsidP="00F43897">
      <w:pPr>
        <w:suppressAutoHyphens/>
        <w:ind w:right="-1" w:firstLine="855"/>
        <w:rPr>
          <w:iCs/>
          <w:sz w:val="24"/>
          <w:szCs w:val="24"/>
          <w:u w:val="single"/>
        </w:rPr>
      </w:pPr>
      <w:r w:rsidRPr="00547121">
        <w:rPr>
          <w:iCs/>
          <w:sz w:val="24"/>
          <w:szCs w:val="24"/>
          <w:u w:val="single"/>
        </w:rPr>
        <w:t>Pædiatrisk population</w:t>
      </w:r>
    </w:p>
    <w:p w14:paraId="1C1BCF0A" w14:textId="77777777" w:rsidR="00F43897" w:rsidRPr="00547121" w:rsidRDefault="00F43897" w:rsidP="00F43897">
      <w:pPr>
        <w:suppressAutoHyphens/>
        <w:ind w:left="855" w:right="-1"/>
        <w:rPr>
          <w:bCs/>
          <w:sz w:val="24"/>
          <w:szCs w:val="24"/>
        </w:rPr>
      </w:pPr>
      <w:r w:rsidRPr="00547121">
        <w:rPr>
          <w:bCs/>
          <w:sz w:val="24"/>
          <w:szCs w:val="24"/>
        </w:rPr>
        <w:t xml:space="preserve">Anvendelsen af ciprofloxacin til børn og unge skal ske i henhold til tilgængelig officiel vejledning. Ciprofloxacin-behandling må kun påbegyndes af en læge, der har erfaring i behandling af cystisk fibrose og/eller svære infektioner hos børn og unge. </w:t>
      </w:r>
    </w:p>
    <w:p w14:paraId="71E27BC3" w14:textId="77777777" w:rsidR="00F43897" w:rsidRPr="00547121" w:rsidRDefault="00F43897" w:rsidP="00F43897">
      <w:pPr>
        <w:suppressAutoHyphens/>
        <w:ind w:right="-1"/>
        <w:rPr>
          <w:sz w:val="24"/>
          <w:szCs w:val="24"/>
        </w:rPr>
      </w:pPr>
    </w:p>
    <w:p w14:paraId="18B2CC79" w14:textId="77777777" w:rsidR="00F43897" w:rsidRPr="00547121" w:rsidRDefault="00F43897" w:rsidP="00F43897">
      <w:pPr>
        <w:suppressAutoHyphens/>
        <w:ind w:left="855" w:right="-1"/>
        <w:rPr>
          <w:sz w:val="24"/>
          <w:szCs w:val="24"/>
        </w:rPr>
      </w:pPr>
      <w:r w:rsidRPr="00547121">
        <w:rPr>
          <w:sz w:val="24"/>
          <w:szCs w:val="24"/>
        </w:rPr>
        <w:t>Det er vist, at ciprofloxacin kan forårsage artropati i de vægtbærende led hos ikke fuldtudvoksede dyr. Sikkerhedsdata fra et randomiseret, dobbeltblindt studie om brug af ciprofloxacin til børn (ciprofloxacin: n=335, gennemsnitsalder = 6,3 år; referencegruppe: n=349, gennemsnitsalder = 6,2 år, aldersområde: 1 til 17 år) viste en hyppighed af formodet lægemiddelrelateret artropati (bedømt ud fra ledrelaterede kliniske symptomer) efter dag 42 på hhv. 7,2 % og 4,6 %. Efter 1-års followup var den lægemiddelrelaterede hyppighed af artropati hhv. 9,0 % og 5,7 %. Der var ingen statistisk signifikant forskel mellem grupperne i stigningen over tid af lægemiddelrelateret artropati. På grund af bivirkninger, som kan være relateret til led og/eller det omgivende væv, bør behandlingen kun påbegyndes efter en omhyggelig vurdering af risici og fordele (se pkt. 4.8).</w:t>
      </w:r>
    </w:p>
    <w:p w14:paraId="1E5AEF56" w14:textId="77777777" w:rsidR="00F43897" w:rsidRPr="00547121" w:rsidRDefault="00F43897" w:rsidP="00F43897">
      <w:pPr>
        <w:suppressAutoHyphens/>
        <w:ind w:right="-1"/>
        <w:rPr>
          <w:sz w:val="24"/>
          <w:szCs w:val="24"/>
        </w:rPr>
      </w:pPr>
    </w:p>
    <w:p w14:paraId="219C849F" w14:textId="77777777" w:rsidR="00F43897" w:rsidRPr="00547121" w:rsidRDefault="00F43897" w:rsidP="00F43897">
      <w:pPr>
        <w:suppressAutoHyphens/>
        <w:ind w:right="-1" w:firstLine="855"/>
        <w:rPr>
          <w:iCs/>
          <w:sz w:val="24"/>
          <w:szCs w:val="24"/>
          <w:u w:val="single"/>
        </w:rPr>
      </w:pPr>
      <w:r w:rsidRPr="00547121">
        <w:rPr>
          <w:iCs/>
          <w:sz w:val="24"/>
          <w:szCs w:val="24"/>
          <w:u w:val="single"/>
        </w:rPr>
        <w:t xml:space="preserve">Bronkopulmonale infektioner ved cystisk fibrose </w:t>
      </w:r>
    </w:p>
    <w:p w14:paraId="0C987B17" w14:textId="77777777" w:rsidR="00F43897" w:rsidRPr="00547121" w:rsidRDefault="00F43897" w:rsidP="00F43897">
      <w:pPr>
        <w:suppressAutoHyphens/>
        <w:ind w:left="855" w:right="-1"/>
        <w:rPr>
          <w:sz w:val="24"/>
          <w:szCs w:val="24"/>
        </w:rPr>
      </w:pPr>
      <w:r w:rsidRPr="00547121">
        <w:rPr>
          <w:sz w:val="24"/>
          <w:szCs w:val="24"/>
        </w:rPr>
        <w:t xml:space="preserve">Kliniske studier har inkluderet børn og unge i alderen 5-17 år. Der foreligger mere begrænsede erfaringer om behandling af børn mellem 1 og 5 år. </w:t>
      </w:r>
    </w:p>
    <w:p w14:paraId="50B6E517" w14:textId="77777777" w:rsidR="00F43897" w:rsidRPr="00547121" w:rsidRDefault="00F43897" w:rsidP="00F43897">
      <w:pPr>
        <w:suppressAutoHyphens/>
        <w:ind w:left="855" w:right="-1"/>
        <w:rPr>
          <w:sz w:val="24"/>
          <w:szCs w:val="24"/>
        </w:rPr>
      </w:pPr>
    </w:p>
    <w:p w14:paraId="137F84FD" w14:textId="77777777" w:rsidR="00F43897" w:rsidRPr="00547121" w:rsidRDefault="00F43897" w:rsidP="00F43897">
      <w:pPr>
        <w:suppressAutoHyphens/>
        <w:ind w:right="-1" w:firstLine="855"/>
        <w:rPr>
          <w:iCs/>
          <w:sz w:val="24"/>
          <w:szCs w:val="24"/>
          <w:u w:val="single"/>
        </w:rPr>
      </w:pPr>
      <w:r w:rsidRPr="00547121">
        <w:rPr>
          <w:iCs/>
          <w:sz w:val="24"/>
          <w:szCs w:val="24"/>
          <w:u w:val="single"/>
        </w:rPr>
        <w:t>Komplicerede urinvejsinfektioner og pyelonephritis</w:t>
      </w:r>
    </w:p>
    <w:p w14:paraId="1E1DAB63" w14:textId="2CD25BED" w:rsidR="00F43897" w:rsidRPr="00547121" w:rsidRDefault="00F43897" w:rsidP="00F43897">
      <w:pPr>
        <w:suppressAutoHyphens/>
        <w:ind w:left="855" w:right="-1"/>
        <w:rPr>
          <w:sz w:val="24"/>
          <w:szCs w:val="24"/>
        </w:rPr>
      </w:pPr>
      <w:r w:rsidRPr="00547121">
        <w:rPr>
          <w:sz w:val="24"/>
          <w:szCs w:val="24"/>
        </w:rPr>
        <w:t>Det bør overvejes at behandle urinvejsinfektioner med ciprofloxacin, når andre behandlinger ikke kan bruges. Behandlingen bør ske på grundlag af resultaterne af mikrobiologiske undersøgelser. Kliniske studier har inkluderet børn og unge i alderen 1-17</w:t>
      </w:r>
      <w:r w:rsidR="00547121">
        <w:rPr>
          <w:sz w:val="24"/>
          <w:szCs w:val="24"/>
        </w:rPr>
        <w:t> </w:t>
      </w:r>
      <w:r w:rsidRPr="00547121">
        <w:rPr>
          <w:sz w:val="24"/>
          <w:szCs w:val="24"/>
        </w:rPr>
        <w:t xml:space="preserve">år. </w:t>
      </w:r>
    </w:p>
    <w:p w14:paraId="7344C7C2" w14:textId="77777777" w:rsidR="00F43897" w:rsidRPr="00547121" w:rsidRDefault="00F43897" w:rsidP="00F43897">
      <w:pPr>
        <w:suppressAutoHyphens/>
        <w:ind w:right="-1"/>
        <w:rPr>
          <w:i/>
          <w:sz w:val="24"/>
          <w:szCs w:val="24"/>
        </w:rPr>
      </w:pPr>
    </w:p>
    <w:p w14:paraId="30B052AA" w14:textId="77777777" w:rsidR="00F43897" w:rsidRPr="00547121" w:rsidRDefault="00F43897" w:rsidP="00F43897">
      <w:pPr>
        <w:suppressAutoHyphens/>
        <w:ind w:right="-1" w:firstLine="855"/>
        <w:rPr>
          <w:iCs/>
          <w:sz w:val="24"/>
          <w:szCs w:val="24"/>
          <w:u w:val="single"/>
        </w:rPr>
      </w:pPr>
      <w:r w:rsidRPr="00547121">
        <w:rPr>
          <w:iCs/>
          <w:sz w:val="24"/>
          <w:szCs w:val="24"/>
          <w:u w:val="single"/>
        </w:rPr>
        <w:t>Andre specifikke svære infektioner</w:t>
      </w:r>
    </w:p>
    <w:p w14:paraId="776020E4" w14:textId="77777777" w:rsidR="00F43897" w:rsidRPr="00547121" w:rsidRDefault="00F43897" w:rsidP="00F43897">
      <w:pPr>
        <w:suppressAutoHyphens/>
        <w:ind w:left="855" w:right="-1"/>
        <w:rPr>
          <w:sz w:val="24"/>
          <w:szCs w:val="24"/>
        </w:rPr>
      </w:pPr>
      <w:r w:rsidRPr="00547121">
        <w:rPr>
          <w:sz w:val="24"/>
          <w:szCs w:val="24"/>
        </w:rPr>
        <w:t>Efter en omhyggelig vurdering af risici og fordele og i overensstemmelse med mikrobiologiske undersøgelser kan andre svære infektioner behandles med ciprofloxacin i henhold til den officielle vejledning, hvis andre behandlinger ikke kan bruges eller efter svigt af konventionel behandling.</w:t>
      </w:r>
    </w:p>
    <w:p w14:paraId="3DDAC290" w14:textId="77777777" w:rsidR="00F43897" w:rsidRPr="00547121" w:rsidRDefault="00F43897" w:rsidP="00F43897">
      <w:pPr>
        <w:suppressAutoHyphens/>
        <w:ind w:left="855" w:right="-1"/>
        <w:rPr>
          <w:sz w:val="24"/>
          <w:szCs w:val="24"/>
        </w:rPr>
      </w:pPr>
      <w:r w:rsidRPr="00547121">
        <w:rPr>
          <w:sz w:val="24"/>
          <w:szCs w:val="24"/>
        </w:rPr>
        <w:t>Brugen af ciprofloxacin til specifikke svære infektioner, bortset fra behandling af infektionerne nævnt ovenfor, er ikke undersøgt i kliniske studier, og de kliniske erfaringer er begrænsede. Der skal derfor udvises forsigtighed ved behandling af patienter med sådanne infektioner.</w:t>
      </w:r>
    </w:p>
    <w:p w14:paraId="0C66F258" w14:textId="77777777" w:rsidR="00F43897" w:rsidRPr="00547121" w:rsidRDefault="00F43897" w:rsidP="00F43897">
      <w:pPr>
        <w:suppressAutoHyphens/>
        <w:ind w:left="855" w:right="-1"/>
        <w:rPr>
          <w:sz w:val="24"/>
          <w:szCs w:val="24"/>
        </w:rPr>
      </w:pPr>
    </w:p>
    <w:p w14:paraId="646BE040" w14:textId="77777777" w:rsidR="00F43897" w:rsidRPr="00547121" w:rsidRDefault="00F43897" w:rsidP="00F43897">
      <w:pPr>
        <w:suppressAutoHyphens/>
        <w:ind w:right="-1" w:firstLine="855"/>
        <w:rPr>
          <w:iCs/>
          <w:sz w:val="24"/>
          <w:szCs w:val="24"/>
          <w:u w:val="single"/>
        </w:rPr>
      </w:pPr>
      <w:r w:rsidRPr="00547121">
        <w:rPr>
          <w:iCs/>
          <w:sz w:val="24"/>
          <w:szCs w:val="24"/>
          <w:u w:val="single"/>
        </w:rPr>
        <w:t>Hypersensitivitet</w:t>
      </w:r>
    </w:p>
    <w:p w14:paraId="1986DFA1" w14:textId="77777777" w:rsidR="00F43897" w:rsidRPr="00547121" w:rsidRDefault="00F43897" w:rsidP="00F43897">
      <w:pPr>
        <w:suppressAutoHyphens/>
        <w:ind w:left="855" w:right="-1"/>
        <w:rPr>
          <w:sz w:val="24"/>
          <w:szCs w:val="24"/>
        </w:rPr>
      </w:pPr>
      <w:r w:rsidRPr="00547121">
        <w:rPr>
          <w:sz w:val="24"/>
          <w:szCs w:val="24"/>
        </w:rPr>
        <w:t xml:space="preserve">Efter en enkelt dosis kan der forekomme hypersensitivitet og allergiske reaktioner, som kan være livstruende, herunder anafylaksi og anafylaktoide reaktioner (se pkt. 4.8). Hvis dette sker, skal behandlingen med ciprofloxacin seponeres, og der skal påbegyndes passende medicinsk behandling. </w:t>
      </w:r>
    </w:p>
    <w:p w14:paraId="663DD7F0" w14:textId="77777777" w:rsidR="00F43897" w:rsidRPr="00547121" w:rsidRDefault="00F43897" w:rsidP="00F43897">
      <w:pPr>
        <w:suppressAutoHyphens/>
        <w:ind w:left="855" w:right="-1"/>
        <w:rPr>
          <w:sz w:val="24"/>
          <w:szCs w:val="24"/>
        </w:rPr>
      </w:pPr>
    </w:p>
    <w:p w14:paraId="6D91F1B8" w14:textId="77777777" w:rsidR="00F43897" w:rsidRPr="00547121" w:rsidRDefault="00F43897" w:rsidP="00F43897">
      <w:pPr>
        <w:suppressAutoHyphens/>
        <w:ind w:right="-1" w:firstLine="855"/>
        <w:rPr>
          <w:iCs/>
          <w:sz w:val="24"/>
          <w:szCs w:val="24"/>
          <w:u w:val="single"/>
        </w:rPr>
      </w:pPr>
      <w:r w:rsidRPr="00547121">
        <w:rPr>
          <w:iCs/>
          <w:sz w:val="24"/>
          <w:szCs w:val="24"/>
          <w:u w:val="single"/>
        </w:rPr>
        <w:t xml:space="preserve">Langvarige, invaliderende og potentielt irreversible alvorlige bivirkninger </w:t>
      </w:r>
    </w:p>
    <w:p w14:paraId="12F31064" w14:textId="77777777" w:rsidR="00F43897" w:rsidRPr="00547121" w:rsidRDefault="00F43897" w:rsidP="00F43897">
      <w:pPr>
        <w:suppressAutoHyphens/>
        <w:ind w:left="855" w:right="-1"/>
        <w:rPr>
          <w:sz w:val="24"/>
          <w:szCs w:val="24"/>
        </w:rPr>
      </w:pPr>
      <w:r w:rsidRPr="00547121">
        <w:rPr>
          <w:sz w:val="24"/>
          <w:szCs w:val="24"/>
        </w:rPr>
        <w:t xml:space="preserve">Meget sjældne tilfælde af langvarige (fortsætter i måneder eller år), invaliderende og potentielt irreversible alvorlige bivirkninger, der påvirker forskellige, nogle gange flere, </w:t>
      </w:r>
      <w:r w:rsidRPr="00547121">
        <w:rPr>
          <w:sz w:val="24"/>
          <w:szCs w:val="24"/>
        </w:rPr>
        <w:lastRenderedPageBreak/>
        <w:t xml:space="preserve">kropssystemer (det muskuloskeletale system, nervesystemet, psyken og sanseorganer) er blevet rapporteret hos patienter, der fik quinoloner og fluoroquinoloner, uanset alder og præeksisterende risikofaktorer. Ciprofloxacin skal seponeres omgående ved de første tegn eller symptomer på en alvorlig bivirkning, og patienterne skal rådes til at kontakte deres ordinerende læge for rådgivning. </w:t>
      </w:r>
    </w:p>
    <w:p w14:paraId="11C87937" w14:textId="77777777" w:rsidR="00F43897" w:rsidRPr="00547121" w:rsidRDefault="00F43897" w:rsidP="00F43897">
      <w:pPr>
        <w:suppressAutoHyphens/>
        <w:ind w:right="-1"/>
        <w:rPr>
          <w:sz w:val="24"/>
          <w:szCs w:val="24"/>
        </w:rPr>
      </w:pPr>
    </w:p>
    <w:p w14:paraId="52DEDEE3" w14:textId="77777777" w:rsidR="00F43897" w:rsidRPr="00547121" w:rsidRDefault="00F43897" w:rsidP="00F43897">
      <w:pPr>
        <w:suppressAutoHyphens/>
        <w:ind w:right="-1" w:firstLine="855"/>
        <w:rPr>
          <w:iCs/>
          <w:sz w:val="24"/>
          <w:szCs w:val="24"/>
          <w:u w:val="single"/>
        </w:rPr>
      </w:pPr>
      <w:r w:rsidRPr="00547121">
        <w:rPr>
          <w:iCs/>
          <w:sz w:val="24"/>
          <w:szCs w:val="24"/>
          <w:u w:val="single"/>
        </w:rPr>
        <w:t xml:space="preserve">Tendinitis og seneruptur </w:t>
      </w:r>
    </w:p>
    <w:p w14:paraId="4B19953D"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lang w:val="da-DK" w:eastAsia="en-US"/>
        </w:rPr>
        <w:t>Ciprofloxacin</w:t>
      </w:r>
      <w:r w:rsidRPr="00547121">
        <w:rPr>
          <w:rFonts w:ascii="Times New Roman" w:hAnsi="Times New Roman" w:cs="Times New Roman"/>
          <w:noProof/>
          <w:color w:val="000000"/>
          <w:lang w:val="da-DK" w:eastAsia="en-US"/>
        </w:rPr>
        <w:t xml:space="preserve"> bør generelt ikke anvendes til patienter, som har haft senesygdomme/-lidelser relateret til behandling med quinoloner. </w:t>
      </w:r>
      <w:r w:rsidRPr="00547121">
        <w:rPr>
          <w:rFonts w:ascii="Times New Roman" w:hAnsi="Times New Roman" w:cs="Times New Roman"/>
          <w:noProof/>
          <w:lang w:val="da-DK" w:eastAsia="en-US"/>
        </w:rPr>
        <w:t>Ciprofloxacin</w:t>
      </w:r>
      <w:r w:rsidRPr="00547121">
        <w:rPr>
          <w:rFonts w:ascii="Times New Roman" w:hAnsi="Times New Roman" w:cs="Times New Roman"/>
          <w:noProof/>
          <w:color w:val="000000"/>
          <w:lang w:val="da-DK" w:eastAsia="en-US"/>
        </w:rPr>
        <w:t xml:space="preserve"> kan dog i meget sjældne tilfælde ordineres til behandling af visse alvorlige infektioner efter mikrobiologisk dokumentation af den kausale organisme og en vurdering af risici og fordele. Dette gælder især, hvis standardbehandlingen har svigtet, eller der er bakteriel resistens, hvor de mikrobiologiske data berettiger anvendelsen af </w:t>
      </w:r>
      <w:r w:rsidRPr="00547121">
        <w:rPr>
          <w:rFonts w:ascii="Times New Roman" w:hAnsi="Times New Roman" w:cs="Times New Roman"/>
          <w:noProof/>
          <w:lang w:val="da-DK" w:eastAsia="en-US"/>
        </w:rPr>
        <w:t>ciprofloxacin</w:t>
      </w:r>
      <w:r w:rsidRPr="00547121">
        <w:rPr>
          <w:rFonts w:ascii="Times New Roman" w:hAnsi="Times New Roman" w:cs="Times New Roman"/>
          <w:noProof/>
          <w:color w:val="000000"/>
          <w:lang w:val="da-DK" w:eastAsia="en-US"/>
        </w:rPr>
        <w:t xml:space="preserve">. </w:t>
      </w:r>
    </w:p>
    <w:p w14:paraId="2F7F18C8" w14:textId="3534202D" w:rsidR="00F43897" w:rsidRPr="00547121" w:rsidRDefault="00F43897" w:rsidP="00F43897">
      <w:pPr>
        <w:suppressAutoHyphens/>
        <w:ind w:left="855" w:right="-1"/>
        <w:rPr>
          <w:sz w:val="24"/>
          <w:szCs w:val="24"/>
          <w:lang w:eastAsia="da-DK"/>
        </w:rPr>
      </w:pPr>
      <w:r w:rsidRPr="00547121">
        <w:rPr>
          <w:sz w:val="24"/>
          <w:szCs w:val="24"/>
        </w:rPr>
        <w:t>Tendinitis og seneruptur (især, men ikke begrænset til akillessenen), nogle gange bilateralt, kan forekomme så tidligt som inden for 48 timer</w:t>
      </w:r>
      <w:r w:rsidR="00604B3F" w:rsidRPr="00547121">
        <w:rPr>
          <w:sz w:val="24"/>
          <w:szCs w:val="24"/>
        </w:rPr>
        <w:t xml:space="preserve"> </w:t>
      </w:r>
      <w:r w:rsidRPr="00547121">
        <w:rPr>
          <w:sz w:val="24"/>
          <w:szCs w:val="24"/>
        </w:rPr>
        <w:t>efter behandlingsstart</w:t>
      </w:r>
      <w:r w:rsidR="00604B3F" w:rsidRPr="00547121">
        <w:rPr>
          <w:sz w:val="24"/>
          <w:szCs w:val="24"/>
        </w:rPr>
        <w:t xml:space="preserve"> </w:t>
      </w:r>
      <w:r w:rsidRPr="00547121">
        <w:rPr>
          <w:sz w:val="24"/>
          <w:szCs w:val="24"/>
        </w:rPr>
        <w:t>med quinoloner og fluoroquinoloner, og</w:t>
      </w:r>
      <w:r w:rsidR="00604B3F" w:rsidRPr="00547121">
        <w:rPr>
          <w:sz w:val="24"/>
          <w:szCs w:val="24"/>
        </w:rPr>
        <w:t xml:space="preserve"> </w:t>
      </w:r>
      <w:r w:rsidRPr="00547121">
        <w:rPr>
          <w:sz w:val="24"/>
          <w:szCs w:val="24"/>
        </w:rPr>
        <w:t>der er blevet rapporteret forekomster selv op til flere måneder efter seponering</w:t>
      </w:r>
      <w:r w:rsidR="00604B3F" w:rsidRPr="00547121">
        <w:rPr>
          <w:sz w:val="24"/>
          <w:szCs w:val="24"/>
        </w:rPr>
        <w:t xml:space="preserve"> </w:t>
      </w:r>
      <w:r w:rsidRPr="00547121">
        <w:rPr>
          <w:sz w:val="24"/>
          <w:szCs w:val="24"/>
        </w:rPr>
        <w:t>af</w:t>
      </w:r>
      <w:r w:rsidR="00604B3F" w:rsidRPr="00547121">
        <w:rPr>
          <w:sz w:val="24"/>
          <w:szCs w:val="24"/>
        </w:rPr>
        <w:t xml:space="preserve"> </w:t>
      </w:r>
      <w:r w:rsidRPr="00547121">
        <w:rPr>
          <w:sz w:val="24"/>
          <w:szCs w:val="24"/>
        </w:rPr>
        <w:t>behandlingen (se pkt. 4.8).</w:t>
      </w:r>
      <w:r w:rsidR="00604B3F" w:rsidRPr="00547121">
        <w:rPr>
          <w:sz w:val="24"/>
          <w:szCs w:val="24"/>
        </w:rPr>
        <w:t xml:space="preserve"> </w:t>
      </w:r>
      <w:r w:rsidRPr="00547121">
        <w:rPr>
          <w:sz w:val="24"/>
          <w:szCs w:val="24"/>
        </w:rPr>
        <w:t>Risikoen for tendinitis og seneruptur er øget hos ældre patienter, patienter med nedsat nyrefunktion, patienter</w:t>
      </w:r>
      <w:r w:rsidR="00604B3F" w:rsidRPr="00547121">
        <w:rPr>
          <w:sz w:val="24"/>
          <w:szCs w:val="24"/>
        </w:rPr>
        <w:t xml:space="preserve"> </w:t>
      </w:r>
      <w:r w:rsidRPr="00547121">
        <w:rPr>
          <w:sz w:val="24"/>
          <w:szCs w:val="24"/>
        </w:rPr>
        <w:t>med</w:t>
      </w:r>
      <w:r w:rsidR="00604B3F" w:rsidRPr="00547121">
        <w:rPr>
          <w:sz w:val="24"/>
          <w:szCs w:val="24"/>
        </w:rPr>
        <w:t xml:space="preserve"> </w:t>
      </w:r>
      <w:r w:rsidRPr="00547121">
        <w:rPr>
          <w:sz w:val="24"/>
          <w:szCs w:val="24"/>
        </w:rPr>
        <w:t>transplantation af</w:t>
      </w:r>
      <w:r w:rsidR="00604B3F" w:rsidRPr="00547121">
        <w:rPr>
          <w:sz w:val="24"/>
          <w:szCs w:val="24"/>
        </w:rPr>
        <w:t xml:space="preserve"> </w:t>
      </w:r>
      <w:r w:rsidRPr="00547121">
        <w:rPr>
          <w:sz w:val="24"/>
          <w:szCs w:val="24"/>
        </w:rPr>
        <w:t>solide organer</w:t>
      </w:r>
      <w:r w:rsidR="00604B3F" w:rsidRPr="00547121">
        <w:rPr>
          <w:sz w:val="24"/>
          <w:szCs w:val="24"/>
        </w:rPr>
        <w:t xml:space="preserve"> </w:t>
      </w:r>
      <w:r w:rsidRPr="00547121">
        <w:rPr>
          <w:sz w:val="24"/>
          <w:szCs w:val="24"/>
        </w:rPr>
        <w:t>og patienter, der samtidigt</w:t>
      </w:r>
      <w:r w:rsidR="00604B3F" w:rsidRPr="00547121">
        <w:rPr>
          <w:sz w:val="24"/>
          <w:szCs w:val="24"/>
        </w:rPr>
        <w:t xml:space="preserve"> </w:t>
      </w:r>
      <w:r w:rsidRPr="00547121">
        <w:rPr>
          <w:sz w:val="24"/>
          <w:szCs w:val="24"/>
        </w:rPr>
        <w:t>behandles</w:t>
      </w:r>
      <w:r w:rsidR="00604B3F" w:rsidRPr="00547121">
        <w:rPr>
          <w:sz w:val="24"/>
          <w:szCs w:val="24"/>
        </w:rPr>
        <w:t xml:space="preserve"> </w:t>
      </w:r>
      <w:r w:rsidRPr="00547121">
        <w:rPr>
          <w:sz w:val="24"/>
          <w:szCs w:val="24"/>
        </w:rPr>
        <w:t>med kortikosteroider.</w:t>
      </w:r>
      <w:r w:rsidR="00604B3F" w:rsidRPr="00547121">
        <w:rPr>
          <w:sz w:val="24"/>
          <w:szCs w:val="24"/>
        </w:rPr>
        <w:t xml:space="preserve"> </w:t>
      </w:r>
      <w:r w:rsidRPr="00547121">
        <w:rPr>
          <w:sz w:val="24"/>
          <w:szCs w:val="24"/>
        </w:rPr>
        <w:t>Derfor bør samtidig brug</w:t>
      </w:r>
      <w:r w:rsidR="00604B3F" w:rsidRPr="00547121">
        <w:rPr>
          <w:sz w:val="24"/>
          <w:szCs w:val="24"/>
        </w:rPr>
        <w:t xml:space="preserve"> </w:t>
      </w:r>
      <w:r w:rsidRPr="00547121">
        <w:rPr>
          <w:sz w:val="24"/>
          <w:szCs w:val="24"/>
        </w:rPr>
        <w:t>af kortikosteroider</w:t>
      </w:r>
      <w:r w:rsidR="00604B3F" w:rsidRPr="00547121">
        <w:rPr>
          <w:sz w:val="24"/>
          <w:szCs w:val="24"/>
        </w:rPr>
        <w:t xml:space="preserve"> </w:t>
      </w:r>
      <w:r w:rsidRPr="00547121">
        <w:rPr>
          <w:sz w:val="24"/>
          <w:szCs w:val="24"/>
        </w:rPr>
        <w:t>undgås.</w:t>
      </w:r>
    </w:p>
    <w:p w14:paraId="39E67F68" w14:textId="77777777" w:rsidR="00F43897" w:rsidRPr="00547121" w:rsidRDefault="00F43897" w:rsidP="00F43897">
      <w:pPr>
        <w:suppressAutoHyphens/>
        <w:ind w:left="855" w:right="-1"/>
        <w:rPr>
          <w:sz w:val="24"/>
          <w:szCs w:val="24"/>
        </w:rPr>
      </w:pPr>
      <w:r w:rsidRPr="00547121">
        <w:rPr>
          <w:sz w:val="24"/>
          <w:szCs w:val="24"/>
        </w:rPr>
        <w:t xml:space="preserve">Ved det første tegn på tendinitis (f.eks. smertefuld hævelse, inflammation) skal behandlingen med ciprofloxacin seponeres, og der skal overvejes alternativ behandling. Det/de påvirkede lem(mer) skal behandles på passende vis (f.eks. immobilisering). Der må ikke bruges kortikosteroider, hvis der opstår tegn på tendinopati. </w:t>
      </w:r>
    </w:p>
    <w:p w14:paraId="5AB28EF3" w14:textId="77777777" w:rsidR="00F43897" w:rsidRPr="00547121" w:rsidRDefault="00F43897" w:rsidP="00F43897">
      <w:pPr>
        <w:pStyle w:val="GlobalBayerBodyText"/>
        <w:tabs>
          <w:tab w:val="left" w:pos="1304"/>
        </w:tabs>
        <w:spacing w:before="0" w:after="0"/>
        <w:ind w:left="851"/>
        <w:rPr>
          <w:rFonts w:ascii="Times New Roman" w:hAnsi="Times New Roman" w:cs="Times New Roman"/>
          <w:iCs/>
          <w:noProof/>
          <w:color w:val="000000"/>
          <w:u w:val="single"/>
          <w:lang w:val="da-DK" w:eastAsia="en-US"/>
        </w:rPr>
      </w:pPr>
    </w:p>
    <w:p w14:paraId="0F22D5C6" w14:textId="77777777" w:rsidR="00F43897" w:rsidRPr="00547121" w:rsidRDefault="00F43897" w:rsidP="00F43897">
      <w:pPr>
        <w:pStyle w:val="GlobalBayerBodyText"/>
        <w:tabs>
          <w:tab w:val="left" w:pos="1304"/>
        </w:tabs>
        <w:spacing w:before="0" w:after="0"/>
        <w:ind w:left="851"/>
        <w:rPr>
          <w:rFonts w:ascii="Times New Roman" w:hAnsi="Times New Roman" w:cs="Times New Roman"/>
          <w:iCs/>
          <w:noProof/>
          <w:color w:val="000000"/>
          <w:u w:val="single"/>
          <w:lang w:val="da-DK" w:eastAsia="en-US"/>
        </w:rPr>
      </w:pPr>
      <w:r w:rsidRPr="00547121">
        <w:rPr>
          <w:rFonts w:ascii="Times New Roman" w:hAnsi="Times New Roman" w:cs="Times New Roman"/>
          <w:iCs/>
          <w:noProof/>
          <w:color w:val="000000"/>
          <w:u w:val="single"/>
          <w:lang w:val="da-DK" w:eastAsia="en-US"/>
        </w:rPr>
        <w:t>Patienter med myasthenia gravis</w:t>
      </w:r>
    </w:p>
    <w:p w14:paraId="466FCA12" w14:textId="77777777" w:rsidR="00F43897" w:rsidRPr="00547121" w:rsidRDefault="00F43897" w:rsidP="00F43897">
      <w:pPr>
        <w:pStyle w:val="GlobalBayerBodyText"/>
        <w:tabs>
          <w:tab w:val="left" w:pos="1304"/>
        </w:tabs>
        <w:spacing w:before="0" w:after="0"/>
        <w:ind w:left="851"/>
        <w:rPr>
          <w:rFonts w:ascii="Times New Roman" w:hAnsi="Times New Roman" w:cs="Times New Roman"/>
          <w:iCs/>
          <w:noProof/>
          <w:color w:val="000000"/>
          <w:lang w:val="da-DK" w:eastAsia="en-US"/>
        </w:rPr>
      </w:pPr>
      <w:r w:rsidRPr="00547121">
        <w:rPr>
          <w:rFonts w:ascii="Times New Roman" w:hAnsi="Times New Roman" w:cs="Times New Roman"/>
          <w:iCs/>
          <w:noProof/>
          <w:color w:val="000000"/>
          <w:lang w:val="da-DK" w:eastAsia="en-US"/>
        </w:rPr>
        <w:t>Ciprofloxacin skal bruges med forsigtighed til patienter med myasthenia gravis, da symptomer kan forværres (se pkt. 4.8).</w:t>
      </w:r>
    </w:p>
    <w:p w14:paraId="49A7F6C5" w14:textId="77777777" w:rsidR="00F43897" w:rsidRPr="00547121" w:rsidRDefault="00F43897" w:rsidP="00F43897">
      <w:pPr>
        <w:suppressAutoHyphens/>
        <w:ind w:left="855" w:right="-1"/>
        <w:rPr>
          <w:sz w:val="24"/>
          <w:szCs w:val="24"/>
          <w:lang w:eastAsia="da-DK"/>
        </w:rPr>
      </w:pPr>
    </w:p>
    <w:p w14:paraId="4BB2C26D" w14:textId="77777777" w:rsidR="00F43897" w:rsidRPr="00547121" w:rsidRDefault="00F43897" w:rsidP="00F43897">
      <w:pPr>
        <w:ind w:left="851"/>
        <w:rPr>
          <w:noProof/>
          <w:sz w:val="24"/>
          <w:szCs w:val="24"/>
          <w:u w:val="single"/>
        </w:rPr>
      </w:pPr>
      <w:r w:rsidRPr="00547121">
        <w:rPr>
          <w:noProof/>
          <w:sz w:val="24"/>
          <w:szCs w:val="24"/>
          <w:u w:val="single"/>
        </w:rPr>
        <w:t xml:space="preserve">Aortaaneurisme og -dissektion samt hjerteklapinsufficiens </w:t>
      </w:r>
    </w:p>
    <w:p w14:paraId="23D9A7CA"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Der er i epidemiologiske studier rapporteret en øget risiko for aortaaneurisme og </w:t>
      </w:r>
      <w:r w:rsidRPr="00547121">
        <w:rPr>
          <w:rFonts w:ascii="Times New Roman" w:hAnsi="Times New Roman" w:cs="Times New Roman"/>
          <w:noProof/>
          <w:color w:val="000000"/>
          <w:lang w:val="da-DK" w:eastAsia="en-US"/>
        </w:rPr>
        <w:noBreakHyphen/>
        <w:t xml:space="preserve">dissektion, især hos ældre patienter og for aortaklap- og mitralklapinsufficiens efter indtagelse af fluoroquinoloner. Der er rapporteret om tilfælde af aortaaneurisme og </w:t>
      </w:r>
      <w:r w:rsidRPr="00547121">
        <w:rPr>
          <w:rFonts w:ascii="Times New Roman" w:hAnsi="Times New Roman" w:cs="Times New Roman"/>
          <w:noProof/>
          <w:color w:val="000000"/>
          <w:lang w:val="da-DK" w:eastAsia="en-US"/>
        </w:rPr>
        <w:noBreakHyphen/>
        <w:t xml:space="preserve">dissektion, i nogle tilfælde kompliceret af ruptur (herunder tilfælde med dødelig udgang), og om insufficiens af en eller flere af hjerteklapperne hos patienter, der får fluoroquinoloner (se pkt. 4.8). </w:t>
      </w:r>
    </w:p>
    <w:p w14:paraId="7006C234"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p>
    <w:p w14:paraId="4E552C37"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Derfor bør fluoroquinoloner kun anvendes efter en grundig vurdering af benefit/risk-forholdet og efter overvejelse af andre terapeutiske muligheder hos patienter med en familieanamnese med aneurismesygdomme eller medfødt hjerteklapsygdom og hos patienter diagnosticeret med allerede eksisterende aortaaneurisme og/eller aortadissektion eller hjerteklapsygdom eller ved tilstedeværelse af andre risikofaktorer eller tilstande, der prædisponerer </w:t>
      </w:r>
    </w:p>
    <w:p w14:paraId="4C6410E3"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for både aortaaneurisme og -dissektion og hjerteklapinsufficiens (f.eks. bindevævssygdomme såsom Marfans syndrom eller, Ehlers-Danlos syndrom, Turners syndrom, Behcets sygdom, hypertension, reumatoid artritis) eller </w:t>
      </w:r>
    </w:p>
    <w:p w14:paraId="35E8BBA4"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for aortaaneurisme og -dissektion (f.eks. vaskulære sygdomme såsom Takayasu arteritis eller kæmpecelle arteritis eller kendt aterosklerose eller Sjögrens syndrom) eller </w:t>
      </w:r>
    </w:p>
    <w:p w14:paraId="3C7360FD"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for hjerteklapinsufficiens (f.eks. infektiøs endokarditis). </w:t>
      </w:r>
    </w:p>
    <w:p w14:paraId="315C9EA8" w14:textId="77777777" w:rsidR="00F43897" w:rsidRPr="00547121" w:rsidRDefault="00F43897" w:rsidP="00F43897">
      <w:pPr>
        <w:suppressAutoHyphens/>
        <w:ind w:left="855" w:right="-1"/>
        <w:rPr>
          <w:sz w:val="24"/>
          <w:szCs w:val="24"/>
          <w:lang w:eastAsia="da-DK"/>
        </w:rPr>
      </w:pPr>
    </w:p>
    <w:p w14:paraId="493F5737"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Risikoen for aortaaneurisme og -dissektion og ruptur heraf kan også være forhøjet hos patienter, der samtidig behandles med systemiske kortikosteroider. </w:t>
      </w:r>
    </w:p>
    <w:p w14:paraId="1E01BE10"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I tilfælde af pludselige smerter i maven, brystet eller ryggen skal patienterne rådes til at tage på skadestuen øjeblikkeligt. </w:t>
      </w:r>
    </w:p>
    <w:p w14:paraId="43E52090"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Patienterne skal rådes til at søge øjeblikkelig lægehjælp i tilfælde af akut dyspnø, nyt tilfælde af hjertebanken eller ved udvikling af ødem i abdomen eller underekstremiteterne.</w:t>
      </w:r>
    </w:p>
    <w:p w14:paraId="481F095B" w14:textId="77777777" w:rsidR="00F43897" w:rsidRPr="00547121" w:rsidRDefault="00F43897" w:rsidP="00F43897">
      <w:pPr>
        <w:suppressAutoHyphens/>
        <w:ind w:left="855" w:right="-1"/>
        <w:rPr>
          <w:sz w:val="24"/>
          <w:szCs w:val="24"/>
          <w:lang w:eastAsia="da-DK"/>
        </w:rPr>
      </w:pPr>
    </w:p>
    <w:p w14:paraId="69B6C81D" w14:textId="77777777" w:rsidR="00F43897" w:rsidRPr="00547121" w:rsidRDefault="00F43897" w:rsidP="00F43897">
      <w:pPr>
        <w:suppressAutoHyphens/>
        <w:ind w:left="855" w:right="-1"/>
        <w:rPr>
          <w:sz w:val="24"/>
          <w:szCs w:val="24"/>
          <w:u w:val="single"/>
        </w:rPr>
      </w:pPr>
      <w:r w:rsidRPr="00547121">
        <w:rPr>
          <w:sz w:val="24"/>
          <w:szCs w:val="24"/>
          <w:u w:val="single"/>
        </w:rPr>
        <w:t>Synsforstyrrelser</w:t>
      </w:r>
    </w:p>
    <w:p w14:paraId="2CE7ED63" w14:textId="77CE8375" w:rsidR="00F43897" w:rsidRPr="00547121" w:rsidRDefault="00F43897" w:rsidP="00604B3F">
      <w:pPr>
        <w:suppressAutoHyphens/>
        <w:ind w:left="855" w:right="-1"/>
        <w:rPr>
          <w:iCs/>
          <w:noProof/>
          <w:color w:val="000000"/>
          <w:sz w:val="24"/>
          <w:szCs w:val="24"/>
        </w:rPr>
      </w:pPr>
      <w:r w:rsidRPr="00547121">
        <w:rPr>
          <w:iCs/>
          <w:noProof/>
          <w:color w:val="000000"/>
          <w:sz w:val="24"/>
          <w:szCs w:val="24"/>
        </w:rPr>
        <w:t>I tilfælde af synsnedsættelse eller andre øjenpåvirkninger bør en øjenspecialist konsulteres omgående (se pkt. 4.8).</w:t>
      </w:r>
    </w:p>
    <w:p w14:paraId="48960CAD" w14:textId="77777777" w:rsidR="00604B3F" w:rsidRPr="00547121" w:rsidRDefault="00604B3F" w:rsidP="00604B3F">
      <w:pPr>
        <w:suppressAutoHyphens/>
        <w:ind w:left="855" w:right="-1"/>
        <w:rPr>
          <w:bCs/>
          <w:iCs/>
          <w:sz w:val="24"/>
          <w:szCs w:val="24"/>
        </w:rPr>
      </w:pPr>
    </w:p>
    <w:p w14:paraId="588AB5EC" w14:textId="77777777" w:rsidR="00F43897" w:rsidRPr="00547121" w:rsidRDefault="00F43897" w:rsidP="00F43897">
      <w:pPr>
        <w:suppressAutoHyphens/>
        <w:ind w:right="-1" w:firstLine="855"/>
        <w:rPr>
          <w:iCs/>
          <w:sz w:val="24"/>
          <w:szCs w:val="24"/>
          <w:u w:val="single"/>
        </w:rPr>
      </w:pPr>
      <w:r w:rsidRPr="00547121">
        <w:rPr>
          <w:iCs/>
          <w:sz w:val="24"/>
          <w:szCs w:val="24"/>
          <w:u w:val="single"/>
        </w:rPr>
        <w:t>Fotosensitivitet</w:t>
      </w:r>
    </w:p>
    <w:p w14:paraId="5C71F919" w14:textId="77777777" w:rsidR="00F43897" w:rsidRPr="00547121" w:rsidRDefault="00F43897" w:rsidP="00F43897">
      <w:pPr>
        <w:suppressAutoHyphens/>
        <w:ind w:left="855" w:right="-1"/>
        <w:rPr>
          <w:sz w:val="24"/>
          <w:szCs w:val="24"/>
        </w:rPr>
      </w:pPr>
      <w:r w:rsidRPr="00547121">
        <w:rPr>
          <w:sz w:val="24"/>
          <w:szCs w:val="24"/>
        </w:rPr>
        <w:t>Det er vist, at ciprofloxacin kan forårsage fotosensitivitetsreaktioner. Patienter, som tager ciprofloxacin, skal rådes til at undgå direkte udsættelse for stærkt sollys eller UV-stråling under behandlingen (se pkt. 4.8).</w:t>
      </w:r>
    </w:p>
    <w:p w14:paraId="1B6E102C" w14:textId="77777777" w:rsidR="00F43897" w:rsidRPr="00547121" w:rsidRDefault="00F43897" w:rsidP="00F43897">
      <w:pPr>
        <w:suppressAutoHyphens/>
        <w:ind w:left="855" w:right="-1"/>
        <w:rPr>
          <w:sz w:val="24"/>
          <w:szCs w:val="24"/>
        </w:rPr>
      </w:pPr>
    </w:p>
    <w:p w14:paraId="686F2486" w14:textId="77777777" w:rsidR="00F43897" w:rsidRPr="00547121" w:rsidRDefault="00F43897" w:rsidP="00F43897">
      <w:pPr>
        <w:ind w:firstLine="851"/>
        <w:rPr>
          <w:bCs/>
          <w:noProof/>
          <w:sz w:val="24"/>
          <w:szCs w:val="24"/>
          <w:u w:val="single"/>
        </w:rPr>
      </w:pPr>
      <w:r w:rsidRPr="00547121">
        <w:rPr>
          <w:noProof/>
          <w:sz w:val="24"/>
          <w:szCs w:val="24"/>
          <w:u w:val="single"/>
        </w:rPr>
        <w:t>Krampeanfald</w:t>
      </w:r>
    </w:p>
    <w:p w14:paraId="0AD91FE5" w14:textId="77777777" w:rsidR="00F43897" w:rsidRPr="00547121" w:rsidRDefault="00F43897" w:rsidP="00F43897">
      <w:pPr>
        <w:pStyle w:val="GlobalBayerBodyText"/>
        <w:tabs>
          <w:tab w:val="left" w:pos="1304"/>
        </w:tabs>
        <w:spacing w:before="0" w:after="0"/>
        <w:ind w:left="85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Som andre quinoloner er ciprofloxacin kendt for at kunne udløse krampeanfald eller sænke krampetærsklen. Der er rapporteret tilfælde af status epilepticus. Ciprofloxacin skal bruges med forsigtighed hos patienter med sygdomme i centralnervesystemet, som kan prædisponere for krampeanfald. Hvis der forekommer krampeanfald, skal ciprofloxacin seponeres (se pkt 4.8). </w:t>
      </w:r>
    </w:p>
    <w:p w14:paraId="46A9474B" w14:textId="77777777" w:rsidR="00F43897" w:rsidRPr="00547121" w:rsidRDefault="00F43897" w:rsidP="00F43897">
      <w:pPr>
        <w:suppressAutoHyphens/>
        <w:ind w:left="855" w:right="-1"/>
        <w:rPr>
          <w:sz w:val="24"/>
          <w:szCs w:val="24"/>
          <w:lang w:eastAsia="da-DK"/>
        </w:rPr>
      </w:pPr>
    </w:p>
    <w:p w14:paraId="6720DD70" w14:textId="77777777" w:rsidR="00F43897" w:rsidRPr="00547121" w:rsidRDefault="00F43897" w:rsidP="00F43897">
      <w:pPr>
        <w:suppressAutoHyphens/>
        <w:ind w:right="-1" w:firstLine="855"/>
        <w:rPr>
          <w:iCs/>
          <w:sz w:val="24"/>
          <w:szCs w:val="24"/>
          <w:u w:val="single"/>
        </w:rPr>
      </w:pPr>
      <w:r w:rsidRPr="00547121">
        <w:rPr>
          <w:iCs/>
          <w:sz w:val="24"/>
          <w:szCs w:val="24"/>
          <w:u w:val="single"/>
        </w:rPr>
        <w:t xml:space="preserve">Perifer neuropati </w:t>
      </w:r>
    </w:p>
    <w:p w14:paraId="7CECA8EC" w14:textId="02D39094" w:rsidR="00F43897" w:rsidRPr="00547121" w:rsidRDefault="00F43897" w:rsidP="00604B3F">
      <w:pPr>
        <w:suppressAutoHyphens/>
        <w:ind w:left="855" w:right="-1"/>
        <w:rPr>
          <w:sz w:val="24"/>
          <w:szCs w:val="24"/>
        </w:rPr>
      </w:pPr>
      <w:r w:rsidRPr="00547121">
        <w:rPr>
          <w:sz w:val="24"/>
          <w:szCs w:val="24"/>
        </w:rPr>
        <w:t>Tilfælde af sensorisk eller sensomotorisk polyneuropati, der medførte paræstesi, hypoæstesi, dysæstesi eller svaghed, er blevet rapporteret hos patienter, der fik quinoloner og fluoroquinoloner. Patienter i behandling med ciprofloxacin skal instrueres i at kontakte deres læge, før de fortsætter behandlingen, hvis de udvikler symptomer på neuropati</w:t>
      </w:r>
      <w:r w:rsidR="00604B3F" w:rsidRPr="00547121">
        <w:rPr>
          <w:sz w:val="24"/>
          <w:szCs w:val="24"/>
        </w:rPr>
        <w:t xml:space="preserve"> </w:t>
      </w:r>
      <w:r w:rsidRPr="00547121">
        <w:rPr>
          <w:sz w:val="24"/>
          <w:szCs w:val="24"/>
        </w:rPr>
        <w:t xml:space="preserve">såsom smerter, en brændende eller prikkende fornemmelse, følelsesløshed eller svaghed for at forebygge udviklingen af en potentielt irreversibel tilstand (se pkt. 4.8). </w:t>
      </w:r>
    </w:p>
    <w:p w14:paraId="509F1886" w14:textId="77777777" w:rsidR="00604B3F" w:rsidRPr="00547121" w:rsidRDefault="00604B3F" w:rsidP="00604B3F">
      <w:pPr>
        <w:suppressAutoHyphens/>
        <w:ind w:left="855" w:right="-1"/>
        <w:rPr>
          <w:i/>
          <w:sz w:val="24"/>
          <w:szCs w:val="24"/>
        </w:rPr>
      </w:pPr>
    </w:p>
    <w:p w14:paraId="1E196989" w14:textId="77777777" w:rsidR="00F43897" w:rsidRPr="00547121" w:rsidRDefault="00F43897" w:rsidP="00F43897">
      <w:pPr>
        <w:ind w:firstLine="851"/>
        <w:rPr>
          <w:noProof/>
          <w:color w:val="000000"/>
          <w:sz w:val="24"/>
          <w:szCs w:val="24"/>
          <w:u w:val="single"/>
        </w:rPr>
      </w:pPr>
      <w:r w:rsidRPr="00547121">
        <w:rPr>
          <w:noProof/>
          <w:color w:val="000000"/>
          <w:sz w:val="24"/>
          <w:szCs w:val="24"/>
          <w:u w:val="single"/>
        </w:rPr>
        <w:t>Psykiske reaktioner</w:t>
      </w:r>
    </w:p>
    <w:p w14:paraId="4FF273BA" w14:textId="77777777" w:rsidR="00F43897" w:rsidRPr="00547121" w:rsidRDefault="00F43897" w:rsidP="00F43897">
      <w:pPr>
        <w:ind w:left="851"/>
        <w:rPr>
          <w:noProof/>
          <w:color w:val="000000"/>
          <w:sz w:val="24"/>
          <w:szCs w:val="24"/>
        </w:rPr>
      </w:pPr>
      <w:r w:rsidRPr="00547121">
        <w:rPr>
          <w:noProof/>
          <w:color w:val="000000"/>
          <w:sz w:val="24"/>
          <w:szCs w:val="24"/>
        </w:rPr>
        <w:t xml:space="preserve">Der kan forekomme psykiske reaktioner selv efter første indgift af ciprofloxacin. I sjældne tilfælde kan en depression eller psykose udvikle sig til selvmordstanker, selvmordsforsøg og i sidste ende selvmord. Hvis depression, psykotiske reaktioner, selvmordstanker eller selvmordsadfærd opstår, skal ciprofloxacin seponeres. </w:t>
      </w:r>
    </w:p>
    <w:p w14:paraId="234E80F0" w14:textId="77777777" w:rsidR="00F43897" w:rsidRPr="00547121" w:rsidRDefault="00F43897" w:rsidP="00F43897">
      <w:pPr>
        <w:suppressAutoHyphens/>
        <w:ind w:right="-1"/>
        <w:rPr>
          <w:i/>
          <w:sz w:val="24"/>
          <w:szCs w:val="24"/>
          <w:lang w:eastAsia="da-DK"/>
        </w:rPr>
      </w:pPr>
    </w:p>
    <w:p w14:paraId="15B52CEA" w14:textId="77777777" w:rsidR="00F43897" w:rsidRPr="00547121" w:rsidRDefault="00F43897" w:rsidP="00F43897">
      <w:pPr>
        <w:suppressAutoHyphens/>
        <w:ind w:right="-1" w:firstLine="855"/>
        <w:rPr>
          <w:sz w:val="24"/>
          <w:szCs w:val="24"/>
          <w:u w:val="single"/>
        </w:rPr>
      </w:pPr>
      <w:r w:rsidRPr="00547121">
        <w:rPr>
          <w:sz w:val="24"/>
          <w:szCs w:val="24"/>
          <w:u w:val="single"/>
        </w:rPr>
        <w:t xml:space="preserve">Forstyrrelser i hjertet </w:t>
      </w:r>
    </w:p>
    <w:p w14:paraId="6288C98C" w14:textId="77777777" w:rsidR="00F43897" w:rsidRPr="00547121" w:rsidRDefault="00F43897" w:rsidP="00F43897">
      <w:pPr>
        <w:suppressAutoHyphens/>
        <w:ind w:left="855" w:right="-1"/>
        <w:rPr>
          <w:sz w:val="24"/>
          <w:szCs w:val="24"/>
        </w:rPr>
      </w:pPr>
      <w:r w:rsidRPr="00547121">
        <w:rPr>
          <w:sz w:val="24"/>
          <w:szCs w:val="24"/>
        </w:rPr>
        <w:t xml:space="preserve">Der bør udvises forsigtighed ved anvendelsen af fluoroquinoloner, inklusive ciprofloxacin, hos patienter med kendte risikofaktorer for QT-forlængelse, for eksempel: </w:t>
      </w:r>
    </w:p>
    <w:p w14:paraId="34A8F712"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medfødt langt QT-syndrom </w:t>
      </w:r>
    </w:p>
    <w:p w14:paraId="511B4701"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samtidig anvendelse af lægemiddelstoffer som vides at forlænge QT-intervallet (for eksempel klasse IA og III antiarytmika, tricykliske antidepressiva, makrolider, antipsykotika) </w:t>
      </w:r>
    </w:p>
    <w:p w14:paraId="1E7FC68F"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ukorrigeret elektrolytubalance (f.eks. hypokaliæmi, hypomagnesiæmi) </w:t>
      </w:r>
    </w:p>
    <w:p w14:paraId="26F12395" w14:textId="77777777" w:rsidR="00F43897" w:rsidRPr="00547121" w:rsidRDefault="00F43897" w:rsidP="00F43897">
      <w:pPr>
        <w:pStyle w:val="GlobalBayerBodyText"/>
        <w:numPr>
          <w:ilvl w:val="0"/>
          <w:numId w:val="10"/>
        </w:numPr>
        <w:tabs>
          <w:tab w:val="left" w:pos="1304"/>
        </w:tabs>
        <w:spacing w:before="0" w:after="0"/>
        <w:ind w:left="1276" w:hanging="425"/>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hjertesygdom (f.eks. hjertesvigt, myokardieinfarkt, bradykardi).</w:t>
      </w:r>
    </w:p>
    <w:p w14:paraId="0BEED77C" w14:textId="77777777" w:rsidR="00F43897" w:rsidRPr="00547121" w:rsidRDefault="00F43897" w:rsidP="00F43897">
      <w:pPr>
        <w:tabs>
          <w:tab w:val="left" w:pos="851"/>
        </w:tabs>
        <w:suppressAutoHyphens/>
        <w:ind w:left="851" w:right="453"/>
        <w:rPr>
          <w:sz w:val="24"/>
          <w:szCs w:val="24"/>
          <w:lang w:eastAsia="da-DK"/>
        </w:rPr>
      </w:pPr>
    </w:p>
    <w:p w14:paraId="64CD670B" w14:textId="77777777" w:rsidR="00F43897" w:rsidRPr="00547121" w:rsidRDefault="00F43897" w:rsidP="00F43897">
      <w:pPr>
        <w:tabs>
          <w:tab w:val="left" w:pos="851"/>
        </w:tabs>
        <w:suppressAutoHyphens/>
        <w:ind w:left="851" w:right="453"/>
        <w:rPr>
          <w:noProof/>
          <w:color w:val="000000"/>
          <w:sz w:val="24"/>
          <w:szCs w:val="24"/>
        </w:rPr>
      </w:pPr>
      <w:r w:rsidRPr="00547121">
        <w:rPr>
          <w:sz w:val="24"/>
          <w:szCs w:val="24"/>
        </w:rPr>
        <w:t xml:space="preserve">Ældre patienter og kvinder kan være mere følsomme over for lægemidler, der forlænger QTc-intervallet. Der skal derfor udvises forsigtighed ved anvendelse </w:t>
      </w:r>
      <w:r w:rsidRPr="00547121">
        <w:rPr>
          <w:noProof/>
          <w:color w:val="000000"/>
          <w:sz w:val="24"/>
          <w:szCs w:val="24"/>
        </w:rPr>
        <w:t>fluoroquinoloner, herunder ciprofloxacin, til disse patienter.</w:t>
      </w:r>
    </w:p>
    <w:p w14:paraId="36F6F746" w14:textId="77777777" w:rsidR="00F43897" w:rsidRPr="00547121" w:rsidRDefault="00F43897" w:rsidP="00F43897">
      <w:pPr>
        <w:suppressAutoHyphens/>
        <w:ind w:right="-1" w:firstLine="851"/>
        <w:rPr>
          <w:sz w:val="24"/>
          <w:szCs w:val="24"/>
          <w:lang w:eastAsia="da-DK"/>
        </w:rPr>
      </w:pPr>
      <w:r w:rsidRPr="00547121">
        <w:rPr>
          <w:sz w:val="24"/>
          <w:szCs w:val="24"/>
        </w:rPr>
        <w:lastRenderedPageBreak/>
        <w:t>(Se pkt. 4.2 ”Ældre patienter”, pkt. 4.5, pkt. 4.8 og pkt. 4.9).</w:t>
      </w:r>
    </w:p>
    <w:p w14:paraId="3B790FF2" w14:textId="77777777" w:rsidR="00F43897" w:rsidRPr="00547121" w:rsidRDefault="00F43897" w:rsidP="00F43897">
      <w:pPr>
        <w:suppressAutoHyphens/>
        <w:ind w:right="-1"/>
        <w:rPr>
          <w:bCs/>
          <w:iCs/>
          <w:sz w:val="24"/>
          <w:szCs w:val="24"/>
        </w:rPr>
      </w:pPr>
    </w:p>
    <w:p w14:paraId="2E6596C0" w14:textId="77777777" w:rsidR="00F43897" w:rsidRPr="00547121" w:rsidRDefault="00F43897" w:rsidP="00F43897">
      <w:pPr>
        <w:suppressAutoHyphens/>
        <w:ind w:right="-1" w:firstLine="855"/>
        <w:rPr>
          <w:sz w:val="24"/>
          <w:szCs w:val="24"/>
          <w:u w:val="single"/>
        </w:rPr>
      </w:pPr>
      <w:r w:rsidRPr="00547121">
        <w:rPr>
          <w:sz w:val="24"/>
          <w:szCs w:val="24"/>
          <w:u w:val="single"/>
        </w:rPr>
        <w:t xml:space="preserve">Dysglykæmi </w:t>
      </w:r>
    </w:p>
    <w:p w14:paraId="0A550371" w14:textId="77777777" w:rsidR="00F43897" w:rsidRPr="00547121" w:rsidRDefault="00F43897" w:rsidP="00F43897">
      <w:pPr>
        <w:suppressAutoHyphens/>
        <w:ind w:left="855" w:right="-1"/>
        <w:rPr>
          <w:sz w:val="24"/>
          <w:szCs w:val="24"/>
        </w:rPr>
      </w:pPr>
      <w:r w:rsidRPr="00547121">
        <w:rPr>
          <w:sz w:val="24"/>
          <w:szCs w:val="24"/>
        </w:rPr>
        <w:t>Som for alle quinoloner er der rapporteret forstyrrelser i blodglukose, herunder både hypoglykæmi og hyperglykæmi (se punkt 4.8), sædvanligvis hos ældre diabetespatienter, der får samtidig behandling med et oralt hypoglykæmisk middel (f.eks. glibenclamid) eller med insulin. Tilfælde af hypoglykæmisk koma er blevet rapporteret. Det anbefales at monitorere blodglukose nøje hos diabetespatienter.</w:t>
      </w:r>
    </w:p>
    <w:p w14:paraId="7A71C8A9" w14:textId="77777777" w:rsidR="00F43897" w:rsidRPr="00547121" w:rsidRDefault="00F43897" w:rsidP="00F43897">
      <w:pPr>
        <w:suppressAutoHyphens/>
        <w:ind w:right="-1"/>
        <w:rPr>
          <w:bCs/>
          <w:iCs/>
          <w:sz w:val="24"/>
          <w:szCs w:val="24"/>
        </w:rPr>
      </w:pPr>
    </w:p>
    <w:p w14:paraId="7A2BE796" w14:textId="77777777" w:rsidR="00F43897" w:rsidRPr="00547121" w:rsidRDefault="00F43897" w:rsidP="00F43897">
      <w:pPr>
        <w:suppressAutoHyphens/>
        <w:ind w:left="851" w:right="-1"/>
        <w:rPr>
          <w:iCs/>
          <w:sz w:val="24"/>
          <w:szCs w:val="24"/>
          <w:u w:val="single"/>
        </w:rPr>
      </w:pPr>
      <w:r w:rsidRPr="00547121">
        <w:rPr>
          <w:iCs/>
          <w:sz w:val="24"/>
          <w:szCs w:val="24"/>
          <w:u w:val="single"/>
        </w:rPr>
        <w:t>Mave-tarm-kanalen</w:t>
      </w:r>
    </w:p>
    <w:p w14:paraId="016070CA" w14:textId="77777777" w:rsidR="00F43897" w:rsidRPr="00547121" w:rsidRDefault="00F43897" w:rsidP="00F43897">
      <w:pPr>
        <w:suppressAutoHyphens/>
        <w:ind w:left="851" w:right="-1"/>
        <w:rPr>
          <w:sz w:val="24"/>
          <w:szCs w:val="24"/>
        </w:rPr>
      </w:pPr>
      <w:r w:rsidRPr="00547121">
        <w:rPr>
          <w:sz w:val="24"/>
          <w:szCs w:val="24"/>
        </w:rPr>
        <w:t>Hvis der forekommer svær og vedvarende diarré under eller efter behandlingen (selv efter flere ugers behandling), kan det være tegn på en antibiotika-associeret colitis (livstruende med evt. fatalt udfald), som kræver omgående behandling (se pkt. 4.8). I det tilfælde skal ciprofloxacin seponeres omgående, og passende behandling skal påbegyndes. I denne situation er antiperistaltiske lægemidler kontraindiceret.</w:t>
      </w:r>
    </w:p>
    <w:p w14:paraId="6BD39C45" w14:textId="7C2F0F02" w:rsidR="00395F7D" w:rsidRDefault="00395F7D">
      <w:pPr>
        <w:rPr>
          <w:sz w:val="24"/>
          <w:szCs w:val="24"/>
        </w:rPr>
      </w:pPr>
      <w:r>
        <w:rPr>
          <w:sz w:val="24"/>
          <w:szCs w:val="24"/>
        </w:rPr>
        <w:br w:type="page"/>
      </w:r>
    </w:p>
    <w:p w14:paraId="345FBB0F" w14:textId="77777777" w:rsidR="00F43897" w:rsidRPr="00395F7D" w:rsidRDefault="00F43897" w:rsidP="00F43897">
      <w:pPr>
        <w:suppressAutoHyphens/>
        <w:ind w:left="851" w:right="-1" w:hanging="851"/>
        <w:rPr>
          <w:sz w:val="24"/>
          <w:szCs w:val="24"/>
        </w:rPr>
      </w:pPr>
    </w:p>
    <w:p w14:paraId="301EE753" w14:textId="77777777" w:rsidR="00F43897" w:rsidRPr="00547121" w:rsidRDefault="00F43897" w:rsidP="00F43897">
      <w:pPr>
        <w:suppressAutoHyphens/>
        <w:ind w:left="851" w:right="-1"/>
        <w:rPr>
          <w:iCs/>
          <w:sz w:val="24"/>
          <w:szCs w:val="24"/>
          <w:u w:val="single"/>
        </w:rPr>
      </w:pPr>
      <w:r w:rsidRPr="00547121">
        <w:rPr>
          <w:iCs/>
          <w:sz w:val="24"/>
          <w:szCs w:val="24"/>
          <w:u w:val="single"/>
        </w:rPr>
        <w:t>Nyrer og urinveje</w:t>
      </w:r>
    </w:p>
    <w:p w14:paraId="2C9D1B84" w14:textId="77777777" w:rsidR="00F43897" w:rsidRPr="00547121" w:rsidRDefault="00F43897" w:rsidP="00F43897">
      <w:pPr>
        <w:suppressAutoHyphens/>
        <w:ind w:left="851" w:right="-1"/>
        <w:rPr>
          <w:sz w:val="24"/>
          <w:szCs w:val="24"/>
        </w:rPr>
      </w:pPr>
      <w:r w:rsidRPr="00547121">
        <w:rPr>
          <w:sz w:val="24"/>
          <w:szCs w:val="24"/>
        </w:rPr>
        <w:t>Der er indberettet tilfælde med krystalluri i forbindelse med brugen af ciprofloxacin (se pkt. 4.8). Patienter, som får ciprofloxacin, skal være godt hydrerede og stærk alkalisering af urinen bør undgås.</w:t>
      </w:r>
    </w:p>
    <w:p w14:paraId="223571EB" w14:textId="77777777" w:rsidR="00F43897" w:rsidRPr="00547121" w:rsidRDefault="00F43897" w:rsidP="00F43897">
      <w:pPr>
        <w:suppressAutoHyphens/>
        <w:ind w:left="851" w:right="-1"/>
        <w:rPr>
          <w:sz w:val="24"/>
          <w:szCs w:val="24"/>
        </w:rPr>
      </w:pPr>
    </w:p>
    <w:p w14:paraId="77600B7A" w14:textId="77777777" w:rsidR="00F43897" w:rsidRPr="00547121" w:rsidRDefault="00F43897" w:rsidP="00F43897">
      <w:pPr>
        <w:suppressAutoHyphens/>
        <w:ind w:left="851" w:right="-1"/>
        <w:rPr>
          <w:iCs/>
          <w:sz w:val="24"/>
          <w:szCs w:val="24"/>
          <w:u w:val="single"/>
        </w:rPr>
      </w:pPr>
      <w:r w:rsidRPr="00547121">
        <w:rPr>
          <w:iCs/>
          <w:sz w:val="24"/>
          <w:szCs w:val="24"/>
          <w:u w:val="single"/>
        </w:rPr>
        <w:t>Nedsat nyrefunktion</w:t>
      </w:r>
    </w:p>
    <w:p w14:paraId="3AA52F9F" w14:textId="77777777" w:rsidR="00F43897" w:rsidRPr="00547121" w:rsidRDefault="00F43897" w:rsidP="00F43897">
      <w:pPr>
        <w:suppressAutoHyphens/>
        <w:ind w:left="851" w:right="-1"/>
        <w:rPr>
          <w:sz w:val="24"/>
          <w:szCs w:val="24"/>
        </w:rPr>
      </w:pPr>
      <w:r w:rsidRPr="00547121">
        <w:rPr>
          <w:sz w:val="24"/>
          <w:szCs w:val="24"/>
        </w:rPr>
        <w:t>Da ciprofloxacin hovedsageligt udskilles uændret via nyrerne, er det nødvendigt at justere dosis hos patienter med nedsat nyrefunktion som beskrevet i pkt. 4.2 for at undgå en stigning i bivirkningerne som følge af akkumuleret ciprofloxacin.</w:t>
      </w:r>
    </w:p>
    <w:p w14:paraId="6E20BA9B" w14:textId="77777777" w:rsidR="00F43897" w:rsidRPr="00547121" w:rsidRDefault="00F43897" w:rsidP="00F43897">
      <w:pPr>
        <w:suppressAutoHyphens/>
        <w:ind w:left="851" w:right="-1" w:hanging="851"/>
        <w:rPr>
          <w:i/>
          <w:sz w:val="24"/>
          <w:szCs w:val="24"/>
        </w:rPr>
      </w:pPr>
    </w:p>
    <w:p w14:paraId="78A3AFF6" w14:textId="77777777" w:rsidR="00F43897" w:rsidRPr="00547121" w:rsidRDefault="00F43897" w:rsidP="00F43897">
      <w:pPr>
        <w:suppressAutoHyphens/>
        <w:ind w:left="851" w:right="-1"/>
        <w:rPr>
          <w:iCs/>
          <w:sz w:val="24"/>
          <w:szCs w:val="24"/>
          <w:u w:val="single"/>
        </w:rPr>
      </w:pPr>
      <w:r w:rsidRPr="00547121">
        <w:rPr>
          <w:iCs/>
          <w:sz w:val="24"/>
          <w:szCs w:val="24"/>
          <w:u w:val="single"/>
        </w:rPr>
        <w:t>Lever og galdeveje</w:t>
      </w:r>
    </w:p>
    <w:p w14:paraId="3AA260AF" w14:textId="77777777" w:rsidR="00F43897" w:rsidRPr="00547121" w:rsidRDefault="00F43897" w:rsidP="00F43897">
      <w:pPr>
        <w:suppressAutoHyphens/>
        <w:ind w:left="851" w:right="-1"/>
        <w:rPr>
          <w:sz w:val="24"/>
          <w:szCs w:val="24"/>
        </w:rPr>
      </w:pPr>
      <w:r w:rsidRPr="00547121">
        <w:rPr>
          <w:sz w:val="24"/>
          <w:szCs w:val="24"/>
        </w:rPr>
        <w:t>Der er indberettet tilfælde af levernekrose og livstruende leversvigt efter anvendelsen af ciprofloxacin (se pkt. 4.8). Hvis der optræder symptomer på leversygdom (f.eks. anoreksi, gulsot, mørkfarvet urin, kløe eller abdominal ømhed), skal behandlingen seponeres.</w:t>
      </w:r>
    </w:p>
    <w:p w14:paraId="0263FE35" w14:textId="77777777" w:rsidR="00F43897" w:rsidRPr="00547121" w:rsidRDefault="00F43897" w:rsidP="00F43897">
      <w:pPr>
        <w:suppressAutoHyphens/>
        <w:ind w:left="851" w:right="-1"/>
        <w:rPr>
          <w:sz w:val="24"/>
          <w:szCs w:val="24"/>
        </w:rPr>
      </w:pPr>
    </w:p>
    <w:p w14:paraId="511BE88E" w14:textId="77777777" w:rsidR="00F43897" w:rsidRPr="00547121" w:rsidRDefault="00F43897" w:rsidP="00F43897">
      <w:pPr>
        <w:suppressAutoHyphens/>
        <w:ind w:left="851" w:right="-1"/>
        <w:rPr>
          <w:sz w:val="24"/>
          <w:szCs w:val="24"/>
        </w:rPr>
      </w:pPr>
      <w:r w:rsidRPr="00547121">
        <w:rPr>
          <w:iCs/>
          <w:sz w:val="24"/>
          <w:szCs w:val="24"/>
          <w:u w:val="single"/>
        </w:rPr>
        <w:t>Glucose-6-phosphat dehydrogenase-mangel</w:t>
      </w:r>
    </w:p>
    <w:p w14:paraId="36B57D5C" w14:textId="41F5B7EC" w:rsidR="00F43897" w:rsidRPr="00547121" w:rsidRDefault="00F43897" w:rsidP="00F43897">
      <w:pPr>
        <w:suppressAutoHyphens/>
        <w:ind w:left="851" w:right="-1"/>
        <w:rPr>
          <w:sz w:val="24"/>
          <w:szCs w:val="24"/>
          <w:u w:val="single"/>
        </w:rPr>
      </w:pPr>
      <w:r w:rsidRPr="00547121">
        <w:rPr>
          <w:sz w:val="24"/>
          <w:szCs w:val="24"/>
        </w:rPr>
        <w:t>Hos patienter med glucose-6-phosphat dehydrogenase-mangel er der indberetninger om hæmolytiske reaktioner ved behandling med ciprofloxacin. Derfor bør ciprofloxacin undgås hos disse patienter, medmindre de potentielle fordele opvejer de potentielle risici. I</w:t>
      </w:r>
      <w:r w:rsidR="00205013">
        <w:rPr>
          <w:sz w:val="24"/>
          <w:szCs w:val="24"/>
        </w:rPr>
        <w:t> </w:t>
      </w:r>
      <w:r w:rsidRPr="00547121">
        <w:rPr>
          <w:sz w:val="24"/>
          <w:szCs w:val="24"/>
        </w:rPr>
        <w:t>dette tilfælde skal patienterne overvåges for evt. optræden af hæmolyse.</w:t>
      </w:r>
    </w:p>
    <w:p w14:paraId="6B9700DF" w14:textId="77777777" w:rsidR="00F43897" w:rsidRPr="00547121" w:rsidRDefault="00F43897" w:rsidP="00F43897">
      <w:pPr>
        <w:suppressAutoHyphens/>
        <w:ind w:left="851" w:right="-1" w:hanging="851"/>
        <w:rPr>
          <w:sz w:val="24"/>
          <w:szCs w:val="24"/>
        </w:rPr>
      </w:pPr>
    </w:p>
    <w:p w14:paraId="1B094BAC" w14:textId="77777777" w:rsidR="00F43897" w:rsidRPr="00547121" w:rsidRDefault="00F43897" w:rsidP="00F43897">
      <w:pPr>
        <w:suppressAutoHyphens/>
        <w:ind w:left="851" w:right="-1"/>
        <w:rPr>
          <w:bCs/>
          <w:sz w:val="24"/>
          <w:szCs w:val="24"/>
          <w:u w:val="single"/>
        </w:rPr>
      </w:pPr>
      <w:r w:rsidRPr="00547121">
        <w:rPr>
          <w:iCs/>
          <w:sz w:val="24"/>
          <w:szCs w:val="24"/>
          <w:u w:val="single"/>
        </w:rPr>
        <w:t>Resistens</w:t>
      </w:r>
      <w:r w:rsidRPr="00547121">
        <w:rPr>
          <w:bCs/>
          <w:sz w:val="24"/>
          <w:szCs w:val="24"/>
          <w:u w:val="single"/>
        </w:rPr>
        <w:t xml:space="preserve"> </w:t>
      </w:r>
    </w:p>
    <w:p w14:paraId="4EA8C53F" w14:textId="77777777" w:rsidR="00F43897" w:rsidRPr="00547121" w:rsidRDefault="00F43897" w:rsidP="00F43897">
      <w:pPr>
        <w:suppressAutoHyphens/>
        <w:ind w:left="851" w:right="-1"/>
        <w:rPr>
          <w:sz w:val="24"/>
          <w:szCs w:val="24"/>
        </w:rPr>
      </w:pPr>
      <w:r w:rsidRPr="00547121">
        <w:rPr>
          <w:sz w:val="24"/>
          <w:szCs w:val="24"/>
        </w:rPr>
        <w:t xml:space="preserve">Under og efter behandling med ciprofloxacin kan bakterier, der viser resistens over for ciprofloxacin, isoleres, med eller uden klinisk tydelig superinfektion. Der kan være en særlig risiko ved ciprofloxacin-resistente bakterier ved længere behandlingsforløb og ved behandling af nosokomielle infektioner og/eller infektioner, der skyldes </w:t>
      </w:r>
      <w:r w:rsidRPr="00547121">
        <w:rPr>
          <w:i/>
          <w:iCs/>
          <w:sz w:val="24"/>
          <w:szCs w:val="24"/>
        </w:rPr>
        <w:t xml:space="preserve">Staphylococcus- </w:t>
      </w:r>
      <w:r w:rsidRPr="00547121">
        <w:rPr>
          <w:sz w:val="24"/>
          <w:szCs w:val="24"/>
        </w:rPr>
        <w:t xml:space="preserve">og </w:t>
      </w:r>
      <w:r w:rsidRPr="00547121">
        <w:rPr>
          <w:i/>
          <w:iCs/>
          <w:sz w:val="24"/>
          <w:szCs w:val="24"/>
        </w:rPr>
        <w:t>Pseudomonas</w:t>
      </w:r>
      <w:r w:rsidRPr="00547121">
        <w:rPr>
          <w:iCs/>
          <w:sz w:val="24"/>
          <w:szCs w:val="24"/>
        </w:rPr>
        <w:t>-arter.</w:t>
      </w:r>
      <w:r w:rsidRPr="00547121">
        <w:rPr>
          <w:sz w:val="24"/>
          <w:szCs w:val="24"/>
        </w:rPr>
        <w:t xml:space="preserve"> </w:t>
      </w:r>
    </w:p>
    <w:p w14:paraId="3BA3F1D5" w14:textId="77777777" w:rsidR="00F43897" w:rsidRPr="00547121" w:rsidRDefault="00F43897" w:rsidP="00F43897">
      <w:pPr>
        <w:suppressAutoHyphens/>
        <w:ind w:left="851" w:right="-1" w:hanging="851"/>
        <w:rPr>
          <w:sz w:val="24"/>
          <w:szCs w:val="24"/>
        </w:rPr>
      </w:pPr>
    </w:p>
    <w:p w14:paraId="1B813A18" w14:textId="77777777" w:rsidR="00F43897" w:rsidRPr="00547121" w:rsidRDefault="00F43897" w:rsidP="00F43897">
      <w:pPr>
        <w:suppressAutoHyphens/>
        <w:ind w:left="851" w:right="-1"/>
        <w:rPr>
          <w:iCs/>
          <w:sz w:val="24"/>
          <w:szCs w:val="24"/>
          <w:u w:val="single"/>
        </w:rPr>
      </w:pPr>
      <w:r w:rsidRPr="00547121">
        <w:rPr>
          <w:iCs/>
          <w:sz w:val="24"/>
          <w:szCs w:val="24"/>
          <w:u w:val="single"/>
        </w:rPr>
        <w:t>Cytokrom P450</w:t>
      </w:r>
    </w:p>
    <w:p w14:paraId="479E69A9" w14:textId="77777777" w:rsidR="00F43897" w:rsidRPr="00547121" w:rsidRDefault="00F43897" w:rsidP="00F43897">
      <w:pPr>
        <w:suppressAutoHyphens/>
        <w:ind w:left="851" w:right="-1"/>
        <w:rPr>
          <w:sz w:val="24"/>
          <w:szCs w:val="24"/>
        </w:rPr>
      </w:pPr>
      <w:r w:rsidRPr="00547121">
        <w:rPr>
          <w:sz w:val="24"/>
          <w:szCs w:val="24"/>
        </w:rPr>
        <w:t xml:space="preserve">Ciprofloxacin hæmmer CYP1A2 og kan derfor medføre øgede serumkoncentrationer af lægemidler, som gives samtidigt, og som metaboliseres af dette enzym (f.eks. teofyllin, clozapin, olanzapin, ropinirol, tizanidin, duloxetin, agomelatin). Patienter, som tager disse stoffer sammen med ciprofloxacin, skal derfor kontrolleres omhyggeligt for kliniske tegn på overdosering, og der skal om nødvendigt foretages serumkoncentrationsbestemmelser </w:t>
      </w:r>
      <w:r w:rsidRPr="00547121">
        <w:rPr>
          <w:sz w:val="24"/>
          <w:szCs w:val="24"/>
        </w:rPr>
        <w:lastRenderedPageBreak/>
        <w:t xml:space="preserve">(f.eks. for teofyllin) (se pkt. 4.5). </w:t>
      </w:r>
      <w:r w:rsidRPr="00547121">
        <w:rPr>
          <w:noProof/>
          <w:color w:val="000000"/>
          <w:sz w:val="24"/>
          <w:szCs w:val="24"/>
        </w:rPr>
        <w:t>Samtidig indtagelse af ciprofloxacin og tizanidin er kontraindiceret.</w:t>
      </w:r>
    </w:p>
    <w:p w14:paraId="2348420D" w14:textId="77777777" w:rsidR="00F43897" w:rsidRPr="00547121" w:rsidRDefault="00F43897" w:rsidP="00F43897">
      <w:pPr>
        <w:suppressAutoHyphens/>
        <w:ind w:left="851" w:right="-1" w:hanging="851"/>
        <w:rPr>
          <w:bCs/>
          <w:sz w:val="24"/>
          <w:szCs w:val="24"/>
        </w:rPr>
      </w:pPr>
    </w:p>
    <w:p w14:paraId="261AB568" w14:textId="77777777" w:rsidR="00F43897" w:rsidRPr="00547121" w:rsidRDefault="00F43897" w:rsidP="00F43897">
      <w:pPr>
        <w:suppressAutoHyphens/>
        <w:ind w:left="851" w:right="-1"/>
        <w:rPr>
          <w:iCs/>
          <w:sz w:val="24"/>
          <w:szCs w:val="24"/>
          <w:u w:val="single"/>
        </w:rPr>
      </w:pPr>
      <w:r w:rsidRPr="00547121">
        <w:rPr>
          <w:iCs/>
          <w:sz w:val="24"/>
          <w:szCs w:val="24"/>
          <w:u w:val="single"/>
        </w:rPr>
        <w:t>Methotrexat</w:t>
      </w:r>
    </w:p>
    <w:p w14:paraId="69AE1199" w14:textId="77777777" w:rsidR="00F43897" w:rsidRPr="00547121" w:rsidRDefault="00F43897" w:rsidP="00F43897">
      <w:pPr>
        <w:suppressAutoHyphens/>
        <w:ind w:left="851" w:right="-1"/>
        <w:rPr>
          <w:sz w:val="24"/>
          <w:szCs w:val="24"/>
        </w:rPr>
      </w:pPr>
      <w:r w:rsidRPr="00547121">
        <w:rPr>
          <w:sz w:val="24"/>
          <w:szCs w:val="24"/>
        </w:rPr>
        <w:t>Ciprofloxacin og methotrexat må ikke bruges samtidigt (se pkt. 4.5).</w:t>
      </w:r>
    </w:p>
    <w:p w14:paraId="55E60AF9" w14:textId="77777777" w:rsidR="00F43897" w:rsidRPr="00547121" w:rsidRDefault="00F43897" w:rsidP="00F43897">
      <w:pPr>
        <w:suppressAutoHyphens/>
        <w:ind w:left="851" w:right="-1" w:hanging="851"/>
        <w:rPr>
          <w:sz w:val="24"/>
          <w:szCs w:val="24"/>
        </w:rPr>
      </w:pPr>
    </w:p>
    <w:p w14:paraId="753FDDFA" w14:textId="77777777" w:rsidR="00F43897" w:rsidRPr="00547121" w:rsidRDefault="00F43897" w:rsidP="00F43897">
      <w:pPr>
        <w:suppressAutoHyphens/>
        <w:ind w:left="851" w:right="-1"/>
        <w:rPr>
          <w:iCs/>
          <w:sz w:val="24"/>
          <w:szCs w:val="24"/>
          <w:u w:val="single"/>
        </w:rPr>
      </w:pPr>
      <w:r w:rsidRPr="00547121">
        <w:rPr>
          <w:iCs/>
          <w:sz w:val="24"/>
          <w:szCs w:val="24"/>
          <w:u w:val="single"/>
        </w:rPr>
        <w:t>Interaktioner med laboratorietests</w:t>
      </w:r>
    </w:p>
    <w:p w14:paraId="2E33B2C3" w14:textId="77777777" w:rsidR="00F43897" w:rsidRPr="00547121" w:rsidRDefault="00F43897" w:rsidP="00F43897">
      <w:pPr>
        <w:suppressAutoHyphens/>
        <w:ind w:left="851" w:right="-1"/>
        <w:rPr>
          <w:sz w:val="24"/>
          <w:szCs w:val="24"/>
        </w:rPr>
      </w:pPr>
      <w:r w:rsidRPr="00547121">
        <w:rPr>
          <w:sz w:val="24"/>
          <w:szCs w:val="24"/>
        </w:rPr>
        <w:t xml:space="preserve">Ciprofloxacins </w:t>
      </w:r>
      <w:r w:rsidRPr="00547121">
        <w:rPr>
          <w:i/>
          <w:iCs/>
          <w:sz w:val="24"/>
          <w:szCs w:val="24"/>
        </w:rPr>
        <w:t>in vitro</w:t>
      </w:r>
      <w:r w:rsidRPr="00547121">
        <w:rPr>
          <w:sz w:val="24"/>
          <w:szCs w:val="24"/>
        </w:rPr>
        <w:t xml:space="preserve">-aktivitet over for </w:t>
      </w:r>
      <w:r w:rsidRPr="00547121">
        <w:rPr>
          <w:i/>
          <w:iCs/>
          <w:sz w:val="24"/>
          <w:szCs w:val="24"/>
        </w:rPr>
        <w:t>Mycobacterium tuberculosis</w:t>
      </w:r>
      <w:r w:rsidRPr="00547121">
        <w:rPr>
          <w:sz w:val="24"/>
          <w:szCs w:val="24"/>
        </w:rPr>
        <w:t xml:space="preserve"> kan resultere i falsk negative bakteriologiske testresultater i prøver fra patienter, som tager ciprofloxacin. </w:t>
      </w:r>
    </w:p>
    <w:p w14:paraId="42EE218E" w14:textId="579807B0" w:rsidR="00395F7D" w:rsidRDefault="00395F7D">
      <w:pPr>
        <w:rPr>
          <w:sz w:val="24"/>
          <w:szCs w:val="24"/>
        </w:rPr>
      </w:pPr>
      <w:r>
        <w:rPr>
          <w:sz w:val="24"/>
          <w:szCs w:val="24"/>
        </w:rPr>
        <w:br w:type="page"/>
      </w:r>
    </w:p>
    <w:p w14:paraId="7E6BD196" w14:textId="77777777" w:rsidR="009260DE" w:rsidRPr="00547121" w:rsidRDefault="009260DE" w:rsidP="009260DE">
      <w:pPr>
        <w:tabs>
          <w:tab w:val="left" w:pos="851"/>
        </w:tabs>
        <w:ind w:left="851"/>
        <w:rPr>
          <w:sz w:val="24"/>
          <w:szCs w:val="24"/>
        </w:rPr>
      </w:pPr>
    </w:p>
    <w:p w14:paraId="448A1C1A" w14:textId="77777777" w:rsidR="009260DE" w:rsidRPr="00547121" w:rsidRDefault="009260DE" w:rsidP="009260DE">
      <w:pPr>
        <w:tabs>
          <w:tab w:val="left" w:pos="851"/>
        </w:tabs>
        <w:ind w:left="851" w:hanging="851"/>
        <w:rPr>
          <w:b/>
          <w:sz w:val="24"/>
          <w:szCs w:val="24"/>
        </w:rPr>
      </w:pPr>
      <w:r w:rsidRPr="00547121">
        <w:rPr>
          <w:b/>
          <w:sz w:val="24"/>
          <w:szCs w:val="24"/>
        </w:rPr>
        <w:t>4.5</w:t>
      </w:r>
      <w:r w:rsidRPr="00547121">
        <w:rPr>
          <w:b/>
          <w:sz w:val="24"/>
          <w:szCs w:val="24"/>
        </w:rPr>
        <w:tab/>
        <w:t>Interaktion med andre lægemidler og andre former for interaktion</w:t>
      </w:r>
    </w:p>
    <w:p w14:paraId="7E5D3723" w14:textId="77777777" w:rsidR="00604B3F" w:rsidRPr="00547121" w:rsidRDefault="00604B3F" w:rsidP="00F43897">
      <w:pPr>
        <w:pStyle w:val="GlobalBayerBodyText"/>
        <w:tabs>
          <w:tab w:val="left" w:pos="1304"/>
        </w:tabs>
        <w:spacing w:before="0" w:after="0"/>
        <w:ind w:left="851" w:right="-1"/>
        <w:rPr>
          <w:rFonts w:ascii="Times New Roman" w:hAnsi="Times New Roman" w:cs="Times New Roman"/>
          <w:iCs/>
          <w:noProof/>
          <w:color w:val="000000"/>
          <w:lang w:val="da-DK"/>
        </w:rPr>
      </w:pPr>
    </w:p>
    <w:p w14:paraId="44A05E99" w14:textId="095E367E" w:rsidR="00F43897" w:rsidRPr="00547121" w:rsidRDefault="00F43897" w:rsidP="00604B3F">
      <w:pPr>
        <w:pStyle w:val="GlobalBayerBodyText"/>
        <w:spacing w:before="0" w:after="0"/>
        <w:ind w:left="851" w:right="-1"/>
        <w:rPr>
          <w:rFonts w:ascii="Times New Roman" w:hAnsi="Times New Roman" w:cs="Times New Roman"/>
          <w:b/>
          <w:iCs/>
          <w:noProof/>
          <w:color w:val="000000"/>
          <w:lang w:val="da-DK" w:eastAsia="en-US"/>
        </w:rPr>
      </w:pPr>
      <w:r w:rsidRPr="00547121">
        <w:rPr>
          <w:rFonts w:ascii="Times New Roman" w:hAnsi="Times New Roman" w:cs="Times New Roman"/>
          <w:b/>
          <w:iCs/>
          <w:noProof/>
          <w:color w:val="000000"/>
          <w:lang w:val="da-DK"/>
        </w:rPr>
        <w:t>Virkninger af andre lægemidler på ciprofloxacin</w:t>
      </w:r>
    </w:p>
    <w:p w14:paraId="380153DE" w14:textId="77777777" w:rsidR="00604B3F" w:rsidRPr="00547121" w:rsidRDefault="00604B3F" w:rsidP="00604B3F">
      <w:pPr>
        <w:suppressAutoHyphens/>
        <w:ind w:left="851" w:right="-1"/>
        <w:rPr>
          <w:noProof/>
          <w:sz w:val="24"/>
          <w:szCs w:val="24"/>
          <w:u w:val="single"/>
        </w:rPr>
      </w:pPr>
    </w:p>
    <w:p w14:paraId="2F8E9E90" w14:textId="59193B35" w:rsidR="00F43897" w:rsidRPr="00547121" w:rsidRDefault="00F43897" w:rsidP="00604B3F">
      <w:pPr>
        <w:suppressAutoHyphens/>
        <w:ind w:left="851" w:right="-1"/>
        <w:rPr>
          <w:noProof/>
          <w:sz w:val="24"/>
          <w:szCs w:val="24"/>
          <w:u w:val="single"/>
        </w:rPr>
      </w:pPr>
      <w:r w:rsidRPr="00547121">
        <w:rPr>
          <w:noProof/>
          <w:sz w:val="24"/>
          <w:szCs w:val="24"/>
          <w:u w:val="single"/>
        </w:rPr>
        <w:t xml:space="preserve">Lægemidler, som er kendt for at forlænge QT-intervallet </w:t>
      </w:r>
    </w:p>
    <w:p w14:paraId="0D65CE9C" w14:textId="77777777" w:rsidR="00F43897" w:rsidRPr="00547121" w:rsidRDefault="00F43897" w:rsidP="00604B3F">
      <w:pPr>
        <w:suppressAutoHyphens/>
        <w:ind w:left="851" w:right="-1"/>
        <w:rPr>
          <w:noProof/>
          <w:sz w:val="24"/>
          <w:szCs w:val="24"/>
        </w:rPr>
      </w:pPr>
      <w:r w:rsidRPr="00547121">
        <w:rPr>
          <w:noProof/>
          <w:sz w:val="24"/>
          <w:szCs w:val="24"/>
        </w:rPr>
        <w:t>Ciprofloxacin bør, som andre fluoroquinoloner, anvendes med forsigtighed til patienter som er i behandling med lægemidler, som vides at forlænge QT-intervallet (f.eks. klasse IA og III antiarytmika, tricykliske antidepressiva, makrolider, antipsykotika) (Se pkt. 4.4).</w:t>
      </w:r>
    </w:p>
    <w:p w14:paraId="15B3F76A" w14:textId="77777777" w:rsidR="00F43897" w:rsidRPr="00547121" w:rsidRDefault="00F43897" w:rsidP="00604B3F">
      <w:pPr>
        <w:suppressAutoHyphens/>
        <w:ind w:left="851" w:right="-1"/>
        <w:rPr>
          <w:i/>
          <w:noProof/>
          <w:color w:val="000000"/>
          <w:sz w:val="24"/>
          <w:szCs w:val="24"/>
        </w:rPr>
      </w:pPr>
    </w:p>
    <w:p w14:paraId="34274E96" w14:textId="77777777" w:rsidR="00F43897" w:rsidRPr="00547121" w:rsidRDefault="00F43897" w:rsidP="00604B3F">
      <w:pPr>
        <w:suppressAutoHyphens/>
        <w:ind w:left="851"/>
        <w:rPr>
          <w:noProof/>
          <w:sz w:val="24"/>
          <w:szCs w:val="24"/>
          <w:u w:val="single"/>
        </w:rPr>
      </w:pPr>
      <w:r w:rsidRPr="00547121">
        <w:rPr>
          <w:noProof/>
          <w:sz w:val="24"/>
          <w:szCs w:val="24"/>
          <w:u w:val="single"/>
        </w:rPr>
        <w:t>Dannelse af chelatkompleks</w:t>
      </w:r>
    </w:p>
    <w:p w14:paraId="62FEA95B" w14:textId="77777777" w:rsidR="00F43897" w:rsidRPr="00547121" w:rsidRDefault="00F43897" w:rsidP="00604B3F">
      <w:pPr>
        <w:pStyle w:val="GlobalBayerBodyText"/>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Samtidig indgift af ciprofloxacin (oral) og lægemidler, som indeholder multivalente kationer, og mineraltilskud (f.eks. calcium, magnesium, aluminium og jern), fosfatbundne polymerer (f.eks. sevelamer eller lanthanumcarbonat), sucralfat eller antacida og stærkt bufrede lægemidler (f.eks. didanosintabletter), som indeholder magnesium, aluminium eller calcium, nedsætter absorptionen af ciprofloxacin. Derfor skal ciprofloxacin gives enten 1-2 timer før eller mindst 4 timer efter indtagelsen af disse præparater. </w:t>
      </w:r>
    </w:p>
    <w:p w14:paraId="5EB3F23B" w14:textId="77777777" w:rsidR="00F43897" w:rsidRPr="00547121" w:rsidRDefault="00F43897" w:rsidP="00604B3F">
      <w:pPr>
        <w:pStyle w:val="GlobalBayerBodyText"/>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t>Denne restriktion vedrører ikke gruppen af H</w:t>
      </w:r>
      <w:r w:rsidRPr="00547121">
        <w:rPr>
          <w:rFonts w:ascii="Times New Roman" w:hAnsi="Times New Roman" w:cs="Times New Roman"/>
          <w:noProof/>
          <w:color w:val="000000"/>
          <w:vertAlign w:val="subscript"/>
          <w:lang w:val="da-DK"/>
        </w:rPr>
        <w:t>2</w:t>
      </w:r>
      <w:r w:rsidRPr="00547121">
        <w:rPr>
          <w:rFonts w:ascii="Times New Roman" w:hAnsi="Times New Roman" w:cs="Times New Roman"/>
          <w:noProof/>
          <w:color w:val="000000"/>
          <w:lang w:val="da-DK"/>
        </w:rPr>
        <w:t>-receptor-blokerende antacida.</w:t>
      </w:r>
    </w:p>
    <w:p w14:paraId="3860AA09" w14:textId="77777777" w:rsidR="00F43897" w:rsidRPr="00547121" w:rsidRDefault="00F43897" w:rsidP="00604B3F">
      <w:pPr>
        <w:pStyle w:val="GlobalBayerBodyText"/>
        <w:spacing w:before="0" w:after="0"/>
        <w:ind w:left="851" w:right="-1"/>
        <w:rPr>
          <w:rFonts w:ascii="Times New Roman" w:hAnsi="Times New Roman" w:cs="Times New Roman"/>
          <w:i/>
          <w:noProof/>
          <w:color w:val="000000"/>
          <w:lang w:val="da-DK" w:eastAsia="en-US"/>
        </w:rPr>
      </w:pPr>
    </w:p>
    <w:p w14:paraId="6F67E49F" w14:textId="77777777" w:rsidR="00F43897" w:rsidRPr="00547121" w:rsidRDefault="00F43897" w:rsidP="00604B3F">
      <w:pPr>
        <w:suppressAutoHyphens/>
        <w:ind w:left="851"/>
        <w:rPr>
          <w:noProof/>
          <w:sz w:val="24"/>
          <w:szCs w:val="24"/>
          <w:u w:val="single"/>
          <w:lang w:eastAsia="da-DK"/>
        </w:rPr>
      </w:pPr>
      <w:r w:rsidRPr="00547121">
        <w:rPr>
          <w:noProof/>
          <w:sz w:val="24"/>
          <w:szCs w:val="24"/>
          <w:u w:val="single"/>
        </w:rPr>
        <w:t>Levnedsmidler og mejeriprodukter</w:t>
      </w:r>
    </w:p>
    <w:p w14:paraId="7FBAA14B" w14:textId="77777777" w:rsidR="00F43897" w:rsidRPr="00547121" w:rsidRDefault="00F43897" w:rsidP="00604B3F">
      <w:pPr>
        <w:pStyle w:val="GlobalBayerBodyText"/>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 xml:space="preserve">Calciumindholdet i kosten som en del af et måltid påvirker ikke absorptionen væsentligt. Derimod bør samtidig indtagelse af mælkeprodukter (f.eks. mælk eller yoghurt) eller indtagelse af drikke tilsat mineraler (f.eks. appelsinjuice tilsat calcium) undgås samtidig med indtagelse af ciprofloxacin, fordi absorptionen af ciprofloxacin kan nedsættes. </w:t>
      </w:r>
    </w:p>
    <w:p w14:paraId="35352C1B" w14:textId="77777777" w:rsidR="00604B3F" w:rsidRPr="00547121" w:rsidRDefault="00604B3F" w:rsidP="00604B3F">
      <w:pPr>
        <w:suppressAutoHyphens/>
        <w:ind w:left="851"/>
        <w:rPr>
          <w:noProof/>
          <w:sz w:val="24"/>
          <w:szCs w:val="24"/>
          <w:u w:val="single"/>
        </w:rPr>
      </w:pPr>
    </w:p>
    <w:p w14:paraId="3B37B85B" w14:textId="25FB4FE8" w:rsidR="00F43897" w:rsidRPr="00547121" w:rsidRDefault="00F43897" w:rsidP="00604B3F">
      <w:pPr>
        <w:suppressAutoHyphens/>
        <w:ind w:left="851"/>
        <w:rPr>
          <w:noProof/>
          <w:sz w:val="24"/>
          <w:szCs w:val="24"/>
          <w:u w:val="single"/>
        </w:rPr>
      </w:pPr>
      <w:r w:rsidRPr="00547121">
        <w:rPr>
          <w:noProof/>
          <w:sz w:val="24"/>
          <w:szCs w:val="24"/>
          <w:u w:val="single"/>
        </w:rPr>
        <w:t>Probenecid</w:t>
      </w:r>
    </w:p>
    <w:p w14:paraId="63A84D07" w14:textId="77777777" w:rsidR="00F43897" w:rsidRPr="00547121" w:rsidRDefault="00F43897" w:rsidP="00604B3F">
      <w:pPr>
        <w:pStyle w:val="GlobalBayerBodyText"/>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Probenecid interfererer med den renale udskillelse af ciprofloxacin. Samtidig indgift af probenecid og ciprofloxacin øger serumkoncentrationerne af ciprofloxacin.</w:t>
      </w:r>
    </w:p>
    <w:p w14:paraId="4A9FFACE" w14:textId="77777777" w:rsidR="00F43897" w:rsidRPr="00547121" w:rsidRDefault="00F43897" w:rsidP="00604B3F">
      <w:pPr>
        <w:pStyle w:val="GlobalBayerBodyText"/>
        <w:spacing w:before="0" w:after="0"/>
        <w:ind w:left="851" w:right="-1"/>
        <w:rPr>
          <w:rFonts w:ascii="Times New Roman" w:hAnsi="Times New Roman" w:cs="Times New Roman"/>
          <w:bCs/>
          <w:i/>
          <w:iCs/>
          <w:noProof/>
          <w:color w:val="000000"/>
          <w:u w:val="single"/>
          <w:lang w:val="da-DK"/>
        </w:rPr>
      </w:pPr>
    </w:p>
    <w:p w14:paraId="766594F0"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bCs/>
          <w:iCs/>
          <w:noProof/>
          <w:color w:val="000000"/>
          <w:u w:val="single"/>
          <w:lang w:val="da-DK"/>
        </w:rPr>
      </w:pPr>
      <w:r w:rsidRPr="00547121">
        <w:rPr>
          <w:rFonts w:ascii="Times New Roman" w:hAnsi="Times New Roman" w:cs="Times New Roman"/>
          <w:bCs/>
          <w:iCs/>
          <w:noProof/>
          <w:color w:val="000000"/>
          <w:u w:val="single"/>
          <w:lang w:val="da-DK"/>
        </w:rPr>
        <w:t>Metoclopramid</w:t>
      </w:r>
    </w:p>
    <w:p w14:paraId="320FAECE"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bCs/>
          <w:iCs/>
          <w:noProof/>
          <w:color w:val="000000"/>
          <w:lang w:val="da-DK"/>
        </w:rPr>
      </w:pPr>
      <w:r w:rsidRPr="00547121">
        <w:rPr>
          <w:rFonts w:ascii="Times New Roman" w:hAnsi="Times New Roman" w:cs="Times New Roman"/>
          <w:bCs/>
          <w:iCs/>
          <w:noProof/>
          <w:color w:val="000000"/>
          <w:lang w:val="da-DK"/>
        </w:rPr>
        <w:t>Metoclopramid øger absorptionen af ciprofloxacin (oralt), hvorved der er kortere tid til opnåelse af maksimum plasmakoncentrationer. Der blev ikke konstateret nogen effekt på ciprofloxacins biotilgængelighed.</w:t>
      </w:r>
    </w:p>
    <w:p w14:paraId="1EB1D2CE"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bCs/>
          <w:iCs/>
          <w:noProof/>
          <w:color w:val="000000"/>
          <w:u w:val="single"/>
          <w:lang w:val="da-DK"/>
        </w:rPr>
      </w:pPr>
    </w:p>
    <w:p w14:paraId="26F0E4A1"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bCs/>
          <w:iCs/>
          <w:noProof/>
          <w:color w:val="000000"/>
          <w:u w:val="single"/>
          <w:lang w:val="da-DK"/>
        </w:rPr>
      </w:pPr>
      <w:r w:rsidRPr="00547121">
        <w:rPr>
          <w:rFonts w:ascii="Times New Roman" w:hAnsi="Times New Roman" w:cs="Times New Roman"/>
          <w:bCs/>
          <w:iCs/>
          <w:noProof/>
          <w:color w:val="000000"/>
          <w:u w:val="single"/>
          <w:lang w:val="da-DK"/>
        </w:rPr>
        <w:t>Omeprazol</w:t>
      </w:r>
    </w:p>
    <w:p w14:paraId="027FCC62"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bCs/>
          <w:iCs/>
          <w:noProof/>
          <w:color w:val="000000"/>
          <w:lang w:val="da-DK"/>
        </w:rPr>
        <w:t xml:space="preserve">Samtidig indgift af lægemidler indeholdende ciprofloxacin og omeprazol resulterer i en let reduktion af ciprofloxacins </w:t>
      </w:r>
      <w:r w:rsidRPr="00547121">
        <w:rPr>
          <w:rFonts w:ascii="Times New Roman" w:hAnsi="Times New Roman" w:cs="Times New Roman"/>
          <w:lang w:val="da-DK" w:eastAsia="en-US"/>
        </w:rPr>
        <w:t>C</w:t>
      </w:r>
      <w:r w:rsidRPr="00547121">
        <w:rPr>
          <w:rFonts w:ascii="Times New Roman" w:hAnsi="Times New Roman" w:cs="Times New Roman"/>
          <w:vertAlign w:val="subscript"/>
          <w:lang w:val="da-DK" w:eastAsia="en-US"/>
        </w:rPr>
        <w:t>max</w:t>
      </w:r>
      <w:r w:rsidRPr="00547121">
        <w:rPr>
          <w:rFonts w:ascii="Times New Roman" w:hAnsi="Times New Roman" w:cs="Times New Roman"/>
          <w:lang w:val="da-DK" w:eastAsia="en-US"/>
        </w:rPr>
        <w:t xml:space="preserve"> og AUC.</w:t>
      </w:r>
    </w:p>
    <w:p w14:paraId="5CCD5A9C"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0906CFAD"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b/>
          <w:iCs/>
          <w:noProof/>
          <w:color w:val="000000"/>
          <w:lang w:val="da-DK"/>
        </w:rPr>
      </w:pPr>
      <w:r w:rsidRPr="00547121">
        <w:rPr>
          <w:rFonts w:ascii="Times New Roman" w:hAnsi="Times New Roman" w:cs="Times New Roman"/>
          <w:b/>
          <w:iCs/>
          <w:noProof/>
          <w:color w:val="000000"/>
          <w:lang w:val="da-DK"/>
        </w:rPr>
        <w:t>Virkningen af ciprofloxacin på andre lægemidler</w:t>
      </w:r>
    </w:p>
    <w:p w14:paraId="6559D4F8"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424C25FB"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Tizanidin</w:t>
      </w:r>
    </w:p>
    <w:p w14:paraId="7E59D9A2"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Tizanidin må ikke gives sammen med ciprofloxacin (se pkt. 4.3). I et klinisk studie med raske forsøgspersoner steg serumkoncentrationerne af tizanidin, når det blev givet samtidigt med ciprofloxacin (C</w:t>
      </w:r>
      <w:r w:rsidRPr="00547121">
        <w:rPr>
          <w:rFonts w:ascii="Times New Roman" w:hAnsi="Times New Roman" w:cs="Times New Roman"/>
          <w:noProof/>
          <w:color w:val="000000"/>
          <w:vertAlign w:val="subscript"/>
          <w:lang w:val="da-DK" w:eastAsia="en-US"/>
        </w:rPr>
        <w:t>max</w:t>
      </w:r>
      <w:r w:rsidRPr="00547121">
        <w:rPr>
          <w:rFonts w:ascii="Times New Roman" w:hAnsi="Times New Roman" w:cs="Times New Roman"/>
          <w:noProof/>
          <w:color w:val="000000"/>
          <w:lang w:val="da-DK" w:eastAsia="en-US"/>
        </w:rPr>
        <w:t xml:space="preserve"> øges gennemsnitligt 7 gange, område: 4-21 gange; AUC øges gennemsnitligt 10 gange, område: 6-24 gange). Stigninger i serumkoncentrationerne af tizanidin er forbundet med en forstærket hypotensiv og sedativ virkning. </w:t>
      </w:r>
    </w:p>
    <w:p w14:paraId="57FF18AE"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7062BCBA"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Methotrexat</w:t>
      </w:r>
    </w:p>
    <w:p w14:paraId="16EF0C88"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Den renale, tubulære transport af methotrexat kan hæmmes af samtidig indgift af ciprofloxacin. Det kan medføre forhøjede plasmakoncentrationer af methotrexat og øge risikoen for methotrexat-betingede toksiske reaktioner. Må ikke indgives samtidigt (se pkt. 4.4).</w:t>
      </w:r>
    </w:p>
    <w:p w14:paraId="6BC072AE"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50FC5CAB"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Teofyllin</w:t>
      </w:r>
    </w:p>
    <w:p w14:paraId="7C7BF5D7"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Samtidig indgift af ciprofloxacin og teofyllin kan forårsage en uønsket stigning i serumkoncentrationen af teofyllin. Det kan medføre teofyllininducerede bivirkninger, som i sjældne tilfælde kan være livstruende eller fatale. Ved samtidig indgift skal teofyllinkoncentrationerne kontrolleres, og teofyllindosis skal om nødvendigt nedsættes (se pkt. 4.4).</w:t>
      </w:r>
    </w:p>
    <w:p w14:paraId="3A93449F"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3EBC69FE"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Andre xanthinderivativer</w:t>
      </w:r>
    </w:p>
    <w:p w14:paraId="5D3B1422"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Ved samtidig indgift af ciprofloxacin og koffein eller pentoxifyllin (oxpentifyllin) er der beskrevet forhøjede serumkoncentrationer af disse xanthinderivativer.</w:t>
      </w:r>
    </w:p>
    <w:p w14:paraId="3E80348B"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576C8A51"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Phenytoin</w:t>
      </w:r>
    </w:p>
    <w:p w14:paraId="7A032CC0"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rPr>
      </w:pPr>
      <w:r w:rsidRPr="00547121">
        <w:rPr>
          <w:rFonts w:ascii="Times New Roman" w:hAnsi="Times New Roman" w:cs="Times New Roman"/>
          <w:noProof/>
          <w:color w:val="000000"/>
          <w:lang w:val="da-DK"/>
        </w:rPr>
        <w:t>Samtidig indgift af ciprofloxacin og phenytoin kan medføre forhøjede eller nedsatte serumkoncentrationer af phenytoin. Derfor bør plasmakoncentrationerne af lægemidlet monitoreres.</w:t>
      </w:r>
    </w:p>
    <w:p w14:paraId="66D8AE18"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219BC1BC"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u w:val="single"/>
          <w:lang w:val="da-DK" w:eastAsia="en-US"/>
        </w:rPr>
        <w:t>Ciclosporin</w:t>
      </w:r>
    </w:p>
    <w:p w14:paraId="6F641C2A"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Der blev observeret en forbigående stigning i koncentrationen af serumkreatinin, når lægemidler indeholdende ciprofloxacin og ciclosporin blev indgivet samtidig. Det er derfor nødvendigt at kontrollere serumkreatinin-koncentrationerne hyppigt (to gange ugentligt) hos disse patienter.</w:t>
      </w:r>
    </w:p>
    <w:p w14:paraId="6E997369"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0FED829A"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Vitamin K-antagonister</w:t>
      </w:r>
    </w:p>
    <w:p w14:paraId="25B80060"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Samtidig indgift af ciprofloxacin og vitamin K-antagonist kan forstærke den antikoagulante virkning. Risikoen varierer med den tilgrundliggende infektion, alder og patienternes almentilstand. Det er derfor svært at vurdere ciprofloxacins bidrag til stigningen i INR (international normaliseret ratio). INR skal derfor overvåges hyppigt under og kort efter samtidig indgift af ciprofloxacin og en vitamin K-antagonist (f.eks. warfarin, acenocoumarol, phenprocoumon eller fluindion).</w:t>
      </w:r>
    </w:p>
    <w:p w14:paraId="1EF31FB8"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70149C33"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u w:val="single"/>
          <w:lang w:val="da-DK" w:eastAsia="en-US"/>
        </w:rPr>
        <w:t>Duloxetin</w:t>
      </w:r>
    </w:p>
    <w:p w14:paraId="61B93FDE"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I kliniske studier blev det påvist, at samtidig brug af duloxetin og stærke hæmmere af CYP4501A2-isozym, såsom fluvoxamin, kan resultere i en stigning i duloxetins AUC og C</w:t>
      </w:r>
      <w:r w:rsidRPr="00547121">
        <w:rPr>
          <w:rFonts w:ascii="Times New Roman" w:hAnsi="Times New Roman" w:cs="Times New Roman"/>
          <w:noProof/>
          <w:color w:val="000000"/>
          <w:vertAlign w:val="subscript"/>
          <w:lang w:val="da-DK" w:eastAsia="en-US"/>
        </w:rPr>
        <w:t>max</w:t>
      </w:r>
      <w:r w:rsidRPr="00547121">
        <w:rPr>
          <w:rFonts w:ascii="Times New Roman" w:hAnsi="Times New Roman" w:cs="Times New Roman"/>
          <w:noProof/>
          <w:color w:val="000000"/>
          <w:lang w:val="da-DK" w:eastAsia="en-US"/>
        </w:rPr>
        <w:t>. Selv om der ikke foreligger kliniske data om potentiel interaktion med ciprofloxacin kan lignende virkninger forventes ved samtidig indgift (se pkt. 4.4).</w:t>
      </w:r>
    </w:p>
    <w:p w14:paraId="1AD424DB"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5796AD0A"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Ropinirol</w:t>
      </w:r>
    </w:p>
    <w:p w14:paraId="4A793D69"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I et klinisk studie er det vist, at samtidig indgift af ropinirol og ciprofloxacin, en moderat hæmmer af isoenzym CYP450 1A2, medfører en stigning i C</w:t>
      </w:r>
      <w:r w:rsidRPr="00547121">
        <w:rPr>
          <w:rFonts w:ascii="Times New Roman" w:hAnsi="Times New Roman" w:cs="Times New Roman"/>
          <w:noProof/>
          <w:color w:val="000000"/>
          <w:vertAlign w:val="subscript"/>
          <w:lang w:val="da-DK" w:eastAsia="en-US"/>
        </w:rPr>
        <w:t>max</w:t>
      </w:r>
      <w:r w:rsidRPr="00547121">
        <w:rPr>
          <w:rFonts w:ascii="Times New Roman" w:hAnsi="Times New Roman" w:cs="Times New Roman"/>
          <w:noProof/>
          <w:color w:val="000000"/>
          <w:lang w:val="da-DK" w:eastAsia="en-US"/>
        </w:rPr>
        <w:t xml:space="preserve"> og AUC for ropinirol på hhv. 60 % og 84 %. Der tilrådes overvågning af ropinirole-relaterede bivirkninger og passende justering af dosis under og kort efter samtidig indgift med ciprofloxacin (se pkt. 4.4).</w:t>
      </w:r>
    </w:p>
    <w:p w14:paraId="2835CAC0"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i/>
          <w:noProof/>
          <w:color w:val="000000"/>
          <w:u w:val="single"/>
          <w:lang w:val="da-DK" w:eastAsia="en-US"/>
        </w:rPr>
      </w:pPr>
    </w:p>
    <w:p w14:paraId="32AFE6EA"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u w:val="single"/>
          <w:lang w:val="da-DK" w:eastAsia="en-US"/>
        </w:rPr>
        <w:t>Lidocain</w:t>
      </w:r>
    </w:p>
    <w:p w14:paraId="213A7D92"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Det blev hos raske forsøgspersoner påvist, at samtidig brug af lægemidler indeholdende lidocain og ciprofloxacin, en moderat CYP450 1A2 isozym-hæmmer, reducerer clearance af intravenøs lidocain med 22 %. Selvom lidocainbehandling var veltolereret, kan der ved samtidig indgift med ciprofloxacin forekomme interaktion med deraf følgende bivirkninger.</w:t>
      </w:r>
    </w:p>
    <w:p w14:paraId="5BF0065B"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2230B35E" w14:textId="77777777" w:rsidR="00F43897" w:rsidRPr="00547121" w:rsidRDefault="00F43897" w:rsidP="00F43897">
      <w:pPr>
        <w:suppressAutoHyphens/>
        <w:ind w:firstLine="851"/>
        <w:rPr>
          <w:noProof/>
          <w:sz w:val="24"/>
          <w:szCs w:val="24"/>
          <w:u w:val="single"/>
          <w:lang w:eastAsia="da-DK"/>
        </w:rPr>
      </w:pPr>
      <w:r w:rsidRPr="00547121">
        <w:rPr>
          <w:noProof/>
          <w:sz w:val="24"/>
          <w:szCs w:val="24"/>
          <w:u w:val="single"/>
        </w:rPr>
        <w:t>Clozapin</w:t>
      </w:r>
    </w:p>
    <w:p w14:paraId="415DDC9D"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 xml:space="preserve">Efter samtidig indgift af 250 mg ciprofloxacin og clozapin i 7 dage steg serumkoncentrationerne af clozapin og </w:t>
      </w:r>
      <w:r w:rsidRPr="00547121">
        <w:rPr>
          <w:i/>
          <w:noProof/>
          <w:color w:val="000000"/>
          <w:sz w:val="24"/>
          <w:szCs w:val="24"/>
        </w:rPr>
        <w:t>N</w:t>
      </w:r>
      <w:r w:rsidRPr="00547121">
        <w:rPr>
          <w:noProof/>
          <w:color w:val="000000"/>
          <w:sz w:val="24"/>
          <w:szCs w:val="24"/>
        </w:rPr>
        <w:t>-desmetylclozapin med hhv. 29 % og 31 %. Der bør foretages klinisk overvågning og en passende justering af clozapindosis under og kort efter samtidig indgift af ciprofloxacin (se pkt. 4.4).</w:t>
      </w:r>
    </w:p>
    <w:p w14:paraId="48E5471B" w14:textId="77777777" w:rsidR="00F43897" w:rsidRPr="00547121" w:rsidRDefault="00F43897" w:rsidP="00F43897">
      <w:pPr>
        <w:suppressAutoHyphens/>
        <w:ind w:left="851" w:right="-1"/>
        <w:rPr>
          <w:i/>
          <w:noProof/>
          <w:color w:val="000000"/>
          <w:sz w:val="24"/>
          <w:szCs w:val="24"/>
          <w:u w:val="single"/>
        </w:rPr>
      </w:pPr>
    </w:p>
    <w:p w14:paraId="1EE5A902" w14:textId="77777777" w:rsidR="00F43897" w:rsidRPr="00547121" w:rsidRDefault="00F43897" w:rsidP="00F43897">
      <w:pPr>
        <w:suppressAutoHyphens/>
        <w:ind w:left="851" w:right="-1"/>
        <w:rPr>
          <w:noProof/>
          <w:color w:val="000000"/>
          <w:sz w:val="24"/>
          <w:szCs w:val="24"/>
        </w:rPr>
      </w:pPr>
      <w:r w:rsidRPr="00547121">
        <w:rPr>
          <w:noProof/>
          <w:color w:val="000000"/>
          <w:sz w:val="24"/>
          <w:szCs w:val="24"/>
          <w:u w:val="single"/>
        </w:rPr>
        <w:t>Sildenafil</w:t>
      </w:r>
    </w:p>
    <w:p w14:paraId="6B916F2A"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Sildenafils C</w:t>
      </w:r>
      <w:r w:rsidRPr="00547121">
        <w:rPr>
          <w:noProof/>
          <w:color w:val="000000"/>
          <w:sz w:val="24"/>
          <w:szCs w:val="24"/>
          <w:vertAlign w:val="subscript"/>
        </w:rPr>
        <w:t>max</w:t>
      </w:r>
      <w:r w:rsidRPr="00547121">
        <w:rPr>
          <w:noProof/>
          <w:color w:val="000000"/>
          <w:sz w:val="24"/>
          <w:szCs w:val="24"/>
        </w:rPr>
        <w:t xml:space="preserve"> og AUC øgedes ca. to gange hos raske forsøgspersoner efter en oral dosis på 50 mg indgivet samtidig med 500 mg ciprofloxacin. Der skal derfor udvises forsigtighed, når ciprofloxacin ordineres samtidig med sildenafil, idet der tages hensyn til risici og fordele. </w:t>
      </w:r>
    </w:p>
    <w:p w14:paraId="45629C5D" w14:textId="77777777" w:rsidR="00F43897" w:rsidRPr="00547121" w:rsidRDefault="00F43897" w:rsidP="00F43897">
      <w:pPr>
        <w:suppressAutoHyphens/>
        <w:ind w:left="851" w:right="-1"/>
        <w:rPr>
          <w:noProof/>
          <w:color w:val="000000"/>
          <w:sz w:val="24"/>
          <w:szCs w:val="24"/>
        </w:rPr>
      </w:pPr>
    </w:p>
    <w:p w14:paraId="73156A3B" w14:textId="77777777" w:rsidR="00F43897" w:rsidRPr="00547121" w:rsidRDefault="00F43897" w:rsidP="00F43897">
      <w:pPr>
        <w:suppressAutoHyphens/>
        <w:ind w:left="851"/>
        <w:rPr>
          <w:noProof/>
          <w:color w:val="000000"/>
          <w:sz w:val="24"/>
          <w:szCs w:val="24"/>
          <w:u w:val="single"/>
        </w:rPr>
      </w:pPr>
      <w:r w:rsidRPr="00547121">
        <w:rPr>
          <w:noProof/>
          <w:color w:val="000000"/>
          <w:sz w:val="24"/>
          <w:szCs w:val="24"/>
          <w:u w:val="single"/>
        </w:rPr>
        <w:t>Agomelatin</w:t>
      </w:r>
    </w:p>
    <w:p w14:paraId="17996075" w14:textId="77777777" w:rsidR="00F43897" w:rsidRPr="00547121" w:rsidRDefault="00F43897" w:rsidP="00F43897">
      <w:pPr>
        <w:suppressAutoHyphens/>
        <w:ind w:left="851"/>
        <w:rPr>
          <w:iCs/>
          <w:noProof/>
          <w:color w:val="000000"/>
          <w:sz w:val="24"/>
          <w:szCs w:val="24"/>
        </w:rPr>
      </w:pPr>
      <w:r w:rsidRPr="00547121">
        <w:rPr>
          <w:iCs/>
          <w:noProof/>
          <w:color w:val="000000"/>
          <w:sz w:val="24"/>
          <w:szCs w:val="24"/>
        </w:rPr>
        <w:t>I kliniske studier blev det påvist, at fluvoxamin, som er en stærk CYP450 1A2-hæmmer, medfører markant hæmning af metabolismen af agomelatin og en deraf følgende stigning på 60 gange i eksponeringen for agomelatin. Selvom der ikke foreligger kliniske data vedrørende en potentiel interaktion med ciprofloxacin, som er en moderat CYP450 1A2-hæmmer, må lignende virkninger forventes ved samtidig administration (se pkt. 4.4 ”Cytokrom P450”).</w:t>
      </w:r>
    </w:p>
    <w:p w14:paraId="72162844" w14:textId="77777777" w:rsidR="00F43897" w:rsidRPr="00547121" w:rsidRDefault="00F43897" w:rsidP="00F43897">
      <w:pPr>
        <w:suppressAutoHyphens/>
        <w:ind w:left="851"/>
        <w:rPr>
          <w:iCs/>
          <w:noProof/>
          <w:color w:val="000000"/>
          <w:sz w:val="24"/>
          <w:szCs w:val="24"/>
        </w:rPr>
      </w:pPr>
    </w:p>
    <w:p w14:paraId="5713A8A5" w14:textId="77777777" w:rsidR="00F43897" w:rsidRPr="00547121" w:rsidRDefault="00F43897" w:rsidP="00F43897">
      <w:pPr>
        <w:suppressAutoHyphens/>
        <w:ind w:left="851"/>
        <w:rPr>
          <w:noProof/>
          <w:color w:val="000000"/>
          <w:sz w:val="24"/>
          <w:szCs w:val="24"/>
          <w:u w:val="single"/>
        </w:rPr>
      </w:pPr>
      <w:r w:rsidRPr="00547121">
        <w:rPr>
          <w:noProof/>
          <w:color w:val="000000"/>
          <w:sz w:val="24"/>
          <w:szCs w:val="24"/>
          <w:u w:val="single"/>
        </w:rPr>
        <w:t>Zolpidem</w:t>
      </w:r>
    </w:p>
    <w:p w14:paraId="2839AA2B" w14:textId="77777777" w:rsidR="00F43897" w:rsidRPr="00547121" w:rsidRDefault="00F43897" w:rsidP="00F43897">
      <w:pPr>
        <w:suppressAutoHyphens/>
        <w:ind w:left="851"/>
        <w:rPr>
          <w:iCs/>
          <w:noProof/>
          <w:color w:val="000000"/>
          <w:sz w:val="24"/>
          <w:szCs w:val="24"/>
        </w:rPr>
      </w:pPr>
      <w:r w:rsidRPr="00547121">
        <w:rPr>
          <w:iCs/>
          <w:noProof/>
          <w:color w:val="000000"/>
          <w:sz w:val="24"/>
          <w:szCs w:val="24"/>
        </w:rPr>
        <w:t>Samtidig administration af ciprofloxacin kan øge koncentrationen af zolpidem i blodet. Samtidig brug frarådes.</w:t>
      </w:r>
    </w:p>
    <w:p w14:paraId="188916D9" w14:textId="77777777" w:rsidR="009260DE" w:rsidRPr="00547121" w:rsidRDefault="009260DE" w:rsidP="009260DE">
      <w:pPr>
        <w:tabs>
          <w:tab w:val="left" w:pos="851"/>
        </w:tabs>
        <w:ind w:left="851"/>
        <w:rPr>
          <w:sz w:val="24"/>
          <w:szCs w:val="24"/>
        </w:rPr>
      </w:pPr>
    </w:p>
    <w:p w14:paraId="5E3E4571" w14:textId="77777777" w:rsidR="009260DE" w:rsidRPr="00547121" w:rsidRDefault="009260DE" w:rsidP="009260DE">
      <w:pPr>
        <w:tabs>
          <w:tab w:val="left" w:pos="851"/>
        </w:tabs>
        <w:ind w:left="851" w:hanging="851"/>
        <w:rPr>
          <w:b/>
          <w:sz w:val="24"/>
          <w:szCs w:val="24"/>
        </w:rPr>
      </w:pPr>
      <w:r w:rsidRPr="00547121">
        <w:rPr>
          <w:b/>
          <w:sz w:val="24"/>
          <w:szCs w:val="24"/>
        </w:rPr>
        <w:t>4.6</w:t>
      </w:r>
      <w:r w:rsidRPr="00547121">
        <w:rPr>
          <w:b/>
          <w:sz w:val="24"/>
          <w:szCs w:val="24"/>
        </w:rPr>
        <w:tab/>
      </w:r>
      <w:r w:rsidR="0071241E" w:rsidRPr="00547121">
        <w:rPr>
          <w:b/>
          <w:sz w:val="24"/>
          <w:szCs w:val="24"/>
        </w:rPr>
        <w:t>Fertilitet, g</w:t>
      </w:r>
      <w:r w:rsidRPr="00547121">
        <w:rPr>
          <w:b/>
          <w:sz w:val="24"/>
          <w:szCs w:val="24"/>
        </w:rPr>
        <w:t>raviditet og amning</w:t>
      </w:r>
    </w:p>
    <w:p w14:paraId="4ED5CB3A" w14:textId="77777777" w:rsidR="00604B3F" w:rsidRPr="00547121" w:rsidRDefault="00604B3F" w:rsidP="00F43897">
      <w:pPr>
        <w:suppressAutoHyphens/>
        <w:ind w:left="851" w:right="-1"/>
        <w:rPr>
          <w:rFonts w:eastAsia="Batang"/>
          <w:noProof/>
          <w:color w:val="000000"/>
          <w:sz w:val="24"/>
          <w:szCs w:val="24"/>
          <w:u w:val="single"/>
        </w:rPr>
      </w:pPr>
    </w:p>
    <w:p w14:paraId="0D0FA72C" w14:textId="53E9E3D2" w:rsidR="00F43897" w:rsidRPr="00547121" w:rsidRDefault="00F43897" w:rsidP="00F43897">
      <w:pPr>
        <w:suppressAutoHyphens/>
        <w:ind w:left="851" w:right="-1"/>
        <w:rPr>
          <w:rFonts w:eastAsia="Batang"/>
          <w:noProof/>
          <w:color w:val="000000"/>
          <w:sz w:val="24"/>
          <w:szCs w:val="24"/>
          <w:u w:val="single"/>
          <w:lang w:eastAsia="da-DK"/>
        </w:rPr>
      </w:pPr>
      <w:r w:rsidRPr="00547121">
        <w:rPr>
          <w:rFonts w:eastAsia="Batang"/>
          <w:noProof/>
          <w:color w:val="000000"/>
          <w:sz w:val="24"/>
          <w:szCs w:val="24"/>
          <w:u w:val="single"/>
        </w:rPr>
        <w:t>Graviditet</w:t>
      </w:r>
    </w:p>
    <w:p w14:paraId="2C8D09CB"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rPr>
      </w:pPr>
      <w:r w:rsidRPr="00547121">
        <w:rPr>
          <w:rFonts w:ascii="Times New Roman" w:hAnsi="Times New Roman" w:cs="Times New Roman"/>
          <w:noProof/>
          <w:color w:val="000000"/>
          <w:lang w:val="da-DK"/>
        </w:rPr>
        <w:t xml:space="preserve">De oplysninger, der er tilgængelige vedrørende indgift af ciprofloxacin til gravide kvinder, tyder ikke på misdannelser eller foetotoksicitet hhv. neonatal toksicitet efter </w:t>
      </w:r>
      <w:r w:rsidRPr="00547121">
        <w:rPr>
          <w:rFonts w:ascii="Times New Roman" w:hAnsi="Times New Roman" w:cs="Times New Roman"/>
          <w:noProof/>
          <w:color w:val="000000"/>
          <w:lang w:val="da-DK" w:eastAsia="en-US"/>
        </w:rPr>
        <w:t>ciprofloxacin</w:t>
      </w:r>
      <w:r w:rsidRPr="00547121">
        <w:rPr>
          <w:rFonts w:ascii="Times New Roman" w:hAnsi="Times New Roman" w:cs="Times New Roman"/>
          <w:noProof/>
          <w:color w:val="000000"/>
          <w:lang w:val="da-DK"/>
        </w:rPr>
        <w:t xml:space="preserve">. Dyrestudier tyder ikke på direkte eller indirekte skadelige virkninger med hensyn til reproduktionstoksicitet. Hos unge og prænatale dyr, som var udsat for quinoloner, er der set effekt på umodent bindevæv. Det kan derfor ikke udelukkes, at </w:t>
      </w:r>
      <w:r w:rsidRPr="00547121">
        <w:rPr>
          <w:rFonts w:ascii="Times New Roman" w:hAnsi="Times New Roman" w:cs="Times New Roman"/>
          <w:noProof/>
          <w:color w:val="000000"/>
          <w:lang w:val="da-DK" w:eastAsia="en-US"/>
        </w:rPr>
        <w:t>lægemidlet</w:t>
      </w:r>
      <w:r w:rsidRPr="00547121">
        <w:rPr>
          <w:rFonts w:ascii="Times New Roman" w:hAnsi="Times New Roman" w:cs="Times New Roman"/>
          <w:noProof/>
          <w:color w:val="000000"/>
          <w:lang w:val="da-DK"/>
        </w:rPr>
        <w:t xml:space="preserve"> kan forårsage skade på den humane immature organisme/foster (se pkt. 5.3).</w:t>
      </w:r>
    </w:p>
    <w:p w14:paraId="39BD7D2C"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rPr>
      </w:pPr>
      <w:r w:rsidRPr="00547121">
        <w:rPr>
          <w:rFonts w:ascii="Times New Roman" w:hAnsi="Times New Roman" w:cs="Times New Roman"/>
          <w:noProof/>
          <w:color w:val="000000"/>
          <w:lang w:val="da-DK"/>
        </w:rPr>
        <w:t xml:space="preserve">Som en sikkerhedsforanstaltnng bør anvendelse af </w:t>
      </w:r>
      <w:r w:rsidRPr="00547121">
        <w:rPr>
          <w:rFonts w:ascii="Times New Roman" w:hAnsi="Times New Roman" w:cs="Times New Roman"/>
          <w:noProof/>
          <w:color w:val="000000"/>
          <w:lang w:val="da-DK" w:eastAsia="en-US"/>
        </w:rPr>
        <w:t>ciprofloxacin</w:t>
      </w:r>
      <w:r w:rsidRPr="00547121">
        <w:rPr>
          <w:rFonts w:ascii="Times New Roman" w:hAnsi="Times New Roman" w:cs="Times New Roman"/>
          <w:noProof/>
          <w:color w:val="000000"/>
          <w:lang w:val="da-DK"/>
        </w:rPr>
        <w:t xml:space="preserve"> under graviditet derfor undgås.</w:t>
      </w:r>
    </w:p>
    <w:p w14:paraId="3577E550" w14:textId="77777777" w:rsidR="00F43897" w:rsidRPr="00547121" w:rsidRDefault="00F43897" w:rsidP="00F43897">
      <w:pPr>
        <w:suppressAutoHyphens/>
        <w:ind w:left="851" w:right="-1"/>
        <w:rPr>
          <w:noProof/>
          <w:color w:val="000000"/>
          <w:sz w:val="24"/>
          <w:szCs w:val="24"/>
        </w:rPr>
      </w:pPr>
    </w:p>
    <w:p w14:paraId="53A51038" w14:textId="77777777" w:rsidR="00F43897" w:rsidRPr="00547121" w:rsidRDefault="00F43897" w:rsidP="00F43897">
      <w:pPr>
        <w:suppressAutoHyphens/>
        <w:ind w:left="851" w:right="-1"/>
        <w:rPr>
          <w:noProof/>
          <w:color w:val="000000"/>
          <w:sz w:val="24"/>
          <w:szCs w:val="24"/>
          <w:u w:val="single"/>
        </w:rPr>
      </w:pPr>
      <w:r w:rsidRPr="00547121">
        <w:rPr>
          <w:noProof/>
          <w:color w:val="000000"/>
          <w:sz w:val="24"/>
          <w:szCs w:val="24"/>
          <w:u w:val="single"/>
        </w:rPr>
        <w:lastRenderedPageBreak/>
        <w:t>Amning</w:t>
      </w:r>
    </w:p>
    <w:p w14:paraId="7E6C0C3B"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Ciprofloxacin udskilles i modermælk. Ciprofloxacin bør ikke anvendes under amning på grund af den potentielle risiko for bindevævsskader.</w:t>
      </w:r>
    </w:p>
    <w:p w14:paraId="57FF4DED" w14:textId="77777777" w:rsidR="009260DE" w:rsidRPr="00547121" w:rsidRDefault="009260DE" w:rsidP="009260DE">
      <w:pPr>
        <w:tabs>
          <w:tab w:val="left" w:pos="851"/>
        </w:tabs>
        <w:ind w:left="851"/>
        <w:rPr>
          <w:sz w:val="24"/>
          <w:szCs w:val="24"/>
        </w:rPr>
      </w:pPr>
    </w:p>
    <w:p w14:paraId="785D5A61" w14:textId="77777777" w:rsidR="009260DE" w:rsidRPr="00547121" w:rsidRDefault="009260DE" w:rsidP="009260DE">
      <w:pPr>
        <w:tabs>
          <w:tab w:val="left" w:pos="851"/>
        </w:tabs>
        <w:ind w:left="851" w:hanging="851"/>
        <w:rPr>
          <w:b/>
          <w:sz w:val="24"/>
          <w:szCs w:val="24"/>
        </w:rPr>
      </w:pPr>
      <w:r w:rsidRPr="00547121">
        <w:rPr>
          <w:b/>
          <w:sz w:val="24"/>
          <w:szCs w:val="24"/>
        </w:rPr>
        <w:t>4.7</w:t>
      </w:r>
      <w:r w:rsidRPr="00547121">
        <w:rPr>
          <w:b/>
          <w:sz w:val="24"/>
          <w:szCs w:val="24"/>
        </w:rPr>
        <w:tab/>
        <w:t xml:space="preserve">Virkning på evnen til at føre motorkøretøj </w:t>
      </w:r>
      <w:r w:rsidR="0071241E" w:rsidRPr="00547121">
        <w:rPr>
          <w:b/>
          <w:sz w:val="24"/>
          <w:szCs w:val="24"/>
        </w:rPr>
        <w:t>og</w:t>
      </w:r>
      <w:r w:rsidRPr="00547121">
        <w:rPr>
          <w:b/>
          <w:sz w:val="24"/>
          <w:szCs w:val="24"/>
        </w:rPr>
        <w:t xml:space="preserve"> betjene maskiner</w:t>
      </w:r>
    </w:p>
    <w:p w14:paraId="1185CF28" w14:textId="77777777" w:rsidR="00F43897" w:rsidRPr="00547121" w:rsidRDefault="00F43897" w:rsidP="00F43897">
      <w:pPr>
        <w:suppressAutoHyphens/>
        <w:ind w:left="851" w:right="-1"/>
        <w:rPr>
          <w:noProof/>
          <w:color w:val="000000"/>
          <w:sz w:val="24"/>
          <w:szCs w:val="24"/>
          <w:lang w:eastAsia="da-DK"/>
        </w:rPr>
      </w:pPr>
      <w:r w:rsidRPr="00547121">
        <w:rPr>
          <w:noProof/>
          <w:color w:val="000000"/>
          <w:sz w:val="24"/>
          <w:szCs w:val="24"/>
        </w:rPr>
        <w:t>Ikke mærkning.</w:t>
      </w:r>
    </w:p>
    <w:p w14:paraId="5568FF28" w14:textId="77777777" w:rsidR="00F43897" w:rsidRPr="00547121" w:rsidRDefault="00F43897" w:rsidP="00F43897">
      <w:pPr>
        <w:suppressAutoHyphens/>
        <w:ind w:left="851" w:right="-1"/>
        <w:rPr>
          <w:noProof/>
          <w:color w:val="000000"/>
          <w:sz w:val="24"/>
          <w:szCs w:val="24"/>
        </w:rPr>
      </w:pPr>
      <w:r w:rsidRPr="00547121">
        <w:rPr>
          <w:noProof/>
          <w:color w:val="000000"/>
          <w:sz w:val="24"/>
          <w:szCs w:val="24"/>
        </w:rPr>
        <w:t xml:space="preserve">Ciprofloxacin kan påvirke reaktionstiden på grund af dets neurologiske virkninger. Derfor kan evnen til at føre motorkøretøj eller betjene maskiner påvirkes. </w:t>
      </w:r>
    </w:p>
    <w:p w14:paraId="1E040649" w14:textId="053AB381" w:rsidR="00395F7D" w:rsidRDefault="00395F7D">
      <w:pPr>
        <w:rPr>
          <w:sz w:val="24"/>
          <w:szCs w:val="24"/>
        </w:rPr>
      </w:pPr>
      <w:r>
        <w:rPr>
          <w:sz w:val="24"/>
          <w:szCs w:val="24"/>
        </w:rPr>
        <w:br w:type="page"/>
      </w:r>
    </w:p>
    <w:p w14:paraId="3804FE08" w14:textId="77777777" w:rsidR="009260DE" w:rsidRPr="00547121" w:rsidRDefault="009260DE" w:rsidP="009260DE">
      <w:pPr>
        <w:tabs>
          <w:tab w:val="left" w:pos="851"/>
        </w:tabs>
        <w:ind w:left="851"/>
        <w:rPr>
          <w:sz w:val="24"/>
          <w:szCs w:val="24"/>
        </w:rPr>
      </w:pPr>
    </w:p>
    <w:p w14:paraId="1B71D79E" w14:textId="77777777" w:rsidR="009260DE" w:rsidRPr="00547121" w:rsidRDefault="009260DE" w:rsidP="009260DE">
      <w:pPr>
        <w:tabs>
          <w:tab w:val="left" w:pos="851"/>
        </w:tabs>
        <w:ind w:left="851" w:hanging="851"/>
        <w:rPr>
          <w:b/>
          <w:sz w:val="24"/>
          <w:szCs w:val="24"/>
        </w:rPr>
      </w:pPr>
      <w:r w:rsidRPr="00547121">
        <w:rPr>
          <w:b/>
          <w:sz w:val="24"/>
          <w:szCs w:val="24"/>
        </w:rPr>
        <w:t>4.8</w:t>
      </w:r>
      <w:r w:rsidRPr="00547121">
        <w:rPr>
          <w:b/>
          <w:sz w:val="24"/>
          <w:szCs w:val="24"/>
        </w:rPr>
        <w:tab/>
        <w:t>Bivirkninger</w:t>
      </w:r>
    </w:p>
    <w:p w14:paraId="6ABAA8A9" w14:textId="77777777" w:rsidR="00F43897" w:rsidRPr="00547121" w:rsidRDefault="00F43897" w:rsidP="00F43897">
      <w:pPr>
        <w:suppressAutoHyphens/>
        <w:ind w:right="-1" w:firstLine="851"/>
        <w:rPr>
          <w:sz w:val="24"/>
          <w:szCs w:val="24"/>
          <w:lang w:eastAsia="da-DK"/>
        </w:rPr>
      </w:pPr>
      <w:r w:rsidRPr="00547121">
        <w:rPr>
          <w:sz w:val="24"/>
          <w:szCs w:val="24"/>
        </w:rPr>
        <w:t>De almindeligst indberettede bivirkninger er kvalme og diarré.</w:t>
      </w:r>
    </w:p>
    <w:p w14:paraId="557F69B9" w14:textId="77777777" w:rsidR="00604B3F" w:rsidRPr="00547121" w:rsidRDefault="00604B3F" w:rsidP="00F43897">
      <w:pPr>
        <w:suppressAutoHyphens/>
        <w:ind w:left="851" w:right="-1"/>
        <w:rPr>
          <w:sz w:val="24"/>
          <w:szCs w:val="24"/>
        </w:rPr>
      </w:pPr>
    </w:p>
    <w:p w14:paraId="17239A5B" w14:textId="7AE24509" w:rsidR="00F43897" w:rsidRPr="00547121" w:rsidRDefault="00F43897" w:rsidP="00F43897">
      <w:pPr>
        <w:suppressAutoHyphens/>
        <w:ind w:left="851" w:right="-1"/>
        <w:rPr>
          <w:sz w:val="24"/>
          <w:szCs w:val="24"/>
        </w:rPr>
      </w:pPr>
      <w:r w:rsidRPr="00547121">
        <w:rPr>
          <w:sz w:val="24"/>
          <w:szCs w:val="24"/>
        </w:rPr>
        <w:t>Nedenstående tabel angiver de bivirkninger, der er set ved ciprofloxacin i kliniske studier og under overvågning efter markedsføringen (oral, intravenøs og sekventiel behandling). Bivirkningerne er sorteret efter hyppighed. Hyppighedsanalysen er baseret på oplysninger fra både oral og intravenøs indgift af ciprofloxacin.</w:t>
      </w:r>
    </w:p>
    <w:p w14:paraId="4BE56049" w14:textId="77777777" w:rsidR="00F43897" w:rsidRPr="00547121" w:rsidRDefault="00F43897" w:rsidP="00F43897">
      <w:pPr>
        <w:suppressAutoHyphens/>
        <w:ind w:right="-1"/>
        <w:rPr>
          <w:sz w:val="24"/>
          <w:szCs w:val="24"/>
        </w:rPr>
      </w:pP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161"/>
        <w:gridCol w:w="2083"/>
        <w:gridCol w:w="1716"/>
        <w:gridCol w:w="1538"/>
        <w:gridCol w:w="1705"/>
      </w:tblGrid>
      <w:tr w:rsidR="00F43897" w:rsidRPr="00547121" w14:paraId="28701514" w14:textId="77777777" w:rsidTr="004B560D">
        <w:trPr>
          <w:tblHeader/>
        </w:trPr>
        <w:tc>
          <w:tcPr>
            <w:tcW w:w="1043" w:type="pct"/>
            <w:tcBorders>
              <w:top w:val="single" w:sz="4" w:space="0" w:color="auto"/>
              <w:left w:val="single" w:sz="4" w:space="0" w:color="auto"/>
              <w:bottom w:val="single" w:sz="4" w:space="0" w:color="auto"/>
              <w:right w:val="single" w:sz="4" w:space="0" w:color="auto"/>
            </w:tcBorders>
            <w:hideMark/>
          </w:tcPr>
          <w:p w14:paraId="39ABB872" w14:textId="77777777" w:rsidR="00F43897" w:rsidRPr="00205013" w:rsidRDefault="00F43897">
            <w:pPr>
              <w:suppressAutoHyphens/>
              <w:ind w:right="-1"/>
              <w:rPr>
                <w:b/>
                <w:bCs/>
                <w:sz w:val="20"/>
              </w:rPr>
            </w:pPr>
            <w:r w:rsidRPr="00205013">
              <w:rPr>
                <w:b/>
                <w:bCs/>
                <w:sz w:val="20"/>
              </w:rPr>
              <w:t>Organklasse</w:t>
            </w:r>
          </w:p>
        </w:tc>
        <w:tc>
          <w:tcPr>
            <w:tcW w:w="560" w:type="pct"/>
            <w:tcBorders>
              <w:top w:val="single" w:sz="4" w:space="0" w:color="auto"/>
              <w:left w:val="single" w:sz="4" w:space="0" w:color="auto"/>
              <w:bottom w:val="single" w:sz="4" w:space="0" w:color="auto"/>
              <w:right w:val="single" w:sz="4" w:space="0" w:color="auto"/>
            </w:tcBorders>
            <w:hideMark/>
          </w:tcPr>
          <w:p w14:paraId="0BCFC4C9" w14:textId="489F8A39" w:rsidR="00F43897" w:rsidRPr="00205013" w:rsidRDefault="00F43897">
            <w:pPr>
              <w:suppressAutoHyphens/>
              <w:ind w:right="-1"/>
              <w:rPr>
                <w:b/>
                <w:bCs/>
                <w:sz w:val="20"/>
              </w:rPr>
            </w:pPr>
            <w:r w:rsidRPr="00205013">
              <w:rPr>
                <w:b/>
                <w:bCs/>
                <w:sz w:val="20"/>
              </w:rPr>
              <w:t>Almindelig</w:t>
            </w:r>
          </w:p>
          <w:p w14:paraId="3CBCFE8E" w14:textId="77777777" w:rsidR="00F43897" w:rsidRPr="00205013" w:rsidRDefault="00F43897">
            <w:pPr>
              <w:suppressAutoHyphens/>
              <w:ind w:right="-1"/>
              <w:rPr>
                <w:sz w:val="20"/>
              </w:rPr>
            </w:pPr>
            <w:r w:rsidRPr="00205013">
              <w:rPr>
                <w:sz w:val="20"/>
              </w:rPr>
              <w:t>≥ 1/100 til</w:t>
            </w:r>
          </w:p>
          <w:p w14:paraId="397E5585" w14:textId="77777777" w:rsidR="00F43897" w:rsidRPr="00205013" w:rsidRDefault="00F43897">
            <w:pPr>
              <w:suppressAutoHyphens/>
              <w:ind w:right="-1"/>
              <w:rPr>
                <w:sz w:val="20"/>
                <w:u w:val="single"/>
              </w:rPr>
            </w:pPr>
            <w:r w:rsidRPr="00205013">
              <w:rPr>
                <w:sz w:val="20"/>
              </w:rPr>
              <w:t>&lt; 1/10</w:t>
            </w:r>
          </w:p>
        </w:tc>
        <w:tc>
          <w:tcPr>
            <w:tcW w:w="1005" w:type="pct"/>
            <w:tcBorders>
              <w:top w:val="single" w:sz="4" w:space="0" w:color="auto"/>
              <w:left w:val="single" w:sz="4" w:space="0" w:color="auto"/>
              <w:bottom w:val="single" w:sz="4" w:space="0" w:color="auto"/>
              <w:right w:val="single" w:sz="4" w:space="0" w:color="auto"/>
            </w:tcBorders>
            <w:hideMark/>
          </w:tcPr>
          <w:p w14:paraId="3EA3912E" w14:textId="77777777" w:rsidR="00F43897" w:rsidRPr="00205013" w:rsidRDefault="00F43897">
            <w:pPr>
              <w:suppressAutoHyphens/>
              <w:ind w:right="-1"/>
              <w:rPr>
                <w:b/>
                <w:bCs/>
                <w:sz w:val="20"/>
              </w:rPr>
            </w:pPr>
            <w:r w:rsidRPr="00205013">
              <w:rPr>
                <w:b/>
                <w:bCs/>
                <w:sz w:val="20"/>
              </w:rPr>
              <w:t>Ikke almindelig</w:t>
            </w:r>
          </w:p>
          <w:p w14:paraId="24055E97" w14:textId="77777777" w:rsidR="00F43897" w:rsidRPr="00205013" w:rsidRDefault="00F43897">
            <w:pPr>
              <w:suppressAutoHyphens/>
              <w:ind w:right="-1"/>
              <w:rPr>
                <w:sz w:val="20"/>
              </w:rPr>
            </w:pPr>
            <w:r w:rsidRPr="00205013">
              <w:rPr>
                <w:sz w:val="20"/>
              </w:rPr>
              <w:t>≥ 1/1.000 til</w:t>
            </w:r>
          </w:p>
          <w:p w14:paraId="7D0A8844" w14:textId="77777777" w:rsidR="00F43897" w:rsidRPr="00205013" w:rsidRDefault="00F43897">
            <w:pPr>
              <w:suppressAutoHyphens/>
              <w:ind w:right="-1"/>
              <w:rPr>
                <w:sz w:val="20"/>
              </w:rPr>
            </w:pPr>
            <w:r w:rsidRPr="00205013">
              <w:rPr>
                <w:sz w:val="20"/>
              </w:rPr>
              <w:t>&lt; 1/100</w:t>
            </w:r>
          </w:p>
        </w:tc>
        <w:tc>
          <w:tcPr>
            <w:tcW w:w="828" w:type="pct"/>
            <w:tcBorders>
              <w:top w:val="single" w:sz="4" w:space="0" w:color="auto"/>
              <w:left w:val="single" w:sz="4" w:space="0" w:color="auto"/>
              <w:bottom w:val="single" w:sz="4" w:space="0" w:color="auto"/>
              <w:right w:val="single" w:sz="4" w:space="0" w:color="auto"/>
            </w:tcBorders>
            <w:hideMark/>
          </w:tcPr>
          <w:p w14:paraId="181A8880" w14:textId="77777777" w:rsidR="00F43897" w:rsidRPr="00205013" w:rsidRDefault="00F43897">
            <w:pPr>
              <w:suppressAutoHyphens/>
              <w:ind w:right="-1"/>
              <w:rPr>
                <w:b/>
                <w:bCs/>
                <w:sz w:val="20"/>
              </w:rPr>
            </w:pPr>
            <w:r w:rsidRPr="00205013">
              <w:rPr>
                <w:b/>
                <w:bCs/>
                <w:sz w:val="20"/>
              </w:rPr>
              <w:t>Sjælden</w:t>
            </w:r>
          </w:p>
          <w:p w14:paraId="4CF34A46" w14:textId="77777777" w:rsidR="00F43897" w:rsidRPr="00205013" w:rsidRDefault="00F43897">
            <w:pPr>
              <w:suppressAutoHyphens/>
              <w:ind w:right="-1"/>
              <w:rPr>
                <w:sz w:val="20"/>
              </w:rPr>
            </w:pPr>
            <w:r w:rsidRPr="00205013">
              <w:rPr>
                <w:sz w:val="20"/>
              </w:rPr>
              <w:t>≥ 1/10.000 til</w:t>
            </w:r>
          </w:p>
          <w:p w14:paraId="2C754CFA" w14:textId="77777777" w:rsidR="00F43897" w:rsidRPr="00205013" w:rsidRDefault="00F43897">
            <w:pPr>
              <w:suppressAutoHyphens/>
              <w:ind w:right="-1"/>
              <w:rPr>
                <w:sz w:val="20"/>
              </w:rPr>
            </w:pPr>
            <w:r w:rsidRPr="00205013">
              <w:rPr>
                <w:sz w:val="20"/>
              </w:rPr>
              <w:t>&lt; 1/1.000</w:t>
            </w:r>
          </w:p>
        </w:tc>
        <w:tc>
          <w:tcPr>
            <w:tcW w:w="742" w:type="pct"/>
            <w:tcBorders>
              <w:top w:val="single" w:sz="4" w:space="0" w:color="auto"/>
              <w:left w:val="single" w:sz="4" w:space="0" w:color="auto"/>
              <w:bottom w:val="single" w:sz="4" w:space="0" w:color="auto"/>
              <w:right w:val="single" w:sz="4" w:space="0" w:color="auto"/>
            </w:tcBorders>
            <w:hideMark/>
          </w:tcPr>
          <w:p w14:paraId="2B16DBBA" w14:textId="77777777" w:rsidR="00F43897" w:rsidRPr="00205013" w:rsidRDefault="00F43897">
            <w:pPr>
              <w:suppressAutoHyphens/>
              <w:ind w:right="-1"/>
              <w:rPr>
                <w:b/>
                <w:bCs/>
                <w:sz w:val="20"/>
              </w:rPr>
            </w:pPr>
            <w:r w:rsidRPr="00205013">
              <w:rPr>
                <w:b/>
                <w:bCs/>
                <w:sz w:val="20"/>
              </w:rPr>
              <w:t>Meget sjælden</w:t>
            </w:r>
          </w:p>
          <w:p w14:paraId="26F83E4C" w14:textId="77777777" w:rsidR="00F43897" w:rsidRPr="00205013" w:rsidRDefault="00F43897">
            <w:pPr>
              <w:suppressAutoHyphens/>
              <w:ind w:right="-1"/>
              <w:rPr>
                <w:sz w:val="20"/>
              </w:rPr>
            </w:pPr>
            <w:r w:rsidRPr="00205013">
              <w:rPr>
                <w:sz w:val="20"/>
              </w:rPr>
              <w:t>&lt; 1/10.000</w:t>
            </w:r>
          </w:p>
        </w:tc>
        <w:tc>
          <w:tcPr>
            <w:tcW w:w="823" w:type="pct"/>
            <w:tcBorders>
              <w:top w:val="single" w:sz="4" w:space="0" w:color="auto"/>
              <w:left w:val="single" w:sz="4" w:space="0" w:color="auto"/>
              <w:bottom w:val="single" w:sz="4" w:space="0" w:color="auto"/>
              <w:right w:val="single" w:sz="4" w:space="0" w:color="auto"/>
            </w:tcBorders>
            <w:hideMark/>
          </w:tcPr>
          <w:p w14:paraId="1C7AA747" w14:textId="77777777" w:rsidR="00F43897" w:rsidRPr="00205013" w:rsidRDefault="00F43897">
            <w:pPr>
              <w:suppressAutoHyphens/>
              <w:ind w:right="-1"/>
              <w:rPr>
                <w:sz w:val="20"/>
              </w:rPr>
            </w:pPr>
            <w:r w:rsidRPr="00205013">
              <w:rPr>
                <w:b/>
                <w:sz w:val="20"/>
              </w:rPr>
              <w:t>Ikke kendt</w:t>
            </w:r>
            <w:r w:rsidRPr="00205013">
              <w:rPr>
                <w:sz w:val="20"/>
              </w:rPr>
              <w:t xml:space="preserve"> (kan ikke estimeres ud fra forhåndenværende data)</w:t>
            </w:r>
          </w:p>
        </w:tc>
      </w:tr>
      <w:tr w:rsidR="00F43897" w:rsidRPr="00547121" w14:paraId="7544EDDB"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6EE56246" w14:textId="77777777" w:rsidR="00F43897" w:rsidRPr="00205013" w:rsidRDefault="00F43897">
            <w:pPr>
              <w:suppressAutoHyphens/>
              <w:ind w:right="-1"/>
              <w:rPr>
                <w:b/>
                <w:bCs/>
                <w:sz w:val="20"/>
              </w:rPr>
            </w:pPr>
            <w:r w:rsidRPr="00205013">
              <w:rPr>
                <w:b/>
                <w:bCs/>
                <w:sz w:val="20"/>
              </w:rPr>
              <w:t>Infektioner og parasitære sygdomme</w:t>
            </w:r>
          </w:p>
        </w:tc>
        <w:tc>
          <w:tcPr>
            <w:tcW w:w="560" w:type="pct"/>
            <w:tcBorders>
              <w:top w:val="single" w:sz="4" w:space="0" w:color="auto"/>
              <w:left w:val="single" w:sz="4" w:space="0" w:color="auto"/>
              <w:bottom w:val="single" w:sz="4" w:space="0" w:color="auto"/>
              <w:right w:val="single" w:sz="4" w:space="0" w:color="auto"/>
            </w:tcBorders>
          </w:tcPr>
          <w:p w14:paraId="70F8189A"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78D4D1D7" w14:textId="77777777" w:rsidR="00F43897" w:rsidRPr="00205013" w:rsidRDefault="00F43897">
            <w:pPr>
              <w:suppressAutoHyphens/>
              <w:ind w:right="-1"/>
              <w:rPr>
                <w:sz w:val="20"/>
              </w:rPr>
            </w:pPr>
            <w:r w:rsidRPr="00205013">
              <w:rPr>
                <w:sz w:val="20"/>
              </w:rPr>
              <w:t>Mykotiske superinfektioner</w:t>
            </w:r>
          </w:p>
        </w:tc>
        <w:tc>
          <w:tcPr>
            <w:tcW w:w="828" w:type="pct"/>
            <w:tcBorders>
              <w:top w:val="single" w:sz="4" w:space="0" w:color="auto"/>
              <w:left w:val="single" w:sz="4" w:space="0" w:color="auto"/>
              <w:bottom w:val="single" w:sz="4" w:space="0" w:color="auto"/>
              <w:right w:val="single" w:sz="4" w:space="0" w:color="auto"/>
            </w:tcBorders>
          </w:tcPr>
          <w:p w14:paraId="178315BA" w14:textId="77777777" w:rsidR="00F43897" w:rsidRPr="00205013" w:rsidRDefault="00F43897">
            <w:pPr>
              <w:suppressAutoHyphens/>
              <w:ind w:right="-1"/>
              <w:rPr>
                <w:sz w:val="20"/>
              </w:rPr>
            </w:pPr>
          </w:p>
        </w:tc>
        <w:tc>
          <w:tcPr>
            <w:tcW w:w="742" w:type="pct"/>
            <w:tcBorders>
              <w:top w:val="single" w:sz="4" w:space="0" w:color="auto"/>
              <w:left w:val="single" w:sz="4" w:space="0" w:color="auto"/>
              <w:bottom w:val="single" w:sz="4" w:space="0" w:color="auto"/>
              <w:right w:val="single" w:sz="4" w:space="0" w:color="auto"/>
            </w:tcBorders>
          </w:tcPr>
          <w:p w14:paraId="1AE53459"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tcPr>
          <w:p w14:paraId="66160183" w14:textId="77777777" w:rsidR="00F43897" w:rsidRPr="00205013" w:rsidRDefault="00F43897">
            <w:pPr>
              <w:suppressAutoHyphens/>
              <w:ind w:right="-1"/>
              <w:rPr>
                <w:sz w:val="20"/>
              </w:rPr>
            </w:pPr>
          </w:p>
        </w:tc>
      </w:tr>
      <w:tr w:rsidR="00F43897" w:rsidRPr="00547121" w14:paraId="564B7857"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7065E0A5" w14:textId="77777777" w:rsidR="00F43897" w:rsidRPr="00205013" w:rsidRDefault="00F43897">
            <w:pPr>
              <w:suppressAutoHyphens/>
              <w:ind w:right="-1"/>
              <w:rPr>
                <w:sz w:val="20"/>
              </w:rPr>
            </w:pPr>
            <w:r w:rsidRPr="00205013">
              <w:rPr>
                <w:b/>
                <w:bCs/>
                <w:sz w:val="20"/>
              </w:rPr>
              <w:t>Blod og lymfesystem</w:t>
            </w:r>
          </w:p>
        </w:tc>
        <w:tc>
          <w:tcPr>
            <w:tcW w:w="560" w:type="pct"/>
            <w:tcBorders>
              <w:top w:val="single" w:sz="4" w:space="0" w:color="auto"/>
              <w:left w:val="single" w:sz="4" w:space="0" w:color="auto"/>
              <w:bottom w:val="single" w:sz="4" w:space="0" w:color="auto"/>
              <w:right w:val="single" w:sz="4" w:space="0" w:color="auto"/>
            </w:tcBorders>
          </w:tcPr>
          <w:p w14:paraId="0F67FDF9"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2386FFD1" w14:textId="77777777" w:rsidR="00F43897" w:rsidRPr="00205013" w:rsidRDefault="00F43897">
            <w:pPr>
              <w:suppressAutoHyphens/>
              <w:ind w:right="-1"/>
              <w:rPr>
                <w:sz w:val="20"/>
              </w:rPr>
            </w:pPr>
            <w:r w:rsidRPr="00205013">
              <w:rPr>
                <w:sz w:val="20"/>
              </w:rPr>
              <w:t>Eosinofili</w:t>
            </w:r>
          </w:p>
        </w:tc>
        <w:tc>
          <w:tcPr>
            <w:tcW w:w="828" w:type="pct"/>
            <w:tcBorders>
              <w:top w:val="single" w:sz="4" w:space="0" w:color="auto"/>
              <w:left w:val="single" w:sz="4" w:space="0" w:color="auto"/>
              <w:bottom w:val="single" w:sz="4" w:space="0" w:color="auto"/>
              <w:right w:val="single" w:sz="4" w:space="0" w:color="auto"/>
            </w:tcBorders>
            <w:hideMark/>
          </w:tcPr>
          <w:p w14:paraId="0D10BDE9" w14:textId="77777777" w:rsidR="00F43897" w:rsidRPr="00205013" w:rsidRDefault="00F43897">
            <w:pPr>
              <w:suppressAutoHyphens/>
              <w:ind w:right="-1"/>
              <w:rPr>
                <w:sz w:val="20"/>
                <w:lang w:val="en-US"/>
              </w:rPr>
            </w:pPr>
            <w:r w:rsidRPr="00205013">
              <w:rPr>
                <w:sz w:val="20"/>
                <w:lang w:val="en-US"/>
              </w:rPr>
              <w:t>Leukopeni</w:t>
            </w:r>
          </w:p>
          <w:p w14:paraId="565243F9" w14:textId="77777777" w:rsidR="00F43897" w:rsidRPr="00205013" w:rsidRDefault="00F43897">
            <w:pPr>
              <w:suppressAutoHyphens/>
              <w:ind w:right="-1"/>
              <w:rPr>
                <w:sz w:val="20"/>
                <w:lang w:val="en-US"/>
              </w:rPr>
            </w:pPr>
            <w:r w:rsidRPr="00205013">
              <w:rPr>
                <w:sz w:val="20"/>
                <w:lang w:val="en-US"/>
              </w:rPr>
              <w:t>Anæmi</w:t>
            </w:r>
          </w:p>
          <w:p w14:paraId="2D06875E" w14:textId="77777777" w:rsidR="00F43897" w:rsidRPr="00205013" w:rsidRDefault="00F43897">
            <w:pPr>
              <w:suppressAutoHyphens/>
              <w:ind w:right="-1"/>
              <w:rPr>
                <w:sz w:val="20"/>
                <w:lang w:val="en-US"/>
              </w:rPr>
            </w:pPr>
            <w:r w:rsidRPr="00205013">
              <w:rPr>
                <w:sz w:val="20"/>
                <w:lang w:val="en-US"/>
              </w:rPr>
              <w:t>Neutropeni</w:t>
            </w:r>
          </w:p>
          <w:p w14:paraId="6E83E7CE" w14:textId="77777777" w:rsidR="00F43897" w:rsidRPr="00205013" w:rsidRDefault="00F43897">
            <w:pPr>
              <w:suppressAutoHyphens/>
              <w:ind w:right="-1"/>
              <w:rPr>
                <w:sz w:val="20"/>
                <w:lang w:val="en-US"/>
              </w:rPr>
            </w:pPr>
            <w:r w:rsidRPr="00205013">
              <w:rPr>
                <w:sz w:val="20"/>
                <w:lang w:val="en-US"/>
              </w:rPr>
              <w:t>Leukocytose</w:t>
            </w:r>
          </w:p>
          <w:p w14:paraId="5560AEB0" w14:textId="77777777" w:rsidR="00F43897" w:rsidRPr="00205013" w:rsidRDefault="00F43897">
            <w:pPr>
              <w:suppressAutoHyphens/>
              <w:ind w:right="-1"/>
              <w:rPr>
                <w:sz w:val="20"/>
                <w:lang w:val="en-US"/>
              </w:rPr>
            </w:pPr>
            <w:r w:rsidRPr="00205013">
              <w:rPr>
                <w:sz w:val="20"/>
                <w:lang w:val="en-US"/>
              </w:rPr>
              <w:t>Trombocytopeni</w:t>
            </w:r>
          </w:p>
          <w:p w14:paraId="791A82A8" w14:textId="77777777" w:rsidR="00F43897" w:rsidRPr="00205013" w:rsidRDefault="00F43897">
            <w:pPr>
              <w:suppressAutoHyphens/>
              <w:ind w:right="-1"/>
              <w:rPr>
                <w:sz w:val="20"/>
                <w:lang w:val="en-US"/>
              </w:rPr>
            </w:pPr>
            <w:r w:rsidRPr="00205013">
              <w:rPr>
                <w:sz w:val="20"/>
                <w:lang w:val="en-US"/>
              </w:rPr>
              <w:t>Trombocytæmi</w:t>
            </w:r>
          </w:p>
        </w:tc>
        <w:tc>
          <w:tcPr>
            <w:tcW w:w="742" w:type="pct"/>
            <w:tcBorders>
              <w:top w:val="single" w:sz="4" w:space="0" w:color="auto"/>
              <w:left w:val="single" w:sz="4" w:space="0" w:color="auto"/>
              <w:bottom w:val="single" w:sz="4" w:space="0" w:color="auto"/>
              <w:right w:val="single" w:sz="4" w:space="0" w:color="auto"/>
            </w:tcBorders>
            <w:hideMark/>
          </w:tcPr>
          <w:p w14:paraId="09135661" w14:textId="77777777" w:rsidR="00F43897" w:rsidRPr="00205013" w:rsidRDefault="00F43897">
            <w:pPr>
              <w:suppressAutoHyphens/>
              <w:ind w:right="-1"/>
              <w:rPr>
                <w:sz w:val="20"/>
              </w:rPr>
            </w:pPr>
            <w:r w:rsidRPr="00205013">
              <w:rPr>
                <w:sz w:val="20"/>
              </w:rPr>
              <w:t>Hæmolytisk anæmi</w:t>
            </w:r>
          </w:p>
          <w:p w14:paraId="45E577B8" w14:textId="77777777" w:rsidR="00F43897" w:rsidRPr="00205013" w:rsidRDefault="00F43897">
            <w:pPr>
              <w:suppressAutoHyphens/>
              <w:ind w:right="-1"/>
              <w:rPr>
                <w:sz w:val="20"/>
              </w:rPr>
            </w:pPr>
            <w:r w:rsidRPr="00205013">
              <w:rPr>
                <w:sz w:val="20"/>
              </w:rPr>
              <w:t>Agranulocytose</w:t>
            </w:r>
          </w:p>
          <w:p w14:paraId="0F2E9554" w14:textId="77777777" w:rsidR="00F43897" w:rsidRPr="00205013" w:rsidRDefault="00F43897">
            <w:pPr>
              <w:suppressAutoHyphens/>
              <w:ind w:right="-1"/>
              <w:rPr>
                <w:sz w:val="20"/>
              </w:rPr>
            </w:pPr>
            <w:r w:rsidRPr="00205013">
              <w:rPr>
                <w:sz w:val="20"/>
              </w:rPr>
              <w:t>Pancytopeni (livstruende)</w:t>
            </w:r>
          </w:p>
          <w:p w14:paraId="092375EF" w14:textId="77777777" w:rsidR="00F43897" w:rsidRPr="00205013" w:rsidRDefault="00F43897">
            <w:pPr>
              <w:suppressAutoHyphens/>
              <w:ind w:right="-1"/>
              <w:rPr>
                <w:sz w:val="20"/>
              </w:rPr>
            </w:pPr>
            <w:r w:rsidRPr="00205013">
              <w:rPr>
                <w:sz w:val="20"/>
              </w:rPr>
              <w:t xml:space="preserve">Knoglemarvs-depression (livstruende) </w:t>
            </w:r>
          </w:p>
        </w:tc>
        <w:tc>
          <w:tcPr>
            <w:tcW w:w="823" w:type="pct"/>
            <w:tcBorders>
              <w:top w:val="single" w:sz="4" w:space="0" w:color="auto"/>
              <w:left w:val="single" w:sz="4" w:space="0" w:color="auto"/>
              <w:bottom w:val="single" w:sz="4" w:space="0" w:color="auto"/>
              <w:right w:val="single" w:sz="4" w:space="0" w:color="auto"/>
            </w:tcBorders>
          </w:tcPr>
          <w:p w14:paraId="30701111" w14:textId="77777777" w:rsidR="00F43897" w:rsidRPr="00205013" w:rsidRDefault="00F43897">
            <w:pPr>
              <w:suppressAutoHyphens/>
              <w:ind w:right="-1"/>
              <w:rPr>
                <w:sz w:val="20"/>
              </w:rPr>
            </w:pPr>
          </w:p>
        </w:tc>
      </w:tr>
      <w:tr w:rsidR="00F43897" w:rsidRPr="00547121" w14:paraId="21279D4B"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2854802B" w14:textId="77777777" w:rsidR="00F43897" w:rsidRPr="00205013" w:rsidRDefault="00F43897">
            <w:pPr>
              <w:suppressAutoHyphens/>
              <w:ind w:right="-1"/>
              <w:rPr>
                <w:sz w:val="20"/>
              </w:rPr>
            </w:pPr>
            <w:r w:rsidRPr="00205013">
              <w:rPr>
                <w:b/>
                <w:bCs/>
                <w:sz w:val="20"/>
              </w:rPr>
              <w:t>Immunsystemet</w:t>
            </w:r>
          </w:p>
        </w:tc>
        <w:tc>
          <w:tcPr>
            <w:tcW w:w="560" w:type="pct"/>
            <w:tcBorders>
              <w:top w:val="single" w:sz="4" w:space="0" w:color="auto"/>
              <w:left w:val="single" w:sz="4" w:space="0" w:color="auto"/>
              <w:bottom w:val="single" w:sz="4" w:space="0" w:color="auto"/>
              <w:right w:val="single" w:sz="4" w:space="0" w:color="auto"/>
            </w:tcBorders>
          </w:tcPr>
          <w:p w14:paraId="4CC5ADF0"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56AEB27E"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hideMark/>
          </w:tcPr>
          <w:p w14:paraId="0702719B" w14:textId="77777777" w:rsidR="00F43897" w:rsidRPr="00205013" w:rsidRDefault="00F43897">
            <w:pPr>
              <w:suppressAutoHyphens/>
              <w:ind w:right="-1"/>
              <w:rPr>
                <w:sz w:val="20"/>
              </w:rPr>
            </w:pPr>
            <w:r w:rsidRPr="00205013">
              <w:rPr>
                <w:sz w:val="20"/>
              </w:rPr>
              <w:t>Allergisk reaktion</w:t>
            </w:r>
          </w:p>
          <w:p w14:paraId="03CCF505" w14:textId="77777777" w:rsidR="00F43897" w:rsidRPr="00205013" w:rsidRDefault="00F43897">
            <w:pPr>
              <w:suppressAutoHyphens/>
              <w:ind w:right="-1"/>
              <w:rPr>
                <w:sz w:val="20"/>
              </w:rPr>
            </w:pPr>
            <w:r w:rsidRPr="00205013">
              <w:rPr>
                <w:sz w:val="20"/>
              </w:rPr>
              <w:t>Allergisk ødem/angio</w:t>
            </w:r>
            <w:r w:rsidRPr="00205013">
              <w:rPr>
                <w:sz w:val="20"/>
              </w:rPr>
              <w:softHyphen/>
              <w:t>ødem</w:t>
            </w:r>
          </w:p>
        </w:tc>
        <w:tc>
          <w:tcPr>
            <w:tcW w:w="742" w:type="pct"/>
            <w:tcBorders>
              <w:top w:val="single" w:sz="4" w:space="0" w:color="auto"/>
              <w:left w:val="single" w:sz="4" w:space="0" w:color="auto"/>
              <w:bottom w:val="single" w:sz="4" w:space="0" w:color="auto"/>
              <w:right w:val="single" w:sz="4" w:space="0" w:color="auto"/>
            </w:tcBorders>
            <w:hideMark/>
          </w:tcPr>
          <w:p w14:paraId="68E06CA6" w14:textId="77777777" w:rsidR="00F43897" w:rsidRPr="00205013" w:rsidRDefault="00F43897">
            <w:pPr>
              <w:suppressAutoHyphens/>
              <w:ind w:right="-1"/>
              <w:rPr>
                <w:sz w:val="20"/>
              </w:rPr>
            </w:pPr>
            <w:r w:rsidRPr="00205013">
              <w:rPr>
                <w:sz w:val="20"/>
              </w:rPr>
              <w:t>Anafylaktisk reaktion</w:t>
            </w:r>
          </w:p>
          <w:p w14:paraId="04B5001D" w14:textId="77777777" w:rsidR="00F43897" w:rsidRPr="00205013" w:rsidRDefault="00F43897">
            <w:pPr>
              <w:suppressAutoHyphens/>
              <w:ind w:right="-1"/>
              <w:rPr>
                <w:sz w:val="20"/>
              </w:rPr>
            </w:pPr>
            <w:r w:rsidRPr="00205013">
              <w:rPr>
                <w:sz w:val="20"/>
              </w:rPr>
              <w:t>Anafylaktisk shock (livstruende) (se pkt. 4.4)</w:t>
            </w:r>
          </w:p>
          <w:p w14:paraId="2ED209EA" w14:textId="77777777" w:rsidR="00F43897" w:rsidRPr="00205013" w:rsidRDefault="00F43897">
            <w:pPr>
              <w:suppressAutoHyphens/>
              <w:ind w:right="-1"/>
              <w:rPr>
                <w:sz w:val="20"/>
              </w:rPr>
            </w:pPr>
            <w:r w:rsidRPr="00205013">
              <w:rPr>
                <w:sz w:val="20"/>
              </w:rPr>
              <w:t>Serumsyg-domslignende reaktion</w:t>
            </w:r>
          </w:p>
        </w:tc>
        <w:tc>
          <w:tcPr>
            <w:tcW w:w="823" w:type="pct"/>
            <w:tcBorders>
              <w:top w:val="single" w:sz="4" w:space="0" w:color="auto"/>
              <w:left w:val="single" w:sz="4" w:space="0" w:color="auto"/>
              <w:bottom w:val="single" w:sz="4" w:space="0" w:color="auto"/>
              <w:right w:val="single" w:sz="4" w:space="0" w:color="auto"/>
            </w:tcBorders>
          </w:tcPr>
          <w:p w14:paraId="4AD32462" w14:textId="77777777" w:rsidR="00F43897" w:rsidRPr="00205013" w:rsidRDefault="00F43897">
            <w:pPr>
              <w:suppressAutoHyphens/>
              <w:ind w:right="-1"/>
              <w:rPr>
                <w:sz w:val="20"/>
              </w:rPr>
            </w:pPr>
          </w:p>
        </w:tc>
      </w:tr>
      <w:tr w:rsidR="00F43897" w:rsidRPr="00547121" w14:paraId="7FE953D5"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07CA09FC" w14:textId="77777777" w:rsidR="00F43897" w:rsidRPr="00205013" w:rsidRDefault="00F43897">
            <w:pPr>
              <w:suppressAutoHyphens/>
              <w:ind w:right="-1"/>
              <w:rPr>
                <w:b/>
                <w:bCs/>
                <w:sz w:val="20"/>
              </w:rPr>
            </w:pPr>
            <w:r w:rsidRPr="00205013">
              <w:rPr>
                <w:b/>
                <w:bCs/>
                <w:sz w:val="20"/>
              </w:rPr>
              <w:t>Endokrine lidelser</w:t>
            </w:r>
          </w:p>
        </w:tc>
        <w:tc>
          <w:tcPr>
            <w:tcW w:w="560" w:type="pct"/>
            <w:tcBorders>
              <w:top w:val="single" w:sz="4" w:space="0" w:color="auto"/>
              <w:left w:val="single" w:sz="4" w:space="0" w:color="auto"/>
              <w:bottom w:val="single" w:sz="4" w:space="0" w:color="auto"/>
              <w:right w:val="single" w:sz="4" w:space="0" w:color="auto"/>
            </w:tcBorders>
          </w:tcPr>
          <w:p w14:paraId="6CEDC3D0"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787DF666"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tcPr>
          <w:p w14:paraId="1362A05E" w14:textId="77777777" w:rsidR="00F43897" w:rsidRPr="00205013" w:rsidRDefault="00F43897">
            <w:pPr>
              <w:suppressAutoHyphens/>
              <w:ind w:right="-1"/>
              <w:rPr>
                <w:sz w:val="20"/>
              </w:rPr>
            </w:pPr>
          </w:p>
        </w:tc>
        <w:tc>
          <w:tcPr>
            <w:tcW w:w="742" w:type="pct"/>
            <w:tcBorders>
              <w:top w:val="single" w:sz="4" w:space="0" w:color="auto"/>
              <w:left w:val="single" w:sz="4" w:space="0" w:color="auto"/>
              <w:bottom w:val="single" w:sz="4" w:space="0" w:color="auto"/>
              <w:right w:val="single" w:sz="4" w:space="0" w:color="auto"/>
            </w:tcBorders>
          </w:tcPr>
          <w:p w14:paraId="49AEEC9F"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vAlign w:val="center"/>
            <w:hideMark/>
          </w:tcPr>
          <w:p w14:paraId="56B86B9F" w14:textId="77777777" w:rsidR="00F43897" w:rsidRPr="00205013" w:rsidRDefault="00F43897">
            <w:pPr>
              <w:suppressAutoHyphens/>
              <w:ind w:right="-1"/>
              <w:rPr>
                <w:sz w:val="20"/>
              </w:rPr>
            </w:pPr>
            <w:r w:rsidRPr="00205013">
              <w:rPr>
                <w:sz w:val="20"/>
              </w:rPr>
              <w:t xml:space="preserve">Syndrom med uhensigtsmæssig sekretion af antidiuretisk hormon </w:t>
            </w:r>
          </w:p>
          <w:p w14:paraId="7C05A71F" w14:textId="77777777" w:rsidR="00F43897" w:rsidRPr="00205013" w:rsidRDefault="00F43897">
            <w:pPr>
              <w:suppressAutoHyphens/>
              <w:ind w:right="-1"/>
              <w:rPr>
                <w:sz w:val="20"/>
              </w:rPr>
            </w:pPr>
            <w:r w:rsidRPr="00205013">
              <w:rPr>
                <w:sz w:val="20"/>
              </w:rPr>
              <w:t xml:space="preserve">(SIADH) </w:t>
            </w:r>
          </w:p>
        </w:tc>
      </w:tr>
      <w:tr w:rsidR="00F43897" w:rsidRPr="00547121" w14:paraId="6172EC52"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35421115" w14:textId="77777777" w:rsidR="00F43897" w:rsidRPr="00205013" w:rsidRDefault="00F43897">
            <w:pPr>
              <w:suppressAutoHyphens/>
              <w:ind w:right="-1"/>
              <w:rPr>
                <w:sz w:val="20"/>
              </w:rPr>
            </w:pPr>
            <w:r w:rsidRPr="00205013">
              <w:rPr>
                <w:b/>
                <w:bCs/>
                <w:sz w:val="20"/>
              </w:rPr>
              <w:t>Metabolisme og ernæring</w:t>
            </w:r>
          </w:p>
        </w:tc>
        <w:tc>
          <w:tcPr>
            <w:tcW w:w="560" w:type="pct"/>
            <w:tcBorders>
              <w:top w:val="single" w:sz="4" w:space="0" w:color="auto"/>
              <w:left w:val="single" w:sz="4" w:space="0" w:color="auto"/>
              <w:bottom w:val="single" w:sz="4" w:space="0" w:color="auto"/>
              <w:right w:val="single" w:sz="4" w:space="0" w:color="auto"/>
            </w:tcBorders>
          </w:tcPr>
          <w:p w14:paraId="42963276"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171ABEEC" w14:textId="77777777" w:rsidR="00F43897" w:rsidRPr="00205013" w:rsidRDefault="00F43897">
            <w:pPr>
              <w:suppressAutoHyphens/>
              <w:ind w:right="-1"/>
              <w:rPr>
                <w:sz w:val="20"/>
              </w:rPr>
            </w:pPr>
            <w:r w:rsidRPr="00205013">
              <w:rPr>
                <w:sz w:val="20"/>
              </w:rPr>
              <w:t>Nedsat appetit</w:t>
            </w:r>
          </w:p>
        </w:tc>
        <w:tc>
          <w:tcPr>
            <w:tcW w:w="828" w:type="pct"/>
            <w:tcBorders>
              <w:top w:val="single" w:sz="4" w:space="0" w:color="auto"/>
              <w:left w:val="single" w:sz="4" w:space="0" w:color="auto"/>
              <w:bottom w:val="single" w:sz="4" w:space="0" w:color="auto"/>
              <w:right w:val="single" w:sz="4" w:space="0" w:color="auto"/>
            </w:tcBorders>
            <w:hideMark/>
          </w:tcPr>
          <w:p w14:paraId="781B2658" w14:textId="77777777" w:rsidR="00F43897" w:rsidRPr="00205013" w:rsidRDefault="00F43897">
            <w:pPr>
              <w:suppressAutoHyphens/>
              <w:ind w:right="-1"/>
              <w:rPr>
                <w:sz w:val="20"/>
              </w:rPr>
            </w:pPr>
            <w:r w:rsidRPr="00205013">
              <w:rPr>
                <w:sz w:val="20"/>
              </w:rPr>
              <w:t>Hyperglykæmi</w:t>
            </w:r>
          </w:p>
          <w:p w14:paraId="449AEA2A" w14:textId="77777777" w:rsidR="00F43897" w:rsidRPr="00205013" w:rsidRDefault="00F43897">
            <w:pPr>
              <w:suppressAutoHyphens/>
              <w:ind w:right="-1"/>
              <w:rPr>
                <w:sz w:val="20"/>
              </w:rPr>
            </w:pPr>
            <w:r w:rsidRPr="00205013">
              <w:rPr>
                <w:sz w:val="20"/>
              </w:rPr>
              <w:t>Hypoglykæmi (se pkt. 4.4)</w:t>
            </w:r>
          </w:p>
        </w:tc>
        <w:tc>
          <w:tcPr>
            <w:tcW w:w="742" w:type="pct"/>
            <w:tcBorders>
              <w:top w:val="single" w:sz="4" w:space="0" w:color="auto"/>
              <w:left w:val="single" w:sz="4" w:space="0" w:color="auto"/>
              <w:bottom w:val="single" w:sz="4" w:space="0" w:color="auto"/>
              <w:right w:val="single" w:sz="4" w:space="0" w:color="auto"/>
            </w:tcBorders>
          </w:tcPr>
          <w:p w14:paraId="06163231"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hideMark/>
          </w:tcPr>
          <w:p w14:paraId="1C90289E" w14:textId="77777777" w:rsidR="00F43897" w:rsidRPr="00205013" w:rsidRDefault="00F43897">
            <w:pPr>
              <w:suppressAutoHyphens/>
              <w:ind w:right="-1"/>
              <w:rPr>
                <w:sz w:val="20"/>
              </w:rPr>
            </w:pPr>
            <w:r w:rsidRPr="00205013">
              <w:rPr>
                <w:bCs/>
                <w:sz w:val="20"/>
              </w:rPr>
              <w:t>Hypoglykæmisk koma (se pkt. 4.4)</w:t>
            </w:r>
            <w:r w:rsidRPr="00205013">
              <w:rPr>
                <w:sz w:val="20"/>
              </w:rPr>
              <w:t>.</w:t>
            </w:r>
          </w:p>
        </w:tc>
      </w:tr>
      <w:tr w:rsidR="00F43897" w:rsidRPr="00547121" w14:paraId="157D13A5"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10E0E51A" w14:textId="77777777" w:rsidR="00F43897" w:rsidRPr="00205013" w:rsidRDefault="00F43897">
            <w:pPr>
              <w:suppressAutoHyphens/>
              <w:ind w:right="-1"/>
              <w:rPr>
                <w:sz w:val="20"/>
              </w:rPr>
            </w:pPr>
            <w:r w:rsidRPr="00205013">
              <w:rPr>
                <w:b/>
                <w:bCs/>
                <w:sz w:val="20"/>
              </w:rPr>
              <w:t>Psykiske forstyrrelser*</w:t>
            </w:r>
          </w:p>
        </w:tc>
        <w:tc>
          <w:tcPr>
            <w:tcW w:w="560" w:type="pct"/>
            <w:tcBorders>
              <w:top w:val="single" w:sz="4" w:space="0" w:color="auto"/>
              <w:left w:val="single" w:sz="4" w:space="0" w:color="auto"/>
              <w:bottom w:val="single" w:sz="4" w:space="0" w:color="auto"/>
              <w:right w:val="single" w:sz="4" w:space="0" w:color="auto"/>
            </w:tcBorders>
          </w:tcPr>
          <w:p w14:paraId="1EC1CBB9"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0BB1314E" w14:textId="77777777" w:rsidR="00F43897" w:rsidRPr="00205013" w:rsidRDefault="00F43897">
            <w:pPr>
              <w:suppressAutoHyphens/>
              <w:ind w:right="-1"/>
              <w:rPr>
                <w:sz w:val="20"/>
              </w:rPr>
            </w:pPr>
            <w:r w:rsidRPr="00205013">
              <w:rPr>
                <w:sz w:val="20"/>
              </w:rPr>
              <w:t>Psykomotorisk hyperaktivitet/agitation</w:t>
            </w:r>
          </w:p>
        </w:tc>
        <w:tc>
          <w:tcPr>
            <w:tcW w:w="828" w:type="pct"/>
            <w:tcBorders>
              <w:top w:val="single" w:sz="4" w:space="0" w:color="auto"/>
              <w:left w:val="single" w:sz="4" w:space="0" w:color="auto"/>
              <w:bottom w:val="single" w:sz="4" w:space="0" w:color="auto"/>
              <w:right w:val="single" w:sz="4" w:space="0" w:color="auto"/>
            </w:tcBorders>
            <w:hideMark/>
          </w:tcPr>
          <w:p w14:paraId="27BD408C" w14:textId="77777777" w:rsidR="00F43897" w:rsidRPr="00205013" w:rsidRDefault="00F43897">
            <w:pPr>
              <w:suppressAutoHyphens/>
              <w:ind w:right="-1"/>
              <w:rPr>
                <w:sz w:val="20"/>
              </w:rPr>
            </w:pPr>
            <w:r w:rsidRPr="00205013">
              <w:rPr>
                <w:sz w:val="20"/>
              </w:rPr>
              <w:t>Konfusion og desorientering</w:t>
            </w:r>
          </w:p>
          <w:p w14:paraId="22621214" w14:textId="77777777" w:rsidR="00F43897" w:rsidRPr="00205013" w:rsidRDefault="00F43897">
            <w:pPr>
              <w:suppressAutoHyphens/>
              <w:ind w:right="-1"/>
              <w:rPr>
                <w:sz w:val="20"/>
              </w:rPr>
            </w:pPr>
            <w:r w:rsidRPr="00205013">
              <w:rPr>
                <w:sz w:val="20"/>
              </w:rPr>
              <w:t>Angstsreaktioner</w:t>
            </w:r>
          </w:p>
          <w:p w14:paraId="275C4D3A" w14:textId="77777777" w:rsidR="00F43897" w:rsidRPr="00205013" w:rsidRDefault="00F43897">
            <w:pPr>
              <w:suppressAutoHyphens/>
              <w:ind w:right="-1"/>
              <w:rPr>
                <w:sz w:val="20"/>
              </w:rPr>
            </w:pPr>
            <w:r w:rsidRPr="00205013">
              <w:rPr>
                <w:sz w:val="20"/>
              </w:rPr>
              <w:t>Abnorme drømme</w:t>
            </w:r>
          </w:p>
          <w:p w14:paraId="1B0B7A3F" w14:textId="77777777" w:rsidR="00F43897" w:rsidRPr="00205013" w:rsidRDefault="00F43897">
            <w:pPr>
              <w:suppressAutoHyphens/>
              <w:ind w:right="-1"/>
              <w:rPr>
                <w:sz w:val="20"/>
              </w:rPr>
            </w:pPr>
            <w:r w:rsidRPr="00205013">
              <w:rPr>
                <w:sz w:val="20"/>
              </w:rPr>
              <w:t>Depression</w:t>
            </w:r>
          </w:p>
          <w:p w14:paraId="225D8400" w14:textId="77777777" w:rsidR="00F43897" w:rsidRPr="00205013" w:rsidRDefault="00F43897">
            <w:pPr>
              <w:suppressAutoHyphens/>
              <w:ind w:right="-1"/>
              <w:rPr>
                <w:sz w:val="20"/>
              </w:rPr>
            </w:pPr>
            <w:r w:rsidRPr="00205013">
              <w:rPr>
                <w:sz w:val="20"/>
              </w:rPr>
              <w:t xml:space="preserve">(potentielt kulminerende i selvmordstanker/ </w:t>
            </w:r>
            <w:r w:rsidRPr="00205013">
              <w:rPr>
                <w:sz w:val="20"/>
              </w:rPr>
              <w:lastRenderedPageBreak/>
              <w:t>selvmordsforsøg og gennemført selvmord) (se pkt. 4.4)</w:t>
            </w:r>
          </w:p>
          <w:p w14:paraId="789DC7EB" w14:textId="77777777" w:rsidR="00F43897" w:rsidRPr="00205013" w:rsidRDefault="00F43897">
            <w:pPr>
              <w:suppressAutoHyphens/>
              <w:ind w:right="-1"/>
              <w:rPr>
                <w:sz w:val="20"/>
              </w:rPr>
            </w:pPr>
            <w:r w:rsidRPr="00205013">
              <w:rPr>
                <w:sz w:val="20"/>
              </w:rPr>
              <w:t>Hallucinationer</w:t>
            </w:r>
          </w:p>
        </w:tc>
        <w:tc>
          <w:tcPr>
            <w:tcW w:w="742" w:type="pct"/>
            <w:tcBorders>
              <w:top w:val="single" w:sz="4" w:space="0" w:color="auto"/>
              <w:left w:val="single" w:sz="4" w:space="0" w:color="auto"/>
              <w:bottom w:val="single" w:sz="4" w:space="0" w:color="auto"/>
              <w:right w:val="single" w:sz="4" w:space="0" w:color="auto"/>
            </w:tcBorders>
            <w:hideMark/>
          </w:tcPr>
          <w:p w14:paraId="580B6CFE" w14:textId="77777777" w:rsidR="00F43897" w:rsidRPr="00205013" w:rsidRDefault="00F43897">
            <w:pPr>
              <w:suppressAutoHyphens/>
              <w:ind w:right="-1"/>
              <w:rPr>
                <w:sz w:val="20"/>
              </w:rPr>
            </w:pPr>
            <w:r w:rsidRPr="00205013">
              <w:rPr>
                <w:sz w:val="20"/>
              </w:rPr>
              <w:lastRenderedPageBreak/>
              <w:t xml:space="preserve">Psykotiske reaktioner (potentielt kulminerende i selvmords-tanker/selv-mordsforsøg og </w:t>
            </w:r>
            <w:r w:rsidRPr="00205013">
              <w:rPr>
                <w:sz w:val="20"/>
              </w:rPr>
              <w:lastRenderedPageBreak/>
              <w:t>gennemført selvmord)</w:t>
            </w:r>
          </w:p>
          <w:p w14:paraId="49613865" w14:textId="77777777" w:rsidR="00F43897" w:rsidRPr="00205013" w:rsidRDefault="00F43897">
            <w:pPr>
              <w:suppressAutoHyphens/>
              <w:ind w:right="-1"/>
              <w:rPr>
                <w:sz w:val="20"/>
              </w:rPr>
            </w:pPr>
            <w:r w:rsidRPr="00205013">
              <w:rPr>
                <w:sz w:val="20"/>
              </w:rPr>
              <w:t>(se pkt. 4.4)</w:t>
            </w:r>
          </w:p>
        </w:tc>
        <w:tc>
          <w:tcPr>
            <w:tcW w:w="823" w:type="pct"/>
            <w:tcBorders>
              <w:top w:val="single" w:sz="4" w:space="0" w:color="auto"/>
              <w:left w:val="single" w:sz="4" w:space="0" w:color="auto"/>
              <w:bottom w:val="single" w:sz="4" w:space="0" w:color="auto"/>
              <w:right w:val="single" w:sz="4" w:space="0" w:color="auto"/>
            </w:tcBorders>
            <w:hideMark/>
          </w:tcPr>
          <w:p w14:paraId="31BD58A7" w14:textId="77777777" w:rsidR="00F43897" w:rsidRPr="00205013" w:rsidRDefault="00F43897">
            <w:pPr>
              <w:suppressAutoHyphens/>
              <w:ind w:right="-1"/>
              <w:rPr>
                <w:sz w:val="20"/>
              </w:rPr>
            </w:pPr>
            <w:r w:rsidRPr="00205013">
              <w:rPr>
                <w:sz w:val="20"/>
              </w:rPr>
              <w:lastRenderedPageBreak/>
              <w:t>Mani</w:t>
            </w:r>
          </w:p>
          <w:p w14:paraId="47FECFF7" w14:textId="77777777" w:rsidR="00F43897" w:rsidRPr="00205013" w:rsidRDefault="00F43897">
            <w:pPr>
              <w:suppressAutoHyphens/>
              <w:ind w:right="-1"/>
              <w:rPr>
                <w:sz w:val="20"/>
              </w:rPr>
            </w:pPr>
            <w:r w:rsidRPr="00205013">
              <w:rPr>
                <w:sz w:val="20"/>
              </w:rPr>
              <w:t>Hypomani</w:t>
            </w:r>
          </w:p>
        </w:tc>
      </w:tr>
      <w:tr w:rsidR="00F43897" w:rsidRPr="00547121" w14:paraId="644EBF76"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7A675D68" w14:textId="77777777" w:rsidR="00F43897" w:rsidRPr="00205013" w:rsidRDefault="00F43897">
            <w:pPr>
              <w:suppressAutoHyphens/>
              <w:ind w:right="-1"/>
              <w:rPr>
                <w:sz w:val="20"/>
              </w:rPr>
            </w:pPr>
            <w:r w:rsidRPr="00205013">
              <w:rPr>
                <w:b/>
                <w:bCs/>
                <w:sz w:val="20"/>
              </w:rPr>
              <w:t>Nervesystemet*</w:t>
            </w:r>
          </w:p>
        </w:tc>
        <w:tc>
          <w:tcPr>
            <w:tcW w:w="560" w:type="pct"/>
            <w:tcBorders>
              <w:top w:val="single" w:sz="4" w:space="0" w:color="auto"/>
              <w:left w:val="single" w:sz="4" w:space="0" w:color="auto"/>
              <w:bottom w:val="single" w:sz="4" w:space="0" w:color="auto"/>
              <w:right w:val="single" w:sz="4" w:space="0" w:color="auto"/>
            </w:tcBorders>
          </w:tcPr>
          <w:p w14:paraId="6A774F06"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7E1F76E9" w14:textId="77777777" w:rsidR="00F43897" w:rsidRPr="00205013" w:rsidRDefault="00F43897">
            <w:pPr>
              <w:suppressAutoHyphens/>
              <w:ind w:right="-1"/>
              <w:rPr>
                <w:sz w:val="20"/>
              </w:rPr>
            </w:pPr>
            <w:r w:rsidRPr="00205013">
              <w:rPr>
                <w:sz w:val="20"/>
              </w:rPr>
              <w:t>Hovedpine</w:t>
            </w:r>
          </w:p>
          <w:p w14:paraId="1821D1C4" w14:textId="77777777" w:rsidR="00F43897" w:rsidRPr="00205013" w:rsidRDefault="00F43897">
            <w:pPr>
              <w:suppressAutoHyphens/>
              <w:ind w:right="-1"/>
              <w:rPr>
                <w:sz w:val="20"/>
              </w:rPr>
            </w:pPr>
            <w:r w:rsidRPr="00205013">
              <w:rPr>
                <w:sz w:val="20"/>
              </w:rPr>
              <w:t>Svimmelhed</w:t>
            </w:r>
          </w:p>
          <w:p w14:paraId="64790F43" w14:textId="77777777" w:rsidR="00F43897" w:rsidRPr="00205013" w:rsidRDefault="00F43897">
            <w:pPr>
              <w:suppressAutoHyphens/>
              <w:ind w:right="-1"/>
              <w:rPr>
                <w:sz w:val="20"/>
              </w:rPr>
            </w:pPr>
            <w:r w:rsidRPr="00205013">
              <w:rPr>
                <w:sz w:val="20"/>
              </w:rPr>
              <w:t xml:space="preserve">Søvnforstyrrelser </w:t>
            </w:r>
          </w:p>
          <w:p w14:paraId="134B6CFC" w14:textId="77777777" w:rsidR="00F43897" w:rsidRPr="00205013" w:rsidRDefault="00F43897">
            <w:pPr>
              <w:suppressAutoHyphens/>
              <w:ind w:right="-1"/>
              <w:rPr>
                <w:sz w:val="20"/>
              </w:rPr>
            </w:pPr>
            <w:r w:rsidRPr="00205013">
              <w:rPr>
                <w:sz w:val="20"/>
              </w:rPr>
              <w:t>Smagsforstyrrelser</w:t>
            </w:r>
          </w:p>
        </w:tc>
        <w:tc>
          <w:tcPr>
            <w:tcW w:w="828" w:type="pct"/>
            <w:tcBorders>
              <w:top w:val="single" w:sz="4" w:space="0" w:color="auto"/>
              <w:left w:val="single" w:sz="4" w:space="0" w:color="auto"/>
              <w:bottom w:val="single" w:sz="4" w:space="0" w:color="auto"/>
              <w:right w:val="single" w:sz="4" w:space="0" w:color="auto"/>
            </w:tcBorders>
            <w:hideMark/>
          </w:tcPr>
          <w:p w14:paraId="4FA0CBC0" w14:textId="77777777" w:rsidR="00F43897" w:rsidRPr="00205013" w:rsidRDefault="00F43897">
            <w:pPr>
              <w:suppressAutoHyphens/>
              <w:ind w:right="-1"/>
              <w:rPr>
                <w:sz w:val="20"/>
              </w:rPr>
            </w:pPr>
            <w:r w:rsidRPr="00205013">
              <w:rPr>
                <w:sz w:val="20"/>
              </w:rPr>
              <w:t>Par- og dysaesthesi</w:t>
            </w:r>
          </w:p>
          <w:p w14:paraId="66B5542C" w14:textId="77777777" w:rsidR="00F43897" w:rsidRPr="00205013" w:rsidRDefault="00F43897">
            <w:pPr>
              <w:suppressAutoHyphens/>
              <w:ind w:right="-1"/>
              <w:rPr>
                <w:sz w:val="20"/>
              </w:rPr>
            </w:pPr>
            <w:r w:rsidRPr="00205013">
              <w:rPr>
                <w:sz w:val="20"/>
              </w:rPr>
              <w:t>Hypoaesthesi</w:t>
            </w:r>
          </w:p>
          <w:p w14:paraId="556B0A81" w14:textId="77777777" w:rsidR="00F43897" w:rsidRPr="00205013" w:rsidRDefault="00F43897">
            <w:pPr>
              <w:suppressAutoHyphens/>
              <w:ind w:right="-1"/>
              <w:rPr>
                <w:sz w:val="20"/>
              </w:rPr>
            </w:pPr>
            <w:r w:rsidRPr="00205013">
              <w:rPr>
                <w:sz w:val="20"/>
              </w:rPr>
              <w:t>Tremor</w:t>
            </w:r>
          </w:p>
          <w:p w14:paraId="067ECDA2" w14:textId="77777777" w:rsidR="00F43897" w:rsidRPr="00205013" w:rsidRDefault="00F43897">
            <w:pPr>
              <w:suppressAutoHyphens/>
              <w:ind w:right="-1"/>
              <w:rPr>
                <w:sz w:val="20"/>
              </w:rPr>
            </w:pPr>
            <w:r w:rsidRPr="00205013">
              <w:rPr>
                <w:sz w:val="20"/>
              </w:rPr>
              <w:t>Krampeanfald (inkl. status epilepticus, se pkt. 4.4)</w:t>
            </w:r>
          </w:p>
          <w:p w14:paraId="49A3805D" w14:textId="77777777" w:rsidR="00F43897" w:rsidRPr="00205013" w:rsidRDefault="00F43897">
            <w:pPr>
              <w:suppressAutoHyphens/>
              <w:ind w:right="-1"/>
              <w:rPr>
                <w:sz w:val="20"/>
              </w:rPr>
            </w:pPr>
            <w:r w:rsidRPr="00205013">
              <w:rPr>
                <w:sz w:val="20"/>
              </w:rPr>
              <w:t>Vertigo</w:t>
            </w:r>
          </w:p>
        </w:tc>
        <w:tc>
          <w:tcPr>
            <w:tcW w:w="742" w:type="pct"/>
            <w:tcBorders>
              <w:top w:val="single" w:sz="4" w:space="0" w:color="auto"/>
              <w:left w:val="single" w:sz="4" w:space="0" w:color="auto"/>
              <w:bottom w:val="single" w:sz="4" w:space="0" w:color="auto"/>
              <w:right w:val="single" w:sz="4" w:space="0" w:color="auto"/>
            </w:tcBorders>
            <w:hideMark/>
          </w:tcPr>
          <w:p w14:paraId="208058B0" w14:textId="77777777" w:rsidR="00F43897" w:rsidRPr="00205013" w:rsidRDefault="00F43897">
            <w:pPr>
              <w:suppressAutoHyphens/>
              <w:ind w:right="-1"/>
              <w:rPr>
                <w:sz w:val="20"/>
              </w:rPr>
            </w:pPr>
            <w:r w:rsidRPr="00205013">
              <w:rPr>
                <w:sz w:val="20"/>
              </w:rPr>
              <w:t>Migræne</w:t>
            </w:r>
          </w:p>
          <w:p w14:paraId="76D716CD" w14:textId="77777777" w:rsidR="00F43897" w:rsidRPr="00205013" w:rsidRDefault="00F43897">
            <w:pPr>
              <w:suppressAutoHyphens/>
              <w:ind w:right="-1"/>
              <w:rPr>
                <w:sz w:val="20"/>
              </w:rPr>
            </w:pPr>
            <w:r w:rsidRPr="00205013">
              <w:rPr>
                <w:sz w:val="20"/>
              </w:rPr>
              <w:t>Koordinati-onsforstyrrelser</w:t>
            </w:r>
          </w:p>
          <w:p w14:paraId="34929F86" w14:textId="77777777" w:rsidR="00F43897" w:rsidRPr="00205013" w:rsidRDefault="00F43897">
            <w:pPr>
              <w:suppressAutoHyphens/>
              <w:ind w:right="-1"/>
              <w:rPr>
                <w:sz w:val="20"/>
              </w:rPr>
            </w:pPr>
            <w:r w:rsidRPr="00205013">
              <w:rPr>
                <w:sz w:val="20"/>
              </w:rPr>
              <w:t xml:space="preserve">Gangforstyr-relser </w:t>
            </w:r>
          </w:p>
          <w:p w14:paraId="77FEA4A1" w14:textId="77777777" w:rsidR="00F43897" w:rsidRPr="00205013" w:rsidRDefault="00F43897">
            <w:pPr>
              <w:suppressAutoHyphens/>
              <w:ind w:right="-1"/>
              <w:rPr>
                <w:sz w:val="20"/>
              </w:rPr>
            </w:pPr>
            <w:r w:rsidRPr="00205013">
              <w:rPr>
                <w:sz w:val="20"/>
              </w:rPr>
              <w:t>Olfaktoriske nervesygdomme</w:t>
            </w:r>
          </w:p>
          <w:p w14:paraId="7EFEA33B" w14:textId="77777777" w:rsidR="00F43897" w:rsidRPr="00205013" w:rsidRDefault="00F43897">
            <w:pPr>
              <w:suppressAutoHyphens/>
              <w:ind w:right="-1"/>
              <w:rPr>
                <w:sz w:val="20"/>
              </w:rPr>
            </w:pPr>
            <w:r w:rsidRPr="00205013">
              <w:rPr>
                <w:sz w:val="20"/>
              </w:rPr>
              <w:t>Intrakraniel hypertension og pseudotumor cerebri</w:t>
            </w:r>
          </w:p>
        </w:tc>
        <w:tc>
          <w:tcPr>
            <w:tcW w:w="823" w:type="pct"/>
            <w:tcBorders>
              <w:top w:val="single" w:sz="4" w:space="0" w:color="auto"/>
              <w:left w:val="single" w:sz="4" w:space="0" w:color="auto"/>
              <w:bottom w:val="single" w:sz="4" w:space="0" w:color="auto"/>
              <w:right w:val="single" w:sz="4" w:space="0" w:color="auto"/>
            </w:tcBorders>
            <w:hideMark/>
          </w:tcPr>
          <w:p w14:paraId="09C8FA42" w14:textId="77777777" w:rsidR="00F43897" w:rsidRPr="00205013" w:rsidRDefault="00F43897">
            <w:pPr>
              <w:suppressAutoHyphens/>
              <w:ind w:right="-1"/>
              <w:rPr>
                <w:sz w:val="20"/>
              </w:rPr>
            </w:pPr>
            <w:r w:rsidRPr="00205013">
              <w:rPr>
                <w:sz w:val="20"/>
              </w:rPr>
              <w:t>Perifer neuropati og polyneuropati</w:t>
            </w:r>
          </w:p>
          <w:p w14:paraId="7E357823" w14:textId="77777777" w:rsidR="00F43897" w:rsidRPr="00205013" w:rsidRDefault="00F43897">
            <w:pPr>
              <w:suppressAutoHyphens/>
              <w:ind w:right="-1"/>
              <w:rPr>
                <w:sz w:val="20"/>
              </w:rPr>
            </w:pPr>
            <w:r w:rsidRPr="00205013">
              <w:rPr>
                <w:sz w:val="20"/>
              </w:rPr>
              <w:t>(se pkt. 4.4)</w:t>
            </w:r>
          </w:p>
        </w:tc>
      </w:tr>
      <w:tr w:rsidR="00F43897" w:rsidRPr="00547121" w14:paraId="31396710"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3C140FAC" w14:textId="77777777" w:rsidR="00F43897" w:rsidRPr="00205013" w:rsidRDefault="00F43897">
            <w:pPr>
              <w:suppressAutoHyphens/>
              <w:ind w:right="-1"/>
              <w:rPr>
                <w:sz w:val="20"/>
              </w:rPr>
            </w:pPr>
            <w:r w:rsidRPr="00205013">
              <w:rPr>
                <w:b/>
                <w:bCs/>
                <w:sz w:val="20"/>
              </w:rPr>
              <w:t>Øjne*</w:t>
            </w:r>
          </w:p>
        </w:tc>
        <w:tc>
          <w:tcPr>
            <w:tcW w:w="560" w:type="pct"/>
            <w:tcBorders>
              <w:top w:val="single" w:sz="4" w:space="0" w:color="auto"/>
              <w:left w:val="single" w:sz="4" w:space="0" w:color="auto"/>
              <w:bottom w:val="single" w:sz="4" w:space="0" w:color="auto"/>
              <w:right w:val="single" w:sz="4" w:space="0" w:color="auto"/>
            </w:tcBorders>
          </w:tcPr>
          <w:p w14:paraId="68AA1259"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5F8ECA81"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hideMark/>
          </w:tcPr>
          <w:p w14:paraId="03FB9F78" w14:textId="77777777" w:rsidR="00F43897" w:rsidRPr="00205013" w:rsidRDefault="00F43897">
            <w:pPr>
              <w:suppressAutoHyphens/>
              <w:ind w:right="-1"/>
              <w:rPr>
                <w:sz w:val="20"/>
              </w:rPr>
            </w:pPr>
            <w:r w:rsidRPr="00205013">
              <w:rPr>
                <w:sz w:val="20"/>
              </w:rPr>
              <w:t>Synsforstyrrelser (f.eks. diplopi)</w:t>
            </w:r>
          </w:p>
        </w:tc>
        <w:tc>
          <w:tcPr>
            <w:tcW w:w="742" w:type="pct"/>
            <w:tcBorders>
              <w:top w:val="single" w:sz="4" w:space="0" w:color="auto"/>
              <w:left w:val="single" w:sz="4" w:space="0" w:color="auto"/>
              <w:bottom w:val="single" w:sz="4" w:space="0" w:color="auto"/>
              <w:right w:val="single" w:sz="4" w:space="0" w:color="auto"/>
            </w:tcBorders>
            <w:hideMark/>
          </w:tcPr>
          <w:p w14:paraId="67216195" w14:textId="77777777" w:rsidR="00F43897" w:rsidRPr="00205013" w:rsidRDefault="00F43897">
            <w:pPr>
              <w:suppressAutoHyphens/>
              <w:ind w:right="-1"/>
              <w:rPr>
                <w:sz w:val="20"/>
              </w:rPr>
            </w:pPr>
            <w:r w:rsidRPr="00205013">
              <w:rPr>
                <w:sz w:val="20"/>
              </w:rPr>
              <w:t xml:space="preserve">Forvrænget farvesyn </w:t>
            </w:r>
          </w:p>
        </w:tc>
        <w:tc>
          <w:tcPr>
            <w:tcW w:w="823" w:type="pct"/>
            <w:tcBorders>
              <w:top w:val="single" w:sz="4" w:space="0" w:color="auto"/>
              <w:left w:val="single" w:sz="4" w:space="0" w:color="auto"/>
              <w:bottom w:val="single" w:sz="4" w:space="0" w:color="auto"/>
              <w:right w:val="single" w:sz="4" w:space="0" w:color="auto"/>
            </w:tcBorders>
          </w:tcPr>
          <w:p w14:paraId="06A98AAB" w14:textId="77777777" w:rsidR="00F43897" w:rsidRPr="00205013" w:rsidRDefault="00F43897">
            <w:pPr>
              <w:suppressAutoHyphens/>
              <w:ind w:right="-1"/>
              <w:rPr>
                <w:sz w:val="20"/>
              </w:rPr>
            </w:pPr>
          </w:p>
        </w:tc>
      </w:tr>
      <w:tr w:rsidR="00F43897" w:rsidRPr="00547121" w14:paraId="4C63E06E"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02339959" w14:textId="77777777" w:rsidR="00F43897" w:rsidRPr="00205013" w:rsidRDefault="00F43897">
            <w:pPr>
              <w:suppressAutoHyphens/>
              <w:ind w:right="-1"/>
              <w:rPr>
                <w:sz w:val="20"/>
              </w:rPr>
            </w:pPr>
            <w:r w:rsidRPr="00205013">
              <w:rPr>
                <w:b/>
                <w:bCs/>
                <w:sz w:val="20"/>
              </w:rPr>
              <w:t>Øre og labyrint*</w:t>
            </w:r>
          </w:p>
        </w:tc>
        <w:tc>
          <w:tcPr>
            <w:tcW w:w="560" w:type="pct"/>
            <w:tcBorders>
              <w:top w:val="single" w:sz="4" w:space="0" w:color="auto"/>
              <w:left w:val="single" w:sz="4" w:space="0" w:color="auto"/>
              <w:bottom w:val="single" w:sz="4" w:space="0" w:color="auto"/>
              <w:right w:val="single" w:sz="4" w:space="0" w:color="auto"/>
            </w:tcBorders>
          </w:tcPr>
          <w:p w14:paraId="108E9838"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49724841"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hideMark/>
          </w:tcPr>
          <w:p w14:paraId="404AC107" w14:textId="77777777" w:rsidR="00F43897" w:rsidRPr="00205013" w:rsidRDefault="00F43897">
            <w:pPr>
              <w:suppressAutoHyphens/>
              <w:ind w:right="-1"/>
              <w:rPr>
                <w:sz w:val="20"/>
              </w:rPr>
            </w:pPr>
            <w:r w:rsidRPr="00205013">
              <w:rPr>
                <w:sz w:val="20"/>
              </w:rPr>
              <w:t>Tinnitus</w:t>
            </w:r>
          </w:p>
          <w:p w14:paraId="0EDBF41A" w14:textId="77777777" w:rsidR="00F43897" w:rsidRPr="00205013" w:rsidRDefault="00F43897">
            <w:pPr>
              <w:suppressAutoHyphens/>
              <w:ind w:right="-1"/>
              <w:rPr>
                <w:sz w:val="20"/>
              </w:rPr>
            </w:pPr>
            <w:r w:rsidRPr="00205013">
              <w:rPr>
                <w:sz w:val="20"/>
              </w:rPr>
              <w:t>Tab af hørelse/</w:t>
            </w:r>
          </w:p>
          <w:p w14:paraId="273032A8" w14:textId="77777777" w:rsidR="00F43897" w:rsidRPr="00205013" w:rsidRDefault="00F43897">
            <w:pPr>
              <w:suppressAutoHyphens/>
              <w:ind w:right="-1"/>
              <w:rPr>
                <w:sz w:val="20"/>
              </w:rPr>
            </w:pPr>
            <w:r w:rsidRPr="00205013">
              <w:rPr>
                <w:sz w:val="20"/>
              </w:rPr>
              <w:t>nedsat hørelse</w:t>
            </w:r>
          </w:p>
        </w:tc>
        <w:tc>
          <w:tcPr>
            <w:tcW w:w="742" w:type="pct"/>
            <w:tcBorders>
              <w:top w:val="single" w:sz="4" w:space="0" w:color="auto"/>
              <w:left w:val="single" w:sz="4" w:space="0" w:color="auto"/>
              <w:bottom w:val="single" w:sz="4" w:space="0" w:color="auto"/>
              <w:right w:val="single" w:sz="4" w:space="0" w:color="auto"/>
            </w:tcBorders>
          </w:tcPr>
          <w:p w14:paraId="7F142D1F"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tcPr>
          <w:p w14:paraId="4413F326" w14:textId="77777777" w:rsidR="00F43897" w:rsidRPr="00205013" w:rsidRDefault="00F43897">
            <w:pPr>
              <w:suppressAutoHyphens/>
              <w:ind w:right="-1"/>
              <w:rPr>
                <w:sz w:val="20"/>
              </w:rPr>
            </w:pPr>
          </w:p>
        </w:tc>
      </w:tr>
      <w:tr w:rsidR="00F43897" w:rsidRPr="00547121" w14:paraId="1EE5A9DF"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2EA5BDD2" w14:textId="77777777" w:rsidR="00F43897" w:rsidRPr="00205013" w:rsidRDefault="00F43897">
            <w:pPr>
              <w:suppressAutoHyphens/>
              <w:ind w:right="-1"/>
              <w:rPr>
                <w:sz w:val="20"/>
              </w:rPr>
            </w:pPr>
            <w:r w:rsidRPr="00205013">
              <w:rPr>
                <w:b/>
                <w:bCs/>
                <w:sz w:val="20"/>
              </w:rPr>
              <w:t>Hjerte**</w:t>
            </w:r>
          </w:p>
        </w:tc>
        <w:tc>
          <w:tcPr>
            <w:tcW w:w="560" w:type="pct"/>
            <w:tcBorders>
              <w:top w:val="single" w:sz="4" w:space="0" w:color="auto"/>
              <w:left w:val="single" w:sz="4" w:space="0" w:color="auto"/>
              <w:bottom w:val="single" w:sz="4" w:space="0" w:color="auto"/>
              <w:right w:val="single" w:sz="4" w:space="0" w:color="auto"/>
            </w:tcBorders>
          </w:tcPr>
          <w:p w14:paraId="276FDD4F"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0989E623"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hideMark/>
          </w:tcPr>
          <w:p w14:paraId="0A4E764E" w14:textId="77777777" w:rsidR="00F43897" w:rsidRPr="00205013" w:rsidRDefault="00F43897">
            <w:pPr>
              <w:suppressAutoHyphens/>
              <w:ind w:right="-1"/>
              <w:rPr>
                <w:sz w:val="20"/>
              </w:rPr>
            </w:pPr>
            <w:r w:rsidRPr="00205013">
              <w:rPr>
                <w:sz w:val="20"/>
              </w:rPr>
              <w:t>Takykardi</w:t>
            </w:r>
          </w:p>
        </w:tc>
        <w:tc>
          <w:tcPr>
            <w:tcW w:w="742" w:type="pct"/>
            <w:tcBorders>
              <w:top w:val="single" w:sz="4" w:space="0" w:color="auto"/>
              <w:left w:val="single" w:sz="4" w:space="0" w:color="auto"/>
              <w:bottom w:val="single" w:sz="4" w:space="0" w:color="auto"/>
              <w:right w:val="single" w:sz="4" w:space="0" w:color="auto"/>
            </w:tcBorders>
          </w:tcPr>
          <w:p w14:paraId="7F1D3A8A"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hideMark/>
          </w:tcPr>
          <w:p w14:paraId="1F5BC6C8" w14:textId="77777777" w:rsidR="00F43897" w:rsidRPr="00205013" w:rsidRDefault="00F43897">
            <w:pPr>
              <w:suppressAutoHyphens/>
              <w:ind w:right="-1"/>
              <w:rPr>
                <w:sz w:val="20"/>
              </w:rPr>
            </w:pPr>
            <w:r w:rsidRPr="00205013">
              <w:rPr>
                <w:sz w:val="20"/>
              </w:rPr>
              <w:t>Ventrikulær arytmi og torsades de pointes (overvejende rapporteret hos patienter med risikofaktorer for QT-forlængelse), EKG QT-forlængelse (se pkt. 4.4 og 4.9).</w:t>
            </w:r>
          </w:p>
        </w:tc>
      </w:tr>
      <w:tr w:rsidR="00F43897" w:rsidRPr="00547121" w14:paraId="48174345"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6BB280DD" w14:textId="77777777" w:rsidR="00F43897" w:rsidRPr="00205013" w:rsidRDefault="00F43897">
            <w:pPr>
              <w:suppressAutoHyphens/>
              <w:ind w:right="-1"/>
              <w:rPr>
                <w:b/>
                <w:bCs/>
                <w:sz w:val="20"/>
              </w:rPr>
            </w:pPr>
            <w:r w:rsidRPr="00205013">
              <w:rPr>
                <w:b/>
                <w:bCs/>
                <w:sz w:val="20"/>
              </w:rPr>
              <w:t>Vaskulære sygdomme**</w:t>
            </w:r>
          </w:p>
        </w:tc>
        <w:tc>
          <w:tcPr>
            <w:tcW w:w="560" w:type="pct"/>
            <w:tcBorders>
              <w:top w:val="single" w:sz="4" w:space="0" w:color="auto"/>
              <w:left w:val="single" w:sz="4" w:space="0" w:color="auto"/>
              <w:bottom w:val="single" w:sz="4" w:space="0" w:color="auto"/>
              <w:right w:val="single" w:sz="4" w:space="0" w:color="auto"/>
            </w:tcBorders>
          </w:tcPr>
          <w:p w14:paraId="3A06889C"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27B398EC"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hideMark/>
          </w:tcPr>
          <w:p w14:paraId="2FFE5DD1" w14:textId="77777777" w:rsidR="00F43897" w:rsidRPr="00205013" w:rsidRDefault="00F43897">
            <w:pPr>
              <w:suppressAutoHyphens/>
              <w:ind w:right="-1"/>
              <w:rPr>
                <w:sz w:val="20"/>
              </w:rPr>
            </w:pPr>
            <w:r w:rsidRPr="00205013">
              <w:rPr>
                <w:sz w:val="20"/>
              </w:rPr>
              <w:t>Vasodilatation</w:t>
            </w:r>
          </w:p>
          <w:p w14:paraId="4C61EAB9" w14:textId="77777777" w:rsidR="00F43897" w:rsidRPr="00205013" w:rsidRDefault="00F43897">
            <w:pPr>
              <w:suppressAutoHyphens/>
              <w:ind w:right="-1"/>
              <w:rPr>
                <w:sz w:val="20"/>
              </w:rPr>
            </w:pPr>
            <w:r w:rsidRPr="00205013">
              <w:rPr>
                <w:sz w:val="20"/>
              </w:rPr>
              <w:t>Hypotension</w:t>
            </w:r>
          </w:p>
          <w:p w14:paraId="6376A634" w14:textId="77777777" w:rsidR="00F43897" w:rsidRPr="00205013" w:rsidRDefault="00F43897">
            <w:pPr>
              <w:suppressAutoHyphens/>
              <w:ind w:right="-1"/>
              <w:rPr>
                <w:sz w:val="20"/>
              </w:rPr>
            </w:pPr>
            <w:r w:rsidRPr="00205013">
              <w:rPr>
                <w:sz w:val="20"/>
              </w:rPr>
              <w:t>Synkope</w:t>
            </w:r>
          </w:p>
        </w:tc>
        <w:tc>
          <w:tcPr>
            <w:tcW w:w="742" w:type="pct"/>
            <w:tcBorders>
              <w:top w:val="single" w:sz="4" w:space="0" w:color="auto"/>
              <w:left w:val="single" w:sz="4" w:space="0" w:color="auto"/>
              <w:bottom w:val="single" w:sz="4" w:space="0" w:color="auto"/>
              <w:right w:val="single" w:sz="4" w:space="0" w:color="auto"/>
            </w:tcBorders>
            <w:hideMark/>
          </w:tcPr>
          <w:p w14:paraId="59D3016A" w14:textId="77777777" w:rsidR="00F43897" w:rsidRPr="00205013" w:rsidRDefault="00F43897">
            <w:pPr>
              <w:suppressAutoHyphens/>
              <w:ind w:right="-1"/>
              <w:rPr>
                <w:sz w:val="20"/>
              </w:rPr>
            </w:pPr>
            <w:r w:rsidRPr="00205013">
              <w:rPr>
                <w:sz w:val="20"/>
              </w:rPr>
              <w:t>Vasculitis</w:t>
            </w:r>
          </w:p>
        </w:tc>
        <w:tc>
          <w:tcPr>
            <w:tcW w:w="823" w:type="pct"/>
            <w:tcBorders>
              <w:top w:val="single" w:sz="4" w:space="0" w:color="auto"/>
              <w:left w:val="single" w:sz="4" w:space="0" w:color="auto"/>
              <w:bottom w:val="single" w:sz="4" w:space="0" w:color="auto"/>
              <w:right w:val="single" w:sz="4" w:space="0" w:color="auto"/>
            </w:tcBorders>
          </w:tcPr>
          <w:p w14:paraId="0EEA2843" w14:textId="77777777" w:rsidR="00F43897" w:rsidRPr="00205013" w:rsidRDefault="00F43897">
            <w:pPr>
              <w:suppressAutoHyphens/>
              <w:ind w:right="-1"/>
              <w:rPr>
                <w:sz w:val="20"/>
              </w:rPr>
            </w:pPr>
          </w:p>
        </w:tc>
      </w:tr>
      <w:tr w:rsidR="00F43897" w:rsidRPr="00547121" w14:paraId="5BCF6F2A"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3F7C78FF" w14:textId="77777777" w:rsidR="00F43897" w:rsidRPr="00205013" w:rsidRDefault="00F43897">
            <w:pPr>
              <w:suppressAutoHyphens/>
              <w:ind w:right="-1"/>
              <w:rPr>
                <w:sz w:val="20"/>
              </w:rPr>
            </w:pPr>
            <w:r w:rsidRPr="00205013">
              <w:rPr>
                <w:b/>
                <w:bCs/>
                <w:sz w:val="20"/>
              </w:rPr>
              <w:t xml:space="preserve">Luftveje, thorax og mediastinum </w:t>
            </w:r>
          </w:p>
        </w:tc>
        <w:tc>
          <w:tcPr>
            <w:tcW w:w="560" w:type="pct"/>
            <w:tcBorders>
              <w:top w:val="single" w:sz="4" w:space="0" w:color="auto"/>
              <w:left w:val="single" w:sz="4" w:space="0" w:color="auto"/>
              <w:bottom w:val="single" w:sz="4" w:space="0" w:color="auto"/>
              <w:right w:val="single" w:sz="4" w:space="0" w:color="auto"/>
            </w:tcBorders>
          </w:tcPr>
          <w:p w14:paraId="253A9AB1"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tcPr>
          <w:p w14:paraId="544D39CA" w14:textId="77777777" w:rsidR="00F43897" w:rsidRPr="00205013" w:rsidRDefault="00F43897">
            <w:pPr>
              <w:suppressAutoHyphens/>
              <w:ind w:right="-1"/>
              <w:rPr>
                <w:sz w:val="20"/>
              </w:rPr>
            </w:pPr>
          </w:p>
        </w:tc>
        <w:tc>
          <w:tcPr>
            <w:tcW w:w="828" w:type="pct"/>
            <w:tcBorders>
              <w:top w:val="single" w:sz="4" w:space="0" w:color="auto"/>
              <w:left w:val="single" w:sz="4" w:space="0" w:color="auto"/>
              <w:bottom w:val="single" w:sz="4" w:space="0" w:color="auto"/>
              <w:right w:val="single" w:sz="4" w:space="0" w:color="auto"/>
            </w:tcBorders>
            <w:hideMark/>
          </w:tcPr>
          <w:p w14:paraId="31AECAC8" w14:textId="77777777" w:rsidR="00F43897" w:rsidRPr="00205013" w:rsidRDefault="00F43897">
            <w:pPr>
              <w:suppressAutoHyphens/>
              <w:ind w:right="-1"/>
              <w:rPr>
                <w:sz w:val="20"/>
              </w:rPr>
            </w:pPr>
            <w:r w:rsidRPr="00205013">
              <w:rPr>
                <w:sz w:val="20"/>
              </w:rPr>
              <w:t>Dyspnø (herunder astmatisk tilstand)</w:t>
            </w:r>
          </w:p>
        </w:tc>
        <w:tc>
          <w:tcPr>
            <w:tcW w:w="742" w:type="pct"/>
            <w:tcBorders>
              <w:top w:val="single" w:sz="4" w:space="0" w:color="auto"/>
              <w:left w:val="single" w:sz="4" w:space="0" w:color="auto"/>
              <w:bottom w:val="single" w:sz="4" w:space="0" w:color="auto"/>
              <w:right w:val="single" w:sz="4" w:space="0" w:color="auto"/>
            </w:tcBorders>
          </w:tcPr>
          <w:p w14:paraId="19A630AD"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tcPr>
          <w:p w14:paraId="17A62468" w14:textId="77777777" w:rsidR="00F43897" w:rsidRPr="00205013" w:rsidRDefault="00F43897">
            <w:pPr>
              <w:suppressAutoHyphens/>
              <w:ind w:right="-1"/>
              <w:rPr>
                <w:sz w:val="20"/>
              </w:rPr>
            </w:pPr>
          </w:p>
        </w:tc>
      </w:tr>
      <w:tr w:rsidR="00F43897" w:rsidRPr="00547121" w14:paraId="0949BEB8"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3FE87FBD" w14:textId="77777777" w:rsidR="00F43897" w:rsidRPr="00205013" w:rsidRDefault="00F43897">
            <w:pPr>
              <w:suppressAutoHyphens/>
              <w:ind w:right="-1"/>
              <w:rPr>
                <w:sz w:val="20"/>
              </w:rPr>
            </w:pPr>
            <w:r w:rsidRPr="00205013">
              <w:rPr>
                <w:b/>
                <w:bCs/>
                <w:sz w:val="20"/>
              </w:rPr>
              <w:t>Mave-tarm-kanalen</w:t>
            </w:r>
          </w:p>
        </w:tc>
        <w:tc>
          <w:tcPr>
            <w:tcW w:w="560" w:type="pct"/>
            <w:tcBorders>
              <w:top w:val="single" w:sz="4" w:space="0" w:color="auto"/>
              <w:left w:val="single" w:sz="4" w:space="0" w:color="auto"/>
              <w:bottom w:val="single" w:sz="4" w:space="0" w:color="auto"/>
              <w:right w:val="single" w:sz="4" w:space="0" w:color="auto"/>
            </w:tcBorders>
            <w:hideMark/>
          </w:tcPr>
          <w:p w14:paraId="55795B90" w14:textId="77777777" w:rsidR="00F43897" w:rsidRPr="00205013" w:rsidRDefault="00F43897">
            <w:pPr>
              <w:suppressAutoHyphens/>
              <w:ind w:right="-1"/>
              <w:rPr>
                <w:sz w:val="20"/>
              </w:rPr>
            </w:pPr>
            <w:r w:rsidRPr="00205013">
              <w:rPr>
                <w:sz w:val="20"/>
              </w:rPr>
              <w:t>Kvalme</w:t>
            </w:r>
          </w:p>
          <w:p w14:paraId="2BBA7E5A" w14:textId="77777777" w:rsidR="00F43897" w:rsidRPr="00205013" w:rsidRDefault="00F43897">
            <w:pPr>
              <w:suppressAutoHyphens/>
              <w:ind w:right="-1"/>
              <w:rPr>
                <w:sz w:val="20"/>
              </w:rPr>
            </w:pPr>
            <w:r w:rsidRPr="00205013">
              <w:rPr>
                <w:sz w:val="20"/>
              </w:rPr>
              <w:t>Diarré</w:t>
            </w:r>
          </w:p>
        </w:tc>
        <w:tc>
          <w:tcPr>
            <w:tcW w:w="1005" w:type="pct"/>
            <w:tcBorders>
              <w:top w:val="single" w:sz="4" w:space="0" w:color="auto"/>
              <w:left w:val="single" w:sz="4" w:space="0" w:color="auto"/>
              <w:bottom w:val="single" w:sz="4" w:space="0" w:color="auto"/>
              <w:right w:val="single" w:sz="4" w:space="0" w:color="auto"/>
            </w:tcBorders>
            <w:hideMark/>
          </w:tcPr>
          <w:p w14:paraId="2C8E10C6" w14:textId="77777777" w:rsidR="00F43897" w:rsidRPr="00205013" w:rsidRDefault="00F43897">
            <w:pPr>
              <w:suppressAutoHyphens/>
              <w:ind w:right="-1"/>
              <w:rPr>
                <w:sz w:val="20"/>
              </w:rPr>
            </w:pPr>
            <w:r w:rsidRPr="00205013">
              <w:rPr>
                <w:sz w:val="20"/>
              </w:rPr>
              <w:t>Opkastning</w:t>
            </w:r>
          </w:p>
          <w:p w14:paraId="612639BE" w14:textId="77777777" w:rsidR="00F43897" w:rsidRPr="00205013" w:rsidRDefault="00F43897">
            <w:pPr>
              <w:suppressAutoHyphens/>
              <w:ind w:right="-1"/>
              <w:rPr>
                <w:sz w:val="20"/>
              </w:rPr>
            </w:pPr>
            <w:r w:rsidRPr="00205013">
              <w:rPr>
                <w:sz w:val="20"/>
              </w:rPr>
              <w:t>Mave- og abdominalsmerter</w:t>
            </w:r>
          </w:p>
          <w:p w14:paraId="1282289C" w14:textId="77777777" w:rsidR="00F43897" w:rsidRPr="00205013" w:rsidRDefault="00F43897">
            <w:pPr>
              <w:suppressAutoHyphens/>
              <w:ind w:right="-1"/>
              <w:rPr>
                <w:sz w:val="20"/>
              </w:rPr>
            </w:pPr>
            <w:r w:rsidRPr="00205013">
              <w:rPr>
                <w:sz w:val="20"/>
              </w:rPr>
              <w:t>Dyspepsi</w:t>
            </w:r>
          </w:p>
          <w:p w14:paraId="265CA272" w14:textId="77777777" w:rsidR="00F43897" w:rsidRPr="00205013" w:rsidRDefault="00F43897">
            <w:pPr>
              <w:suppressAutoHyphens/>
              <w:ind w:right="-1"/>
              <w:rPr>
                <w:sz w:val="20"/>
              </w:rPr>
            </w:pPr>
            <w:r w:rsidRPr="00205013">
              <w:rPr>
                <w:sz w:val="20"/>
              </w:rPr>
              <w:t>Flatulens</w:t>
            </w:r>
          </w:p>
        </w:tc>
        <w:tc>
          <w:tcPr>
            <w:tcW w:w="828" w:type="pct"/>
            <w:tcBorders>
              <w:top w:val="single" w:sz="4" w:space="0" w:color="auto"/>
              <w:left w:val="single" w:sz="4" w:space="0" w:color="auto"/>
              <w:bottom w:val="single" w:sz="4" w:space="0" w:color="auto"/>
              <w:right w:val="single" w:sz="4" w:space="0" w:color="auto"/>
            </w:tcBorders>
            <w:hideMark/>
          </w:tcPr>
          <w:p w14:paraId="4AD0A49D" w14:textId="77777777" w:rsidR="00F43897" w:rsidRPr="00205013" w:rsidRDefault="00F43897">
            <w:pPr>
              <w:suppressAutoHyphens/>
              <w:ind w:right="-1"/>
              <w:rPr>
                <w:sz w:val="20"/>
              </w:rPr>
            </w:pPr>
            <w:r w:rsidRPr="00205013">
              <w:rPr>
                <w:sz w:val="20"/>
              </w:rPr>
              <w:t>Antibiotika-relateret colitis inkl. pseudomembranøs colitis (meget sjældent med evt. fatalt udfald) (se pkt. 4.4)</w:t>
            </w:r>
          </w:p>
        </w:tc>
        <w:tc>
          <w:tcPr>
            <w:tcW w:w="742" w:type="pct"/>
            <w:tcBorders>
              <w:top w:val="single" w:sz="4" w:space="0" w:color="auto"/>
              <w:left w:val="single" w:sz="4" w:space="0" w:color="auto"/>
              <w:bottom w:val="single" w:sz="4" w:space="0" w:color="auto"/>
              <w:right w:val="single" w:sz="4" w:space="0" w:color="auto"/>
            </w:tcBorders>
            <w:hideMark/>
          </w:tcPr>
          <w:p w14:paraId="4147F387" w14:textId="77777777" w:rsidR="00F43897" w:rsidRPr="00205013" w:rsidRDefault="00F43897">
            <w:pPr>
              <w:suppressAutoHyphens/>
              <w:ind w:right="-1"/>
              <w:rPr>
                <w:sz w:val="20"/>
              </w:rPr>
            </w:pPr>
            <w:r w:rsidRPr="00205013">
              <w:rPr>
                <w:sz w:val="20"/>
              </w:rPr>
              <w:t>Pankreatitis</w:t>
            </w:r>
          </w:p>
        </w:tc>
        <w:tc>
          <w:tcPr>
            <w:tcW w:w="823" w:type="pct"/>
            <w:tcBorders>
              <w:top w:val="single" w:sz="4" w:space="0" w:color="auto"/>
              <w:left w:val="single" w:sz="4" w:space="0" w:color="auto"/>
              <w:bottom w:val="single" w:sz="4" w:space="0" w:color="auto"/>
              <w:right w:val="single" w:sz="4" w:space="0" w:color="auto"/>
            </w:tcBorders>
          </w:tcPr>
          <w:p w14:paraId="00564961" w14:textId="77777777" w:rsidR="00F43897" w:rsidRPr="00205013" w:rsidRDefault="00F43897">
            <w:pPr>
              <w:suppressAutoHyphens/>
              <w:ind w:right="-1"/>
              <w:rPr>
                <w:sz w:val="20"/>
              </w:rPr>
            </w:pPr>
          </w:p>
        </w:tc>
      </w:tr>
      <w:tr w:rsidR="00F43897" w:rsidRPr="00547121" w14:paraId="37AFE160"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6D266053" w14:textId="77777777" w:rsidR="00F43897" w:rsidRPr="00205013" w:rsidRDefault="00F43897">
            <w:pPr>
              <w:suppressAutoHyphens/>
              <w:ind w:right="-1"/>
              <w:rPr>
                <w:sz w:val="20"/>
              </w:rPr>
            </w:pPr>
            <w:r w:rsidRPr="00205013">
              <w:rPr>
                <w:b/>
                <w:bCs/>
                <w:sz w:val="20"/>
              </w:rPr>
              <w:t>Lever og galdeveje</w:t>
            </w:r>
          </w:p>
        </w:tc>
        <w:tc>
          <w:tcPr>
            <w:tcW w:w="560" w:type="pct"/>
            <w:tcBorders>
              <w:top w:val="single" w:sz="4" w:space="0" w:color="auto"/>
              <w:left w:val="single" w:sz="4" w:space="0" w:color="auto"/>
              <w:bottom w:val="single" w:sz="4" w:space="0" w:color="auto"/>
              <w:right w:val="single" w:sz="4" w:space="0" w:color="auto"/>
            </w:tcBorders>
          </w:tcPr>
          <w:p w14:paraId="744A434E"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6004FF4B" w14:textId="77777777" w:rsidR="00F43897" w:rsidRPr="00205013" w:rsidRDefault="00F43897">
            <w:pPr>
              <w:suppressAutoHyphens/>
              <w:ind w:right="-1"/>
              <w:rPr>
                <w:sz w:val="20"/>
              </w:rPr>
            </w:pPr>
            <w:r w:rsidRPr="00205013">
              <w:rPr>
                <w:sz w:val="20"/>
              </w:rPr>
              <w:t>Stigning i transaminaser</w:t>
            </w:r>
          </w:p>
          <w:p w14:paraId="3AC2D91B" w14:textId="77777777" w:rsidR="00F43897" w:rsidRPr="00205013" w:rsidRDefault="00F43897">
            <w:pPr>
              <w:suppressAutoHyphens/>
              <w:ind w:right="-1"/>
              <w:rPr>
                <w:sz w:val="20"/>
              </w:rPr>
            </w:pPr>
            <w:r w:rsidRPr="00205013">
              <w:rPr>
                <w:sz w:val="20"/>
              </w:rPr>
              <w:t>Øget bilirubin</w:t>
            </w:r>
          </w:p>
        </w:tc>
        <w:tc>
          <w:tcPr>
            <w:tcW w:w="828" w:type="pct"/>
            <w:tcBorders>
              <w:top w:val="single" w:sz="4" w:space="0" w:color="auto"/>
              <w:left w:val="single" w:sz="4" w:space="0" w:color="auto"/>
              <w:bottom w:val="single" w:sz="4" w:space="0" w:color="auto"/>
              <w:right w:val="single" w:sz="4" w:space="0" w:color="auto"/>
            </w:tcBorders>
            <w:hideMark/>
          </w:tcPr>
          <w:p w14:paraId="600FBA1F" w14:textId="77777777" w:rsidR="00F43897" w:rsidRPr="00205013" w:rsidRDefault="00F43897">
            <w:pPr>
              <w:suppressAutoHyphens/>
              <w:ind w:right="-1"/>
              <w:rPr>
                <w:sz w:val="20"/>
              </w:rPr>
            </w:pPr>
            <w:r w:rsidRPr="00205013">
              <w:rPr>
                <w:sz w:val="20"/>
              </w:rPr>
              <w:t>Nedsat leverfunktion</w:t>
            </w:r>
          </w:p>
          <w:p w14:paraId="566424E1" w14:textId="77777777" w:rsidR="00F43897" w:rsidRPr="00205013" w:rsidRDefault="00F43897">
            <w:pPr>
              <w:suppressAutoHyphens/>
              <w:ind w:right="-1"/>
              <w:rPr>
                <w:sz w:val="20"/>
              </w:rPr>
            </w:pPr>
            <w:r w:rsidRPr="00205013">
              <w:rPr>
                <w:sz w:val="20"/>
              </w:rPr>
              <w:t>Gulsot</w:t>
            </w:r>
          </w:p>
          <w:p w14:paraId="5AE7C1F9" w14:textId="77777777" w:rsidR="00F43897" w:rsidRPr="00205013" w:rsidRDefault="00F43897">
            <w:pPr>
              <w:suppressAutoHyphens/>
              <w:ind w:right="-1"/>
              <w:rPr>
                <w:sz w:val="20"/>
              </w:rPr>
            </w:pPr>
            <w:r w:rsidRPr="00205013">
              <w:rPr>
                <w:sz w:val="20"/>
              </w:rPr>
              <w:t xml:space="preserve">Hepatitis </w:t>
            </w:r>
          </w:p>
        </w:tc>
        <w:tc>
          <w:tcPr>
            <w:tcW w:w="742" w:type="pct"/>
            <w:tcBorders>
              <w:top w:val="single" w:sz="4" w:space="0" w:color="auto"/>
              <w:left w:val="single" w:sz="4" w:space="0" w:color="auto"/>
              <w:bottom w:val="single" w:sz="4" w:space="0" w:color="auto"/>
              <w:right w:val="single" w:sz="4" w:space="0" w:color="auto"/>
            </w:tcBorders>
            <w:hideMark/>
          </w:tcPr>
          <w:p w14:paraId="08095F6D" w14:textId="77777777" w:rsidR="00F43897" w:rsidRPr="00205013" w:rsidRDefault="00F43897">
            <w:pPr>
              <w:suppressAutoHyphens/>
              <w:ind w:right="-1"/>
              <w:rPr>
                <w:sz w:val="20"/>
              </w:rPr>
            </w:pPr>
            <w:r w:rsidRPr="00205013">
              <w:rPr>
                <w:sz w:val="20"/>
              </w:rPr>
              <w:t>Levernekrose (meget sjældent progredierende til livstruende leversvigt)</w:t>
            </w:r>
          </w:p>
          <w:p w14:paraId="6A9E96A3" w14:textId="77777777" w:rsidR="00F43897" w:rsidRPr="00205013" w:rsidRDefault="00F43897">
            <w:pPr>
              <w:suppressAutoHyphens/>
              <w:ind w:right="-1"/>
              <w:rPr>
                <w:sz w:val="20"/>
              </w:rPr>
            </w:pPr>
            <w:r w:rsidRPr="00205013">
              <w:rPr>
                <w:sz w:val="20"/>
              </w:rPr>
              <w:t>(se pkt. 4.4)</w:t>
            </w:r>
          </w:p>
        </w:tc>
        <w:tc>
          <w:tcPr>
            <w:tcW w:w="823" w:type="pct"/>
            <w:tcBorders>
              <w:top w:val="single" w:sz="4" w:space="0" w:color="auto"/>
              <w:left w:val="single" w:sz="4" w:space="0" w:color="auto"/>
              <w:bottom w:val="single" w:sz="4" w:space="0" w:color="auto"/>
              <w:right w:val="single" w:sz="4" w:space="0" w:color="auto"/>
            </w:tcBorders>
          </w:tcPr>
          <w:p w14:paraId="6105D456" w14:textId="77777777" w:rsidR="00F43897" w:rsidRPr="00205013" w:rsidRDefault="00F43897">
            <w:pPr>
              <w:suppressAutoHyphens/>
              <w:ind w:right="-1"/>
              <w:rPr>
                <w:sz w:val="20"/>
              </w:rPr>
            </w:pPr>
          </w:p>
        </w:tc>
      </w:tr>
      <w:tr w:rsidR="00F43897" w:rsidRPr="00547121" w14:paraId="63F0AB9C"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7165FC8F" w14:textId="77777777" w:rsidR="00F43897" w:rsidRPr="00205013" w:rsidRDefault="00F43897">
            <w:pPr>
              <w:suppressAutoHyphens/>
              <w:ind w:right="-1"/>
              <w:rPr>
                <w:sz w:val="20"/>
              </w:rPr>
            </w:pPr>
            <w:r w:rsidRPr="00205013">
              <w:rPr>
                <w:b/>
                <w:bCs/>
                <w:sz w:val="20"/>
              </w:rPr>
              <w:t>Hud og subkutane væv</w:t>
            </w:r>
          </w:p>
        </w:tc>
        <w:tc>
          <w:tcPr>
            <w:tcW w:w="560" w:type="pct"/>
            <w:tcBorders>
              <w:top w:val="single" w:sz="4" w:space="0" w:color="auto"/>
              <w:left w:val="single" w:sz="4" w:space="0" w:color="auto"/>
              <w:bottom w:val="single" w:sz="4" w:space="0" w:color="auto"/>
              <w:right w:val="single" w:sz="4" w:space="0" w:color="auto"/>
            </w:tcBorders>
          </w:tcPr>
          <w:p w14:paraId="7096EE3C"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693E7067" w14:textId="77777777" w:rsidR="00F43897" w:rsidRPr="00205013" w:rsidRDefault="00F43897">
            <w:pPr>
              <w:suppressAutoHyphens/>
              <w:ind w:right="-1"/>
              <w:rPr>
                <w:sz w:val="20"/>
              </w:rPr>
            </w:pPr>
            <w:r w:rsidRPr="00205013">
              <w:rPr>
                <w:sz w:val="20"/>
              </w:rPr>
              <w:t>Udslæt</w:t>
            </w:r>
          </w:p>
          <w:p w14:paraId="1B6AFBF5" w14:textId="77777777" w:rsidR="00F43897" w:rsidRPr="00205013" w:rsidRDefault="00F43897">
            <w:pPr>
              <w:suppressAutoHyphens/>
              <w:ind w:right="-1"/>
              <w:rPr>
                <w:sz w:val="20"/>
              </w:rPr>
            </w:pPr>
            <w:r w:rsidRPr="00205013">
              <w:rPr>
                <w:sz w:val="20"/>
              </w:rPr>
              <w:t>Pruritus</w:t>
            </w:r>
          </w:p>
          <w:p w14:paraId="7250A5FD" w14:textId="77777777" w:rsidR="00F43897" w:rsidRPr="00205013" w:rsidRDefault="00F43897">
            <w:pPr>
              <w:suppressAutoHyphens/>
              <w:ind w:right="-1"/>
              <w:rPr>
                <w:sz w:val="20"/>
              </w:rPr>
            </w:pPr>
            <w:r w:rsidRPr="00205013">
              <w:rPr>
                <w:sz w:val="20"/>
              </w:rPr>
              <w:t>Urticaria</w:t>
            </w:r>
          </w:p>
        </w:tc>
        <w:tc>
          <w:tcPr>
            <w:tcW w:w="828" w:type="pct"/>
            <w:tcBorders>
              <w:top w:val="single" w:sz="4" w:space="0" w:color="auto"/>
              <w:left w:val="single" w:sz="4" w:space="0" w:color="auto"/>
              <w:bottom w:val="single" w:sz="4" w:space="0" w:color="auto"/>
              <w:right w:val="single" w:sz="4" w:space="0" w:color="auto"/>
            </w:tcBorders>
          </w:tcPr>
          <w:p w14:paraId="1AFCDFC3" w14:textId="77777777" w:rsidR="00F43897" w:rsidRPr="00205013" w:rsidRDefault="00F43897">
            <w:pPr>
              <w:suppressAutoHyphens/>
              <w:ind w:right="-1"/>
              <w:rPr>
                <w:sz w:val="20"/>
              </w:rPr>
            </w:pPr>
            <w:r w:rsidRPr="00205013">
              <w:rPr>
                <w:sz w:val="20"/>
              </w:rPr>
              <w:t>Fotosensitivitets-reaktioner (se pkt. 4.4)</w:t>
            </w:r>
          </w:p>
          <w:p w14:paraId="7220F143" w14:textId="77777777" w:rsidR="00F43897" w:rsidRPr="00205013" w:rsidRDefault="00F43897">
            <w:pPr>
              <w:suppressAutoHyphens/>
              <w:ind w:right="-1"/>
              <w:rPr>
                <w:sz w:val="20"/>
              </w:rPr>
            </w:pPr>
          </w:p>
        </w:tc>
        <w:tc>
          <w:tcPr>
            <w:tcW w:w="742" w:type="pct"/>
            <w:tcBorders>
              <w:top w:val="single" w:sz="4" w:space="0" w:color="auto"/>
              <w:left w:val="single" w:sz="4" w:space="0" w:color="auto"/>
              <w:bottom w:val="single" w:sz="4" w:space="0" w:color="auto"/>
              <w:right w:val="single" w:sz="4" w:space="0" w:color="auto"/>
            </w:tcBorders>
            <w:hideMark/>
          </w:tcPr>
          <w:p w14:paraId="74D484BB" w14:textId="77777777" w:rsidR="00F43897" w:rsidRPr="00205013" w:rsidRDefault="00F43897">
            <w:pPr>
              <w:suppressAutoHyphens/>
              <w:ind w:right="-1"/>
              <w:rPr>
                <w:sz w:val="20"/>
              </w:rPr>
            </w:pPr>
            <w:r w:rsidRPr="00205013">
              <w:rPr>
                <w:sz w:val="20"/>
              </w:rPr>
              <w:t>Petekkier</w:t>
            </w:r>
          </w:p>
          <w:p w14:paraId="17F501A2" w14:textId="77777777" w:rsidR="00F43897" w:rsidRPr="00205013" w:rsidRDefault="00F43897">
            <w:pPr>
              <w:suppressAutoHyphens/>
              <w:ind w:right="-1"/>
              <w:rPr>
                <w:sz w:val="20"/>
              </w:rPr>
            </w:pPr>
            <w:r w:rsidRPr="00205013">
              <w:rPr>
                <w:sz w:val="20"/>
              </w:rPr>
              <w:t xml:space="preserve">Erythema multiforme </w:t>
            </w:r>
          </w:p>
          <w:p w14:paraId="2D4C5588" w14:textId="77777777" w:rsidR="00F43897" w:rsidRPr="00205013" w:rsidRDefault="00F43897">
            <w:pPr>
              <w:suppressAutoHyphens/>
              <w:ind w:right="-1"/>
              <w:rPr>
                <w:sz w:val="20"/>
              </w:rPr>
            </w:pPr>
            <w:r w:rsidRPr="00205013">
              <w:rPr>
                <w:sz w:val="20"/>
              </w:rPr>
              <w:t>Erythema nodosum</w:t>
            </w:r>
          </w:p>
          <w:p w14:paraId="647A064A" w14:textId="77777777" w:rsidR="00F43897" w:rsidRPr="00205013" w:rsidRDefault="00F43897">
            <w:pPr>
              <w:suppressAutoHyphens/>
              <w:ind w:right="-1"/>
              <w:rPr>
                <w:sz w:val="20"/>
              </w:rPr>
            </w:pPr>
            <w:r w:rsidRPr="00205013">
              <w:rPr>
                <w:sz w:val="20"/>
              </w:rPr>
              <w:lastRenderedPageBreak/>
              <w:t>Stevens-Johnsons syndrom (potentielt livstruende)</w:t>
            </w:r>
          </w:p>
          <w:p w14:paraId="38503474" w14:textId="77777777" w:rsidR="00F43897" w:rsidRPr="00205013" w:rsidRDefault="00F43897">
            <w:pPr>
              <w:suppressAutoHyphens/>
              <w:ind w:right="-1"/>
              <w:rPr>
                <w:sz w:val="20"/>
              </w:rPr>
            </w:pPr>
            <w:r w:rsidRPr="00205013">
              <w:rPr>
                <w:sz w:val="20"/>
              </w:rPr>
              <w:t>Toksisk epidermal nekrolyse (potentielt livstruende)</w:t>
            </w:r>
          </w:p>
        </w:tc>
        <w:tc>
          <w:tcPr>
            <w:tcW w:w="823" w:type="pct"/>
            <w:tcBorders>
              <w:top w:val="single" w:sz="4" w:space="0" w:color="auto"/>
              <w:left w:val="single" w:sz="4" w:space="0" w:color="auto"/>
              <w:bottom w:val="single" w:sz="4" w:space="0" w:color="auto"/>
              <w:right w:val="single" w:sz="4" w:space="0" w:color="auto"/>
            </w:tcBorders>
          </w:tcPr>
          <w:p w14:paraId="77F90B5F" w14:textId="77777777" w:rsidR="00F43897" w:rsidRPr="00205013" w:rsidRDefault="00F43897">
            <w:pPr>
              <w:suppressAutoHyphens/>
              <w:ind w:right="-1"/>
              <w:rPr>
                <w:sz w:val="20"/>
                <w:lang w:val="en-US"/>
              </w:rPr>
            </w:pPr>
            <w:r w:rsidRPr="00205013">
              <w:rPr>
                <w:sz w:val="20"/>
                <w:lang w:val="en-US"/>
              </w:rPr>
              <w:lastRenderedPageBreak/>
              <w:t>Akut generaliseret exanthematøs pustolosis (AGEP)</w:t>
            </w:r>
          </w:p>
          <w:p w14:paraId="2836356C" w14:textId="77777777" w:rsidR="00F43897" w:rsidRPr="00205013" w:rsidRDefault="00F43897">
            <w:pPr>
              <w:suppressAutoHyphens/>
              <w:ind w:right="-1"/>
              <w:rPr>
                <w:sz w:val="20"/>
                <w:lang w:val="en-US"/>
              </w:rPr>
            </w:pPr>
          </w:p>
          <w:p w14:paraId="42AC3817" w14:textId="77777777" w:rsidR="00F43897" w:rsidRPr="00205013" w:rsidRDefault="00F43897">
            <w:pPr>
              <w:suppressAutoHyphens/>
              <w:ind w:right="-1"/>
              <w:rPr>
                <w:sz w:val="20"/>
              </w:rPr>
            </w:pPr>
            <w:r w:rsidRPr="00205013">
              <w:rPr>
                <w:sz w:val="20"/>
              </w:rPr>
              <w:lastRenderedPageBreak/>
              <w:t>Lægemiddel-reaktion med eosinofili og systemiske symptomer (DRESS)</w:t>
            </w:r>
          </w:p>
        </w:tc>
      </w:tr>
      <w:tr w:rsidR="00F43897" w:rsidRPr="00547121" w14:paraId="2E96DC1F"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22F47709" w14:textId="77777777" w:rsidR="00F43897" w:rsidRPr="00205013" w:rsidRDefault="00F43897">
            <w:pPr>
              <w:suppressAutoHyphens/>
              <w:ind w:right="-1"/>
              <w:rPr>
                <w:sz w:val="20"/>
              </w:rPr>
            </w:pPr>
            <w:r w:rsidRPr="00205013">
              <w:rPr>
                <w:b/>
                <w:bCs/>
                <w:sz w:val="20"/>
              </w:rPr>
              <w:lastRenderedPageBreak/>
              <w:t>Knogler, led, muskler og bindevæv*</w:t>
            </w:r>
          </w:p>
        </w:tc>
        <w:tc>
          <w:tcPr>
            <w:tcW w:w="560" w:type="pct"/>
            <w:tcBorders>
              <w:top w:val="single" w:sz="4" w:space="0" w:color="auto"/>
              <w:left w:val="single" w:sz="4" w:space="0" w:color="auto"/>
              <w:bottom w:val="single" w:sz="4" w:space="0" w:color="auto"/>
              <w:right w:val="single" w:sz="4" w:space="0" w:color="auto"/>
            </w:tcBorders>
          </w:tcPr>
          <w:p w14:paraId="1787554F"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3DE084A7" w14:textId="77777777" w:rsidR="00F43897" w:rsidRPr="00205013" w:rsidRDefault="00F43897">
            <w:pPr>
              <w:suppressAutoHyphens/>
              <w:ind w:right="-1"/>
              <w:rPr>
                <w:sz w:val="20"/>
              </w:rPr>
            </w:pPr>
            <w:r w:rsidRPr="00205013">
              <w:rPr>
                <w:sz w:val="20"/>
              </w:rPr>
              <w:t>Muskel- og skeletsmerter (f.eks. ekstremitetssmerter, rygsmerter og brystsmerter)</w:t>
            </w:r>
          </w:p>
          <w:p w14:paraId="694DC30C" w14:textId="77777777" w:rsidR="00F43897" w:rsidRPr="00205013" w:rsidRDefault="00F43897">
            <w:pPr>
              <w:suppressAutoHyphens/>
              <w:ind w:right="-1"/>
              <w:rPr>
                <w:sz w:val="20"/>
              </w:rPr>
            </w:pPr>
            <w:r w:rsidRPr="00205013">
              <w:rPr>
                <w:sz w:val="20"/>
              </w:rPr>
              <w:t>Artralgier</w:t>
            </w:r>
          </w:p>
        </w:tc>
        <w:tc>
          <w:tcPr>
            <w:tcW w:w="828" w:type="pct"/>
            <w:tcBorders>
              <w:top w:val="single" w:sz="4" w:space="0" w:color="auto"/>
              <w:left w:val="single" w:sz="4" w:space="0" w:color="auto"/>
              <w:bottom w:val="single" w:sz="4" w:space="0" w:color="auto"/>
              <w:right w:val="single" w:sz="4" w:space="0" w:color="auto"/>
            </w:tcBorders>
            <w:hideMark/>
          </w:tcPr>
          <w:p w14:paraId="67408F07" w14:textId="77777777" w:rsidR="00F43897" w:rsidRPr="00205013" w:rsidRDefault="00F43897">
            <w:pPr>
              <w:suppressAutoHyphens/>
              <w:ind w:right="-1"/>
              <w:rPr>
                <w:sz w:val="20"/>
              </w:rPr>
            </w:pPr>
            <w:r w:rsidRPr="00205013">
              <w:rPr>
                <w:sz w:val="20"/>
              </w:rPr>
              <w:t>Myalgier</w:t>
            </w:r>
          </w:p>
          <w:p w14:paraId="32BC006C" w14:textId="77777777" w:rsidR="00F43897" w:rsidRPr="00205013" w:rsidRDefault="00F43897">
            <w:pPr>
              <w:suppressAutoHyphens/>
              <w:ind w:right="-1"/>
              <w:rPr>
                <w:sz w:val="20"/>
              </w:rPr>
            </w:pPr>
            <w:r w:rsidRPr="00205013">
              <w:rPr>
                <w:sz w:val="20"/>
              </w:rPr>
              <w:t>Artritis</w:t>
            </w:r>
          </w:p>
          <w:p w14:paraId="7168F2E4" w14:textId="77777777" w:rsidR="00F43897" w:rsidRPr="00205013" w:rsidRDefault="00F43897">
            <w:pPr>
              <w:suppressAutoHyphens/>
              <w:ind w:right="-1"/>
              <w:rPr>
                <w:sz w:val="20"/>
              </w:rPr>
            </w:pPr>
            <w:r w:rsidRPr="00205013">
              <w:rPr>
                <w:sz w:val="20"/>
              </w:rPr>
              <w:t>Øget muskeltonus og muskelkramper</w:t>
            </w:r>
          </w:p>
        </w:tc>
        <w:tc>
          <w:tcPr>
            <w:tcW w:w="742" w:type="pct"/>
            <w:tcBorders>
              <w:top w:val="single" w:sz="4" w:space="0" w:color="auto"/>
              <w:left w:val="single" w:sz="4" w:space="0" w:color="auto"/>
              <w:bottom w:val="single" w:sz="4" w:space="0" w:color="auto"/>
              <w:right w:val="single" w:sz="4" w:space="0" w:color="auto"/>
            </w:tcBorders>
            <w:hideMark/>
          </w:tcPr>
          <w:p w14:paraId="623B15DA" w14:textId="77777777" w:rsidR="00F43897" w:rsidRPr="00205013" w:rsidRDefault="00F43897">
            <w:pPr>
              <w:suppressAutoHyphens/>
              <w:ind w:right="-1"/>
              <w:rPr>
                <w:sz w:val="20"/>
              </w:rPr>
            </w:pPr>
            <w:r w:rsidRPr="00205013">
              <w:rPr>
                <w:sz w:val="20"/>
              </w:rPr>
              <w:t>Muskelsvaghed</w:t>
            </w:r>
          </w:p>
          <w:p w14:paraId="0FC2444F" w14:textId="77777777" w:rsidR="00F43897" w:rsidRPr="00205013" w:rsidRDefault="00F43897">
            <w:pPr>
              <w:suppressAutoHyphens/>
              <w:ind w:right="-1"/>
              <w:rPr>
                <w:sz w:val="20"/>
              </w:rPr>
            </w:pPr>
            <w:r w:rsidRPr="00205013">
              <w:rPr>
                <w:sz w:val="20"/>
              </w:rPr>
              <w:t>Tendinitis</w:t>
            </w:r>
          </w:p>
          <w:p w14:paraId="2AC344B2" w14:textId="77777777" w:rsidR="00F43897" w:rsidRPr="00205013" w:rsidRDefault="00F43897">
            <w:pPr>
              <w:suppressAutoHyphens/>
              <w:ind w:right="-1"/>
              <w:rPr>
                <w:sz w:val="20"/>
              </w:rPr>
            </w:pPr>
            <w:r w:rsidRPr="00205013">
              <w:rPr>
                <w:sz w:val="20"/>
              </w:rPr>
              <w:t>Seneruptur (fortrinsvis akillessenen) (se pkt. 4.4)</w:t>
            </w:r>
          </w:p>
          <w:p w14:paraId="202F2AC5" w14:textId="77777777" w:rsidR="00F43897" w:rsidRPr="00205013" w:rsidRDefault="00F43897">
            <w:pPr>
              <w:suppressAutoHyphens/>
              <w:ind w:right="-1"/>
              <w:rPr>
                <w:sz w:val="20"/>
              </w:rPr>
            </w:pPr>
            <w:r w:rsidRPr="00205013">
              <w:rPr>
                <w:sz w:val="20"/>
              </w:rPr>
              <w:t>Exacerbation af symptomer på myasthenia gravis (se pkt. 4.4)</w:t>
            </w:r>
          </w:p>
        </w:tc>
        <w:tc>
          <w:tcPr>
            <w:tcW w:w="823" w:type="pct"/>
            <w:tcBorders>
              <w:top w:val="single" w:sz="4" w:space="0" w:color="auto"/>
              <w:left w:val="single" w:sz="4" w:space="0" w:color="auto"/>
              <w:bottom w:val="single" w:sz="4" w:space="0" w:color="auto"/>
              <w:right w:val="single" w:sz="4" w:space="0" w:color="auto"/>
            </w:tcBorders>
          </w:tcPr>
          <w:p w14:paraId="4C8893B1" w14:textId="77777777" w:rsidR="00F43897" w:rsidRPr="00205013" w:rsidRDefault="00F43897">
            <w:pPr>
              <w:suppressAutoHyphens/>
              <w:ind w:right="-1"/>
              <w:rPr>
                <w:sz w:val="20"/>
              </w:rPr>
            </w:pPr>
          </w:p>
        </w:tc>
      </w:tr>
      <w:tr w:rsidR="00F43897" w:rsidRPr="00547121" w14:paraId="3F8DA3B1"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6C875D89" w14:textId="77777777" w:rsidR="00F43897" w:rsidRPr="00205013" w:rsidRDefault="00F43897">
            <w:pPr>
              <w:suppressAutoHyphens/>
              <w:ind w:right="-1"/>
              <w:rPr>
                <w:sz w:val="20"/>
              </w:rPr>
            </w:pPr>
            <w:r w:rsidRPr="00205013">
              <w:rPr>
                <w:b/>
                <w:bCs/>
                <w:sz w:val="20"/>
              </w:rPr>
              <w:t>Nyrer og urinveje</w:t>
            </w:r>
          </w:p>
        </w:tc>
        <w:tc>
          <w:tcPr>
            <w:tcW w:w="560" w:type="pct"/>
            <w:tcBorders>
              <w:top w:val="single" w:sz="4" w:space="0" w:color="auto"/>
              <w:left w:val="single" w:sz="4" w:space="0" w:color="auto"/>
              <w:bottom w:val="single" w:sz="4" w:space="0" w:color="auto"/>
              <w:right w:val="single" w:sz="4" w:space="0" w:color="auto"/>
            </w:tcBorders>
          </w:tcPr>
          <w:p w14:paraId="201C4D87"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78D6F826" w14:textId="77777777" w:rsidR="00F43897" w:rsidRPr="00205013" w:rsidRDefault="00F43897">
            <w:pPr>
              <w:suppressAutoHyphens/>
              <w:ind w:right="-1"/>
              <w:rPr>
                <w:sz w:val="20"/>
              </w:rPr>
            </w:pPr>
            <w:r w:rsidRPr="00205013">
              <w:rPr>
                <w:sz w:val="20"/>
              </w:rPr>
              <w:t>Nedsat nyrefunktion</w:t>
            </w:r>
          </w:p>
        </w:tc>
        <w:tc>
          <w:tcPr>
            <w:tcW w:w="828" w:type="pct"/>
            <w:tcBorders>
              <w:top w:val="single" w:sz="4" w:space="0" w:color="auto"/>
              <w:left w:val="single" w:sz="4" w:space="0" w:color="auto"/>
              <w:bottom w:val="single" w:sz="4" w:space="0" w:color="auto"/>
              <w:right w:val="single" w:sz="4" w:space="0" w:color="auto"/>
            </w:tcBorders>
            <w:hideMark/>
          </w:tcPr>
          <w:p w14:paraId="69FACE47" w14:textId="77777777" w:rsidR="00F43897" w:rsidRPr="00205013" w:rsidRDefault="00F43897">
            <w:pPr>
              <w:suppressAutoHyphens/>
              <w:ind w:right="-1"/>
              <w:rPr>
                <w:sz w:val="20"/>
              </w:rPr>
            </w:pPr>
            <w:r w:rsidRPr="00205013">
              <w:rPr>
                <w:sz w:val="20"/>
              </w:rPr>
              <w:t>Nyresvigt</w:t>
            </w:r>
          </w:p>
          <w:p w14:paraId="55C85907" w14:textId="77777777" w:rsidR="00F43897" w:rsidRPr="00205013" w:rsidRDefault="00F43897">
            <w:pPr>
              <w:suppressAutoHyphens/>
              <w:ind w:right="-1"/>
              <w:rPr>
                <w:sz w:val="20"/>
              </w:rPr>
            </w:pPr>
            <w:r w:rsidRPr="00205013">
              <w:rPr>
                <w:sz w:val="20"/>
              </w:rPr>
              <w:t>Hæmaturi</w:t>
            </w:r>
          </w:p>
          <w:p w14:paraId="020C3637" w14:textId="77777777" w:rsidR="00F43897" w:rsidRPr="00205013" w:rsidRDefault="00F43897">
            <w:pPr>
              <w:suppressAutoHyphens/>
              <w:ind w:right="-1"/>
              <w:rPr>
                <w:sz w:val="20"/>
              </w:rPr>
            </w:pPr>
            <w:r w:rsidRPr="00205013">
              <w:rPr>
                <w:sz w:val="20"/>
              </w:rPr>
              <w:t>Krystalluri (se pkt. 4.4)</w:t>
            </w:r>
          </w:p>
          <w:p w14:paraId="29889933" w14:textId="77777777" w:rsidR="00F43897" w:rsidRPr="00205013" w:rsidRDefault="00F43897">
            <w:pPr>
              <w:suppressAutoHyphens/>
              <w:ind w:right="-1"/>
              <w:rPr>
                <w:sz w:val="20"/>
              </w:rPr>
            </w:pPr>
            <w:r w:rsidRPr="00205013">
              <w:rPr>
                <w:sz w:val="20"/>
              </w:rPr>
              <w:t>Tubulointerstitiel nephritis</w:t>
            </w:r>
          </w:p>
        </w:tc>
        <w:tc>
          <w:tcPr>
            <w:tcW w:w="742" w:type="pct"/>
            <w:tcBorders>
              <w:top w:val="single" w:sz="4" w:space="0" w:color="auto"/>
              <w:left w:val="single" w:sz="4" w:space="0" w:color="auto"/>
              <w:bottom w:val="single" w:sz="4" w:space="0" w:color="auto"/>
              <w:right w:val="single" w:sz="4" w:space="0" w:color="auto"/>
            </w:tcBorders>
          </w:tcPr>
          <w:p w14:paraId="7869FC5D"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tcPr>
          <w:p w14:paraId="15036D87" w14:textId="77777777" w:rsidR="00F43897" w:rsidRPr="00205013" w:rsidRDefault="00F43897">
            <w:pPr>
              <w:suppressAutoHyphens/>
              <w:ind w:right="-1"/>
              <w:rPr>
                <w:sz w:val="20"/>
              </w:rPr>
            </w:pPr>
          </w:p>
        </w:tc>
      </w:tr>
      <w:tr w:rsidR="00F43897" w:rsidRPr="00547121" w14:paraId="039CA2BF"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37CD9A5D" w14:textId="77777777" w:rsidR="00F43897" w:rsidRPr="00205013" w:rsidRDefault="00F43897">
            <w:pPr>
              <w:suppressAutoHyphens/>
              <w:ind w:right="-1"/>
              <w:rPr>
                <w:b/>
                <w:bCs/>
                <w:sz w:val="20"/>
              </w:rPr>
            </w:pPr>
            <w:r w:rsidRPr="00205013">
              <w:rPr>
                <w:b/>
                <w:bCs/>
                <w:sz w:val="20"/>
              </w:rPr>
              <w:t>Almene symptomer og reaktioner på administrationsstedet*</w:t>
            </w:r>
          </w:p>
        </w:tc>
        <w:tc>
          <w:tcPr>
            <w:tcW w:w="560" w:type="pct"/>
            <w:tcBorders>
              <w:top w:val="single" w:sz="4" w:space="0" w:color="auto"/>
              <w:left w:val="single" w:sz="4" w:space="0" w:color="auto"/>
              <w:bottom w:val="single" w:sz="4" w:space="0" w:color="auto"/>
              <w:right w:val="single" w:sz="4" w:space="0" w:color="auto"/>
            </w:tcBorders>
          </w:tcPr>
          <w:p w14:paraId="65A7AC30"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6C859570" w14:textId="77777777" w:rsidR="00F43897" w:rsidRPr="00205013" w:rsidRDefault="00F43897">
            <w:pPr>
              <w:suppressAutoHyphens/>
              <w:ind w:right="-1"/>
              <w:rPr>
                <w:sz w:val="20"/>
              </w:rPr>
            </w:pPr>
            <w:r w:rsidRPr="00205013">
              <w:rPr>
                <w:sz w:val="20"/>
              </w:rPr>
              <w:t>Asteni</w:t>
            </w:r>
          </w:p>
          <w:p w14:paraId="5BC2C805" w14:textId="77777777" w:rsidR="00F43897" w:rsidRPr="00205013" w:rsidRDefault="00F43897">
            <w:pPr>
              <w:suppressAutoHyphens/>
              <w:ind w:right="-1"/>
              <w:rPr>
                <w:sz w:val="20"/>
              </w:rPr>
            </w:pPr>
            <w:r w:rsidRPr="00205013">
              <w:rPr>
                <w:sz w:val="20"/>
              </w:rPr>
              <w:t>Feber</w:t>
            </w:r>
          </w:p>
        </w:tc>
        <w:tc>
          <w:tcPr>
            <w:tcW w:w="828" w:type="pct"/>
            <w:tcBorders>
              <w:top w:val="single" w:sz="4" w:space="0" w:color="auto"/>
              <w:left w:val="single" w:sz="4" w:space="0" w:color="auto"/>
              <w:bottom w:val="single" w:sz="4" w:space="0" w:color="auto"/>
              <w:right w:val="single" w:sz="4" w:space="0" w:color="auto"/>
            </w:tcBorders>
            <w:hideMark/>
          </w:tcPr>
          <w:p w14:paraId="5A805C07" w14:textId="77777777" w:rsidR="00F43897" w:rsidRPr="00205013" w:rsidRDefault="00F43897">
            <w:pPr>
              <w:suppressAutoHyphens/>
              <w:ind w:right="-1"/>
              <w:rPr>
                <w:sz w:val="20"/>
              </w:rPr>
            </w:pPr>
            <w:r w:rsidRPr="00205013">
              <w:rPr>
                <w:sz w:val="20"/>
              </w:rPr>
              <w:t>Ødemer</w:t>
            </w:r>
          </w:p>
          <w:p w14:paraId="09576E2F" w14:textId="77777777" w:rsidR="00F43897" w:rsidRPr="00205013" w:rsidRDefault="00F43897">
            <w:pPr>
              <w:suppressAutoHyphens/>
              <w:ind w:right="-1"/>
              <w:rPr>
                <w:sz w:val="20"/>
              </w:rPr>
            </w:pPr>
            <w:r w:rsidRPr="00205013">
              <w:rPr>
                <w:sz w:val="20"/>
              </w:rPr>
              <w:t>Svedtendens (hyperhidrosis)</w:t>
            </w:r>
          </w:p>
        </w:tc>
        <w:tc>
          <w:tcPr>
            <w:tcW w:w="742" w:type="pct"/>
            <w:tcBorders>
              <w:top w:val="single" w:sz="4" w:space="0" w:color="auto"/>
              <w:left w:val="single" w:sz="4" w:space="0" w:color="auto"/>
              <w:bottom w:val="single" w:sz="4" w:space="0" w:color="auto"/>
              <w:right w:val="single" w:sz="4" w:space="0" w:color="auto"/>
            </w:tcBorders>
          </w:tcPr>
          <w:p w14:paraId="7A2ABB4A"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tcPr>
          <w:p w14:paraId="54600B41" w14:textId="77777777" w:rsidR="00F43897" w:rsidRPr="00205013" w:rsidRDefault="00F43897">
            <w:pPr>
              <w:suppressAutoHyphens/>
              <w:ind w:right="-1"/>
              <w:rPr>
                <w:sz w:val="20"/>
              </w:rPr>
            </w:pPr>
          </w:p>
        </w:tc>
      </w:tr>
      <w:tr w:rsidR="00F43897" w:rsidRPr="00547121" w14:paraId="5C41184F" w14:textId="77777777" w:rsidTr="004B560D">
        <w:tc>
          <w:tcPr>
            <w:tcW w:w="1043" w:type="pct"/>
            <w:tcBorders>
              <w:top w:val="single" w:sz="4" w:space="0" w:color="auto"/>
              <w:left w:val="single" w:sz="4" w:space="0" w:color="auto"/>
              <w:bottom w:val="single" w:sz="4" w:space="0" w:color="auto"/>
              <w:right w:val="single" w:sz="4" w:space="0" w:color="auto"/>
            </w:tcBorders>
            <w:hideMark/>
          </w:tcPr>
          <w:p w14:paraId="2B1C1C9B" w14:textId="77777777" w:rsidR="00F43897" w:rsidRPr="00205013" w:rsidRDefault="00F43897">
            <w:pPr>
              <w:suppressAutoHyphens/>
              <w:ind w:right="-1"/>
              <w:rPr>
                <w:b/>
                <w:bCs/>
                <w:sz w:val="20"/>
              </w:rPr>
            </w:pPr>
            <w:r w:rsidRPr="00205013">
              <w:rPr>
                <w:b/>
                <w:bCs/>
                <w:sz w:val="20"/>
              </w:rPr>
              <w:t>Undersøgelser</w:t>
            </w:r>
          </w:p>
        </w:tc>
        <w:tc>
          <w:tcPr>
            <w:tcW w:w="560" w:type="pct"/>
            <w:tcBorders>
              <w:top w:val="single" w:sz="4" w:space="0" w:color="auto"/>
              <w:left w:val="single" w:sz="4" w:space="0" w:color="auto"/>
              <w:bottom w:val="single" w:sz="4" w:space="0" w:color="auto"/>
              <w:right w:val="single" w:sz="4" w:space="0" w:color="auto"/>
            </w:tcBorders>
          </w:tcPr>
          <w:p w14:paraId="70822805" w14:textId="77777777" w:rsidR="00F43897" w:rsidRPr="00205013" w:rsidRDefault="00F43897">
            <w:pPr>
              <w:suppressAutoHyphens/>
              <w:ind w:right="-1"/>
              <w:rPr>
                <w:sz w:val="20"/>
              </w:rPr>
            </w:pPr>
          </w:p>
        </w:tc>
        <w:tc>
          <w:tcPr>
            <w:tcW w:w="1005" w:type="pct"/>
            <w:tcBorders>
              <w:top w:val="single" w:sz="4" w:space="0" w:color="auto"/>
              <w:left w:val="single" w:sz="4" w:space="0" w:color="auto"/>
              <w:bottom w:val="single" w:sz="4" w:space="0" w:color="auto"/>
              <w:right w:val="single" w:sz="4" w:space="0" w:color="auto"/>
            </w:tcBorders>
            <w:hideMark/>
          </w:tcPr>
          <w:p w14:paraId="4C462D1E" w14:textId="77777777" w:rsidR="00F43897" w:rsidRPr="00205013" w:rsidRDefault="00F43897">
            <w:pPr>
              <w:suppressAutoHyphens/>
              <w:ind w:right="-1"/>
              <w:rPr>
                <w:sz w:val="20"/>
              </w:rPr>
            </w:pPr>
            <w:r w:rsidRPr="00205013">
              <w:rPr>
                <w:sz w:val="20"/>
              </w:rPr>
              <w:t>Stigning i basisk fosfatase i blodet</w:t>
            </w:r>
          </w:p>
        </w:tc>
        <w:tc>
          <w:tcPr>
            <w:tcW w:w="828" w:type="pct"/>
            <w:tcBorders>
              <w:top w:val="single" w:sz="4" w:space="0" w:color="auto"/>
              <w:left w:val="single" w:sz="4" w:space="0" w:color="auto"/>
              <w:bottom w:val="single" w:sz="4" w:space="0" w:color="auto"/>
              <w:right w:val="single" w:sz="4" w:space="0" w:color="auto"/>
            </w:tcBorders>
            <w:hideMark/>
          </w:tcPr>
          <w:p w14:paraId="3B3DC7EB" w14:textId="77777777" w:rsidR="00F43897" w:rsidRPr="00205013" w:rsidRDefault="00F43897">
            <w:pPr>
              <w:suppressAutoHyphens/>
              <w:ind w:right="-1"/>
              <w:rPr>
                <w:sz w:val="20"/>
              </w:rPr>
            </w:pPr>
            <w:r w:rsidRPr="00205013">
              <w:rPr>
                <w:sz w:val="20"/>
              </w:rPr>
              <w:t>Øget amylase</w:t>
            </w:r>
          </w:p>
        </w:tc>
        <w:tc>
          <w:tcPr>
            <w:tcW w:w="742" w:type="pct"/>
            <w:tcBorders>
              <w:top w:val="single" w:sz="4" w:space="0" w:color="auto"/>
              <w:left w:val="single" w:sz="4" w:space="0" w:color="auto"/>
              <w:bottom w:val="single" w:sz="4" w:space="0" w:color="auto"/>
              <w:right w:val="single" w:sz="4" w:space="0" w:color="auto"/>
            </w:tcBorders>
          </w:tcPr>
          <w:p w14:paraId="4C2B4B0D" w14:textId="77777777" w:rsidR="00F43897" w:rsidRPr="00205013" w:rsidRDefault="00F43897">
            <w:pPr>
              <w:suppressAutoHyphens/>
              <w:ind w:right="-1"/>
              <w:rPr>
                <w:sz w:val="20"/>
              </w:rPr>
            </w:pPr>
          </w:p>
        </w:tc>
        <w:tc>
          <w:tcPr>
            <w:tcW w:w="823" w:type="pct"/>
            <w:tcBorders>
              <w:top w:val="single" w:sz="4" w:space="0" w:color="auto"/>
              <w:left w:val="single" w:sz="4" w:space="0" w:color="auto"/>
              <w:bottom w:val="single" w:sz="4" w:space="0" w:color="auto"/>
              <w:right w:val="single" w:sz="4" w:space="0" w:color="auto"/>
            </w:tcBorders>
            <w:hideMark/>
          </w:tcPr>
          <w:p w14:paraId="33EB12E8" w14:textId="77777777" w:rsidR="00F43897" w:rsidRPr="00205013" w:rsidRDefault="00F43897">
            <w:pPr>
              <w:suppressAutoHyphens/>
              <w:ind w:right="-1"/>
              <w:rPr>
                <w:sz w:val="20"/>
              </w:rPr>
            </w:pPr>
            <w:r w:rsidRPr="00205013">
              <w:rPr>
                <w:sz w:val="20"/>
              </w:rPr>
              <w:t>Forhøjet international normaliseret ratio (hos patienter behandlet med vitamin K-antagonister).</w:t>
            </w:r>
          </w:p>
        </w:tc>
      </w:tr>
    </w:tbl>
    <w:p w14:paraId="29AFF737" w14:textId="77777777" w:rsidR="004B560D" w:rsidRDefault="004B560D" w:rsidP="004B560D">
      <w:pPr>
        <w:suppressAutoHyphens/>
        <w:ind w:left="426" w:right="-1" w:hanging="426"/>
        <w:rPr>
          <w:bCs/>
          <w:sz w:val="20"/>
        </w:rPr>
      </w:pPr>
      <w:r>
        <w:rPr>
          <w:b/>
          <w:bCs/>
          <w:sz w:val="20"/>
        </w:rPr>
        <w:t xml:space="preserve">* </w:t>
      </w:r>
      <w:r>
        <w:rPr>
          <w:b/>
          <w:bCs/>
          <w:sz w:val="20"/>
        </w:rPr>
        <w:tab/>
      </w:r>
      <w:r>
        <w:rPr>
          <w:sz w:val="20"/>
        </w:rPr>
        <w:t>Meget sjældne tilfælde af langvarige (op til måneder eller år), invaliderende og potentielt irreversible alvorlige bivirkninger, der påvirker flere, nogle gange mange, systemorganklasser og sanser (herunder reaktioner såsom tendonitis, seneruptur, artralgi, smerter i ekstremiteter, gangforstyrrelse, neuropatier forbundet med paræstesi og neuralgi, træthed, psykiatriske symptomer (herunder søvnforstyrrelser, angst, panikanfald, depression og selvmordstanker), nedsat hukommelse og koncentration og nedsat hørelse, syn, smags- og lugtesans) er blevet rapporteret i forbindelse med brugen af quinoloner og fluoroquinoloner, i nogle tilfælde uanset præeksisterende risikofaktorer (se pkt. 4.4).</w:t>
      </w:r>
    </w:p>
    <w:p w14:paraId="5EABCD93" w14:textId="77777777" w:rsidR="004B560D" w:rsidRDefault="004B560D" w:rsidP="004B560D">
      <w:pPr>
        <w:suppressAutoHyphens/>
        <w:ind w:left="426" w:right="-1" w:hanging="426"/>
        <w:rPr>
          <w:sz w:val="20"/>
        </w:rPr>
      </w:pPr>
      <w:r>
        <w:rPr>
          <w:sz w:val="20"/>
        </w:rPr>
        <w:t xml:space="preserve">** </w:t>
      </w:r>
      <w:r>
        <w:rPr>
          <w:sz w:val="20"/>
        </w:rPr>
        <w:tab/>
        <w:t>Der er rapporteret om tilfælde af aortaaneurisme og -dissektion, i nogle tilfælde kompliceret af ruptur (herunder med dødelig udgang), og om insufficiens af en eller flere hjerteklapper hos patienter behandlet med fluoroquinoloner (se pkt. 4.4).</w:t>
      </w:r>
    </w:p>
    <w:p w14:paraId="5872216C" w14:textId="77777777" w:rsidR="00F43897" w:rsidRPr="00547121" w:rsidRDefault="00F43897" w:rsidP="00F43897">
      <w:pPr>
        <w:suppressAutoHyphens/>
        <w:ind w:left="851" w:right="-1"/>
        <w:rPr>
          <w:iCs/>
          <w:sz w:val="24"/>
          <w:szCs w:val="24"/>
        </w:rPr>
      </w:pPr>
    </w:p>
    <w:p w14:paraId="2D790626" w14:textId="77777777" w:rsidR="00F43897" w:rsidRPr="00547121" w:rsidRDefault="00F43897" w:rsidP="00F43897">
      <w:pPr>
        <w:suppressAutoHyphens/>
        <w:ind w:left="851" w:right="-1"/>
        <w:rPr>
          <w:iCs/>
          <w:sz w:val="24"/>
          <w:szCs w:val="24"/>
          <w:u w:val="single"/>
        </w:rPr>
      </w:pPr>
      <w:r w:rsidRPr="00547121">
        <w:rPr>
          <w:iCs/>
          <w:sz w:val="24"/>
          <w:szCs w:val="24"/>
          <w:u w:val="single"/>
        </w:rPr>
        <w:t>Pædiatrisk population</w:t>
      </w:r>
    </w:p>
    <w:p w14:paraId="16EDB873" w14:textId="77777777" w:rsidR="00F43897" w:rsidRPr="00547121" w:rsidRDefault="00F43897" w:rsidP="00F43897">
      <w:pPr>
        <w:suppressAutoHyphens/>
        <w:ind w:left="851" w:right="-1"/>
        <w:rPr>
          <w:sz w:val="24"/>
          <w:szCs w:val="24"/>
        </w:rPr>
      </w:pPr>
      <w:r w:rsidRPr="00547121">
        <w:rPr>
          <w:sz w:val="24"/>
          <w:szCs w:val="24"/>
        </w:rPr>
        <w:t>Hyppigheden af ovennævnte artropati refererer til data, som stammer fra studier hos voksne. Det er indberettet, at artropati forekommer almindeligt hos børn (se pkt. 4.4).</w:t>
      </w:r>
    </w:p>
    <w:p w14:paraId="38C9C2AF" w14:textId="77777777" w:rsidR="00F43897" w:rsidRPr="00547121" w:rsidRDefault="00F43897" w:rsidP="00F43897">
      <w:pPr>
        <w:tabs>
          <w:tab w:val="left" w:pos="1304"/>
          <w:tab w:val="center" w:pos="4819"/>
          <w:tab w:val="right" w:pos="9638"/>
        </w:tabs>
        <w:suppressAutoHyphens/>
        <w:spacing w:line="240" w:lineRule="atLeast"/>
        <w:ind w:left="851" w:hanging="851"/>
        <w:rPr>
          <w:sz w:val="24"/>
          <w:szCs w:val="24"/>
        </w:rPr>
      </w:pPr>
    </w:p>
    <w:p w14:paraId="2F3E822D" w14:textId="77777777" w:rsidR="00F43897" w:rsidRPr="00547121" w:rsidRDefault="00F43897" w:rsidP="00F43897">
      <w:pPr>
        <w:suppressAutoHyphens/>
        <w:autoSpaceDE w:val="0"/>
        <w:autoSpaceDN w:val="0"/>
        <w:ind w:left="851"/>
        <w:rPr>
          <w:sz w:val="24"/>
          <w:szCs w:val="24"/>
          <w:u w:val="single"/>
        </w:rPr>
      </w:pPr>
      <w:r w:rsidRPr="00547121">
        <w:rPr>
          <w:sz w:val="24"/>
          <w:szCs w:val="24"/>
          <w:u w:val="single"/>
        </w:rPr>
        <w:t>Indberetning af formodede bivirkninger</w:t>
      </w:r>
    </w:p>
    <w:p w14:paraId="0C14C095" w14:textId="77777777" w:rsidR="00F43897" w:rsidRPr="00547121" w:rsidRDefault="00F43897" w:rsidP="00F43897">
      <w:pPr>
        <w:suppressAutoHyphens/>
        <w:ind w:left="851"/>
        <w:rPr>
          <w:sz w:val="24"/>
          <w:szCs w:val="24"/>
        </w:rPr>
      </w:pPr>
      <w:r w:rsidRPr="00547121">
        <w:rPr>
          <w:sz w:val="24"/>
          <w:szCs w:val="24"/>
        </w:rPr>
        <w:lastRenderedPageBreak/>
        <w:t>Når lægemidlet er godkendt, er indberetning af formodede bivirkninger vigtig. Det muliggør løbende overvågning af benefit/risk-forholdet for lægemidlet. Sundhedspersoner anmodes om at indberette alle formodede bivirkninger via:</w:t>
      </w:r>
    </w:p>
    <w:p w14:paraId="132CCB81" w14:textId="77777777" w:rsidR="00F43897" w:rsidRPr="00547121" w:rsidRDefault="00F43897" w:rsidP="00F43897">
      <w:pPr>
        <w:tabs>
          <w:tab w:val="left" w:pos="2440"/>
        </w:tabs>
        <w:suppressAutoHyphens/>
        <w:ind w:left="851"/>
        <w:rPr>
          <w:sz w:val="24"/>
          <w:szCs w:val="24"/>
        </w:rPr>
      </w:pPr>
    </w:p>
    <w:p w14:paraId="3887D042" w14:textId="77777777" w:rsidR="00F43897" w:rsidRPr="00547121" w:rsidRDefault="00F43897" w:rsidP="00F43897">
      <w:pPr>
        <w:suppressAutoHyphens/>
        <w:ind w:left="851"/>
        <w:rPr>
          <w:sz w:val="24"/>
          <w:szCs w:val="24"/>
        </w:rPr>
      </w:pPr>
      <w:r w:rsidRPr="00547121">
        <w:rPr>
          <w:sz w:val="24"/>
          <w:szCs w:val="24"/>
        </w:rPr>
        <w:t>Lægemiddelstyrelsen</w:t>
      </w:r>
    </w:p>
    <w:p w14:paraId="4D4D36E3" w14:textId="77777777" w:rsidR="00F43897" w:rsidRPr="00547121" w:rsidRDefault="00F43897" w:rsidP="00F43897">
      <w:pPr>
        <w:suppressAutoHyphens/>
        <w:ind w:left="851"/>
        <w:rPr>
          <w:sz w:val="24"/>
          <w:szCs w:val="24"/>
        </w:rPr>
      </w:pPr>
      <w:r w:rsidRPr="00547121">
        <w:rPr>
          <w:sz w:val="24"/>
          <w:szCs w:val="24"/>
        </w:rPr>
        <w:t>Axel Heides Gade 1</w:t>
      </w:r>
    </w:p>
    <w:p w14:paraId="263F842C" w14:textId="77777777" w:rsidR="00F43897" w:rsidRPr="00547121" w:rsidRDefault="00F43897" w:rsidP="00F43897">
      <w:pPr>
        <w:suppressAutoHyphens/>
        <w:ind w:left="851"/>
        <w:rPr>
          <w:sz w:val="24"/>
          <w:szCs w:val="24"/>
        </w:rPr>
      </w:pPr>
      <w:r w:rsidRPr="00547121">
        <w:rPr>
          <w:sz w:val="24"/>
          <w:szCs w:val="24"/>
        </w:rPr>
        <w:t>DK-2300 København S</w:t>
      </w:r>
    </w:p>
    <w:p w14:paraId="6DBE606D" w14:textId="31804671" w:rsidR="00F43897" w:rsidRPr="00547121" w:rsidRDefault="00F43897" w:rsidP="00F43897">
      <w:pPr>
        <w:suppressAutoHyphens/>
        <w:ind w:left="851"/>
        <w:rPr>
          <w:sz w:val="24"/>
          <w:szCs w:val="24"/>
        </w:rPr>
      </w:pPr>
      <w:r w:rsidRPr="00547121">
        <w:rPr>
          <w:sz w:val="24"/>
          <w:szCs w:val="24"/>
        </w:rPr>
        <w:t xml:space="preserve">Websted: </w:t>
      </w:r>
      <w:r w:rsidRPr="00395F7D">
        <w:rPr>
          <w:sz w:val="24"/>
          <w:szCs w:val="24"/>
        </w:rPr>
        <w:t>www.meldenbivirkning.dk</w:t>
      </w:r>
    </w:p>
    <w:p w14:paraId="611DB6E3" w14:textId="77777777" w:rsidR="009260DE" w:rsidRPr="00547121" w:rsidRDefault="009260DE" w:rsidP="00A10294">
      <w:pPr>
        <w:tabs>
          <w:tab w:val="left" w:pos="851"/>
        </w:tabs>
        <w:ind w:left="851"/>
        <w:rPr>
          <w:sz w:val="24"/>
          <w:szCs w:val="24"/>
        </w:rPr>
      </w:pPr>
    </w:p>
    <w:p w14:paraId="4BFE0CCA" w14:textId="77777777" w:rsidR="009260DE" w:rsidRPr="00547121" w:rsidRDefault="009260DE" w:rsidP="009260DE">
      <w:pPr>
        <w:tabs>
          <w:tab w:val="left" w:pos="851"/>
        </w:tabs>
        <w:ind w:left="851" w:hanging="851"/>
        <w:rPr>
          <w:b/>
          <w:sz w:val="24"/>
          <w:szCs w:val="24"/>
        </w:rPr>
      </w:pPr>
      <w:r w:rsidRPr="00547121">
        <w:rPr>
          <w:b/>
          <w:sz w:val="24"/>
          <w:szCs w:val="24"/>
        </w:rPr>
        <w:t>4.9</w:t>
      </w:r>
      <w:r w:rsidRPr="00547121">
        <w:rPr>
          <w:b/>
          <w:sz w:val="24"/>
          <w:szCs w:val="24"/>
        </w:rPr>
        <w:tab/>
        <w:t>Overdosering</w:t>
      </w:r>
    </w:p>
    <w:p w14:paraId="4071B30C" w14:textId="77777777" w:rsidR="00F43897" w:rsidRPr="00547121" w:rsidRDefault="00F43897" w:rsidP="00F43897">
      <w:pPr>
        <w:suppressAutoHyphens/>
        <w:ind w:left="851" w:right="-1"/>
        <w:rPr>
          <w:sz w:val="24"/>
          <w:szCs w:val="24"/>
          <w:lang w:eastAsia="da-DK"/>
        </w:rPr>
      </w:pPr>
      <w:r w:rsidRPr="00547121">
        <w:rPr>
          <w:sz w:val="24"/>
          <w:szCs w:val="24"/>
        </w:rPr>
        <w:t>Det er indberettet, at en overdosis på 12 g har medført lette toksiske symptomer. Det er indberettet, at en akut overdosis på 16 g har medført akut nyresvigt.</w:t>
      </w:r>
    </w:p>
    <w:p w14:paraId="64EEB36A" w14:textId="77777777" w:rsidR="00F43897" w:rsidRPr="00547121" w:rsidRDefault="00F43897" w:rsidP="00F43897">
      <w:pPr>
        <w:suppressAutoHyphens/>
        <w:ind w:left="851" w:right="-1"/>
        <w:rPr>
          <w:sz w:val="24"/>
          <w:szCs w:val="24"/>
        </w:rPr>
      </w:pPr>
    </w:p>
    <w:p w14:paraId="3465E477" w14:textId="77777777" w:rsidR="00F43897" w:rsidRPr="00547121" w:rsidRDefault="00F43897" w:rsidP="00F43897">
      <w:pPr>
        <w:suppressAutoHyphens/>
        <w:ind w:left="851" w:right="-1"/>
        <w:rPr>
          <w:sz w:val="24"/>
          <w:szCs w:val="24"/>
        </w:rPr>
      </w:pPr>
      <w:r w:rsidRPr="00547121">
        <w:rPr>
          <w:sz w:val="24"/>
          <w:szCs w:val="24"/>
        </w:rPr>
        <w:t xml:space="preserve">Symptomerne på overdosering omfatter: svimmelhed, tremor, hovedpine, træthed, krampeanfald, hallucinationer, konfusion, maveubehag, nedsat nyre- og leverfunktion samt krystalluri og hæmaturi. </w:t>
      </w:r>
    </w:p>
    <w:p w14:paraId="43FA85D8" w14:textId="77777777" w:rsidR="00F43897" w:rsidRPr="00547121" w:rsidRDefault="00F43897" w:rsidP="00F43897">
      <w:pPr>
        <w:suppressAutoHyphens/>
        <w:ind w:left="851" w:right="-1"/>
        <w:rPr>
          <w:sz w:val="24"/>
          <w:szCs w:val="24"/>
        </w:rPr>
      </w:pPr>
      <w:r w:rsidRPr="00547121">
        <w:rPr>
          <w:sz w:val="24"/>
          <w:szCs w:val="24"/>
        </w:rPr>
        <w:t>Der er beskrevet reversibel nyretoksicitet.</w:t>
      </w:r>
    </w:p>
    <w:p w14:paraId="7CED766C" w14:textId="77777777" w:rsidR="00F43897" w:rsidRPr="00547121" w:rsidRDefault="00F43897" w:rsidP="00F43897">
      <w:pPr>
        <w:suppressAutoHyphens/>
        <w:ind w:left="851" w:right="-1"/>
        <w:rPr>
          <w:sz w:val="24"/>
          <w:szCs w:val="24"/>
        </w:rPr>
      </w:pPr>
    </w:p>
    <w:p w14:paraId="3CE50DF6" w14:textId="77777777" w:rsidR="00F43897" w:rsidRPr="00547121" w:rsidRDefault="00F43897" w:rsidP="00F43897">
      <w:pPr>
        <w:suppressAutoHyphens/>
        <w:ind w:left="851" w:right="-1"/>
        <w:rPr>
          <w:sz w:val="24"/>
          <w:szCs w:val="24"/>
        </w:rPr>
      </w:pPr>
      <w:r w:rsidRPr="00547121">
        <w:rPr>
          <w:sz w:val="24"/>
          <w:szCs w:val="24"/>
        </w:rPr>
        <w:t>Bortset fra rutinemæssige nødforanstaltninger, f.eks. gastrisk tømning efterfulgt af medicinsk kul, bør nyrefunktionen overvåges om nødvendigt for at undgå krystalluri, herunder urinens pH og surhedsgrad. Patienterne skal drikke rigeligt vand. Antacider indeholdende calcium eller magnesium kan teoretisk reducere absorptionen af ciprofloxacin ved overdosering. Det er kun en mindre mængde ciprofloxacin (&lt; 10 %), der elimineres ved hæmodialyse eller peritonealdialyse.</w:t>
      </w:r>
    </w:p>
    <w:p w14:paraId="070437D8" w14:textId="77777777" w:rsidR="00604B3F" w:rsidRPr="00547121" w:rsidRDefault="00604B3F" w:rsidP="00F43897">
      <w:pPr>
        <w:suppressAutoHyphens/>
        <w:ind w:left="851" w:right="-1"/>
        <w:rPr>
          <w:sz w:val="24"/>
          <w:szCs w:val="24"/>
        </w:rPr>
      </w:pPr>
    </w:p>
    <w:p w14:paraId="7B1A6EC9" w14:textId="1407B700" w:rsidR="00F43897" w:rsidRPr="00547121" w:rsidRDefault="00F43897" w:rsidP="00F43897">
      <w:pPr>
        <w:suppressAutoHyphens/>
        <w:ind w:left="851" w:right="-1"/>
        <w:rPr>
          <w:sz w:val="24"/>
          <w:szCs w:val="24"/>
        </w:rPr>
      </w:pPr>
      <w:r w:rsidRPr="00547121">
        <w:rPr>
          <w:sz w:val="24"/>
          <w:szCs w:val="24"/>
        </w:rPr>
        <w:t xml:space="preserve">Ved overdosis skal der indledes symptomatisk behandling. Der bør laves EKG-monitorering, pga. mulig QT-forlængelse. </w:t>
      </w:r>
    </w:p>
    <w:p w14:paraId="0C3A3C11" w14:textId="77777777" w:rsidR="009260DE" w:rsidRPr="00547121" w:rsidRDefault="009260DE" w:rsidP="009260DE">
      <w:pPr>
        <w:tabs>
          <w:tab w:val="left" w:pos="851"/>
        </w:tabs>
        <w:ind w:left="851"/>
        <w:rPr>
          <w:sz w:val="24"/>
          <w:szCs w:val="24"/>
        </w:rPr>
      </w:pPr>
    </w:p>
    <w:p w14:paraId="311F05CF" w14:textId="77777777" w:rsidR="009260DE" w:rsidRPr="00547121" w:rsidRDefault="009260DE" w:rsidP="009260DE">
      <w:pPr>
        <w:tabs>
          <w:tab w:val="left" w:pos="851"/>
        </w:tabs>
        <w:ind w:left="851" w:hanging="851"/>
        <w:rPr>
          <w:b/>
          <w:sz w:val="24"/>
          <w:szCs w:val="24"/>
        </w:rPr>
      </w:pPr>
      <w:r w:rsidRPr="00547121">
        <w:rPr>
          <w:b/>
          <w:sz w:val="24"/>
          <w:szCs w:val="24"/>
        </w:rPr>
        <w:t>4.10</w:t>
      </w:r>
      <w:r w:rsidRPr="00547121">
        <w:rPr>
          <w:b/>
          <w:sz w:val="24"/>
          <w:szCs w:val="24"/>
        </w:rPr>
        <w:tab/>
        <w:t>Udlevering</w:t>
      </w:r>
    </w:p>
    <w:p w14:paraId="0E2EA16E" w14:textId="10192758" w:rsidR="009260DE" w:rsidRPr="00547121" w:rsidRDefault="00F43897" w:rsidP="009260DE">
      <w:pPr>
        <w:tabs>
          <w:tab w:val="left" w:pos="851"/>
        </w:tabs>
        <w:ind w:left="851"/>
        <w:rPr>
          <w:sz w:val="24"/>
          <w:szCs w:val="24"/>
        </w:rPr>
      </w:pPr>
      <w:r w:rsidRPr="00547121">
        <w:rPr>
          <w:sz w:val="24"/>
          <w:szCs w:val="24"/>
        </w:rPr>
        <w:t>B</w:t>
      </w:r>
    </w:p>
    <w:p w14:paraId="2DF3BA86" w14:textId="77777777" w:rsidR="009260DE" w:rsidRPr="00547121" w:rsidRDefault="009260DE" w:rsidP="009260DE">
      <w:pPr>
        <w:tabs>
          <w:tab w:val="left" w:pos="851"/>
        </w:tabs>
        <w:ind w:left="851"/>
        <w:rPr>
          <w:sz w:val="24"/>
          <w:szCs w:val="24"/>
        </w:rPr>
      </w:pPr>
    </w:p>
    <w:p w14:paraId="7A477E0B" w14:textId="77777777" w:rsidR="009260DE" w:rsidRPr="00547121" w:rsidRDefault="009260DE" w:rsidP="009260DE">
      <w:pPr>
        <w:tabs>
          <w:tab w:val="left" w:pos="851"/>
        </w:tabs>
        <w:ind w:left="851"/>
        <w:rPr>
          <w:sz w:val="24"/>
          <w:szCs w:val="24"/>
        </w:rPr>
      </w:pPr>
    </w:p>
    <w:p w14:paraId="23BB6442" w14:textId="77777777" w:rsidR="009260DE" w:rsidRPr="00547121" w:rsidRDefault="009260DE" w:rsidP="009260DE">
      <w:pPr>
        <w:tabs>
          <w:tab w:val="left" w:pos="851"/>
        </w:tabs>
        <w:ind w:left="851" w:hanging="851"/>
        <w:rPr>
          <w:b/>
          <w:sz w:val="24"/>
          <w:szCs w:val="24"/>
        </w:rPr>
      </w:pPr>
      <w:r w:rsidRPr="00547121">
        <w:rPr>
          <w:b/>
          <w:sz w:val="24"/>
          <w:szCs w:val="24"/>
        </w:rPr>
        <w:t>5.</w:t>
      </w:r>
      <w:r w:rsidRPr="00547121">
        <w:rPr>
          <w:b/>
          <w:sz w:val="24"/>
          <w:szCs w:val="24"/>
        </w:rPr>
        <w:tab/>
        <w:t>FARMAKOLOGISKE EGENSKABER</w:t>
      </w:r>
    </w:p>
    <w:p w14:paraId="6701FFFB" w14:textId="77777777" w:rsidR="009260DE" w:rsidRPr="00547121" w:rsidRDefault="009260DE" w:rsidP="009260DE">
      <w:pPr>
        <w:tabs>
          <w:tab w:val="left" w:pos="851"/>
        </w:tabs>
        <w:ind w:left="851"/>
        <w:rPr>
          <w:sz w:val="24"/>
          <w:szCs w:val="24"/>
        </w:rPr>
      </w:pPr>
    </w:p>
    <w:p w14:paraId="52C62F60" w14:textId="77777777" w:rsidR="009260DE" w:rsidRPr="00547121" w:rsidRDefault="009260DE" w:rsidP="009260DE">
      <w:pPr>
        <w:tabs>
          <w:tab w:val="num" w:pos="851"/>
        </w:tabs>
        <w:ind w:left="851" w:hanging="851"/>
        <w:rPr>
          <w:b/>
          <w:sz w:val="24"/>
          <w:szCs w:val="24"/>
        </w:rPr>
      </w:pPr>
      <w:r w:rsidRPr="00547121">
        <w:rPr>
          <w:b/>
          <w:sz w:val="24"/>
          <w:szCs w:val="24"/>
        </w:rPr>
        <w:t>5.1</w:t>
      </w:r>
      <w:r w:rsidRPr="00547121">
        <w:rPr>
          <w:b/>
          <w:sz w:val="24"/>
          <w:szCs w:val="24"/>
        </w:rPr>
        <w:tab/>
        <w:t>Farmakodynamiske egenskaber</w:t>
      </w:r>
    </w:p>
    <w:p w14:paraId="200F00A3" w14:textId="1DD24DAD" w:rsidR="00F43897" w:rsidRPr="00547121" w:rsidRDefault="00F43897" w:rsidP="00F43897">
      <w:pPr>
        <w:suppressAutoHyphens/>
        <w:ind w:right="-1" w:firstLine="851"/>
        <w:rPr>
          <w:sz w:val="24"/>
          <w:szCs w:val="24"/>
          <w:lang w:eastAsia="da-DK"/>
        </w:rPr>
      </w:pPr>
      <w:r w:rsidRPr="00547121">
        <w:rPr>
          <w:rFonts w:eastAsia="Batang"/>
          <w:iCs/>
          <w:noProof/>
          <w:color w:val="000000"/>
          <w:sz w:val="24"/>
          <w:szCs w:val="24"/>
        </w:rPr>
        <w:t xml:space="preserve">Farmakoterapeutisk klassifikation: </w:t>
      </w:r>
      <w:r w:rsidRPr="00547121">
        <w:rPr>
          <w:sz w:val="24"/>
          <w:szCs w:val="24"/>
        </w:rPr>
        <w:t>Fluoroquinolon</w:t>
      </w:r>
      <w:r w:rsidR="00604B3F" w:rsidRPr="00547121">
        <w:rPr>
          <w:sz w:val="24"/>
          <w:szCs w:val="24"/>
        </w:rPr>
        <w:t>, ATC-kode: J01MA02.</w:t>
      </w:r>
    </w:p>
    <w:p w14:paraId="7A983E22" w14:textId="77777777" w:rsidR="00F43897" w:rsidRPr="00547121" w:rsidRDefault="00F43897" w:rsidP="00F43897">
      <w:pPr>
        <w:tabs>
          <w:tab w:val="left" w:pos="851"/>
        </w:tabs>
        <w:suppressAutoHyphens/>
        <w:ind w:left="851"/>
        <w:rPr>
          <w:rFonts w:eastAsia="Batang"/>
          <w:iCs/>
          <w:noProof/>
          <w:color w:val="000000"/>
          <w:sz w:val="24"/>
          <w:szCs w:val="24"/>
          <w:u w:val="single"/>
        </w:rPr>
      </w:pPr>
    </w:p>
    <w:p w14:paraId="3D94A526" w14:textId="77777777" w:rsidR="00F43897" w:rsidRPr="00547121" w:rsidRDefault="00F43897" w:rsidP="00F43897">
      <w:pPr>
        <w:tabs>
          <w:tab w:val="left" w:pos="851"/>
        </w:tabs>
        <w:suppressAutoHyphens/>
        <w:ind w:left="851"/>
        <w:rPr>
          <w:rFonts w:eastAsia="Batang"/>
          <w:iCs/>
          <w:noProof/>
          <w:color w:val="000000"/>
          <w:sz w:val="24"/>
          <w:szCs w:val="24"/>
          <w:u w:val="single"/>
        </w:rPr>
      </w:pPr>
      <w:r w:rsidRPr="00547121">
        <w:rPr>
          <w:rFonts w:eastAsia="Batang"/>
          <w:iCs/>
          <w:noProof/>
          <w:color w:val="000000"/>
          <w:sz w:val="24"/>
          <w:szCs w:val="24"/>
          <w:u w:val="single"/>
        </w:rPr>
        <w:t>Virkningsmekanisme</w:t>
      </w:r>
    </w:p>
    <w:p w14:paraId="0A9073F5" w14:textId="77777777" w:rsidR="00F43897" w:rsidRPr="00547121" w:rsidRDefault="00F43897" w:rsidP="00F43897">
      <w:pPr>
        <w:tabs>
          <w:tab w:val="left" w:pos="851"/>
        </w:tabs>
        <w:suppressAutoHyphens/>
        <w:ind w:left="851"/>
        <w:rPr>
          <w:noProof/>
          <w:color w:val="000000"/>
          <w:sz w:val="24"/>
          <w:szCs w:val="24"/>
        </w:rPr>
      </w:pPr>
      <w:r w:rsidRPr="00547121">
        <w:rPr>
          <w:noProof/>
          <w:color w:val="000000"/>
          <w:sz w:val="24"/>
          <w:szCs w:val="24"/>
        </w:rPr>
        <w:t>Som et fluorquinolon-antibiotikum udøver ciprofloxacin sin baktericide virkning ved at hæmme både type II topo-isomerase (DNA-gyrase) og topo-isomerase IV, som er nødvendig for bakteriel DNA-replikation, transskription, genopretning og rekombination.</w:t>
      </w:r>
    </w:p>
    <w:p w14:paraId="62BD269D" w14:textId="77777777" w:rsidR="00F43897" w:rsidRPr="00547121" w:rsidRDefault="00F43897" w:rsidP="00F43897">
      <w:pPr>
        <w:tabs>
          <w:tab w:val="left" w:pos="851"/>
        </w:tabs>
        <w:suppressAutoHyphens/>
        <w:ind w:left="851"/>
        <w:rPr>
          <w:bCs/>
          <w:iCs/>
          <w:noProof/>
          <w:color w:val="000000"/>
          <w:spacing w:val="-3"/>
          <w:sz w:val="24"/>
          <w:szCs w:val="24"/>
        </w:rPr>
      </w:pPr>
    </w:p>
    <w:p w14:paraId="0D7F401C" w14:textId="77777777" w:rsidR="00F43897" w:rsidRPr="00547121" w:rsidRDefault="00F43897" w:rsidP="00F43897">
      <w:pPr>
        <w:tabs>
          <w:tab w:val="left" w:pos="851"/>
        </w:tabs>
        <w:suppressAutoHyphens/>
        <w:ind w:left="851"/>
        <w:rPr>
          <w:rFonts w:eastAsia="Batang"/>
          <w:iCs/>
          <w:noProof/>
          <w:color w:val="000000"/>
          <w:sz w:val="24"/>
          <w:szCs w:val="24"/>
          <w:u w:val="single"/>
        </w:rPr>
      </w:pPr>
      <w:r w:rsidRPr="00547121">
        <w:rPr>
          <w:rFonts w:eastAsia="Batang"/>
          <w:iCs/>
          <w:noProof/>
          <w:color w:val="000000"/>
          <w:sz w:val="24"/>
          <w:szCs w:val="24"/>
          <w:u w:val="single"/>
        </w:rPr>
        <w:t>Farmakokinetiske/farmakodynamiske forhold</w:t>
      </w:r>
    </w:p>
    <w:p w14:paraId="65CB3B4D" w14:textId="77777777" w:rsidR="00F43897" w:rsidRPr="00547121" w:rsidRDefault="00F43897" w:rsidP="00F43897">
      <w:pPr>
        <w:tabs>
          <w:tab w:val="left" w:pos="851"/>
        </w:tabs>
        <w:suppressAutoHyphens/>
        <w:autoSpaceDE w:val="0"/>
        <w:autoSpaceDN w:val="0"/>
        <w:adjustRightInd w:val="0"/>
        <w:ind w:left="851"/>
        <w:rPr>
          <w:noProof/>
          <w:color w:val="000000"/>
          <w:sz w:val="24"/>
          <w:szCs w:val="24"/>
        </w:rPr>
      </w:pPr>
      <w:r w:rsidRPr="00547121">
        <w:rPr>
          <w:noProof/>
          <w:color w:val="000000"/>
          <w:sz w:val="24"/>
          <w:szCs w:val="24"/>
        </w:rPr>
        <w:t>Virkningen afhænger hovedsageligt af hhv. forholdet mellem den maksimale koncentration i serum (C</w:t>
      </w:r>
      <w:r w:rsidRPr="00547121">
        <w:rPr>
          <w:noProof/>
          <w:color w:val="000000"/>
          <w:sz w:val="24"/>
          <w:szCs w:val="24"/>
          <w:vertAlign w:val="subscript"/>
        </w:rPr>
        <w:t>max</w:t>
      </w:r>
      <w:r w:rsidRPr="00547121">
        <w:rPr>
          <w:noProof/>
          <w:color w:val="000000"/>
          <w:sz w:val="24"/>
          <w:szCs w:val="24"/>
        </w:rPr>
        <w:t>) og den minimale hæmmende koncentration (MIC) af ciprofloxacin for et bakterielt patogen og af forholdet mellem henholdsvis arealet under kurven (AUC) og MIC.</w:t>
      </w:r>
    </w:p>
    <w:p w14:paraId="40AEDD9A" w14:textId="77777777" w:rsidR="00F43897" w:rsidRPr="00547121" w:rsidRDefault="00F43897" w:rsidP="00F43897">
      <w:pPr>
        <w:tabs>
          <w:tab w:val="left" w:pos="851"/>
        </w:tabs>
        <w:suppressAutoHyphens/>
        <w:ind w:left="851"/>
        <w:rPr>
          <w:noProof/>
          <w:color w:val="000000"/>
          <w:sz w:val="24"/>
          <w:szCs w:val="24"/>
        </w:rPr>
      </w:pPr>
    </w:p>
    <w:p w14:paraId="0F78349D" w14:textId="77777777" w:rsidR="00F43897" w:rsidRPr="00547121" w:rsidRDefault="00F43897" w:rsidP="00F43897">
      <w:pPr>
        <w:tabs>
          <w:tab w:val="left" w:pos="851"/>
        </w:tabs>
        <w:suppressAutoHyphens/>
        <w:ind w:left="851"/>
        <w:rPr>
          <w:rFonts w:eastAsia="Batang"/>
          <w:iCs/>
          <w:noProof/>
          <w:color w:val="000000"/>
          <w:sz w:val="24"/>
          <w:szCs w:val="24"/>
          <w:u w:val="single"/>
        </w:rPr>
      </w:pPr>
      <w:r w:rsidRPr="00547121">
        <w:rPr>
          <w:rFonts w:eastAsia="Batang"/>
          <w:iCs/>
          <w:noProof/>
          <w:color w:val="000000"/>
          <w:sz w:val="24"/>
          <w:szCs w:val="24"/>
          <w:u w:val="single"/>
        </w:rPr>
        <w:t>Resistens</w:t>
      </w:r>
    </w:p>
    <w:p w14:paraId="11873272" w14:textId="77777777" w:rsidR="00F43897" w:rsidRPr="00547121" w:rsidRDefault="00F43897" w:rsidP="00F43897">
      <w:pPr>
        <w:pStyle w:val="Brdtekst"/>
        <w:tabs>
          <w:tab w:val="left" w:pos="851"/>
        </w:tabs>
        <w:suppressAutoHyphens/>
        <w:ind w:left="851"/>
        <w:rPr>
          <w:rFonts w:ascii="Times New Roman" w:hAnsi="Times New Roman"/>
          <w:iCs/>
          <w:color w:val="000000"/>
          <w:sz w:val="24"/>
          <w:szCs w:val="24"/>
        </w:rPr>
      </w:pPr>
      <w:r w:rsidRPr="00547121">
        <w:rPr>
          <w:rFonts w:ascii="Times New Roman" w:hAnsi="Times New Roman"/>
          <w:i/>
          <w:color w:val="000000"/>
          <w:sz w:val="24"/>
          <w:szCs w:val="24"/>
        </w:rPr>
        <w:t>In vitro</w:t>
      </w:r>
      <w:r w:rsidRPr="00547121">
        <w:rPr>
          <w:rFonts w:ascii="Times New Roman" w:hAnsi="Times New Roman"/>
          <w:iCs/>
          <w:color w:val="000000"/>
          <w:sz w:val="24"/>
          <w:szCs w:val="24"/>
        </w:rPr>
        <w:t xml:space="preserve">-resistens over for ciprofloxacin kan erhverves gennem en trinvis proces af mutationer af både DNA gyrase og topoisomerase IV. Graden af krydsresistens mellem </w:t>
      </w:r>
      <w:r w:rsidRPr="00547121">
        <w:rPr>
          <w:rFonts w:ascii="Times New Roman" w:hAnsi="Times New Roman"/>
          <w:iCs/>
          <w:color w:val="000000"/>
          <w:sz w:val="24"/>
          <w:szCs w:val="24"/>
        </w:rPr>
        <w:lastRenderedPageBreak/>
        <w:t xml:space="preserve">ciprofloxacin og andre fluoroquinoloner, der hidrører herfra, er variabel. Enkelte mutationer resulterer dog nødvendigvis ikke i klinisk resistens, men multiple mutationer resulterer generelt i klinisk resistens over for mange eller alle aktive substanser inden for klassen. </w:t>
      </w:r>
    </w:p>
    <w:p w14:paraId="0AA6F6DD" w14:textId="77777777" w:rsidR="00F43897" w:rsidRPr="00547121" w:rsidRDefault="00F43897" w:rsidP="00F43897">
      <w:pPr>
        <w:pStyle w:val="Brdtekst"/>
        <w:tabs>
          <w:tab w:val="left" w:pos="851"/>
        </w:tabs>
        <w:suppressAutoHyphens/>
        <w:ind w:left="851"/>
        <w:rPr>
          <w:rFonts w:ascii="Times New Roman" w:hAnsi="Times New Roman"/>
          <w:iCs/>
          <w:color w:val="000000"/>
          <w:sz w:val="24"/>
          <w:szCs w:val="24"/>
        </w:rPr>
      </w:pPr>
    </w:p>
    <w:p w14:paraId="42593FA5" w14:textId="77777777" w:rsidR="00F43897" w:rsidRPr="00547121" w:rsidRDefault="00F43897" w:rsidP="00F43897">
      <w:pPr>
        <w:pStyle w:val="Brdtekst"/>
        <w:tabs>
          <w:tab w:val="left" w:pos="851"/>
        </w:tabs>
        <w:suppressAutoHyphens/>
        <w:ind w:left="851"/>
        <w:rPr>
          <w:rFonts w:ascii="Times New Roman" w:hAnsi="Times New Roman"/>
          <w:iCs/>
          <w:color w:val="000000"/>
          <w:sz w:val="24"/>
          <w:szCs w:val="24"/>
        </w:rPr>
      </w:pPr>
      <w:r w:rsidRPr="00547121">
        <w:rPr>
          <w:rFonts w:ascii="Times New Roman" w:hAnsi="Times New Roman"/>
          <w:iCs/>
          <w:color w:val="000000"/>
          <w:sz w:val="24"/>
          <w:szCs w:val="24"/>
        </w:rPr>
        <w:t xml:space="preserve">Impermeabilitet og/eller resistens, som påvirker mekanismen af efflukspumpen for den aktive substans, kan have forskellig virkning på følsomheden over for fluoroquinoloner, hvilket afhænger af de fysiokemiske egenskaber hos forskellige aktive substanser inden for klassen og affiniteten af transportsystemerne for hver aktiv substans. Alle </w:t>
      </w:r>
      <w:r w:rsidRPr="00547121">
        <w:rPr>
          <w:rFonts w:ascii="Times New Roman" w:hAnsi="Times New Roman"/>
          <w:i/>
          <w:color w:val="000000"/>
          <w:sz w:val="24"/>
          <w:szCs w:val="24"/>
        </w:rPr>
        <w:t>in vitro</w:t>
      </w:r>
      <w:r w:rsidRPr="00547121">
        <w:rPr>
          <w:rFonts w:ascii="Times New Roman" w:hAnsi="Times New Roman"/>
          <w:color w:val="000000"/>
          <w:sz w:val="24"/>
          <w:szCs w:val="24"/>
        </w:rPr>
        <w:t>-</w:t>
      </w:r>
      <w:r w:rsidRPr="00547121">
        <w:rPr>
          <w:rFonts w:ascii="Times New Roman" w:hAnsi="Times New Roman"/>
          <w:iCs/>
          <w:color w:val="000000"/>
          <w:sz w:val="24"/>
          <w:szCs w:val="24"/>
        </w:rPr>
        <w:t xml:space="preserve">mekanismer for resistens ses almindeligvis i kliniske isolater. Resistensmekanismer, som inaktiverer andre antibiotika, som f.eks. permeationsbarrierer (almindelig hos </w:t>
      </w:r>
      <w:r w:rsidRPr="00547121">
        <w:rPr>
          <w:rFonts w:ascii="Times New Roman" w:hAnsi="Times New Roman"/>
          <w:i/>
          <w:color w:val="000000"/>
          <w:sz w:val="24"/>
          <w:szCs w:val="24"/>
        </w:rPr>
        <w:t>Pseudomonas aeruginosa</w:t>
      </w:r>
      <w:r w:rsidRPr="00547121">
        <w:rPr>
          <w:rFonts w:ascii="Times New Roman" w:hAnsi="Times New Roman"/>
          <w:iCs/>
          <w:color w:val="000000"/>
          <w:sz w:val="24"/>
          <w:szCs w:val="24"/>
        </w:rPr>
        <w:t>) og effluksmekanismer, kan påvirke følsomheden over for ciprofloxacin. Der er set plasmidmedieret resistens kodet via qnr-gener.</w:t>
      </w:r>
    </w:p>
    <w:p w14:paraId="74EB8217" w14:textId="77777777" w:rsidR="00F43897" w:rsidRPr="00547121" w:rsidRDefault="00F43897" w:rsidP="00F43897">
      <w:pPr>
        <w:pStyle w:val="Brdtekst"/>
        <w:tabs>
          <w:tab w:val="left" w:pos="851"/>
        </w:tabs>
        <w:suppressAutoHyphens/>
        <w:ind w:left="851"/>
        <w:rPr>
          <w:rFonts w:ascii="Times New Roman" w:hAnsi="Times New Roman"/>
          <w:iCs/>
          <w:color w:val="000000"/>
          <w:sz w:val="24"/>
          <w:szCs w:val="24"/>
        </w:rPr>
      </w:pPr>
    </w:p>
    <w:p w14:paraId="2793EB4B" w14:textId="77777777" w:rsidR="004B560D" w:rsidRDefault="004B560D" w:rsidP="004B560D">
      <w:pPr>
        <w:pStyle w:val="Brdtekst"/>
        <w:tabs>
          <w:tab w:val="left" w:pos="851"/>
        </w:tabs>
        <w:suppressAutoHyphens/>
        <w:ind w:left="851"/>
        <w:rPr>
          <w:rFonts w:ascii="Times New Roman" w:hAnsi="Times New Roman"/>
          <w:iCs/>
          <w:color w:val="000000"/>
          <w:sz w:val="24"/>
          <w:szCs w:val="24"/>
          <w:u w:val="single"/>
        </w:rPr>
      </w:pPr>
      <w:r>
        <w:rPr>
          <w:rFonts w:ascii="Times New Roman" w:hAnsi="Times New Roman"/>
          <w:iCs/>
          <w:color w:val="000000"/>
          <w:sz w:val="24"/>
          <w:szCs w:val="24"/>
          <w:u w:val="single"/>
        </w:rPr>
        <w:t>Breakpoints ved følsomhedstestning</w:t>
      </w:r>
    </w:p>
    <w:p w14:paraId="70B66586" w14:textId="77777777" w:rsidR="004B560D" w:rsidRDefault="004B560D" w:rsidP="004B560D">
      <w:pPr>
        <w:pStyle w:val="Brdtekst"/>
        <w:tabs>
          <w:tab w:val="left" w:pos="851"/>
        </w:tabs>
        <w:suppressAutoHyphens/>
        <w:ind w:left="851"/>
        <w:rPr>
          <w:rFonts w:ascii="Times New Roman" w:hAnsi="Times New Roman"/>
          <w:iCs/>
          <w:color w:val="000000"/>
          <w:sz w:val="24"/>
          <w:szCs w:val="24"/>
        </w:rPr>
      </w:pPr>
      <w:r>
        <w:rPr>
          <w:rFonts w:ascii="Times New Roman" w:hAnsi="Times New Roman"/>
          <w:iCs/>
          <w:color w:val="000000"/>
          <w:sz w:val="24"/>
          <w:szCs w:val="24"/>
        </w:rPr>
        <w:t>MIC (mindste inhiberende koncentration)-fortolkningskriterierne for følsomhedstestning er fastlagt af European Committee on Antimicrobial Susceptibility Testing (EUCAST) for ciprofloxacin og er anført her: &lt;</w:t>
      </w:r>
      <w:hyperlink r:id="rId8" w:tgtFrame="_blank" w:history="1">
        <w:r>
          <w:rPr>
            <w:rStyle w:val="Hyperlink"/>
            <w:rFonts w:ascii="Times New Roman" w:hAnsi="Times New Roman"/>
            <w:iCs/>
            <w:color w:val="000000"/>
            <w:sz w:val="24"/>
            <w:szCs w:val="24"/>
          </w:rPr>
          <w:t>https://www.ema.europa.eu/documents/other/minimum-inhibitory-concentration-mic-breakpoints_en.xlsx</w:t>
        </w:r>
      </w:hyperlink>
      <w:r>
        <w:rPr>
          <w:rFonts w:ascii="Times New Roman" w:hAnsi="Times New Roman"/>
          <w:iCs/>
          <w:color w:val="000000"/>
          <w:sz w:val="24"/>
          <w:szCs w:val="24"/>
        </w:rPr>
        <w:t>&gt;</w:t>
      </w:r>
    </w:p>
    <w:p w14:paraId="2061B83F" w14:textId="77777777" w:rsidR="004B560D" w:rsidRDefault="004B560D" w:rsidP="004B560D">
      <w:pPr>
        <w:pStyle w:val="Brdtekst"/>
        <w:tabs>
          <w:tab w:val="left" w:pos="851"/>
        </w:tabs>
        <w:suppressAutoHyphens/>
        <w:ind w:left="851"/>
        <w:rPr>
          <w:rFonts w:ascii="Times New Roman" w:hAnsi="Times New Roman"/>
          <w:iCs/>
          <w:color w:val="000000"/>
          <w:sz w:val="24"/>
          <w:szCs w:val="24"/>
        </w:rPr>
      </w:pPr>
    </w:p>
    <w:p w14:paraId="5FE61862" w14:textId="77777777" w:rsidR="004B560D" w:rsidRDefault="004B560D" w:rsidP="004B560D">
      <w:pPr>
        <w:tabs>
          <w:tab w:val="left" w:pos="851"/>
        </w:tabs>
        <w:suppressAutoHyphens/>
        <w:ind w:left="851"/>
        <w:rPr>
          <w:noProof/>
          <w:color w:val="000000"/>
          <w:sz w:val="24"/>
          <w:szCs w:val="24"/>
        </w:rPr>
      </w:pPr>
      <w:r>
        <w:rPr>
          <w:noProof/>
          <w:color w:val="000000"/>
          <w:sz w:val="24"/>
          <w:szCs w:val="24"/>
        </w:rPr>
        <w:t>Forekomsten af erhvervet resistens kan variere geografisk og over tid for udvalgte arter, og lokal information om resistens er ønskeligt, især ved behandling af alvorlige infektioner. Ekspertrådgivning bør om nødvendigt søges, hvis den lokale forekomst af resistens er således, at nytten af lægemidlet ved visse infektioner er tvivlsom.</w:t>
      </w:r>
    </w:p>
    <w:p w14:paraId="19425D18" w14:textId="77777777" w:rsidR="004B560D" w:rsidRDefault="004B560D" w:rsidP="004B560D">
      <w:pPr>
        <w:tabs>
          <w:tab w:val="left" w:pos="851"/>
        </w:tabs>
        <w:suppressAutoHyphens/>
        <w:ind w:left="851"/>
        <w:rPr>
          <w:noProof/>
          <w:color w:val="000000"/>
          <w:sz w:val="24"/>
          <w:szCs w:val="24"/>
        </w:rPr>
      </w:pPr>
    </w:p>
    <w:p w14:paraId="21FA0E01" w14:textId="77777777" w:rsidR="004B560D" w:rsidRDefault="004B560D" w:rsidP="004B560D">
      <w:pPr>
        <w:tabs>
          <w:tab w:val="left" w:pos="851"/>
        </w:tabs>
        <w:suppressAutoHyphens/>
        <w:ind w:left="851"/>
        <w:rPr>
          <w:noProof/>
          <w:color w:val="000000"/>
          <w:sz w:val="24"/>
          <w:szCs w:val="24"/>
        </w:rPr>
      </w:pPr>
      <w:r>
        <w:rPr>
          <w:noProof/>
          <w:color w:val="000000"/>
          <w:sz w:val="24"/>
          <w:szCs w:val="24"/>
        </w:rPr>
        <w:t xml:space="preserve">Inddeling af relevante arter efter ciprofloxacinfølsomhed (se pkt. 4.4 vedrørende </w:t>
      </w:r>
      <w:r>
        <w:rPr>
          <w:i/>
          <w:noProof/>
          <w:color w:val="000000"/>
          <w:sz w:val="24"/>
          <w:szCs w:val="24"/>
        </w:rPr>
        <w:t>Streptokokarter</w:t>
      </w:r>
      <w:r>
        <w:rPr>
          <w:noProof/>
          <w:color w:val="000000"/>
          <w:sz w:val="24"/>
          <w:szCs w:val="24"/>
        </w:rPr>
        <w:t>).</w:t>
      </w:r>
    </w:p>
    <w:p w14:paraId="6D9A116A" w14:textId="77777777" w:rsidR="00F43897" w:rsidRPr="00547121" w:rsidRDefault="00F43897" w:rsidP="00F43897">
      <w:pPr>
        <w:tabs>
          <w:tab w:val="left" w:pos="851"/>
        </w:tabs>
        <w:suppressAutoHyphens/>
        <w:ind w:left="851"/>
        <w:rPr>
          <w:noProof/>
          <w:color w:val="000000"/>
          <w:sz w:val="24"/>
          <w:szCs w:val="24"/>
        </w:rPr>
      </w:pPr>
    </w:p>
    <w:tbl>
      <w:tblPr>
        <w:tblW w:w="8730" w:type="dxa"/>
        <w:tblInd w:w="817" w:type="dxa"/>
        <w:tblLayout w:type="fixed"/>
        <w:tblLook w:val="04A0" w:firstRow="1" w:lastRow="0" w:firstColumn="1" w:lastColumn="0" w:noHBand="0" w:noVBand="1"/>
      </w:tblPr>
      <w:tblGrid>
        <w:gridCol w:w="8730"/>
      </w:tblGrid>
      <w:tr w:rsidR="00F43897" w:rsidRPr="00547121" w14:paraId="35B738E8" w14:textId="77777777" w:rsidTr="00F43897">
        <w:tc>
          <w:tcPr>
            <w:tcW w:w="8730" w:type="dxa"/>
            <w:hideMark/>
          </w:tcPr>
          <w:p w14:paraId="4A9AF509" w14:textId="77777777" w:rsidR="00F43897" w:rsidRPr="00547121" w:rsidRDefault="00F43897">
            <w:pPr>
              <w:suppressAutoHyphens/>
              <w:ind w:left="34"/>
              <w:rPr>
                <w:b/>
                <w:noProof/>
                <w:sz w:val="24"/>
                <w:szCs w:val="24"/>
              </w:rPr>
            </w:pPr>
            <w:r w:rsidRPr="00547121">
              <w:rPr>
                <w:b/>
                <w:noProof/>
                <w:sz w:val="24"/>
                <w:szCs w:val="24"/>
              </w:rPr>
              <w:t>ALMINDELIGE FØLSOMME ARTER</w:t>
            </w:r>
          </w:p>
        </w:tc>
      </w:tr>
      <w:tr w:rsidR="00F43897" w:rsidRPr="00547121" w14:paraId="0A92F52D" w14:textId="77777777" w:rsidTr="00F43897">
        <w:tc>
          <w:tcPr>
            <w:tcW w:w="8730" w:type="dxa"/>
          </w:tcPr>
          <w:p w14:paraId="510EDF91" w14:textId="77777777" w:rsidR="00F43897" w:rsidRPr="00547121" w:rsidRDefault="00F43897">
            <w:pPr>
              <w:tabs>
                <w:tab w:val="left" w:pos="851"/>
              </w:tabs>
              <w:suppressAutoHyphens/>
              <w:ind w:left="34"/>
              <w:rPr>
                <w:b/>
                <w:noProof/>
                <w:color w:val="000000"/>
                <w:sz w:val="24"/>
                <w:szCs w:val="24"/>
                <w:u w:val="single"/>
              </w:rPr>
            </w:pPr>
            <w:r w:rsidRPr="00547121">
              <w:rPr>
                <w:b/>
                <w:noProof/>
                <w:color w:val="000000"/>
                <w:sz w:val="24"/>
                <w:szCs w:val="24"/>
                <w:u w:val="single"/>
              </w:rPr>
              <w:t>Aerobe grampositive mikroorganismer</w:t>
            </w:r>
          </w:p>
          <w:p w14:paraId="42A39BDC"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 xml:space="preserve">Bacillus anthracis </w:t>
            </w:r>
            <w:r w:rsidRPr="00547121">
              <w:rPr>
                <w:noProof/>
                <w:color w:val="000000"/>
                <w:sz w:val="24"/>
                <w:szCs w:val="24"/>
              </w:rPr>
              <w:t>(1</w:t>
            </w:r>
            <w:r w:rsidRPr="00547121">
              <w:rPr>
                <w:i/>
                <w:iCs/>
                <w:noProof/>
                <w:color w:val="000000"/>
                <w:sz w:val="24"/>
                <w:szCs w:val="24"/>
              </w:rPr>
              <w:t>)</w:t>
            </w:r>
          </w:p>
          <w:p w14:paraId="199F2D20" w14:textId="77777777" w:rsidR="00F43897" w:rsidRPr="00547121" w:rsidRDefault="00F43897">
            <w:pPr>
              <w:tabs>
                <w:tab w:val="left" w:pos="851"/>
              </w:tabs>
              <w:suppressAutoHyphens/>
              <w:ind w:left="34"/>
              <w:rPr>
                <w:b/>
                <w:bCs/>
                <w:i/>
                <w:iCs/>
                <w:noProof/>
                <w:color w:val="000000"/>
                <w:sz w:val="24"/>
                <w:szCs w:val="24"/>
                <w:u w:val="single"/>
              </w:rPr>
            </w:pPr>
          </w:p>
        </w:tc>
      </w:tr>
      <w:tr w:rsidR="00F43897" w:rsidRPr="00547121" w14:paraId="071586AF" w14:textId="77777777" w:rsidTr="00F43897">
        <w:trPr>
          <w:trHeight w:val="731"/>
        </w:trPr>
        <w:tc>
          <w:tcPr>
            <w:tcW w:w="8730" w:type="dxa"/>
          </w:tcPr>
          <w:p w14:paraId="42D47CF0" w14:textId="77777777" w:rsidR="00F43897" w:rsidRPr="00547121" w:rsidRDefault="00F43897">
            <w:pPr>
              <w:tabs>
                <w:tab w:val="left" w:pos="851"/>
              </w:tabs>
              <w:suppressAutoHyphens/>
              <w:ind w:left="34"/>
              <w:rPr>
                <w:i/>
                <w:iCs/>
                <w:noProof/>
                <w:color w:val="000000"/>
                <w:sz w:val="24"/>
                <w:szCs w:val="24"/>
                <w:lang w:val="en-US"/>
              </w:rPr>
            </w:pPr>
            <w:r w:rsidRPr="00547121">
              <w:rPr>
                <w:b/>
                <w:noProof/>
                <w:color w:val="000000"/>
                <w:sz w:val="24"/>
                <w:szCs w:val="24"/>
                <w:u w:val="single"/>
                <w:lang w:val="en-US"/>
              </w:rPr>
              <w:t>Aerobe gramnegative mikroorganismer</w:t>
            </w:r>
            <w:r w:rsidRPr="00547121">
              <w:rPr>
                <w:noProof/>
                <w:color w:val="000000"/>
                <w:sz w:val="24"/>
                <w:szCs w:val="24"/>
                <w:lang w:val="en-US"/>
              </w:rPr>
              <w:br/>
            </w:r>
            <w:r w:rsidRPr="00547121">
              <w:rPr>
                <w:i/>
                <w:noProof/>
                <w:color w:val="000000"/>
                <w:sz w:val="24"/>
                <w:szCs w:val="24"/>
                <w:lang w:val="en-US"/>
              </w:rPr>
              <w:t>Aeromonas</w:t>
            </w:r>
            <w:r w:rsidRPr="00547121">
              <w:rPr>
                <w:noProof/>
                <w:color w:val="000000"/>
                <w:sz w:val="24"/>
                <w:szCs w:val="24"/>
                <w:lang w:val="en-US"/>
              </w:rPr>
              <w:t xml:space="preserve"> </w:t>
            </w:r>
            <w:r w:rsidRPr="00547121">
              <w:rPr>
                <w:i/>
                <w:noProof/>
                <w:color w:val="000000"/>
                <w:sz w:val="24"/>
                <w:szCs w:val="24"/>
                <w:lang w:val="en-US"/>
              </w:rPr>
              <w:t>spp</w:t>
            </w:r>
            <w:r w:rsidRPr="00547121">
              <w:rPr>
                <w:noProof/>
                <w:color w:val="000000"/>
                <w:sz w:val="24"/>
                <w:szCs w:val="24"/>
                <w:lang w:val="en-US"/>
              </w:rPr>
              <w:t>.</w:t>
            </w:r>
          </w:p>
          <w:p w14:paraId="6CC9E8DD" w14:textId="77777777" w:rsidR="00F43897" w:rsidRPr="00547121" w:rsidRDefault="00F43897">
            <w:pPr>
              <w:tabs>
                <w:tab w:val="left" w:pos="851"/>
              </w:tabs>
              <w:suppressAutoHyphens/>
              <w:ind w:left="34"/>
              <w:rPr>
                <w:noProof/>
                <w:color w:val="000000"/>
                <w:sz w:val="24"/>
                <w:szCs w:val="24"/>
                <w:lang w:val="en-US"/>
              </w:rPr>
            </w:pPr>
            <w:r w:rsidRPr="00547121">
              <w:rPr>
                <w:i/>
                <w:iCs/>
                <w:noProof/>
                <w:color w:val="000000"/>
                <w:sz w:val="24"/>
                <w:szCs w:val="24"/>
                <w:lang w:val="en-US"/>
              </w:rPr>
              <w:t>Brucella</w:t>
            </w:r>
            <w:r w:rsidRPr="00547121">
              <w:rPr>
                <w:noProof/>
                <w:color w:val="000000"/>
                <w:sz w:val="24"/>
                <w:szCs w:val="24"/>
                <w:lang w:val="en-US"/>
              </w:rPr>
              <w:t xml:space="preserve"> </w:t>
            </w:r>
            <w:r w:rsidRPr="00547121">
              <w:rPr>
                <w:i/>
                <w:noProof/>
                <w:color w:val="000000"/>
                <w:sz w:val="24"/>
                <w:szCs w:val="24"/>
                <w:lang w:val="en-US"/>
              </w:rPr>
              <w:t>spp</w:t>
            </w:r>
            <w:r w:rsidRPr="00547121">
              <w:rPr>
                <w:noProof/>
                <w:color w:val="000000"/>
                <w:sz w:val="24"/>
                <w:szCs w:val="24"/>
                <w:lang w:val="en-US"/>
              </w:rPr>
              <w:t>.</w:t>
            </w:r>
          </w:p>
          <w:p w14:paraId="18F752C9"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Citrobacter koseri</w:t>
            </w:r>
          </w:p>
          <w:p w14:paraId="632F9D18"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Francisella tularensis</w:t>
            </w:r>
          </w:p>
          <w:p w14:paraId="34AA84C6" w14:textId="77777777" w:rsidR="00F43897" w:rsidRPr="00547121" w:rsidRDefault="00F43897">
            <w:pPr>
              <w:tabs>
                <w:tab w:val="left" w:pos="851"/>
              </w:tabs>
              <w:suppressAutoHyphens/>
              <w:ind w:left="34"/>
              <w:rPr>
                <w:noProof/>
                <w:color w:val="000000"/>
                <w:sz w:val="24"/>
                <w:szCs w:val="24"/>
                <w:lang w:val="en-US"/>
              </w:rPr>
            </w:pPr>
            <w:r w:rsidRPr="00547121">
              <w:rPr>
                <w:i/>
                <w:iCs/>
                <w:noProof/>
                <w:color w:val="000000"/>
                <w:sz w:val="24"/>
                <w:szCs w:val="24"/>
                <w:lang w:val="en-US"/>
              </w:rPr>
              <w:t>Haemophilus ducreyi</w:t>
            </w:r>
            <w:r w:rsidRPr="00547121">
              <w:rPr>
                <w:noProof/>
                <w:color w:val="000000"/>
                <w:sz w:val="24"/>
                <w:szCs w:val="24"/>
                <w:lang w:val="en-US"/>
              </w:rPr>
              <w:br/>
            </w:r>
            <w:r w:rsidRPr="00547121">
              <w:rPr>
                <w:i/>
                <w:iCs/>
                <w:noProof/>
                <w:color w:val="000000"/>
                <w:sz w:val="24"/>
                <w:szCs w:val="24"/>
                <w:lang w:val="en-US"/>
              </w:rPr>
              <w:t>Haemophilius influenzae*</w:t>
            </w:r>
          </w:p>
          <w:p w14:paraId="0CB47EB8" w14:textId="77777777" w:rsidR="00F43897" w:rsidRPr="00547121" w:rsidRDefault="00F43897">
            <w:pPr>
              <w:suppressAutoHyphens/>
              <w:ind w:left="34"/>
              <w:rPr>
                <w:i/>
                <w:noProof/>
                <w:sz w:val="24"/>
                <w:szCs w:val="24"/>
                <w:lang w:val="en-US"/>
              </w:rPr>
            </w:pPr>
            <w:r w:rsidRPr="00547121">
              <w:rPr>
                <w:i/>
                <w:noProof/>
                <w:sz w:val="24"/>
                <w:szCs w:val="24"/>
                <w:lang w:val="en-US"/>
              </w:rPr>
              <w:t>Legionella spp.</w:t>
            </w:r>
            <w:r w:rsidRPr="00547121">
              <w:rPr>
                <w:i/>
                <w:noProof/>
                <w:sz w:val="24"/>
                <w:szCs w:val="24"/>
                <w:lang w:val="en-US"/>
              </w:rPr>
              <w:br/>
              <w:t>Moraxella catarrhalis*</w:t>
            </w:r>
          </w:p>
          <w:p w14:paraId="036E03B5"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Neisseria meningitidis</w:t>
            </w:r>
          </w:p>
          <w:p w14:paraId="2E90E656"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Pasteurella spp.</w:t>
            </w:r>
          </w:p>
          <w:p w14:paraId="07E131D6"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lang w:val="en-US"/>
              </w:rPr>
              <w:t>Salmonella spp.*</w:t>
            </w:r>
            <w:r w:rsidRPr="00547121">
              <w:rPr>
                <w:b/>
                <w:bCs/>
                <w:i/>
                <w:iCs/>
                <w:noProof/>
                <w:color w:val="000000"/>
                <w:sz w:val="24"/>
                <w:szCs w:val="24"/>
                <w:lang w:val="en-US"/>
              </w:rPr>
              <w:br/>
            </w:r>
            <w:r w:rsidRPr="00547121">
              <w:rPr>
                <w:i/>
                <w:iCs/>
                <w:noProof/>
                <w:color w:val="000000"/>
                <w:sz w:val="24"/>
                <w:szCs w:val="24"/>
                <w:lang w:val="en-US"/>
              </w:rPr>
              <w:t>Shigella spp.*</w:t>
            </w:r>
            <w:r w:rsidRPr="00547121">
              <w:rPr>
                <w:i/>
                <w:iCs/>
                <w:noProof/>
                <w:color w:val="000000"/>
                <w:sz w:val="24"/>
                <w:szCs w:val="24"/>
                <w:lang w:val="en-US"/>
              </w:rPr>
              <w:br/>
            </w:r>
            <w:r w:rsidRPr="00547121">
              <w:rPr>
                <w:i/>
                <w:iCs/>
                <w:noProof/>
                <w:color w:val="000000"/>
                <w:sz w:val="24"/>
                <w:szCs w:val="24"/>
              </w:rPr>
              <w:t>Vibrio spp.</w:t>
            </w:r>
          </w:p>
          <w:p w14:paraId="654181E2"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Yersinia pestis</w:t>
            </w:r>
          </w:p>
          <w:p w14:paraId="1D209C36" w14:textId="77777777" w:rsidR="00F43897" w:rsidRPr="00547121" w:rsidRDefault="00F43897">
            <w:pPr>
              <w:tabs>
                <w:tab w:val="left" w:pos="851"/>
              </w:tabs>
              <w:suppressAutoHyphens/>
              <w:ind w:left="34"/>
              <w:rPr>
                <w:i/>
                <w:iCs/>
                <w:noProof/>
                <w:color w:val="000000"/>
                <w:sz w:val="24"/>
                <w:szCs w:val="24"/>
              </w:rPr>
            </w:pPr>
          </w:p>
        </w:tc>
      </w:tr>
      <w:tr w:rsidR="00F43897" w:rsidRPr="00547121" w14:paraId="1D742E0C" w14:textId="77777777" w:rsidTr="00F43897">
        <w:trPr>
          <w:trHeight w:val="520"/>
        </w:trPr>
        <w:tc>
          <w:tcPr>
            <w:tcW w:w="8730" w:type="dxa"/>
          </w:tcPr>
          <w:p w14:paraId="5FDC8A7D" w14:textId="77777777" w:rsidR="00F43897" w:rsidRPr="00547121" w:rsidRDefault="00F43897">
            <w:pPr>
              <w:suppressAutoHyphens/>
              <w:ind w:left="34"/>
              <w:rPr>
                <w:b/>
                <w:noProof/>
                <w:sz w:val="24"/>
                <w:szCs w:val="24"/>
                <w:u w:val="single"/>
              </w:rPr>
            </w:pPr>
            <w:r w:rsidRPr="00547121">
              <w:rPr>
                <w:b/>
                <w:noProof/>
                <w:sz w:val="24"/>
                <w:szCs w:val="24"/>
                <w:u w:val="single"/>
              </w:rPr>
              <w:t>Anaerobe mikroorganismer</w:t>
            </w:r>
          </w:p>
          <w:p w14:paraId="2AB9CFFA"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Mobiluncus</w:t>
            </w:r>
          </w:p>
          <w:p w14:paraId="356C793F" w14:textId="77777777" w:rsidR="00F43897" w:rsidRPr="00547121" w:rsidRDefault="00F43897">
            <w:pPr>
              <w:tabs>
                <w:tab w:val="left" w:pos="851"/>
              </w:tabs>
              <w:suppressAutoHyphens/>
              <w:ind w:left="34"/>
              <w:rPr>
                <w:b/>
                <w:bCs/>
                <w:i/>
                <w:iCs/>
                <w:noProof/>
                <w:color w:val="000000"/>
                <w:sz w:val="24"/>
                <w:szCs w:val="24"/>
                <w:u w:val="single"/>
              </w:rPr>
            </w:pPr>
          </w:p>
        </w:tc>
      </w:tr>
      <w:tr w:rsidR="00F43897" w:rsidRPr="00547121" w14:paraId="06F6CDB5" w14:textId="77777777" w:rsidTr="00F43897">
        <w:trPr>
          <w:trHeight w:val="520"/>
        </w:trPr>
        <w:tc>
          <w:tcPr>
            <w:tcW w:w="8730" w:type="dxa"/>
          </w:tcPr>
          <w:p w14:paraId="0D1732C4" w14:textId="77777777" w:rsidR="00F43897" w:rsidRPr="00547121" w:rsidRDefault="00F43897">
            <w:pPr>
              <w:tabs>
                <w:tab w:val="left" w:pos="851"/>
              </w:tabs>
              <w:suppressAutoHyphens/>
              <w:ind w:left="34"/>
              <w:rPr>
                <w:b/>
                <w:noProof/>
                <w:color w:val="000000"/>
                <w:sz w:val="24"/>
                <w:szCs w:val="24"/>
                <w:u w:val="single"/>
                <w:lang w:val="en-US"/>
              </w:rPr>
            </w:pPr>
            <w:r w:rsidRPr="00547121">
              <w:rPr>
                <w:b/>
                <w:noProof/>
                <w:color w:val="000000"/>
                <w:sz w:val="24"/>
                <w:szCs w:val="24"/>
                <w:u w:val="single"/>
                <w:lang w:val="en-US"/>
              </w:rPr>
              <w:lastRenderedPageBreak/>
              <w:t>Andre mikroorganismer</w:t>
            </w:r>
          </w:p>
          <w:p w14:paraId="4E0349B7"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 xml:space="preserve">Chlamydia trachomatis </w:t>
            </w:r>
            <w:r w:rsidRPr="00547121">
              <w:rPr>
                <w:i/>
                <w:noProof/>
                <w:color w:val="000000"/>
                <w:sz w:val="24"/>
                <w:szCs w:val="24"/>
                <w:lang w:val="en-US"/>
              </w:rPr>
              <w:t>($)</w:t>
            </w:r>
          </w:p>
          <w:p w14:paraId="6F2FDA61"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 xml:space="preserve">Chlamydia pneumoniae </w:t>
            </w:r>
            <w:r w:rsidRPr="00547121">
              <w:rPr>
                <w:i/>
                <w:noProof/>
                <w:color w:val="000000"/>
                <w:sz w:val="24"/>
                <w:szCs w:val="24"/>
                <w:lang w:val="en-US"/>
              </w:rPr>
              <w:t>($)</w:t>
            </w:r>
          </w:p>
          <w:p w14:paraId="19D9A078"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 xml:space="preserve">Mycoplasma hominis </w:t>
            </w:r>
            <w:r w:rsidRPr="00547121">
              <w:rPr>
                <w:i/>
                <w:noProof/>
                <w:color w:val="000000"/>
                <w:sz w:val="24"/>
                <w:szCs w:val="24"/>
                <w:lang w:val="en-US"/>
              </w:rPr>
              <w:t>($)</w:t>
            </w:r>
          </w:p>
          <w:p w14:paraId="4CEDDE5B" w14:textId="77777777" w:rsidR="00F43897" w:rsidRPr="00547121" w:rsidRDefault="00F43897">
            <w:pPr>
              <w:suppressAutoHyphens/>
              <w:ind w:left="34"/>
              <w:rPr>
                <w:i/>
                <w:noProof/>
                <w:sz w:val="24"/>
                <w:szCs w:val="24"/>
              </w:rPr>
            </w:pPr>
            <w:r w:rsidRPr="00547121">
              <w:rPr>
                <w:i/>
                <w:noProof/>
                <w:sz w:val="24"/>
                <w:szCs w:val="24"/>
              </w:rPr>
              <w:t>Mycoplasma pneumoniae ($)</w:t>
            </w:r>
          </w:p>
          <w:p w14:paraId="5C781CD4" w14:textId="77777777" w:rsidR="00F43897" w:rsidRPr="00547121" w:rsidRDefault="00F43897">
            <w:pPr>
              <w:suppressAutoHyphens/>
              <w:ind w:left="34"/>
              <w:rPr>
                <w:i/>
                <w:noProof/>
                <w:sz w:val="24"/>
                <w:szCs w:val="24"/>
                <w:u w:val="single"/>
              </w:rPr>
            </w:pPr>
          </w:p>
        </w:tc>
      </w:tr>
      <w:tr w:rsidR="00F43897" w:rsidRPr="00547121" w14:paraId="003639AC" w14:textId="77777777" w:rsidTr="00F43897">
        <w:tc>
          <w:tcPr>
            <w:tcW w:w="8730" w:type="dxa"/>
            <w:hideMark/>
          </w:tcPr>
          <w:p w14:paraId="453E4051" w14:textId="77777777" w:rsidR="00F43897" w:rsidRPr="00547121" w:rsidRDefault="00F43897">
            <w:pPr>
              <w:suppressAutoHyphens/>
              <w:ind w:left="34"/>
              <w:rPr>
                <w:b/>
                <w:noProof/>
                <w:sz w:val="24"/>
                <w:szCs w:val="24"/>
              </w:rPr>
            </w:pPr>
            <w:r w:rsidRPr="00547121">
              <w:rPr>
                <w:b/>
                <w:noProof/>
                <w:sz w:val="24"/>
                <w:szCs w:val="24"/>
              </w:rPr>
              <w:t>ARTER, HVOR ERHVERVET RESISTENS KAN VÆRE ET PROBLEM</w:t>
            </w:r>
          </w:p>
        </w:tc>
      </w:tr>
      <w:tr w:rsidR="00F43897" w:rsidRPr="00547121" w14:paraId="0DC234AD" w14:textId="77777777" w:rsidTr="00F43897">
        <w:trPr>
          <w:trHeight w:val="531"/>
        </w:trPr>
        <w:tc>
          <w:tcPr>
            <w:tcW w:w="8730" w:type="dxa"/>
          </w:tcPr>
          <w:p w14:paraId="3B4F3195" w14:textId="77777777" w:rsidR="00F43897" w:rsidRPr="00547121" w:rsidRDefault="00F43897">
            <w:pPr>
              <w:tabs>
                <w:tab w:val="left" w:pos="851"/>
              </w:tabs>
              <w:suppressAutoHyphens/>
              <w:ind w:left="34"/>
              <w:rPr>
                <w:noProof/>
                <w:color w:val="000000"/>
                <w:sz w:val="24"/>
                <w:szCs w:val="24"/>
                <w:u w:val="single"/>
              </w:rPr>
            </w:pPr>
            <w:r w:rsidRPr="00547121">
              <w:rPr>
                <w:b/>
                <w:noProof/>
                <w:color w:val="000000"/>
                <w:sz w:val="24"/>
                <w:szCs w:val="24"/>
                <w:u w:val="single"/>
              </w:rPr>
              <w:t>Aerobe grampositive mikroorganismer</w:t>
            </w:r>
            <w:r w:rsidRPr="00547121">
              <w:rPr>
                <w:noProof/>
                <w:color w:val="000000"/>
                <w:sz w:val="24"/>
                <w:szCs w:val="24"/>
                <w:u w:val="single"/>
              </w:rPr>
              <w:br/>
            </w:r>
            <w:r w:rsidRPr="00547121">
              <w:rPr>
                <w:i/>
                <w:iCs/>
                <w:noProof/>
                <w:color w:val="000000"/>
                <w:sz w:val="24"/>
                <w:szCs w:val="24"/>
              </w:rPr>
              <w:t>Enterococcus faecalis ($)</w:t>
            </w:r>
          </w:p>
          <w:p w14:paraId="682E0083"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Staphylococcus spp. * (2)</w:t>
            </w:r>
          </w:p>
          <w:p w14:paraId="47D69295" w14:textId="77777777" w:rsidR="00F43897" w:rsidRPr="00547121" w:rsidRDefault="00F43897">
            <w:pPr>
              <w:tabs>
                <w:tab w:val="left" w:pos="851"/>
              </w:tabs>
              <w:suppressAutoHyphens/>
              <w:ind w:left="34"/>
              <w:rPr>
                <w:i/>
                <w:iCs/>
                <w:noProof/>
                <w:color w:val="000000"/>
                <w:sz w:val="24"/>
                <w:szCs w:val="24"/>
              </w:rPr>
            </w:pPr>
          </w:p>
        </w:tc>
      </w:tr>
      <w:tr w:rsidR="00F43897" w:rsidRPr="00547121" w14:paraId="1AFF0255" w14:textId="77777777" w:rsidTr="00F43897">
        <w:trPr>
          <w:trHeight w:val="424"/>
        </w:trPr>
        <w:tc>
          <w:tcPr>
            <w:tcW w:w="8730" w:type="dxa"/>
          </w:tcPr>
          <w:p w14:paraId="6E6B7C74" w14:textId="77777777" w:rsidR="00F43897" w:rsidRPr="00547121" w:rsidRDefault="00F43897">
            <w:pPr>
              <w:tabs>
                <w:tab w:val="left" w:pos="851"/>
              </w:tabs>
              <w:suppressAutoHyphens/>
              <w:ind w:left="34"/>
              <w:rPr>
                <w:noProof/>
                <w:color w:val="000000"/>
                <w:sz w:val="24"/>
                <w:szCs w:val="24"/>
                <w:u w:val="single"/>
                <w:lang w:val="en-US"/>
              </w:rPr>
            </w:pPr>
            <w:r w:rsidRPr="00547121">
              <w:rPr>
                <w:b/>
                <w:noProof/>
                <w:color w:val="000000"/>
                <w:sz w:val="24"/>
                <w:szCs w:val="24"/>
                <w:u w:val="single"/>
                <w:lang w:val="en-US"/>
              </w:rPr>
              <w:t>Aerobe gramnegative mikroorganismer</w:t>
            </w:r>
            <w:r w:rsidRPr="00547121">
              <w:rPr>
                <w:noProof/>
                <w:color w:val="000000"/>
                <w:sz w:val="24"/>
                <w:szCs w:val="24"/>
                <w:u w:val="single"/>
                <w:lang w:val="en-US"/>
              </w:rPr>
              <w:br/>
            </w:r>
            <w:r w:rsidRPr="00547121">
              <w:rPr>
                <w:i/>
                <w:iCs/>
                <w:noProof/>
                <w:color w:val="000000"/>
                <w:sz w:val="24"/>
                <w:szCs w:val="24"/>
                <w:lang w:val="en-US"/>
              </w:rPr>
              <w:t>Acinetobacter baumannii</w:t>
            </w:r>
            <w:r w:rsidRPr="00547121">
              <w:rPr>
                <w:i/>
                <w:iCs/>
                <w:noProof/>
                <w:color w:val="000000"/>
                <w:sz w:val="24"/>
                <w:szCs w:val="24"/>
                <w:vertAlign w:val="superscript"/>
                <w:lang w:val="en-US"/>
              </w:rPr>
              <w:t>+</w:t>
            </w:r>
          </w:p>
          <w:p w14:paraId="2C926368"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Burkholderia cepacia</w:t>
            </w:r>
            <w:r w:rsidRPr="00547121">
              <w:rPr>
                <w:i/>
                <w:iCs/>
                <w:noProof/>
                <w:color w:val="000000"/>
                <w:sz w:val="24"/>
                <w:szCs w:val="24"/>
                <w:vertAlign w:val="superscript"/>
                <w:lang w:val="en-US"/>
              </w:rPr>
              <w:t>+</w:t>
            </w:r>
            <w:r w:rsidRPr="00547121">
              <w:rPr>
                <w:i/>
                <w:iCs/>
                <w:noProof/>
                <w:color w:val="000000"/>
                <w:sz w:val="24"/>
                <w:szCs w:val="24"/>
                <w:lang w:val="en-US"/>
              </w:rPr>
              <w:t>*</w:t>
            </w:r>
          </w:p>
          <w:p w14:paraId="06FC4A9A"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Campylobacter spp.</w:t>
            </w:r>
            <w:r w:rsidRPr="00547121">
              <w:rPr>
                <w:i/>
                <w:iCs/>
                <w:noProof/>
                <w:color w:val="000000"/>
                <w:sz w:val="24"/>
                <w:szCs w:val="24"/>
                <w:vertAlign w:val="superscript"/>
                <w:lang w:val="en-US"/>
              </w:rPr>
              <w:t>+</w:t>
            </w:r>
            <w:r w:rsidRPr="00547121">
              <w:rPr>
                <w:i/>
                <w:iCs/>
                <w:noProof/>
                <w:color w:val="000000"/>
                <w:sz w:val="24"/>
                <w:szCs w:val="24"/>
                <w:lang w:val="en-US"/>
              </w:rPr>
              <w:t>*</w:t>
            </w:r>
          </w:p>
          <w:p w14:paraId="17C6A3CE"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Citrobacter freundii*</w:t>
            </w:r>
          </w:p>
          <w:p w14:paraId="3A86CF9B"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Enterobacter aerogenes</w:t>
            </w:r>
          </w:p>
          <w:p w14:paraId="60D748DF"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Enterobacter cloacae*</w:t>
            </w:r>
          </w:p>
          <w:p w14:paraId="3E136B81"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Escherichia coli*</w:t>
            </w:r>
          </w:p>
          <w:p w14:paraId="0A0FFB33"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Klebsiella oxytoca</w:t>
            </w:r>
          </w:p>
          <w:p w14:paraId="22248402"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Klebsiella pneumoniae*</w:t>
            </w:r>
          </w:p>
          <w:p w14:paraId="6DE90835"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Morganella morganii*</w:t>
            </w:r>
          </w:p>
          <w:p w14:paraId="1FECBE09"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Neisseria gonorrhoeae*</w:t>
            </w:r>
          </w:p>
          <w:p w14:paraId="58431E95"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Proteus mirabilis*</w:t>
            </w:r>
          </w:p>
          <w:p w14:paraId="21F926A1"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Proteus vulgaris*</w:t>
            </w:r>
          </w:p>
          <w:p w14:paraId="6E4BA290"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Providencia spp.</w:t>
            </w:r>
          </w:p>
          <w:p w14:paraId="66A8515E"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Pseudomonas aeruginosa*</w:t>
            </w:r>
          </w:p>
          <w:p w14:paraId="62466215" w14:textId="77777777" w:rsidR="00F43897" w:rsidRPr="00547121" w:rsidRDefault="00F43897">
            <w:pPr>
              <w:tabs>
                <w:tab w:val="left" w:pos="851"/>
              </w:tabs>
              <w:suppressAutoHyphens/>
              <w:ind w:left="34"/>
              <w:rPr>
                <w:i/>
                <w:iCs/>
                <w:noProof/>
                <w:color w:val="000000"/>
                <w:sz w:val="24"/>
                <w:szCs w:val="24"/>
                <w:lang w:val="en-US"/>
              </w:rPr>
            </w:pPr>
            <w:r w:rsidRPr="00547121">
              <w:rPr>
                <w:i/>
                <w:iCs/>
                <w:noProof/>
                <w:color w:val="000000"/>
                <w:sz w:val="24"/>
                <w:szCs w:val="24"/>
                <w:lang w:val="en-US"/>
              </w:rPr>
              <w:t>Pseudomonas fluorescens</w:t>
            </w:r>
          </w:p>
          <w:p w14:paraId="412D9ECA"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Serratia marcescens*</w:t>
            </w:r>
          </w:p>
          <w:p w14:paraId="0E317916" w14:textId="77777777" w:rsidR="00F43897" w:rsidRPr="00547121" w:rsidRDefault="00F43897">
            <w:pPr>
              <w:tabs>
                <w:tab w:val="left" w:pos="851"/>
              </w:tabs>
              <w:suppressAutoHyphens/>
              <w:ind w:left="34"/>
              <w:rPr>
                <w:noProof/>
                <w:color w:val="000000"/>
                <w:sz w:val="24"/>
                <w:szCs w:val="24"/>
                <w:u w:val="single"/>
              </w:rPr>
            </w:pPr>
          </w:p>
        </w:tc>
      </w:tr>
      <w:tr w:rsidR="00F43897" w:rsidRPr="00547121" w14:paraId="0A62C1CB" w14:textId="77777777" w:rsidTr="00F43897">
        <w:trPr>
          <w:trHeight w:val="705"/>
        </w:trPr>
        <w:tc>
          <w:tcPr>
            <w:tcW w:w="8730" w:type="dxa"/>
          </w:tcPr>
          <w:p w14:paraId="44093957" w14:textId="77777777" w:rsidR="00F43897" w:rsidRPr="00547121" w:rsidRDefault="00F43897">
            <w:pPr>
              <w:tabs>
                <w:tab w:val="left" w:pos="851"/>
              </w:tabs>
              <w:suppressAutoHyphens/>
              <w:ind w:left="34"/>
              <w:rPr>
                <w:b/>
                <w:noProof/>
                <w:color w:val="000000"/>
                <w:sz w:val="24"/>
                <w:szCs w:val="24"/>
                <w:u w:val="single"/>
              </w:rPr>
            </w:pPr>
            <w:r w:rsidRPr="00547121">
              <w:rPr>
                <w:b/>
                <w:noProof/>
                <w:color w:val="000000"/>
                <w:sz w:val="24"/>
                <w:szCs w:val="24"/>
                <w:u w:val="single"/>
              </w:rPr>
              <w:t>Anaerobe mikroorganismer</w:t>
            </w:r>
          </w:p>
          <w:p w14:paraId="30E99CDE"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Peptostreptococcus spp.</w:t>
            </w:r>
          </w:p>
          <w:p w14:paraId="0D33B776"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Propionibacterium acnes</w:t>
            </w:r>
          </w:p>
          <w:p w14:paraId="1411CFEF" w14:textId="77777777" w:rsidR="00F43897" w:rsidRPr="00547121" w:rsidRDefault="00F43897">
            <w:pPr>
              <w:tabs>
                <w:tab w:val="left" w:pos="851"/>
              </w:tabs>
              <w:suppressAutoHyphens/>
              <w:ind w:left="34"/>
              <w:rPr>
                <w:noProof/>
                <w:color w:val="000000"/>
                <w:sz w:val="24"/>
                <w:szCs w:val="24"/>
              </w:rPr>
            </w:pPr>
          </w:p>
        </w:tc>
      </w:tr>
      <w:tr w:rsidR="00F43897" w:rsidRPr="00547121" w14:paraId="709F3A05" w14:textId="77777777" w:rsidTr="00F43897">
        <w:tc>
          <w:tcPr>
            <w:tcW w:w="8730" w:type="dxa"/>
            <w:hideMark/>
          </w:tcPr>
          <w:p w14:paraId="09B1448B" w14:textId="77777777" w:rsidR="00F43897" w:rsidRPr="00547121" w:rsidRDefault="00F43897">
            <w:pPr>
              <w:suppressAutoHyphens/>
              <w:ind w:left="34"/>
              <w:rPr>
                <w:b/>
                <w:noProof/>
                <w:sz w:val="24"/>
                <w:szCs w:val="24"/>
              </w:rPr>
            </w:pPr>
            <w:r w:rsidRPr="00547121">
              <w:rPr>
                <w:b/>
                <w:noProof/>
                <w:sz w:val="24"/>
                <w:szCs w:val="24"/>
              </w:rPr>
              <w:t>ORGANISMER MED NATURLIG RESISTENS</w:t>
            </w:r>
          </w:p>
        </w:tc>
      </w:tr>
      <w:tr w:rsidR="00F43897" w:rsidRPr="00547121" w14:paraId="205BAF8C" w14:textId="77777777" w:rsidTr="00F43897">
        <w:trPr>
          <w:trHeight w:val="77"/>
        </w:trPr>
        <w:tc>
          <w:tcPr>
            <w:tcW w:w="8730" w:type="dxa"/>
          </w:tcPr>
          <w:p w14:paraId="2781D47E" w14:textId="77777777" w:rsidR="00F43897" w:rsidRPr="00547121" w:rsidRDefault="00F43897">
            <w:pPr>
              <w:tabs>
                <w:tab w:val="left" w:pos="851"/>
              </w:tabs>
              <w:suppressAutoHyphens/>
              <w:ind w:left="34"/>
              <w:rPr>
                <w:b/>
                <w:noProof/>
                <w:color w:val="000000"/>
                <w:sz w:val="24"/>
                <w:szCs w:val="24"/>
                <w:u w:val="single"/>
              </w:rPr>
            </w:pPr>
            <w:r w:rsidRPr="00547121">
              <w:rPr>
                <w:b/>
                <w:noProof/>
                <w:color w:val="000000"/>
                <w:sz w:val="24"/>
                <w:szCs w:val="24"/>
                <w:u w:val="single"/>
              </w:rPr>
              <w:t>Aerobe grampositive mikroorganismer</w:t>
            </w:r>
          </w:p>
          <w:p w14:paraId="3AC1B739"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Actinomyces</w:t>
            </w:r>
          </w:p>
          <w:p w14:paraId="349ECA31"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Enteroccus faecium</w:t>
            </w:r>
          </w:p>
          <w:p w14:paraId="4ABF9464"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Listeria monocytogenes</w:t>
            </w:r>
          </w:p>
          <w:p w14:paraId="32AC8AF5" w14:textId="77777777" w:rsidR="00F43897" w:rsidRPr="00547121" w:rsidRDefault="00F43897">
            <w:pPr>
              <w:tabs>
                <w:tab w:val="left" w:pos="851"/>
              </w:tabs>
              <w:suppressAutoHyphens/>
              <w:ind w:left="34"/>
              <w:rPr>
                <w:i/>
                <w:iCs/>
                <w:noProof/>
                <w:color w:val="000000"/>
                <w:sz w:val="24"/>
                <w:szCs w:val="24"/>
              </w:rPr>
            </w:pPr>
          </w:p>
        </w:tc>
      </w:tr>
      <w:tr w:rsidR="00F43897" w:rsidRPr="00547121" w14:paraId="538414AD" w14:textId="77777777" w:rsidTr="00F43897">
        <w:trPr>
          <w:trHeight w:val="500"/>
        </w:trPr>
        <w:tc>
          <w:tcPr>
            <w:tcW w:w="8730" w:type="dxa"/>
          </w:tcPr>
          <w:p w14:paraId="786A5FD4" w14:textId="77777777" w:rsidR="00F43897" w:rsidRPr="00547121" w:rsidRDefault="00F43897">
            <w:pPr>
              <w:tabs>
                <w:tab w:val="left" w:pos="851"/>
              </w:tabs>
              <w:suppressAutoHyphens/>
              <w:ind w:left="34"/>
              <w:rPr>
                <w:b/>
                <w:noProof/>
                <w:color w:val="000000"/>
                <w:sz w:val="24"/>
                <w:szCs w:val="24"/>
                <w:u w:val="single"/>
              </w:rPr>
            </w:pPr>
            <w:r w:rsidRPr="00547121">
              <w:rPr>
                <w:b/>
                <w:noProof/>
                <w:color w:val="000000"/>
                <w:sz w:val="24"/>
                <w:szCs w:val="24"/>
                <w:u w:val="single"/>
              </w:rPr>
              <w:t>Aerobe gramnegative mikroorganismer</w:t>
            </w:r>
          </w:p>
          <w:p w14:paraId="23EB3D48"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Stenotrophomonas maltophilia</w:t>
            </w:r>
          </w:p>
          <w:p w14:paraId="129AB0FA" w14:textId="77777777" w:rsidR="00F43897" w:rsidRPr="00547121" w:rsidRDefault="00F43897">
            <w:pPr>
              <w:tabs>
                <w:tab w:val="left" w:pos="851"/>
              </w:tabs>
              <w:suppressAutoHyphens/>
              <w:ind w:left="34"/>
              <w:rPr>
                <w:noProof/>
                <w:color w:val="000000"/>
                <w:sz w:val="24"/>
                <w:szCs w:val="24"/>
                <w:u w:val="single"/>
              </w:rPr>
            </w:pPr>
          </w:p>
        </w:tc>
      </w:tr>
      <w:tr w:rsidR="00F43897" w:rsidRPr="00547121" w14:paraId="14234213" w14:textId="77777777" w:rsidTr="00F43897">
        <w:trPr>
          <w:trHeight w:val="520"/>
        </w:trPr>
        <w:tc>
          <w:tcPr>
            <w:tcW w:w="8730" w:type="dxa"/>
          </w:tcPr>
          <w:p w14:paraId="0D1A10FC" w14:textId="77777777" w:rsidR="00F43897" w:rsidRPr="00547121" w:rsidRDefault="00F43897">
            <w:pPr>
              <w:tabs>
                <w:tab w:val="left" w:pos="851"/>
              </w:tabs>
              <w:suppressAutoHyphens/>
              <w:ind w:left="34"/>
              <w:rPr>
                <w:b/>
                <w:noProof/>
                <w:color w:val="000000"/>
                <w:sz w:val="24"/>
                <w:szCs w:val="24"/>
                <w:u w:val="single"/>
              </w:rPr>
            </w:pPr>
            <w:r w:rsidRPr="00547121">
              <w:rPr>
                <w:b/>
                <w:noProof/>
                <w:color w:val="000000"/>
                <w:sz w:val="24"/>
                <w:szCs w:val="24"/>
                <w:u w:val="single"/>
              </w:rPr>
              <w:t>Anaerobe mikroorganismer</w:t>
            </w:r>
          </w:p>
          <w:p w14:paraId="3C0A48BF"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 xml:space="preserve">Undtagen ovennævnte  </w:t>
            </w:r>
          </w:p>
          <w:p w14:paraId="71959FE0" w14:textId="77777777" w:rsidR="00F43897" w:rsidRPr="00547121" w:rsidRDefault="00F43897">
            <w:pPr>
              <w:tabs>
                <w:tab w:val="left" w:pos="851"/>
              </w:tabs>
              <w:suppressAutoHyphens/>
              <w:ind w:left="34"/>
              <w:rPr>
                <w:noProof/>
                <w:color w:val="000000"/>
                <w:sz w:val="24"/>
                <w:szCs w:val="24"/>
                <w:u w:val="single"/>
              </w:rPr>
            </w:pPr>
          </w:p>
        </w:tc>
      </w:tr>
      <w:tr w:rsidR="00F43897" w:rsidRPr="00547121" w14:paraId="2A1B6422" w14:textId="77777777" w:rsidTr="00F43897">
        <w:trPr>
          <w:trHeight w:val="429"/>
        </w:trPr>
        <w:tc>
          <w:tcPr>
            <w:tcW w:w="8730" w:type="dxa"/>
          </w:tcPr>
          <w:p w14:paraId="27AA8362" w14:textId="77777777" w:rsidR="00F43897" w:rsidRPr="00547121" w:rsidRDefault="00F43897">
            <w:pPr>
              <w:tabs>
                <w:tab w:val="left" w:pos="851"/>
              </w:tabs>
              <w:suppressAutoHyphens/>
              <w:ind w:left="34"/>
              <w:rPr>
                <w:b/>
                <w:noProof/>
                <w:color w:val="000000"/>
                <w:sz w:val="24"/>
                <w:szCs w:val="24"/>
                <w:u w:val="single"/>
              </w:rPr>
            </w:pPr>
            <w:r w:rsidRPr="00547121">
              <w:rPr>
                <w:b/>
                <w:noProof/>
                <w:color w:val="000000"/>
                <w:sz w:val="24"/>
                <w:szCs w:val="24"/>
                <w:u w:val="single"/>
              </w:rPr>
              <w:t>Andre mikroorganismer</w:t>
            </w:r>
          </w:p>
          <w:p w14:paraId="537F0E15"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Mycoplasma genitalium</w:t>
            </w:r>
          </w:p>
          <w:p w14:paraId="4C4C2068" w14:textId="77777777" w:rsidR="00F43897" w:rsidRPr="00547121" w:rsidRDefault="00F43897">
            <w:pPr>
              <w:tabs>
                <w:tab w:val="left" w:pos="851"/>
              </w:tabs>
              <w:suppressAutoHyphens/>
              <w:ind w:left="34"/>
              <w:rPr>
                <w:i/>
                <w:iCs/>
                <w:noProof/>
                <w:color w:val="000000"/>
                <w:sz w:val="24"/>
                <w:szCs w:val="24"/>
              </w:rPr>
            </w:pPr>
            <w:r w:rsidRPr="00547121">
              <w:rPr>
                <w:i/>
                <w:iCs/>
                <w:noProof/>
                <w:color w:val="000000"/>
                <w:sz w:val="24"/>
                <w:szCs w:val="24"/>
              </w:rPr>
              <w:t>Ureaplasma urealitycum</w:t>
            </w:r>
          </w:p>
          <w:p w14:paraId="1F841B63" w14:textId="77777777" w:rsidR="00F43897" w:rsidRPr="00547121" w:rsidRDefault="00F43897">
            <w:pPr>
              <w:tabs>
                <w:tab w:val="left" w:pos="851"/>
              </w:tabs>
              <w:suppressAutoHyphens/>
              <w:ind w:left="34"/>
              <w:rPr>
                <w:noProof/>
                <w:color w:val="000000"/>
                <w:sz w:val="24"/>
                <w:szCs w:val="24"/>
                <w:u w:val="single"/>
              </w:rPr>
            </w:pPr>
          </w:p>
        </w:tc>
      </w:tr>
      <w:tr w:rsidR="00F43897" w:rsidRPr="006C3341" w14:paraId="71474D77" w14:textId="77777777" w:rsidTr="00F43897">
        <w:tc>
          <w:tcPr>
            <w:tcW w:w="8730" w:type="dxa"/>
            <w:hideMark/>
          </w:tcPr>
          <w:p w14:paraId="77DD248B" w14:textId="77777777" w:rsidR="00F43897" w:rsidRPr="006C3341" w:rsidRDefault="00F43897">
            <w:pPr>
              <w:pStyle w:val="Brdtekstindrykning3"/>
              <w:tabs>
                <w:tab w:val="left" w:pos="458"/>
                <w:tab w:val="left" w:pos="851"/>
              </w:tabs>
              <w:suppressAutoHyphens/>
              <w:spacing w:after="0"/>
              <w:ind w:left="458" w:hanging="425"/>
              <w:rPr>
                <w:noProof/>
                <w:color w:val="000000"/>
                <w:sz w:val="20"/>
                <w:szCs w:val="20"/>
              </w:rPr>
            </w:pPr>
            <w:r w:rsidRPr="006C3341">
              <w:rPr>
                <w:noProof/>
                <w:color w:val="000000"/>
                <w:sz w:val="20"/>
                <w:szCs w:val="20"/>
              </w:rPr>
              <w:t>*</w:t>
            </w:r>
            <w:r w:rsidRPr="006C3341">
              <w:rPr>
                <w:noProof/>
                <w:color w:val="000000"/>
                <w:sz w:val="20"/>
                <w:szCs w:val="20"/>
              </w:rPr>
              <w:tab/>
              <w:t>Der er dokumenteret klinisk effekt for følsomme isolater ved godkendte indikationer</w:t>
            </w:r>
          </w:p>
          <w:p w14:paraId="79CFF189" w14:textId="77777777" w:rsidR="00F43897" w:rsidRPr="006C3341" w:rsidRDefault="00F43897">
            <w:pPr>
              <w:tabs>
                <w:tab w:val="left" w:pos="458"/>
                <w:tab w:val="left" w:pos="851"/>
                <w:tab w:val="right" w:pos="8255"/>
                <w:tab w:val="right" w:pos="8289"/>
              </w:tabs>
              <w:suppressAutoHyphens/>
              <w:ind w:left="458" w:hanging="425"/>
              <w:rPr>
                <w:noProof/>
                <w:color w:val="000000"/>
                <w:sz w:val="20"/>
              </w:rPr>
            </w:pPr>
            <w:r w:rsidRPr="006C3341">
              <w:rPr>
                <w:noProof/>
                <w:color w:val="000000"/>
                <w:sz w:val="20"/>
                <w:vertAlign w:val="superscript"/>
              </w:rPr>
              <w:t>+</w:t>
            </w:r>
            <w:r w:rsidRPr="006C3341">
              <w:rPr>
                <w:noProof/>
                <w:color w:val="000000"/>
                <w:sz w:val="20"/>
                <w:vertAlign w:val="superscript"/>
              </w:rPr>
              <w:tab/>
            </w:r>
            <w:r w:rsidRPr="006C3341">
              <w:rPr>
                <w:noProof/>
                <w:color w:val="000000"/>
                <w:sz w:val="20"/>
              </w:rPr>
              <w:t>Resistensgrad ≥ 50% i et eller flere EU-lande</w:t>
            </w:r>
          </w:p>
          <w:p w14:paraId="39721D84" w14:textId="77777777" w:rsidR="00F43897" w:rsidRPr="006C3341" w:rsidRDefault="00F43897">
            <w:pPr>
              <w:tabs>
                <w:tab w:val="left" w:pos="458"/>
                <w:tab w:val="left" w:pos="851"/>
              </w:tabs>
              <w:suppressAutoHyphens/>
              <w:ind w:left="458" w:hanging="425"/>
              <w:rPr>
                <w:noProof/>
                <w:color w:val="000000"/>
                <w:sz w:val="20"/>
              </w:rPr>
            </w:pPr>
            <w:r w:rsidRPr="006C3341">
              <w:rPr>
                <w:noProof/>
                <w:color w:val="000000"/>
                <w:sz w:val="20"/>
              </w:rPr>
              <w:lastRenderedPageBreak/>
              <w:t>($): Naturlig intermediær følsomhed i fravær af erhvervet resistensmekanisme</w:t>
            </w:r>
          </w:p>
          <w:p w14:paraId="69E31775" w14:textId="77777777" w:rsidR="00F43897" w:rsidRPr="006C3341" w:rsidRDefault="00F43897">
            <w:pPr>
              <w:tabs>
                <w:tab w:val="left" w:pos="458"/>
                <w:tab w:val="left" w:pos="851"/>
              </w:tabs>
              <w:suppressAutoHyphens/>
              <w:ind w:left="458" w:hanging="425"/>
              <w:rPr>
                <w:noProof/>
                <w:color w:val="000000"/>
                <w:sz w:val="20"/>
              </w:rPr>
            </w:pPr>
            <w:r w:rsidRPr="006C3341">
              <w:rPr>
                <w:noProof/>
                <w:color w:val="000000"/>
                <w:sz w:val="20"/>
              </w:rPr>
              <w:t xml:space="preserve">(1): Der er foretaget studier ved eksperimentelle infektioner hos dyr efter inhalation af </w:t>
            </w:r>
            <w:r w:rsidRPr="006C3341">
              <w:rPr>
                <w:i/>
                <w:noProof/>
                <w:color w:val="000000"/>
                <w:sz w:val="20"/>
              </w:rPr>
              <w:t>Bacillus anthracis</w:t>
            </w:r>
            <w:r w:rsidRPr="006C3341">
              <w:rPr>
                <w:noProof/>
                <w:color w:val="000000"/>
                <w:sz w:val="20"/>
              </w:rPr>
              <w:t xml:space="preserve"> sporer; disse studier viser, at tidlig antibiotikabehandling efter eksponering, kan forhindre sygdommen, hvis behandlingen tilpasses til at mindske antallet af sporer i organismen med den infektive dosis. Den anbefalede dosis til mennesker er primært baseret på </w:t>
            </w:r>
            <w:r w:rsidRPr="006C3341">
              <w:rPr>
                <w:i/>
                <w:iCs/>
                <w:noProof/>
                <w:color w:val="000000"/>
                <w:sz w:val="20"/>
              </w:rPr>
              <w:t>in vitro-</w:t>
            </w:r>
            <w:r w:rsidRPr="006C3341">
              <w:rPr>
                <w:noProof/>
                <w:color w:val="000000"/>
                <w:sz w:val="20"/>
              </w:rPr>
              <w:t>følsomhed og på dyreeksperimentelle data sammen med begrænsede humane data. To måneders behandling af voksne med oral ciprofloxacin i en dosis på 500 mg to gange daglig anses dog for effektiv til at forebygge anthraxinfektioner hos mennesker. Den behandlende læge henvises til nationale og/eller internationale konsensusdokumenter vedrørende behandling af anthrax.</w:t>
            </w:r>
          </w:p>
          <w:p w14:paraId="4807E0C9" w14:textId="77777777" w:rsidR="00F43897" w:rsidRPr="006C3341" w:rsidRDefault="00F43897">
            <w:pPr>
              <w:tabs>
                <w:tab w:val="left" w:pos="458"/>
                <w:tab w:val="left" w:pos="851"/>
              </w:tabs>
              <w:suppressAutoHyphens/>
              <w:ind w:left="458" w:hanging="425"/>
              <w:rPr>
                <w:b/>
                <w:bCs/>
                <w:i/>
                <w:iCs/>
                <w:noProof/>
                <w:color w:val="000000"/>
                <w:sz w:val="20"/>
                <w:u w:val="single"/>
              </w:rPr>
            </w:pPr>
            <w:r w:rsidRPr="006C3341">
              <w:rPr>
                <w:noProof/>
                <w:color w:val="000000"/>
                <w:sz w:val="20"/>
              </w:rPr>
              <w:t xml:space="preserve">(2): Methicillinresistente </w:t>
            </w:r>
            <w:r w:rsidRPr="006C3341">
              <w:rPr>
                <w:i/>
                <w:iCs/>
                <w:noProof/>
                <w:color w:val="000000"/>
                <w:sz w:val="20"/>
              </w:rPr>
              <w:t>S .aureus</w:t>
            </w:r>
            <w:r w:rsidRPr="006C3341">
              <w:rPr>
                <w:noProof/>
                <w:color w:val="000000"/>
                <w:sz w:val="20"/>
              </w:rPr>
              <w:t xml:space="preserve"> viser meget hyppigt samme resistens over for fluoroquinoloner. Resistensgraden over for methicillin er fra 20 til 50 % for alle stafylokokarter, og er normalt højere i nosocomiale isolater. </w:t>
            </w:r>
          </w:p>
        </w:tc>
      </w:tr>
    </w:tbl>
    <w:p w14:paraId="61734C6C" w14:textId="77777777" w:rsidR="009260DE" w:rsidRPr="006C3341" w:rsidRDefault="009260DE" w:rsidP="009260DE">
      <w:pPr>
        <w:tabs>
          <w:tab w:val="left" w:pos="851"/>
        </w:tabs>
        <w:ind w:left="851"/>
        <w:rPr>
          <w:sz w:val="20"/>
        </w:rPr>
      </w:pPr>
    </w:p>
    <w:p w14:paraId="1F47B782" w14:textId="77777777" w:rsidR="009260DE" w:rsidRPr="00547121" w:rsidRDefault="009260DE" w:rsidP="009260DE">
      <w:pPr>
        <w:tabs>
          <w:tab w:val="left" w:pos="851"/>
        </w:tabs>
        <w:ind w:left="851" w:hanging="851"/>
        <w:rPr>
          <w:b/>
          <w:sz w:val="24"/>
          <w:szCs w:val="24"/>
        </w:rPr>
      </w:pPr>
      <w:r w:rsidRPr="00547121">
        <w:rPr>
          <w:b/>
          <w:sz w:val="24"/>
          <w:szCs w:val="24"/>
        </w:rPr>
        <w:t>5.2</w:t>
      </w:r>
      <w:r w:rsidRPr="00547121">
        <w:rPr>
          <w:b/>
          <w:sz w:val="24"/>
          <w:szCs w:val="24"/>
        </w:rPr>
        <w:tab/>
        <w:t>Farmakokinetiske egenskaber</w:t>
      </w:r>
    </w:p>
    <w:p w14:paraId="54A4EDA4" w14:textId="77777777" w:rsidR="00604B3F" w:rsidRPr="00547121" w:rsidRDefault="00604B3F" w:rsidP="00F43897">
      <w:pPr>
        <w:suppressAutoHyphens/>
        <w:ind w:right="-1" w:firstLine="855"/>
        <w:rPr>
          <w:iCs/>
          <w:sz w:val="24"/>
          <w:szCs w:val="24"/>
          <w:u w:val="single"/>
        </w:rPr>
      </w:pPr>
    </w:p>
    <w:p w14:paraId="06DFF73B" w14:textId="27FA9EA5" w:rsidR="00F43897" w:rsidRPr="00547121" w:rsidRDefault="00F43897" w:rsidP="00F43897">
      <w:pPr>
        <w:suppressAutoHyphens/>
        <w:ind w:right="-1" w:firstLine="855"/>
        <w:rPr>
          <w:sz w:val="24"/>
          <w:szCs w:val="24"/>
          <w:lang w:eastAsia="da-DK"/>
        </w:rPr>
      </w:pPr>
      <w:r w:rsidRPr="00547121">
        <w:rPr>
          <w:iCs/>
          <w:sz w:val="24"/>
          <w:szCs w:val="24"/>
          <w:u w:val="single"/>
        </w:rPr>
        <w:t>Absorption</w:t>
      </w:r>
    </w:p>
    <w:p w14:paraId="591C44C9" w14:textId="77777777" w:rsidR="00F43897" w:rsidRPr="00547121" w:rsidRDefault="00F43897" w:rsidP="00F43897">
      <w:pPr>
        <w:suppressAutoHyphens/>
        <w:ind w:left="855" w:right="-1"/>
        <w:rPr>
          <w:sz w:val="24"/>
          <w:szCs w:val="24"/>
        </w:rPr>
      </w:pPr>
      <w:r w:rsidRPr="00547121">
        <w:rPr>
          <w:sz w:val="24"/>
          <w:szCs w:val="24"/>
        </w:rPr>
        <w:t>Efter oral indgift af enkeltdoser på henholdsvis 250 mg, 500 mg og 750 mg ciprofloxacintabletter har ciprofloxacin en hurtig og god absorption, der primært sker fra tyndtarmen. Den maksimale serumkoncentration nås efter 1-2 timer.</w:t>
      </w:r>
    </w:p>
    <w:p w14:paraId="2C87AF42" w14:textId="77777777" w:rsidR="00F43897" w:rsidRPr="00547121" w:rsidRDefault="00F43897" w:rsidP="00F43897">
      <w:pPr>
        <w:pStyle w:val="GlobalBayerBodyText"/>
        <w:tabs>
          <w:tab w:val="left" w:pos="1304"/>
        </w:tabs>
        <w:spacing w:before="0" w:after="0"/>
        <w:ind w:left="851"/>
        <w:rPr>
          <w:rFonts w:ascii="Times New Roman" w:hAnsi="Times New Roman" w:cs="Times New Roman"/>
          <w:lang w:val="da-DK" w:eastAsia="da-DK"/>
        </w:rPr>
      </w:pPr>
      <w:r w:rsidRPr="00547121">
        <w:rPr>
          <w:rFonts w:ascii="Times New Roman" w:hAnsi="Times New Roman" w:cs="Times New Roman"/>
          <w:lang w:val="da-DK" w:eastAsia="da-DK"/>
        </w:rPr>
        <w:t>Efter enkeltdoser på 100-750 mg blev der nået dosisafhængige maksimale serumkoncentrationer (C</w:t>
      </w:r>
      <w:r w:rsidRPr="00547121">
        <w:rPr>
          <w:rFonts w:ascii="Times New Roman" w:hAnsi="Times New Roman" w:cs="Times New Roman"/>
          <w:vertAlign w:val="subscript"/>
          <w:lang w:val="da-DK" w:eastAsia="da-DK"/>
        </w:rPr>
        <w:t>max</w:t>
      </w:r>
      <w:r w:rsidRPr="00547121">
        <w:rPr>
          <w:rFonts w:ascii="Times New Roman" w:hAnsi="Times New Roman" w:cs="Times New Roman"/>
          <w:lang w:val="da-DK" w:eastAsia="da-DK"/>
        </w:rPr>
        <w:t xml:space="preserve">) mellem 0,56 og 3,7 mg/l. Serumkoncentrationerne stiger proportionalt op til doser på 1000 mg. Den absolutte biotilgængelighed er ca. 70-80 %. </w:t>
      </w:r>
    </w:p>
    <w:p w14:paraId="6C5B4174" w14:textId="77777777" w:rsidR="00F43897" w:rsidRPr="00547121" w:rsidRDefault="00F43897" w:rsidP="00F43897">
      <w:pPr>
        <w:suppressAutoHyphens/>
        <w:ind w:left="855" w:right="-1"/>
        <w:rPr>
          <w:sz w:val="24"/>
          <w:szCs w:val="24"/>
          <w:lang w:eastAsia="da-DK"/>
        </w:rPr>
      </w:pPr>
      <w:r w:rsidRPr="00547121">
        <w:rPr>
          <w:sz w:val="24"/>
          <w:szCs w:val="24"/>
        </w:rPr>
        <w:t>En oral dosis på 500 mg hver 12. time har et areal under serumkoncentrationskurven (AUC), som er ækvivalent med AUC efter en intravenøs infusion af 400 mg ciprofloxacin givet over 60 minutter hver 12. time.</w:t>
      </w:r>
    </w:p>
    <w:p w14:paraId="03EAEE1D"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lang w:val="da-DK" w:eastAsia="en-US"/>
        </w:rPr>
      </w:pPr>
    </w:p>
    <w:p w14:paraId="66BD8275" w14:textId="77777777" w:rsidR="00F43897" w:rsidRPr="00547121" w:rsidRDefault="00F43897" w:rsidP="00F43897">
      <w:pPr>
        <w:suppressAutoHyphens/>
        <w:ind w:firstLine="851"/>
        <w:rPr>
          <w:rFonts w:eastAsia="Batang"/>
          <w:noProof/>
          <w:sz w:val="24"/>
          <w:szCs w:val="24"/>
          <w:u w:val="single"/>
          <w:lang w:eastAsia="da-DK"/>
        </w:rPr>
      </w:pPr>
      <w:r w:rsidRPr="00547121">
        <w:rPr>
          <w:rFonts w:eastAsia="Batang"/>
          <w:noProof/>
          <w:sz w:val="24"/>
          <w:szCs w:val="24"/>
          <w:u w:val="single"/>
        </w:rPr>
        <w:t>Fordeling</w:t>
      </w:r>
    </w:p>
    <w:p w14:paraId="0F42BDFD"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t xml:space="preserve">Ciprofloxacin har en lav proteinbinding (20-30 %). Ciprofloxacin findes overvejende uioniseret i plasma og har i steady state et stort distributionsvolumen på 2-3 l/kg legemsvægt. </w:t>
      </w:r>
      <w:r w:rsidRPr="00547121">
        <w:rPr>
          <w:rFonts w:ascii="Times New Roman" w:hAnsi="Times New Roman" w:cs="Times New Roman"/>
          <w:noProof/>
          <w:color w:val="000000"/>
          <w:lang w:val="da-DK" w:eastAsia="en-US"/>
        </w:rPr>
        <w:t xml:space="preserve">Ciprofloxacin når høje koncentrationer i mange væv, f.eks. lungevæv (epitelvæske, alveolære makrofager, biopsivæv), bihuler og inflammerede læsioner (cantharides blistervæske) og urogenitalsystemet (urin, prostata, endometrium), hvor totalkoncentrationerne kan overstige plasmakoncentrationerne. </w:t>
      </w:r>
    </w:p>
    <w:p w14:paraId="0E7F5394"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rPr>
      </w:pPr>
    </w:p>
    <w:p w14:paraId="45B5FEE0" w14:textId="77777777" w:rsidR="00F43897" w:rsidRPr="00547121" w:rsidRDefault="00F43897" w:rsidP="00F43897">
      <w:pPr>
        <w:suppressAutoHyphens/>
        <w:ind w:firstLine="851"/>
        <w:rPr>
          <w:rFonts w:eastAsia="Batang"/>
          <w:noProof/>
          <w:sz w:val="24"/>
          <w:szCs w:val="24"/>
          <w:u w:val="single"/>
        </w:rPr>
      </w:pPr>
      <w:r w:rsidRPr="00547121">
        <w:rPr>
          <w:rFonts w:eastAsia="Batang"/>
          <w:noProof/>
          <w:sz w:val="24"/>
          <w:szCs w:val="24"/>
          <w:u w:val="single"/>
        </w:rPr>
        <w:t>Biotransformation</w:t>
      </w:r>
    </w:p>
    <w:p w14:paraId="71FFB45C"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t>Der er fundet små koncentrationer af fire metabolitter, som blev identificeret som: desethylenciprofloxacin (M</w:t>
      </w:r>
      <w:r w:rsidRPr="00547121">
        <w:rPr>
          <w:rFonts w:ascii="Times New Roman" w:hAnsi="Times New Roman" w:cs="Times New Roman"/>
          <w:noProof/>
          <w:color w:val="000000"/>
          <w:vertAlign w:val="subscript"/>
          <w:lang w:val="da-DK"/>
        </w:rPr>
        <w:t>1</w:t>
      </w:r>
      <w:r w:rsidRPr="00547121">
        <w:rPr>
          <w:rFonts w:ascii="Times New Roman" w:hAnsi="Times New Roman" w:cs="Times New Roman"/>
          <w:noProof/>
          <w:color w:val="000000"/>
          <w:lang w:val="da-DK"/>
        </w:rPr>
        <w:t>), sulphociprofloxacin (M</w:t>
      </w:r>
      <w:r w:rsidRPr="00547121">
        <w:rPr>
          <w:rFonts w:ascii="Times New Roman" w:hAnsi="Times New Roman" w:cs="Times New Roman"/>
          <w:noProof/>
          <w:color w:val="000000"/>
          <w:vertAlign w:val="subscript"/>
          <w:lang w:val="da-DK"/>
        </w:rPr>
        <w:t>2</w:t>
      </w:r>
      <w:r w:rsidRPr="00547121">
        <w:rPr>
          <w:rFonts w:ascii="Times New Roman" w:hAnsi="Times New Roman" w:cs="Times New Roman"/>
          <w:noProof/>
          <w:color w:val="000000"/>
          <w:lang w:val="da-DK"/>
        </w:rPr>
        <w:t>), oxociprofloxacin (M</w:t>
      </w:r>
      <w:r w:rsidRPr="00547121">
        <w:rPr>
          <w:rFonts w:ascii="Times New Roman" w:hAnsi="Times New Roman" w:cs="Times New Roman"/>
          <w:noProof/>
          <w:color w:val="000000"/>
          <w:vertAlign w:val="subscript"/>
          <w:lang w:val="da-DK"/>
        </w:rPr>
        <w:t>3</w:t>
      </w:r>
      <w:r w:rsidRPr="00547121">
        <w:rPr>
          <w:rFonts w:ascii="Times New Roman" w:hAnsi="Times New Roman" w:cs="Times New Roman"/>
          <w:noProof/>
          <w:color w:val="000000"/>
          <w:lang w:val="da-DK"/>
        </w:rPr>
        <w:t>) og formylciprofloxacin (M</w:t>
      </w:r>
      <w:r w:rsidRPr="00547121">
        <w:rPr>
          <w:rFonts w:ascii="Times New Roman" w:hAnsi="Times New Roman" w:cs="Times New Roman"/>
          <w:noProof/>
          <w:color w:val="000000"/>
          <w:vertAlign w:val="subscript"/>
          <w:lang w:val="da-DK"/>
        </w:rPr>
        <w:t>4</w:t>
      </w:r>
      <w:r w:rsidRPr="00547121">
        <w:rPr>
          <w:rFonts w:ascii="Times New Roman" w:hAnsi="Times New Roman" w:cs="Times New Roman"/>
          <w:noProof/>
          <w:color w:val="000000"/>
          <w:lang w:val="da-DK"/>
        </w:rPr>
        <w:t xml:space="preserve">). Metabolitterne har antibakteriel aktivitet </w:t>
      </w:r>
      <w:r w:rsidRPr="00547121">
        <w:rPr>
          <w:rFonts w:ascii="Times New Roman" w:hAnsi="Times New Roman" w:cs="Times New Roman"/>
          <w:i/>
          <w:iCs/>
          <w:noProof/>
          <w:color w:val="000000"/>
          <w:lang w:val="da-DK"/>
        </w:rPr>
        <w:t>in vitro</w:t>
      </w:r>
      <w:r w:rsidRPr="00547121">
        <w:rPr>
          <w:rFonts w:ascii="Times New Roman" w:hAnsi="Times New Roman" w:cs="Times New Roman"/>
          <w:noProof/>
          <w:color w:val="000000"/>
          <w:lang w:val="da-DK"/>
        </w:rPr>
        <w:t>, men svagere end moderstoffet.</w:t>
      </w:r>
    </w:p>
    <w:p w14:paraId="79B71738"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rPr>
      </w:pPr>
      <w:r w:rsidRPr="00547121">
        <w:rPr>
          <w:rFonts w:ascii="Times New Roman" w:hAnsi="Times New Roman" w:cs="Times New Roman"/>
          <w:noProof/>
          <w:color w:val="000000"/>
          <w:lang w:val="da-DK"/>
        </w:rPr>
        <w:t>Ciprofloxacin er kendt for at være en moderat hæmmer af CYP 450 1A2-iso-enzymer.</w:t>
      </w:r>
    </w:p>
    <w:p w14:paraId="0002AB78"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0178D245" w14:textId="77777777" w:rsidR="00F43897" w:rsidRPr="00547121" w:rsidRDefault="00F43897" w:rsidP="00F43897">
      <w:pPr>
        <w:suppressAutoHyphens/>
        <w:ind w:firstLine="851"/>
        <w:rPr>
          <w:rFonts w:eastAsia="Batang"/>
          <w:noProof/>
          <w:sz w:val="24"/>
          <w:szCs w:val="24"/>
          <w:u w:val="single"/>
          <w:lang w:eastAsia="da-DK"/>
        </w:rPr>
      </w:pPr>
      <w:r w:rsidRPr="00547121">
        <w:rPr>
          <w:rFonts w:eastAsia="Batang"/>
          <w:noProof/>
          <w:sz w:val="24"/>
          <w:szCs w:val="24"/>
          <w:u w:val="single"/>
        </w:rPr>
        <w:t>Elimination</w:t>
      </w:r>
    </w:p>
    <w:p w14:paraId="132752F9" w14:textId="0A179BA9"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Ciprofloxacin udskilles overvejende uændret, både renalt og i mindre grad fækalt. Eliminationshalveringstiden i serum er ca. 4-7 timer hos patienter med normal nyrefunktion.</w:t>
      </w:r>
    </w:p>
    <w:p w14:paraId="46BB6934" w14:textId="1EBFBC52" w:rsidR="00604B3F" w:rsidRPr="00547121" w:rsidRDefault="00604B3F"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tbl>
      <w:tblPr>
        <w:tblStyle w:val="Tabel-Gitter"/>
        <w:tblW w:w="0" w:type="auto"/>
        <w:tblInd w:w="851" w:type="dxa"/>
        <w:tblLook w:val="04A0" w:firstRow="1" w:lastRow="0" w:firstColumn="1" w:lastColumn="0" w:noHBand="0" w:noVBand="1"/>
      </w:tblPr>
      <w:tblGrid>
        <w:gridCol w:w="2688"/>
        <w:gridCol w:w="1985"/>
        <w:gridCol w:w="2126"/>
      </w:tblGrid>
      <w:tr w:rsidR="00604B3F" w:rsidRPr="00547121" w14:paraId="35A559E8" w14:textId="77777777" w:rsidTr="00604B3F">
        <w:tc>
          <w:tcPr>
            <w:tcW w:w="6799" w:type="dxa"/>
            <w:gridSpan w:val="3"/>
          </w:tcPr>
          <w:p w14:paraId="53DBE321" w14:textId="191DFB05" w:rsidR="00604B3F" w:rsidRPr="00547121" w:rsidRDefault="00604B3F" w:rsidP="00604B3F">
            <w:pPr>
              <w:pStyle w:val="GlobalBayerBodyText"/>
              <w:tabs>
                <w:tab w:val="left" w:pos="1304"/>
              </w:tabs>
              <w:spacing w:before="0" w:after="0"/>
              <w:ind w:right="-1"/>
              <w:rPr>
                <w:rFonts w:ascii="Times New Roman" w:hAnsi="Times New Roman" w:cs="Times New Roman"/>
                <w:b/>
                <w:noProof/>
                <w:color w:val="000000"/>
                <w:lang w:val="da-DK" w:eastAsia="en-US"/>
              </w:rPr>
            </w:pPr>
            <w:r w:rsidRPr="00547121">
              <w:rPr>
                <w:rFonts w:ascii="Times New Roman" w:hAnsi="Times New Roman" w:cs="Times New Roman"/>
                <w:b/>
                <w:noProof/>
                <w:color w:val="000000"/>
                <w:lang w:val="da-DK"/>
              </w:rPr>
              <w:t>Udskillelse af ciprofloxacin (% af dosis)</w:t>
            </w:r>
          </w:p>
        </w:tc>
      </w:tr>
      <w:tr w:rsidR="00604B3F" w:rsidRPr="00547121" w14:paraId="0826476E" w14:textId="77777777" w:rsidTr="00604B3F">
        <w:tc>
          <w:tcPr>
            <w:tcW w:w="2688" w:type="dxa"/>
            <w:vMerge w:val="restart"/>
          </w:tcPr>
          <w:p w14:paraId="2376E8DB" w14:textId="77777777" w:rsidR="00604B3F" w:rsidRPr="00547121" w:rsidRDefault="00604B3F" w:rsidP="00F43897">
            <w:pPr>
              <w:pStyle w:val="GlobalBayerBodyText"/>
              <w:tabs>
                <w:tab w:val="left" w:pos="1304"/>
              </w:tabs>
              <w:spacing w:before="0" w:after="0"/>
              <w:ind w:right="-1"/>
              <w:rPr>
                <w:rFonts w:ascii="Times New Roman" w:hAnsi="Times New Roman" w:cs="Times New Roman"/>
                <w:noProof/>
                <w:color w:val="000000"/>
                <w:lang w:val="da-DK" w:eastAsia="en-US"/>
              </w:rPr>
            </w:pPr>
          </w:p>
        </w:tc>
        <w:tc>
          <w:tcPr>
            <w:tcW w:w="4111" w:type="dxa"/>
            <w:gridSpan w:val="2"/>
          </w:tcPr>
          <w:p w14:paraId="7B29A831" w14:textId="1FAB387E" w:rsidR="00604B3F" w:rsidRPr="00547121" w:rsidRDefault="00604B3F" w:rsidP="00604B3F">
            <w:pPr>
              <w:pStyle w:val="GlobalBayerBodyText"/>
              <w:tabs>
                <w:tab w:val="left" w:pos="1304"/>
              </w:tabs>
              <w:spacing w:before="0" w:after="0"/>
              <w:ind w:right="-1"/>
              <w:jc w:val="center"/>
              <w:rPr>
                <w:rFonts w:ascii="Times New Roman" w:hAnsi="Times New Roman" w:cs="Times New Roman"/>
                <w:b/>
                <w:noProof/>
                <w:color w:val="000000"/>
                <w:lang w:val="da-DK" w:eastAsia="en-US"/>
              </w:rPr>
            </w:pPr>
            <w:r w:rsidRPr="00547121">
              <w:rPr>
                <w:rFonts w:ascii="Times New Roman" w:hAnsi="Times New Roman" w:cs="Times New Roman"/>
                <w:b/>
                <w:noProof/>
                <w:color w:val="000000"/>
                <w:lang w:val="da-DK"/>
              </w:rPr>
              <w:t>Oral indgift</w:t>
            </w:r>
          </w:p>
        </w:tc>
      </w:tr>
      <w:tr w:rsidR="00604B3F" w:rsidRPr="00547121" w14:paraId="562175C3" w14:textId="77777777" w:rsidTr="00604B3F">
        <w:tc>
          <w:tcPr>
            <w:tcW w:w="2688" w:type="dxa"/>
            <w:vMerge/>
          </w:tcPr>
          <w:p w14:paraId="3F8F0287" w14:textId="6D80A6D0" w:rsidR="00604B3F" w:rsidRPr="00547121" w:rsidRDefault="00604B3F" w:rsidP="00F43897">
            <w:pPr>
              <w:pStyle w:val="GlobalBayerBodyText"/>
              <w:tabs>
                <w:tab w:val="left" w:pos="1304"/>
              </w:tabs>
              <w:spacing w:before="0" w:after="0"/>
              <w:ind w:right="-1"/>
              <w:rPr>
                <w:rFonts w:ascii="Times New Roman" w:hAnsi="Times New Roman" w:cs="Times New Roman"/>
                <w:noProof/>
                <w:color w:val="000000"/>
                <w:lang w:val="da-DK" w:eastAsia="en-US"/>
              </w:rPr>
            </w:pPr>
          </w:p>
        </w:tc>
        <w:tc>
          <w:tcPr>
            <w:tcW w:w="1985" w:type="dxa"/>
          </w:tcPr>
          <w:p w14:paraId="6C60DE64" w14:textId="4A52C819" w:rsidR="00604B3F" w:rsidRPr="00547121" w:rsidRDefault="00604B3F" w:rsidP="00604B3F">
            <w:pPr>
              <w:pStyle w:val="GlobalBayerBodyText"/>
              <w:tabs>
                <w:tab w:val="left" w:pos="1304"/>
              </w:tabs>
              <w:spacing w:before="0" w:after="0"/>
              <w:ind w:right="-1"/>
              <w:jc w:val="center"/>
              <w:rPr>
                <w:rFonts w:ascii="Times New Roman" w:hAnsi="Times New Roman" w:cs="Times New Roman"/>
                <w:b/>
                <w:noProof/>
                <w:color w:val="000000"/>
                <w:lang w:val="da-DK" w:eastAsia="en-US"/>
              </w:rPr>
            </w:pPr>
            <w:r w:rsidRPr="00547121">
              <w:rPr>
                <w:rFonts w:ascii="Times New Roman" w:hAnsi="Times New Roman" w:cs="Times New Roman"/>
                <w:b/>
                <w:noProof/>
                <w:color w:val="000000"/>
                <w:lang w:val="da-DK"/>
              </w:rPr>
              <w:t>Urin</w:t>
            </w:r>
          </w:p>
        </w:tc>
        <w:tc>
          <w:tcPr>
            <w:tcW w:w="2126" w:type="dxa"/>
          </w:tcPr>
          <w:p w14:paraId="5B408B00" w14:textId="0E65A9F7" w:rsidR="00604B3F" w:rsidRPr="00547121" w:rsidRDefault="00604B3F" w:rsidP="00604B3F">
            <w:pPr>
              <w:pStyle w:val="GlobalBayerBodyText"/>
              <w:tabs>
                <w:tab w:val="left" w:pos="1304"/>
              </w:tabs>
              <w:spacing w:before="0" w:after="0"/>
              <w:ind w:right="-1"/>
              <w:jc w:val="center"/>
              <w:rPr>
                <w:rFonts w:ascii="Times New Roman" w:hAnsi="Times New Roman" w:cs="Times New Roman"/>
                <w:b/>
                <w:noProof/>
                <w:color w:val="000000"/>
                <w:lang w:val="da-DK" w:eastAsia="en-US"/>
              </w:rPr>
            </w:pPr>
            <w:r w:rsidRPr="00547121">
              <w:rPr>
                <w:rFonts w:ascii="Times New Roman" w:hAnsi="Times New Roman" w:cs="Times New Roman"/>
                <w:b/>
                <w:noProof/>
                <w:color w:val="000000"/>
                <w:lang w:val="da-DK"/>
              </w:rPr>
              <w:t>Fæces</w:t>
            </w:r>
          </w:p>
        </w:tc>
      </w:tr>
      <w:tr w:rsidR="00604B3F" w:rsidRPr="00547121" w14:paraId="093113A9" w14:textId="77777777" w:rsidTr="00604B3F">
        <w:tc>
          <w:tcPr>
            <w:tcW w:w="2688" w:type="dxa"/>
          </w:tcPr>
          <w:p w14:paraId="5CAF8FDB" w14:textId="1DA22CA5" w:rsidR="00604B3F" w:rsidRPr="00547121" w:rsidRDefault="00604B3F" w:rsidP="00F43897">
            <w:pPr>
              <w:pStyle w:val="GlobalBayerBodyText"/>
              <w:tabs>
                <w:tab w:val="left" w:pos="1304"/>
              </w:tabs>
              <w:spacing w:before="0" w:after="0"/>
              <w:ind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t>Ciprofloxacin</w:t>
            </w:r>
          </w:p>
        </w:tc>
        <w:tc>
          <w:tcPr>
            <w:tcW w:w="1985" w:type="dxa"/>
          </w:tcPr>
          <w:p w14:paraId="562EB27A" w14:textId="4F16FDDF" w:rsidR="00604B3F" w:rsidRPr="00547121" w:rsidRDefault="00604B3F" w:rsidP="00604B3F">
            <w:pPr>
              <w:pStyle w:val="GlobalBayerBodyText"/>
              <w:tabs>
                <w:tab w:val="left" w:pos="1304"/>
              </w:tabs>
              <w:spacing w:before="0" w:after="0"/>
              <w:ind w:right="-1"/>
              <w:jc w:val="center"/>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44,7</w:t>
            </w:r>
          </w:p>
        </w:tc>
        <w:tc>
          <w:tcPr>
            <w:tcW w:w="2126" w:type="dxa"/>
          </w:tcPr>
          <w:p w14:paraId="5881DE11" w14:textId="2F45B0FC" w:rsidR="00604B3F" w:rsidRPr="00547121" w:rsidRDefault="00604B3F" w:rsidP="00604B3F">
            <w:pPr>
              <w:pStyle w:val="GlobalBayerBodyText"/>
              <w:tabs>
                <w:tab w:val="left" w:pos="1304"/>
              </w:tabs>
              <w:spacing w:before="0" w:after="0"/>
              <w:ind w:right="-1"/>
              <w:jc w:val="center"/>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25,0</w:t>
            </w:r>
          </w:p>
        </w:tc>
      </w:tr>
      <w:tr w:rsidR="00604B3F" w:rsidRPr="00547121" w14:paraId="63CA8999" w14:textId="77777777" w:rsidTr="00604B3F">
        <w:tc>
          <w:tcPr>
            <w:tcW w:w="2688" w:type="dxa"/>
          </w:tcPr>
          <w:p w14:paraId="3ACBF9EF" w14:textId="1F00671E" w:rsidR="00604B3F" w:rsidRPr="00547121" w:rsidRDefault="00604B3F" w:rsidP="00F43897">
            <w:pPr>
              <w:pStyle w:val="GlobalBayerBodyText"/>
              <w:tabs>
                <w:tab w:val="left" w:pos="1304"/>
              </w:tabs>
              <w:spacing w:before="0" w:after="0"/>
              <w:ind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t>Metaboliter (M</w:t>
            </w:r>
            <w:r w:rsidRPr="00547121">
              <w:rPr>
                <w:rFonts w:ascii="Times New Roman" w:hAnsi="Times New Roman" w:cs="Times New Roman"/>
                <w:noProof/>
                <w:color w:val="000000"/>
                <w:vertAlign w:val="subscript"/>
                <w:lang w:val="da-DK"/>
              </w:rPr>
              <w:t>1</w:t>
            </w:r>
            <w:r w:rsidRPr="00547121">
              <w:rPr>
                <w:rFonts w:ascii="Times New Roman" w:hAnsi="Times New Roman" w:cs="Times New Roman"/>
                <w:noProof/>
                <w:color w:val="000000"/>
                <w:lang w:val="da-DK"/>
              </w:rPr>
              <w:t>-M</w:t>
            </w:r>
            <w:r w:rsidRPr="00547121">
              <w:rPr>
                <w:rFonts w:ascii="Times New Roman" w:hAnsi="Times New Roman" w:cs="Times New Roman"/>
                <w:noProof/>
                <w:color w:val="000000"/>
                <w:vertAlign w:val="subscript"/>
                <w:lang w:val="da-DK"/>
              </w:rPr>
              <w:t>4</w:t>
            </w:r>
            <w:r w:rsidRPr="00547121">
              <w:rPr>
                <w:rFonts w:ascii="Times New Roman" w:hAnsi="Times New Roman" w:cs="Times New Roman"/>
                <w:noProof/>
                <w:color w:val="000000"/>
                <w:lang w:val="da-DK"/>
              </w:rPr>
              <w:t>)</w:t>
            </w:r>
          </w:p>
        </w:tc>
        <w:tc>
          <w:tcPr>
            <w:tcW w:w="1985" w:type="dxa"/>
          </w:tcPr>
          <w:p w14:paraId="3E4020DD" w14:textId="50A05018" w:rsidR="00604B3F" w:rsidRPr="00547121" w:rsidRDefault="00604B3F" w:rsidP="00604B3F">
            <w:pPr>
              <w:pStyle w:val="GlobalBayerBodyText"/>
              <w:tabs>
                <w:tab w:val="left" w:pos="1304"/>
              </w:tabs>
              <w:spacing w:before="0" w:after="0"/>
              <w:ind w:right="-1"/>
              <w:jc w:val="center"/>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11,3</w:t>
            </w:r>
          </w:p>
        </w:tc>
        <w:tc>
          <w:tcPr>
            <w:tcW w:w="2126" w:type="dxa"/>
          </w:tcPr>
          <w:p w14:paraId="3D398C5C" w14:textId="34ED64C5" w:rsidR="00604B3F" w:rsidRPr="00547121" w:rsidRDefault="00604B3F" w:rsidP="00604B3F">
            <w:pPr>
              <w:pStyle w:val="GlobalBayerBodyText"/>
              <w:tabs>
                <w:tab w:val="left" w:pos="1304"/>
              </w:tabs>
              <w:spacing w:before="0" w:after="0"/>
              <w:ind w:right="-1"/>
              <w:jc w:val="center"/>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eastAsia="en-US"/>
              </w:rPr>
              <w:t>7,5</w:t>
            </w:r>
          </w:p>
        </w:tc>
      </w:tr>
    </w:tbl>
    <w:p w14:paraId="3CA853C1" w14:textId="77777777" w:rsidR="00604B3F" w:rsidRPr="00547121" w:rsidRDefault="00604B3F"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6B52976D"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lastRenderedPageBreak/>
        <w:t>Den renale clearance er mellem 180 og 300 ml/kg/time, og den totale bodyclearance er mellem 480 og 600 ml/kg/time. Ciprofloxacin udskilles både ved glomerulær filtration og tubulær sekretion. Svært nedsat nyrefunktion medfører en stigning i ciprofloxacins halveringstid på op til 12 timer.</w:t>
      </w:r>
    </w:p>
    <w:p w14:paraId="5A8817FF"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320D84F4"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r w:rsidRPr="00547121">
        <w:rPr>
          <w:rFonts w:ascii="Times New Roman" w:hAnsi="Times New Roman" w:cs="Times New Roman"/>
          <w:noProof/>
          <w:color w:val="000000"/>
          <w:lang w:val="da-DK"/>
        </w:rPr>
        <w:t>Ciprofloxacins non-renale clearance sker primært ved aktiv transintestinal sekretion og ved metabolisering. En procent af den indgivne dosis udskilles med galden, hvor koncentrationen er høj.</w:t>
      </w:r>
    </w:p>
    <w:p w14:paraId="4BB24D05" w14:textId="77777777" w:rsidR="00F43897" w:rsidRPr="00547121" w:rsidRDefault="00F43897" w:rsidP="00F43897">
      <w:pPr>
        <w:pStyle w:val="GlobalBayerBodyText"/>
        <w:tabs>
          <w:tab w:val="left" w:pos="1304"/>
        </w:tabs>
        <w:spacing w:before="0" w:after="0"/>
        <w:ind w:left="851" w:right="-1"/>
        <w:rPr>
          <w:rFonts w:ascii="Times New Roman" w:hAnsi="Times New Roman" w:cs="Times New Roman"/>
          <w:noProof/>
          <w:color w:val="000000"/>
          <w:lang w:val="da-DK" w:eastAsia="en-US"/>
        </w:rPr>
      </w:pPr>
    </w:p>
    <w:p w14:paraId="1241A47E" w14:textId="77777777" w:rsidR="00F43897" w:rsidRPr="00547121" w:rsidRDefault="00F43897" w:rsidP="00F43897">
      <w:pPr>
        <w:suppressAutoHyphens/>
        <w:autoSpaceDE w:val="0"/>
        <w:autoSpaceDN w:val="0"/>
        <w:adjustRightInd w:val="0"/>
        <w:ind w:left="851" w:right="-1"/>
        <w:rPr>
          <w:iCs/>
          <w:noProof/>
          <w:color w:val="000000"/>
          <w:sz w:val="24"/>
          <w:szCs w:val="24"/>
          <w:u w:val="single"/>
          <w:lang w:eastAsia="da-DK"/>
        </w:rPr>
      </w:pPr>
      <w:r w:rsidRPr="00547121">
        <w:rPr>
          <w:iCs/>
          <w:noProof/>
          <w:color w:val="000000"/>
          <w:sz w:val="24"/>
          <w:szCs w:val="24"/>
          <w:u w:val="single"/>
        </w:rPr>
        <w:t>Pædiatrisk population</w:t>
      </w:r>
    </w:p>
    <w:p w14:paraId="7B5029EC" w14:textId="77777777" w:rsidR="00F43897" w:rsidRPr="00547121" w:rsidRDefault="00F43897" w:rsidP="00F43897">
      <w:pPr>
        <w:suppressAutoHyphens/>
        <w:autoSpaceDE w:val="0"/>
        <w:autoSpaceDN w:val="0"/>
        <w:adjustRightInd w:val="0"/>
        <w:ind w:left="851" w:right="-1"/>
        <w:rPr>
          <w:noProof/>
          <w:color w:val="000000"/>
          <w:sz w:val="24"/>
          <w:szCs w:val="24"/>
        </w:rPr>
      </w:pPr>
      <w:r w:rsidRPr="00547121">
        <w:rPr>
          <w:noProof/>
          <w:color w:val="000000"/>
          <w:sz w:val="24"/>
          <w:szCs w:val="24"/>
        </w:rPr>
        <w:t>De foreliggende data om farmakokinetikken hos børn er begrænsede.</w:t>
      </w:r>
    </w:p>
    <w:p w14:paraId="4D652CC2" w14:textId="77777777" w:rsidR="00F43897" w:rsidRPr="00547121" w:rsidRDefault="00F43897" w:rsidP="00F43897">
      <w:pPr>
        <w:suppressAutoHyphens/>
        <w:autoSpaceDE w:val="0"/>
        <w:autoSpaceDN w:val="0"/>
        <w:adjustRightInd w:val="0"/>
        <w:ind w:left="851" w:right="-1"/>
        <w:rPr>
          <w:noProof/>
          <w:color w:val="000000"/>
          <w:sz w:val="24"/>
          <w:szCs w:val="24"/>
        </w:rPr>
      </w:pPr>
    </w:p>
    <w:p w14:paraId="3D72E937" w14:textId="77777777" w:rsidR="00F43897" w:rsidRPr="00547121" w:rsidRDefault="00F43897" w:rsidP="00F43897">
      <w:pPr>
        <w:suppressAutoHyphens/>
        <w:autoSpaceDE w:val="0"/>
        <w:autoSpaceDN w:val="0"/>
        <w:adjustRightInd w:val="0"/>
        <w:ind w:left="851" w:right="-1"/>
        <w:rPr>
          <w:noProof/>
          <w:color w:val="000000"/>
          <w:sz w:val="24"/>
          <w:szCs w:val="24"/>
        </w:rPr>
      </w:pPr>
      <w:r w:rsidRPr="00547121">
        <w:rPr>
          <w:noProof/>
          <w:color w:val="000000"/>
          <w:sz w:val="24"/>
          <w:szCs w:val="24"/>
        </w:rPr>
        <w:t>I et studie med børn var C</w:t>
      </w:r>
      <w:r w:rsidRPr="00547121">
        <w:rPr>
          <w:noProof/>
          <w:color w:val="000000"/>
          <w:sz w:val="24"/>
          <w:szCs w:val="24"/>
          <w:vertAlign w:val="subscript"/>
        </w:rPr>
        <w:t>max</w:t>
      </w:r>
      <w:r w:rsidRPr="00547121">
        <w:rPr>
          <w:noProof/>
          <w:color w:val="000000"/>
          <w:sz w:val="24"/>
          <w:szCs w:val="24"/>
        </w:rPr>
        <w:t xml:space="preserve"> og AUC ikke aldersafhængige (over 1 år). Der blev ikke set nogen bemærkelsesværdig stigning i C</w:t>
      </w:r>
      <w:r w:rsidRPr="00547121">
        <w:rPr>
          <w:noProof/>
          <w:color w:val="000000"/>
          <w:sz w:val="24"/>
          <w:szCs w:val="24"/>
          <w:vertAlign w:val="subscript"/>
        </w:rPr>
        <w:t>max</w:t>
      </w:r>
      <w:r w:rsidRPr="00547121">
        <w:rPr>
          <w:noProof/>
          <w:color w:val="000000"/>
          <w:sz w:val="24"/>
          <w:szCs w:val="24"/>
        </w:rPr>
        <w:t xml:space="preserve"> og AUC efter gentagen dosering (10 mg/kg tre gange daglig).</w:t>
      </w:r>
    </w:p>
    <w:p w14:paraId="7C69BB8B" w14:textId="77777777" w:rsidR="00F43897" w:rsidRPr="00547121" w:rsidRDefault="00F43897" w:rsidP="00F43897">
      <w:pPr>
        <w:suppressAutoHyphens/>
        <w:autoSpaceDE w:val="0"/>
        <w:autoSpaceDN w:val="0"/>
        <w:adjustRightInd w:val="0"/>
        <w:ind w:left="851" w:right="-1"/>
        <w:rPr>
          <w:noProof/>
          <w:color w:val="000000"/>
          <w:sz w:val="24"/>
          <w:szCs w:val="24"/>
        </w:rPr>
      </w:pPr>
    </w:p>
    <w:p w14:paraId="7F4CB828" w14:textId="77777777" w:rsidR="00F43897" w:rsidRPr="00547121" w:rsidRDefault="00F43897" w:rsidP="00F43897">
      <w:pPr>
        <w:suppressAutoHyphens/>
        <w:autoSpaceDE w:val="0"/>
        <w:autoSpaceDN w:val="0"/>
        <w:adjustRightInd w:val="0"/>
        <w:ind w:left="851" w:right="-1"/>
        <w:rPr>
          <w:noProof/>
          <w:color w:val="000000"/>
          <w:sz w:val="24"/>
          <w:szCs w:val="24"/>
        </w:rPr>
      </w:pPr>
      <w:r w:rsidRPr="00547121">
        <w:rPr>
          <w:noProof/>
          <w:color w:val="000000"/>
          <w:sz w:val="24"/>
          <w:szCs w:val="24"/>
        </w:rPr>
        <w:t>Hos 10 børn med svær sepsis var C</w:t>
      </w:r>
      <w:r w:rsidRPr="00547121">
        <w:rPr>
          <w:noProof/>
          <w:color w:val="000000"/>
          <w:sz w:val="24"/>
          <w:szCs w:val="24"/>
          <w:vertAlign w:val="subscript"/>
        </w:rPr>
        <w:t>max</w:t>
      </w:r>
      <w:r w:rsidRPr="00547121">
        <w:rPr>
          <w:noProof/>
          <w:color w:val="000000"/>
          <w:sz w:val="24"/>
          <w:szCs w:val="24"/>
        </w:rPr>
        <w:t xml:space="preserve"> 6,1 mg/l (område 4,6-8,3 mg/l) efter en 1-times intravenøs infusion i en dosis på 10 mg/kg hos børn under 1 år sammenlignet med 7,2 mg/l (område 4,7-11,8 mg/l) hos børn mellem 1 og 5 år. AUC-værdierne var hhv. 17,4 mg x h/l (område 11,8-32,0 mg x h/l) og 16,5 mg x h/l (område 11,0-23,8 mg x h/l) i de respektive aldersgrupper.</w:t>
      </w:r>
    </w:p>
    <w:p w14:paraId="3D41CFB1" w14:textId="77777777" w:rsidR="00F43897" w:rsidRPr="00547121" w:rsidRDefault="00F43897" w:rsidP="00F43897">
      <w:pPr>
        <w:suppressAutoHyphens/>
        <w:autoSpaceDE w:val="0"/>
        <w:autoSpaceDN w:val="0"/>
        <w:adjustRightInd w:val="0"/>
        <w:ind w:left="851" w:right="-1"/>
        <w:rPr>
          <w:noProof/>
          <w:color w:val="000000"/>
          <w:sz w:val="24"/>
          <w:szCs w:val="24"/>
        </w:rPr>
      </w:pPr>
    </w:p>
    <w:p w14:paraId="20C98834" w14:textId="77777777" w:rsidR="00F43897" w:rsidRPr="00547121" w:rsidRDefault="00F43897" w:rsidP="00F43897">
      <w:pPr>
        <w:suppressAutoHyphens/>
        <w:autoSpaceDE w:val="0"/>
        <w:autoSpaceDN w:val="0"/>
        <w:adjustRightInd w:val="0"/>
        <w:ind w:left="851" w:right="-1"/>
        <w:rPr>
          <w:noProof/>
          <w:color w:val="000000"/>
          <w:sz w:val="24"/>
          <w:szCs w:val="24"/>
        </w:rPr>
      </w:pPr>
      <w:r w:rsidRPr="00547121">
        <w:rPr>
          <w:noProof/>
          <w:color w:val="000000"/>
          <w:sz w:val="24"/>
          <w:szCs w:val="24"/>
        </w:rPr>
        <w:t>Disse værdier ligger inden for det rapporterede område hos voksne ved terapeutiske doser. Baseret på populationsfarmakokinetiske analyser er den forventede gennemsnitlige halveringstid hos børn med forskellige infektioner ca. 4-5 timer, og biotilgængeligheden af den orale suspension er mellem 50 og 80 %.</w:t>
      </w:r>
    </w:p>
    <w:p w14:paraId="49CAF0E5" w14:textId="77777777" w:rsidR="009260DE" w:rsidRPr="00547121" w:rsidRDefault="009260DE" w:rsidP="009260DE">
      <w:pPr>
        <w:tabs>
          <w:tab w:val="left" w:pos="851"/>
        </w:tabs>
        <w:ind w:left="851"/>
        <w:rPr>
          <w:sz w:val="24"/>
          <w:szCs w:val="24"/>
        </w:rPr>
      </w:pPr>
    </w:p>
    <w:p w14:paraId="09885EDB" w14:textId="77777777" w:rsidR="009260DE" w:rsidRPr="00547121" w:rsidRDefault="009260DE" w:rsidP="009260DE">
      <w:pPr>
        <w:tabs>
          <w:tab w:val="left" w:pos="851"/>
        </w:tabs>
        <w:ind w:left="851" w:hanging="851"/>
        <w:rPr>
          <w:b/>
          <w:sz w:val="24"/>
          <w:szCs w:val="24"/>
        </w:rPr>
      </w:pPr>
      <w:r w:rsidRPr="00547121">
        <w:rPr>
          <w:b/>
          <w:sz w:val="24"/>
          <w:szCs w:val="24"/>
        </w:rPr>
        <w:t>5.3</w:t>
      </w:r>
      <w:r w:rsidRPr="00547121">
        <w:rPr>
          <w:b/>
          <w:sz w:val="24"/>
          <w:szCs w:val="24"/>
        </w:rPr>
        <w:tab/>
      </w:r>
      <w:r w:rsidR="00BD7931" w:rsidRPr="00547121">
        <w:rPr>
          <w:b/>
          <w:sz w:val="24"/>
          <w:szCs w:val="24"/>
        </w:rPr>
        <w:t>Non-</w:t>
      </w:r>
      <w:r w:rsidRPr="00547121">
        <w:rPr>
          <w:b/>
          <w:sz w:val="24"/>
          <w:szCs w:val="24"/>
        </w:rPr>
        <w:t>kliniske sikkerhedsdata</w:t>
      </w:r>
    </w:p>
    <w:p w14:paraId="2D6E35F4" w14:textId="23FC967B" w:rsidR="00F43897" w:rsidRPr="00547121" w:rsidRDefault="00F43897" w:rsidP="00604B3F">
      <w:pPr>
        <w:suppressAutoHyphens/>
        <w:ind w:left="851" w:right="-1"/>
        <w:rPr>
          <w:rFonts w:eastAsia="Batang"/>
          <w:noProof/>
          <w:color w:val="000000"/>
          <w:sz w:val="24"/>
          <w:szCs w:val="24"/>
          <w:lang w:eastAsia="da-DK"/>
        </w:rPr>
      </w:pPr>
      <w:r w:rsidRPr="00547121">
        <w:rPr>
          <w:noProof/>
          <w:color w:val="000000"/>
          <w:sz w:val="24"/>
          <w:szCs w:val="24"/>
        </w:rPr>
        <w:t>De non-kliniske data viser ingen særlig risiko for mennesker vurderet ud fra konventionelle studier af toksicitet efter enkeltdoser, toksicitet efter gentagne doser, karcinogenicitet eller reproduktionstoksicitet.</w:t>
      </w:r>
      <w:r w:rsidRPr="00547121">
        <w:rPr>
          <w:rFonts w:eastAsia="Batang"/>
          <w:noProof/>
          <w:color w:val="000000"/>
          <w:sz w:val="24"/>
          <w:szCs w:val="24"/>
        </w:rPr>
        <w:t xml:space="preserve"> Som mange andre quinoloner er ciprofloxacin fototoksisk hos dyr efter en klinisk relevant eksponering. Data om fotomutagenicitet/fotocarcinogenicitet viser en svag fotomutagen eller fototumorigen virkning af ciprofloxacin </w:t>
      </w:r>
      <w:r w:rsidRPr="00547121">
        <w:rPr>
          <w:rFonts w:eastAsia="Batang"/>
          <w:i/>
          <w:iCs/>
          <w:noProof/>
          <w:color w:val="000000"/>
          <w:sz w:val="24"/>
          <w:szCs w:val="24"/>
        </w:rPr>
        <w:t>in vitro</w:t>
      </w:r>
      <w:r w:rsidRPr="00547121">
        <w:rPr>
          <w:rFonts w:eastAsia="Batang"/>
          <w:noProof/>
          <w:color w:val="000000"/>
          <w:sz w:val="24"/>
          <w:szCs w:val="24"/>
        </w:rPr>
        <w:t xml:space="preserve"> og i dyrestudier. Virkningerne var sammenlignelige med virkningen af andre gyrasehæmmere.</w:t>
      </w:r>
    </w:p>
    <w:p w14:paraId="7818AFAC" w14:textId="77777777" w:rsidR="00F43897" w:rsidRPr="00547121" w:rsidRDefault="00F43897" w:rsidP="00604B3F">
      <w:pPr>
        <w:suppressAutoHyphens/>
        <w:ind w:left="851" w:right="-1"/>
        <w:rPr>
          <w:rFonts w:eastAsia="Batang"/>
          <w:noProof/>
          <w:color w:val="000000"/>
          <w:sz w:val="24"/>
          <w:szCs w:val="24"/>
        </w:rPr>
      </w:pPr>
    </w:p>
    <w:p w14:paraId="6618581C" w14:textId="77777777" w:rsidR="00F43897" w:rsidRPr="00547121" w:rsidRDefault="00F43897" w:rsidP="00604B3F">
      <w:pPr>
        <w:suppressAutoHyphens/>
        <w:ind w:left="851" w:right="-1"/>
        <w:rPr>
          <w:noProof/>
          <w:color w:val="000000"/>
          <w:sz w:val="24"/>
          <w:szCs w:val="24"/>
          <w:u w:val="single"/>
        </w:rPr>
      </w:pPr>
      <w:r w:rsidRPr="00547121">
        <w:rPr>
          <w:noProof/>
          <w:color w:val="000000"/>
          <w:sz w:val="24"/>
          <w:szCs w:val="24"/>
          <w:u w:val="single"/>
        </w:rPr>
        <w:t>Artikulær tolerance</w:t>
      </w:r>
    </w:p>
    <w:p w14:paraId="4EF92979" w14:textId="2C25C3C0" w:rsidR="00F43897" w:rsidRPr="00547121" w:rsidRDefault="00F43897" w:rsidP="00604B3F">
      <w:pPr>
        <w:suppressAutoHyphens/>
        <w:ind w:left="851" w:right="-1"/>
        <w:rPr>
          <w:sz w:val="24"/>
          <w:szCs w:val="24"/>
        </w:rPr>
      </w:pPr>
      <w:r w:rsidRPr="00547121">
        <w:rPr>
          <w:noProof/>
          <w:color w:val="000000"/>
          <w:sz w:val="24"/>
          <w:szCs w:val="24"/>
        </w:rPr>
        <w:t>Som indberettet for andre gyrasehæmmere, forårsager ciprofloxacin skade på de store vægtbærende led hos ikke fuldt udvoksede dyr. Omfanget af bruskskader varierer alt efter alder, art og dosis. Skaderne kan nedsættes ved at fjerne vægten fra ledene. Studier med fuldt udvoksede dyr (rotter, hunde) viste ikke tegn på brusklæsioner. I et studie med unge beagle-hunde forårsagede ciprofloxacin alvorlige forandringer i leddene ved terapeutiske doser efter 2 ugers behandling, som stadig blev observeret efter 5 måneder.</w:t>
      </w:r>
    </w:p>
    <w:p w14:paraId="08180695" w14:textId="77777777" w:rsidR="009260DE" w:rsidRPr="00547121" w:rsidRDefault="009260DE" w:rsidP="009260DE">
      <w:pPr>
        <w:tabs>
          <w:tab w:val="left" w:pos="851"/>
        </w:tabs>
        <w:ind w:left="851"/>
        <w:rPr>
          <w:sz w:val="24"/>
          <w:szCs w:val="24"/>
        </w:rPr>
      </w:pPr>
    </w:p>
    <w:p w14:paraId="1CC13D1A" w14:textId="77777777" w:rsidR="009260DE" w:rsidRPr="00547121" w:rsidRDefault="009260DE" w:rsidP="009260DE">
      <w:pPr>
        <w:tabs>
          <w:tab w:val="left" w:pos="851"/>
        </w:tabs>
        <w:ind w:left="851"/>
        <w:rPr>
          <w:sz w:val="24"/>
          <w:szCs w:val="24"/>
        </w:rPr>
      </w:pPr>
    </w:p>
    <w:p w14:paraId="3C51C00C" w14:textId="77777777" w:rsidR="009260DE" w:rsidRPr="00547121" w:rsidRDefault="009260DE" w:rsidP="009260DE">
      <w:pPr>
        <w:tabs>
          <w:tab w:val="left" w:pos="851"/>
        </w:tabs>
        <w:ind w:left="851" w:hanging="851"/>
        <w:rPr>
          <w:b/>
          <w:sz w:val="24"/>
          <w:szCs w:val="24"/>
        </w:rPr>
      </w:pPr>
      <w:r w:rsidRPr="00547121">
        <w:rPr>
          <w:b/>
          <w:sz w:val="24"/>
          <w:szCs w:val="24"/>
        </w:rPr>
        <w:t>6.</w:t>
      </w:r>
      <w:r w:rsidRPr="00547121">
        <w:rPr>
          <w:b/>
          <w:sz w:val="24"/>
          <w:szCs w:val="24"/>
        </w:rPr>
        <w:tab/>
        <w:t>FARMACEUTISKE OPLYSNINGER</w:t>
      </w:r>
    </w:p>
    <w:p w14:paraId="27416FA4" w14:textId="77777777" w:rsidR="009260DE" w:rsidRPr="00547121" w:rsidRDefault="009260DE" w:rsidP="009260DE">
      <w:pPr>
        <w:tabs>
          <w:tab w:val="left" w:pos="851"/>
        </w:tabs>
        <w:ind w:left="851"/>
        <w:rPr>
          <w:sz w:val="24"/>
          <w:szCs w:val="24"/>
        </w:rPr>
      </w:pPr>
    </w:p>
    <w:p w14:paraId="1464B3E8" w14:textId="77777777" w:rsidR="009260DE" w:rsidRPr="00547121" w:rsidRDefault="009260DE" w:rsidP="009260DE">
      <w:pPr>
        <w:tabs>
          <w:tab w:val="left" w:pos="851"/>
        </w:tabs>
        <w:ind w:left="851" w:hanging="851"/>
        <w:rPr>
          <w:b/>
          <w:sz w:val="24"/>
          <w:szCs w:val="24"/>
        </w:rPr>
      </w:pPr>
      <w:r w:rsidRPr="00547121">
        <w:rPr>
          <w:b/>
          <w:sz w:val="24"/>
          <w:szCs w:val="24"/>
        </w:rPr>
        <w:t>6.1</w:t>
      </w:r>
      <w:r w:rsidRPr="00547121">
        <w:rPr>
          <w:b/>
          <w:sz w:val="24"/>
          <w:szCs w:val="24"/>
        </w:rPr>
        <w:tab/>
        <w:t>Hjælpestoffer</w:t>
      </w:r>
    </w:p>
    <w:p w14:paraId="0D862E68" w14:textId="77777777" w:rsidR="00F43897" w:rsidRPr="00547121" w:rsidRDefault="00F43897" w:rsidP="00F43897">
      <w:pPr>
        <w:suppressAutoHyphens/>
        <w:spacing w:line="240" w:lineRule="atLeast"/>
        <w:ind w:left="851" w:right="-1"/>
        <w:rPr>
          <w:sz w:val="24"/>
          <w:szCs w:val="24"/>
          <w:lang w:eastAsia="da-DK"/>
        </w:rPr>
      </w:pPr>
      <w:r w:rsidRPr="00547121">
        <w:rPr>
          <w:sz w:val="24"/>
          <w:szCs w:val="24"/>
        </w:rPr>
        <w:t>Cellulose, mikrokrystallinsk</w:t>
      </w:r>
    </w:p>
    <w:p w14:paraId="6FAF040D" w14:textId="77777777" w:rsidR="00F43897" w:rsidRPr="00547121" w:rsidRDefault="00F43897" w:rsidP="00F43897">
      <w:pPr>
        <w:suppressAutoHyphens/>
        <w:spacing w:line="240" w:lineRule="atLeast"/>
        <w:ind w:left="851" w:right="-1"/>
        <w:rPr>
          <w:sz w:val="24"/>
          <w:szCs w:val="24"/>
        </w:rPr>
      </w:pPr>
      <w:r w:rsidRPr="00547121">
        <w:rPr>
          <w:sz w:val="24"/>
          <w:szCs w:val="24"/>
        </w:rPr>
        <w:t>Crospovidon</w:t>
      </w:r>
    </w:p>
    <w:p w14:paraId="283B5060" w14:textId="77777777" w:rsidR="00F43897" w:rsidRPr="00547121" w:rsidRDefault="00F43897" w:rsidP="00F43897">
      <w:pPr>
        <w:suppressAutoHyphens/>
        <w:spacing w:line="240" w:lineRule="atLeast"/>
        <w:ind w:left="851" w:right="-1"/>
        <w:rPr>
          <w:sz w:val="24"/>
          <w:szCs w:val="24"/>
          <w:lang w:val="en-US"/>
        </w:rPr>
      </w:pPr>
      <w:r w:rsidRPr="00547121">
        <w:rPr>
          <w:sz w:val="24"/>
          <w:szCs w:val="24"/>
          <w:lang w:val="en-US"/>
        </w:rPr>
        <w:t>Silica, colloid vandfri</w:t>
      </w:r>
    </w:p>
    <w:p w14:paraId="06872ADA" w14:textId="77777777" w:rsidR="00F43897" w:rsidRPr="00547121" w:rsidRDefault="00F43897" w:rsidP="00F43897">
      <w:pPr>
        <w:suppressAutoHyphens/>
        <w:spacing w:line="240" w:lineRule="atLeast"/>
        <w:ind w:left="851" w:right="-1"/>
        <w:rPr>
          <w:sz w:val="24"/>
          <w:szCs w:val="24"/>
          <w:lang w:val="en-US"/>
        </w:rPr>
      </w:pPr>
      <w:r w:rsidRPr="00547121">
        <w:rPr>
          <w:sz w:val="24"/>
          <w:szCs w:val="24"/>
          <w:lang w:val="en-US"/>
        </w:rPr>
        <w:t>Magnesiumstearat</w:t>
      </w:r>
    </w:p>
    <w:p w14:paraId="0A83949C" w14:textId="77777777" w:rsidR="00F43897" w:rsidRPr="00547121" w:rsidRDefault="00F43897" w:rsidP="00F43897">
      <w:pPr>
        <w:suppressAutoHyphens/>
        <w:spacing w:line="240" w:lineRule="atLeast"/>
        <w:ind w:left="851" w:right="-1"/>
        <w:rPr>
          <w:sz w:val="24"/>
          <w:szCs w:val="24"/>
          <w:lang w:val="en-US"/>
        </w:rPr>
      </w:pPr>
      <w:r w:rsidRPr="00547121">
        <w:rPr>
          <w:sz w:val="24"/>
          <w:szCs w:val="24"/>
          <w:lang w:val="en-US"/>
        </w:rPr>
        <w:lastRenderedPageBreak/>
        <w:t>Hypromellose</w:t>
      </w:r>
    </w:p>
    <w:p w14:paraId="74E8ECFA" w14:textId="77777777" w:rsidR="00F43897" w:rsidRPr="00547121" w:rsidRDefault="00F43897" w:rsidP="00F43897">
      <w:pPr>
        <w:suppressAutoHyphens/>
        <w:spacing w:line="240" w:lineRule="atLeast"/>
        <w:ind w:left="851" w:right="-1"/>
        <w:rPr>
          <w:sz w:val="24"/>
          <w:szCs w:val="24"/>
          <w:lang w:val="en-US"/>
        </w:rPr>
      </w:pPr>
      <w:r w:rsidRPr="00547121">
        <w:rPr>
          <w:sz w:val="24"/>
          <w:szCs w:val="24"/>
          <w:lang w:val="en-US"/>
        </w:rPr>
        <w:t>Macrogol 400</w:t>
      </w:r>
    </w:p>
    <w:p w14:paraId="26D81787" w14:textId="77777777" w:rsidR="00F43897" w:rsidRPr="00547121" w:rsidRDefault="00F43897" w:rsidP="00F43897">
      <w:pPr>
        <w:suppressAutoHyphens/>
        <w:spacing w:line="240" w:lineRule="atLeast"/>
        <w:ind w:left="851" w:right="-1"/>
        <w:rPr>
          <w:sz w:val="24"/>
          <w:szCs w:val="24"/>
        </w:rPr>
      </w:pPr>
      <w:r w:rsidRPr="00547121">
        <w:rPr>
          <w:sz w:val="24"/>
          <w:szCs w:val="24"/>
        </w:rPr>
        <w:t>Titandioxid (E171)</w:t>
      </w:r>
    </w:p>
    <w:p w14:paraId="71E48C24" w14:textId="211B2176" w:rsidR="00395F7D" w:rsidRDefault="00395F7D">
      <w:pPr>
        <w:rPr>
          <w:sz w:val="24"/>
          <w:szCs w:val="24"/>
        </w:rPr>
      </w:pPr>
      <w:r>
        <w:rPr>
          <w:sz w:val="24"/>
          <w:szCs w:val="24"/>
        </w:rPr>
        <w:br w:type="page"/>
      </w:r>
    </w:p>
    <w:p w14:paraId="28DF7F7D" w14:textId="77777777" w:rsidR="009260DE" w:rsidRPr="00547121" w:rsidRDefault="009260DE" w:rsidP="009260DE">
      <w:pPr>
        <w:tabs>
          <w:tab w:val="left" w:pos="851"/>
        </w:tabs>
        <w:ind w:left="851"/>
        <w:rPr>
          <w:sz w:val="24"/>
          <w:szCs w:val="24"/>
        </w:rPr>
      </w:pPr>
    </w:p>
    <w:p w14:paraId="67E143FA" w14:textId="77777777" w:rsidR="009260DE" w:rsidRPr="00547121" w:rsidRDefault="009260DE" w:rsidP="009260DE">
      <w:pPr>
        <w:tabs>
          <w:tab w:val="left" w:pos="851"/>
        </w:tabs>
        <w:ind w:left="851" w:hanging="851"/>
        <w:rPr>
          <w:b/>
          <w:sz w:val="24"/>
          <w:szCs w:val="24"/>
        </w:rPr>
      </w:pPr>
      <w:r w:rsidRPr="00547121">
        <w:rPr>
          <w:b/>
          <w:sz w:val="24"/>
          <w:szCs w:val="24"/>
        </w:rPr>
        <w:t>6.2</w:t>
      </w:r>
      <w:r w:rsidRPr="00547121">
        <w:rPr>
          <w:b/>
          <w:sz w:val="24"/>
          <w:szCs w:val="24"/>
        </w:rPr>
        <w:tab/>
        <w:t>Uforligeligheder</w:t>
      </w:r>
    </w:p>
    <w:p w14:paraId="1EF25020" w14:textId="77777777" w:rsidR="00F43897" w:rsidRPr="00547121" w:rsidRDefault="00F43897" w:rsidP="00F43897">
      <w:pPr>
        <w:pStyle w:val="Brdtekst"/>
        <w:suppressAutoHyphens/>
        <w:spacing w:line="240" w:lineRule="atLeast"/>
        <w:ind w:left="851" w:right="-1" w:hanging="851"/>
        <w:rPr>
          <w:rFonts w:ascii="Times New Roman" w:hAnsi="Times New Roman"/>
          <w:sz w:val="24"/>
          <w:szCs w:val="24"/>
        </w:rPr>
      </w:pPr>
      <w:r w:rsidRPr="00547121">
        <w:rPr>
          <w:rFonts w:ascii="Times New Roman" w:hAnsi="Times New Roman"/>
          <w:sz w:val="24"/>
          <w:szCs w:val="24"/>
        </w:rPr>
        <w:tab/>
        <w:t>Ikke relevant.</w:t>
      </w:r>
    </w:p>
    <w:p w14:paraId="5184BA57" w14:textId="77777777" w:rsidR="009260DE" w:rsidRPr="00547121" w:rsidRDefault="009260DE" w:rsidP="009260DE">
      <w:pPr>
        <w:tabs>
          <w:tab w:val="left" w:pos="851"/>
        </w:tabs>
        <w:ind w:left="851"/>
        <w:rPr>
          <w:sz w:val="24"/>
          <w:szCs w:val="24"/>
        </w:rPr>
      </w:pPr>
    </w:p>
    <w:p w14:paraId="6BED7332" w14:textId="77777777" w:rsidR="009260DE" w:rsidRPr="00547121" w:rsidRDefault="009260DE" w:rsidP="009260DE">
      <w:pPr>
        <w:tabs>
          <w:tab w:val="left" w:pos="851"/>
        </w:tabs>
        <w:ind w:left="851" w:hanging="851"/>
        <w:rPr>
          <w:b/>
          <w:sz w:val="24"/>
          <w:szCs w:val="24"/>
        </w:rPr>
      </w:pPr>
      <w:r w:rsidRPr="00547121">
        <w:rPr>
          <w:b/>
          <w:sz w:val="24"/>
          <w:szCs w:val="24"/>
        </w:rPr>
        <w:t>6.3</w:t>
      </w:r>
      <w:r w:rsidRPr="00547121">
        <w:rPr>
          <w:b/>
          <w:sz w:val="24"/>
          <w:szCs w:val="24"/>
        </w:rPr>
        <w:tab/>
        <w:t>Opbevaringstid</w:t>
      </w:r>
    </w:p>
    <w:p w14:paraId="56CF8086" w14:textId="77777777" w:rsidR="00F43897" w:rsidRPr="00547121" w:rsidRDefault="00F43897" w:rsidP="00F43897">
      <w:pPr>
        <w:suppressAutoHyphens/>
        <w:spacing w:line="240" w:lineRule="atLeast"/>
        <w:ind w:right="-1" w:firstLine="851"/>
        <w:rPr>
          <w:sz w:val="24"/>
          <w:szCs w:val="24"/>
          <w:lang w:eastAsia="da-DK"/>
        </w:rPr>
      </w:pPr>
      <w:r w:rsidRPr="00547121">
        <w:rPr>
          <w:sz w:val="24"/>
          <w:szCs w:val="24"/>
        </w:rPr>
        <w:t>PVC/aluminium-blisterpakning: 5 år.</w:t>
      </w:r>
    </w:p>
    <w:p w14:paraId="50C884A9" w14:textId="14BB65A2" w:rsidR="006C3341" w:rsidRDefault="00F43897" w:rsidP="004B560D">
      <w:pPr>
        <w:suppressAutoHyphens/>
        <w:spacing w:line="240" w:lineRule="atLeast"/>
        <w:ind w:left="855" w:right="-1"/>
        <w:rPr>
          <w:sz w:val="24"/>
          <w:szCs w:val="24"/>
        </w:rPr>
      </w:pPr>
      <w:r w:rsidRPr="00547121">
        <w:rPr>
          <w:spacing w:val="-3"/>
          <w:sz w:val="24"/>
          <w:szCs w:val="24"/>
        </w:rPr>
        <w:t>HPDE-beholder: 4 år.</w:t>
      </w:r>
    </w:p>
    <w:p w14:paraId="4B1F7D66" w14:textId="77777777" w:rsidR="009260DE" w:rsidRPr="00547121" w:rsidRDefault="009260DE" w:rsidP="009260DE">
      <w:pPr>
        <w:tabs>
          <w:tab w:val="left" w:pos="851"/>
        </w:tabs>
        <w:ind w:left="851"/>
        <w:rPr>
          <w:sz w:val="24"/>
          <w:szCs w:val="24"/>
        </w:rPr>
      </w:pPr>
    </w:p>
    <w:p w14:paraId="379630BF" w14:textId="77777777" w:rsidR="009260DE" w:rsidRPr="00547121" w:rsidRDefault="009260DE" w:rsidP="009260DE">
      <w:pPr>
        <w:tabs>
          <w:tab w:val="left" w:pos="851"/>
        </w:tabs>
        <w:ind w:left="851" w:hanging="851"/>
        <w:rPr>
          <w:b/>
          <w:sz w:val="24"/>
          <w:szCs w:val="24"/>
        </w:rPr>
      </w:pPr>
      <w:r w:rsidRPr="00547121">
        <w:rPr>
          <w:b/>
          <w:sz w:val="24"/>
          <w:szCs w:val="24"/>
        </w:rPr>
        <w:t>6.4</w:t>
      </w:r>
      <w:r w:rsidRPr="00547121">
        <w:rPr>
          <w:b/>
          <w:sz w:val="24"/>
          <w:szCs w:val="24"/>
        </w:rPr>
        <w:tab/>
        <w:t>Særlige opbevaringsforhold</w:t>
      </w:r>
    </w:p>
    <w:p w14:paraId="329511C4" w14:textId="77777777" w:rsidR="00F43897" w:rsidRPr="00547121" w:rsidRDefault="00F43897" w:rsidP="00F43897">
      <w:pPr>
        <w:suppressAutoHyphens/>
        <w:spacing w:line="240" w:lineRule="atLeast"/>
        <w:ind w:left="851" w:right="-1"/>
        <w:rPr>
          <w:sz w:val="24"/>
          <w:szCs w:val="24"/>
          <w:lang w:eastAsia="da-DK"/>
        </w:rPr>
      </w:pPr>
      <w:r w:rsidRPr="00547121">
        <w:rPr>
          <w:sz w:val="24"/>
          <w:szCs w:val="24"/>
        </w:rPr>
        <w:t>Dette lægemiddel kræver ingen særlige opbevaringsbetingelser.</w:t>
      </w:r>
    </w:p>
    <w:p w14:paraId="73F19059" w14:textId="77777777" w:rsidR="009260DE" w:rsidRPr="00547121" w:rsidRDefault="009260DE" w:rsidP="009260DE">
      <w:pPr>
        <w:tabs>
          <w:tab w:val="left" w:pos="851"/>
        </w:tabs>
        <w:ind w:left="851"/>
        <w:rPr>
          <w:sz w:val="24"/>
          <w:szCs w:val="24"/>
        </w:rPr>
      </w:pPr>
    </w:p>
    <w:p w14:paraId="153B9BBF" w14:textId="77777777" w:rsidR="009260DE" w:rsidRPr="00547121" w:rsidRDefault="009260DE" w:rsidP="009260DE">
      <w:pPr>
        <w:tabs>
          <w:tab w:val="left" w:pos="851"/>
        </w:tabs>
        <w:ind w:left="851" w:hanging="851"/>
        <w:rPr>
          <w:b/>
          <w:sz w:val="24"/>
          <w:szCs w:val="24"/>
        </w:rPr>
      </w:pPr>
      <w:r w:rsidRPr="00547121">
        <w:rPr>
          <w:b/>
          <w:sz w:val="24"/>
          <w:szCs w:val="24"/>
        </w:rPr>
        <w:t>6.5</w:t>
      </w:r>
      <w:r w:rsidRPr="00547121">
        <w:rPr>
          <w:b/>
          <w:sz w:val="24"/>
          <w:szCs w:val="24"/>
        </w:rPr>
        <w:tab/>
        <w:t>Emballagetype og pakningsstørrelser</w:t>
      </w:r>
    </w:p>
    <w:p w14:paraId="26C3A210" w14:textId="77777777" w:rsidR="00F43897" w:rsidRPr="00547121" w:rsidRDefault="00F43897" w:rsidP="00F43897">
      <w:pPr>
        <w:suppressAutoHyphens/>
        <w:spacing w:line="240" w:lineRule="atLeast"/>
        <w:ind w:left="851" w:right="-1"/>
        <w:rPr>
          <w:sz w:val="24"/>
          <w:szCs w:val="24"/>
          <w:lang w:eastAsia="da-DK"/>
        </w:rPr>
      </w:pPr>
    </w:p>
    <w:p w14:paraId="3A2D056C" w14:textId="77777777" w:rsidR="00F43897" w:rsidRPr="00547121" w:rsidRDefault="00F43897" w:rsidP="00F43897">
      <w:pPr>
        <w:suppressAutoHyphens/>
        <w:spacing w:line="240" w:lineRule="atLeast"/>
        <w:ind w:left="851" w:right="-1" w:hanging="851"/>
        <w:rPr>
          <w:sz w:val="24"/>
          <w:szCs w:val="24"/>
          <w:u w:val="single"/>
        </w:rPr>
      </w:pPr>
      <w:r w:rsidRPr="00547121">
        <w:rPr>
          <w:sz w:val="24"/>
          <w:szCs w:val="24"/>
        </w:rPr>
        <w:tab/>
      </w:r>
      <w:r w:rsidRPr="00547121">
        <w:rPr>
          <w:sz w:val="24"/>
          <w:szCs w:val="24"/>
          <w:u w:val="single"/>
        </w:rPr>
        <w:t>PVC/aluminium-blisterpakning</w:t>
      </w:r>
    </w:p>
    <w:p w14:paraId="6C35D041" w14:textId="77777777" w:rsidR="00F43897" w:rsidRPr="00547121" w:rsidRDefault="00F43897" w:rsidP="00F43897">
      <w:pPr>
        <w:suppressAutoHyphens/>
        <w:spacing w:line="240" w:lineRule="atLeast"/>
        <w:ind w:left="851" w:right="-1"/>
        <w:rPr>
          <w:sz w:val="24"/>
          <w:szCs w:val="24"/>
        </w:rPr>
      </w:pPr>
    </w:p>
    <w:p w14:paraId="40E131C3" w14:textId="77777777" w:rsidR="00F43897" w:rsidRPr="00547121" w:rsidRDefault="00F43897" w:rsidP="00604B3F">
      <w:pPr>
        <w:suppressAutoHyphens/>
        <w:spacing w:line="240" w:lineRule="atLeast"/>
        <w:ind w:left="851" w:right="-1"/>
        <w:rPr>
          <w:i/>
          <w:sz w:val="24"/>
          <w:szCs w:val="24"/>
        </w:rPr>
      </w:pPr>
      <w:r w:rsidRPr="00547121">
        <w:rPr>
          <w:i/>
          <w:sz w:val="24"/>
          <w:szCs w:val="24"/>
        </w:rPr>
        <w:t>250 mg</w:t>
      </w:r>
    </w:p>
    <w:p w14:paraId="1A3EE022" w14:textId="77777777" w:rsidR="00F43897" w:rsidRPr="00547121" w:rsidRDefault="00F43897" w:rsidP="00604B3F">
      <w:pPr>
        <w:suppressAutoHyphens/>
        <w:spacing w:line="240" w:lineRule="atLeast"/>
        <w:ind w:left="851" w:right="-1"/>
        <w:rPr>
          <w:sz w:val="24"/>
          <w:szCs w:val="24"/>
        </w:rPr>
      </w:pPr>
      <w:r w:rsidRPr="00547121">
        <w:rPr>
          <w:sz w:val="24"/>
          <w:szCs w:val="24"/>
        </w:rPr>
        <w:t>1, 6, 8, 8×1, 10, 10×1, 16, 16×1, 20, 20×1, 30, 50, 100 filmovertrukne tabletter.</w:t>
      </w:r>
    </w:p>
    <w:p w14:paraId="7929271B" w14:textId="77777777" w:rsidR="00F43897" w:rsidRPr="00547121" w:rsidRDefault="00F43897" w:rsidP="00604B3F">
      <w:pPr>
        <w:suppressAutoHyphens/>
        <w:spacing w:line="240" w:lineRule="atLeast"/>
        <w:ind w:left="851" w:right="-1"/>
        <w:rPr>
          <w:sz w:val="24"/>
          <w:szCs w:val="24"/>
        </w:rPr>
      </w:pPr>
    </w:p>
    <w:p w14:paraId="3ACE1DD6" w14:textId="77777777" w:rsidR="00F43897" w:rsidRPr="00547121" w:rsidRDefault="00F43897" w:rsidP="00604B3F">
      <w:pPr>
        <w:suppressAutoHyphens/>
        <w:spacing w:line="240" w:lineRule="atLeast"/>
        <w:ind w:left="851" w:right="-1"/>
        <w:rPr>
          <w:i/>
          <w:sz w:val="24"/>
          <w:szCs w:val="24"/>
        </w:rPr>
      </w:pPr>
      <w:r w:rsidRPr="00547121">
        <w:rPr>
          <w:i/>
          <w:sz w:val="24"/>
          <w:szCs w:val="24"/>
        </w:rPr>
        <w:t>500 mg</w:t>
      </w:r>
    </w:p>
    <w:p w14:paraId="105B6B4B" w14:textId="77777777" w:rsidR="00F43897" w:rsidRPr="00547121" w:rsidRDefault="00F43897" w:rsidP="00604B3F">
      <w:pPr>
        <w:suppressAutoHyphens/>
        <w:spacing w:line="240" w:lineRule="atLeast"/>
        <w:ind w:left="851" w:right="-1"/>
        <w:rPr>
          <w:sz w:val="24"/>
          <w:szCs w:val="24"/>
        </w:rPr>
      </w:pPr>
      <w:r w:rsidRPr="00547121">
        <w:rPr>
          <w:sz w:val="24"/>
          <w:szCs w:val="24"/>
        </w:rPr>
        <w:t>1, 2, 8, 8×1, 10, 10×1, 16, 16×1, 20, 20×1, 30, 50, 100 filmovertrukne tabletter.</w:t>
      </w:r>
    </w:p>
    <w:p w14:paraId="1E2FD9D7" w14:textId="77777777" w:rsidR="00F43897" w:rsidRPr="00547121" w:rsidRDefault="00F43897" w:rsidP="00604B3F">
      <w:pPr>
        <w:suppressAutoHyphens/>
        <w:spacing w:line="240" w:lineRule="atLeast"/>
        <w:ind w:left="851" w:right="-1"/>
        <w:rPr>
          <w:sz w:val="24"/>
          <w:szCs w:val="24"/>
        </w:rPr>
      </w:pPr>
    </w:p>
    <w:p w14:paraId="2CC4CC6C" w14:textId="77777777" w:rsidR="00F43897" w:rsidRPr="00547121" w:rsidRDefault="00F43897" w:rsidP="00604B3F">
      <w:pPr>
        <w:suppressAutoHyphens/>
        <w:spacing w:line="240" w:lineRule="atLeast"/>
        <w:ind w:left="851" w:right="-1"/>
        <w:rPr>
          <w:i/>
          <w:sz w:val="24"/>
          <w:szCs w:val="24"/>
        </w:rPr>
      </w:pPr>
      <w:r w:rsidRPr="00547121">
        <w:rPr>
          <w:i/>
          <w:sz w:val="24"/>
          <w:szCs w:val="24"/>
        </w:rPr>
        <w:t>750 mg</w:t>
      </w:r>
    </w:p>
    <w:p w14:paraId="14E3115F" w14:textId="77777777" w:rsidR="00F43897" w:rsidRPr="00547121" w:rsidRDefault="00F43897" w:rsidP="00604B3F">
      <w:pPr>
        <w:suppressAutoHyphens/>
        <w:spacing w:line="240" w:lineRule="atLeast"/>
        <w:ind w:left="851" w:right="-1"/>
        <w:rPr>
          <w:sz w:val="24"/>
          <w:szCs w:val="24"/>
        </w:rPr>
      </w:pPr>
      <w:r w:rsidRPr="00547121">
        <w:rPr>
          <w:sz w:val="24"/>
          <w:szCs w:val="24"/>
        </w:rPr>
        <w:t>1, 2, 8, 8×1, 10, 10×1, 16, 16×1, 20, 20×1, 30, 50, 100 filmovertrukne tabletter.</w:t>
      </w:r>
    </w:p>
    <w:p w14:paraId="661E1D96" w14:textId="77777777" w:rsidR="00F43897" w:rsidRPr="00547121" w:rsidRDefault="00F43897" w:rsidP="00604B3F">
      <w:pPr>
        <w:suppressAutoHyphens/>
        <w:spacing w:line="240" w:lineRule="atLeast"/>
        <w:ind w:left="851" w:right="-1"/>
        <w:rPr>
          <w:sz w:val="24"/>
          <w:szCs w:val="24"/>
        </w:rPr>
      </w:pPr>
    </w:p>
    <w:p w14:paraId="2C61E68D" w14:textId="77777777" w:rsidR="00F43897" w:rsidRPr="00547121" w:rsidRDefault="00F43897" w:rsidP="00F43897">
      <w:pPr>
        <w:suppressAutoHyphens/>
        <w:spacing w:line="240" w:lineRule="atLeast"/>
        <w:ind w:left="851" w:right="-1"/>
        <w:rPr>
          <w:sz w:val="24"/>
          <w:szCs w:val="24"/>
        </w:rPr>
      </w:pPr>
      <w:r w:rsidRPr="00547121">
        <w:rPr>
          <w:sz w:val="24"/>
          <w:szCs w:val="24"/>
          <w:u w:val="single"/>
        </w:rPr>
        <w:t>HPDE-beholder</w:t>
      </w:r>
    </w:p>
    <w:p w14:paraId="42D667A5" w14:textId="77777777" w:rsidR="00F43897" w:rsidRPr="00547121" w:rsidRDefault="00F43897" w:rsidP="00F43897">
      <w:pPr>
        <w:suppressAutoHyphens/>
        <w:spacing w:line="240" w:lineRule="atLeast"/>
        <w:ind w:left="851" w:right="-1"/>
        <w:rPr>
          <w:sz w:val="24"/>
          <w:szCs w:val="24"/>
        </w:rPr>
      </w:pPr>
      <w:r w:rsidRPr="00547121">
        <w:rPr>
          <w:sz w:val="24"/>
          <w:szCs w:val="24"/>
        </w:rPr>
        <w:t>250 mg og 500 mg: 100 stk.</w:t>
      </w:r>
    </w:p>
    <w:p w14:paraId="3652F62A" w14:textId="77777777" w:rsidR="00F43897" w:rsidRPr="00547121" w:rsidRDefault="00F43897" w:rsidP="00F43897">
      <w:pPr>
        <w:suppressAutoHyphens/>
        <w:spacing w:line="240" w:lineRule="atLeast"/>
        <w:ind w:left="851" w:right="-1"/>
        <w:rPr>
          <w:sz w:val="24"/>
          <w:szCs w:val="24"/>
        </w:rPr>
      </w:pPr>
    </w:p>
    <w:p w14:paraId="27BA7F34" w14:textId="77777777" w:rsidR="00F43897" w:rsidRPr="00547121" w:rsidRDefault="00F43897" w:rsidP="00F43897">
      <w:pPr>
        <w:suppressAutoHyphens/>
        <w:ind w:left="851" w:right="-1"/>
        <w:rPr>
          <w:sz w:val="24"/>
          <w:szCs w:val="24"/>
        </w:rPr>
      </w:pPr>
      <w:r w:rsidRPr="00547121">
        <w:rPr>
          <w:sz w:val="24"/>
          <w:szCs w:val="24"/>
        </w:rPr>
        <w:t>Ikke alle pakningsstørrelser er nødvendigvis markedsført.</w:t>
      </w:r>
    </w:p>
    <w:p w14:paraId="713BC30E" w14:textId="77777777" w:rsidR="009260DE" w:rsidRPr="00547121" w:rsidRDefault="009260DE" w:rsidP="009260DE">
      <w:pPr>
        <w:tabs>
          <w:tab w:val="left" w:pos="851"/>
        </w:tabs>
        <w:ind w:left="851"/>
        <w:rPr>
          <w:sz w:val="24"/>
          <w:szCs w:val="24"/>
        </w:rPr>
      </w:pPr>
    </w:p>
    <w:p w14:paraId="1CB6D0F9" w14:textId="77777777" w:rsidR="009260DE" w:rsidRPr="00547121" w:rsidRDefault="009260DE" w:rsidP="009260DE">
      <w:pPr>
        <w:tabs>
          <w:tab w:val="left" w:pos="851"/>
        </w:tabs>
        <w:ind w:left="851" w:hanging="851"/>
        <w:rPr>
          <w:b/>
          <w:sz w:val="24"/>
          <w:szCs w:val="24"/>
        </w:rPr>
      </w:pPr>
      <w:r w:rsidRPr="00547121">
        <w:rPr>
          <w:b/>
          <w:sz w:val="24"/>
          <w:szCs w:val="24"/>
        </w:rPr>
        <w:t>6.6</w:t>
      </w:r>
      <w:r w:rsidRPr="00547121">
        <w:rPr>
          <w:b/>
          <w:sz w:val="24"/>
          <w:szCs w:val="24"/>
        </w:rPr>
        <w:tab/>
        <w:t xml:space="preserve">Regler for </w:t>
      </w:r>
      <w:r w:rsidR="00BD7931" w:rsidRPr="00547121">
        <w:rPr>
          <w:b/>
          <w:sz w:val="24"/>
          <w:szCs w:val="24"/>
        </w:rPr>
        <w:t>bortskaffelse</w:t>
      </w:r>
      <w:r w:rsidRPr="00547121">
        <w:rPr>
          <w:b/>
          <w:sz w:val="24"/>
          <w:szCs w:val="24"/>
        </w:rPr>
        <w:t xml:space="preserve"> og anden håndtering</w:t>
      </w:r>
    </w:p>
    <w:p w14:paraId="0F34A73D" w14:textId="77777777" w:rsidR="00F43897" w:rsidRPr="00547121" w:rsidRDefault="00F43897" w:rsidP="00F43897">
      <w:pPr>
        <w:suppressAutoHyphens/>
        <w:spacing w:line="240" w:lineRule="atLeast"/>
        <w:ind w:right="-1" w:firstLine="851"/>
        <w:rPr>
          <w:sz w:val="24"/>
          <w:szCs w:val="24"/>
          <w:lang w:eastAsia="da-DK"/>
        </w:rPr>
      </w:pPr>
      <w:r w:rsidRPr="00547121">
        <w:rPr>
          <w:sz w:val="24"/>
          <w:szCs w:val="24"/>
        </w:rPr>
        <w:t>Ingen særlige forholdsregler.</w:t>
      </w:r>
    </w:p>
    <w:p w14:paraId="720096B7" w14:textId="77777777" w:rsidR="00F43897" w:rsidRPr="00547121" w:rsidRDefault="00F43897" w:rsidP="00F43897">
      <w:pPr>
        <w:suppressAutoHyphens/>
        <w:spacing w:line="240" w:lineRule="atLeast"/>
        <w:ind w:left="851" w:right="-1"/>
        <w:rPr>
          <w:sz w:val="24"/>
          <w:szCs w:val="24"/>
        </w:rPr>
      </w:pPr>
    </w:p>
    <w:p w14:paraId="1BA2D63B" w14:textId="77777777" w:rsidR="00F43897" w:rsidRPr="00547121" w:rsidRDefault="00F43897" w:rsidP="00F43897">
      <w:pPr>
        <w:suppressAutoHyphens/>
        <w:spacing w:line="240" w:lineRule="atLeast"/>
        <w:ind w:left="851" w:right="-1"/>
        <w:rPr>
          <w:sz w:val="24"/>
          <w:szCs w:val="24"/>
        </w:rPr>
      </w:pPr>
      <w:r w:rsidRPr="00547121">
        <w:rPr>
          <w:sz w:val="24"/>
          <w:szCs w:val="24"/>
        </w:rPr>
        <w:t>Ikke anvendte lægemidler samt affald heraf bør destrueres i henhold til lokale retningslinjer.</w:t>
      </w:r>
    </w:p>
    <w:p w14:paraId="1B1DD28D" w14:textId="77777777" w:rsidR="009260DE" w:rsidRPr="00547121" w:rsidRDefault="009260DE" w:rsidP="000730CA">
      <w:pPr>
        <w:tabs>
          <w:tab w:val="left" w:pos="851"/>
        </w:tabs>
        <w:ind w:left="851"/>
        <w:rPr>
          <w:sz w:val="24"/>
          <w:szCs w:val="24"/>
        </w:rPr>
      </w:pPr>
    </w:p>
    <w:p w14:paraId="6223322E" w14:textId="77777777" w:rsidR="009260DE" w:rsidRPr="00547121" w:rsidRDefault="009260DE" w:rsidP="009260DE">
      <w:pPr>
        <w:tabs>
          <w:tab w:val="left" w:pos="851"/>
        </w:tabs>
        <w:ind w:left="851" w:hanging="851"/>
        <w:rPr>
          <w:b/>
          <w:sz w:val="24"/>
          <w:szCs w:val="24"/>
        </w:rPr>
      </w:pPr>
      <w:r w:rsidRPr="00547121">
        <w:rPr>
          <w:b/>
          <w:sz w:val="24"/>
          <w:szCs w:val="24"/>
        </w:rPr>
        <w:t>7.</w:t>
      </w:r>
      <w:r w:rsidRPr="00547121">
        <w:rPr>
          <w:b/>
          <w:sz w:val="24"/>
          <w:szCs w:val="24"/>
        </w:rPr>
        <w:tab/>
        <w:t>INDEHAVER AF MARKEDSFØRINGSTILLADELSEN</w:t>
      </w:r>
    </w:p>
    <w:p w14:paraId="02FCF77C" w14:textId="77777777" w:rsidR="00F43897" w:rsidRPr="00547121" w:rsidRDefault="00F43897" w:rsidP="00F43897">
      <w:pPr>
        <w:ind w:left="851"/>
        <w:rPr>
          <w:sz w:val="24"/>
          <w:szCs w:val="24"/>
          <w:lang w:eastAsia="da-DK"/>
        </w:rPr>
      </w:pPr>
      <w:r w:rsidRPr="00547121">
        <w:rPr>
          <w:sz w:val="24"/>
          <w:szCs w:val="24"/>
        </w:rPr>
        <w:t>Teva B.V.</w:t>
      </w:r>
    </w:p>
    <w:p w14:paraId="3DAEEFBE" w14:textId="77777777" w:rsidR="00F43897" w:rsidRPr="00664028" w:rsidRDefault="00F43897" w:rsidP="00F43897">
      <w:pPr>
        <w:ind w:left="851"/>
        <w:rPr>
          <w:sz w:val="24"/>
          <w:szCs w:val="24"/>
        </w:rPr>
      </w:pPr>
      <w:r w:rsidRPr="00664028">
        <w:rPr>
          <w:sz w:val="24"/>
          <w:szCs w:val="24"/>
        </w:rPr>
        <w:t>Swensweg 5</w:t>
      </w:r>
    </w:p>
    <w:p w14:paraId="7B301F7E" w14:textId="77777777" w:rsidR="00F43897" w:rsidRPr="00664028" w:rsidRDefault="00F43897" w:rsidP="00F43897">
      <w:pPr>
        <w:ind w:left="851"/>
        <w:rPr>
          <w:sz w:val="24"/>
          <w:szCs w:val="24"/>
        </w:rPr>
      </w:pPr>
      <w:r w:rsidRPr="00664028">
        <w:rPr>
          <w:sz w:val="24"/>
          <w:szCs w:val="24"/>
        </w:rPr>
        <w:t>2031 GA Haarlem</w:t>
      </w:r>
    </w:p>
    <w:p w14:paraId="003522F5" w14:textId="77777777" w:rsidR="00F43897" w:rsidRPr="00664028" w:rsidRDefault="00F43897" w:rsidP="00F43897">
      <w:pPr>
        <w:ind w:left="851"/>
        <w:rPr>
          <w:sz w:val="24"/>
          <w:szCs w:val="24"/>
        </w:rPr>
      </w:pPr>
      <w:r w:rsidRPr="00664028">
        <w:rPr>
          <w:sz w:val="24"/>
          <w:szCs w:val="24"/>
        </w:rPr>
        <w:t>Holland</w:t>
      </w:r>
    </w:p>
    <w:p w14:paraId="372259FD" w14:textId="77777777" w:rsidR="009260DE" w:rsidRPr="00547121" w:rsidRDefault="009260DE" w:rsidP="009260DE">
      <w:pPr>
        <w:tabs>
          <w:tab w:val="left" w:pos="851"/>
        </w:tabs>
        <w:ind w:left="851"/>
        <w:rPr>
          <w:sz w:val="24"/>
          <w:szCs w:val="24"/>
        </w:rPr>
      </w:pPr>
    </w:p>
    <w:p w14:paraId="3BE321E4" w14:textId="77777777" w:rsidR="00641C65" w:rsidRPr="00547121" w:rsidRDefault="00641C65" w:rsidP="009260DE">
      <w:pPr>
        <w:tabs>
          <w:tab w:val="left" w:pos="851"/>
        </w:tabs>
        <w:ind w:left="851"/>
        <w:rPr>
          <w:sz w:val="24"/>
          <w:szCs w:val="24"/>
        </w:rPr>
      </w:pPr>
      <w:r w:rsidRPr="00547121">
        <w:rPr>
          <w:b/>
          <w:sz w:val="24"/>
          <w:szCs w:val="24"/>
        </w:rPr>
        <w:t>Repræsentant</w:t>
      </w:r>
    </w:p>
    <w:p w14:paraId="7C88655E" w14:textId="77777777" w:rsidR="00F43897" w:rsidRPr="00664028" w:rsidRDefault="00F43897" w:rsidP="00F43897">
      <w:pPr>
        <w:ind w:left="851"/>
        <w:rPr>
          <w:sz w:val="24"/>
          <w:szCs w:val="24"/>
          <w:lang w:eastAsia="da-DK"/>
        </w:rPr>
      </w:pPr>
      <w:r w:rsidRPr="00664028">
        <w:rPr>
          <w:sz w:val="24"/>
          <w:szCs w:val="24"/>
        </w:rPr>
        <w:t>Teva Denmark A/S</w:t>
      </w:r>
    </w:p>
    <w:p w14:paraId="17A5B6F2" w14:textId="77777777" w:rsidR="00F43897" w:rsidRPr="00664028" w:rsidRDefault="00F43897" w:rsidP="00F43897">
      <w:pPr>
        <w:ind w:left="851"/>
        <w:rPr>
          <w:sz w:val="24"/>
          <w:szCs w:val="24"/>
        </w:rPr>
      </w:pPr>
      <w:r w:rsidRPr="00664028">
        <w:rPr>
          <w:sz w:val="24"/>
          <w:szCs w:val="24"/>
        </w:rPr>
        <w:t>Vandtårnsvej 83A</w:t>
      </w:r>
    </w:p>
    <w:p w14:paraId="4B6815B0" w14:textId="77777777" w:rsidR="00F43897" w:rsidRPr="00547121" w:rsidRDefault="00F43897" w:rsidP="00F43897">
      <w:pPr>
        <w:ind w:left="851"/>
        <w:rPr>
          <w:sz w:val="24"/>
          <w:szCs w:val="24"/>
        </w:rPr>
      </w:pPr>
      <w:r w:rsidRPr="00547121">
        <w:rPr>
          <w:sz w:val="24"/>
          <w:szCs w:val="24"/>
        </w:rPr>
        <w:t>2860 Søborg</w:t>
      </w:r>
    </w:p>
    <w:p w14:paraId="49373249" w14:textId="77777777" w:rsidR="00641C65" w:rsidRPr="00547121" w:rsidRDefault="00641C65" w:rsidP="009260DE">
      <w:pPr>
        <w:tabs>
          <w:tab w:val="left" w:pos="851"/>
        </w:tabs>
        <w:ind w:left="851"/>
        <w:rPr>
          <w:sz w:val="24"/>
          <w:szCs w:val="24"/>
        </w:rPr>
      </w:pPr>
    </w:p>
    <w:p w14:paraId="6590F016" w14:textId="77777777" w:rsidR="009260DE" w:rsidRPr="00547121" w:rsidRDefault="009260DE" w:rsidP="009260DE">
      <w:pPr>
        <w:tabs>
          <w:tab w:val="left" w:pos="851"/>
        </w:tabs>
        <w:ind w:left="851" w:hanging="851"/>
        <w:rPr>
          <w:b/>
          <w:sz w:val="24"/>
          <w:szCs w:val="24"/>
        </w:rPr>
      </w:pPr>
      <w:r w:rsidRPr="00547121">
        <w:rPr>
          <w:b/>
          <w:sz w:val="24"/>
          <w:szCs w:val="24"/>
        </w:rPr>
        <w:t>8.</w:t>
      </w:r>
      <w:r w:rsidRPr="00547121">
        <w:rPr>
          <w:b/>
          <w:sz w:val="24"/>
          <w:szCs w:val="24"/>
        </w:rPr>
        <w:tab/>
        <w:t>MARKEDSFØRINGSTILLADELSESNUMMER (</w:t>
      </w:r>
      <w:r w:rsidR="00BF6243" w:rsidRPr="00547121">
        <w:rPr>
          <w:b/>
          <w:sz w:val="24"/>
          <w:szCs w:val="24"/>
        </w:rPr>
        <w:t>-</w:t>
      </w:r>
      <w:r w:rsidRPr="00547121">
        <w:rPr>
          <w:b/>
          <w:sz w:val="24"/>
          <w:szCs w:val="24"/>
        </w:rPr>
        <w:t>NUMRE)</w:t>
      </w:r>
    </w:p>
    <w:p w14:paraId="612141DE" w14:textId="77777777" w:rsidR="00F43897" w:rsidRPr="00547121" w:rsidRDefault="00F43897" w:rsidP="00F43897">
      <w:pPr>
        <w:spacing w:line="240" w:lineRule="atLeast"/>
        <w:ind w:left="851" w:right="-1" w:hanging="851"/>
        <w:rPr>
          <w:sz w:val="24"/>
          <w:szCs w:val="24"/>
        </w:rPr>
      </w:pPr>
      <w:r w:rsidRPr="00547121">
        <w:rPr>
          <w:sz w:val="24"/>
          <w:szCs w:val="24"/>
        </w:rPr>
        <w:tab/>
        <w:t>250 mg: 31389</w:t>
      </w:r>
    </w:p>
    <w:p w14:paraId="53E8DE07" w14:textId="77777777" w:rsidR="00F43897" w:rsidRPr="00664028" w:rsidRDefault="00F43897" w:rsidP="00F43897">
      <w:pPr>
        <w:spacing w:line="240" w:lineRule="atLeast"/>
        <w:ind w:left="851" w:right="-1"/>
        <w:rPr>
          <w:sz w:val="24"/>
          <w:szCs w:val="24"/>
        </w:rPr>
      </w:pPr>
      <w:r w:rsidRPr="00664028">
        <w:rPr>
          <w:sz w:val="24"/>
          <w:szCs w:val="24"/>
        </w:rPr>
        <w:t>500 mg: 31390</w:t>
      </w:r>
    </w:p>
    <w:p w14:paraId="279AA077" w14:textId="77777777" w:rsidR="00F43897" w:rsidRPr="00664028" w:rsidRDefault="00F43897" w:rsidP="00F43897">
      <w:pPr>
        <w:spacing w:line="240" w:lineRule="atLeast"/>
        <w:ind w:left="851" w:right="-1"/>
        <w:rPr>
          <w:sz w:val="24"/>
          <w:szCs w:val="24"/>
        </w:rPr>
      </w:pPr>
      <w:r w:rsidRPr="00664028">
        <w:rPr>
          <w:sz w:val="24"/>
          <w:szCs w:val="24"/>
        </w:rPr>
        <w:t>750 mg: 31391</w:t>
      </w:r>
    </w:p>
    <w:p w14:paraId="2802C158" w14:textId="77777777" w:rsidR="009260DE" w:rsidRPr="00547121" w:rsidRDefault="009260DE" w:rsidP="009260DE">
      <w:pPr>
        <w:tabs>
          <w:tab w:val="left" w:pos="851"/>
        </w:tabs>
        <w:ind w:left="851"/>
        <w:jc w:val="both"/>
        <w:rPr>
          <w:sz w:val="24"/>
          <w:szCs w:val="24"/>
        </w:rPr>
      </w:pPr>
    </w:p>
    <w:p w14:paraId="0CC005D8" w14:textId="77777777" w:rsidR="009260DE" w:rsidRPr="00547121" w:rsidRDefault="009260DE" w:rsidP="009260DE">
      <w:pPr>
        <w:tabs>
          <w:tab w:val="left" w:pos="851"/>
        </w:tabs>
        <w:ind w:left="851" w:hanging="851"/>
        <w:rPr>
          <w:b/>
          <w:sz w:val="24"/>
          <w:szCs w:val="24"/>
        </w:rPr>
      </w:pPr>
      <w:r w:rsidRPr="00547121">
        <w:rPr>
          <w:b/>
          <w:sz w:val="24"/>
          <w:szCs w:val="24"/>
        </w:rPr>
        <w:t>9.</w:t>
      </w:r>
      <w:r w:rsidRPr="00547121">
        <w:rPr>
          <w:b/>
          <w:sz w:val="24"/>
          <w:szCs w:val="24"/>
        </w:rPr>
        <w:tab/>
        <w:t>DATO FOR FØRSTE MARKEDSFØRINGSTILLADELSE</w:t>
      </w:r>
    </w:p>
    <w:p w14:paraId="48F9D9B5" w14:textId="77777777" w:rsidR="00F43897" w:rsidRPr="00547121" w:rsidRDefault="00F43897" w:rsidP="00F43897">
      <w:pPr>
        <w:spacing w:line="240" w:lineRule="atLeast"/>
        <w:ind w:left="851" w:right="-1" w:hanging="851"/>
        <w:rPr>
          <w:sz w:val="24"/>
          <w:szCs w:val="24"/>
          <w:lang w:eastAsia="da-DK"/>
        </w:rPr>
      </w:pPr>
      <w:r w:rsidRPr="00664028">
        <w:rPr>
          <w:sz w:val="24"/>
          <w:szCs w:val="24"/>
        </w:rPr>
        <w:tab/>
      </w:r>
      <w:r w:rsidRPr="00547121">
        <w:rPr>
          <w:sz w:val="24"/>
          <w:szCs w:val="24"/>
        </w:rPr>
        <w:t>10. juli 2000</w:t>
      </w:r>
    </w:p>
    <w:p w14:paraId="2BC4D883" w14:textId="77777777" w:rsidR="009260DE" w:rsidRPr="00547121" w:rsidRDefault="009260DE" w:rsidP="009260DE">
      <w:pPr>
        <w:tabs>
          <w:tab w:val="left" w:pos="851"/>
        </w:tabs>
        <w:ind w:left="851"/>
        <w:rPr>
          <w:sz w:val="24"/>
          <w:szCs w:val="24"/>
        </w:rPr>
      </w:pPr>
    </w:p>
    <w:p w14:paraId="39B2DC6D" w14:textId="77777777" w:rsidR="009260DE" w:rsidRPr="00547121" w:rsidRDefault="009260DE" w:rsidP="009260DE">
      <w:pPr>
        <w:tabs>
          <w:tab w:val="left" w:pos="851"/>
        </w:tabs>
        <w:ind w:left="851" w:hanging="851"/>
        <w:rPr>
          <w:b/>
          <w:sz w:val="24"/>
          <w:szCs w:val="24"/>
        </w:rPr>
      </w:pPr>
      <w:r w:rsidRPr="00547121">
        <w:rPr>
          <w:b/>
          <w:sz w:val="24"/>
          <w:szCs w:val="24"/>
        </w:rPr>
        <w:t>10.</w:t>
      </w:r>
      <w:r w:rsidRPr="00547121">
        <w:rPr>
          <w:b/>
          <w:sz w:val="24"/>
          <w:szCs w:val="24"/>
        </w:rPr>
        <w:tab/>
        <w:t>DATO FOR ÆNDRING AF TEKSTEN</w:t>
      </w:r>
    </w:p>
    <w:p w14:paraId="1DBF1C57" w14:textId="001E1082" w:rsidR="009260DE" w:rsidRPr="00547121" w:rsidRDefault="00B54ABC" w:rsidP="009260DE">
      <w:pPr>
        <w:tabs>
          <w:tab w:val="left" w:pos="851"/>
        </w:tabs>
        <w:ind w:left="851"/>
        <w:rPr>
          <w:sz w:val="24"/>
          <w:szCs w:val="24"/>
        </w:rPr>
      </w:pPr>
      <w:r>
        <w:rPr>
          <w:sz w:val="24"/>
          <w:szCs w:val="24"/>
        </w:rPr>
        <w:t>1</w:t>
      </w:r>
      <w:r w:rsidR="00395F7D">
        <w:rPr>
          <w:sz w:val="24"/>
          <w:szCs w:val="24"/>
        </w:rPr>
        <w:t>9. januar 2026</w:t>
      </w:r>
    </w:p>
    <w:sectPr w:rsidR="009260DE" w:rsidRPr="0054712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40B2" w14:textId="77777777" w:rsidR="00607266" w:rsidRDefault="00607266">
      <w:r>
        <w:separator/>
      </w:r>
    </w:p>
  </w:endnote>
  <w:endnote w:type="continuationSeparator" w:id="0">
    <w:p w14:paraId="1374A053" w14:textId="77777777" w:rsidR="00607266" w:rsidRDefault="0060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C598" w14:textId="77777777" w:rsidR="00607266" w:rsidRDefault="00607266">
    <w:pPr>
      <w:pStyle w:val="Sidefod"/>
      <w:pBdr>
        <w:bottom w:val="single" w:sz="6" w:space="1" w:color="auto"/>
      </w:pBdr>
    </w:pPr>
  </w:p>
  <w:p w14:paraId="39E9434B" w14:textId="77777777" w:rsidR="00607266" w:rsidRDefault="00607266" w:rsidP="00C42586">
    <w:pPr>
      <w:pStyle w:val="Sidefod"/>
      <w:tabs>
        <w:tab w:val="clear" w:pos="4819"/>
        <w:tab w:val="left" w:pos="8505"/>
      </w:tabs>
      <w:rPr>
        <w:i/>
        <w:sz w:val="18"/>
        <w:szCs w:val="18"/>
      </w:rPr>
    </w:pPr>
  </w:p>
  <w:p w14:paraId="44C75D73" w14:textId="50257500" w:rsidR="00607266" w:rsidRPr="00B373D7" w:rsidRDefault="0060726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95F7D">
      <w:rPr>
        <w:i/>
        <w:noProof/>
        <w:sz w:val="18"/>
        <w:szCs w:val="18"/>
      </w:rPr>
      <w:t>Ciprofloxacin Teva, filmovertrukne tabletter 250 mg, 500 mg og 750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BE7B8" w14:textId="77777777" w:rsidR="00607266" w:rsidRDefault="00607266">
      <w:r>
        <w:separator/>
      </w:r>
    </w:p>
  </w:footnote>
  <w:footnote w:type="continuationSeparator" w:id="0">
    <w:p w14:paraId="2FAD6C32" w14:textId="77777777" w:rsidR="00607266" w:rsidRDefault="00607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960"/>
    <w:multiLevelType w:val="hybridMultilevel"/>
    <w:tmpl w:val="F384BCCC"/>
    <w:lvl w:ilvl="0" w:tplc="A8EE4020">
      <w:numFmt w:val="bullet"/>
      <w:lvlText w:val="-"/>
      <w:lvlJc w:val="left"/>
      <w:pPr>
        <w:ind w:left="1571" w:hanging="360"/>
      </w:pPr>
      <w:rPr>
        <w:rFonts w:ascii="Times New Roman" w:eastAsia="Times New Roman" w:hAnsi="Times New Roman" w:cs="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64443C7"/>
    <w:multiLevelType w:val="hybridMultilevel"/>
    <w:tmpl w:val="243ED9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AB33B9E"/>
    <w:multiLevelType w:val="hybridMultilevel"/>
    <w:tmpl w:val="2828CA34"/>
    <w:lvl w:ilvl="0" w:tplc="04060001">
      <w:start w:val="1"/>
      <w:numFmt w:val="bullet"/>
      <w:lvlText w:val=""/>
      <w:lvlJc w:val="left"/>
      <w:pPr>
        <w:tabs>
          <w:tab w:val="num" w:pos="1571"/>
        </w:tabs>
        <w:ind w:left="1571" w:hanging="360"/>
      </w:pPr>
      <w:rPr>
        <w:rFonts w:ascii="Symbol" w:hAnsi="Symbol" w:hint="default"/>
      </w:rPr>
    </w:lvl>
    <w:lvl w:ilvl="1" w:tplc="04060003">
      <w:start w:val="1"/>
      <w:numFmt w:val="bullet"/>
      <w:lvlText w:val="o"/>
      <w:lvlJc w:val="left"/>
      <w:pPr>
        <w:tabs>
          <w:tab w:val="num" w:pos="2291"/>
        </w:tabs>
        <w:ind w:left="2291" w:hanging="360"/>
      </w:pPr>
      <w:rPr>
        <w:rFonts w:ascii="Courier New" w:hAnsi="Courier New" w:cs="Courier New" w:hint="default"/>
      </w:rPr>
    </w:lvl>
    <w:lvl w:ilvl="2" w:tplc="04060005">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3731"/>
        </w:tabs>
        <w:ind w:left="3731" w:hanging="360"/>
      </w:pPr>
      <w:rPr>
        <w:rFonts w:ascii="Symbol" w:hAnsi="Symbol" w:hint="default"/>
      </w:rPr>
    </w:lvl>
    <w:lvl w:ilvl="4" w:tplc="04060003">
      <w:start w:val="1"/>
      <w:numFmt w:val="bullet"/>
      <w:lvlText w:val="o"/>
      <w:lvlJc w:val="left"/>
      <w:pPr>
        <w:tabs>
          <w:tab w:val="num" w:pos="4451"/>
        </w:tabs>
        <w:ind w:left="4451" w:hanging="360"/>
      </w:pPr>
      <w:rPr>
        <w:rFonts w:ascii="Courier New" w:hAnsi="Courier New" w:cs="Courier New" w:hint="default"/>
      </w:rPr>
    </w:lvl>
    <w:lvl w:ilvl="5" w:tplc="04060005">
      <w:start w:val="1"/>
      <w:numFmt w:val="bullet"/>
      <w:lvlText w:val=""/>
      <w:lvlJc w:val="left"/>
      <w:pPr>
        <w:tabs>
          <w:tab w:val="num" w:pos="5171"/>
        </w:tabs>
        <w:ind w:left="5171" w:hanging="360"/>
      </w:pPr>
      <w:rPr>
        <w:rFonts w:ascii="Wingdings" w:hAnsi="Wingdings" w:hint="default"/>
      </w:rPr>
    </w:lvl>
    <w:lvl w:ilvl="6" w:tplc="04060001">
      <w:start w:val="1"/>
      <w:numFmt w:val="bullet"/>
      <w:lvlText w:val=""/>
      <w:lvlJc w:val="left"/>
      <w:pPr>
        <w:tabs>
          <w:tab w:val="num" w:pos="5891"/>
        </w:tabs>
        <w:ind w:left="5891" w:hanging="360"/>
      </w:pPr>
      <w:rPr>
        <w:rFonts w:ascii="Symbol" w:hAnsi="Symbol" w:hint="default"/>
      </w:rPr>
    </w:lvl>
    <w:lvl w:ilvl="7" w:tplc="04060003">
      <w:start w:val="1"/>
      <w:numFmt w:val="bullet"/>
      <w:lvlText w:val="o"/>
      <w:lvlJc w:val="left"/>
      <w:pPr>
        <w:tabs>
          <w:tab w:val="num" w:pos="6611"/>
        </w:tabs>
        <w:ind w:left="6611" w:hanging="360"/>
      </w:pPr>
      <w:rPr>
        <w:rFonts w:ascii="Courier New" w:hAnsi="Courier New" w:cs="Courier New" w:hint="default"/>
      </w:rPr>
    </w:lvl>
    <w:lvl w:ilvl="8" w:tplc="04060005">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5C8061F7"/>
    <w:multiLevelType w:val="hybridMultilevel"/>
    <w:tmpl w:val="FD1E2D32"/>
    <w:lvl w:ilvl="0" w:tplc="1DDAB4D8">
      <w:start w:val="1"/>
      <w:numFmt w:val="decimal"/>
      <w:lvlText w:val="%1."/>
      <w:lvlJc w:val="left"/>
      <w:pPr>
        <w:ind w:left="1211" w:hanging="360"/>
      </w:pPr>
      <w:rPr>
        <w:vertAlign w:val="superscript"/>
      </w:r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9" w15:restartNumberingAfterBreak="0">
    <w:nsid w:val="7D213A7F"/>
    <w:multiLevelType w:val="hybridMultilevel"/>
    <w:tmpl w:val="BA14276E"/>
    <w:lvl w:ilvl="0" w:tplc="6E6466DA">
      <w:start w:val="1"/>
      <w:numFmt w:val="bullet"/>
      <w:lvlText w:val="-"/>
      <w:lvlJc w:val="left"/>
      <w:pPr>
        <w:ind w:left="1571" w:hanging="360"/>
      </w:p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2"/>
  </w:num>
  <w:num w:numId="9">
    <w:abstractNumId w:val="7"/>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C4"/>
    <w:rsid w:val="000259B9"/>
    <w:rsid w:val="00041491"/>
    <w:rsid w:val="00050D16"/>
    <w:rsid w:val="000730CA"/>
    <w:rsid w:val="00074F2A"/>
    <w:rsid w:val="000A1CA8"/>
    <w:rsid w:val="000A466B"/>
    <w:rsid w:val="000A6465"/>
    <w:rsid w:val="000B058C"/>
    <w:rsid w:val="000D68B0"/>
    <w:rsid w:val="000E4EE6"/>
    <w:rsid w:val="001454E2"/>
    <w:rsid w:val="00175F1A"/>
    <w:rsid w:val="001C4734"/>
    <w:rsid w:val="001C64C4"/>
    <w:rsid w:val="001F4215"/>
    <w:rsid w:val="00205013"/>
    <w:rsid w:val="00206CE8"/>
    <w:rsid w:val="0021526C"/>
    <w:rsid w:val="00283A2B"/>
    <w:rsid w:val="002A3EB5"/>
    <w:rsid w:val="002B30AD"/>
    <w:rsid w:val="002C1EC0"/>
    <w:rsid w:val="002C2C01"/>
    <w:rsid w:val="00395F7D"/>
    <w:rsid w:val="003A29AE"/>
    <w:rsid w:val="003A32D7"/>
    <w:rsid w:val="003B4074"/>
    <w:rsid w:val="003C769A"/>
    <w:rsid w:val="003D3A90"/>
    <w:rsid w:val="003F1838"/>
    <w:rsid w:val="004251C1"/>
    <w:rsid w:val="0045746C"/>
    <w:rsid w:val="0049104B"/>
    <w:rsid w:val="004B560D"/>
    <w:rsid w:val="004E3B12"/>
    <w:rsid w:val="00532310"/>
    <w:rsid w:val="00547121"/>
    <w:rsid w:val="00565F0F"/>
    <w:rsid w:val="00580B0E"/>
    <w:rsid w:val="00594A86"/>
    <w:rsid w:val="00596D86"/>
    <w:rsid w:val="00604B3F"/>
    <w:rsid w:val="00607266"/>
    <w:rsid w:val="00637F5A"/>
    <w:rsid w:val="00641C65"/>
    <w:rsid w:val="006560B1"/>
    <w:rsid w:val="00664028"/>
    <w:rsid w:val="006756DD"/>
    <w:rsid w:val="006C3341"/>
    <w:rsid w:val="0071241E"/>
    <w:rsid w:val="00737275"/>
    <w:rsid w:val="00740EEC"/>
    <w:rsid w:val="0078011A"/>
    <w:rsid w:val="00782AF4"/>
    <w:rsid w:val="00790EE7"/>
    <w:rsid w:val="007B6649"/>
    <w:rsid w:val="00820C0D"/>
    <w:rsid w:val="0082576E"/>
    <w:rsid w:val="0089346F"/>
    <w:rsid w:val="00907F75"/>
    <w:rsid w:val="00923041"/>
    <w:rsid w:val="009260DE"/>
    <w:rsid w:val="0093258A"/>
    <w:rsid w:val="009C7BA3"/>
    <w:rsid w:val="009D1F5A"/>
    <w:rsid w:val="00A10294"/>
    <w:rsid w:val="00B003BF"/>
    <w:rsid w:val="00B373D7"/>
    <w:rsid w:val="00B54ABC"/>
    <w:rsid w:val="00B55271"/>
    <w:rsid w:val="00BD7931"/>
    <w:rsid w:val="00BF6243"/>
    <w:rsid w:val="00C36276"/>
    <w:rsid w:val="00C42586"/>
    <w:rsid w:val="00C45F6B"/>
    <w:rsid w:val="00C60CCD"/>
    <w:rsid w:val="00C84483"/>
    <w:rsid w:val="00C95551"/>
    <w:rsid w:val="00CB20D7"/>
    <w:rsid w:val="00D020B0"/>
    <w:rsid w:val="00D11748"/>
    <w:rsid w:val="00D237F6"/>
    <w:rsid w:val="00D31C73"/>
    <w:rsid w:val="00D34D98"/>
    <w:rsid w:val="00D366CF"/>
    <w:rsid w:val="00D93992"/>
    <w:rsid w:val="00DA73C6"/>
    <w:rsid w:val="00E108AA"/>
    <w:rsid w:val="00E3749A"/>
    <w:rsid w:val="00E7437F"/>
    <w:rsid w:val="00E865B8"/>
    <w:rsid w:val="00EC0B9B"/>
    <w:rsid w:val="00ED5E9F"/>
    <w:rsid w:val="00F4389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544BF"/>
  <w15:chartTrackingRefBased/>
  <w15:docId w15:val="{240D72D1-A435-4CAB-AA48-E256E25D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semiHidden/>
    <w:unhideWhenUsed/>
    <w:rsid w:val="00F43897"/>
    <w:rPr>
      <w:rFonts w:ascii="Helvetica" w:hAnsi="Helvetica"/>
      <w:noProof/>
      <w:sz w:val="22"/>
      <w:lang w:eastAsia="da-DK"/>
    </w:rPr>
  </w:style>
  <w:style w:type="character" w:customStyle="1" w:styleId="BrdtekstTegn">
    <w:name w:val="Brødtekst Tegn"/>
    <w:basedOn w:val="Standardskrifttypeiafsnit"/>
    <w:link w:val="Brdtekst"/>
    <w:semiHidden/>
    <w:rsid w:val="00F43897"/>
    <w:rPr>
      <w:rFonts w:ascii="Helvetica" w:hAnsi="Helvetica"/>
      <w:noProof/>
      <w:sz w:val="22"/>
    </w:rPr>
  </w:style>
  <w:style w:type="character" w:customStyle="1" w:styleId="GlobalBayerBodyTextZchn">
    <w:name w:val="Global Bayer Body Text Zchn"/>
    <w:link w:val="GlobalBayerBodyText"/>
    <w:locked/>
    <w:rsid w:val="00F43897"/>
    <w:rPr>
      <w:rFonts w:ascii="Arial" w:hAnsi="Arial" w:cs="Arial"/>
      <w:sz w:val="24"/>
      <w:szCs w:val="24"/>
      <w:lang w:val="en-US" w:eastAsia="de-DE"/>
    </w:rPr>
  </w:style>
  <w:style w:type="paragraph" w:customStyle="1" w:styleId="GlobalBayerBodyText">
    <w:name w:val="Global Bayer Body Text"/>
    <w:basedOn w:val="Normal"/>
    <w:link w:val="GlobalBayerBodyTextZchn"/>
    <w:rsid w:val="00F43897"/>
    <w:pPr>
      <w:tabs>
        <w:tab w:val="left" w:pos="11174"/>
        <w:tab w:val="left" w:pos="15142"/>
      </w:tabs>
      <w:suppressAutoHyphens/>
      <w:spacing w:before="120" w:after="240"/>
    </w:pPr>
    <w:rPr>
      <w:rFonts w:ascii="Arial" w:hAnsi="Arial" w:cs="Arial"/>
      <w:sz w:val="24"/>
      <w:szCs w:val="24"/>
      <w:lang w:val="en-US" w:eastAsia="de-DE"/>
    </w:rPr>
  </w:style>
  <w:style w:type="paragraph" w:customStyle="1" w:styleId="BayerTableStyleLeftJustified">
    <w:name w:val="Bayer TableStyle Left Justified"/>
    <w:basedOn w:val="Normal"/>
    <w:rsid w:val="00F43897"/>
    <w:pPr>
      <w:keepNext/>
      <w:widowControl w:val="0"/>
    </w:pPr>
    <w:rPr>
      <w:rFonts w:ascii="Arial" w:hAnsi="Arial" w:cs="Arial"/>
      <w:sz w:val="20"/>
      <w:lang w:val="en-US" w:eastAsia="de-DE"/>
    </w:rPr>
  </w:style>
  <w:style w:type="character" w:styleId="Hyperlink">
    <w:name w:val="Hyperlink"/>
    <w:uiPriority w:val="99"/>
    <w:semiHidden/>
    <w:unhideWhenUsed/>
    <w:rsid w:val="00F43897"/>
    <w:rPr>
      <w:color w:val="0000FF"/>
      <w:u w:val="single"/>
    </w:rPr>
  </w:style>
  <w:style w:type="paragraph" w:styleId="Brdtekstindrykning3">
    <w:name w:val="Body Text Indent 3"/>
    <w:basedOn w:val="Normal"/>
    <w:link w:val="Brdtekstindrykning3Tegn"/>
    <w:semiHidden/>
    <w:unhideWhenUsed/>
    <w:rsid w:val="00F43897"/>
    <w:pPr>
      <w:spacing w:after="120"/>
      <w:ind w:left="283"/>
    </w:pPr>
    <w:rPr>
      <w:sz w:val="16"/>
      <w:szCs w:val="16"/>
      <w:lang w:eastAsia="da-DK"/>
    </w:rPr>
  </w:style>
  <w:style w:type="character" w:customStyle="1" w:styleId="Brdtekstindrykning3Tegn">
    <w:name w:val="Brødtekstindrykning 3 Tegn"/>
    <w:basedOn w:val="Standardskrifttypeiafsnit"/>
    <w:link w:val="Brdtekstindrykning3"/>
    <w:semiHidden/>
    <w:rsid w:val="00F43897"/>
    <w:rPr>
      <w:sz w:val="16"/>
      <w:szCs w:val="16"/>
    </w:rPr>
  </w:style>
  <w:style w:type="paragraph" w:styleId="Billedtekst">
    <w:name w:val="caption"/>
    <w:aliases w:val="Bayer Caption"/>
    <w:basedOn w:val="Normal"/>
    <w:next w:val="Normal"/>
    <w:semiHidden/>
    <w:unhideWhenUsed/>
    <w:qFormat/>
    <w:rsid w:val="00F43897"/>
    <w:pPr>
      <w:keepNext/>
      <w:spacing w:before="120" w:after="120"/>
      <w:ind w:left="907"/>
    </w:pPr>
    <w:rPr>
      <w:rFonts w:ascii="Arial" w:eastAsia="PMingLiU" w:hAnsi="Arial" w:cs="Arial"/>
      <w:b/>
      <w:bCs/>
      <w:sz w:val="20"/>
      <w:lang w:val="en-US" w:eastAsia="zh-TW"/>
    </w:rPr>
  </w:style>
  <w:style w:type="paragraph" w:customStyle="1" w:styleId="BayerTableColumnHeadings">
    <w:name w:val="Bayer Table Column Headings"/>
    <w:basedOn w:val="Normal"/>
    <w:rsid w:val="00F43897"/>
    <w:pPr>
      <w:jc w:val="center"/>
    </w:pPr>
    <w:rPr>
      <w:rFonts w:ascii="Arial" w:eastAsia="PMingLiU" w:hAnsi="Arial" w:cs="Arial"/>
      <w:b/>
      <w:bCs/>
      <w:sz w:val="20"/>
      <w:lang w:val="en-US" w:eastAsia="zh-TW"/>
    </w:rPr>
  </w:style>
  <w:style w:type="paragraph" w:customStyle="1" w:styleId="BayerTableStyleCentered">
    <w:name w:val="Bayer TableStyle Centered"/>
    <w:basedOn w:val="Normal"/>
    <w:rsid w:val="00F43897"/>
    <w:pPr>
      <w:jc w:val="center"/>
    </w:pPr>
    <w:rPr>
      <w:rFonts w:ascii="Arial" w:eastAsia="PMingLiU" w:hAnsi="Arial" w:cs="Arial"/>
      <w:sz w:val="20"/>
      <w:lang w:val="en-US" w:eastAsia="zh-TW"/>
    </w:rPr>
  </w:style>
  <w:style w:type="paragraph" w:customStyle="1" w:styleId="BayerTableRowHeadings">
    <w:name w:val="Bayer Table Row Headings"/>
    <w:basedOn w:val="Normal"/>
    <w:rsid w:val="00F43897"/>
    <w:rPr>
      <w:rFonts w:ascii="Arial" w:hAnsi="Arial" w:cs="Arial"/>
      <w:sz w:val="22"/>
      <w:szCs w:val="22"/>
      <w:lang w:val="en-US"/>
    </w:rPr>
  </w:style>
  <w:style w:type="table" w:styleId="Tabel-Gitter">
    <w:name w:val="Table Grid"/>
    <w:basedOn w:val="Tabel-Normal"/>
    <w:uiPriority w:val="59"/>
    <w:rsid w:val="006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3520">
      <w:bodyDiv w:val="1"/>
      <w:marLeft w:val="0"/>
      <w:marRight w:val="0"/>
      <w:marTop w:val="0"/>
      <w:marBottom w:val="0"/>
      <w:divBdr>
        <w:top w:val="none" w:sz="0" w:space="0" w:color="auto"/>
        <w:left w:val="none" w:sz="0" w:space="0" w:color="auto"/>
        <w:bottom w:val="none" w:sz="0" w:space="0" w:color="auto"/>
        <w:right w:val="none" w:sz="0" w:space="0" w:color="auto"/>
      </w:divBdr>
    </w:div>
    <w:div w:id="12774672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2786551">
      <w:bodyDiv w:val="1"/>
      <w:marLeft w:val="0"/>
      <w:marRight w:val="0"/>
      <w:marTop w:val="0"/>
      <w:marBottom w:val="0"/>
      <w:divBdr>
        <w:top w:val="none" w:sz="0" w:space="0" w:color="auto"/>
        <w:left w:val="none" w:sz="0" w:space="0" w:color="auto"/>
        <w:bottom w:val="none" w:sz="0" w:space="0" w:color="auto"/>
        <w:right w:val="none" w:sz="0" w:space="0" w:color="auto"/>
      </w:divBdr>
    </w:div>
    <w:div w:id="430052359">
      <w:bodyDiv w:val="1"/>
      <w:marLeft w:val="0"/>
      <w:marRight w:val="0"/>
      <w:marTop w:val="0"/>
      <w:marBottom w:val="0"/>
      <w:divBdr>
        <w:top w:val="none" w:sz="0" w:space="0" w:color="auto"/>
        <w:left w:val="none" w:sz="0" w:space="0" w:color="auto"/>
        <w:bottom w:val="none" w:sz="0" w:space="0" w:color="auto"/>
        <w:right w:val="none" w:sz="0" w:space="0" w:color="auto"/>
      </w:divBdr>
    </w:div>
    <w:div w:id="445120929">
      <w:bodyDiv w:val="1"/>
      <w:marLeft w:val="0"/>
      <w:marRight w:val="0"/>
      <w:marTop w:val="0"/>
      <w:marBottom w:val="0"/>
      <w:divBdr>
        <w:top w:val="none" w:sz="0" w:space="0" w:color="auto"/>
        <w:left w:val="none" w:sz="0" w:space="0" w:color="auto"/>
        <w:bottom w:val="none" w:sz="0" w:space="0" w:color="auto"/>
        <w:right w:val="none" w:sz="0" w:space="0" w:color="auto"/>
      </w:divBdr>
    </w:div>
    <w:div w:id="466437769">
      <w:bodyDiv w:val="1"/>
      <w:marLeft w:val="0"/>
      <w:marRight w:val="0"/>
      <w:marTop w:val="0"/>
      <w:marBottom w:val="0"/>
      <w:divBdr>
        <w:top w:val="none" w:sz="0" w:space="0" w:color="auto"/>
        <w:left w:val="none" w:sz="0" w:space="0" w:color="auto"/>
        <w:bottom w:val="none" w:sz="0" w:space="0" w:color="auto"/>
        <w:right w:val="none" w:sz="0" w:space="0" w:color="auto"/>
      </w:divBdr>
    </w:div>
    <w:div w:id="501890798">
      <w:bodyDiv w:val="1"/>
      <w:marLeft w:val="0"/>
      <w:marRight w:val="0"/>
      <w:marTop w:val="0"/>
      <w:marBottom w:val="0"/>
      <w:divBdr>
        <w:top w:val="none" w:sz="0" w:space="0" w:color="auto"/>
        <w:left w:val="none" w:sz="0" w:space="0" w:color="auto"/>
        <w:bottom w:val="none" w:sz="0" w:space="0" w:color="auto"/>
        <w:right w:val="none" w:sz="0" w:space="0" w:color="auto"/>
      </w:divBdr>
    </w:div>
    <w:div w:id="544485302">
      <w:bodyDiv w:val="1"/>
      <w:marLeft w:val="0"/>
      <w:marRight w:val="0"/>
      <w:marTop w:val="0"/>
      <w:marBottom w:val="0"/>
      <w:divBdr>
        <w:top w:val="none" w:sz="0" w:space="0" w:color="auto"/>
        <w:left w:val="none" w:sz="0" w:space="0" w:color="auto"/>
        <w:bottom w:val="none" w:sz="0" w:space="0" w:color="auto"/>
        <w:right w:val="none" w:sz="0" w:space="0" w:color="auto"/>
      </w:divBdr>
    </w:div>
    <w:div w:id="623072864">
      <w:bodyDiv w:val="1"/>
      <w:marLeft w:val="0"/>
      <w:marRight w:val="0"/>
      <w:marTop w:val="0"/>
      <w:marBottom w:val="0"/>
      <w:divBdr>
        <w:top w:val="none" w:sz="0" w:space="0" w:color="auto"/>
        <w:left w:val="none" w:sz="0" w:space="0" w:color="auto"/>
        <w:bottom w:val="none" w:sz="0" w:space="0" w:color="auto"/>
        <w:right w:val="none" w:sz="0" w:space="0" w:color="auto"/>
      </w:divBdr>
    </w:div>
    <w:div w:id="794371321">
      <w:bodyDiv w:val="1"/>
      <w:marLeft w:val="0"/>
      <w:marRight w:val="0"/>
      <w:marTop w:val="0"/>
      <w:marBottom w:val="0"/>
      <w:divBdr>
        <w:top w:val="none" w:sz="0" w:space="0" w:color="auto"/>
        <w:left w:val="none" w:sz="0" w:space="0" w:color="auto"/>
        <w:bottom w:val="none" w:sz="0" w:space="0" w:color="auto"/>
        <w:right w:val="none" w:sz="0" w:space="0" w:color="auto"/>
      </w:divBdr>
    </w:div>
    <w:div w:id="811872619">
      <w:bodyDiv w:val="1"/>
      <w:marLeft w:val="0"/>
      <w:marRight w:val="0"/>
      <w:marTop w:val="0"/>
      <w:marBottom w:val="0"/>
      <w:divBdr>
        <w:top w:val="none" w:sz="0" w:space="0" w:color="auto"/>
        <w:left w:val="none" w:sz="0" w:space="0" w:color="auto"/>
        <w:bottom w:val="none" w:sz="0" w:space="0" w:color="auto"/>
        <w:right w:val="none" w:sz="0" w:space="0" w:color="auto"/>
      </w:divBdr>
    </w:div>
    <w:div w:id="890964233">
      <w:bodyDiv w:val="1"/>
      <w:marLeft w:val="0"/>
      <w:marRight w:val="0"/>
      <w:marTop w:val="0"/>
      <w:marBottom w:val="0"/>
      <w:divBdr>
        <w:top w:val="none" w:sz="0" w:space="0" w:color="auto"/>
        <w:left w:val="none" w:sz="0" w:space="0" w:color="auto"/>
        <w:bottom w:val="none" w:sz="0" w:space="0" w:color="auto"/>
        <w:right w:val="none" w:sz="0" w:space="0" w:color="auto"/>
      </w:divBdr>
    </w:div>
    <w:div w:id="1204095292">
      <w:bodyDiv w:val="1"/>
      <w:marLeft w:val="0"/>
      <w:marRight w:val="0"/>
      <w:marTop w:val="0"/>
      <w:marBottom w:val="0"/>
      <w:divBdr>
        <w:top w:val="none" w:sz="0" w:space="0" w:color="auto"/>
        <w:left w:val="none" w:sz="0" w:space="0" w:color="auto"/>
        <w:bottom w:val="none" w:sz="0" w:space="0" w:color="auto"/>
        <w:right w:val="none" w:sz="0" w:space="0" w:color="auto"/>
      </w:divBdr>
    </w:div>
    <w:div w:id="1213884747">
      <w:bodyDiv w:val="1"/>
      <w:marLeft w:val="0"/>
      <w:marRight w:val="0"/>
      <w:marTop w:val="0"/>
      <w:marBottom w:val="0"/>
      <w:divBdr>
        <w:top w:val="none" w:sz="0" w:space="0" w:color="auto"/>
        <w:left w:val="none" w:sz="0" w:space="0" w:color="auto"/>
        <w:bottom w:val="none" w:sz="0" w:space="0" w:color="auto"/>
        <w:right w:val="none" w:sz="0" w:space="0" w:color="auto"/>
      </w:divBdr>
    </w:div>
    <w:div w:id="1264191481">
      <w:bodyDiv w:val="1"/>
      <w:marLeft w:val="0"/>
      <w:marRight w:val="0"/>
      <w:marTop w:val="0"/>
      <w:marBottom w:val="0"/>
      <w:divBdr>
        <w:top w:val="none" w:sz="0" w:space="0" w:color="auto"/>
        <w:left w:val="none" w:sz="0" w:space="0" w:color="auto"/>
        <w:bottom w:val="none" w:sz="0" w:space="0" w:color="auto"/>
        <w:right w:val="none" w:sz="0" w:space="0" w:color="auto"/>
      </w:divBdr>
    </w:div>
    <w:div w:id="1290743802">
      <w:bodyDiv w:val="1"/>
      <w:marLeft w:val="0"/>
      <w:marRight w:val="0"/>
      <w:marTop w:val="0"/>
      <w:marBottom w:val="0"/>
      <w:divBdr>
        <w:top w:val="none" w:sz="0" w:space="0" w:color="auto"/>
        <w:left w:val="none" w:sz="0" w:space="0" w:color="auto"/>
        <w:bottom w:val="none" w:sz="0" w:space="0" w:color="auto"/>
        <w:right w:val="none" w:sz="0" w:space="0" w:color="auto"/>
      </w:divBdr>
    </w:div>
    <w:div w:id="1330333406">
      <w:bodyDiv w:val="1"/>
      <w:marLeft w:val="0"/>
      <w:marRight w:val="0"/>
      <w:marTop w:val="0"/>
      <w:marBottom w:val="0"/>
      <w:divBdr>
        <w:top w:val="none" w:sz="0" w:space="0" w:color="auto"/>
        <w:left w:val="none" w:sz="0" w:space="0" w:color="auto"/>
        <w:bottom w:val="none" w:sz="0" w:space="0" w:color="auto"/>
        <w:right w:val="none" w:sz="0" w:space="0" w:color="auto"/>
      </w:divBdr>
    </w:div>
    <w:div w:id="1337001539">
      <w:bodyDiv w:val="1"/>
      <w:marLeft w:val="0"/>
      <w:marRight w:val="0"/>
      <w:marTop w:val="0"/>
      <w:marBottom w:val="0"/>
      <w:divBdr>
        <w:top w:val="none" w:sz="0" w:space="0" w:color="auto"/>
        <w:left w:val="none" w:sz="0" w:space="0" w:color="auto"/>
        <w:bottom w:val="none" w:sz="0" w:space="0" w:color="auto"/>
        <w:right w:val="none" w:sz="0" w:space="0" w:color="auto"/>
      </w:divBdr>
    </w:div>
    <w:div w:id="1352031072">
      <w:bodyDiv w:val="1"/>
      <w:marLeft w:val="0"/>
      <w:marRight w:val="0"/>
      <w:marTop w:val="0"/>
      <w:marBottom w:val="0"/>
      <w:divBdr>
        <w:top w:val="none" w:sz="0" w:space="0" w:color="auto"/>
        <w:left w:val="none" w:sz="0" w:space="0" w:color="auto"/>
        <w:bottom w:val="none" w:sz="0" w:space="0" w:color="auto"/>
        <w:right w:val="none" w:sz="0" w:space="0" w:color="auto"/>
      </w:divBdr>
    </w:div>
    <w:div w:id="1522547328">
      <w:bodyDiv w:val="1"/>
      <w:marLeft w:val="0"/>
      <w:marRight w:val="0"/>
      <w:marTop w:val="0"/>
      <w:marBottom w:val="0"/>
      <w:divBdr>
        <w:top w:val="none" w:sz="0" w:space="0" w:color="auto"/>
        <w:left w:val="none" w:sz="0" w:space="0" w:color="auto"/>
        <w:bottom w:val="none" w:sz="0" w:space="0" w:color="auto"/>
        <w:right w:val="none" w:sz="0" w:space="0" w:color="auto"/>
      </w:divBdr>
    </w:div>
    <w:div w:id="1590892779">
      <w:bodyDiv w:val="1"/>
      <w:marLeft w:val="0"/>
      <w:marRight w:val="0"/>
      <w:marTop w:val="0"/>
      <w:marBottom w:val="0"/>
      <w:divBdr>
        <w:top w:val="none" w:sz="0" w:space="0" w:color="auto"/>
        <w:left w:val="none" w:sz="0" w:space="0" w:color="auto"/>
        <w:bottom w:val="none" w:sz="0" w:space="0" w:color="auto"/>
        <w:right w:val="none" w:sz="0" w:space="0" w:color="auto"/>
      </w:divBdr>
    </w:div>
    <w:div w:id="1611938476">
      <w:bodyDiv w:val="1"/>
      <w:marLeft w:val="0"/>
      <w:marRight w:val="0"/>
      <w:marTop w:val="0"/>
      <w:marBottom w:val="0"/>
      <w:divBdr>
        <w:top w:val="none" w:sz="0" w:space="0" w:color="auto"/>
        <w:left w:val="none" w:sz="0" w:space="0" w:color="auto"/>
        <w:bottom w:val="none" w:sz="0" w:space="0" w:color="auto"/>
        <w:right w:val="none" w:sz="0" w:space="0" w:color="auto"/>
      </w:divBdr>
    </w:div>
    <w:div w:id="1620066976">
      <w:bodyDiv w:val="1"/>
      <w:marLeft w:val="0"/>
      <w:marRight w:val="0"/>
      <w:marTop w:val="0"/>
      <w:marBottom w:val="0"/>
      <w:divBdr>
        <w:top w:val="none" w:sz="0" w:space="0" w:color="auto"/>
        <w:left w:val="none" w:sz="0" w:space="0" w:color="auto"/>
        <w:bottom w:val="none" w:sz="0" w:space="0" w:color="auto"/>
        <w:right w:val="none" w:sz="0" w:space="0" w:color="auto"/>
      </w:divBdr>
    </w:div>
    <w:div w:id="1633093965">
      <w:bodyDiv w:val="1"/>
      <w:marLeft w:val="0"/>
      <w:marRight w:val="0"/>
      <w:marTop w:val="0"/>
      <w:marBottom w:val="0"/>
      <w:divBdr>
        <w:top w:val="none" w:sz="0" w:space="0" w:color="auto"/>
        <w:left w:val="none" w:sz="0" w:space="0" w:color="auto"/>
        <w:bottom w:val="none" w:sz="0" w:space="0" w:color="auto"/>
        <w:right w:val="none" w:sz="0" w:space="0" w:color="auto"/>
      </w:divBdr>
    </w:div>
    <w:div w:id="1746100053">
      <w:bodyDiv w:val="1"/>
      <w:marLeft w:val="0"/>
      <w:marRight w:val="0"/>
      <w:marTop w:val="0"/>
      <w:marBottom w:val="0"/>
      <w:divBdr>
        <w:top w:val="none" w:sz="0" w:space="0" w:color="auto"/>
        <w:left w:val="none" w:sz="0" w:space="0" w:color="auto"/>
        <w:bottom w:val="none" w:sz="0" w:space="0" w:color="auto"/>
        <w:right w:val="none" w:sz="0" w:space="0" w:color="auto"/>
      </w:divBdr>
    </w:div>
    <w:div w:id="1849757819">
      <w:bodyDiv w:val="1"/>
      <w:marLeft w:val="0"/>
      <w:marRight w:val="0"/>
      <w:marTop w:val="0"/>
      <w:marBottom w:val="0"/>
      <w:divBdr>
        <w:top w:val="none" w:sz="0" w:space="0" w:color="auto"/>
        <w:left w:val="none" w:sz="0" w:space="0" w:color="auto"/>
        <w:bottom w:val="none" w:sz="0" w:space="0" w:color="auto"/>
        <w:right w:val="none" w:sz="0" w:space="0" w:color="auto"/>
      </w:divBdr>
    </w:div>
    <w:div w:id="1893805820">
      <w:bodyDiv w:val="1"/>
      <w:marLeft w:val="0"/>
      <w:marRight w:val="0"/>
      <w:marTop w:val="0"/>
      <w:marBottom w:val="0"/>
      <w:divBdr>
        <w:top w:val="none" w:sz="0" w:space="0" w:color="auto"/>
        <w:left w:val="none" w:sz="0" w:space="0" w:color="auto"/>
        <w:bottom w:val="none" w:sz="0" w:space="0" w:color="auto"/>
        <w:right w:val="none" w:sz="0" w:space="0" w:color="auto"/>
      </w:divBdr>
    </w:div>
    <w:div w:id="1934780484">
      <w:bodyDiv w:val="1"/>
      <w:marLeft w:val="0"/>
      <w:marRight w:val="0"/>
      <w:marTop w:val="0"/>
      <w:marBottom w:val="0"/>
      <w:divBdr>
        <w:top w:val="none" w:sz="0" w:space="0" w:color="auto"/>
        <w:left w:val="none" w:sz="0" w:space="0" w:color="auto"/>
        <w:bottom w:val="none" w:sz="0" w:space="0" w:color="auto"/>
        <w:right w:val="none" w:sz="0" w:space="0" w:color="auto"/>
      </w:divBdr>
    </w:div>
    <w:div w:id="2115243481">
      <w:bodyDiv w:val="1"/>
      <w:marLeft w:val="0"/>
      <w:marRight w:val="0"/>
      <w:marTop w:val="0"/>
      <w:marBottom w:val="0"/>
      <w:divBdr>
        <w:top w:val="none" w:sz="0" w:space="0" w:color="auto"/>
        <w:left w:val="none" w:sz="0" w:space="0" w:color="auto"/>
        <w:bottom w:val="none" w:sz="0" w:space="0" w:color="auto"/>
        <w:right w:val="none" w:sz="0" w:space="0" w:color="auto"/>
      </w:divBdr>
    </w:div>
    <w:div w:id="212286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9</TotalTime>
  <Pages>24</Pages>
  <Words>6511</Words>
  <Characters>44238</Characters>
  <Application>Microsoft Office Word</Application>
  <DocSecurity>0</DocSecurity>
  <Lines>368</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2025080820 var 68 sletning af 100 mg</dc:description>
  <cp:lastModifiedBy>Hanne Thy Iversen</cp:lastModifiedBy>
  <cp:revision>5</cp:revision>
  <cp:lastPrinted>2012-08-22T08:53:00Z</cp:lastPrinted>
  <dcterms:created xsi:type="dcterms:W3CDTF">2025-07-17T09:45:00Z</dcterms:created>
  <dcterms:modified xsi:type="dcterms:W3CDTF">2026-01-19T10:30:00Z</dcterms:modified>
</cp:coreProperties>
</file>