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19EC" w14:textId="77777777" w:rsidR="009260DE" w:rsidRPr="003F4FD0" w:rsidRDefault="0021526C" w:rsidP="009260DE">
      <w:pPr>
        <w:rPr>
          <w:sz w:val="24"/>
          <w:szCs w:val="24"/>
        </w:rPr>
      </w:pPr>
      <w:r w:rsidRPr="003F4FD0">
        <w:rPr>
          <w:noProof/>
          <w:sz w:val="24"/>
          <w:szCs w:val="24"/>
          <w:lang w:eastAsia="da-DK"/>
        </w:rPr>
        <w:drawing>
          <wp:anchor distT="0" distB="0" distL="114300" distR="114300" simplePos="0" relativeHeight="251658240" behindDoc="0" locked="0" layoutInCell="1" allowOverlap="1" wp14:anchorId="219091DE" wp14:editId="4238B80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F4FD0">
        <w:rPr>
          <w:sz w:val="24"/>
          <w:szCs w:val="24"/>
        </w:rPr>
        <w:br w:type="textWrapping" w:clear="all"/>
      </w:r>
    </w:p>
    <w:p w14:paraId="209AA6E8" w14:textId="32AA1E55" w:rsidR="009260DE" w:rsidRPr="003F4FD0" w:rsidRDefault="009260DE" w:rsidP="009260DE">
      <w:pPr>
        <w:pStyle w:val="Titel"/>
        <w:tabs>
          <w:tab w:val="right" w:pos="9356"/>
        </w:tabs>
        <w:jc w:val="left"/>
        <w:rPr>
          <w:b w:val="0"/>
          <w:szCs w:val="24"/>
          <w:lang w:eastAsia="en-US"/>
        </w:rPr>
      </w:pPr>
      <w:r w:rsidRPr="003F4FD0">
        <w:rPr>
          <w:b w:val="0"/>
          <w:szCs w:val="24"/>
          <w:lang w:eastAsia="en-US"/>
        </w:rPr>
        <w:tab/>
      </w:r>
      <w:r w:rsidR="005E2FE0">
        <w:rPr>
          <w:szCs w:val="24"/>
        </w:rPr>
        <w:t>8. april 2026</w:t>
      </w:r>
    </w:p>
    <w:p w14:paraId="6801DE42" w14:textId="77777777" w:rsidR="009260DE" w:rsidRPr="003F4FD0" w:rsidRDefault="009260DE" w:rsidP="009260DE">
      <w:pPr>
        <w:pStyle w:val="Titel"/>
        <w:tabs>
          <w:tab w:val="left" w:pos="8222"/>
        </w:tabs>
        <w:jc w:val="left"/>
        <w:rPr>
          <w:b w:val="0"/>
          <w:szCs w:val="24"/>
        </w:rPr>
      </w:pPr>
    </w:p>
    <w:p w14:paraId="2AB86ADC" w14:textId="77777777" w:rsidR="009260DE" w:rsidRPr="003F4FD0" w:rsidRDefault="009260DE" w:rsidP="009260DE">
      <w:pPr>
        <w:pStyle w:val="Titel"/>
        <w:jc w:val="left"/>
        <w:rPr>
          <w:b w:val="0"/>
          <w:szCs w:val="24"/>
        </w:rPr>
      </w:pPr>
    </w:p>
    <w:p w14:paraId="7FE84E70" w14:textId="77777777" w:rsidR="009260DE" w:rsidRPr="003F4FD0" w:rsidRDefault="009260DE" w:rsidP="009260DE">
      <w:pPr>
        <w:pStyle w:val="Titel"/>
        <w:jc w:val="left"/>
        <w:rPr>
          <w:b w:val="0"/>
          <w:szCs w:val="24"/>
        </w:rPr>
      </w:pPr>
    </w:p>
    <w:p w14:paraId="0E161AB2" w14:textId="77777777" w:rsidR="009260DE" w:rsidRPr="003F4FD0" w:rsidRDefault="009260DE" w:rsidP="009260DE">
      <w:pPr>
        <w:jc w:val="center"/>
        <w:rPr>
          <w:b/>
          <w:sz w:val="24"/>
          <w:szCs w:val="24"/>
        </w:rPr>
      </w:pPr>
      <w:r w:rsidRPr="003F4FD0">
        <w:rPr>
          <w:b/>
          <w:sz w:val="24"/>
          <w:szCs w:val="24"/>
        </w:rPr>
        <w:t>PRODUKTRESUMÉ</w:t>
      </w:r>
    </w:p>
    <w:p w14:paraId="010AE9D2" w14:textId="77777777" w:rsidR="009260DE" w:rsidRPr="003F4FD0" w:rsidRDefault="009260DE" w:rsidP="009260DE">
      <w:pPr>
        <w:jc w:val="center"/>
        <w:rPr>
          <w:b/>
          <w:sz w:val="24"/>
          <w:szCs w:val="24"/>
        </w:rPr>
      </w:pPr>
    </w:p>
    <w:p w14:paraId="1AB8D7E3" w14:textId="77777777" w:rsidR="009260DE" w:rsidRPr="003F4FD0" w:rsidRDefault="009260DE" w:rsidP="009260DE">
      <w:pPr>
        <w:jc w:val="center"/>
        <w:rPr>
          <w:b/>
          <w:sz w:val="24"/>
          <w:szCs w:val="24"/>
        </w:rPr>
      </w:pPr>
      <w:r w:rsidRPr="003F4FD0">
        <w:rPr>
          <w:b/>
          <w:sz w:val="24"/>
          <w:szCs w:val="24"/>
        </w:rPr>
        <w:t>for</w:t>
      </w:r>
    </w:p>
    <w:p w14:paraId="403ED497" w14:textId="77777777" w:rsidR="000B058C" w:rsidRPr="003F4FD0" w:rsidRDefault="000B058C" w:rsidP="009260DE">
      <w:pPr>
        <w:jc w:val="center"/>
        <w:rPr>
          <w:b/>
          <w:sz w:val="24"/>
          <w:szCs w:val="24"/>
        </w:rPr>
      </w:pPr>
    </w:p>
    <w:p w14:paraId="456E81E1" w14:textId="5C0FF560" w:rsidR="009260DE" w:rsidRPr="003F4FD0" w:rsidRDefault="003F0067" w:rsidP="009260DE">
      <w:pPr>
        <w:jc w:val="center"/>
        <w:rPr>
          <w:b/>
          <w:sz w:val="24"/>
          <w:szCs w:val="24"/>
        </w:rPr>
      </w:pPr>
      <w:proofErr w:type="spellStart"/>
      <w:r w:rsidRPr="003F4FD0">
        <w:rPr>
          <w:b/>
          <w:sz w:val="24"/>
          <w:szCs w:val="24"/>
        </w:rPr>
        <w:t>Cisatracurium</w:t>
      </w:r>
      <w:proofErr w:type="spellEnd"/>
      <w:r w:rsidRPr="003F4FD0">
        <w:rPr>
          <w:b/>
          <w:sz w:val="24"/>
          <w:szCs w:val="24"/>
        </w:rPr>
        <w:t xml:space="preserve"> "Noridem", injektions-/infusions</w:t>
      </w:r>
      <w:r w:rsidR="00FE496D" w:rsidRPr="003F4FD0">
        <w:rPr>
          <w:b/>
          <w:sz w:val="24"/>
          <w:szCs w:val="24"/>
        </w:rPr>
        <w:t>væske, opløsning</w:t>
      </w:r>
    </w:p>
    <w:p w14:paraId="3B796ECD" w14:textId="77777777" w:rsidR="009260DE" w:rsidRPr="003F4FD0" w:rsidRDefault="009260DE" w:rsidP="009260DE">
      <w:pPr>
        <w:jc w:val="both"/>
        <w:rPr>
          <w:sz w:val="24"/>
          <w:szCs w:val="24"/>
        </w:rPr>
      </w:pPr>
    </w:p>
    <w:p w14:paraId="3C9C950D" w14:textId="77777777" w:rsidR="009260DE" w:rsidRPr="003F4FD0" w:rsidRDefault="009260DE" w:rsidP="009260DE">
      <w:pPr>
        <w:jc w:val="both"/>
        <w:rPr>
          <w:sz w:val="24"/>
          <w:szCs w:val="24"/>
        </w:rPr>
      </w:pPr>
    </w:p>
    <w:p w14:paraId="5E0EE0BF" w14:textId="77777777" w:rsidR="009260DE" w:rsidRPr="003F4FD0" w:rsidRDefault="009260DE" w:rsidP="009260DE">
      <w:pPr>
        <w:tabs>
          <w:tab w:val="left" w:pos="851"/>
        </w:tabs>
        <w:ind w:left="851" w:hanging="851"/>
        <w:rPr>
          <w:b/>
          <w:sz w:val="24"/>
          <w:szCs w:val="24"/>
        </w:rPr>
      </w:pPr>
      <w:r w:rsidRPr="003F4FD0">
        <w:rPr>
          <w:b/>
          <w:sz w:val="24"/>
          <w:szCs w:val="24"/>
        </w:rPr>
        <w:t>0.</w:t>
      </w:r>
      <w:r w:rsidRPr="003F4FD0">
        <w:rPr>
          <w:b/>
          <w:sz w:val="24"/>
          <w:szCs w:val="24"/>
        </w:rPr>
        <w:tab/>
        <w:t>D.SP.NR.</w:t>
      </w:r>
    </w:p>
    <w:p w14:paraId="7BD0F519" w14:textId="2A656024" w:rsidR="009260DE" w:rsidRPr="003F4FD0" w:rsidRDefault="00FE496D" w:rsidP="009260DE">
      <w:pPr>
        <w:tabs>
          <w:tab w:val="left" w:pos="851"/>
        </w:tabs>
        <w:ind w:left="851"/>
        <w:rPr>
          <w:sz w:val="24"/>
          <w:szCs w:val="24"/>
        </w:rPr>
      </w:pPr>
      <w:r w:rsidRPr="003F4FD0">
        <w:rPr>
          <w:sz w:val="24"/>
          <w:szCs w:val="24"/>
        </w:rPr>
        <w:t>34491</w:t>
      </w:r>
    </w:p>
    <w:p w14:paraId="1A57A7A3" w14:textId="77777777" w:rsidR="009260DE" w:rsidRPr="003F4FD0" w:rsidRDefault="009260DE" w:rsidP="009260DE">
      <w:pPr>
        <w:tabs>
          <w:tab w:val="left" w:pos="851"/>
        </w:tabs>
        <w:ind w:left="851"/>
        <w:rPr>
          <w:sz w:val="24"/>
          <w:szCs w:val="24"/>
        </w:rPr>
      </w:pPr>
    </w:p>
    <w:p w14:paraId="2FC6CCE4" w14:textId="77777777" w:rsidR="009260DE" w:rsidRPr="003F4FD0" w:rsidRDefault="009260DE" w:rsidP="009260DE">
      <w:pPr>
        <w:tabs>
          <w:tab w:val="left" w:pos="851"/>
        </w:tabs>
        <w:ind w:left="851" w:hanging="851"/>
        <w:rPr>
          <w:b/>
          <w:sz w:val="24"/>
          <w:szCs w:val="24"/>
        </w:rPr>
      </w:pPr>
      <w:r w:rsidRPr="003F4FD0">
        <w:rPr>
          <w:b/>
          <w:sz w:val="24"/>
          <w:szCs w:val="24"/>
        </w:rPr>
        <w:t>1.</w:t>
      </w:r>
      <w:r w:rsidRPr="003F4FD0">
        <w:rPr>
          <w:b/>
          <w:sz w:val="24"/>
          <w:szCs w:val="24"/>
        </w:rPr>
        <w:tab/>
        <w:t>LÆGEMIDLETS NAVN</w:t>
      </w:r>
    </w:p>
    <w:p w14:paraId="78AF14E6" w14:textId="45BAA6F0" w:rsidR="009260DE" w:rsidRPr="003F4FD0" w:rsidRDefault="00FE496D" w:rsidP="009260DE">
      <w:pPr>
        <w:tabs>
          <w:tab w:val="left" w:pos="851"/>
        </w:tabs>
        <w:ind w:left="851"/>
        <w:rPr>
          <w:sz w:val="24"/>
          <w:szCs w:val="24"/>
        </w:rPr>
      </w:pPr>
      <w:proofErr w:type="spellStart"/>
      <w:r w:rsidRPr="003F4FD0">
        <w:rPr>
          <w:sz w:val="24"/>
          <w:szCs w:val="24"/>
        </w:rPr>
        <w:t>Cisatracurium</w:t>
      </w:r>
      <w:proofErr w:type="spellEnd"/>
      <w:r w:rsidRPr="003F4FD0">
        <w:rPr>
          <w:sz w:val="24"/>
          <w:szCs w:val="24"/>
        </w:rPr>
        <w:t xml:space="preserve"> "Noridem"</w:t>
      </w:r>
    </w:p>
    <w:p w14:paraId="6FC1C618" w14:textId="77777777" w:rsidR="009260DE" w:rsidRPr="003F4FD0" w:rsidRDefault="009260DE" w:rsidP="009260DE">
      <w:pPr>
        <w:tabs>
          <w:tab w:val="left" w:pos="851"/>
        </w:tabs>
        <w:ind w:left="851"/>
        <w:rPr>
          <w:sz w:val="24"/>
          <w:szCs w:val="24"/>
        </w:rPr>
      </w:pPr>
    </w:p>
    <w:p w14:paraId="77D98160" w14:textId="77777777" w:rsidR="009260DE" w:rsidRPr="003F4FD0" w:rsidRDefault="009260DE" w:rsidP="009260DE">
      <w:pPr>
        <w:tabs>
          <w:tab w:val="left" w:pos="851"/>
        </w:tabs>
        <w:ind w:left="851" w:hanging="851"/>
        <w:rPr>
          <w:b/>
          <w:sz w:val="24"/>
          <w:szCs w:val="24"/>
        </w:rPr>
      </w:pPr>
      <w:r w:rsidRPr="003F4FD0">
        <w:rPr>
          <w:b/>
          <w:sz w:val="24"/>
          <w:szCs w:val="24"/>
        </w:rPr>
        <w:t>2.</w:t>
      </w:r>
      <w:r w:rsidRPr="003F4FD0">
        <w:rPr>
          <w:b/>
          <w:sz w:val="24"/>
          <w:szCs w:val="24"/>
        </w:rPr>
        <w:tab/>
        <w:t>KVALITATIV OG KVANTITATIV SAMMENSÆTNING</w:t>
      </w:r>
    </w:p>
    <w:p w14:paraId="1B432725" w14:textId="77777777" w:rsidR="0095568A" w:rsidRPr="0095568A" w:rsidRDefault="0095568A" w:rsidP="00B46CA2">
      <w:pPr>
        <w:ind w:left="851"/>
        <w:rPr>
          <w:sz w:val="24"/>
          <w:szCs w:val="24"/>
        </w:rPr>
      </w:pPr>
      <w:r w:rsidRPr="0095568A">
        <w:rPr>
          <w:sz w:val="24"/>
          <w:szCs w:val="24"/>
        </w:rPr>
        <w:t xml:space="preserve">En ampul på 2,5 ml indeholder 5 mg </w:t>
      </w:r>
      <w:proofErr w:type="spellStart"/>
      <w:r w:rsidRPr="0095568A">
        <w:rPr>
          <w:sz w:val="24"/>
          <w:szCs w:val="24"/>
        </w:rPr>
        <w:t>cisatracurium</w:t>
      </w:r>
      <w:proofErr w:type="spellEnd"/>
      <w:r w:rsidRPr="0095568A">
        <w:rPr>
          <w:sz w:val="24"/>
          <w:szCs w:val="24"/>
        </w:rPr>
        <w:t>.</w:t>
      </w:r>
    </w:p>
    <w:p w14:paraId="7A4172FB" w14:textId="77777777" w:rsidR="0095568A" w:rsidRPr="0095568A" w:rsidRDefault="0095568A" w:rsidP="00B46CA2">
      <w:pPr>
        <w:ind w:left="851"/>
        <w:rPr>
          <w:sz w:val="24"/>
          <w:szCs w:val="24"/>
        </w:rPr>
      </w:pPr>
      <w:r w:rsidRPr="0095568A">
        <w:rPr>
          <w:sz w:val="24"/>
          <w:szCs w:val="24"/>
        </w:rPr>
        <w:t xml:space="preserve">En ampul på 5 ml indeholder 10 mg </w:t>
      </w:r>
      <w:proofErr w:type="spellStart"/>
      <w:r w:rsidRPr="0095568A">
        <w:rPr>
          <w:sz w:val="24"/>
          <w:szCs w:val="24"/>
        </w:rPr>
        <w:t>cisatracurium</w:t>
      </w:r>
      <w:proofErr w:type="spellEnd"/>
      <w:r w:rsidRPr="0095568A">
        <w:rPr>
          <w:sz w:val="24"/>
          <w:szCs w:val="24"/>
        </w:rPr>
        <w:t>.</w:t>
      </w:r>
    </w:p>
    <w:p w14:paraId="3BE4FE65" w14:textId="77777777" w:rsidR="0095568A" w:rsidRPr="0095568A" w:rsidRDefault="0095568A" w:rsidP="00B46CA2">
      <w:pPr>
        <w:ind w:left="851"/>
        <w:rPr>
          <w:sz w:val="24"/>
          <w:szCs w:val="24"/>
        </w:rPr>
      </w:pPr>
      <w:r w:rsidRPr="0095568A">
        <w:rPr>
          <w:sz w:val="24"/>
          <w:szCs w:val="24"/>
        </w:rPr>
        <w:t xml:space="preserve">En ampul på 10 ml indeholder 20 mg </w:t>
      </w:r>
      <w:proofErr w:type="spellStart"/>
      <w:r w:rsidRPr="0095568A">
        <w:rPr>
          <w:sz w:val="24"/>
          <w:szCs w:val="24"/>
        </w:rPr>
        <w:t>cisatracurium</w:t>
      </w:r>
      <w:proofErr w:type="spellEnd"/>
      <w:r w:rsidRPr="0095568A">
        <w:rPr>
          <w:sz w:val="24"/>
          <w:szCs w:val="24"/>
        </w:rPr>
        <w:t>.</w:t>
      </w:r>
    </w:p>
    <w:p w14:paraId="5B00423B" w14:textId="77777777" w:rsidR="0095568A" w:rsidRPr="0095568A" w:rsidRDefault="0095568A" w:rsidP="00B46CA2">
      <w:pPr>
        <w:ind w:left="851"/>
        <w:rPr>
          <w:sz w:val="24"/>
          <w:szCs w:val="24"/>
        </w:rPr>
      </w:pPr>
      <w:r w:rsidRPr="0095568A">
        <w:rPr>
          <w:sz w:val="24"/>
          <w:szCs w:val="24"/>
        </w:rPr>
        <w:t xml:space="preserve">En ml indeholder </w:t>
      </w:r>
      <w:proofErr w:type="spellStart"/>
      <w:r w:rsidRPr="0095568A">
        <w:rPr>
          <w:sz w:val="24"/>
          <w:szCs w:val="24"/>
        </w:rPr>
        <w:t>cisatracuriumbesilat</w:t>
      </w:r>
      <w:proofErr w:type="spellEnd"/>
      <w:r w:rsidRPr="0095568A">
        <w:rPr>
          <w:sz w:val="24"/>
          <w:szCs w:val="24"/>
        </w:rPr>
        <w:t xml:space="preserve"> svarende til 2 mg </w:t>
      </w:r>
      <w:proofErr w:type="spellStart"/>
      <w:r w:rsidRPr="0095568A">
        <w:rPr>
          <w:sz w:val="24"/>
          <w:szCs w:val="24"/>
        </w:rPr>
        <w:t>cisatracurium</w:t>
      </w:r>
      <w:proofErr w:type="spellEnd"/>
      <w:r w:rsidRPr="0095568A">
        <w:rPr>
          <w:sz w:val="24"/>
          <w:szCs w:val="24"/>
        </w:rPr>
        <w:t>.</w:t>
      </w:r>
    </w:p>
    <w:p w14:paraId="33F9AD99" w14:textId="77777777" w:rsidR="0095568A" w:rsidRPr="0095568A" w:rsidRDefault="0095568A" w:rsidP="00B46CA2">
      <w:pPr>
        <w:ind w:left="851"/>
        <w:rPr>
          <w:sz w:val="24"/>
          <w:szCs w:val="24"/>
        </w:rPr>
      </w:pPr>
    </w:p>
    <w:p w14:paraId="0C858A19" w14:textId="77777777" w:rsidR="0095568A" w:rsidRPr="0095568A" w:rsidRDefault="0095568A" w:rsidP="00B46CA2">
      <w:pPr>
        <w:ind w:left="851"/>
        <w:rPr>
          <w:sz w:val="24"/>
          <w:szCs w:val="24"/>
        </w:rPr>
      </w:pPr>
      <w:r w:rsidRPr="0095568A">
        <w:rPr>
          <w:sz w:val="24"/>
          <w:szCs w:val="24"/>
        </w:rPr>
        <w:t>Alle hjælpestoffer er anført under pkt. 6.1.</w:t>
      </w:r>
    </w:p>
    <w:p w14:paraId="6DF7FC34" w14:textId="77777777" w:rsidR="009260DE" w:rsidRPr="003F4FD0" w:rsidRDefault="009260DE" w:rsidP="009260DE">
      <w:pPr>
        <w:tabs>
          <w:tab w:val="left" w:pos="851"/>
        </w:tabs>
        <w:ind w:left="851"/>
        <w:rPr>
          <w:sz w:val="24"/>
          <w:szCs w:val="24"/>
        </w:rPr>
      </w:pPr>
    </w:p>
    <w:p w14:paraId="5D93590A" w14:textId="77777777" w:rsidR="009260DE" w:rsidRPr="003F4FD0" w:rsidRDefault="009260DE" w:rsidP="009260DE">
      <w:pPr>
        <w:tabs>
          <w:tab w:val="left" w:pos="851"/>
        </w:tabs>
        <w:ind w:left="851" w:hanging="851"/>
        <w:rPr>
          <w:b/>
          <w:sz w:val="24"/>
          <w:szCs w:val="24"/>
        </w:rPr>
      </w:pPr>
      <w:r w:rsidRPr="003F4FD0">
        <w:rPr>
          <w:b/>
          <w:sz w:val="24"/>
          <w:szCs w:val="24"/>
        </w:rPr>
        <w:t>3.</w:t>
      </w:r>
      <w:r w:rsidRPr="003F4FD0">
        <w:rPr>
          <w:b/>
          <w:sz w:val="24"/>
          <w:szCs w:val="24"/>
        </w:rPr>
        <w:tab/>
        <w:t>LÆGEMIDDELFORM</w:t>
      </w:r>
    </w:p>
    <w:p w14:paraId="2C25560C" w14:textId="73F9A733" w:rsidR="0095568A" w:rsidRPr="0095568A" w:rsidRDefault="0095568A" w:rsidP="00B46CA2">
      <w:pPr>
        <w:ind w:left="851"/>
        <w:rPr>
          <w:bCs/>
          <w:sz w:val="24"/>
          <w:szCs w:val="24"/>
        </w:rPr>
      </w:pPr>
      <w:r w:rsidRPr="0095568A">
        <w:rPr>
          <w:sz w:val="24"/>
          <w:szCs w:val="24"/>
        </w:rPr>
        <w:t>Injektions-/infusionsvæske, opløsning</w:t>
      </w:r>
    </w:p>
    <w:p w14:paraId="2F62DCDB" w14:textId="77777777" w:rsidR="0095568A" w:rsidRPr="0095568A" w:rsidRDefault="0095568A" w:rsidP="00B46CA2">
      <w:pPr>
        <w:ind w:left="851"/>
        <w:rPr>
          <w:sz w:val="24"/>
          <w:szCs w:val="24"/>
        </w:rPr>
      </w:pPr>
    </w:p>
    <w:p w14:paraId="7EBF96DF" w14:textId="77777777" w:rsidR="0095568A" w:rsidRPr="0095568A" w:rsidRDefault="0095568A" w:rsidP="00B46CA2">
      <w:pPr>
        <w:ind w:left="851"/>
        <w:rPr>
          <w:bCs/>
          <w:sz w:val="24"/>
          <w:szCs w:val="24"/>
        </w:rPr>
      </w:pPr>
      <w:r w:rsidRPr="0095568A">
        <w:rPr>
          <w:sz w:val="24"/>
          <w:szCs w:val="24"/>
        </w:rPr>
        <w:t xml:space="preserve">Farveløs til svagt gul eller gulgrøn opløsning. </w:t>
      </w:r>
    </w:p>
    <w:p w14:paraId="3BE247BF" w14:textId="77777777" w:rsidR="009260DE" w:rsidRPr="003F4FD0" w:rsidRDefault="009260DE" w:rsidP="009260DE">
      <w:pPr>
        <w:tabs>
          <w:tab w:val="left" w:pos="851"/>
        </w:tabs>
        <w:ind w:left="851"/>
        <w:rPr>
          <w:sz w:val="24"/>
          <w:szCs w:val="24"/>
        </w:rPr>
      </w:pPr>
    </w:p>
    <w:p w14:paraId="72E73E3B" w14:textId="77777777" w:rsidR="009260DE" w:rsidRPr="003F4FD0" w:rsidRDefault="009260DE" w:rsidP="009260DE">
      <w:pPr>
        <w:tabs>
          <w:tab w:val="left" w:pos="851"/>
        </w:tabs>
        <w:ind w:left="851"/>
        <w:rPr>
          <w:sz w:val="24"/>
          <w:szCs w:val="24"/>
        </w:rPr>
      </w:pPr>
    </w:p>
    <w:p w14:paraId="2C4B4117" w14:textId="77777777" w:rsidR="009260DE" w:rsidRPr="003F4FD0" w:rsidRDefault="009260DE" w:rsidP="009260DE">
      <w:pPr>
        <w:tabs>
          <w:tab w:val="left" w:pos="851"/>
        </w:tabs>
        <w:ind w:left="851" w:hanging="851"/>
        <w:rPr>
          <w:b/>
          <w:sz w:val="24"/>
          <w:szCs w:val="24"/>
        </w:rPr>
      </w:pPr>
      <w:r w:rsidRPr="003F4FD0">
        <w:rPr>
          <w:b/>
          <w:sz w:val="24"/>
          <w:szCs w:val="24"/>
        </w:rPr>
        <w:t>4.</w:t>
      </w:r>
      <w:r w:rsidRPr="003F4FD0">
        <w:rPr>
          <w:b/>
          <w:sz w:val="24"/>
          <w:szCs w:val="24"/>
        </w:rPr>
        <w:tab/>
        <w:t>KLINISKE OPLYSNINGER</w:t>
      </w:r>
    </w:p>
    <w:p w14:paraId="5E0CD94F" w14:textId="77777777" w:rsidR="009260DE" w:rsidRPr="003F4FD0" w:rsidRDefault="009260DE" w:rsidP="009260DE">
      <w:pPr>
        <w:tabs>
          <w:tab w:val="left" w:pos="851"/>
        </w:tabs>
        <w:ind w:left="851"/>
        <w:rPr>
          <w:b/>
          <w:sz w:val="24"/>
          <w:szCs w:val="24"/>
        </w:rPr>
      </w:pPr>
    </w:p>
    <w:p w14:paraId="2DF99041" w14:textId="77777777" w:rsidR="009260DE" w:rsidRPr="003F4FD0" w:rsidRDefault="009260DE" w:rsidP="009260DE">
      <w:pPr>
        <w:tabs>
          <w:tab w:val="left" w:pos="851"/>
        </w:tabs>
        <w:ind w:left="851" w:hanging="851"/>
        <w:rPr>
          <w:b/>
          <w:sz w:val="24"/>
          <w:szCs w:val="24"/>
          <w:u w:val="single"/>
        </w:rPr>
      </w:pPr>
      <w:r w:rsidRPr="003F4FD0">
        <w:rPr>
          <w:b/>
          <w:sz w:val="24"/>
          <w:szCs w:val="24"/>
        </w:rPr>
        <w:t>4.1</w:t>
      </w:r>
      <w:r w:rsidRPr="003F4FD0">
        <w:rPr>
          <w:b/>
          <w:sz w:val="24"/>
          <w:szCs w:val="24"/>
        </w:rPr>
        <w:tab/>
        <w:t>Terapeutiske indikationer</w:t>
      </w:r>
    </w:p>
    <w:p w14:paraId="5E9FA71A" w14:textId="7505650A" w:rsidR="0095568A" w:rsidRPr="0095568A" w:rsidRDefault="0095568A" w:rsidP="00B46CA2">
      <w:pPr>
        <w:ind w:left="851"/>
        <w:rPr>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et ikke-</w:t>
      </w:r>
      <w:proofErr w:type="spellStart"/>
      <w:r w:rsidRPr="0095568A">
        <w:rPr>
          <w:sz w:val="24"/>
          <w:szCs w:val="24"/>
        </w:rPr>
        <w:t>depolariserende</w:t>
      </w:r>
      <w:proofErr w:type="spellEnd"/>
      <w:r w:rsidRPr="0095568A">
        <w:rPr>
          <w:sz w:val="24"/>
          <w:szCs w:val="24"/>
        </w:rPr>
        <w:t xml:space="preserve"> </w:t>
      </w:r>
      <w:proofErr w:type="spellStart"/>
      <w:r w:rsidRPr="0095568A">
        <w:rPr>
          <w:sz w:val="24"/>
          <w:szCs w:val="24"/>
        </w:rPr>
        <w:t>neuromuskulært</w:t>
      </w:r>
      <w:proofErr w:type="spellEnd"/>
      <w:r w:rsidRPr="0095568A">
        <w:rPr>
          <w:sz w:val="24"/>
          <w:szCs w:val="24"/>
        </w:rPr>
        <w:t xml:space="preserve"> blokerende middel med mellemlang varighed til intravenøs indgivelse.</w:t>
      </w:r>
    </w:p>
    <w:p w14:paraId="2DDA7BD2" w14:textId="77777777" w:rsidR="0095568A" w:rsidRPr="0095568A" w:rsidRDefault="0095568A" w:rsidP="00B46CA2">
      <w:pPr>
        <w:ind w:left="851"/>
        <w:rPr>
          <w:sz w:val="24"/>
          <w:szCs w:val="24"/>
        </w:rPr>
      </w:pPr>
    </w:p>
    <w:p w14:paraId="31CCE5EE" w14:textId="06622D94" w:rsidR="0095568A" w:rsidRPr="0095568A" w:rsidRDefault="0095568A" w:rsidP="00B46CA2">
      <w:pPr>
        <w:ind w:left="851"/>
        <w:rPr>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indiceret til brug under kirurgi og andre indgreb hos voksne og børn over 1 måned.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også indiceret til brug hos voksne, der kræver intensiv behandling.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kan bruges som supplement til generel anæstesi eller som sedation på intensivafdelingen for at få skeletmusklerne til at slappe af og for at lette </w:t>
      </w:r>
      <w:proofErr w:type="spellStart"/>
      <w:r w:rsidRPr="0095568A">
        <w:rPr>
          <w:sz w:val="24"/>
          <w:szCs w:val="24"/>
        </w:rPr>
        <w:t>trakeal</w:t>
      </w:r>
      <w:proofErr w:type="spellEnd"/>
      <w:r w:rsidRPr="0095568A">
        <w:rPr>
          <w:sz w:val="24"/>
          <w:szCs w:val="24"/>
        </w:rPr>
        <w:t xml:space="preserve"> </w:t>
      </w:r>
      <w:proofErr w:type="spellStart"/>
      <w:r w:rsidRPr="0095568A">
        <w:rPr>
          <w:sz w:val="24"/>
          <w:szCs w:val="24"/>
        </w:rPr>
        <w:t>intubation</w:t>
      </w:r>
      <w:proofErr w:type="spellEnd"/>
      <w:r w:rsidRPr="0095568A">
        <w:rPr>
          <w:sz w:val="24"/>
          <w:szCs w:val="24"/>
        </w:rPr>
        <w:t xml:space="preserve"> og mekanisk ventilation.</w:t>
      </w:r>
    </w:p>
    <w:p w14:paraId="13A06E98" w14:textId="77777777" w:rsidR="009260DE" w:rsidRPr="003F4FD0" w:rsidRDefault="009260DE" w:rsidP="009260DE">
      <w:pPr>
        <w:tabs>
          <w:tab w:val="left" w:pos="851"/>
        </w:tabs>
        <w:ind w:left="851"/>
        <w:rPr>
          <w:sz w:val="24"/>
          <w:szCs w:val="24"/>
        </w:rPr>
      </w:pPr>
    </w:p>
    <w:p w14:paraId="0CBF744B" w14:textId="77777777" w:rsidR="009260DE" w:rsidRPr="003F4FD0" w:rsidRDefault="009260DE" w:rsidP="009260DE">
      <w:pPr>
        <w:tabs>
          <w:tab w:val="left" w:pos="851"/>
        </w:tabs>
        <w:ind w:left="851" w:hanging="851"/>
        <w:rPr>
          <w:b/>
          <w:sz w:val="24"/>
          <w:szCs w:val="24"/>
        </w:rPr>
      </w:pPr>
      <w:r w:rsidRPr="003F4FD0">
        <w:rPr>
          <w:b/>
          <w:sz w:val="24"/>
          <w:szCs w:val="24"/>
        </w:rPr>
        <w:t>4.2</w:t>
      </w:r>
      <w:r w:rsidRPr="003F4FD0">
        <w:rPr>
          <w:b/>
          <w:sz w:val="24"/>
          <w:szCs w:val="24"/>
        </w:rPr>
        <w:tab/>
        <w:t xml:space="preserve">Dosering og </w:t>
      </w:r>
      <w:r w:rsidR="002C1EC0" w:rsidRPr="003F4FD0">
        <w:rPr>
          <w:b/>
          <w:sz w:val="24"/>
          <w:szCs w:val="24"/>
        </w:rPr>
        <w:t>administration</w:t>
      </w:r>
    </w:p>
    <w:p w14:paraId="26512A57" w14:textId="32E9AB8E" w:rsidR="0095568A" w:rsidRPr="0095568A" w:rsidRDefault="0095568A" w:rsidP="00B46CA2">
      <w:pPr>
        <w:ind w:left="851"/>
        <w:rPr>
          <w:bCs/>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bør kun administreres af eller under opsyn af anæstesilæger eller andre læger, der er fortrolige med brugen og virkningen af </w:t>
      </w:r>
      <w:proofErr w:type="spellStart"/>
      <w:r w:rsidRPr="0095568A">
        <w:rPr>
          <w:sz w:val="24"/>
          <w:szCs w:val="24"/>
        </w:rPr>
        <w:t>neuromuskulært</w:t>
      </w:r>
      <w:proofErr w:type="spellEnd"/>
      <w:r w:rsidRPr="0095568A">
        <w:rPr>
          <w:sz w:val="24"/>
          <w:szCs w:val="24"/>
        </w:rPr>
        <w:t xml:space="preserve"> blokerende </w:t>
      </w:r>
      <w:r w:rsidRPr="0095568A">
        <w:rPr>
          <w:sz w:val="24"/>
          <w:szCs w:val="24"/>
        </w:rPr>
        <w:lastRenderedPageBreak/>
        <w:t xml:space="preserve">midler. Udstyr til </w:t>
      </w:r>
      <w:proofErr w:type="spellStart"/>
      <w:r w:rsidRPr="0095568A">
        <w:rPr>
          <w:sz w:val="24"/>
          <w:szCs w:val="24"/>
        </w:rPr>
        <w:t>trakeal</w:t>
      </w:r>
      <w:proofErr w:type="spellEnd"/>
      <w:r w:rsidRPr="0095568A">
        <w:rPr>
          <w:sz w:val="24"/>
          <w:szCs w:val="24"/>
        </w:rPr>
        <w:t xml:space="preserve"> </w:t>
      </w:r>
      <w:proofErr w:type="spellStart"/>
      <w:r w:rsidRPr="0095568A">
        <w:rPr>
          <w:sz w:val="24"/>
          <w:szCs w:val="24"/>
        </w:rPr>
        <w:t>intubation</w:t>
      </w:r>
      <w:proofErr w:type="spellEnd"/>
      <w:r w:rsidRPr="0095568A">
        <w:rPr>
          <w:sz w:val="24"/>
          <w:szCs w:val="24"/>
        </w:rPr>
        <w:t xml:space="preserve">, vedligeholdelse af lungeventilation og tilstrækkelig arteriel ilttension skal være tilgængelig. </w:t>
      </w:r>
    </w:p>
    <w:p w14:paraId="12D214AA" w14:textId="77777777" w:rsidR="0095568A" w:rsidRPr="0095568A" w:rsidRDefault="0095568A" w:rsidP="00B46CA2">
      <w:pPr>
        <w:ind w:left="851"/>
        <w:rPr>
          <w:bCs/>
          <w:sz w:val="24"/>
          <w:szCs w:val="24"/>
        </w:rPr>
      </w:pPr>
    </w:p>
    <w:p w14:paraId="206F750F" w14:textId="37E30E84" w:rsidR="0095568A" w:rsidRPr="0095568A" w:rsidRDefault="0095568A" w:rsidP="00B46CA2">
      <w:pPr>
        <w:ind w:left="851"/>
        <w:rPr>
          <w:sz w:val="24"/>
          <w:szCs w:val="24"/>
        </w:rPr>
      </w:pPr>
      <w:r w:rsidRPr="0095568A">
        <w:rPr>
          <w:sz w:val="24"/>
          <w:szCs w:val="24"/>
        </w:rPr>
        <w:t xml:space="preserve">Det skal bemærkes, at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ikke må blandes i samme sprøjte eller administreres samtidigt gennem samme nål som </w:t>
      </w:r>
      <w:proofErr w:type="spellStart"/>
      <w:r w:rsidRPr="0095568A">
        <w:rPr>
          <w:sz w:val="24"/>
          <w:szCs w:val="24"/>
        </w:rPr>
        <w:t>propofol</w:t>
      </w:r>
      <w:proofErr w:type="spellEnd"/>
      <w:r w:rsidRPr="0095568A">
        <w:rPr>
          <w:sz w:val="24"/>
          <w:szCs w:val="24"/>
        </w:rPr>
        <w:t xml:space="preserve">-injektionsemulsion eller alkaliske opløsninger, herunder </w:t>
      </w:r>
      <w:proofErr w:type="spellStart"/>
      <w:r w:rsidRPr="0095568A">
        <w:rPr>
          <w:sz w:val="24"/>
          <w:szCs w:val="24"/>
        </w:rPr>
        <w:t>natriumthiopental</w:t>
      </w:r>
      <w:proofErr w:type="spellEnd"/>
      <w:r w:rsidRPr="0095568A">
        <w:rPr>
          <w:sz w:val="24"/>
          <w:szCs w:val="24"/>
        </w:rPr>
        <w:t xml:space="preserve"> (se </w:t>
      </w:r>
      <w:r w:rsidR="004D038C">
        <w:rPr>
          <w:sz w:val="24"/>
          <w:szCs w:val="24"/>
        </w:rPr>
        <w:t>pkt.</w:t>
      </w:r>
      <w:r w:rsidRPr="0095568A">
        <w:rPr>
          <w:sz w:val="24"/>
          <w:szCs w:val="24"/>
        </w:rPr>
        <w:t xml:space="preserve"> 6.2).</w:t>
      </w:r>
    </w:p>
    <w:p w14:paraId="6EEA75DF" w14:textId="77777777" w:rsidR="0095568A" w:rsidRPr="0095568A" w:rsidRDefault="0095568A" w:rsidP="00B46CA2">
      <w:pPr>
        <w:ind w:left="851"/>
        <w:rPr>
          <w:sz w:val="24"/>
          <w:szCs w:val="24"/>
        </w:rPr>
      </w:pPr>
    </w:p>
    <w:p w14:paraId="33B8D968" w14:textId="05F964D9" w:rsidR="0095568A" w:rsidRPr="0095568A" w:rsidRDefault="0095568A" w:rsidP="00B46CA2">
      <w:pPr>
        <w:ind w:left="851"/>
        <w:rPr>
          <w:bCs/>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indeholder ingen antimikrobielle konserveringsmidler og er kun beregnet til brug til én enkelt patient. </w:t>
      </w:r>
    </w:p>
    <w:p w14:paraId="55794C1D" w14:textId="77777777" w:rsidR="0095568A" w:rsidRPr="0095568A" w:rsidRDefault="0095568A" w:rsidP="00B46CA2">
      <w:pPr>
        <w:ind w:left="851"/>
        <w:rPr>
          <w:bCs/>
          <w:sz w:val="24"/>
          <w:szCs w:val="24"/>
        </w:rPr>
      </w:pPr>
    </w:p>
    <w:p w14:paraId="2969CC81" w14:textId="77777777" w:rsidR="0095568A" w:rsidRPr="0095568A" w:rsidRDefault="0095568A" w:rsidP="00B46CA2">
      <w:pPr>
        <w:ind w:left="851"/>
        <w:rPr>
          <w:bCs/>
          <w:sz w:val="24"/>
          <w:szCs w:val="24"/>
          <w:u w:val="single"/>
        </w:rPr>
      </w:pPr>
      <w:r w:rsidRPr="0095568A">
        <w:rPr>
          <w:sz w:val="24"/>
          <w:szCs w:val="24"/>
          <w:u w:val="single"/>
        </w:rPr>
        <w:t xml:space="preserve">Anbefalinger for monitorering </w:t>
      </w:r>
    </w:p>
    <w:p w14:paraId="5AD72DC7" w14:textId="1C8503DB" w:rsidR="0095568A" w:rsidRPr="0095568A" w:rsidRDefault="0095568A" w:rsidP="00B46CA2">
      <w:pPr>
        <w:ind w:left="851"/>
        <w:rPr>
          <w:bCs/>
          <w:sz w:val="24"/>
          <w:szCs w:val="24"/>
        </w:rPr>
      </w:pPr>
      <w:r w:rsidRPr="0095568A">
        <w:rPr>
          <w:sz w:val="24"/>
          <w:szCs w:val="24"/>
        </w:rPr>
        <w:t xml:space="preserve">Som med andre </w:t>
      </w:r>
      <w:proofErr w:type="spellStart"/>
      <w:r w:rsidRPr="0095568A">
        <w:rPr>
          <w:sz w:val="24"/>
          <w:szCs w:val="24"/>
        </w:rPr>
        <w:t>neuromuskulært</w:t>
      </w:r>
      <w:proofErr w:type="spellEnd"/>
      <w:r w:rsidRPr="0095568A">
        <w:rPr>
          <w:sz w:val="24"/>
          <w:szCs w:val="24"/>
        </w:rPr>
        <w:t xml:space="preserve"> blokerende midler anbefales det at monitorere den </w:t>
      </w:r>
      <w:proofErr w:type="spellStart"/>
      <w:r w:rsidRPr="0095568A">
        <w:rPr>
          <w:sz w:val="24"/>
          <w:szCs w:val="24"/>
        </w:rPr>
        <w:t>neuromuskulære</w:t>
      </w:r>
      <w:proofErr w:type="spellEnd"/>
      <w:r w:rsidRPr="0095568A">
        <w:rPr>
          <w:sz w:val="24"/>
          <w:szCs w:val="24"/>
        </w:rPr>
        <w:t xml:space="preserve"> funktion i forbindelse med brugen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for at imødekomme individuelle doseringsbehov. </w:t>
      </w:r>
    </w:p>
    <w:p w14:paraId="0C041EFC" w14:textId="77777777" w:rsidR="0095568A" w:rsidRPr="0095568A" w:rsidRDefault="0095568A" w:rsidP="00B46CA2">
      <w:pPr>
        <w:ind w:left="851"/>
        <w:rPr>
          <w:sz w:val="24"/>
          <w:szCs w:val="24"/>
        </w:rPr>
      </w:pPr>
    </w:p>
    <w:p w14:paraId="15256E69" w14:textId="77777777" w:rsidR="0095568A" w:rsidRPr="0095568A" w:rsidRDefault="0095568A" w:rsidP="00B46CA2">
      <w:pPr>
        <w:ind w:left="851"/>
        <w:rPr>
          <w:sz w:val="24"/>
          <w:szCs w:val="24"/>
          <w:u w:val="single"/>
        </w:rPr>
      </w:pPr>
      <w:r w:rsidRPr="0095568A">
        <w:rPr>
          <w:sz w:val="24"/>
          <w:szCs w:val="24"/>
          <w:u w:val="single"/>
        </w:rPr>
        <w:t xml:space="preserve">Bruges som intravenøs </w:t>
      </w:r>
      <w:proofErr w:type="spellStart"/>
      <w:r w:rsidRPr="0095568A">
        <w:rPr>
          <w:sz w:val="24"/>
          <w:szCs w:val="24"/>
          <w:u w:val="single"/>
        </w:rPr>
        <w:t>bolusinjektion</w:t>
      </w:r>
      <w:proofErr w:type="spellEnd"/>
    </w:p>
    <w:p w14:paraId="580962D9" w14:textId="77777777" w:rsidR="0095568A" w:rsidRPr="0095568A" w:rsidRDefault="0095568A" w:rsidP="00B46CA2">
      <w:pPr>
        <w:ind w:left="851"/>
        <w:rPr>
          <w:sz w:val="24"/>
          <w:szCs w:val="24"/>
        </w:rPr>
      </w:pPr>
    </w:p>
    <w:p w14:paraId="7B21FB37" w14:textId="77777777" w:rsidR="0095568A" w:rsidRPr="0095568A" w:rsidRDefault="0095568A" w:rsidP="00B46CA2">
      <w:pPr>
        <w:ind w:left="851"/>
        <w:rPr>
          <w:i/>
          <w:iCs/>
          <w:sz w:val="24"/>
          <w:szCs w:val="24"/>
          <w:u w:val="single"/>
        </w:rPr>
      </w:pPr>
      <w:r w:rsidRPr="0095568A">
        <w:rPr>
          <w:i/>
          <w:sz w:val="24"/>
          <w:szCs w:val="24"/>
          <w:u w:val="single"/>
        </w:rPr>
        <w:t>Dosering til voksne</w:t>
      </w:r>
    </w:p>
    <w:p w14:paraId="61AF6BC2" w14:textId="77777777" w:rsidR="0095568A" w:rsidRPr="0095568A" w:rsidRDefault="0095568A" w:rsidP="00B46CA2">
      <w:pPr>
        <w:ind w:left="851"/>
        <w:rPr>
          <w:sz w:val="24"/>
          <w:szCs w:val="24"/>
        </w:rPr>
      </w:pPr>
    </w:p>
    <w:p w14:paraId="21C5D835" w14:textId="77777777" w:rsidR="0095568A" w:rsidRPr="0095568A" w:rsidRDefault="0095568A" w:rsidP="00B46CA2">
      <w:pPr>
        <w:ind w:left="851"/>
        <w:rPr>
          <w:sz w:val="24"/>
          <w:szCs w:val="24"/>
        </w:rPr>
      </w:pPr>
      <w:proofErr w:type="spellStart"/>
      <w:r w:rsidRPr="0095568A">
        <w:rPr>
          <w:sz w:val="24"/>
          <w:szCs w:val="24"/>
        </w:rPr>
        <w:t>Trakeal</w:t>
      </w:r>
      <w:proofErr w:type="spellEnd"/>
      <w:r w:rsidRPr="0095568A">
        <w:rPr>
          <w:sz w:val="24"/>
          <w:szCs w:val="24"/>
        </w:rPr>
        <w:t xml:space="preserve"> </w:t>
      </w:r>
      <w:proofErr w:type="spellStart"/>
      <w:r w:rsidRPr="0095568A">
        <w:rPr>
          <w:sz w:val="24"/>
          <w:szCs w:val="24"/>
        </w:rPr>
        <w:t>intubation</w:t>
      </w:r>
      <w:proofErr w:type="spellEnd"/>
      <w:r w:rsidRPr="0095568A">
        <w:rPr>
          <w:sz w:val="24"/>
          <w:szCs w:val="24"/>
        </w:rPr>
        <w:t xml:space="preserve">: </w:t>
      </w:r>
    </w:p>
    <w:p w14:paraId="3E041DDB" w14:textId="5C78E9C4" w:rsidR="0095568A" w:rsidRPr="0095568A" w:rsidRDefault="0095568A" w:rsidP="00B46CA2">
      <w:pPr>
        <w:ind w:left="851"/>
        <w:rPr>
          <w:bCs/>
          <w:sz w:val="24"/>
          <w:szCs w:val="24"/>
        </w:rPr>
      </w:pPr>
      <w:r w:rsidRPr="0095568A">
        <w:rPr>
          <w:sz w:val="24"/>
          <w:szCs w:val="24"/>
        </w:rPr>
        <w:t xml:space="preserve">Den anbefalede </w:t>
      </w:r>
      <w:proofErr w:type="spellStart"/>
      <w:r w:rsidRPr="0095568A">
        <w:rPr>
          <w:sz w:val="24"/>
          <w:szCs w:val="24"/>
        </w:rPr>
        <w:t>intubationsdosis</w:t>
      </w:r>
      <w:proofErr w:type="spellEnd"/>
      <w:r w:rsidRPr="0095568A">
        <w:rPr>
          <w:sz w:val="24"/>
          <w:szCs w:val="24"/>
        </w:rPr>
        <w:t xml:space="preserve">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til voksne er 0,15 mg/kg (kropsvægt). Denne dosis medførte gode til fremragende betingelser for </w:t>
      </w:r>
      <w:proofErr w:type="spellStart"/>
      <w:r w:rsidRPr="0095568A">
        <w:rPr>
          <w:sz w:val="24"/>
          <w:szCs w:val="24"/>
        </w:rPr>
        <w:t>trakeal</w:t>
      </w:r>
      <w:proofErr w:type="spellEnd"/>
      <w:r w:rsidRPr="0095568A">
        <w:rPr>
          <w:sz w:val="24"/>
          <w:szCs w:val="24"/>
        </w:rPr>
        <w:t xml:space="preserve"> </w:t>
      </w:r>
      <w:proofErr w:type="spellStart"/>
      <w:r w:rsidRPr="0095568A">
        <w:rPr>
          <w:sz w:val="24"/>
          <w:szCs w:val="24"/>
        </w:rPr>
        <w:t>intubation</w:t>
      </w:r>
      <w:proofErr w:type="spellEnd"/>
      <w:r w:rsidRPr="0095568A">
        <w:rPr>
          <w:sz w:val="24"/>
          <w:szCs w:val="24"/>
        </w:rPr>
        <w:t xml:space="preserve"> 120 sekunder efter administration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efter induktion af anæstesi med </w:t>
      </w:r>
      <w:proofErr w:type="spellStart"/>
      <w:r w:rsidRPr="0095568A">
        <w:rPr>
          <w:sz w:val="24"/>
          <w:szCs w:val="24"/>
        </w:rPr>
        <w:t>propofol</w:t>
      </w:r>
      <w:proofErr w:type="spellEnd"/>
      <w:r w:rsidRPr="0095568A">
        <w:rPr>
          <w:sz w:val="24"/>
          <w:szCs w:val="24"/>
        </w:rPr>
        <w:t xml:space="preserve">. </w:t>
      </w:r>
    </w:p>
    <w:p w14:paraId="3EFA21AA" w14:textId="77777777" w:rsidR="0095568A" w:rsidRPr="0095568A" w:rsidRDefault="0095568A" w:rsidP="00B46CA2">
      <w:pPr>
        <w:ind w:left="851"/>
        <w:rPr>
          <w:bCs/>
          <w:sz w:val="24"/>
          <w:szCs w:val="24"/>
        </w:rPr>
      </w:pPr>
    </w:p>
    <w:p w14:paraId="1CEA5F0F" w14:textId="77777777" w:rsidR="0095568A" w:rsidRPr="0095568A" w:rsidRDefault="0095568A" w:rsidP="00B46CA2">
      <w:pPr>
        <w:ind w:left="851"/>
        <w:rPr>
          <w:bCs/>
          <w:sz w:val="24"/>
          <w:szCs w:val="24"/>
        </w:rPr>
      </w:pPr>
      <w:r w:rsidRPr="0095568A">
        <w:rPr>
          <w:sz w:val="24"/>
          <w:szCs w:val="24"/>
        </w:rPr>
        <w:t xml:space="preserve">Højere doser vil forkorte tiden til den </w:t>
      </w:r>
      <w:proofErr w:type="spellStart"/>
      <w:r w:rsidRPr="0095568A">
        <w:rPr>
          <w:sz w:val="24"/>
          <w:szCs w:val="24"/>
        </w:rPr>
        <w:t>neuromuskulære</w:t>
      </w:r>
      <w:proofErr w:type="spellEnd"/>
      <w:r w:rsidRPr="0095568A">
        <w:rPr>
          <w:sz w:val="24"/>
          <w:szCs w:val="24"/>
        </w:rPr>
        <w:t xml:space="preserve"> blokade indsætter. </w:t>
      </w:r>
    </w:p>
    <w:p w14:paraId="664D964B" w14:textId="77777777" w:rsidR="0095568A" w:rsidRPr="0095568A" w:rsidRDefault="0095568A" w:rsidP="00B46CA2">
      <w:pPr>
        <w:ind w:left="851"/>
        <w:rPr>
          <w:bCs/>
          <w:sz w:val="24"/>
          <w:szCs w:val="24"/>
        </w:rPr>
      </w:pPr>
    </w:p>
    <w:p w14:paraId="498B9EE7" w14:textId="75FCC493" w:rsidR="0095568A" w:rsidRPr="0095568A" w:rsidRDefault="0095568A" w:rsidP="00B46CA2">
      <w:pPr>
        <w:ind w:left="851"/>
        <w:rPr>
          <w:sz w:val="24"/>
          <w:szCs w:val="24"/>
        </w:rPr>
      </w:pPr>
      <w:r w:rsidRPr="0095568A">
        <w:rPr>
          <w:sz w:val="24"/>
          <w:szCs w:val="24"/>
        </w:rPr>
        <w:t xml:space="preserve">Tabel 1 opsummerer de gennemsnitlige </w:t>
      </w:r>
      <w:proofErr w:type="spellStart"/>
      <w:r w:rsidRPr="0095568A">
        <w:rPr>
          <w:sz w:val="24"/>
          <w:szCs w:val="24"/>
        </w:rPr>
        <w:t>farmakodynamiske</w:t>
      </w:r>
      <w:proofErr w:type="spellEnd"/>
      <w:r w:rsidRPr="0095568A">
        <w:rPr>
          <w:sz w:val="24"/>
          <w:szCs w:val="24"/>
        </w:rPr>
        <w:t xml:space="preserve"> data efter administration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i doser på 0,1–0,4 mg/kg (kropsvægt) til raske voksne patienter under opioid (</w:t>
      </w:r>
      <w:proofErr w:type="spellStart"/>
      <w:r w:rsidRPr="0095568A">
        <w:rPr>
          <w:sz w:val="24"/>
          <w:szCs w:val="24"/>
        </w:rPr>
        <w:t>thiopenton</w:t>
      </w:r>
      <w:proofErr w:type="spellEnd"/>
      <w:r w:rsidRPr="0095568A">
        <w:rPr>
          <w:sz w:val="24"/>
          <w:szCs w:val="24"/>
        </w:rPr>
        <w:t>/fentanyl/</w:t>
      </w:r>
      <w:proofErr w:type="spellStart"/>
      <w:r w:rsidRPr="0095568A">
        <w:rPr>
          <w:sz w:val="24"/>
          <w:szCs w:val="24"/>
        </w:rPr>
        <w:t>midazolam</w:t>
      </w:r>
      <w:proofErr w:type="spellEnd"/>
      <w:r w:rsidRPr="0095568A">
        <w:rPr>
          <w:sz w:val="24"/>
          <w:szCs w:val="24"/>
        </w:rPr>
        <w:t xml:space="preserve">) eller </w:t>
      </w:r>
      <w:proofErr w:type="spellStart"/>
      <w:r w:rsidRPr="0095568A">
        <w:rPr>
          <w:sz w:val="24"/>
          <w:szCs w:val="24"/>
        </w:rPr>
        <w:t>propofol</w:t>
      </w:r>
      <w:proofErr w:type="spellEnd"/>
      <w:r w:rsidRPr="0095568A">
        <w:rPr>
          <w:sz w:val="24"/>
          <w:szCs w:val="24"/>
        </w:rPr>
        <w:t xml:space="preserve"> anæstesi. </w:t>
      </w:r>
    </w:p>
    <w:p w14:paraId="0C5BCDBA" w14:textId="77777777" w:rsidR="0095568A" w:rsidRPr="0095568A" w:rsidRDefault="0095568A" w:rsidP="00B46CA2">
      <w:pPr>
        <w:ind w:left="851"/>
        <w:rPr>
          <w:sz w:val="24"/>
          <w:szCs w:val="24"/>
        </w:rPr>
      </w:pPr>
    </w:p>
    <w:p w14:paraId="38F008D3" w14:textId="77777777" w:rsidR="0095568A" w:rsidRPr="0095568A" w:rsidRDefault="0095568A" w:rsidP="004D038C">
      <w:pPr>
        <w:rPr>
          <w:bCs/>
          <w:sz w:val="24"/>
          <w:szCs w:val="24"/>
        </w:rPr>
      </w:pPr>
      <w:r w:rsidRPr="0095568A">
        <w:rPr>
          <w:sz w:val="24"/>
          <w:szCs w:val="24"/>
        </w:rPr>
        <w:t xml:space="preserve">Tabel 1: Gennemsnitlige </w:t>
      </w:r>
      <w:proofErr w:type="spellStart"/>
      <w:r w:rsidRPr="0095568A">
        <w:rPr>
          <w:sz w:val="24"/>
          <w:szCs w:val="24"/>
        </w:rPr>
        <w:t>farmakodynamiske</w:t>
      </w:r>
      <w:proofErr w:type="spellEnd"/>
      <w:r w:rsidRPr="0095568A">
        <w:rPr>
          <w:sz w:val="24"/>
          <w:szCs w:val="24"/>
        </w:rPr>
        <w:t xml:space="preserve"> data efter forskellige </w:t>
      </w:r>
      <w:proofErr w:type="spellStart"/>
      <w:r w:rsidRPr="0095568A">
        <w:rPr>
          <w:sz w:val="24"/>
          <w:szCs w:val="24"/>
        </w:rPr>
        <w:t>cisatracurium</w:t>
      </w:r>
      <w:proofErr w:type="spellEnd"/>
      <w:r w:rsidRPr="0095568A">
        <w:rPr>
          <w:sz w:val="24"/>
          <w:szCs w:val="24"/>
        </w:rPr>
        <w:t>-doser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25"/>
        <w:gridCol w:w="1925"/>
        <w:gridCol w:w="1924"/>
        <w:gridCol w:w="1924"/>
        <w:gridCol w:w="1924"/>
      </w:tblGrid>
      <w:tr w:rsidR="0095568A" w:rsidRPr="0095568A" w14:paraId="5FAF98F1"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B8F5F97" w14:textId="76A9259D" w:rsidR="0095568A" w:rsidRPr="0095568A" w:rsidRDefault="0095568A" w:rsidP="00B46CA2">
            <w:pPr>
              <w:ind w:left="62"/>
              <w:rPr>
                <w:b/>
                <w:bCs/>
                <w:sz w:val="24"/>
                <w:szCs w:val="24"/>
              </w:rPr>
            </w:pPr>
            <w:r w:rsidRPr="0095568A">
              <w:rPr>
                <w:b/>
                <w:sz w:val="24"/>
                <w:szCs w:val="24"/>
              </w:rPr>
              <w:t xml:space="preserve">Initialdosis </w:t>
            </w:r>
            <w:proofErr w:type="spellStart"/>
            <w:r w:rsidRPr="0095568A">
              <w:rPr>
                <w:b/>
                <w:sz w:val="24"/>
                <w:szCs w:val="24"/>
              </w:rPr>
              <w:t>Cisatracurium</w:t>
            </w:r>
            <w:proofErr w:type="spellEnd"/>
            <w:r w:rsidRPr="0095568A">
              <w:rPr>
                <w:b/>
                <w:sz w:val="24"/>
                <w:szCs w:val="24"/>
              </w:rPr>
              <w:t xml:space="preserve"> </w:t>
            </w:r>
            <w:r w:rsidR="004D038C">
              <w:rPr>
                <w:b/>
                <w:sz w:val="24"/>
                <w:szCs w:val="24"/>
              </w:rPr>
              <w:t>"Noridem"</w:t>
            </w:r>
            <w:r w:rsidRPr="0095568A">
              <w:rPr>
                <w:b/>
                <w:sz w:val="24"/>
                <w:szCs w:val="24"/>
              </w:rPr>
              <w:t xml:space="preserve"> mg/kg (kropsvægt)</w:t>
            </w:r>
          </w:p>
        </w:tc>
        <w:tc>
          <w:tcPr>
            <w:tcW w:w="1000" w:type="pct"/>
            <w:tcBorders>
              <w:top w:val="outset" w:sz="6" w:space="0" w:color="auto"/>
              <w:left w:val="outset" w:sz="6" w:space="0" w:color="auto"/>
              <w:bottom w:val="outset" w:sz="6" w:space="0" w:color="auto"/>
              <w:right w:val="outset" w:sz="6" w:space="0" w:color="auto"/>
            </w:tcBorders>
            <w:hideMark/>
          </w:tcPr>
          <w:p w14:paraId="765314FF" w14:textId="77777777" w:rsidR="0095568A" w:rsidRPr="0095568A" w:rsidRDefault="0095568A" w:rsidP="00B46CA2">
            <w:pPr>
              <w:ind w:left="62"/>
              <w:rPr>
                <w:b/>
                <w:bCs/>
                <w:sz w:val="24"/>
                <w:szCs w:val="24"/>
              </w:rPr>
            </w:pPr>
            <w:r w:rsidRPr="0095568A">
              <w:rPr>
                <w:b/>
                <w:sz w:val="24"/>
                <w:szCs w:val="24"/>
              </w:rPr>
              <w:t>Underliggende anæstesi</w:t>
            </w:r>
          </w:p>
        </w:tc>
        <w:tc>
          <w:tcPr>
            <w:tcW w:w="1000" w:type="pct"/>
            <w:tcBorders>
              <w:top w:val="outset" w:sz="6" w:space="0" w:color="auto"/>
              <w:left w:val="outset" w:sz="6" w:space="0" w:color="auto"/>
              <w:bottom w:val="outset" w:sz="6" w:space="0" w:color="auto"/>
              <w:right w:val="outset" w:sz="6" w:space="0" w:color="auto"/>
            </w:tcBorders>
            <w:hideMark/>
          </w:tcPr>
          <w:p w14:paraId="6C595F43" w14:textId="17E8E8BF" w:rsidR="0095568A" w:rsidRPr="0095568A" w:rsidRDefault="0095568A" w:rsidP="00B46CA2">
            <w:pPr>
              <w:ind w:left="62"/>
              <w:rPr>
                <w:b/>
                <w:bCs/>
                <w:sz w:val="24"/>
                <w:szCs w:val="24"/>
              </w:rPr>
            </w:pPr>
            <w:r w:rsidRPr="0095568A">
              <w:rPr>
                <w:b/>
                <w:sz w:val="24"/>
                <w:szCs w:val="24"/>
              </w:rPr>
              <w:t>Varighed til 90</w:t>
            </w:r>
            <w:r w:rsidR="005E2FE0">
              <w:rPr>
                <w:b/>
                <w:sz w:val="24"/>
                <w:szCs w:val="24"/>
              </w:rPr>
              <w:t> </w:t>
            </w:r>
            <w:r w:rsidRPr="0095568A">
              <w:rPr>
                <w:b/>
                <w:sz w:val="24"/>
                <w:szCs w:val="24"/>
              </w:rPr>
              <w:t>% T1*-suppression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3BA88B72" w14:textId="77777777" w:rsidR="0095568A" w:rsidRPr="0095568A" w:rsidRDefault="0095568A" w:rsidP="00B46CA2">
            <w:pPr>
              <w:ind w:left="62"/>
              <w:rPr>
                <w:b/>
                <w:bCs/>
                <w:sz w:val="24"/>
                <w:szCs w:val="24"/>
              </w:rPr>
            </w:pPr>
            <w:r w:rsidRPr="0095568A">
              <w:rPr>
                <w:b/>
                <w:sz w:val="24"/>
                <w:szCs w:val="24"/>
              </w:rPr>
              <w:t>Varighed til maksimal T1*-suppression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4BFA62DD" w14:textId="6E9989E6" w:rsidR="0095568A" w:rsidRPr="0095568A" w:rsidRDefault="0095568A" w:rsidP="00B46CA2">
            <w:pPr>
              <w:ind w:left="62"/>
              <w:rPr>
                <w:b/>
                <w:bCs/>
                <w:sz w:val="24"/>
                <w:szCs w:val="24"/>
              </w:rPr>
            </w:pPr>
            <w:r w:rsidRPr="0095568A">
              <w:rPr>
                <w:b/>
                <w:sz w:val="24"/>
                <w:szCs w:val="24"/>
              </w:rPr>
              <w:t>Varighed til 25</w:t>
            </w:r>
            <w:r w:rsidR="005E2FE0">
              <w:rPr>
                <w:b/>
                <w:sz w:val="24"/>
                <w:szCs w:val="24"/>
              </w:rPr>
              <w:t> </w:t>
            </w:r>
            <w:r w:rsidRPr="0095568A">
              <w:rPr>
                <w:b/>
                <w:sz w:val="24"/>
                <w:szCs w:val="24"/>
              </w:rPr>
              <w:t>% spontan T1*-</w:t>
            </w:r>
            <w:proofErr w:type="spellStart"/>
            <w:r w:rsidRPr="0095568A">
              <w:rPr>
                <w:b/>
                <w:sz w:val="24"/>
                <w:szCs w:val="24"/>
              </w:rPr>
              <w:t>recovery</w:t>
            </w:r>
            <w:proofErr w:type="spellEnd"/>
            <w:r w:rsidRPr="0095568A">
              <w:rPr>
                <w:b/>
                <w:sz w:val="24"/>
                <w:szCs w:val="24"/>
              </w:rPr>
              <w:t xml:space="preserve"> (minutter)</w:t>
            </w:r>
          </w:p>
        </w:tc>
      </w:tr>
      <w:tr w:rsidR="0095568A" w:rsidRPr="0095568A" w14:paraId="43FBE530"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E8B3B87" w14:textId="77777777" w:rsidR="0095568A" w:rsidRPr="0095568A" w:rsidRDefault="0095568A" w:rsidP="00B46CA2">
            <w:pPr>
              <w:ind w:left="62"/>
              <w:rPr>
                <w:sz w:val="24"/>
                <w:szCs w:val="24"/>
              </w:rPr>
            </w:pPr>
            <w:r w:rsidRPr="0095568A">
              <w:rPr>
                <w:sz w:val="24"/>
                <w:szCs w:val="24"/>
              </w:rPr>
              <w:t>0,1</w:t>
            </w:r>
          </w:p>
        </w:tc>
        <w:tc>
          <w:tcPr>
            <w:tcW w:w="1000" w:type="pct"/>
            <w:tcBorders>
              <w:top w:val="outset" w:sz="6" w:space="0" w:color="auto"/>
              <w:left w:val="outset" w:sz="6" w:space="0" w:color="auto"/>
              <w:bottom w:val="outset" w:sz="6" w:space="0" w:color="auto"/>
              <w:right w:val="outset" w:sz="6" w:space="0" w:color="auto"/>
            </w:tcBorders>
            <w:hideMark/>
          </w:tcPr>
          <w:p w14:paraId="6E778C0C" w14:textId="77777777" w:rsidR="0095568A" w:rsidRPr="0095568A" w:rsidRDefault="0095568A" w:rsidP="00B46CA2">
            <w:pPr>
              <w:ind w:left="62"/>
              <w:rPr>
                <w:sz w:val="24"/>
                <w:szCs w:val="24"/>
              </w:rPr>
            </w:pPr>
            <w:r w:rsidRPr="0095568A">
              <w:rPr>
                <w:sz w:val="24"/>
                <w:szCs w:val="24"/>
              </w:rPr>
              <w:t>Opioid</w:t>
            </w:r>
          </w:p>
        </w:tc>
        <w:tc>
          <w:tcPr>
            <w:tcW w:w="1000" w:type="pct"/>
            <w:tcBorders>
              <w:top w:val="outset" w:sz="6" w:space="0" w:color="auto"/>
              <w:left w:val="outset" w:sz="6" w:space="0" w:color="auto"/>
              <w:bottom w:val="outset" w:sz="6" w:space="0" w:color="auto"/>
              <w:right w:val="outset" w:sz="6" w:space="0" w:color="auto"/>
            </w:tcBorders>
            <w:hideMark/>
          </w:tcPr>
          <w:p w14:paraId="7B4498AC" w14:textId="77777777" w:rsidR="0095568A" w:rsidRPr="0095568A" w:rsidRDefault="0095568A" w:rsidP="00B46CA2">
            <w:pPr>
              <w:ind w:left="62"/>
              <w:rPr>
                <w:sz w:val="24"/>
                <w:szCs w:val="24"/>
              </w:rPr>
            </w:pPr>
            <w:r w:rsidRPr="0095568A">
              <w:rPr>
                <w:sz w:val="24"/>
                <w:szCs w:val="24"/>
              </w:rPr>
              <w:t>3,4</w:t>
            </w:r>
          </w:p>
        </w:tc>
        <w:tc>
          <w:tcPr>
            <w:tcW w:w="1000" w:type="pct"/>
            <w:tcBorders>
              <w:top w:val="outset" w:sz="6" w:space="0" w:color="auto"/>
              <w:left w:val="outset" w:sz="6" w:space="0" w:color="auto"/>
              <w:bottom w:val="outset" w:sz="6" w:space="0" w:color="auto"/>
              <w:right w:val="outset" w:sz="6" w:space="0" w:color="auto"/>
            </w:tcBorders>
            <w:hideMark/>
          </w:tcPr>
          <w:p w14:paraId="11A2097B" w14:textId="77777777" w:rsidR="0095568A" w:rsidRPr="0095568A" w:rsidRDefault="0095568A" w:rsidP="00B46CA2">
            <w:pPr>
              <w:ind w:left="62"/>
              <w:rPr>
                <w:sz w:val="24"/>
                <w:szCs w:val="24"/>
              </w:rPr>
            </w:pPr>
            <w:r w:rsidRPr="0095568A">
              <w:rPr>
                <w:sz w:val="24"/>
                <w:szCs w:val="24"/>
              </w:rPr>
              <w:t>4,8</w:t>
            </w:r>
          </w:p>
        </w:tc>
        <w:tc>
          <w:tcPr>
            <w:tcW w:w="1000" w:type="pct"/>
            <w:tcBorders>
              <w:top w:val="outset" w:sz="6" w:space="0" w:color="auto"/>
              <w:left w:val="outset" w:sz="6" w:space="0" w:color="auto"/>
              <w:bottom w:val="outset" w:sz="6" w:space="0" w:color="auto"/>
              <w:right w:val="outset" w:sz="6" w:space="0" w:color="auto"/>
            </w:tcBorders>
            <w:hideMark/>
          </w:tcPr>
          <w:p w14:paraId="10526511" w14:textId="77777777" w:rsidR="0095568A" w:rsidRPr="0095568A" w:rsidRDefault="0095568A" w:rsidP="00B46CA2">
            <w:pPr>
              <w:ind w:left="62"/>
              <w:rPr>
                <w:sz w:val="24"/>
                <w:szCs w:val="24"/>
              </w:rPr>
            </w:pPr>
            <w:r w:rsidRPr="0095568A">
              <w:rPr>
                <w:sz w:val="24"/>
                <w:szCs w:val="24"/>
              </w:rPr>
              <w:t>45</w:t>
            </w:r>
          </w:p>
        </w:tc>
      </w:tr>
      <w:tr w:rsidR="0095568A" w:rsidRPr="0095568A" w14:paraId="0E5160ED"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31943C21" w14:textId="77777777" w:rsidR="0095568A" w:rsidRPr="0095568A" w:rsidRDefault="0095568A" w:rsidP="00B46CA2">
            <w:pPr>
              <w:ind w:left="62"/>
              <w:rPr>
                <w:sz w:val="24"/>
                <w:szCs w:val="24"/>
              </w:rPr>
            </w:pPr>
            <w:r w:rsidRPr="0095568A">
              <w:rPr>
                <w:sz w:val="24"/>
                <w:szCs w:val="24"/>
              </w:rPr>
              <w:t>0,15</w:t>
            </w:r>
          </w:p>
        </w:tc>
        <w:tc>
          <w:tcPr>
            <w:tcW w:w="1000" w:type="pct"/>
            <w:tcBorders>
              <w:top w:val="outset" w:sz="6" w:space="0" w:color="auto"/>
              <w:left w:val="outset" w:sz="6" w:space="0" w:color="auto"/>
              <w:bottom w:val="outset" w:sz="6" w:space="0" w:color="auto"/>
              <w:right w:val="outset" w:sz="6" w:space="0" w:color="auto"/>
            </w:tcBorders>
            <w:hideMark/>
          </w:tcPr>
          <w:p w14:paraId="1ED381BA" w14:textId="77777777" w:rsidR="0095568A" w:rsidRPr="0095568A" w:rsidRDefault="0095568A" w:rsidP="00B46CA2">
            <w:pPr>
              <w:ind w:left="62"/>
              <w:rPr>
                <w:sz w:val="24"/>
                <w:szCs w:val="24"/>
              </w:rPr>
            </w:pPr>
            <w:proofErr w:type="spellStart"/>
            <w:r w:rsidRPr="0095568A">
              <w:rPr>
                <w:sz w:val="24"/>
                <w:szCs w:val="24"/>
              </w:rPr>
              <w:t>Propofol</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32477D7" w14:textId="77777777" w:rsidR="0095568A" w:rsidRPr="0095568A" w:rsidRDefault="0095568A" w:rsidP="00B46CA2">
            <w:pPr>
              <w:ind w:left="62"/>
              <w:rPr>
                <w:sz w:val="24"/>
                <w:szCs w:val="24"/>
              </w:rPr>
            </w:pPr>
            <w:r w:rsidRPr="0095568A">
              <w:rPr>
                <w:sz w:val="24"/>
                <w:szCs w:val="24"/>
              </w:rPr>
              <w:t>2,6</w:t>
            </w:r>
          </w:p>
        </w:tc>
        <w:tc>
          <w:tcPr>
            <w:tcW w:w="1000" w:type="pct"/>
            <w:tcBorders>
              <w:top w:val="outset" w:sz="6" w:space="0" w:color="auto"/>
              <w:left w:val="outset" w:sz="6" w:space="0" w:color="auto"/>
              <w:bottom w:val="outset" w:sz="6" w:space="0" w:color="auto"/>
              <w:right w:val="outset" w:sz="6" w:space="0" w:color="auto"/>
            </w:tcBorders>
            <w:hideMark/>
          </w:tcPr>
          <w:p w14:paraId="19164096" w14:textId="77777777" w:rsidR="0095568A" w:rsidRPr="0095568A" w:rsidRDefault="0095568A" w:rsidP="00B46CA2">
            <w:pPr>
              <w:ind w:left="62"/>
              <w:rPr>
                <w:sz w:val="24"/>
                <w:szCs w:val="24"/>
              </w:rPr>
            </w:pPr>
            <w:r w:rsidRPr="0095568A">
              <w:rPr>
                <w:sz w:val="24"/>
                <w:szCs w:val="24"/>
              </w:rPr>
              <w:t>3,5</w:t>
            </w:r>
          </w:p>
        </w:tc>
        <w:tc>
          <w:tcPr>
            <w:tcW w:w="1000" w:type="pct"/>
            <w:tcBorders>
              <w:top w:val="outset" w:sz="6" w:space="0" w:color="auto"/>
              <w:left w:val="outset" w:sz="6" w:space="0" w:color="auto"/>
              <w:bottom w:val="outset" w:sz="6" w:space="0" w:color="auto"/>
              <w:right w:val="outset" w:sz="6" w:space="0" w:color="auto"/>
            </w:tcBorders>
            <w:hideMark/>
          </w:tcPr>
          <w:p w14:paraId="05B866EE" w14:textId="77777777" w:rsidR="0095568A" w:rsidRPr="0095568A" w:rsidRDefault="0095568A" w:rsidP="00B46CA2">
            <w:pPr>
              <w:ind w:left="62"/>
              <w:rPr>
                <w:sz w:val="24"/>
                <w:szCs w:val="24"/>
              </w:rPr>
            </w:pPr>
            <w:r w:rsidRPr="0095568A">
              <w:rPr>
                <w:sz w:val="24"/>
                <w:szCs w:val="24"/>
              </w:rPr>
              <w:t>55</w:t>
            </w:r>
          </w:p>
        </w:tc>
      </w:tr>
      <w:tr w:rsidR="0095568A" w:rsidRPr="0095568A" w14:paraId="603F3BFA"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3001ADE" w14:textId="77777777" w:rsidR="0095568A" w:rsidRPr="0095568A" w:rsidRDefault="0095568A" w:rsidP="00B46CA2">
            <w:pPr>
              <w:ind w:left="62"/>
              <w:rPr>
                <w:sz w:val="24"/>
                <w:szCs w:val="24"/>
              </w:rPr>
            </w:pPr>
            <w:r w:rsidRPr="0095568A">
              <w:rPr>
                <w:sz w:val="24"/>
                <w:szCs w:val="24"/>
              </w:rPr>
              <w:t>0,2</w:t>
            </w:r>
          </w:p>
        </w:tc>
        <w:tc>
          <w:tcPr>
            <w:tcW w:w="1000" w:type="pct"/>
            <w:tcBorders>
              <w:top w:val="outset" w:sz="6" w:space="0" w:color="auto"/>
              <w:left w:val="outset" w:sz="6" w:space="0" w:color="auto"/>
              <w:bottom w:val="outset" w:sz="6" w:space="0" w:color="auto"/>
              <w:right w:val="outset" w:sz="6" w:space="0" w:color="auto"/>
            </w:tcBorders>
            <w:hideMark/>
          </w:tcPr>
          <w:p w14:paraId="1613AE63" w14:textId="77777777" w:rsidR="0095568A" w:rsidRPr="0095568A" w:rsidRDefault="0095568A" w:rsidP="00B46CA2">
            <w:pPr>
              <w:ind w:left="62"/>
              <w:rPr>
                <w:sz w:val="24"/>
                <w:szCs w:val="24"/>
              </w:rPr>
            </w:pPr>
            <w:r w:rsidRPr="0095568A">
              <w:rPr>
                <w:sz w:val="24"/>
                <w:szCs w:val="24"/>
              </w:rPr>
              <w:t>Opioid</w:t>
            </w:r>
          </w:p>
        </w:tc>
        <w:tc>
          <w:tcPr>
            <w:tcW w:w="1000" w:type="pct"/>
            <w:tcBorders>
              <w:top w:val="outset" w:sz="6" w:space="0" w:color="auto"/>
              <w:left w:val="outset" w:sz="6" w:space="0" w:color="auto"/>
              <w:bottom w:val="outset" w:sz="6" w:space="0" w:color="auto"/>
              <w:right w:val="outset" w:sz="6" w:space="0" w:color="auto"/>
            </w:tcBorders>
            <w:hideMark/>
          </w:tcPr>
          <w:p w14:paraId="0C15C97C" w14:textId="77777777" w:rsidR="0095568A" w:rsidRPr="0095568A" w:rsidRDefault="0095568A" w:rsidP="00B46CA2">
            <w:pPr>
              <w:ind w:left="62"/>
              <w:rPr>
                <w:sz w:val="24"/>
                <w:szCs w:val="24"/>
              </w:rPr>
            </w:pPr>
            <w:r w:rsidRPr="0095568A">
              <w:rPr>
                <w:sz w:val="24"/>
                <w:szCs w:val="24"/>
              </w:rPr>
              <w:t>2,4</w:t>
            </w:r>
          </w:p>
        </w:tc>
        <w:tc>
          <w:tcPr>
            <w:tcW w:w="1000" w:type="pct"/>
            <w:tcBorders>
              <w:top w:val="outset" w:sz="6" w:space="0" w:color="auto"/>
              <w:left w:val="outset" w:sz="6" w:space="0" w:color="auto"/>
              <w:bottom w:val="outset" w:sz="6" w:space="0" w:color="auto"/>
              <w:right w:val="outset" w:sz="6" w:space="0" w:color="auto"/>
            </w:tcBorders>
            <w:hideMark/>
          </w:tcPr>
          <w:p w14:paraId="3ADF5265" w14:textId="77777777" w:rsidR="0095568A" w:rsidRPr="0095568A" w:rsidRDefault="0095568A" w:rsidP="00B46CA2">
            <w:pPr>
              <w:ind w:left="62"/>
              <w:rPr>
                <w:sz w:val="24"/>
                <w:szCs w:val="24"/>
              </w:rPr>
            </w:pPr>
            <w:r w:rsidRPr="0095568A">
              <w:rPr>
                <w:sz w:val="24"/>
                <w:szCs w:val="24"/>
              </w:rPr>
              <w:t>2,9</w:t>
            </w:r>
          </w:p>
        </w:tc>
        <w:tc>
          <w:tcPr>
            <w:tcW w:w="1000" w:type="pct"/>
            <w:tcBorders>
              <w:top w:val="outset" w:sz="6" w:space="0" w:color="auto"/>
              <w:left w:val="outset" w:sz="6" w:space="0" w:color="auto"/>
              <w:bottom w:val="outset" w:sz="6" w:space="0" w:color="auto"/>
              <w:right w:val="outset" w:sz="6" w:space="0" w:color="auto"/>
            </w:tcBorders>
            <w:hideMark/>
          </w:tcPr>
          <w:p w14:paraId="2468B6F3" w14:textId="77777777" w:rsidR="0095568A" w:rsidRPr="0095568A" w:rsidRDefault="0095568A" w:rsidP="00B46CA2">
            <w:pPr>
              <w:ind w:left="62"/>
              <w:rPr>
                <w:sz w:val="24"/>
                <w:szCs w:val="24"/>
              </w:rPr>
            </w:pPr>
            <w:r w:rsidRPr="0095568A">
              <w:rPr>
                <w:sz w:val="24"/>
                <w:szCs w:val="24"/>
              </w:rPr>
              <w:t>65</w:t>
            </w:r>
          </w:p>
        </w:tc>
      </w:tr>
      <w:tr w:rsidR="0095568A" w:rsidRPr="0095568A" w14:paraId="3B15AE4C"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4ECCC65" w14:textId="77777777" w:rsidR="0095568A" w:rsidRPr="0095568A" w:rsidRDefault="0095568A" w:rsidP="00B46CA2">
            <w:pPr>
              <w:ind w:left="62"/>
              <w:rPr>
                <w:sz w:val="24"/>
                <w:szCs w:val="24"/>
              </w:rPr>
            </w:pPr>
            <w:r w:rsidRPr="0095568A">
              <w:rPr>
                <w:sz w:val="24"/>
                <w:szCs w:val="24"/>
              </w:rPr>
              <w:t>0,4</w:t>
            </w:r>
          </w:p>
        </w:tc>
        <w:tc>
          <w:tcPr>
            <w:tcW w:w="1000" w:type="pct"/>
            <w:tcBorders>
              <w:top w:val="outset" w:sz="6" w:space="0" w:color="auto"/>
              <w:left w:val="outset" w:sz="6" w:space="0" w:color="auto"/>
              <w:bottom w:val="outset" w:sz="6" w:space="0" w:color="auto"/>
              <w:right w:val="outset" w:sz="6" w:space="0" w:color="auto"/>
            </w:tcBorders>
            <w:hideMark/>
          </w:tcPr>
          <w:p w14:paraId="3B6A3215" w14:textId="77777777" w:rsidR="0095568A" w:rsidRPr="0095568A" w:rsidRDefault="0095568A" w:rsidP="00B46CA2">
            <w:pPr>
              <w:ind w:left="62"/>
              <w:rPr>
                <w:sz w:val="24"/>
                <w:szCs w:val="24"/>
              </w:rPr>
            </w:pPr>
            <w:r w:rsidRPr="0095568A">
              <w:rPr>
                <w:sz w:val="24"/>
                <w:szCs w:val="24"/>
              </w:rPr>
              <w:t>Opioid</w:t>
            </w:r>
          </w:p>
        </w:tc>
        <w:tc>
          <w:tcPr>
            <w:tcW w:w="1000" w:type="pct"/>
            <w:tcBorders>
              <w:top w:val="outset" w:sz="6" w:space="0" w:color="auto"/>
              <w:left w:val="outset" w:sz="6" w:space="0" w:color="auto"/>
              <w:bottom w:val="outset" w:sz="6" w:space="0" w:color="auto"/>
              <w:right w:val="outset" w:sz="6" w:space="0" w:color="auto"/>
            </w:tcBorders>
            <w:hideMark/>
          </w:tcPr>
          <w:p w14:paraId="74101EFA" w14:textId="77777777" w:rsidR="0095568A" w:rsidRPr="0095568A" w:rsidRDefault="0095568A" w:rsidP="00B46CA2">
            <w:pPr>
              <w:ind w:left="62"/>
              <w:rPr>
                <w:sz w:val="24"/>
                <w:szCs w:val="24"/>
              </w:rPr>
            </w:pPr>
            <w:r w:rsidRPr="0095568A">
              <w:rPr>
                <w:sz w:val="24"/>
                <w:szCs w:val="24"/>
              </w:rPr>
              <w:t>1,5</w:t>
            </w:r>
          </w:p>
        </w:tc>
        <w:tc>
          <w:tcPr>
            <w:tcW w:w="1000" w:type="pct"/>
            <w:tcBorders>
              <w:top w:val="outset" w:sz="6" w:space="0" w:color="auto"/>
              <w:left w:val="outset" w:sz="6" w:space="0" w:color="auto"/>
              <w:bottom w:val="outset" w:sz="6" w:space="0" w:color="auto"/>
              <w:right w:val="outset" w:sz="6" w:space="0" w:color="auto"/>
            </w:tcBorders>
            <w:hideMark/>
          </w:tcPr>
          <w:p w14:paraId="2981445F" w14:textId="77777777" w:rsidR="0095568A" w:rsidRPr="0095568A" w:rsidRDefault="0095568A" w:rsidP="00B46CA2">
            <w:pPr>
              <w:ind w:left="62"/>
              <w:rPr>
                <w:sz w:val="24"/>
                <w:szCs w:val="24"/>
              </w:rPr>
            </w:pPr>
            <w:r w:rsidRPr="0095568A">
              <w:rPr>
                <w:sz w:val="24"/>
                <w:szCs w:val="24"/>
              </w:rPr>
              <w:t>1,9</w:t>
            </w:r>
          </w:p>
        </w:tc>
        <w:tc>
          <w:tcPr>
            <w:tcW w:w="1000" w:type="pct"/>
            <w:tcBorders>
              <w:top w:val="outset" w:sz="6" w:space="0" w:color="auto"/>
              <w:left w:val="outset" w:sz="6" w:space="0" w:color="auto"/>
              <w:bottom w:val="outset" w:sz="6" w:space="0" w:color="auto"/>
              <w:right w:val="outset" w:sz="6" w:space="0" w:color="auto"/>
            </w:tcBorders>
            <w:hideMark/>
          </w:tcPr>
          <w:p w14:paraId="5F28CB8C" w14:textId="77777777" w:rsidR="0095568A" w:rsidRPr="0095568A" w:rsidRDefault="0095568A" w:rsidP="00B46CA2">
            <w:pPr>
              <w:ind w:left="62"/>
              <w:rPr>
                <w:sz w:val="24"/>
                <w:szCs w:val="24"/>
              </w:rPr>
            </w:pPr>
            <w:r w:rsidRPr="0095568A">
              <w:rPr>
                <w:sz w:val="24"/>
                <w:szCs w:val="24"/>
              </w:rPr>
              <w:t>91</w:t>
            </w:r>
          </w:p>
        </w:tc>
      </w:tr>
    </w:tbl>
    <w:p w14:paraId="49CC7DCA" w14:textId="77777777" w:rsidR="0095568A" w:rsidRPr="0095568A" w:rsidRDefault="0095568A" w:rsidP="0095568A">
      <w:pPr>
        <w:tabs>
          <w:tab w:val="left" w:pos="851"/>
        </w:tabs>
        <w:ind w:left="851"/>
        <w:rPr>
          <w:sz w:val="24"/>
          <w:szCs w:val="24"/>
          <w:lang w:val="en-GB"/>
        </w:rPr>
      </w:pPr>
    </w:p>
    <w:p w14:paraId="4502829A" w14:textId="77777777" w:rsidR="0095568A" w:rsidRPr="0095568A" w:rsidRDefault="0095568A" w:rsidP="00B46CA2">
      <w:pPr>
        <w:ind w:left="851"/>
        <w:rPr>
          <w:sz w:val="24"/>
          <w:szCs w:val="24"/>
        </w:rPr>
      </w:pPr>
      <w:r w:rsidRPr="0095568A">
        <w:rPr>
          <w:sz w:val="24"/>
          <w:szCs w:val="24"/>
        </w:rPr>
        <w:t>* T</w:t>
      </w:r>
      <w:r w:rsidRPr="0095568A">
        <w:rPr>
          <w:sz w:val="24"/>
          <w:szCs w:val="24"/>
          <w:vertAlign w:val="subscript"/>
        </w:rPr>
        <w:t>1</w:t>
      </w:r>
      <w:r w:rsidRPr="0095568A">
        <w:rPr>
          <w:sz w:val="24"/>
          <w:szCs w:val="24"/>
        </w:rPr>
        <w:t xml:space="preserve">: Enkelt </w:t>
      </w:r>
      <w:proofErr w:type="spellStart"/>
      <w:r w:rsidRPr="0095568A">
        <w:rPr>
          <w:sz w:val="24"/>
          <w:szCs w:val="24"/>
        </w:rPr>
        <w:t>twitch</w:t>
      </w:r>
      <w:proofErr w:type="spellEnd"/>
      <w:r w:rsidRPr="0095568A">
        <w:rPr>
          <w:sz w:val="24"/>
          <w:szCs w:val="24"/>
        </w:rPr>
        <w:t>-respons såvel som den første del af Train-of-</w:t>
      </w:r>
      <w:proofErr w:type="spellStart"/>
      <w:r w:rsidRPr="0095568A">
        <w:rPr>
          <w:sz w:val="24"/>
          <w:szCs w:val="24"/>
        </w:rPr>
        <w:t>four</w:t>
      </w:r>
      <w:proofErr w:type="spellEnd"/>
      <w:r w:rsidRPr="0095568A">
        <w:rPr>
          <w:sz w:val="24"/>
          <w:szCs w:val="24"/>
        </w:rPr>
        <w:t xml:space="preserve">-respons fra </w:t>
      </w:r>
      <w:proofErr w:type="spellStart"/>
      <w:r w:rsidRPr="0095568A">
        <w:rPr>
          <w:sz w:val="24"/>
          <w:szCs w:val="24"/>
        </w:rPr>
        <w:t>adductor</w:t>
      </w:r>
      <w:proofErr w:type="spellEnd"/>
      <w:r w:rsidRPr="0095568A">
        <w:rPr>
          <w:sz w:val="24"/>
          <w:szCs w:val="24"/>
        </w:rPr>
        <w:t>-</w:t>
      </w:r>
      <w:proofErr w:type="spellStart"/>
      <w:r w:rsidRPr="0095568A">
        <w:rPr>
          <w:sz w:val="24"/>
          <w:szCs w:val="24"/>
        </w:rPr>
        <w:t>pollicis</w:t>
      </w:r>
      <w:proofErr w:type="spellEnd"/>
      <w:r w:rsidRPr="0095568A">
        <w:rPr>
          <w:sz w:val="24"/>
          <w:szCs w:val="24"/>
        </w:rPr>
        <w:t xml:space="preserve">-musklen efter supramaximal elektrisk stimulering af </w:t>
      </w:r>
      <w:proofErr w:type="spellStart"/>
      <w:r w:rsidRPr="0095568A">
        <w:rPr>
          <w:sz w:val="24"/>
          <w:szCs w:val="24"/>
        </w:rPr>
        <w:t>ulnarnerven</w:t>
      </w:r>
      <w:proofErr w:type="spellEnd"/>
      <w:r w:rsidRPr="0095568A">
        <w:rPr>
          <w:sz w:val="24"/>
          <w:szCs w:val="24"/>
        </w:rPr>
        <w:t xml:space="preserve"> </w:t>
      </w:r>
    </w:p>
    <w:p w14:paraId="0C592E15" w14:textId="77777777" w:rsidR="0095568A" w:rsidRPr="0095568A" w:rsidRDefault="0095568A" w:rsidP="00B46CA2">
      <w:pPr>
        <w:ind w:left="851"/>
        <w:rPr>
          <w:sz w:val="24"/>
          <w:szCs w:val="24"/>
        </w:rPr>
      </w:pPr>
      <w:proofErr w:type="spellStart"/>
      <w:r w:rsidRPr="0095568A">
        <w:rPr>
          <w:sz w:val="24"/>
          <w:szCs w:val="24"/>
        </w:rPr>
        <w:t>Enfluran</w:t>
      </w:r>
      <w:proofErr w:type="spellEnd"/>
      <w:r w:rsidRPr="0095568A">
        <w:rPr>
          <w:sz w:val="24"/>
          <w:szCs w:val="24"/>
        </w:rPr>
        <w:t xml:space="preserve">- eller </w:t>
      </w:r>
      <w:proofErr w:type="spellStart"/>
      <w:r w:rsidRPr="0095568A">
        <w:rPr>
          <w:sz w:val="24"/>
          <w:szCs w:val="24"/>
        </w:rPr>
        <w:t>isofluran</w:t>
      </w:r>
      <w:proofErr w:type="spellEnd"/>
      <w:r w:rsidRPr="0095568A">
        <w:rPr>
          <w:sz w:val="24"/>
          <w:szCs w:val="24"/>
        </w:rPr>
        <w:t xml:space="preserve">-anæstesi kan forlænge den kliniske virkningsvarighed af initialdosis af </w:t>
      </w:r>
      <w:proofErr w:type="spellStart"/>
      <w:r w:rsidRPr="0095568A">
        <w:rPr>
          <w:sz w:val="24"/>
          <w:szCs w:val="24"/>
        </w:rPr>
        <w:t>cisatracurium</w:t>
      </w:r>
      <w:proofErr w:type="spellEnd"/>
      <w:r w:rsidRPr="0095568A">
        <w:rPr>
          <w:sz w:val="24"/>
          <w:szCs w:val="24"/>
        </w:rPr>
        <w:t xml:space="preserve"> med op til 15 %.</w:t>
      </w:r>
    </w:p>
    <w:p w14:paraId="544990D4" w14:textId="4B9052A7" w:rsidR="005467C7" w:rsidRDefault="005467C7">
      <w:pPr>
        <w:rPr>
          <w:sz w:val="24"/>
          <w:szCs w:val="24"/>
        </w:rPr>
      </w:pPr>
      <w:r>
        <w:rPr>
          <w:sz w:val="24"/>
          <w:szCs w:val="24"/>
        </w:rPr>
        <w:br w:type="page"/>
      </w:r>
    </w:p>
    <w:p w14:paraId="7ABFBCA3" w14:textId="77777777" w:rsidR="0095568A" w:rsidRPr="0095568A" w:rsidRDefault="0095568A" w:rsidP="00B46CA2">
      <w:pPr>
        <w:ind w:left="851"/>
        <w:rPr>
          <w:sz w:val="24"/>
          <w:szCs w:val="24"/>
        </w:rPr>
      </w:pPr>
    </w:p>
    <w:p w14:paraId="2545ED82" w14:textId="77777777" w:rsidR="0095568A" w:rsidRPr="0095568A" w:rsidRDefault="0095568A" w:rsidP="00B46CA2">
      <w:pPr>
        <w:ind w:left="851"/>
        <w:rPr>
          <w:sz w:val="24"/>
          <w:szCs w:val="24"/>
        </w:rPr>
      </w:pPr>
      <w:r w:rsidRPr="0095568A">
        <w:rPr>
          <w:sz w:val="24"/>
          <w:szCs w:val="24"/>
        </w:rPr>
        <w:t xml:space="preserve">Vedligeholdelse: </w:t>
      </w:r>
    </w:p>
    <w:p w14:paraId="06B55B90" w14:textId="33B796CD" w:rsidR="0095568A" w:rsidRPr="0095568A" w:rsidRDefault="0095568A" w:rsidP="00B46CA2">
      <w:pPr>
        <w:ind w:left="851"/>
        <w:rPr>
          <w:sz w:val="24"/>
          <w:szCs w:val="24"/>
        </w:rPr>
      </w:pPr>
      <w:proofErr w:type="spellStart"/>
      <w:r w:rsidRPr="0095568A">
        <w:rPr>
          <w:sz w:val="24"/>
          <w:szCs w:val="24"/>
        </w:rPr>
        <w:t>Neuromuskulær</w:t>
      </w:r>
      <w:proofErr w:type="spellEnd"/>
      <w:r w:rsidRPr="0095568A">
        <w:rPr>
          <w:sz w:val="24"/>
          <w:szCs w:val="24"/>
        </w:rPr>
        <w:t xml:space="preserve"> blokade kan forlænges med vedligeholdelsesdoser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En dosis på 0,03 mg/kg (kropsvægt) giver ca. 20 minutters forlænget klinisk effektiv </w:t>
      </w:r>
      <w:proofErr w:type="spellStart"/>
      <w:r w:rsidRPr="0095568A">
        <w:rPr>
          <w:sz w:val="24"/>
          <w:szCs w:val="24"/>
        </w:rPr>
        <w:t>neuromuskulær</w:t>
      </w:r>
      <w:proofErr w:type="spellEnd"/>
      <w:r w:rsidRPr="0095568A">
        <w:rPr>
          <w:sz w:val="24"/>
          <w:szCs w:val="24"/>
        </w:rPr>
        <w:t xml:space="preserve"> blokade under opioid eller </w:t>
      </w:r>
      <w:proofErr w:type="spellStart"/>
      <w:r w:rsidRPr="0095568A">
        <w:rPr>
          <w:sz w:val="24"/>
          <w:szCs w:val="24"/>
        </w:rPr>
        <w:t>propofol</w:t>
      </w:r>
      <w:proofErr w:type="spellEnd"/>
      <w:r w:rsidRPr="0095568A">
        <w:rPr>
          <w:sz w:val="24"/>
          <w:szCs w:val="24"/>
        </w:rPr>
        <w:t xml:space="preserve"> anæstesi.</w:t>
      </w:r>
    </w:p>
    <w:p w14:paraId="768653CA" w14:textId="77777777" w:rsidR="0095568A" w:rsidRPr="0095568A" w:rsidRDefault="0095568A" w:rsidP="00B46CA2">
      <w:pPr>
        <w:ind w:left="851"/>
        <w:rPr>
          <w:sz w:val="24"/>
          <w:szCs w:val="24"/>
        </w:rPr>
      </w:pPr>
    </w:p>
    <w:p w14:paraId="1A495A3B" w14:textId="77777777" w:rsidR="0095568A" w:rsidRPr="0095568A" w:rsidRDefault="0095568A" w:rsidP="00B46CA2">
      <w:pPr>
        <w:ind w:left="851"/>
        <w:rPr>
          <w:sz w:val="24"/>
          <w:szCs w:val="24"/>
        </w:rPr>
      </w:pPr>
      <w:r w:rsidRPr="0095568A">
        <w:rPr>
          <w:sz w:val="24"/>
          <w:szCs w:val="24"/>
        </w:rPr>
        <w:t xml:space="preserve">Gentagne vedligeholdelsesdoser fremkalder ikke en progressiv forlængelse af virkningen. </w:t>
      </w:r>
    </w:p>
    <w:p w14:paraId="0B174801" w14:textId="77777777" w:rsidR="0095568A" w:rsidRPr="0095568A" w:rsidRDefault="0095568A" w:rsidP="00B46CA2">
      <w:pPr>
        <w:ind w:left="851"/>
        <w:rPr>
          <w:sz w:val="24"/>
          <w:szCs w:val="24"/>
          <w:lang w:val="nl-NL"/>
        </w:rPr>
      </w:pPr>
    </w:p>
    <w:p w14:paraId="1731F52E" w14:textId="77777777" w:rsidR="0095568A" w:rsidRPr="0095568A" w:rsidRDefault="0095568A" w:rsidP="00B46CA2">
      <w:pPr>
        <w:ind w:left="851"/>
        <w:rPr>
          <w:sz w:val="24"/>
          <w:szCs w:val="24"/>
        </w:rPr>
      </w:pPr>
      <w:r w:rsidRPr="0095568A">
        <w:rPr>
          <w:sz w:val="24"/>
          <w:szCs w:val="24"/>
        </w:rPr>
        <w:t xml:space="preserve">Spontan </w:t>
      </w:r>
      <w:proofErr w:type="spellStart"/>
      <w:r w:rsidRPr="0095568A">
        <w:rPr>
          <w:sz w:val="24"/>
          <w:szCs w:val="24"/>
        </w:rPr>
        <w:t>recovery</w:t>
      </w:r>
      <w:proofErr w:type="spellEnd"/>
      <w:r w:rsidRPr="0095568A">
        <w:rPr>
          <w:sz w:val="24"/>
          <w:szCs w:val="24"/>
        </w:rPr>
        <w:t xml:space="preserve">: </w:t>
      </w:r>
    </w:p>
    <w:p w14:paraId="72979CA1" w14:textId="7DF1FBF5" w:rsidR="0095568A" w:rsidRPr="0095568A" w:rsidRDefault="0095568A" w:rsidP="00B46CA2">
      <w:pPr>
        <w:ind w:left="851"/>
        <w:rPr>
          <w:sz w:val="24"/>
          <w:szCs w:val="24"/>
        </w:rPr>
      </w:pPr>
      <w:r w:rsidRPr="0095568A">
        <w:rPr>
          <w:sz w:val="24"/>
          <w:szCs w:val="24"/>
        </w:rPr>
        <w:t xml:space="preserve">Når spontan </w:t>
      </w:r>
      <w:proofErr w:type="spellStart"/>
      <w:r w:rsidRPr="0095568A">
        <w:rPr>
          <w:sz w:val="24"/>
          <w:szCs w:val="24"/>
        </w:rPr>
        <w:t>recovery</w:t>
      </w:r>
      <w:proofErr w:type="spellEnd"/>
      <w:r w:rsidRPr="0095568A">
        <w:rPr>
          <w:sz w:val="24"/>
          <w:szCs w:val="24"/>
        </w:rPr>
        <w:t xml:space="preserve"> fra den </w:t>
      </w:r>
      <w:proofErr w:type="spellStart"/>
      <w:r w:rsidRPr="0095568A">
        <w:rPr>
          <w:sz w:val="24"/>
          <w:szCs w:val="24"/>
        </w:rPr>
        <w:t>neuromuskulære</w:t>
      </w:r>
      <w:proofErr w:type="spellEnd"/>
      <w:r w:rsidRPr="0095568A">
        <w:rPr>
          <w:sz w:val="24"/>
          <w:szCs w:val="24"/>
        </w:rPr>
        <w:t xml:space="preserve"> blokade er i gang, er varigheden uafhængig af den administrerede dosis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Under opioid eller </w:t>
      </w:r>
      <w:proofErr w:type="spellStart"/>
      <w:r w:rsidRPr="0095568A">
        <w:rPr>
          <w:sz w:val="24"/>
          <w:szCs w:val="24"/>
        </w:rPr>
        <w:t>propofol</w:t>
      </w:r>
      <w:proofErr w:type="spellEnd"/>
      <w:r w:rsidRPr="0095568A">
        <w:rPr>
          <w:sz w:val="24"/>
          <w:szCs w:val="24"/>
        </w:rPr>
        <w:t xml:space="preserve"> anæstesi er mediantiderne fra 25 til 75 % og fra 5 til 95 % </w:t>
      </w:r>
      <w:proofErr w:type="spellStart"/>
      <w:r w:rsidRPr="0095568A">
        <w:rPr>
          <w:sz w:val="24"/>
          <w:szCs w:val="24"/>
        </w:rPr>
        <w:t>recovery</w:t>
      </w:r>
      <w:proofErr w:type="spellEnd"/>
      <w:r w:rsidRPr="0095568A">
        <w:rPr>
          <w:sz w:val="24"/>
          <w:szCs w:val="24"/>
        </w:rPr>
        <w:t xml:space="preserve"> henholdsvis ca. 13 og 30 minutter. </w:t>
      </w:r>
    </w:p>
    <w:p w14:paraId="3D60D229" w14:textId="77777777" w:rsidR="0095568A" w:rsidRPr="0095568A" w:rsidRDefault="0095568A" w:rsidP="00B46CA2">
      <w:pPr>
        <w:ind w:left="851"/>
        <w:rPr>
          <w:sz w:val="24"/>
          <w:szCs w:val="24"/>
        </w:rPr>
      </w:pPr>
    </w:p>
    <w:p w14:paraId="466B4A88" w14:textId="77777777" w:rsidR="0095568A" w:rsidRPr="0095568A" w:rsidRDefault="0095568A" w:rsidP="00B46CA2">
      <w:pPr>
        <w:ind w:left="851"/>
        <w:rPr>
          <w:sz w:val="24"/>
          <w:szCs w:val="24"/>
        </w:rPr>
      </w:pPr>
      <w:proofErr w:type="spellStart"/>
      <w:r w:rsidRPr="0095568A">
        <w:rPr>
          <w:sz w:val="24"/>
          <w:szCs w:val="24"/>
        </w:rPr>
        <w:t>Revertering</w:t>
      </w:r>
      <w:proofErr w:type="spellEnd"/>
      <w:r w:rsidRPr="0095568A">
        <w:rPr>
          <w:sz w:val="24"/>
          <w:szCs w:val="24"/>
        </w:rPr>
        <w:t xml:space="preserve">: </w:t>
      </w:r>
    </w:p>
    <w:p w14:paraId="1D1722DE" w14:textId="2D223F6A" w:rsidR="0095568A" w:rsidRPr="0095568A" w:rsidRDefault="0095568A" w:rsidP="00B46CA2">
      <w:pPr>
        <w:ind w:left="851"/>
        <w:rPr>
          <w:sz w:val="24"/>
          <w:szCs w:val="24"/>
        </w:rPr>
      </w:pPr>
      <w:r w:rsidRPr="0095568A">
        <w:rPr>
          <w:sz w:val="24"/>
          <w:szCs w:val="24"/>
        </w:rPr>
        <w:t xml:space="preserve">Den </w:t>
      </w:r>
      <w:proofErr w:type="spellStart"/>
      <w:r w:rsidRPr="0095568A">
        <w:rPr>
          <w:sz w:val="24"/>
          <w:szCs w:val="24"/>
        </w:rPr>
        <w:t>neuromuskulære</w:t>
      </w:r>
      <w:proofErr w:type="spellEnd"/>
      <w:r w:rsidRPr="0095568A">
        <w:rPr>
          <w:sz w:val="24"/>
          <w:szCs w:val="24"/>
        </w:rPr>
        <w:t xml:space="preserve"> blokade efter administration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kan hurtigt reverteres med standarddoser af </w:t>
      </w:r>
      <w:proofErr w:type="spellStart"/>
      <w:r w:rsidRPr="0095568A">
        <w:rPr>
          <w:sz w:val="24"/>
          <w:szCs w:val="24"/>
        </w:rPr>
        <w:t>kolinesterasehæmmere</w:t>
      </w:r>
      <w:proofErr w:type="spellEnd"/>
      <w:r w:rsidRPr="0095568A">
        <w:rPr>
          <w:sz w:val="24"/>
          <w:szCs w:val="24"/>
        </w:rPr>
        <w:t xml:space="preserve">. Den gennemsnitlige tid fra 25 til 75 % </w:t>
      </w:r>
      <w:proofErr w:type="spellStart"/>
      <w:r w:rsidRPr="0095568A">
        <w:rPr>
          <w:sz w:val="24"/>
          <w:szCs w:val="24"/>
        </w:rPr>
        <w:t>recovery</w:t>
      </w:r>
      <w:proofErr w:type="spellEnd"/>
      <w:r w:rsidRPr="0095568A">
        <w:rPr>
          <w:sz w:val="24"/>
          <w:szCs w:val="24"/>
        </w:rPr>
        <w:t xml:space="preserve"> og til fuldstændig klinisk </w:t>
      </w:r>
      <w:proofErr w:type="spellStart"/>
      <w:r w:rsidRPr="0095568A">
        <w:rPr>
          <w:sz w:val="24"/>
          <w:szCs w:val="24"/>
        </w:rPr>
        <w:t>recovery</w:t>
      </w:r>
      <w:proofErr w:type="spellEnd"/>
      <w:r w:rsidRPr="0095568A">
        <w:rPr>
          <w:sz w:val="24"/>
          <w:szCs w:val="24"/>
        </w:rPr>
        <w:t xml:space="preserve"> (T</w:t>
      </w:r>
      <w:r w:rsidRPr="0095568A">
        <w:rPr>
          <w:sz w:val="24"/>
          <w:szCs w:val="24"/>
          <w:vertAlign w:val="subscript"/>
        </w:rPr>
        <w:t>4</w:t>
      </w:r>
      <w:r w:rsidRPr="0095568A">
        <w:rPr>
          <w:sz w:val="24"/>
          <w:szCs w:val="24"/>
        </w:rPr>
        <w:t>:T</w:t>
      </w:r>
      <w:r w:rsidRPr="0095568A">
        <w:rPr>
          <w:sz w:val="24"/>
          <w:szCs w:val="24"/>
          <w:vertAlign w:val="subscript"/>
        </w:rPr>
        <w:t>1</w:t>
      </w:r>
      <w:r w:rsidRPr="0095568A">
        <w:rPr>
          <w:sz w:val="24"/>
          <w:szCs w:val="24"/>
        </w:rPr>
        <w:t>-ratio ≥0,7) er henholdsvis ca. 4 og 9 minutter efter administration af det reverterende stof ved gennemsnitlig 10 % T</w:t>
      </w:r>
      <w:r w:rsidRPr="0095568A">
        <w:rPr>
          <w:sz w:val="24"/>
          <w:szCs w:val="24"/>
          <w:vertAlign w:val="subscript"/>
        </w:rPr>
        <w:t>1</w:t>
      </w:r>
      <w:r w:rsidRPr="0095568A">
        <w:rPr>
          <w:sz w:val="24"/>
          <w:szCs w:val="24"/>
        </w:rPr>
        <w:t xml:space="preserve">-recovery. </w:t>
      </w:r>
    </w:p>
    <w:p w14:paraId="1BA161DD" w14:textId="77777777" w:rsidR="0095568A" w:rsidRPr="0095568A" w:rsidRDefault="0095568A" w:rsidP="00B46CA2">
      <w:pPr>
        <w:ind w:left="851"/>
        <w:rPr>
          <w:sz w:val="24"/>
          <w:szCs w:val="24"/>
        </w:rPr>
      </w:pPr>
    </w:p>
    <w:p w14:paraId="19340C24" w14:textId="77777777" w:rsidR="0095568A" w:rsidRPr="0095568A" w:rsidRDefault="0095568A" w:rsidP="00B46CA2">
      <w:pPr>
        <w:ind w:left="851"/>
        <w:rPr>
          <w:i/>
          <w:iCs/>
          <w:sz w:val="24"/>
          <w:szCs w:val="24"/>
          <w:u w:val="single"/>
        </w:rPr>
      </w:pPr>
      <w:r w:rsidRPr="0095568A">
        <w:rPr>
          <w:i/>
          <w:sz w:val="24"/>
          <w:szCs w:val="24"/>
          <w:u w:val="single"/>
        </w:rPr>
        <w:t>Dosering til pædiatriske patienter</w:t>
      </w:r>
    </w:p>
    <w:p w14:paraId="7CC28509" w14:textId="77777777" w:rsidR="0095568A" w:rsidRPr="0095568A" w:rsidRDefault="0095568A" w:rsidP="00B46CA2">
      <w:pPr>
        <w:ind w:left="851"/>
        <w:rPr>
          <w:sz w:val="24"/>
          <w:szCs w:val="24"/>
        </w:rPr>
      </w:pPr>
    </w:p>
    <w:p w14:paraId="4D76A0CE" w14:textId="77777777" w:rsidR="0095568A" w:rsidRPr="0095568A" w:rsidRDefault="0095568A" w:rsidP="00B46CA2">
      <w:pPr>
        <w:ind w:left="851"/>
        <w:rPr>
          <w:sz w:val="24"/>
          <w:szCs w:val="24"/>
        </w:rPr>
      </w:pPr>
      <w:proofErr w:type="spellStart"/>
      <w:r w:rsidRPr="0095568A">
        <w:rPr>
          <w:sz w:val="24"/>
          <w:szCs w:val="24"/>
        </w:rPr>
        <w:t>Trakeal</w:t>
      </w:r>
      <w:proofErr w:type="spellEnd"/>
      <w:r w:rsidRPr="0095568A">
        <w:rPr>
          <w:sz w:val="24"/>
          <w:szCs w:val="24"/>
        </w:rPr>
        <w:t xml:space="preserve"> </w:t>
      </w:r>
      <w:proofErr w:type="spellStart"/>
      <w:r w:rsidRPr="0095568A">
        <w:rPr>
          <w:sz w:val="24"/>
          <w:szCs w:val="24"/>
        </w:rPr>
        <w:t>intubation</w:t>
      </w:r>
      <w:proofErr w:type="spellEnd"/>
      <w:r w:rsidRPr="0095568A">
        <w:rPr>
          <w:sz w:val="24"/>
          <w:szCs w:val="24"/>
        </w:rPr>
        <w:t xml:space="preserve"> (pædiatriske patienter fra 1 måned til 12 år): </w:t>
      </w:r>
    </w:p>
    <w:p w14:paraId="5B03E676" w14:textId="6F52281A" w:rsidR="0095568A" w:rsidRPr="0095568A" w:rsidRDefault="0095568A" w:rsidP="00B46CA2">
      <w:pPr>
        <w:ind w:left="851"/>
        <w:rPr>
          <w:sz w:val="24"/>
          <w:szCs w:val="24"/>
        </w:rPr>
      </w:pPr>
      <w:r w:rsidRPr="0095568A">
        <w:rPr>
          <w:sz w:val="24"/>
          <w:szCs w:val="24"/>
        </w:rPr>
        <w:t xml:space="preserve">Som hos voksne er den anbefalede </w:t>
      </w:r>
      <w:proofErr w:type="spellStart"/>
      <w:r w:rsidRPr="0095568A">
        <w:rPr>
          <w:sz w:val="24"/>
          <w:szCs w:val="24"/>
        </w:rPr>
        <w:t>intubationsdosis</w:t>
      </w:r>
      <w:proofErr w:type="spellEnd"/>
      <w:r w:rsidRPr="0095568A">
        <w:rPr>
          <w:sz w:val="24"/>
          <w:szCs w:val="24"/>
        </w:rPr>
        <w:t xml:space="preserve"> </w:t>
      </w:r>
      <w:proofErr w:type="spellStart"/>
      <w:r w:rsidRPr="0095568A">
        <w:rPr>
          <w:sz w:val="24"/>
          <w:szCs w:val="24"/>
        </w:rPr>
        <w:t>cisatracurium</w:t>
      </w:r>
      <w:proofErr w:type="spellEnd"/>
      <w:r w:rsidRPr="0095568A">
        <w:rPr>
          <w:sz w:val="24"/>
          <w:szCs w:val="24"/>
        </w:rPr>
        <w:t xml:space="preserve"> på 0,15 mg/kg (kropsvægt) administreret hurtigt over 5 til 10 sekunder. Denne dosis medfører gode til fremragende betingelser for </w:t>
      </w:r>
      <w:proofErr w:type="spellStart"/>
      <w:r w:rsidRPr="0095568A">
        <w:rPr>
          <w:sz w:val="24"/>
          <w:szCs w:val="24"/>
        </w:rPr>
        <w:t>trakeal</w:t>
      </w:r>
      <w:proofErr w:type="spellEnd"/>
      <w:r w:rsidRPr="0095568A">
        <w:rPr>
          <w:sz w:val="24"/>
          <w:szCs w:val="24"/>
        </w:rPr>
        <w:t xml:space="preserve"> </w:t>
      </w:r>
      <w:proofErr w:type="spellStart"/>
      <w:r w:rsidRPr="0095568A">
        <w:rPr>
          <w:sz w:val="24"/>
          <w:szCs w:val="24"/>
        </w:rPr>
        <w:t>intubation</w:t>
      </w:r>
      <w:proofErr w:type="spellEnd"/>
      <w:r w:rsidRPr="0095568A">
        <w:rPr>
          <w:sz w:val="24"/>
          <w:szCs w:val="24"/>
        </w:rPr>
        <w:t xml:space="preserve"> 120 sekunder efter injektion med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w:t>
      </w:r>
      <w:proofErr w:type="spellStart"/>
      <w:r w:rsidRPr="0095568A">
        <w:rPr>
          <w:sz w:val="24"/>
          <w:szCs w:val="24"/>
        </w:rPr>
        <w:t>Farmakodynamiske</w:t>
      </w:r>
      <w:proofErr w:type="spellEnd"/>
      <w:r w:rsidRPr="0095568A">
        <w:rPr>
          <w:sz w:val="24"/>
          <w:szCs w:val="24"/>
        </w:rPr>
        <w:t xml:space="preserve"> data for denne dosis er angivet i tabel 2, 3 og 4.</w:t>
      </w:r>
    </w:p>
    <w:p w14:paraId="3FAD1EB9" w14:textId="77777777" w:rsidR="0095568A" w:rsidRPr="0095568A" w:rsidRDefault="0095568A" w:rsidP="00B46CA2">
      <w:pPr>
        <w:ind w:left="851"/>
        <w:rPr>
          <w:sz w:val="24"/>
          <w:szCs w:val="24"/>
        </w:rPr>
      </w:pPr>
    </w:p>
    <w:p w14:paraId="6F808196" w14:textId="036D0874" w:rsidR="0095568A" w:rsidRPr="0095568A" w:rsidRDefault="0095568A" w:rsidP="00B46CA2">
      <w:pPr>
        <w:ind w:left="851"/>
        <w:rPr>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ikke undersøgt ved </w:t>
      </w:r>
      <w:proofErr w:type="spellStart"/>
      <w:r w:rsidRPr="0095568A">
        <w:rPr>
          <w:sz w:val="24"/>
          <w:szCs w:val="24"/>
        </w:rPr>
        <w:t>intubation</w:t>
      </w:r>
      <w:proofErr w:type="spellEnd"/>
      <w:r w:rsidRPr="0095568A">
        <w:rPr>
          <w:sz w:val="24"/>
          <w:szCs w:val="24"/>
        </w:rPr>
        <w:t xml:space="preserve"> af pædiatriske patienter i ASA-klasse III-IV. Der er begrænsede data vedrørende brug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til pædiatriske patienter under 2 år, der gennemgår langvarig eller omfattende kirurgi.</w:t>
      </w:r>
    </w:p>
    <w:p w14:paraId="2FF8444A" w14:textId="77777777" w:rsidR="0095568A" w:rsidRPr="0095568A" w:rsidRDefault="0095568A" w:rsidP="00B46CA2">
      <w:pPr>
        <w:ind w:left="851"/>
        <w:rPr>
          <w:sz w:val="24"/>
          <w:szCs w:val="24"/>
        </w:rPr>
      </w:pPr>
    </w:p>
    <w:p w14:paraId="62609AD4" w14:textId="14D5BB03" w:rsidR="0095568A" w:rsidRPr="0095568A" w:rsidRDefault="0095568A" w:rsidP="00B46CA2">
      <w:pPr>
        <w:ind w:left="851"/>
        <w:rPr>
          <w:sz w:val="24"/>
          <w:szCs w:val="24"/>
        </w:rPr>
      </w:pPr>
      <w:r w:rsidRPr="0095568A">
        <w:rPr>
          <w:sz w:val="24"/>
          <w:szCs w:val="24"/>
        </w:rPr>
        <w:t xml:space="preserve">Hos pædiatriske patienter fra 1 måned til 12 år har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en kortere klinisk virkningsvarighed og en hurtigere spontan recovery-profil end observeret hos voksne under samme anæstesiforhold. Der er observeret små forskelle i den </w:t>
      </w:r>
      <w:proofErr w:type="spellStart"/>
      <w:r w:rsidRPr="0095568A">
        <w:rPr>
          <w:sz w:val="24"/>
          <w:szCs w:val="24"/>
        </w:rPr>
        <w:t>farmakodynamiske</w:t>
      </w:r>
      <w:proofErr w:type="spellEnd"/>
      <w:r w:rsidRPr="0095568A">
        <w:rPr>
          <w:sz w:val="24"/>
          <w:szCs w:val="24"/>
        </w:rPr>
        <w:t xml:space="preserve"> profil mellem aldersgrupperne 1 til 11 måneder og 1 til 12 år, hvilket er opsummeret i tabel 2 og 3.</w:t>
      </w:r>
    </w:p>
    <w:p w14:paraId="2F20AFF4" w14:textId="77777777" w:rsidR="0095568A" w:rsidRPr="0095568A" w:rsidRDefault="0095568A" w:rsidP="0095568A">
      <w:pPr>
        <w:tabs>
          <w:tab w:val="left" w:pos="851"/>
        </w:tabs>
        <w:ind w:left="851"/>
        <w:rPr>
          <w:sz w:val="24"/>
          <w:szCs w:val="24"/>
          <w:lang w:val="de-DE"/>
        </w:rPr>
      </w:pPr>
    </w:p>
    <w:p w14:paraId="140ADD90" w14:textId="77777777" w:rsidR="0095568A" w:rsidRPr="0095568A" w:rsidRDefault="0095568A" w:rsidP="004D038C">
      <w:pPr>
        <w:rPr>
          <w:sz w:val="24"/>
          <w:szCs w:val="24"/>
        </w:rPr>
      </w:pPr>
      <w:r w:rsidRPr="0095568A">
        <w:rPr>
          <w:sz w:val="24"/>
          <w:szCs w:val="24"/>
        </w:rPr>
        <w:t>Tabel 2: Pædiatriske patienter fra 1 til 11 måneder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25"/>
        <w:gridCol w:w="1925"/>
        <w:gridCol w:w="1924"/>
        <w:gridCol w:w="1924"/>
        <w:gridCol w:w="1924"/>
      </w:tblGrid>
      <w:tr w:rsidR="0095568A" w:rsidRPr="0095568A" w14:paraId="768547A9" w14:textId="77777777" w:rsidTr="0095568A">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FE2A072" w14:textId="32493BC3" w:rsidR="0095568A" w:rsidRPr="0095568A" w:rsidRDefault="0095568A" w:rsidP="00B46CA2">
            <w:pPr>
              <w:ind w:left="62"/>
              <w:rPr>
                <w:b/>
                <w:bCs/>
                <w:sz w:val="24"/>
                <w:szCs w:val="24"/>
              </w:rPr>
            </w:pPr>
            <w:proofErr w:type="spellStart"/>
            <w:r w:rsidRPr="0095568A">
              <w:rPr>
                <w:b/>
                <w:sz w:val="24"/>
                <w:szCs w:val="24"/>
              </w:rPr>
              <w:t>Cisatracurium</w:t>
            </w:r>
            <w:proofErr w:type="spellEnd"/>
            <w:r w:rsidRPr="0095568A">
              <w:rPr>
                <w:b/>
                <w:sz w:val="24"/>
                <w:szCs w:val="24"/>
              </w:rPr>
              <w:t xml:space="preserve"> </w:t>
            </w:r>
            <w:r w:rsidR="004D038C">
              <w:rPr>
                <w:b/>
                <w:sz w:val="24"/>
                <w:szCs w:val="24"/>
              </w:rPr>
              <w:t>"Noridem"</w:t>
            </w:r>
            <w:r w:rsidRPr="0095568A">
              <w:rPr>
                <w:b/>
                <w:sz w:val="24"/>
                <w:szCs w:val="24"/>
              </w:rPr>
              <w:t>-dosis mg/kg (kropsvægt)</w:t>
            </w:r>
          </w:p>
        </w:tc>
        <w:tc>
          <w:tcPr>
            <w:tcW w:w="1000" w:type="pct"/>
            <w:tcBorders>
              <w:top w:val="outset" w:sz="6" w:space="0" w:color="auto"/>
              <w:left w:val="outset" w:sz="6" w:space="0" w:color="auto"/>
              <w:bottom w:val="outset" w:sz="6" w:space="0" w:color="auto"/>
              <w:right w:val="outset" w:sz="6" w:space="0" w:color="auto"/>
            </w:tcBorders>
            <w:hideMark/>
          </w:tcPr>
          <w:p w14:paraId="34322C07" w14:textId="77777777" w:rsidR="0095568A" w:rsidRPr="0095568A" w:rsidRDefault="0095568A" w:rsidP="00B46CA2">
            <w:pPr>
              <w:ind w:left="62"/>
              <w:rPr>
                <w:b/>
                <w:bCs/>
                <w:sz w:val="24"/>
                <w:szCs w:val="24"/>
              </w:rPr>
            </w:pPr>
            <w:r w:rsidRPr="0095568A">
              <w:rPr>
                <w:b/>
                <w:sz w:val="24"/>
                <w:szCs w:val="24"/>
              </w:rPr>
              <w:t>Underliggende anæstesi</w:t>
            </w:r>
          </w:p>
        </w:tc>
        <w:tc>
          <w:tcPr>
            <w:tcW w:w="1000" w:type="pct"/>
            <w:tcBorders>
              <w:top w:val="outset" w:sz="6" w:space="0" w:color="auto"/>
              <w:left w:val="outset" w:sz="6" w:space="0" w:color="auto"/>
              <w:bottom w:val="outset" w:sz="6" w:space="0" w:color="auto"/>
              <w:right w:val="outset" w:sz="6" w:space="0" w:color="auto"/>
            </w:tcBorders>
            <w:hideMark/>
          </w:tcPr>
          <w:p w14:paraId="03CFD0B4" w14:textId="6575EB41" w:rsidR="0095568A" w:rsidRPr="0095568A" w:rsidRDefault="0095568A" w:rsidP="00B46CA2">
            <w:pPr>
              <w:ind w:left="62"/>
              <w:rPr>
                <w:b/>
                <w:bCs/>
                <w:sz w:val="24"/>
                <w:szCs w:val="24"/>
              </w:rPr>
            </w:pPr>
            <w:r w:rsidRPr="0095568A">
              <w:rPr>
                <w:b/>
                <w:sz w:val="24"/>
                <w:szCs w:val="24"/>
              </w:rPr>
              <w:t>Varighed til 90</w:t>
            </w:r>
            <w:r w:rsidR="005467C7">
              <w:rPr>
                <w:b/>
                <w:sz w:val="24"/>
                <w:szCs w:val="24"/>
              </w:rPr>
              <w:t> </w:t>
            </w:r>
            <w:r w:rsidRPr="0095568A">
              <w:rPr>
                <w:b/>
                <w:sz w:val="24"/>
                <w:szCs w:val="24"/>
              </w:rPr>
              <w:t>% 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568639CB" w14:textId="77777777" w:rsidR="0095568A" w:rsidRPr="0095568A" w:rsidRDefault="0095568A" w:rsidP="00B46CA2">
            <w:pPr>
              <w:ind w:left="62"/>
              <w:rPr>
                <w:b/>
                <w:bCs/>
                <w:sz w:val="24"/>
                <w:szCs w:val="24"/>
              </w:rPr>
            </w:pPr>
            <w:r w:rsidRPr="0095568A">
              <w:rPr>
                <w:b/>
                <w:sz w:val="24"/>
                <w:szCs w:val="24"/>
              </w:rPr>
              <w:t>Varighed til maksimal 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7664079F" w14:textId="6A3BF451" w:rsidR="0095568A" w:rsidRPr="0095568A" w:rsidRDefault="0095568A" w:rsidP="00B46CA2">
            <w:pPr>
              <w:ind w:left="62"/>
              <w:rPr>
                <w:b/>
                <w:bCs/>
                <w:sz w:val="24"/>
                <w:szCs w:val="24"/>
              </w:rPr>
            </w:pPr>
            <w:r w:rsidRPr="0095568A">
              <w:rPr>
                <w:b/>
                <w:sz w:val="24"/>
                <w:szCs w:val="24"/>
              </w:rPr>
              <w:t>Varighed til 25</w:t>
            </w:r>
            <w:r w:rsidR="005467C7">
              <w:rPr>
                <w:b/>
                <w:sz w:val="24"/>
                <w:szCs w:val="24"/>
              </w:rPr>
              <w:t> </w:t>
            </w:r>
            <w:r w:rsidRPr="0095568A">
              <w:rPr>
                <w:b/>
                <w:sz w:val="24"/>
                <w:szCs w:val="24"/>
              </w:rPr>
              <w:t>% spontan T1-recovery (minutter)</w:t>
            </w:r>
          </w:p>
        </w:tc>
      </w:tr>
      <w:tr w:rsidR="0095568A" w:rsidRPr="0095568A" w14:paraId="4A0CB5FA" w14:textId="77777777" w:rsidTr="0095568A">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21B039F" w14:textId="77777777" w:rsidR="0095568A" w:rsidRPr="0095568A" w:rsidRDefault="0095568A" w:rsidP="00B46CA2">
            <w:pPr>
              <w:ind w:left="62"/>
              <w:rPr>
                <w:sz w:val="24"/>
                <w:szCs w:val="24"/>
              </w:rPr>
            </w:pPr>
            <w:r w:rsidRPr="0095568A">
              <w:rPr>
                <w:sz w:val="24"/>
                <w:szCs w:val="24"/>
              </w:rPr>
              <w:t>0,15</w:t>
            </w:r>
          </w:p>
        </w:tc>
        <w:tc>
          <w:tcPr>
            <w:tcW w:w="1000" w:type="pct"/>
            <w:tcBorders>
              <w:top w:val="outset" w:sz="6" w:space="0" w:color="auto"/>
              <w:left w:val="outset" w:sz="6" w:space="0" w:color="auto"/>
              <w:bottom w:val="outset" w:sz="6" w:space="0" w:color="auto"/>
              <w:right w:val="outset" w:sz="6" w:space="0" w:color="auto"/>
            </w:tcBorders>
            <w:hideMark/>
          </w:tcPr>
          <w:p w14:paraId="1166D3E4" w14:textId="77777777" w:rsidR="0095568A" w:rsidRPr="0095568A" w:rsidRDefault="0095568A" w:rsidP="00B46CA2">
            <w:pPr>
              <w:ind w:left="62"/>
              <w:rPr>
                <w:sz w:val="24"/>
                <w:szCs w:val="24"/>
              </w:rPr>
            </w:pPr>
            <w:proofErr w:type="spellStart"/>
            <w:r w:rsidRPr="0095568A">
              <w:rPr>
                <w:sz w:val="24"/>
                <w:szCs w:val="24"/>
              </w:rPr>
              <w:t>Halothan</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0DB7F50" w14:textId="77777777" w:rsidR="0095568A" w:rsidRPr="0095568A" w:rsidRDefault="0095568A" w:rsidP="00B46CA2">
            <w:pPr>
              <w:ind w:left="62"/>
              <w:rPr>
                <w:sz w:val="24"/>
                <w:szCs w:val="24"/>
              </w:rPr>
            </w:pPr>
            <w:r w:rsidRPr="0095568A">
              <w:rPr>
                <w:sz w:val="24"/>
                <w:szCs w:val="24"/>
              </w:rPr>
              <w:t>1,4</w:t>
            </w:r>
          </w:p>
        </w:tc>
        <w:tc>
          <w:tcPr>
            <w:tcW w:w="1000" w:type="pct"/>
            <w:tcBorders>
              <w:top w:val="outset" w:sz="6" w:space="0" w:color="auto"/>
              <w:left w:val="outset" w:sz="6" w:space="0" w:color="auto"/>
              <w:bottom w:val="outset" w:sz="6" w:space="0" w:color="auto"/>
              <w:right w:val="outset" w:sz="6" w:space="0" w:color="auto"/>
            </w:tcBorders>
            <w:hideMark/>
          </w:tcPr>
          <w:p w14:paraId="6FAFDD5A" w14:textId="77777777" w:rsidR="0095568A" w:rsidRPr="0095568A" w:rsidRDefault="0095568A" w:rsidP="00B46CA2">
            <w:pPr>
              <w:ind w:left="62"/>
              <w:rPr>
                <w:sz w:val="24"/>
                <w:szCs w:val="24"/>
              </w:rPr>
            </w:pPr>
            <w:r w:rsidRPr="0095568A">
              <w:rPr>
                <w:sz w:val="24"/>
                <w:szCs w:val="24"/>
              </w:rPr>
              <w:t>2,0</w:t>
            </w:r>
          </w:p>
        </w:tc>
        <w:tc>
          <w:tcPr>
            <w:tcW w:w="1000" w:type="pct"/>
            <w:tcBorders>
              <w:top w:val="outset" w:sz="6" w:space="0" w:color="auto"/>
              <w:left w:val="outset" w:sz="6" w:space="0" w:color="auto"/>
              <w:bottom w:val="outset" w:sz="6" w:space="0" w:color="auto"/>
              <w:right w:val="outset" w:sz="6" w:space="0" w:color="auto"/>
            </w:tcBorders>
            <w:hideMark/>
          </w:tcPr>
          <w:p w14:paraId="48CBB5DD" w14:textId="77777777" w:rsidR="0095568A" w:rsidRPr="0095568A" w:rsidRDefault="0095568A" w:rsidP="00B46CA2">
            <w:pPr>
              <w:ind w:left="62"/>
              <w:rPr>
                <w:sz w:val="24"/>
                <w:szCs w:val="24"/>
              </w:rPr>
            </w:pPr>
            <w:r w:rsidRPr="0095568A">
              <w:rPr>
                <w:sz w:val="24"/>
                <w:szCs w:val="24"/>
              </w:rPr>
              <w:t>52</w:t>
            </w:r>
          </w:p>
        </w:tc>
      </w:tr>
      <w:tr w:rsidR="0095568A" w:rsidRPr="0095568A" w14:paraId="39B395E2" w14:textId="77777777" w:rsidTr="0095568A">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4AE17BA" w14:textId="77777777" w:rsidR="0095568A" w:rsidRPr="0095568A" w:rsidRDefault="0095568A" w:rsidP="00B46CA2">
            <w:pPr>
              <w:ind w:left="62"/>
              <w:rPr>
                <w:sz w:val="24"/>
                <w:szCs w:val="24"/>
              </w:rPr>
            </w:pPr>
            <w:r w:rsidRPr="0095568A">
              <w:rPr>
                <w:sz w:val="24"/>
                <w:szCs w:val="24"/>
              </w:rPr>
              <w:t>0,15</w:t>
            </w:r>
          </w:p>
        </w:tc>
        <w:tc>
          <w:tcPr>
            <w:tcW w:w="1000" w:type="pct"/>
            <w:tcBorders>
              <w:top w:val="outset" w:sz="6" w:space="0" w:color="auto"/>
              <w:left w:val="outset" w:sz="6" w:space="0" w:color="auto"/>
              <w:bottom w:val="outset" w:sz="6" w:space="0" w:color="auto"/>
              <w:right w:val="outset" w:sz="6" w:space="0" w:color="auto"/>
            </w:tcBorders>
            <w:hideMark/>
          </w:tcPr>
          <w:p w14:paraId="05D12798" w14:textId="77777777" w:rsidR="0095568A" w:rsidRPr="0095568A" w:rsidRDefault="0095568A" w:rsidP="00B46CA2">
            <w:pPr>
              <w:ind w:left="62"/>
              <w:rPr>
                <w:sz w:val="24"/>
                <w:szCs w:val="24"/>
              </w:rPr>
            </w:pPr>
            <w:r w:rsidRPr="0095568A">
              <w:rPr>
                <w:sz w:val="24"/>
                <w:szCs w:val="24"/>
              </w:rPr>
              <w:t>Opioid</w:t>
            </w:r>
          </w:p>
        </w:tc>
        <w:tc>
          <w:tcPr>
            <w:tcW w:w="1000" w:type="pct"/>
            <w:tcBorders>
              <w:top w:val="outset" w:sz="6" w:space="0" w:color="auto"/>
              <w:left w:val="outset" w:sz="6" w:space="0" w:color="auto"/>
              <w:bottom w:val="outset" w:sz="6" w:space="0" w:color="auto"/>
              <w:right w:val="outset" w:sz="6" w:space="0" w:color="auto"/>
            </w:tcBorders>
            <w:hideMark/>
          </w:tcPr>
          <w:p w14:paraId="43E8B0B6" w14:textId="77777777" w:rsidR="0095568A" w:rsidRPr="0095568A" w:rsidRDefault="0095568A" w:rsidP="00B46CA2">
            <w:pPr>
              <w:ind w:left="62"/>
              <w:rPr>
                <w:sz w:val="24"/>
                <w:szCs w:val="24"/>
              </w:rPr>
            </w:pPr>
            <w:r w:rsidRPr="0095568A">
              <w:rPr>
                <w:sz w:val="24"/>
                <w:szCs w:val="24"/>
              </w:rPr>
              <w:t>1,4</w:t>
            </w:r>
          </w:p>
        </w:tc>
        <w:tc>
          <w:tcPr>
            <w:tcW w:w="1000" w:type="pct"/>
            <w:tcBorders>
              <w:top w:val="outset" w:sz="6" w:space="0" w:color="auto"/>
              <w:left w:val="outset" w:sz="6" w:space="0" w:color="auto"/>
              <w:bottom w:val="outset" w:sz="6" w:space="0" w:color="auto"/>
              <w:right w:val="outset" w:sz="6" w:space="0" w:color="auto"/>
            </w:tcBorders>
            <w:hideMark/>
          </w:tcPr>
          <w:p w14:paraId="50CFFC53" w14:textId="77777777" w:rsidR="0095568A" w:rsidRPr="0095568A" w:rsidRDefault="0095568A" w:rsidP="00B46CA2">
            <w:pPr>
              <w:ind w:left="62"/>
              <w:rPr>
                <w:sz w:val="24"/>
                <w:szCs w:val="24"/>
              </w:rPr>
            </w:pPr>
            <w:r w:rsidRPr="0095568A">
              <w:rPr>
                <w:sz w:val="24"/>
                <w:szCs w:val="24"/>
              </w:rPr>
              <w:t>1,9</w:t>
            </w:r>
          </w:p>
        </w:tc>
        <w:tc>
          <w:tcPr>
            <w:tcW w:w="1000" w:type="pct"/>
            <w:tcBorders>
              <w:top w:val="outset" w:sz="6" w:space="0" w:color="auto"/>
              <w:left w:val="outset" w:sz="6" w:space="0" w:color="auto"/>
              <w:bottom w:val="outset" w:sz="6" w:space="0" w:color="auto"/>
              <w:right w:val="outset" w:sz="6" w:space="0" w:color="auto"/>
            </w:tcBorders>
            <w:hideMark/>
          </w:tcPr>
          <w:p w14:paraId="560FDD8F" w14:textId="77777777" w:rsidR="0095568A" w:rsidRPr="0095568A" w:rsidRDefault="0095568A" w:rsidP="00B46CA2">
            <w:pPr>
              <w:ind w:left="62"/>
              <w:rPr>
                <w:sz w:val="24"/>
                <w:szCs w:val="24"/>
              </w:rPr>
            </w:pPr>
            <w:r w:rsidRPr="0095568A">
              <w:rPr>
                <w:sz w:val="24"/>
                <w:szCs w:val="24"/>
              </w:rPr>
              <w:t>47</w:t>
            </w:r>
          </w:p>
        </w:tc>
      </w:tr>
    </w:tbl>
    <w:p w14:paraId="68A10E24" w14:textId="386AF136" w:rsidR="005467C7" w:rsidRDefault="005467C7" w:rsidP="0095568A">
      <w:pPr>
        <w:tabs>
          <w:tab w:val="left" w:pos="851"/>
        </w:tabs>
        <w:ind w:left="851"/>
        <w:rPr>
          <w:sz w:val="24"/>
          <w:szCs w:val="24"/>
        </w:rPr>
      </w:pPr>
    </w:p>
    <w:p w14:paraId="79B46820" w14:textId="77777777" w:rsidR="005467C7" w:rsidRDefault="005467C7">
      <w:pPr>
        <w:rPr>
          <w:sz w:val="24"/>
          <w:szCs w:val="24"/>
        </w:rPr>
      </w:pPr>
      <w:r>
        <w:rPr>
          <w:sz w:val="24"/>
          <w:szCs w:val="24"/>
        </w:rPr>
        <w:br w:type="page"/>
      </w:r>
    </w:p>
    <w:p w14:paraId="36C1807C" w14:textId="77777777" w:rsidR="004D038C" w:rsidRDefault="004D038C" w:rsidP="0095568A">
      <w:pPr>
        <w:tabs>
          <w:tab w:val="left" w:pos="851"/>
        </w:tabs>
        <w:ind w:left="851"/>
        <w:rPr>
          <w:sz w:val="24"/>
          <w:szCs w:val="24"/>
        </w:rPr>
      </w:pPr>
    </w:p>
    <w:p w14:paraId="3989DE43" w14:textId="04E537F9" w:rsidR="0095568A" w:rsidRPr="0095568A" w:rsidRDefault="0095568A" w:rsidP="004D038C">
      <w:pPr>
        <w:rPr>
          <w:sz w:val="24"/>
          <w:szCs w:val="24"/>
        </w:rPr>
      </w:pPr>
      <w:r w:rsidRPr="0095568A">
        <w:rPr>
          <w:sz w:val="24"/>
          <w:szCs w:val="24"/>
        </w:rPr>
        <w:t>Tabel 3: Pædiatriske patienter fra 1 til 12 år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25"/>
        <w:gridCol w:w="1925"/>
        <w:gridCol w:w="1924"/>
        <w:gridCol w:w="1924"/>
        <w:gridCol w:w="1924"/>
      </w:tblGrid>
      <w:tr w:rsidR="0095568A" w:rsidRPr="0095568A" w14:paraId="1CC9BCA4"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9207E0A" w14:textId="47387842" w:rsidR="0095568A" w:rsidRPr="0095568A" w:rsidRDefault="0095568A" w:rsidP="00B46CA2">
            <w:pPr>
              <w:ind w:left="62"/>
              <w:rPr>
                <w:b/>
                <w:sz w:val="24"/>
                <w:szCs w:val="24"/>
              </w:rPr>
            </w:pPr>
            <w:proofErr w:type="spellStart"/>
            <w:r w:rsidRPr="0095568A">
              <w:rPr>
                <w:b/>
                <w:sz w:val="24"/>
                <w:szCs w:val="24"/>
              </w:rPr>
              <w:t>Cisatracurium</w:t>
            </w:r>
            <w:proofErr w:type="spellEnd"/>
            <w:r w:rsidRPr="0095568A">
              <w:rPr>
                <w:sz w:val="24"/>
                <w:szCs w:val="24"/>
              </w:rPr>
              <w:t xml:space="preserve"> </w:t>
            </w:r>
            <w:r w:rsidR="004D038C">
              <w:rPr>
                <w:b/>
                <w:sz w:val="24"/>
                <w:szCs w:val="24"/>
              </w:rPr>
              <w:t>"Noridem"</w:t>
            </w:r>
            <w:r w:rsidRPr="0095568A">
              <w:rPr>
                <w:b/>
                <w:bCs/>
                <w:sz w:val="24"/>
                <w:szCs w:val="24"/>
              </w:rPr>
              <w:t>-dosis mg/kg (kropsvægt)</w:t>
            </w:r>
          </w:p>
        </w:tc>
        <w:tc>
          <w:tcPr>
            <w:tcW w:w="1000" w:type="pct"/>
            <w:tcBorders>
              <w:top w:val="outset" w:sz="6" w:space="0" w:color="auto"/>
              <w:left w:val="outset" w:sz="6" w:space="0" w:color="auto"/>
              <w:bottom w:val="outset" w:sz="6" w:space="0" w:color="auto"/>
              <w:right w:val="outset" w:sz="6" w:space="0" w:color="auto"/>
            </w:tcBorders>
            <w:hideMark/>
          </w:tcPr>
          <w:p w14:paraId="6E902D55" w14:textId="77777777" w:rsidR="0095568A" w:rsidRPr="0095568A" w:rsidRDefault="0095568A" w:rsidP="00B46CA2">
            <w:pPr>
              <w:ind w:left="62"/>
              <w:rPr>
                <w:sz w:val="24"/>
                <w:szCs w:val="24"/>
              </w:rPr>
            </w:pPr>
            <w:r w:rsidRPr="0095568A">
              <w:rPr>
                <w:b/>
                <w:sz w:val="24"/>
                <w:szCs w:val="24"/>
              </w:rPr>
              <w:t>Underliggende anæstesi</w:t>
            </w:r>
          </w:p>
        </w:tc>
        <w:tc>
          <w:tcPr>
            <w:tcW w:w="1000" w:type="pct"/>
            <w:tcBorders>
              <w:top w:val="outset" w:sz="6" w:space="0" w:color="auto"/>
              <w:left w:val="outset" w:sz="6" w:space="0" w:color="auto"/>
              <w:bottom w:val="outset" w:sz="6" w:space="0" w:color="auto"/>
              <w:right w:val="outset" w:sz="6" w:space="0" w:color="auto"/>
            </w:tcBorders>
            <w:hideMark/>
          </w:tcPr>
          <w:p w14:paraId="2C27FEB5" w14:textId="5DD3C3A4" w:rsidR="0095568A" w:rsidRPr="0095568A" w:rsidRDefault="0095568A" w:rsidP="00B46CA2">
            <w:pPr>
              <w:ind w:left="62"/>
              <w:rPr>
                <w:sz w:val="24"/>
                <w:szCs w:val="24"/>
              </w:rPr>
            </w:pPr>
            <w:r w:rsidRPr="0095568A">
              <w:rPr>
                <w:b/>
                <w:sz w:val="24"/>
                <w:szCs w:val="24"/>
              </w:rPr>
              <w:t>Varighed til 90</w:t>
            </w:r>
            <w:r w:rsidR="005467C7">
              <w:rPr>
                <w:b/>
                <w:sz w:val="24"/>
                <w:szCs w:val="24"/>
              </w:rPr>
              <w:t> </w:t>
            </w:r>
            <w:r w:rsidRPr="0095568A">
              <w:rPr>
                <w:b/>
                <w:sz w:val="24"/>
                <w:szCs w:val="24"/>
              </w:rPr>
              <w:t>% 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15631DBA" w14:textId="77777777" w:rsidR="0095568A" w:rsidRPr="0095568A" w:rsidRDefault="0095568A" w:rsidP="00B46CA2">
            <w:pPr>
              <w:ind w:left="62"/>
              <w:rPr>
                <w:sz w:val="24"/>
                <w:szCs w:val="24"/>
              </w:rPr>
            </w:pPr>
            <w:r w:rsidRPr="0095568A">
              <w:rPr>
                <w:b/>
                <w:sz w:val="24"/>
                <w:szCs w:val="24"/>
              </w:rPr>
              <w:t>Varighed til maksimal 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16783659" w14:textId="08CD6421" w:rsidR="0095568A" w:rsidRPr="0095568A" w:rsidRDefault="0095568A" w:rsidP="00B46CA2">
            <w:pPr>
              <w:ind w:left="62"/>
              <w:rPr>
                <w:sz w:val="24"/>
                <w:szCs w:val="24"/>
              </w:rPr>
            </w:pPr>
            <w:r w:rsidRPr="0095568A">
              <w:rPr>
                <w:b/>
                <w:sz w:val="24"/>
                <w:szCs w:val="24"/>
              </w:rPr>
              <w:t>Varighed til 25</w:t>
            </w:r>
            <w:r w:rsidR="005467C7">
              <w:rPr>
                <w:b/>
                <w:sz w:val="24"/>
                <w:szCs w:val="24"/>
              </w:rPr>
              <w:t> </w:t>
            </w:r>
            <w:r w:rsidRPr="0095568A">
              <w:rPr>
                <w:b/>
                <w:sz w:val="24"/>
                <w:szCs w:val="24"/>
              </w:rPr>
              <w:t>% spontan T1-recovery (minutter)</w:t>
            </w:r>
          </w:p>
        </w:tc>
      </w:tr>
      <w:tr w:rsidR="0095568A" w:rsidRPr="0095568A" w14:paraId="5D6142D5"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2569DEC" w14:textId="77777777" w:rsidR="0095568A" w:rsidRPr="0095568A" w:rsidRDefault="0095568A" w:rsidP="00B46CA2">
            <w:pPr>
              <w:ind w:left="62"/>
              <w:rPr>
                <w:sz w:val="24"/>
                <w:szCs w:val="24"/>
              </w:rPr>
            </w:pPr>
            <w:r w:rsidRPr="0095568A">
              <w:rPr>
                <w:sz w:val="24"/>
                <w:szCs w:val="24"/>
              </w:rPr>
              <w:t>0,15</w:t>
            </w:r>
          </w:p>
        </w:tc>
        <w:tc>
          <w:tcPr>
            <w:tcW w:w="1000" w:type="pct"/>
            <w:tcBorders>
              <w:top w:val="outset" w:sz="6" w:space="0" w:color="auto"/>
              <w:left w:val="outset" w:sz="6" w:space="0" w:color="auto"/>
              <w:bottom w:val="outset" w:sz="6" w:space="0" w:color="auto"/>
              <w:right w:val="outset" w:sz="6" w:space="0" w:color="auto"/>
            </w:tcBorders>
            <w:hideMark/>
          </w:tcPr>
          <w:p w14:paraId="4FF51F01" w14:textId="77777777" w:rsidR="0095568A" w:rsidRPr="0095568A" w:rsidRDefault="0095568A" w:rsidP="00B46CA2">
            <w:pPr>
              <w:ind w:left="62"/>
              <w:rPr>
                <w:sz w:val="24"/>
                <w:szCs w:val="24"/>
              </w:rPr>
            </w:pPr>
            <w:proofErr w:type="spellStart"/>
            <w:r w:rsidRPr="0095568A">
              <w:rPr>
                <w:sz w:val="24"/>
                <w:szCs w:val="24"/>
              </w:rPr>
              <w:t>Halothan</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09B35305" w14:textId="77777777" w:rsidR="0095568A" w:rsidRPr="0095568A" w:rsidRDefault="0095568A" w:rsidP="00B46CA2">
            <w:pPr>
              <w:ind w:left="62"/>
              <w:rPr>
                <w:sz w:val="24"/>
                <w:szCs w:val="24"/>
              </w:rPr>
            </w:pPr>
            <w:r w:rsidRPr="0095568A">
              <w:rPr>
                <w:sz w:val="24"/>
                <w:szCs w:val="24"/>
              </w:rPr>
              <w:t>2,3</w:t>
            </w:r>
          </w:p>
        </w:tc>
        <w:tc>
          <w:tcPr>
            <w:tcW w:w="1000" w:type="pct"/>
            <w:tcBorders>
              <w:top w:val="outset" w:sz="6" w:space="0" w:color="auto"/>
              <w:left w:val="outset" w:sz="6" w:space="0" w:color="auto"/>
              <w:bottom w:val="outset" w:sz="6" w:space="0" w:color="auto"/>
              <w:right w:val="outset" w:sz="6" w:space="0" w:color="auto"/>
            </w:tcBorders>
            <w:hideMark/>
          </w:tcPr>
          <w:p w14:paraId="3F848F47" w14:textId="77777777" w:rsidR="0095568A" w:rsidRPr="0095568A" w:rsidRDefault="0095568A" w:rsidP="00B46CA2">
            <w:pPr>
              <w:ind w:left="62"/>
              <w:rPr>
                <w:sz w:val="24"/>
                <w:szCs w:val="24"/>
              </w:rPr>
            </w:pPr>
            <w:r w:rsidRPr="0095568A">
              <w:rPr>
                <w:sz w:val="24"/>
                <w:szCs w:val="24"/>
              </w:rPr>
              <w:t>3,0</w:t>
            </w:r>
          </w:p>
        </w:tc>
        <w:tc>
          <w:tcPr>
            <w:tcW w:w="1000" w:type="pct"/>
            <w:tcBorders>
              <w:top w:val="outset" w:sz="6" w:space="0" w:color="auto"/>
              <w:left w:val="outset" w:sz="6" w:space="0" w:color="auto"/>
              <w:bottom w:val="outset" w:sz="6" w:space="0" w:color="auto"/>
              <w:right w:val="outset" w:sz="6" w:space="0" w:color="auto"/>
            </w:tcBorders>
            <w:hideMark/>
          </w:tcPr>
          <w:p w14:paraId="5B7973ED" w14:textId="77777777" w:rsidR="0095568A" w:rsidRPr="0095568A" w:rsidRDefault="0095568A" w:rsidP="00B46CA2">
            <w:pPr>
              <w:ind w:left="62"/>
              <w:rPr>
                <w:sz w:val="24"/>
                <w:szCs w:val="24"/>
              </w:rPr>
            </w:pPr>
            <w:r w:rsidRPr="0095568A">
              <w:rPr>
                <w:sz w:val="24"/>
                <w:szCs w:val="24"/>
              </w:rPr>
              <w:t>43</w:t>
            </w:r>
          </w:p>
        </w:tc>
      </w:tr>
      <w:tr w:rsidR="0095568A" w:rsidRPr="0095568A" w14:paraId="6CA08B33"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74DC941" w14:textId="77777777" w:rsidR="0095568A" w:rsidRPr="0095568A" w:rsidRDefault="0095568A" w:rsidP="00B46CA2">
            <w:pPr>
              <w:ind w:left="62"/>
              <w:rPr>
                <w:sz w:val="24"/>
                <w:szCs w:val="24"/>
              </w:rPr>
            </w:pPr>
            <w:r w:rsidRPr="0095568A">
              <w:rPr>
                <w:sz w:val="24"/>
                <w:szCs w:val="24"/>
              </w:rPr>
              <w:t>0,15</w:t>
            </w:r>
          </w:p>
        </w:tc>
        <w:tc>
          <w:tcPr>
            <w:tcW w:w="1000" w:type="pct"/>
            <w:tcBorders>
              <w:top w:val="outset" w:sz="6" w:space="0" w:color="auto"/>
              <w:left w:val="outset" w:sz="6" w:space="0" w:color="auto"/>
              <w:bottom w:val="outset" w:sz="6" w:space="0" w:color="auto"/>
              <w:right w:val="outset" w:sz="6" w:space="0" w:color="auto"/>
            </w:tcBorders>
            <w:hideMark/>
          </w:tcPr>
          <w:p w14:paraId="7E2EC7AF" w14:textId="77777777" w:rsidR="0095568A" w:rsidRPr="0095568A" w:rsidRDefault="0095568A" w:rsidP="00B46CA2">
            <w:pPr>
              <w:ind w:left="62"/>
              <w:rPr>
                <w:sz w:val="24"/>
                <w:szCs w:val="24"/>
              </w:rPr>
            </w:pPr>
            <w:r w:rsidRPr="0095568A">
              <w:rPr>
                <w:sz w:val="24"/>
                <w:szCs w:val="24"/>
              </w:rPr>
              <w:t>Opioid</w:t>
            </w:r>
          </w:p>
        </w:tc>
        <w:tc>
          <w:tcPr>
            <w:tcW w:w="1000" w:type="pct"/>
            <w:tcBorders>
              <w:top w:val="outset" w:sz="6" w:space="0" w:color="auto"/>
              <w:left w:val="outset" w:sz="6" w:space="0" w:color="auto"/>
              <w:bottom w:val="outset" w:sz="6" w:space="0" w:color="auto"/>
              <w:right w:val="outset" w:sz="6" w:space="0" w:color="auto"/>
            </w:tcBorders>
            <w:hideMark/>
          </w:tcPr>
          <w:p w14:paraId="63AF7531" w14:textId="77777777" w:rsidR="0095568A" w:rsidRPr="0095568A" w:rsidRDefault="0095568A" w:rsidP="00B46CA2">
            <w:pPr>
              <w:ind w:left="62"/>
              <w:rPr>
                <w:sz w:val="24"/>
                <w:szCs w:val="24"/>
              </w:rPr>
            </w:pPr>
            <w:r w:rsidRPr="0095568A">
              <w:rPr>
                <w:sz w:val="24"/>
                <w:szCs w:val="24"/>
              </w:rPr>
              <w:t>2,6</w:t>
            </w:r>
          </w:p>
        </w:tc>
        <w:tc>
          <w:tcPr>
            <w:tcW w:w="1000" w:type="pct"/>
            <w:tcBorders>
              <w:top w:val="outset" w:sz="6" w:space="0" w:color="auto"/>
              <w:left w:val="outset" w:sz="6" w:space="0" w:color="auto"/>
              <w:bottom w:val="outset" w:sz="6" w:space="0" w:color="auto"/>
              <w:right w:val="outset" w:sz="6" w:space="0" w:color="auto"/>
            </w:tcBorders>
            <w:hideMark/>
          </w:tcPr>
          <w:p w14:paraId="5D2FB2F0" w14:textId="77777777" w:rsidR="0095568A" w:rsidRPr="0095568A" w:rsidRDefault="0095568A" w:rsidP="00B46CA2">
            <w:pPr>
              <w:ind w:left="62"/>
              <w:rPr>
                <w:sz w:val="24"/>
                <w:szCs w:val="24"/>
              </w:rPr>
            </w:pPr>
            <w:r w:rsidRPr="0095568A">
              <w:rPr>
                <w:sz w:val="24"/>
                <w:szCs w:val="24"/>
              </w:rPr>
              <w:t>3,6</w:t>
            </w:r>
          </w:p>
        </w:tc>
        <w:tc>
          <w:tcPr>
            <w:tcW w:w="1000" w:type="pct"/>
            <w:tcBorders>
              <w:top w:val="outset" w:sz="6" w:space="0" w:color="auto"/>
              <w:left w:val="outset" w:sz="6" w:space="0" w:color="auto"/>
              <w:bottom w:val="outset" w:sz="6" w:space="0" w:color="auto"/>
              <w:right w:val="outset" w:sz="6" w:space="0" w:color="auto"/>
            </w:tcBorders>
            <w:hideMark/>
          </w:tcPr>
          <w:p w14:paraId="09F08EBC" w14:textId="77777777" w:rsidR="0095568A" w:rsidRPr="0095568A" w:rsidRDefault="0095568A" w:rsidP="00B46CA2">
            <w:pPr>
              <w:ind w:left="62"/>
              <w:rPr>
                <w:sz w:val="24"/>
                <w:szCs w:val="24"/>
              </w:rPr>
            </w:pPr>
            <w:r w:rsidRPr="0095568A">
              <w:rPr>
                <w:sz w:val="24"/>
                <w:szCs w:val="24"/>
              </w:rPr>
              <w:t>38</w:t>
            </w:r>
          </w:p>
        </w:tc>
      </w:tr>
    </w:tbl>
    <w:p w14:paraId="6609199D" w14:textId="77777777" w:rsidR="0095568A" w:rsidRPr="0095568A" w:rsidRDefault="0095568A" w:rsidP="00B46CA2">
      <w:pPr>
        <w:ind w:left="851"/>
        <w:rPr>
          <w:sz w:val="24"/>
          <w:szCs w:val="24"/>
          <w:lang w:val="en-GB"/>
        </w:rPr>
      </w:pPr>
    </w:p>
    <w:p w14:paraId="06288011" w14:textId="0497D67A" w:rsidR="0095568A" w:rsidRPr="0095568A" w:rsidRDefault="0095568A" w:rsidP="00B46CA2">
      <w:pPr>
        <w:ind w:left="851"/>
        <w:rPr>
          <w:sz w:val="24"/>
          <w:szCs w:val="24"/>
        </w:rPr>
      </w:pPr>
      <w:r w:rsidRPr="0095568A">
        <w:rPr>
          <w:sz w:val="24"/>
          <w:szCs w:val="24"/>
        </w:rPr>
        <w:t xml:space="preserve">Når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w:t>
      </w:r>
      <w:r w:rsidRPr="0095568A">
        <w:rPr>
          <w:sz w:val="24"/>
          <w:szCs w:val="24"/>
          <w:u w:val="single"/>
        </w:rPr>
        <w:t>ikke</w:t>
      </w:r>
      <w:r w:rsidRPr="0095568A">
        <w:rPr>
          <w:sz w:val="24"/>
          <w:szCs w:val="24"/>
        </w:rPr>
        <w:t xml:space="preserve"> er påkrævet til </w:t>
      </w:r>
      <w:proofErr w:type="spellStart"/>
      <w:r w:rsidRPr="0095568A">
        <w:rPr>
          <w:sz w:val="24"/>
          <w:szCs w:val="24"/>
        </w:rPr>
        <w:t>intubation</w:t>
      </w:r>
      <w:proofErr w:type="spellEnd"/>
      <w:r w:rsidRPr="0095568A">
        <w:rPr>
          <w:sz w:val="24"/>
          <w:szCs w:val="24"/>
        </w:rPr>
        <w:t xml:space="preserve">: </w:t>
      </w:r>
    </w:p>
    <w:p w14:paraId="5AC5D275" w14:textId="77777777" w:rsidR="0095568A" w:rsidRPr="0095568A" w:rsidRDefault="0095568A" w:rsidP="00B46CA2">
      <w:pPr>
        <w:ind w:left="851"/>
        <w:rPr>
          <w:sz w:val="24"/>
          <w:szCs w:val="24"/>
        </w:rPr>
      </w:pPr>
      <w:r w:rsidRPr="0095568A">
        <w:rPr>
          <w:sz w:val="24"/>
          <w:szCs w:val="24"/>
        </w:rPr>
        <w:t xml:space="preserve">En dosis på mindre end 0,15 mg/kg kan anvendes. </w:t>
      </w:r>
      <w:proofErr w:type="spellStart"/>
      <w:r w:rsidRPr="0095568A">
        <w:rPr>
          <w:sz w:val="24"/>
          <w:szCs w:val="24"/>
        </w:rPr>
        <w:t>Farmakodynamiske</w:t>
      </w:r>
      <w:proofErr w:type="spellEnd"/>
      <w:r w:rsidRPr="0095568A">
        <w:rPr>
          <w:sz w:val="24"/>
          <w:szCs w:val="24"/>
        </w:rPr>
        <w:t xml:space="preserve"> data for doser på 0,08 og 0,1 mg/kg til pædiatriske patienter fra 2 til 12 år ses i tabel 4.</w:t>
      </w:r>
    </w:p>
    <w:p w14:paraId="7939248C" w14:textId="77777777" w:rsidR="0095568A" w:rsidRPr="0095568A" w:rsidRDefault="0095568A" w:rsidP="00B46CA2">
      <w:pPr>
        <w:ind w:left="851"/>
        <w:rPr>
          <w:sz w:val="24"/>
          <w:szCs w:val="24"/>
        </w:rPr>
      </w:pPr>
    </w:p>
    <w:p w14:paraId="203C14C2" w14:textId="77777777" w:rsidR="0095568A" w:rsidRPr="0095568A" w:rsidRDefault="0095568A" w:rsidP="000929E8">
      <w:pPr>
        <w:rPr>
          <w:sz w:val="24"/>
          <w:szCs w:val="24"/>
        </w:rPr>
      </w:pPr>
      <w:r w:rsidRPr="0095568A">
        <w:rPr>
          <w:sz w:val="24"/>
          <w:szCs w:val="24"/>
        </w:rPr>
        <w:t>Tabel 4: Pædiatriske patienter fra 2 til 12 år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25"/>
        <w:gridCol w:w="1925"/>
        <w:gridCol w:w="1924"/>
        <w:gridCol w:w="1924"/>
        <w:gridCol w:w="1924"/>
      </w:tblGrid>
      <w:tr w:rsidR="0095568A" w:rsidRPr="0095568A" w14:paraId="03CCCF75"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3BF520BB" w14:textId="2FC63454" w:rsidR="0095568A" w:rsidRPr="0095568A" w:rsidRDefault="0095568A" w:rsidP="00B46CA2">
            <w:pPr>
              <w:ind w:left="62"/>
              <w:rPr>
                <w:b/>
                <w:bCs/>
                <w:sz w:val="24"/>
                <w:szCs w:val="24"/>
              </w:rPr>
            </w:pPr>
            <w:proofErr w:type="spellStart"/>
            <w:r w:rsidRPr="0095568A">
              <w:rPr>
                <w:b/>
                <w:sz w:val="24"/>
                <w:szCs w:val="24"/>
              </w:rPr>
              <w:t>Cisatracurium</w:t>
            </w:r>
            <w:proofErr w:type="spellEnd"/>
            <w:r w:rsidRPr="0095568A">
              <w:rPr>
                <w:b/>
                <w:sz w:val="24"/>
                <w:szCs w:val="24"/>
              </w:rPr>
              <w:t xml:space="preserve"> </w:t>
            </w:r>
            <w:r w:rsidR="004D038C">
              <w:rPr>
                <w:b/>
                <w:sz w:val="24"/>
                <w:szCs w:val="24"/>
              </w:rPr>
              <w:t>"Noridem"</w:t>
            </w:r>
            <w:r w:rsidRPr="0095568A">
              <w:rPr>
                <w:b/>
                <w:sz w:val="24"/>
                <w:szCs w:val="24"/>
              </w:rPr>
              <w:t>-dosis mg/kg (kropsvægt)</w:t>
            </w:r>
          </w:p>
        </w:tc>
        <w:tc>
          <w:tcPr>
            <w:tcW w:w="1000" w:type="pct"/>
            <w:tcBorders>
              <w:top w:val="outset" w:sz="6" w:space="0" w:color="auto"/>
              <w:left w:val="outset" w:sz="6" w:space="0" w:color="auto"/>
              <w:bottom w:val="outset" w:sz="6" w:space="0" w:color="auto"/>
              <w:right w:val="outset" w:sz="6" w:space="0" w:color="auto"/>
            </w:tcBorders>
            <w:hideMark/>
          </w:tcPr>
          <w:p w14:paraId="45F57FFF" w14:textId="77777777" w:rsidR="0095568A" w:rsidRPr="0095568A" w:rsidRDefault="0095568A" w:rsidP="00B46CA2">
            <w:pPr>
              <w:ind w:left="62"/>
              <w:rPr>
                <w:b/>
                <w:bCs/>
                <w:sz w:val="24"/>
                <w:szCs w:val="24"/>
              </w:rPr>
            </w:pPr>
            <w:r w:rsidRPr="0095568A">
              <w:rPr>
                <w:b/>
                <w:sz w:val="24"/>
                <w:szCs w:val="24"/>
              </w:rPr>
              <w:t>Underliggende anæstesi</w:t>
            </w:r>
          </w:p>
        </w:tc>
        <w:tc>
          <w:tcPr>
            <w:tcW w:w="1000" w:type="pct"/>
            <w:tcBorders>
              <w:top w:val="outset" w:sz="6" w:space="0" w:color="auto"/>
              <w:left w:val="outset" w:sz="6" w:space="0" w:color="auto"/>
              <w:bottom w:val="outset" w:sz="6" w:space="0" w:color="auto"/>
              <w:right w:val="outset" w:sz="6" w:space="0" w:color="auto"/>
            </w:tcBorders>
            <w:hideMark/>
          </w:tcPr>
          <w:p w14:paraId="763C4036" w14:textId="35B2EC33" w:rsidR="0095568A" w:rsidRPr="0095568A" w:rsidRDefault="0095568A" w:rsidP="00B46CA2">
            <w:pPr>
              <w:ind w:left="62"/>
              <w:rPr>
                <w:b/>
                <w:bCs/>
                <w:sz w:val="24"/>
                <w:szCs w:val="24"/>
              </w:rPr>
            </w:pPr>
            <w:r w:rsidRPr="0095568A">
              <w:rPr>
                <w:b/>
                <w:sz w:val="24"/>
                <w:szCs w:val="24"/>
              </w:rPr>
              <w:t>Varighed til 90</w:t>
            </w:r>
            <w:r w:rsidR="005467C7">
              <w:rPr>
                <w:b/>
                <w:sz w:val="24"/>
                <w:szCs w:val="24"/>
              </w:rPr>
              <w:t> </w:t>
            </w:r>
            <w:r w:rsidRPr="0095568A">
              <w:rPr>
                <w:b/>
                <w:sz w:val="24"/>
                <w:szCs w:val="24"/>
              </w:rPr>
              <w:t>% 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00784B03" w14:textId="77777777" w:rsidR="0095568A" w:rsidRPr="0095568A" w:rsidRDefault="0095568A" w:rsidP="00B46CA2">
            <w:pPr>
              <w:ind w:left="62"/>
              <w:rPr>
                <w:b/>
                <w:bCs/>
                <w:sz w:val="24"/>
                <w:szCs w:val="24"/>
              </w:rPr>
            </w:pPr>
            <w:r w:rsidRPr="0095568A">
              <w:rPr>
                <w:b/>
                <w:sz w:val="24"/>
                <w:szCs w:val="24"/>
              </w:rPr>
              <w:t>Varighed til maksimal suppression (minutter)</w:t>
            </w:r>
          </w:p>
        </w:tc>
        <w:tc>
          <w:tcPr>
            <w:tcW w:w="1000" w:type="pct"/>
            <w:tcBorders>
              <w:top w:val="outset" w:sz="6" w:space="0" w:color="auto"/>
              <w:left w:val="outset" w:sz="6" w:space="0" w:color="auto"/>
              <w:bottom w:val="outset" w:sz="6" w:space="0" w:color="auto"/>
              <w:right w:val="outset" w:sz="6" w:space="0" w:color="auto"/>
            </w:tcBorders>
            <w:hideMark/>
          </w:tcPr>
          <w:p w14:paraId="21E25B14" w14:textId="4F3A9960" w:rsidR="0095568A" w:rsidRPr="0095568A" w:rsidRDefault="0095568A" w:rsidP="00B46CA2">
            <w:pPr>
              <w:ind w:left="62"/>
              <w:rPr>
                <w:b/>
                <w:bCs/>
                <w:sz w:val="24"/>
                <w:szCs w:val="24"/>
              </w:rPr>
            </w:pPr>
            <w:r w:rsidRPr="0095568A">
              <w:rPr>
                <w:b/>
                <w:sz w:val="24"/>
                <w:szCs w:val="24"/>
              </w:rPr>
              <w:t>Varighed til 25</w:t>
            </w:r>
            <w:r w:rsidR="005467C7">
              <w:rPr>
                <w:b/>
                <w:sz w:val="24"/>
                <w:szCs w:val="24"/>
              </w:rPr>
              <w:t> </w:t>
            </w:r>
            <w:r w:rsidRPr="0095568A">
              <w:rPr>
                <w:b/>
                <w:sz w:val="24"/>
                <w:szCs w:val="24"/>
              </w:rPr>
              <w:t>% spontan T1-recovery (minutter)</w:t>
            </w:r>
          </w:p>
        </w:tc>
      </w:tr>
      <w:tr w:rsidR="0095568A" w:rsidRPr="0095568A" w14:paraId="1B75860D"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33F7B87" w14:textId="77777777" w:rsidR="0095568A" w:rsidRPr="0095568A" w:rsidRDefault="0095568A" w:rsidP="00B46CA2">
            <w:pPr>
              <w:ind w:left="62"/>
              <w:rPr>
                <w:sz w:val="24"/>
                <w:szCs w:val="24"/>
              </w:rPr>
            </w:pPr>
            <w:r w:rsidRPr="0095568A">
              <w:rPr>
                <w:sz w:val="24"/>
                <w:szCs w:val="24"/>
              </w:rPr>
              <w:t>0,08</w:t>
            </w:r>
          </w:p>
        </w:tc>
        <w:tc>
          <w:tcPr>
            <w:tcW w:w="1000" w:type="pct"/>
            <w:tcBorders>
              <w:top w:val="outset" w:sz="6" w:space="0" w:color="auto"/>
              <w:left w:val="outset" w:sz="6" w:space="0" w:color="auto"/>
              <w:bottom w:val="outset" w:sz="6" w:space="0" w:color="auto"/>
              <w:right w:val="outset" w:sz="6" w:space="0" w:color="auto"/>
            </w:tcBorders>
            <w:hideMark/>
          </w:tcPr>
          <w:p w14:paraId="1572DF32" w14:textId="77777777" w:rsidR="0095568A" w:rsidRPr="0095568A" w:rsidRDefault="0095568A" w:rsidP="00B46CA2">
            <w:pPr>
              <w:ind w:left="62"/>
              <w:rPr>
                <w:sz w:val="24"/>
                <w:szCs w:val="24"/>
              </w:rPr>
            </w:pPr>
            <w:proofErr w:type="spellStart"/>
            <w:r w:rsidRPr="0095568A">
              <w:rPr>
                <w:sz w:val="24"/>
                <w:szCs w:val="24"/>
              </w:rPr>
              <w:t>Halothan</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72E94798" w14:textId="77777777" w:rsidR="0095568A" w:rsidRPr="0095568A" w:rsidRDefault="0095568A" w:rsidP="00B46CA2">
            <w:pPr>
              <w:ind w:left="62"/>
              <w:rPr>
                <w:sz w:val="24"/>
                <w:szCs w:val="24"/>
              </w:rPr>
            </w:pPr>
            <w:r w:rsidRPr="0095568A">
              <w:rPr>
                <w:sz w:val="24"/>
                <w:szCs w:val="24"/>
              </w:rPr>
              <w:t>1,7</w:t>
            </w:r>
          </w:p>
        </w:tc>
        <w:tc>
          <w:tcPr>
            <w:tcW w:w="1000" w:type="pct"/>
            <w:tcBorders>
              <w:top w:val="outset" w:sz="6" w:space="0" w:color="auto"/>
              <w:left w:val="outset" w:sz="6" w:space="0" w:color="auto"/>
              <w:bottom w:val="outset" w:sz="6" w:space="0" w:color="auto"/>
              <w:right w:val="outset" w:sz="6" w:space="0" w:color="auto"/>
            </w:tcBorders>
            <w:hideMark/>
          </w:tcPr>
          <w:p w14:paraId="7A6C8887" w14:textId="77777777" w:rsidR="0095568A" w:rsidRPr="0095568A" w:rsidRDefault="0095568A" w:rsidP="00B46CA2">
            <w:pPr>
              <w:ind w:left="62"/>
              <w:rPr>
                <w:sz w:val="24"/>
                <w:szCs w:val="24"/>
              </w:rPr>
            </w:pPr>
            <w:r w:rsidRPr="0095568A">
              <w:rPr>
                <w:sz w:val="24"/>
                <w:szCs w:val="24"/>
              </w:rPr>
              <w:t>2,5</w:t>
            </w:r>
          </w:p>
        </w:tc>
        <w:tc>
          <w:tcPr>
            <w:tcW w:w="1000" w:type="pct"/>
            <w:tcBorders>
              <w:top w:val="outset" w:sz="6" w:space="0" w:color="auto"/>
              <w:left w:val="outset" w:sz="6" w:space="0" w:color="auto"/>
              <w:bottom w:val="outset" w:sz="6" w:space="0" w:color="auto"/>
              <w:right w:val="outset" w:sz="6" w:space="0" w:color="auto"/>
            </w:tcBorders>
            <w:hideMark/>
          </w:tcPr>
          <w:p w14:paraId="30BE9C0E" w14:textId="77777777" w:rsidR="0095568A" w:rsidRPr="0095568A" w:rsidRDefault="0095568A" w:rsidP="00B46CA2">
            <w:pPr>
              <w:ind w:left="62"/>
              <w:rPr>
                <w:sz w:val="24"/>
                <w:szCs w:val="24"/>
              </w:rPr>
            </w:pPr>
            <w:r w:rsidRPr="0095568A">
              <w:rPr>
                <w:sz w:val="24"/>
                <w:szCs w:val="24"/>
              </w:rPr>
              <w:t>31</w:t>
            </w:r>
          </w:p>
        </w:tc>
      </w:tr>
      <w:tr w:rsidR="0095568A" w:rsidRPr="0095568A" w14:paraId="39A7EA1C" w14:textId="77777777" w:rsidTr="00B46CA2">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6A466B6" w14:textId="77777777" w:rsidR="0095568A" w:rsidRPr="0095568A" w:rsidRDefault="0095568A" w:rsidP="00B46CA2">
            <w:pPr>
              <w:ind w:left="62"/>
              <w:rPr>
                <w:sz w:val="24"/>
                <w:szCs w:val="24"/>
              </w:rPr>
            </w:pPr>
            <w:r w:rsidRPr="0095568A">
              <w:rPr>
                <w:sz w:val="24"/>
                <w:szCs w:val="24"/>
              </w:rPr>
              <w:t>0,1</w:t>
            </w:r>
          </w:p>
        </w:tc>
        <w:tc>
          <w:tcPr>
            <w:tcW w:w="1000" w:type="pct"/>
            <w:tcBorders>
              <w:top w:val="outset" w:sz="6" w:space="0" w:color="auto"/>
              <w:left w:val="outset" w:sz="6" w:space="0" w:color="auto"/>
              <w:bottom w:val="outset" w:sz="6" w:space="0" w:color="auto"/>
              <w:right w:val="outset" w:sz="6" w:space="0" w:color="auto"/>
            </w:tcBorders>
            <w:hideMark/>
          </w:tcPr>
          <w:p w14:paraId="6C04FA41" w14:textId="77777777" w:rsidR="0095568A" w:rsidRPr="0095568A" w:rsidRDefault="0095568A" w:rsidP="00B46CA2">
            <w:pPr>
              <w:ind w:left="62"/>
              <w:rPr>
                <w:sz w:val="24"/>
                <w:szCs w:val="24"/>
              </w:rPr>
            </w:pPr>
            <w:r w:rsidRPr="0095568A">
              <w:rPr>
                <w:sz w:val="24"/>
                <w:szCs w:val="24"/>
              </w:rPr>
              <w:t>Opioid</w:t>
            </w:r>
          </w:p>
        </w:tc>
        <w:tc>
          <w:tcPr>
            <w:tcW w:w="1000" w:type="pct"/>
            <w:tcBorders>
              <w:top w:val="outset" w:sz="6" w:space="0" w:color="auto"/>
              <w:left w:val="outset" w:sz="6" w:space="0" w:color="auto"/>
              <w:bottom w:val="outset" w:sz="6" w:space="0" w:color="auto"/>
              <w:right w:val="outset" w:sz="6" w:space="0" w:color="auto"/>
            </w:tcBorders>
            <w:hideMark/>
          </w:tcPr>
          <w:p w14:paraId="16017AEA" w14:textId="77777777" w:rsidR="0095568A" w:rsidRPr="0095568A" w:rsidRDefault="0095568A" w:rsidP="00B46CA2">
            <w:pPr>
              <w:ind w:left="62"/>
              <w:rPr>
                <w:sz w:val="24"/>
                <w:szCs w:val="24"/>
              </w:rPr>
            </w:pPr>
            <w:r w:rsidRPr="0095568A">
              <w:rPr>
                <w:sz w:val="24"/>
                <w:szCs w:val="24"/>
              </w:rPr>
              <w:t>1,7</w:t>
            </w:r>
          </w:p>
        </w:tc>
        <w:tc>
          <w:tcPr>
            <w:tcW w:w="1000" w:type="pct"/>
            <w:tcBorders>
              <w:top w:val="outset" w:sz="6" w:space="0" w:color="auto"/>
              <w:left w:val="outset" w:sz="6" w:space="0" w:color="auto"/>
              <w:bottom w:val="outset" w:sz="6" w:space="0" w:color="auto"/>
              <w:right w:val="outset" w:sz="6" w:space="0" w:color="auto"/>
            </w:tcBorders>
            <w:hideMark/>
          </w:tcPr>
          <w:p w14:paraId="51D51AAE" w14:textId="77777777" w:rsidR="0095568A" w:rsidRPr="0095568A" w:rsidRDefault="0095568A" w:rsidP="00B46CA2">
            <w:pPr>
              <w:ind w:left="62"/>
              <w:rPr>
                <w:sz w:val="24"/>
                <w:szCs w:val="24"/>
              </w:rPr>
            </w:pPr>
            <w:r w:rsidRPr="0095568A">
              <w:rPr>
                <w:sz w:val="24"/>
                <w:szCs w:val="24"/>
              </w:rPr>
              <w:t>2,8</w:t>
            </w:r>
          </w:p>
        </w:tc>
        <w:tc>
          <w:tcPr>
            <w:tcW w:w="1000" w:type="pct"/>
            <w:tcBorders>
              <w:top w:val="outset" w:sz="6" w:space="0" w:color="auto"/>
              <w:left w:val="outset" w:sz="6" w:space="0" w:color="auto"/>
              <w:bottom w:val="outset" w:sz="6" w:space="0" w:color="auto"/>
              <w:right w:val="outset" w:sz="6" w:space="0" w:color="auto"/>
            </w:tcBorders>
            <w:hideMark/>
          </w:tcPr>
          <w:p w14:paraId="776D5D79" w14:textId="77777777" w:rsidR="0095568A" w:rsidRPr="0095568A" w:rsidRDefault="0095568A" w:rsidP="00B46CA2">
            <w:pPr>
              <w:ind w:left="62"/>
              <w:rPr>
                <w:sz w:val="24"/>
                <w:szCs w:val="24"/>
              </w:rPr>
            </w:pPr>
            <w:r w:rsidRPr="0095568A">
              <w:rPr>
                <w:sz w:val="24"/>
                <w:szCs w:val="24"/>
              </w:rPr>
              <w:t>28</w:t>
            </w:r>
          </w:p>
        </w:tc>
      </w:tr>
    </w:tbl>
    <w:p w14:paraId="79CD1773" w14:textId="77777777" w:rsidR="0095568A" w:rsidRPr="0095568A" w:rsidRDefault="0095568A" w:rsidP="0095568A">
      <w:pPr>
        <w:tabs>
          <w:tab w:val="left" w:pos="851"/>
        </w:tabs>
        <w:ind w:left="851"/>
        <w:rPr>
          <w:sz w:val="24"/>
          <w:szCs w:val="24"/>
          <w:lang w:val="en-GB"/>
        </w:rPr>
      </w:pPr>
    </w:p>
    <w:p w14:paraId="4C098A77" w14:textId="3EF1ED23" w:rsidR="0095568A" w:rsidRPr="0095568A" w:rsidRDefault="0095568A" w:rsidP="00B46CA2">
      <w:pPr>
        <w:ind w:left="851"/>
        <w:rPr>
          <w:sz w:val="24"/>
          <w:szCs w:val="24"/>
        </w:rPr>
      </w:pPr>
      <w:r w:rsidRPr="0095568A">
        <w:rPr>
          <w:sz w:val="24"/>
          <w:szCs w:val="24"/>
        </w:rPr>
        <w:t xml:space="preserve">Administration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efter brug af </w:t>
      </w:r>
      <w:proofErr w:type="spellStart"/>
      <w:r w:rsidRPr="0095568A">
        <w:rPr>
          <w:sz w:val="24"/>
          <w:szCs w:val="24"/>
        </w:rPr>
        <w:t>suxamethonium</w:t>
      </w:r>
      <w:proofErr w:type="spellEnd"/>
      <w:r w:rsidRPr="0095568A">
        <w:rPr>
          <w:sz w:val="24"/>
          <w:szCs w:val="24"/>
        </w:rPr>
        <w:t xml:space="preserve"> er ikke undersøgt hos pædiatriske patienter (se pkt. 4.5). </w:t>
      </w:r>
    </w:p>
    <w:p w14:paraId="2511E274" w14:textId="224AB015" w:rsidR="0095568A" w:rsidRPr="0095568A" w:rsidRDefault="0095568A" w:rsidP="00B46CA2">
      <w:pPr>
        <w:ind w:left="851"/>
        <w:rPr>
          <w:sz w:val="24"/>
          <w:szCs w:val="24"/>
        </w:rPr>
      </w:pPr>
      <w:proofErr w:type="spellStart"/>
      <w:r w:rsidRPr="0095568A">
        <w:rPr>
          <w:sz w:val="24"/>
          <w:szCs w:val="24"/>
        </w:rPr>
        <w:t>Halothan</w:t>
      </w:r>
      <w:proofErr w:type="spellEnd"/>
      <w:r w:rsidRPr="0095568A">
        <w:rPr>
          <w:sz w:val="24"/>
          <w:szCs w:val="24"/>
        </w:rPr>
        <w:t xml:space="preserve"> kan forlænge den kliniske virkningsvarighed af en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-dosis med op til 20 %. Der er ingen tilgængelige data vedrørende brug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til børn under anæstesi med andre </w:t>
      </w:r>
      <w:proofErr w:type="spellStart"/>
      <w:r w:rsidRPr="0095568A">
        <w:rPr>
          <w:sz w:val="24"/>
          <w:szCs w:val="24"/>
        </w:rPr>
        <w:t>halogenerede</w:t>
      </w:r>
      <w:proofErr w:type="spellEnd"/>
      <w:r w:rsidRPr="0095568A">
        <w:rPr>
          <w:sz w:val="24"/>
          <w:szCs w:val="24"/>
        </w:rPr>
        <w:t xml:space="preserve"> </w:t>
      </w:r>
      <w:proofErr w:type="spellStart"/>
      <w:r w:rsidRPr="0095568A">
        <w:rPr>
          <w:sz w:val="24"/>
          <w:szCs w:val="24"/>
        </w:rPr>
        <w:t>fluorcarbon</w:t>
      </w:r>
      <w:proofErr w:type="spellEnd"/>
      <w:r w:rsidRPr="0095568A">
        <w:rPr>
          <w:sz w:val="24"/>
          <w:szCs w:val="24"/>
        </w:rPr>
        <w:t xml:space="preserve"> anæstesimidler. Ikke desto mindre kan disse stoffer også forventes at forlænge den kliniske virkningsvarighed af en dosis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w:t>
      </w:r>
    </w:p>
    <w:p w14:paraId="3A295335" w14:textId="77777777" w:rsidR="0095568A" w:rsidRPr="0095568A" w:rsidRDefault="0095568A" w:rsidP="00B46CA2">
      <w:pPr>
        <w:ind w:left="851"/>
        <w:rPr>
          <w:sz w:val="24"/>
          <w:szCs w:val="24"/>
        </w:rPr>
      </w:pPr>
    </w:p>
    <w:p w14:paraId="5E69F4A4" w14:textId="77777777" w:rsidR="0095568A" w:rsidRPr="0095568A" w:rsidRDefault="0095568A" w:rsidP="00B46CA2">
      <w:pPr>
        <w:ind w:left="851"/>
        <w:rPr>
          <w:sz w:val="24"/>
          <w:szCs w:val="24"/>
        </w:rPr>
      </w:pPr>
      <w:r w:rsidRPr="0095568A">
        <w:rPr>
          <w:sz w:val="24"/>
          <w:szCs w:val="24"/>
        </w:rPr>
        <w:t xml:space="preserve">Vedligeholdelse (pædiatriske patienter fra 2 til 12 år): </w:t>
      </w:r>
    </w:p>
    <w:p w14:paraId="21DB0FFF" w14:textId="2CD8E8BF" w:rsidR="0095568A" w:rsidRPr="0095568A" w:rsidRDefault="0095568A" w:rsidP="00B46CA2">
      <w:pPr>
        <w:ind w:left="851"/>
        <w:rPr>
          <w:sz w:val="24"/>
          <w:szCs w:val="24"/>
        </w:rPr>
      </w:pPr>
      <w:proofErr w:type="spellStart"/>
      <w:r w:rsidRPr="0095568A">
        <w:rPr>
          <w:sz w:val="24"/>
          <w:szCs w:val="24"/>
        </w:rPr>
        <w:t>Neuromuskulær</w:t>
      </w:r>
      <w:proofErr w:type="spellEnd"/>
      <w:r w:rsidRPr="0095568A">
        <w:rPr>
          <w:sz w:val="24"/>
          <w:szCs w:val="24"/>
        </w:rPr>
        <w:t xml:space="preserve"> blokade kan forlænges med vedligeholdelsesdoser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Hos pædiatriske patienter fra 2 til 12 år giver en dosis på 0,02 mg/kg (kropsvægt) ca. 9 minutters forlænget klinisk effektiv </w:t>
      </w:r>
      <w:proofErr w:type="spellStart"/>
      <w:r w:rsidRPr="0095568A">
        <w:rPr>
          <w:sz w:val="24"/>
          <w:szCs w:val="24"/>
        </w:rPr>
        <w:t>neuromuskulær</w:t>
      </w:r>
      <w:proofErr w:type="spellEnd"/>
      <w:r w:rsidRPr="0095568A">
        <w:rPr>
          <w:sz w:val="24"/>
          <w:szCs w:val="24"/>
        </w:rPr>
        <w:t xml:space="preserve"> blokade under </w:t>
      </w:r>
      <w:proofErr w:type="spellStart"/>
      <w:r w:rsidRPr="0095568A">
        <w:rPr>
          <w:sz w:val="24"/>
          <w:szCs w:val="24"/>
        </w:rPr>
        <w:t>halothananæstesi</w:t>
      </w:r>
      <w:proofErr w:type="spellEnd"/>
      <w:r w:rsidRPr="0095568A">
        <w:rPr>
          <w:sz w:val="24"/>
          <w:szCs w:val="24"/>
        </w:rPr>
        <w:t>. Gentagne vedligeholdelsesdoser fremkalder ikke en progressiv forlængelse af virkningen.</w:t>
      </w:r>
    </w:p>
    <w:p w14:paraId="6C0169FF" w14:textId="77777777" w:rsidR="0095568A" w:rsidRPr="0095568A" w:rsidRDefault="0095568A" w:rsidP="00B46CA2">
      <w:pPr>
        <w:ind w:left="851"/>
        <w:rPr>
          <w:sz w:val="24"/>
          <w:szCs w:val="24"/>
        </w:rPr>
      </w:pPr>
    </w:p>
    <w:p w14:paraId="0D4C5CF7" w14:textId="77777777" w:rsidR="0095568A" w:rsidRPr="0095568A" w:rsidRDefault="0095568A" w:rsidP="00B46CA2">
      <w:pPr>
        <w:ind w:left="851"/>
        <w:rPr>
          <w:sz w:val="24"/>
          <w:szCs w:val="24"/>
        </w:rPr>
      </w:pPr>
      <w:r w:rsidRPr="0095568A">
        <w:rPr>
          <w:sz w:val="24"/>
          <w:szCs w:val="24"/>
        </w:rPr>
        <w:t xml:space="preserve">Der er ikke tilstrækkelige data til at give specifikke anbefalinger for vedligeholdelsesdoser til pædiatriske patienter under 2 år. Meget begrænsede data fra kliniske forsøg med pædiatriske patienter under 2 år antyder dog, at en vedligeholdelsesdosis på 0,03 mg/kg kan forlænge den klinisk effektive </w:t>
      </w:r>
      <w:proofErr w:type="spellStart"/>
      <w:r w:rsidRPr="0095568A">
        <w:rPr>
          <w:sz w:val="24"/>
          <w:szCs w:val="24"/>
        </w:rPr>
        <w:t>neuromuskulære</w:t>
      </w:r>
      <w:proofErr w:type="spellEnd"/>
      <w:r w:rsidRPr="0095568A">
        <w:rPr>
          <w:sz w:val="24"/>
          <w:szCs w:val="24"/>
        </w:rPr>
        <w:t xml:space="preserve"> blokade med op til 25 minutter under opioid anæstesi.</w:t>
      </w:r>
    </w:p>
    <w:p w14:paraId="459736FD" w14:textId="77777777" w:rsidR="0095568A" w:rsidRPr="0095568A" w:rsidRDefault="0095568A" w:rsidP="00B46CA2">
      <w:pPr>
        <w:ind w:left="851"/>
        <w:rPr>
          <w:sz w:val="24"/>
          <w:szCs w:val="24"/>
        </w:rPr>
      </w:pPr>
    </w:p>
    <w:p w14:paraId="552557C8" w14:textId="77777777" w:rsidR="0095568A" w:rsidRPr="0095568A" w:rsidRDefault="0095568A" w:rsidP="00B46CA2">
      <w:pPr>
        <w:ind w:left="851"/>
        <w:rPr>
          <w:sz w:val="24"/>
          <w:szCs w:val="24"/>
        </w:rPr>
      </w:pPr>
      <w:r w:rsidRPr="0095568A">
        <w:rPr>
          <w:sz w:val="24"/>
          <w:szCs w:val="24"/>
        </w:rPr>
        <w:t xml:space="preserve">Spontan </w:t>
      </w:r>
      <w:proofErr w:type="spellStart"/>
      <w:r w:rsidRPr="0095568A">
        <w:rPr>
          <w:sz w:val="24"/>
          <w:szCs w:val="24"/>
        </w:rPr>
        <w:t>recovery</w:t>
      </w:r>
      <w:proofErr w:type="spellEnd"/>
    </w:p>
    <w:p w14:paraId="14A585A0" w14:textId="61D239E7" w:rsidR="0095568A" w:rsidRPr="0095568A" w:rsidRDefault="0095568A" w:rsidP="00B46CA2">
      <w:pPr>
        <w:ind w:left="851"/>
        <w:rPr>
          <w:sz w:val="24"/>
          <w:szCs w:val="24"/>
        </w:rPr>
      </w:pPr>
      <w:r w:rsidRPr="0095568A">
        <w:rPr>
          <w:sz w:val="24"/>
          <w:szCs w:val="24"/>
        </w:rPr>
        <w:t xml:space="preserve">Når </w:t>
      </w:r>
      <w:proofErr w:type="spellStart"/>
      <w:r w:rsidRPr="0095568A">
        <w:rPr>
          <w:sz w:val="24"/>
          <w:szCs w:val="24"/>
        </w:rPr>
        <w:t>recovery</w:t>
      </w:r>
      <w:proofErr w:type="spellEnd"/>
      <w:r w:rsidRPr="0095568A">
        <w:rPr>
          <w:sz w:val="24"/>
          <w:szCs w:val="24"/>
        </w:rPr>
        <w:t xml:space="preserve"> fra den </w:t>
      </w:r>
      <w:proofErr w:type="spellStart"/>
      <w:r w:rsidRPr="0095568A">
        <w:rPr>
          <w:sz w:val="24"/>
          <w:szCs w:val="24"/>
        </w:rPr>
        <w:t>neuromuskulære</w:t>
      </w:r>
      <w:proofErr w:type="spellEnd"/>
      <w:r w:rsidRPr="0095568A">
        <w:rPr>
          <w:sz w:val="24"/>
          <w:szCs w:val="24"/>
        </w:rPr>
        <w:t xml:space="preserve"> blokade er i gang, er varigheden uafhængig af den administrerede dosis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Under opioid eller </w:t>
      </w:r>
      <w:proofErr w:type="spellStart"/>
      <w:r w:rsidRPr="0095568A">
        <w:rPr>
          <w:sz w:val="24"/>
          <w:szCs w:val="24"/>
        </w:rPr>
        <w:t>halothan</w:t>
      </w:r>
      <w:proofErr w:type="spellEnd"/>
      <w:r w:rsidRPr="0095568A">
        <w:rPr>
          <w:sz w:val="24"/>
          <w:szCs w:val="24"/>
        </w:rPr>
        <w:t xml:space="preserve"> anæstesi er mediantiderne fra 25 til 75 % og fra 5 til 95 % </w:t>
      </w:r>
      <w:proofErr w:type="spellStart"/>
      <w:r w:rsidRPr="0095568A">
        <w:rPr>
          <w:sz w:val="24"/>
          <w:szCs w:val="24"/>
        </w:rPr>
        <w:t>recovery</w:t>
      </w:r>
      <w:proofErr w:type="spellEnd"/>
      <w:r w:rsidRPr="0095568A">
        <w:rPr>
          <w:sz w:val="24"/>
          <w:szCs w:val="24"/>
        </w:rPr>
        <w:t xml:space="preserve"> henholdsvis ca. 11 og 28 minutter.</w:t>
      </w:r>
    </w:p>
    <w:p w14:paraId="2D04092B" w14:textId="161AD95C" w:rsidR="005467C7" w:rsidRDefault="005467C7">
      <w:pPr>
        <w:rPr>
          <w:sz w:val="24"/>
          <w:szCs w:val="24"/>
        </w:rPr>
      </w:pPr>
      <w:r>
        <w:rPr>
          <w:sz w:val="24"/>
          <w:szCs w:val="24"/>
        </w:rPr>
        <w:br w:type="page"/>
      </w:r>
    </w:p>
    <w:p w14:paraId="1F115DF7" w14:textId="77777777" w:rsidR="0095568A" w:rsidRPr="0095568A" w:rsidRDefault="0095568A" w:rsidP="00B46CA2">
      <w:pPr>
        <w:ind w:left="851"/>
        <w:rPr>
          <w:sz w:val="24"/>
          <w:szCs w:val="24"/>
        </w:rPr>
      </w:pPr>
    </w:p>
    <w:p w14:paraId="0EE07963" w14:textId="77777777" w:rsidR="0095568A" w:rsidRPr="0095568A" w:rsidRDefault="0095568A" w:rsidP="00B46CA2">
      <w:pPr>
        <w:ind w:left="851"/>
        <w:rPr>
          <w:sz w:val="24"/>
          <w:szCs w:val="24"/>
        </w:rPr>
      </w:pPr>
      <w:proofErr w:type="spellStart"/>
      <w:r w:rsidRPr="0095568A">
        <w:rPr>
          <w:sz w:val="24"/>
          <w:szCs w:val="24"/>
        </w:rPr>
        <w:t>Revertering</w:t>
      </w:r>
      <w:proofErr w:type="spellEnd"/>
      <w:r w:rsidRPr="0095568A">
        <w:rPr>
          <w:sz w:val="24"/>
          <w:szCs w:val="24"/>
        </w:rPr>
        <w:t xml:space="preserve">: </w:t>
      </w:r>
    </w:p>
    <w:p w14:paraId="549D785F" w14:textId="399AF962" w:rsidR="0095568A" w:rsidRPr="0095568A" w:rsidRDefault="0095568A" w:rsidP="00B46CA2">
      <w:pPr>
        <w:ind w:left="851"/>
        <w:rPr>
          <w:sz w:val="24"/>
          <w:szCs w:val="24"/>
        </w:rPr>
      </w:pPr>
      <w:r w:rsidRPr="0095568A">
        <w:rPr>
          <w:sz w:val="24"/>
          <w:szCs w:val="24"/>
        </w:rPr>
        <w:t xml:space="preserve">Den </w:t>
      </w:r>
      <w:proofErr w:type="spellStart"/>
      <w:r w:rsidRPr="0095568A">
        <w:rPr>
          <w:sz w:val="24"/>
          <w:szCs w:val="24"/>
        </w:rPr>
        <w:t>neuromuskulære</w:t>
      </w:r>
      <w:proofErr w:type="spellEnd"/>
      <w:r w:rsidRPr="0095568A">
        <w:rPr>
          <w:sz w:val="24"/>
          <w:szCs w:val="24"/>
        </w:rPr>
        <w:t xml:space="preserve"> blokade efter administration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kan hurtigt reverteres med standarddoser af </w:t>
      </w:r>
      <w:proofErr w:type="spellStart"/>
      <w:r w:rsidRPr="0095568A">
        <w:rPr>
          <w:sz w:val="24"/>
          <w:szCs w:val="24"/>
        </w:rPr>
        <w:t>kolinesterasehæmmere</w:t>
      </w:r>
      <w:proofErr w:type="spellEnd"/>
      <w:r w:rsidRPr="0095568A">
        <w:rPr>
          <w:sz w:val="24"/>
          <w:szCs w:val="24"/>
        </w:rPr>
        <w:t xml:space="preserve">. Den gennemsnitlige tid fra 25 til 75 % </w:t>
      </w:r>
      <w:proofErr w:type="spellStart"/>
      <w:r w:rsidRPr="0095568A">
        <w:rPr>
          <w:sz w:val="24"/>
          <w:szCs w:val="24"/>
        </w:rPr>
        <w:t>recovery</w:t>
      </w:r>
      <w:proofErr w:type="spellEnd"/>
      <w:r w:rsidRPr="0095568A">
        <w:rPr>
          <w:sz w:val="24"/>
          <w:szCs w:val="24"/>
        </w:rPr>
        <w:t xml:space="preserve"> og til fuldstændig klinisk </w:t>
      </w:r>
      <w:proofErr w:type="spellStart"/>
      <w:r w:rsidRPr="0095568A">
        <w:rPr>
          <w:sz w:val="24"/>
          <w:szCs w:val="24"/>
        </w:rPr>
        <w:t>recovery</w:t>
      </w:r>
      <w:proofErr w:type="spellEnd"/>
      <w:r w:rsidRPr="0095568A">
        <w:rPr>
          <w:sz w:val="24"/>
          <w:szCs w:val="24"/>
        </w:rPr>
        <w:t xml:space="preserve"> (T</w:t>
      </w:r>
      <w:r w:rsidRPr="0095568A">
        <w:rPr>
          <w:sz w:val="24"/>
          <w:szCs w:val="24"/>
          <w:vertAlign w:val="subscript"/>
        </w:rPr>
        <w:t>4</w:t>
      </w:r>
      <w:r w:rsidRPr="0095568A">
        <w:rPr>
          <w:sz w:val="24"/>
          <w:szCs w:val="24"/>
        </w:rPr>
        <w:t>:T</w:t>
      </w:r>
      <w:r w:rsidRPr="0095568A">
        <w:rPr>
          <w:sz w:val="24"/>
          <w:szCs w:val="24"/>
          <w:vertAlign w:val="subscript"/>
        </w:rPr>
        <w:t>1</w:t>
      </w:r>
      <w:r w:rsidRPr="0095568A">
        <w:rPr>
          <w:sz w:val="24"/>
          <w:szCs w:val="24"/>
        </w:rPr>
        <w:t>-ratio ≥0,7) er henholdsvis ca. 2 og 5 minutter efter administration af det reverterende stof ved gennemsnitlig 13 % T</w:t>
      </w:r>
      <w:r w:rsidRPr="0095568A">
        <w:rPr>
          <w:sz w:val="24"/>
          <w:szCs w:val="24"/>
          <w:vertAlign w:val="subscript"/>
        </w:rPr>
        <w:t>1</w:t>
      </w:r>
      <w:r w:rsidRPr="0095568A">
        <w:rPr>
          <w:sz w:val="24"/>
          <w:szCs w:val="24"/>
        </w:rPr>
        <w:t>-recovery.</w:t>
      </w:r>
    </w:p>
    <w:p w14:paraId="32DDBF74" w14:textId="77777777" w:rsidR="0095568A" w:rsidRPr="0095568A" w:rsidRDefault="0095568A" w:rsidP="00B46CA2">
      <w:pPr>
        <w:ind w:left="851"/>
        <w:rPr>
          <w:sz w:val="24"/>
          <w:szCs w:val="24"/>
        </w:rPr>
      </w:pPr>
    </w:p>
    <w:p w14:paraId="00069B63" w14:textId="77777777" w:rsidR="0095568A" w:rsidRPr="0095568A" w:rsidRDefault="0095568A" w:rsidP="00B46CA2">
      <w:pPr>
        <w:ind w:left="851"/>
        <w:rPr>
          <w:sz w:val="24"/>
          <w:szCs w:val="24"/>
          <w:u w:val="single"/>
        </w:rPr>
      </w:pPr>
      <w:r w:rsidRPr="0095568A">
        <w:rPr>
          <w:sz w:val="24"/>
          <w:szCs w:val="24"/>
          <w:u w:val="single"/>
        </w:rPr>
        <w:t>Anvendelse ved intravenøs infusion</w:t>
      </w:r>
    </w:p>
    <w:p w14:paraId="1883DB11" w14:textId="77777777" w:rsidR="0095568A" w:rsidRPr="0095568A" w:rsidRDefault="0095568A" w:rsidP="00B46CA2">
      <w:pPr>
        <w:ind w:left="851"/>
        <w:rPr>
          <w:sz w:val="24"/>
          <w:szCs w:val="24"/>
          <w:u w:val="single"/>
        </w:rPr>
      </w:pPr>
    </w:p>
    <w:p w14:paraId="1577D433" w14:textId="77777777" w:rsidR="0095568A" w:rsidRPr="0095568A" w:rsidRDefault="0095568A" w:rsidP="00B46CA2">
      <w:pPr>
        <w:ind w:left="851"/>
        <w:rPr>
          <w:i/>
          <w:iCs/>
          <w:sz w:val="24"/>
          <w:szCs w:val="24"/>
          <w:u w:val="single"/>
        </w:rPr>
      </w:pPr>
      <w:r w:rsidRPr="0095568A">
        <w:rPr>
          <w:i/>
          <w:sz w:val="24"/>
          <w:szCs w:val="24"/>
          <w:u w:val="single"/>
        </w:rPr>
        <w:t>Dosering til voksne og børn fra 2 til 12 år</w:t>
      </w:r>
    </w:p>
    <w:p w14:paraId="3114726D" w14:textId="77777777" w:rsidR="0095568A" w:rsidRPr="0095568A" w:rsidRDefault="0095568A" w:rsidP="00B46CA2">
      <w:pPr>
        <w:ind w:left="851"/>
        <w:rPr>
          <w:sz w:val="24"/>
          <w:szCs w:val="24"/>
        </w:rPr>
      </w:pPr>
    </w:p>
    <w:p w14:paraId="78769555" w14:textId="140CF3EC" w:rsidR="0095568A" w:rsidRPr="0095568A" w:rsidRDefault="0095568A" w:rsidP="00B46CA2">
      <w:pPr>
        <w:ind w:left="851"/>
        <w:rPr>
          <w:sz w:val="24"/>
          <w:szCs w:val="24"/>
        </w:rPr>
      </w:pPr>
      <w:r w:rsidRPr="0095568A">
        <w:rPr>
          <w:sz w:val="24"/>
          <w:szCs w:val="24"/>
        </w:rPr>
        <w:t xml:space="preserve">Vedligeholdelse af den </w:t>
      </w:r>
      <w:proofErr w:type="spellStart"/>
      <w:r w:rsidRPr="0095568A">
        <w:rPr>
          <w:sz w:val="24"/>
          <w:szCs w:val="24"/>
        </w:rPr>
        <w:t>neuromuskulære</w:t>
      </w:r>
      <w:proofErr w:type="spellEnd"/>
      <w:r w:rsidRPr="0095568A">
        <w:rPr>
          <w:sz w:val="24"/>
          <w:szCs w:val="24"/>
        </w:rPr>
        <w:t xml:space="preserve"> blokade kan opnås ved infusion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Der er anbefalet en initial infusionshastighed på 3 mikrogram/kg (kropsvægt)/min (0,18 mg/kg/t) for at opretholde 89 til 99 % T</w:t>
      </w:r>
      <w:r w:rsidRPr="0095568A">
        <w:rPr>
          <w:sz w:val="24"/>
          <w:szCs w:val="24"/>
          <w:vertAlign w:val="subscript"/>
        </w:rPr>
        <w:t>1</w:t>
      </w:r>
      <w:r w:rsidRPr="0095568A">
        <w:rPr>
          <w:sz w:val="24"/>
          <w:szCs w:val="24"/>
        </w:rPr>
        <w:t xml:space="preserve">-suppression efter tegn på spontan </w:t>
      </w:r>
      <w:proofErr w:type="spellStart"/>
      <w:r w:rsidRPr="0095568A">
        <w:rPr>
          <w:sz w:val="24"/>
          <w:szCs w:val="24"/>
        </w:rPr>
        <w:t>recovery</w:t>
      </w:r>
      <w:proofErr w:type="spellEnd"/>
      <w:r w:rsidRPr="0095568A">
        <w:rPr>
          <w:sz w:val="24"/>
          <w:szCs w:val="24"/>
        </w:rPr>
        <w:t xml:space="preserve">. Efter en initial periode med stabilisering af den </w:t>
      </w:r>
      <w:proofErr w:type="spellStart"/>
      <w:r w:rsidRPr="0095568A">
        <w:rPr>
          <w:sz w:val="24"/>
          <w:szCs w:val="24"/>
        </w:rPr>
        <w:t>neuromuskulære</w:t>
      </w:r>
      <w:proofErr w:type="spellEnd"/>
      <w:r w:rsidRPr="0095568A">
        <w:rPr>
          <w:sz w:val="24"/>
          <w:szCs w:val="24"/>
        </w:rPr>
        <w:t xml:space="preserve"> blokade skulle en infusionshastighed på 1 til 2 mikrogram/kg (kropsvægt)/min (0,06 til 0,12</w:t>
      </w:r>
      <w:r w:rsidR="000929E8">
        <w:rPr>
          <w:sz w:val="24"/>
          <w:szCs w:val="24"/>
        </w:rPr>
        <w:t> </w:t>
      </w:r>
      <w:r w:rsidRPr="0095568A">
        <w:rPr>
          <w:sz w:val="24"/>
          <w:szCs w:val="24"/>
        </w:rPr>
        <w:t>mg/kg/t) være tilstrækkelig til at vedligeholde blokaden i dette område hos de fleste patienter.</w:t>
      </w:r>
    </w:p>
    <w:p w14:paraId="784BCE6B" w14:textId="77777777" w:rsidR="0095568A" w:rsidRPr="0095568A" w:rsidRDefault="0095568A" w:rsidP="00B46CA2">
      <w:pPr>
        <w:ind w:left="851"/>
        <w:rPr>
          <w:sz w:val="24"/>
          <w:szCs w:val="24"/>
        </w:rPr>
      </w:pPr>
    </w:p>
    <w:p w14:paraId="0F3AD87C" w14:textId="4EBA819E" w:rsidR="0095568A" w:rsidRPr="0095568A" w:rsidRDefault="0095568A" w:rsidP="00B46CA2">
      <w:pPr>
        <w:ind w:left="851"/>
        <w:rPr>
          <w:sz w:val="24"/>
          <w:szCs w:val="24"/>
        </w:rPr>
      </w:pPr>
      <w:r w:rsidRPr="0095568A">
        <w:rPr>
          <w:sz w:val="24"/>
          <w:szCs w:val="24"/>
        </w:rPr>
        <w:t xml:space="preserve">Reduktion af infusionshastigheden med op til 40 % kan være nødvendig, når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administreres under </w:t>
      </w:r>
      <w:proofErr w:type="spellStart"/>
      <w:r w:rsidRPr="0095568A">
        <w:rPr>
          <w:sz w:val="24"/>
          <w:szCs w:val="24"/>
        </w:rPr>
        <w:t>isofluran</w:t>
      </w:r>
      <w:proofErr w:type="spellEnd"/>
      <w:r w:rsidRPr="0095568A">
        <w:rPr>
          <w:sz w:val="24"/>
          <w:szCs w:val="24"/>
        </w:rPr>
        <w:t xml:space="preserve"> eller </w:t>
      </w:r>
      <w:proofErr w:type="spellStart"/>
      <w:r w:rsidRPr="0095568A">
        <w:rPr>
          <w:sz w:val="24"/>
          <w:szCs w:val="24"/>
        </w:rPr>
        <w:t>enfluran</w:t>
      </w:r>
      <w:proofErr w:type="spellEnd"/>
      <w:r w:rsidRPr="0095568A">
        <w:rPr>
          <w:sz w:val="24"/>
          <w:szCs w:val="24"/>
        </w:rPr>
        <w:t xml:space="preserve"> anæstesi (se pkt. 4.5).</w:t>
      </w:r>
    </w:p>
    <w:p w14:paraId="5F8FB907" w14:textId="77777777" w:rsidR="0095568A" w:rsidRPr="0095568A" w:rsidRDefault="0095568A" w:rsidP="00B46CA2">
      <w:pPr>
        <w:ind w:left="851"/>
        <w:rPr>
          <w:sz w:val="24"/>
          <w:szCs w:val="24"/>
        </w:rPr>
      </w:pPr>
    </w:p>
    <w:p w14:paraId="27BA3349" w14:textId="2236FF2C" w:rsidR="0095568A" w:rsidRPr="0095568A" w:rsidRDefault="0095568A" w:rsidP="00B46CA2">
      <w:pPr>
        <w:ind w:left="851"/>
        <w:rPr>
          <w:sz w:val="24"/>
          <w:szCs w:val="24"/>
        </w:rPr>
      </w:pPr>
      <w:r w:rsidRPr="0095568A">
        <w:rPr>
          <w:sz w:val="24"/>
          <w:szCs w:val="24"/>
        </w:rPr>
        <w:t xml:space="preserve">Infusionshastigheden afhænger af koncentrationen af </w:t>
      </w:r>
      <w:proofErr w:type="spellStart"/>
      <w:r w:rsidRPr="0095568A">
        <w:rPr>
          <w:sz w:val="24"/>
          <w:szCs w:val="24"/>
        </w:rPr>
        <w:t>cisatracurium</w:t>
      </w:r>
      <w:proofErr w:type="spellEnd"/>
      <w:r w:rsidRPr="0095568A">
        <w:rPr>
          <w:sz w:val="24"/>
          <w:szCs w:val="24"/>
        </w:rPr>
        <w:t xml:space="preserve"> i infusionsopløsningen, den ønskede grad af </w:t>
      </w:r>
      <w:proofErr w:type="spellStart"/>
      <w:r w:rsidRPr="0095568A">
        <w:rPr>
          <w:sz w:val="24"/>
          <w:szCs w:val="24"/>
        </w:rPr>
        <w:t>neuromuskulær</w:t>
      </w:r>
      <w:proofErr w:type="spellEnd"/>
      <w:r w:rsidRPr="0095568A">
        <w:rPr>
          <w:sz w:val="24"/>
          <w:szCs w:val="24"/>
        </w:rPr>
        <w:t xml:space="preserve"> blokade og patientens vægt. Tabel 5 giver retningslinjer for administration af ufortyndet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w:t>
      </w:r>
    </w:p>
    <w:p w14:paraId="2D4E4705" w14:textId="77777777" w:rsidR="0095568A" w:rsidRPr="0095568A" w:rsidRDefault="0095568A" w:rsidP="00B46CA2">
      <w:pPr>
        <w:ind w:left="851"/>
        <w:rPr>
          <w:sz w:val="24"/>
          <w:szCs w:val="24"/>
        </w:rPr>
      </w:pPr>
    </w:p>
    <w:p w14:paraId="2F0759F1" w14:textId="0ACD2757" w:rsidR="0095568A" w:rsidRPr="0095568A" w:rsidRDefault="0095568A" w:rsidP="000929E8">
      <w:pPr>
        <w:rPr>
          <w:sz w:val="24"/>
          <w:szCs w:val="24"/>
        </w:rPr>
      </w:pPr>
      <w:r w:rsidRPr="0095568A">
        <w:rPr>
          <w:sz w:val="24"/>
          <w:szCs w:val="24"/>
        </w:rPr>
        <w:t xml:space="preserve">Tabel 5: Infusionshastighed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2 mg/ml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495"/>
        <w:gridCol w:w="1495"/>
        <w:gridCol w:w="1495"/>
        <w:gridCol w:w="1495"/>
        <w:gridCol w:w="1495"/>
        <w:gridCol w:w="2147"/>
      </w:tblGrid>
      <w:tr w:rsidR="0095568A" w:rsidRPr="0095568A" w14:paraId="7404C629" w14:textId="77777777" w:rsidTr="00B46CA2">
        <w:trPr>
          <w:tblCellSpacing w:w="0" w:type="dxa"/>
        </w:trPr>
        <w:tc>
          <w:tcPr>
            <w:tcW w:w="777" w:type="pct"/>
            <w:vMerge w:val="restart"/>
            <w:tcBorders>
              <w:top w:val="outset" w:sz="6" w:space="0" w:color="auto"/>
              <w:left w:val="outset" w:sz="6" w:space="0" w:color="auto"/>
              <w:bottom w:val="outset" w:sz="6" w:space="0" w:color="auto"/>
              <w:right w:val="outset" w:sz="6" w:space="0" w:color="auto"/>
            </w:tcBorders>
            <w:hideMark/>
          </w:tcPr>
          <w:p w14:paraId="48124532" w14:textId="77777777" w:rsidR="0095568A" w:rsidRPr="0095568A" w:rsidRDefault="0095568A" w:rsidP="00B46CA2">
            <w:pPr>
              <w:ind w:left="62"/>
              <w:rPr>
                <w:b/>
                <w:bCs/>
                <w:sz w:val="24"/>
                <w:szCs w:val="24"/>
              </w:rPr>
            </w:pPr>
            <w:r w:rsidRPr="0095568A">
              <w:rPr>
                <w:b/>
                <w:sz w:val="24"/>
                <w:szCs w:val="24"/>
              </w:rPr>
              <w:t>Patient (kropsvægt) (kg)</w:t>
            </w:r>
          </w:p>
        </w:tc>
        <w:tc>
          <w:tcPr>
            <w:tcW w:w="3107" w:type="pct"/>
            <w:gridSpan w:val="4"/>
            <w:tcBorders>
              <w:top w:val="outset" w:sz="6" w:space="0" w:color="auto"/>
              <w:left w:val="outset" w:sz="6" w:space="0" w:color="auto"/>
              <w:bottom w:val="outset" w:sz="6" w:space="0" w:color="auto"/>
              <w:right w:val="outset" w:sz="6" w:space="0" w:color="auto"/>
            </w:tcBorders>
            <w:hideMark/>
          </w:tcPr>
          <w:p w14:paraId="7FF57669" w14:textId="77777777" w:rsidR="0095568A" w:rsidRPr="0095568A" w:rsidRDefault="0095568A" w:rsidP="00B46CA2">
            <w:pPr>
              <w:ind w:left="62"/>
              <w:rPr>
                <w:b/>
                <w:bCs/>
                <w:sz w:val="24"/>
                <w:szCs w:val="24"/>
              </w:rPr>
            </w:pPr>
            <w:r w:rsidRPr="0095568A">
              <w:rPr>
                <w:b/>
                <w:sz w:val="24"/>
                <w:szCs w:val="24"/>
              </w:rPr>
              <w:t>Dosis (mikrogram/kg/min)</w:t>
            </w:r>
          </w:p>
        </w:tc>
        <w:tc>
          <w:tcPr>
            <w:tcW w:w="1116" w:type="pct"/>
            <w:vMerge w:val="restart"/>
            <w:tcBorders>
              <w:top w:val="outset" w:sz="6" w:space="0" w:color="auto"/>
              <w:left w:val="outset" w:sz="6" w:space="0" w:color="auto"/>
              <w:bottom w:val="outset" w:sz="6" w:space="0" w:color="auto"/>
              <w:right w:val="outset" w:sz="6" w:space="0" w:color="auto"/>
            </w:tcBorders>
            <w:hideMark/>
          </w:tcPr>
          <w:p w14:paraId="06CCA5E4" w14:textId="77777777" w:rsidR="0095568A" w:rsidRPr="0095568A" w:rsidRDefault="0095568A" w:rsidP="00B46CA2">
            <w:pPr>
              <w:ind w:left="62"/>
              <w:rPr>
                <w:b/>
                <w:bCs/>
                <w:sz w:val="24"/>
                <w:szCs w:val="24"/>
              </w:rPr>
            </w:pPr>
            <w:r w:rsidRPr="0095568A">
              <w:rPr>
                <w:b/>
                <w:sz w:val="24"/>
                <w:szCs w:val="24"/>
              </w:rPr>
              <w:t>Infusionshastighed</w:t>
            </w:r>
          </w:p>
        </w:tc>
      </w:tr>
      <w:tr w:rsidR="0095568A" w:rsidRPr="0095568A" w14:paraId="40798F80" w14:textId="77777777" w:rsidTr="00B46CA2">
        <w:trPr>
          <w:tblCellSpacing w:w="0" w:type="dxa"/>
        </w:trPr>
        <w:tc>
          <w:tcPr>
            <w:tcW w:w="777" w:type="pct"/>
            <w:vMerge/>
            <w:tcBorders>
              <w:top w:val="outset" w:sz="6" w:space="0" w:color="auto"/>
              <w:left w:val="outset" w:sz="6" w:space="0" w:color="auto"/>
              <w:bottom w:val="outset" w:sz="6" w:space="0" w:color="auto"/>
              <w:right w:val="outset" w:sz="6" w:space="0" w:color="auto"/>
            </w:tcBorders>
            <w:vAlign w:val="center"/>
            <w:hideMark/>
          </w:tcPr>
          <w:p w14:paraId="763304C8" w14:textId="77777777" w:rsidR="0095568A" w:rsidRPr="0095568A" w:rsidRDefault="0095568A" w:rsidP="00B46CA2">
            <w:pPr>
              <w:ind w:left="62"/>
              <w:rPr>
                <w:b/>
                <w:bCs/>
                <w:sz w:val="24"/>
                <w:szCs w:val="24"/>
              </w:rPr>
            </w:pPr>
          </w:p>
        </w:tc>
        <w:tc>
          <w:tcPr>
            <w:tcW w:w="777" w:type="pct"/>
            <w:tcBorders>
              <w:top w:val="outset" w:sz="6" w:space="0" w:color="auto"/>
              <w:left w:val="outset" w:sz="6" w:space="0" w:color="auto"/>
              <w:bottom w:val="outset" w:sz="6" w:space="0" w:color="auto"/>
              <w:right w:val="outset" w:sz="6" w:space="0" w:color="auto"/>
            </w:tcBorders>
            <w:hideMark/>
          </w:tcPr>
          <w:p w14:paraId="1E4B7075" w14:textId="77777777" w:rsidR="0095568A" w:rsidRPr="0095568A" w:rsidRDefault="0095568A" w:rsidP="00B46CA2">
            <w:pPr>
              <w:ind w:left="62"/>
              <w:rPr>
                <w:sz w:val="24"/>
                <w:szCs w:val="24"/>
              </w:rPr>
            </w:pPr>
            <w:r w:rsidRPr="0095568A">
              <w:rPr>
                <w:sz w:val="24"/>
                <w:szCs w:val="24"/>
              </w:rPr>
              <w:t>1,0</w:t>
            </w:r>
          </w:p>
        </w:tc>
        <w:tc>
          <w:tcPr>
            <w:tcW w:w="777" w:type="pct"/>
            <w:tcBorders>
              <w:top w:val="outset" w:sz="6" w:space="0" w:color="auto"/>
              <w:left w:val="outset" w:sz="6" w:space="0" w:color="auto"/>
              <w:bottom w:val="outset" w:sz="6" w:space="0" w:color="auto"/>
              <w:right w:val="outset" w:sz="6" w:space="0" w:color="auto"/>
            </w:tcBorders>
            <w:hideMark/>
          </w:tcPr>
          <w:p w14:paraId="4F25FF76" w14:textId="77777777" w:rsidR="0095568A" w:rsidRPr="0095568A" w:rsidRDefault="0095568A" w:rsidP="00B46CA2">
            <w:pPr>
              <w:ind w:left="62"/>
              <w:rPr>
                <w:sz w:val="24"/>
                <w:szCs w:val="24"/>
              </w:rPr>
            </w:pPr>
            <w:r w:rsidRPr="0095568A">
              <w:rPr>
                <w:sz w:val="24"/>
                <w:szCs w:val="24"/>
              </w:rPr>
              <w:t>1,5</w:t>
            </w:r>
          </w:p>
        </w:tc>
        <w:tc>
          <w:tcPr>
            <w:tcW w:w="777" w:type="pct"/>
            <w:tcBorders>
              <w:top w:val="outset" w:sz="6" w:space="0" w:color="auto"/>
              <w:left w:val="outset" w:sz="6" w:space="0" w:color="auto"/>
              <w:bottom w:val="outset" w:sz="6" w:space="0" w:color="auto"/>
              <w:right w:val="outset" w:sz="6" w:space="0" w:color="auto"/>
            </w:tcBorders>
            <w:hideMark/>
          </w:tcPr>
          <w:p w14:paraId="7FC62C3A" w14:textId="77777777" w:rsidR="0095568A" w:rsidRPr="0095568A" w:rsidRDefault="0095568A" w:rsidP="00B46CA2">
            <w:pPr>
              <w:ind w:left="62"/>
              <w:rPr>
                <w:sz w:val="24"/>
                <w:szCs w:val="24"/>
              </w:rPr>
            </w:pPr>
            <w:r w:rsidRPr="0095568A">
              <w:rPr>
                <w:sz w:val="24"/>
                <w:szCs w:val="24"/>
              </w:rPr>
              <w:t>2,0</w:t>
            </w:r>
          </w:p>
        </w:tc>
        <w:tc>
          <w:tcPr>
            <w:tcW w:w="777" w:type="pct"/>
            <w:tcBorders>
              <w:top w:val="outset" w:sz="6" w:space="0" w:color="auto"/>
              <w:left w:val="outset" w:sz="6" w:space="0" w:color="auto"/>
              <w:bottom w:val="outset" w:sz="6" w:space="0" w:color="auto"/>
              <w:right w:val="outset" w:sz="6" w:space="0" w:color="auto"/>
            </w:tcBorders>
            <w:hideMark/>
          </w:tcPr>
          <w:p w14:paraId="709BAF85" w14:textId="77777777" w:rsidR="0095568A" w:rsidRPr="0095568A" w:rsidRDefault="0095568A" w:rsidP="00B46CA2">
            <w:pPr>
              <w:ind w:left="62"/>
              <w:rPr>
                <w:sz w:val="24"/>
                <w:szCs w:val="24"/>
              </w:rPr>
            </w:pPr>
            <w:r w:rsidRPr="0095568A">
              <w:rPr>
                <w:sz w:val="24"/>
                <w:szCs w:val="24"/>
              </w:rPr>
              <w:t>3,0</w:t>
            </w:r>
          </w:p>
        </w:tc>
        <w:tc>
          <w:tcPr>
            <w:tcW w:w="1116" w:type="pct"/>
            <w:vMerge/>
            <w:tcBorders>
              <w:top w:val="outset" w:sz="6" w:space="0" w:color="auto"/>
              <w:left w:val="outset" w:sz="6" w:space="0" w:color="auto"/>
              <w:bottom w:val="outset" w:sz="6" w:space="0" w:color="auto"/>
              <w:right w:val="outset" w:sz="6" w:space="0" w:color="auto"/>
            </w:tcBorders>
            <w:vAlign w:val="center"/>
            <w:hideMark/>
          </w:tcPr>
          <w:p w14:paraId="1FA9644D" w14:textId="77777777" w:rsidR="0095568A" w:rsidRPr="0095568A" w:rsidRDefault="0095568A" w:rsidP="00B46CA2">
            <w:pPr>
              <w:ind w:left="62"/>
              <w:rPr>
                <w:b/>
                <w:bCs/>
                <w:sz w:val="24"/>
                <w:szCs w:val="24"/>
              </w:rPr>
            </w:pPr>
          </w:p>
        </w:tc>
      </w:tr>
      <w:tr w:rsidR="0095568A" w:rsidRPr="0095568A" w14:paraId="30268123" w14:textId="77777777" w:rsidTr="00B46CA2">
        <w:trPr>
          <w:tblCellSpacing w:w="0" w:type="dxa"/>
        </w:trPr>
        <w:tc>
          <w:tcPr>
            <w:tcW w:w="777" w:type="pct"/>
            <w:tcBorders>
              <w:top w:val="outset" w:sz="6" w:space="0" w:color="auto"/>
              <w:left w:val="outset" w:sz="6" w:space="0" w:color="auto"/>
              <w:bottom w:val="outset" w:sz="6" w:space="0" w:color="auto"/>
              <w:right w:val="outset" w:sz="6" w:space="0" w:color="auto"/>
            </w:tcBorders>
            <w:hideMark/>
          </w:tcPr>
          <w:p w14:paraId="1282FDD1" w14:textId="77777777" w:rsidR="0095568A" w:rsidRPr="0095568A" w:rsidRDefault="0095568A" w:rsidP="00B46CA2">
            <w:pPr>
              <w:ind w:left="62"/>
              <w:rPr>
                <w:sz w:val="24"/>
                <w:szCs w:val="24"/>
              </w:rPr>
            </w:pPr>
            <w:r w:rsidRPr="0095568A">
              <w:rPr>
                <w:sz w:val="24"/>
                <w:szCs w:val="24"/>
              </w:rPr>
              <w:t>20</w:t>
            </w:r>
          </w:p>
        </w:tc>
        <w:tc>
          <w:tcPr>
            <w:tcW w:w="777" w:type="pct"/>
            <w:tcBorders>
              <w:top w:val="outset" w:sz="6" w:space="0" w:color="auto"/>
              <w:left w:val="outset" w:sz="6" w:space="0" w:color="auto"/>
              <w:bottom w:val="outset" w:sz="6" w:space="0" w:color="auto"/>
              <w:right w:val="outset" w:sz="6" w:space="0" w:color="auto"/>
            </w:tcBorders>
            <w:hideMark/>
          </w:tcPr>
          <w:p w14:paraId="464FE602" w14:textId="77777777" w:rsidR="0095568A" w:rsidRPr="0095568A" w:rsidRDefault="0095568A" w:rsidP="00B46CA2">
            <w:pPr>
              <w:ind w:left="62"/>
              <w:rPr>
                <w:sz w:val="24"/>
                <w:szCs w:val="24"/>
              </w:rPr>
            </w:pPr>
            <w:r w:rsidRPr="0095568A">
              <w:rPr>
                <w:sz w:val="24"/>
                <w:szCs w:val="24"/>
              </w:rPr>
              <w:t>0,6</w:t>
            </w:r>
          </w:p>
        </w:tc>
        <w:tc>
          <w:tcPr>
            <w:tcW w:w="777" w:type="pct"/>
            <w:tcBorders>
              <w:top w:val="outset" w:sz="6" w:space="0" w:color="auto"/>
              <w:left w:val="outset" w:sz="6" w:space="0" w:color="auto"/>
              <w:bottom w:val="outset" w:sz="6" w:space="0" w:color="auto"/>
              <w:right w:val="outset" w:sz="6" w:space="0" w:color="auto"/>
            </w:tcBorders>
            <w:hideMark/>
          </w:tcPr>
          <w:p w14:paraId="0237C594" w14:textId="77777777" w:rsidR="0095568A" w:rsidRPr="0095568A" w:rsidRDefault="0095568A" w:rsidP="00B46CA2">
            <w:pPr>
              <w:ind w:left="62"/>
              <w:rPr>
                <w:sz w:val="24"/>
                <w:szCs w:val="24"/>
              </w:rPr>
            </w:pPr>
            <w:r w:rsidRPr="0095568A">
              <w:rPr>
                <w:sz w:val="24"/>
                <w:szCs w:val="24"/>
              </w:rPr>
              <w:t>0,9</w:t>
            </w:r>
          </w:p>
        </w:tc>
        <w:tc>
          <w:tcPr>
            <w:tcW w:w="777" w:type="pct"/>
            <w:tcBorders>
              <w:top w:val="outset" w:sz="6" w:space="0" w:color="auto"/>
              <w:left w:val="outset" w:sz="6" w:space="0" w:color="auto"/>
              <w:bottom w:val="outset" w:sz="6" w:space="0" w:color="auto"/>
              <w:right w:val="outset" w:sz="6" w:space="0" w:color="auto"/>
            </w:tcBorders>
            <w:hideMark/>
          </w:tcPr>
          <w:p w14:paraId="30A372FE" w14:textId="77777777" w:rsidR="0095568A" w:rsidRPr="0095568A" w:rsidRDefault="0095568A" w:rsidP="00B46CA2">
            <w:pPr>
              <w:ind w:left="62"/>
              <w:rPr>
                <w:sz w:val="24"/>
                <w:szCs w:val="24"/>
              </w:rPr>
            </w:pPr>
            <w:r w:rsidRPr="0095568A">
              <w:rPr>
                <w:sz w:val="24"/>
                <w:szCs w:val="24"/>
              </w:rPr>
              <w:t>1,2</w:t>
            </w:r>
          </w:p>
        </w:tc>
        <w:tc>
          <w:tcPr>
            <w:tcW w:w="777" w:type="pct"/>
            <w:tcBorders>
              <w:top w:val="outset" w:sz="6" w:space="0" w:color="auto"/>
              <w:left w:val="outset" w:sz="6" w:space="0" w:color="auto"/>
              <w:bottom w:val="outset" w:sz="6" w:space="0" w:color="auto"/>
              <w:right w:val="outset" w:sz="6" w:space="0" w:color="auto"/>
            </w:tcBorders>
            <w:hideMark/>
          </w:tcPr>
          <w:p w14:paraId="097F44E8" w14:textId="77777777" w:rsidR="0095568A" w:rsidRPr="0095568A" w:rsidRDefault="0095568A" w:rsidP="00B46CA2">
            <w:pPr>
              <w:ind w:left="62"/>
              <w:rPr>
                <w:sz w:val="24"/>
                <w:szCs w:val="24"/>
              </w:rPr>
            </w:pPr>
            <w:r w:rsidRPr="0095568A">
              <w:rPr>
                <w:sz w:val="24"/>
                <w:szCs w:val="24"/>
              </w:rPr>
              <w:t>1,8</w:t>
            </w:r>
          </w:p>
        </w:tc>
        <w:tc>
          <w:tcPr>
            <w:tcW w:w="1116" w:type="pct"/>
            <w:tcBorders>
              <w:top w:val="outset" w:sz="6" w:space="0" w:color="auto"/>
              <w:left w:val="outset" w:sz="6" w:space="0" w:color="auto"/>
              <w:bottom w:val="outset" w:sz="6" w:space="0" w:color="auto"/>
              <w:right w:val="outset" w:sz="6" w:space="0" w:color="auto"/>
            </w:tcBorders>
            <w:hideMark/>
          </w:tcPr>
          <w:p w14:paraId="72833F76" w14:textId="77777777" w:rsidR="0095568A" w:rsidRPr="0095568A" w:rsidRDefault="0095568A" w:rsidP="00B46CA2">
            <w:pPr>
              <w:ind w:left="62"/>
              <w:rPr>
                <w:sz w:val="24"/>
                <w:szCs w:val="24"/>
              </w:rPr>
            </w:pPr>
            <w:r w:rsidRPr="0095568A">
              <w:rPr>
                <w:sz w:val="24"/>
                <w:szCs w:val="24"/>
              </w:rPr>
              <w:t>ml/t</w:t>
            </w:r>
          </w:p>
        </w:tc>
      </w:tr>
      <w:tr w:rsidR="0095568A" w:rsidRPr="0095568A" w14:paraId="566BCE6A" w14:textId="77777777" w:rsidTr="00B46CA2">
        <w:trPr>
          <w:tblCellSpacing w:w="0" w:type="dxa"/>
        </w:trPr>
        <w:tc>
          <w:tcPr>
            <w:tcW w:w="777" w:type="pct"/>
            <w:tcBorders>
              <w:top w:val="outset" w:sz="6" w:space="0" w:color="auto"/>
              <w:left w:val="outset" w:sz="6" w:space="0" w:color="auto"/>
              <w:bottom w:val="outset" w:sz="6" w:space="0" w:color="auto"/>
              <w:right w:val="outset" w:sz="6" w:space="0" w:color="auto"/>
            </w:tcBorders>
            <w:hideMark/>
          </w:tcPr>
          <w:p w14:paraId="5034EB83" w14:textId="77777777" w:rsidR="0095568A" w:rsidRPr="0095568A" w:rsidRDefault="0095568A" w:rsidP="00B46CA2">
            <w:pPr>
              <w:ind w:left="62"/>
              <w:rPr>
                <w:sz w:val="24"/>
                <w:szCs w:val="24"/>
              </w:rPr>
            </w:pPr>
            <w:r w:rsidRPr="0095568A">
              <w:rPr>
                <w:sz w:val="24"/>
                <w:szCs w:val="24"/>
              </w:rPr>
              <w:t>70</w:t>
            </w:r>
          </w:p>
        </w:tc>
        <w:tc>
          <w:tcPr>
            <w:tcW w:w="777" w:type="pct"/>
            <w:tcBorders>
              <w:top w:val="outset" w:sz="6" w:space="0" w:color="auto"/>
              <w:left w:val="outset" w:sz="6" w:space="0" w:color="auto"/>
              <w:bottom w:val="outset" w:sz="6" w:space="0" w:color="auto"/>
              <w:right w:val="outset" w:sz="6" w:space="0" w:color="auto"/>
            </w:tcBorders>
            <w:hideMark/>
          </w:tcPr>
          <w:p w14:paraId="193BEB97" w14:textId="77777777" w:rsidR="0095568A" w:rsidRPr="0095568A" w:rsidRDefault="0095568A" w:rsidP="00B46CA2">
            <w:pPr>
              <w:ind w:left="62"/>
              <w:rPr>
                <w:sz w:val="24"/>
                <w:szCs w:val="24"/>
              </w:rPr>
            </w:pPr>
            <w:r w:rsidRPr="0095568A">
              <w:rPr>
                <w:sz w:val="24"/>
                <w:szCs w:val="24"/>
              </w:rPr>
              <w:t>2,1</w:t>
            </w:r>
          </w:p>
        </w:tc>
        <w:tc>
          <w:tcPr>
            <w:tcW w:w="777" w:type="pct"/>
            <w:tcBorders>
              <w:top w:val="outset" w:sz="6" w:space="0" w:color="auto"/>
              <w:left w:val="outset" w:sz="6" w:space="0" w:color="auto"/>
              <w:bottom w:val="outset" w:sz="6" w:space="0" w:color="auto"/>
              <w:right w:val="outset" w:sz="6" w:space="0" w:color="auto"/>
            </w:tcBorders>
            <w:hideMark/>
          </w:tcPr>
          <w:p w14:paraId="2AC9C205" w14:textId="77777777" w:rsidR="0095568A" w:rsidRPr="0095568A" w:rsidRDefault="0095568A" w:rsidP="00B46CA2">
            <w:pPr>
              <w:ind w:left="62"/>
              <w:rPr>
                <w:sz w:val="24"/>
                <w:szCs w:val="24"/>
              </w:rPr>
            </w:pPr>
            <w:r w:rsidRPr="0095568A">
              <w:rPr>
                <w:sz w:val="24"/>
                <w:szCs w:val="24"/>
              </w:rPr>
              <w:t>3,2</w:t>
            </w:r>
          </w:p>
        </w:tc>
        <w:tc>
          <w:tcPr>
            <w:tcW w:w="777" w:type="pct"/>
            <w:tcBorders>
              <w:top w:val="outset" w:sz="6" w:space="0" w:color="auto"/>
              <w:left w:val="outset" w:sz="6" w:space="0" w:color="auto"/>
              <w:bottom w:val="outset" w:sz="6" w:space="0" w:color="auto"/>
              <w:right w:val="outset" w:sz="6" w:space="0" w:color="auto"/>
            </w:tcBorders>
            <w:hideMark/>
          </w:tcPr>
          <w:p w14:paraId="1924FC35" w14:textId="77777777" w:rsidR="0095568A" w:rsidRPr="0095568A" w:rsidRDefault="0095568A" w:rsidP="00B46CA2">
            <w:pPr>
              <w:ind w:left="62"/>
              <w:rPr>
                <w:sz w:val="24"/>
                <w:szCs w:val="24"/>
              </w:rPr>
            </w:pPr>
            <w:r w:rsidRPr="0095568A">
              <w:rPr>
                <w:sz w:val="24"/>
                <w:szCs w:val="24"/>
              </w:rPr>
              <w:t>4,2</w:t>
            </w:r>
          </w:p>
        </w:tc>
        <w:tc>
          <w:tcPr>
            <w:tcW w:w="777" w:type="pct"/>
            <w:tcBorders>
              <w:top w:val="outset" w:sz="6" w:space="0" w:color="auto"/>
              <w:left w:val="outset" w:sz="6" w:space="0" w:color="auto"/>
              <w:bottom w:val="outset" w:sz="6" w:space="0" w:color="auto"/>
              <w:right w:val="outset" w:sz="6" w:space="0" w:color="auto"/>
            </w:tcBorders>
            <w:hideMark/>
          </w:tcPr>
          <w:p w14:paraId="3AEC2E2F" w14:textId="77777777" w:rsidR="0095568A" w:rsidRPr="0095568A" w:rsidRDefault="0095568A" w:rsidP="00B46CA2">
            <w:pPr>
              <w:ind w:left="62"/>
              <w:rPr>
                <w:sz w:val="24"/>
                <w:szCs w:val="24"/>
              </w:rPr>
            </w:pPr>
            <w:r w:rsidRPr="0095568A">
              <w:rPr>
                <w:sz w:val="24"/>
                <w:szCs w:val="24"/>
              </w:rPr>
              <w:t>6,3</w:t>
            </w:r>
          </w:p>
        </w:tc>
        <w:tc>
          <w:tcPr>
            <w:tcW w:w="1116" w:type="pct"/>
            <w:tcBorders>
              <w:top w:val="outset" w:sz="6" w:space="0" w:color="auto"/>
              <w:left w:val="outset" w:sz="6" w:space="0" w:color="auto"/>
              <w:bottom w:val="outset" w:sz="6" w:space="0" w:color="auto"/>
              <w:right w:val="outset" w:sz="6" w:space="0" w:color="auto"/>
            </w:tcBorders>
            <w:hideMark/>
          </w:tcPr>
          <w:p w14:paraId="11B48C01" w14:textId="77777777" w:rsidR="0095568A" w:rsidRPr="0095568A" w:rsidRDefault="0095568A" w:rsidP="00B46CA2">
            <w:pPr>
              <w:ind w:left="62"/>
              <w:rPr>
                <w:sz w:val="24"/>
                <w:szCs w:val="24"/>
              </w:rPr>
            </w:pPr>
            <w:r w:rsidRPr="0095568A">
              <w:rPr>
                <w:sz w:val="24"/>
                <w:szCs w:val="24"/>
              </w:rPr>
              <w:t>ml/t</w:t>
            </w:r>
          </w:p>
        </w:tc>
      </w:tr>
      <w:tr w:rsidR="0095568A" w:rsidRPr="0095568A" w14:paraId="2D14EEFF" w14:textId="77777777" w:rsidTr="00B46CA2">
        <w:trPr>
          <w:tblCellSpacing w:w="0" w:type="dxa"/>
        </w:trPr>
        <w:tc>
          <w:tcPr>
            <w:tcW w:w="777" w:type="pct"/>
            <w:tcBorders>
              <w:top w:val="outset" w:sz="6" w:space="0" w:color="auto"/>
              <w:left w:val="outset" w:sz="6" w:space="0" w:color="auto"/>
              <w:bottom w:val="outset" w:sz="6" w:space="0" w:color="auto"/>
              <w:right w:val="outset" w:sz="6" w:space="0" w:color="auto"/>
            </w:tcBorders>
            <w:hideMark/>
          </w:tcPr>
          <w:p w14:paraId="00DAA05D" w14:textId="77777777" w:rsidR="0095568A" w:rsidRPr="0095568A" w:rsidRDefault="0095568A" w:rsidP="00B46CA2">
            <w:pPr>
              <w:ind w:left="62"/>
              <w:rPr>
                <w:sz w:val="24"/>
                <w:szCs w:val="24"/>
              </w:rPr>
            </w:pPr>
            <w:r w:rsidRPr="0095568A">
              <w:rPr>
                <w:sz w:val="24"/>
                <w:szCs w:val="24"/>
              </w:rPr>
              <w:t>100</w:t>
            </w:r>
          </w:p>
        </w:tc>
        <w:tc>
          <w:tcPr>
            <w:tcW w:w="777" w:type="pct"/>
            <w:tcBorders>
              <w:top w:val="outset" w:sz="6" w:space="0" w:color="auto"/>
              <w:left w:val="outset" w:sz="6" w:space="0" w:color="auto"/>
              <w:bottom w:val="outset" w:sz="6" w:space="0" w:color="auto"/>
              <w:right w:val="outset" w:sz="6" w:space="0" w:color="auto"/>
            </w:tcBorders>
            <w:hideMark/>
          </w:tcPr>
          <w:p w14:paraId="5E46B9D2" w14:textId="77777777" w:rsidR="0095568A" w:rsidRPr="0095568A" w:rsidRDefault="0095568A" w:rsidP="00B46CA2">
            <w:pPr>
              <w:ind w:left="62"/>
              <w:rPr>
                <w:sz w:val="24"/>
                <w:szCs w:val="24"/>
              </w:rPr>
            </w:pPr>
            <w:r w:rsidRPr="0095568A">
              <w:rPr>
                <w:sz w:val="24"/>
                <w:szCs w:val="24"/>
              </w:rPr>
              <w:t>3,0</w:t>
            </w:r>
          </w:p>
        </w:tc>
        <w:tc>
          <w:tcPr>
            <w:tcW w:w="777" w:type="pct"/>
            <w:tcBorders>
              <w:top w:val="outset" w:sz="6" w:space="0" w:color="auto"/>
              <w:left w:val="outset" w:sz="6" w:space="0" w:color="auto"/>
              <w:bottom w:val="outset" w:sz="6" w:space="0" w:color="auto"/>
              <w:right w:val="outset" w:sz="6" w:space="0" w:color="auto"/>
            </w:tcBorders>
            <w:hideMark/>
          </w:tcPr>
          <w:p w14:paraId="5A53834E" w14:textId="77777777" w:rsidR="0095568A" w:rsidRPr="0095568A" w:rsidRDefault="0095568A" w:rsidP="00B46CA2">
            <w:pPr>
              <w:ind w:left="62"/>
              <w:rPr>
                <w:sz w:val="24"/>
                <w:szCs w:val="24"/>
              </w:rPr>
            </w:pPr>
            <w:r w:rsidRPr="0095568A">
              <w:rPr>
                <w:sz w:val="24"/>
                <w:szCs w:val="24"/>
              </w:rPr>
              <w:t>4,5</w:t>
            </w:r>
          </w:p>
        </w:tc>
        <w:tc>
          <w:tcPr>
            <w:tcW w:w="777" w:type="pct"/>
            <w:tcBorders>
              <w:top w:val="outset" w:sz="6" w:space="0" w:color="auto"/>
              <w:left w:val="outset" w:sz="6" w:space="0" w:color="auto"/>
              <w:bottom w:val="outset" w:sz="6" w:space="0" w:color="auto"/>
              <w:right w:val="outset" w:sz="6" w:space="0" w:color="auto"/>
            </w:tcBorders>
            <w:hideMark/>
          </w:tcPr>
          <w:p w14:paraId="50E140B8" w14:textId="77777777" w:rsidR="0095568A" w:rsidRPr="0095568A" w:rsidRDefault="0095568A" w:rsidP="00B46CA2">
            <w:pPr>
              <w:ind w:left="62"/>
              <w:rPr>
                <w:sz w:val="24"/>
                <w:szCs w:val="24"/>
              </w:rPr>
            </w:pPr>
            <w:r w:rsidRPr="0095568A">
              <w:rPr>
                <w:sz w:val="24"/>
                <w:szCs w:val="24"/>
              </w:rPr>
              <w:t>6,0</w:t>
            </w:r>
          </w:p>
        </w:tc>
        <w:tc>
          <w:tcPr>
            <w:tcW w:w="777" w:type="pct"/>
            <w:tcBorders>
              <w:top w:val="outset" w:sz="6" w:space="0" w:color="auto"/>
              <w:left w:val="outset" w:sz="6" w:space="0" w:color="auto"/>
              <w:bottom w:val="outset" w:sz="6" w:space="0" w:color="auto"/>
              <w:right w:val="outset" w:sz="6" w:space="0" w:color="auto"/>
            </w:tcBorders>
            <w:hideMark/>
          </w:tcPr>
          <w:p w14:paraId="6C7CB692" w14:textId="77777777" w:rsidR="0095568A" w:rsidRPr="0095568A" w:rsidRDefault="0095568A" w:rsidP="00B46CA2">
            <w:pPr>
              <w:ind w:left="62"/>
              <w:rPr>
                <w:sz w:val="24"/>
                <w:szCs w:val="24"/>
              </w:rPr>
            </w:pPr>
            <w:r w:rsidRPr="0095568A">
              <w:rPr>
                <w:sz w:val="24"/>
                <w:szCs w:val="24"/>
              </w:rPr>
              <w:t>9,0</w:t>
            </w:r>
          </w:p>
        </w:tc>
        <w:tc>
          <w:tcPr>
            <w:tcW w:w="1116" w:type="pct"/>
            <w:tcBorders>
              <w:top w:val="outset" w:sz="6" w:space="0" w:color="auto"/>
              <w:left w:val="outset" w:sz="6" w:space="0" w:color="auto"/>
              <w:bottom w:val="outset" w:sz="6" w:space="0" w:color="auto"/>
              <w:right w:val="outset" w:sz="6" w:space="0" w:color="auto"/>
            </w:tcBorders>
            <w:hideMark/>
          </w:tcPr>
          <w:p w14:paraId="0774F62E" w14:textId="77777777" w:rsidR="0095568A" w:rsidRPr="0095568A" w:rsidRDefault="0095568A" w:rsidP="00B46CA2">
            <w:pPr>
              <w:ind w:left="62"/>
              <w:rPr>
                <w:sz w:val="24"/>
                <w:szCs w:val="24"/>
              </w:rPr>
            </w:pPr>
            <w:r w:rsidRPr="0095568A">
              <w:rPr>
                <w:sz w:val="24"/>
                <w:szCs w:val="24"/>
              </w:rPr>
              <w:t>ml/t</w:t>
            </w:r>
          </w:p>
        </w:tc>
      </w:tr>
    </w:tbl>
    <w:p w14:paraId="17216D87" w14:textId="77777777" w:rsidR="0095568A" w:rsidRPr="0095568A" w:rsidRDefault="0095568A" w:rsidP="00B46CA2">
      <w:pPr>
        <w:ind w:left="851"/>
        <w:rPr>
          <w:sz w:val="24"/>
          <w:szCs w:val="24"/>
          <w:lang w:val="en-GB"/>
        </w:rPr>
      </w:pPr>
    </w:p>
    <w:p w14:paraId="7873930E" w14:textId="4E116DEA" w:rsidR="0095568A" w:rsidRPr="0095568A" w:rsidRDefault="0095568A" w:rsidP="00B46CA2">
      <w:pPr>
        <w:ind w:left="851"/>
        <w:rPr>
          <w:sz w:val="24"/>
          <w:szCs w:val="24"/>
        </w:rPr>
      </w:pPr>
      <w:r w:rsidRPr="0095568A">
        <w:rPr>
          <w:sz w:val="24"/>
          <w:szCs w:val="24"/>
        </w:rPr>
        <w:t xml:space="preserve">Jævn kontinuerlig infusion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ikke forbundet med en tiltagende forøgelse eller nedsættelse af den </w:t>
      </w:r>
      <w:proofErr w:type="spellStart"/>
      <w:r w:rsidRPr="0095568A">
        <w:rPr>
          <w:sz w:val="24"/>
          <w:szCs w:val="24"/>
        </w:rPr>
        <w:t>neuromuskulært</w:t>
      </w:r>
      <w:proofErr w:type="spellEnd"/>
      <w:r w:rsidRPr="0095568A">
        <w:rPr>
          <w:sz w:val="24"/>
          <w:szCs w:val="24"/>
        </w:rPr>
        <w:t xml:space="preserve"> blokerende effekt.</w:t>
      </w:r>
    </w:p>
    <w:p w14:paraId="04DD7713" w14:textId="77777777" w:rsidR="0095568A" w:rsidRPr="0095568A" w:rsidRDefault="0095568A" w:rsidP="00B46CA2">
      <w:pPr>
        <w:ind w:left="851"/>
        <w:rPr>
          <w:sz w:val="24"/>
          <w:szCs w:val="24"/>
        </w:rPr>
      </w:pPr>
    </w:p>
    <w:p w14:paraId="3F2DD876" w14:textId="1536A4F9" w:rsidR="0095568A" w:rsidRPr="0095568A" w:rsidRDefault="0095568A" w:rsidP="00B46CA2">
      <w:pPr>
        <w:ind w:left="851"/>
        <w:rPr>
          <w:sz w:val="24"/>
          <w:szCs w:val="24"/>
        </w:rPr>
      </w:pPr>
      <w:r w:rsidRPr="0095568A">
        <w:rPr>
          <w:sz w:val="24"/>
          <w:szCs w:val="24"/>
        </w:rPr>
        <w:t xml:space="preserve">Efter </w:t>
      </w:r>
      <w:proofErr w:type="spellStart"/>
      <w:r w:rsidRPr="0095568A">
        <w:rPr>
          <w:sz w:val="24"/>
          <w:szCs w:val="24"/>
        </w:rPr>
        <w:t>seponering</w:t>
      </w:r>
      <w:proofErr w:type="spellEnd"/>
      <w:r w:rsidRPr="0095568A">
        <w:rPr>
          <w:sz w:val="24"/>
          <w:szCs w:val="24"/>
        </w:rPr>
        <w:t xml:space="preserve"> af infusion med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foregår den spontane </w:t>
      </w:r>
      <w:proofErr w:type="spellStart"/>
      <w:r w:rsidRPr="0095568A">
        <w:rPr>
          <w:sz w:val="24"/>
          <w:szCs w:val="24"/>
        </w:rPr>
        <w:t>recovery</w:t>
      </w:r>
      <w:proofErr w:type="spellEnd"/>
      <w:r w:rsidRPr="0095568A">
        <w:rPr>
          <w:sz w:val="24"/>
          <w:szCs w:val="24"/>
        </w:rPr>
        <w:t xml:space="preserve"> fra den </w:t>
      </w:r>
      <w:proofErr w:type="spellStart"/>
      <w:r w:rsidRPr="0095568A">
        <w:rPr>
          <w:sz w:val="24"/>
          <w:szCs w:val="24"/>
        </w:rPr>
        <w:t>neuromuskulære</w:t>
      </w:r>
      <w:proofErr w:type="spellEnd"/>
      <w:r w:rsidRPr="0095568A">
        <w:rPr>
          <w:sz w:val="24"/>
          <w:szCs w:val="24"/>
        </w:rPr>
        <w:t xml:space="preserve"> blokade med en hastighed, der kan sammenlignes med den, der ses efter administration af en enkel bolus-injektion.</w:t>
      </w:r>
    </w:p>
    <w:p w14:paraId="5CD6086C" w14:textId="77777777" w:rsidR="0095568A" w:rsidRPr="0095568A" w:rsidRDefault="0095568A" w:rsidP="00B46CA2">
      <w:pPr>
        <w:ind w:left="851"/>
        <w:rPr>
          <w:sz w:val="24"/>
          <w:szCs w:val="24"/>
        </w:rPr>
      </w:pPr>
    </w:p>
    <w:p w14:paraId="1A0E041C" w14:textId="77777777" w:rsidR="0095568A" w:rsidRPr="0095568A" w:rsidRDefault="0095568A" w:rsidP="00B46CA2">
      <w:pPr>
        <w:ind w:left="851"/>
        <w:rPr>
          <w:i/>
          <w:iCs/>
          <w:sz w:val="24"/>
          <w:szCs w:val="24"/>
          <w:u w:val="single"/>
        </w:rPr>
      </w:pPr>
      <w:r w:rsidRPr="0095568A">
        <w:rPr>
          <w:i/>
          <w:sz w:val="24"/>
          <w:szCs w:val="24"/>
          <w:u w:val="single"/>
        </w:rPr>
        <w:t xml:space="preserve">Dosering hos nyfødte (under 1 måned) </w:t>
      </w:r>
    </w:p>
    <w:p w14:paraId="26C056BA" w14:textId="43330439" w:rsidR="0095568A" w:rsidRPr="0095568A" w:rsidRDefault="0095568A" w:rsidP="00B46CA2">
      <w:pPr>
        <w:ind w:left="851"/>
        <w:rPr>
          <w:sz w:val="24"/>
          <w:szCs w:val="24"/>
        </w:rPr>
      </w:pPr>
      <w:r w:rsidRPr="0095568A">
        <w:rPr>
          <w:sz w:val="24"/>
          <w:szCs w:val="24"/>
        </w:rPr>
        <w:t xml:space="preserve">Brug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til nyfødte frarådes, da det ikke er undersøgt i denne patientpopulation. </w:t>
      </w:r>
    </w:p>
    <w:p w14:paraId="3BCBEC05" w14:textId="77777777" w:rsidR="0095568A" w:rsidRPr="0095568A" w:rsidRDefault="0095568A" w:rsidP="00B46CA2">
      <w:pPr>
        <w:ind w:left="851"/>
        <w:rPr>
          <w:sz w:val="24"/>
          <w:szCs w:val="24"/>
          <w:lang w:val="de-DE"/>
        </w:rPr>
      </w:pPr>
    </w:p>
    <w:p w14:paraId="192A5C7A" w14:textId="77777777" w:rsidR="0095568A" w:rsidRPr="0095568A" w:rsidRDefault="0095568A" w:rsidP="00B46CA2">
      <w:pPr>
        <w:ind w:left="851"/>
        <w:rPr>
          <w:i/>
          <w:iCs/>
          <w:sz w:val="24"/>
          <w:szCs w:val="24"/>
          <w:u w:val="single"/>
        </w:rPr>
      </w:pPr>
      <w:r w:rsidRPr="0095568A">
        <w:rPr>
          <w:i/>
          <w:sz w:val="24"/>
          <w:szCs w:val="24"/>
          <w:u w:val="single"/>
        </w:rPr>
        <w:t>Dosering til ældre patienter</w:t>
      </w:r>
    </w:p>
    <w:p w14:paraId="092A73F0" w14:textId="784E8167" w:rsidR="0095568A" w:rsidRPr="0095568A" w:rsidRDefault="0095568A" w:rsidP="00B46CA2">
      <w:pPr>
        <w:ind w:left="851"/>
        <w:rPr>
          <w:sz w:val="24"/>
          <w:szCs w:val="24"/>
        </w:rPr>
      </w:pPr>
      <w:r w:rsidRPr="0095568A">
        <w:rPr>
          <w:sz w:val="24"/>
          <w:szCs w:val="24"/>
        </w:rPr>
        <w:t xml:space="preserve">Dosisjustering er ikke påkrævet til ældre patienter. Hos disse patienter har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den samme </w:t>
      </w:r>
      <w:proofErr w:type="spellStart"/>
      <w:r w:rsidRPr="0095568A">
        <w:rPr>
          <w:sz w:val="24"/>
          <w:szCs w:val="24"/>
        </w:rPr>
        <w:t>farmakodynamiske</w:t>
      </w:r>
      <w:proofErr w:type="spellEnd"/>
      <w:r w:rsidRPr="0095568A">
        <w:rPr>
          <w:sz w:val="24"/>
          <w:szCs w:val="24"/>
        </w:rPr>
        <w:t xml:space="preserve"> profil, som er observeret hos unge voksne patienter, men som med andre </w:t>
      </w:r>
      <w:proofErr w:type="spellStart"/>
      <w:r w:rsidRPr="0095568A">
        <w:rPr>
          <w:sz w:val="24"/>
          <w:szCs w:val="24"/>
        </w:rPr>
        <w:t>neuromuskulært</w:t>
      </w:r>
      <w:proofErr w:type="spellEnd"/>
      <w:r w:rsidRPr="0095568A">
        <w:rPr>
          <w:sz w:val="24"/>
          <w:szCs w:val="24"/>
        </w:rPr>
        <w:t xml:space="preserve"> blokerende midler kan tiden til, at virkningen indsætter</w:t>
      </w:r>
      <w:r w:rsidR="005467C7">
        <w:rPr>
          <w:sz w:val="24"/>
          <w:szCs w:val="24"/>
        </w:rPr>
        <w:t>,</w:t>
      </w:r>
      <w:r w:rsidRPr="0095568A">
        <w:rPr>
          <w:sz w:val="24"/>
          <w:szCs w:val="24"/>
        </w:rPr>
        <w:t xml:space="preserve"> være forsinket. </w:t>
      </w:r>
    </w:p>
    <w:p w14:paraId="3CAE79D5" w14:textId="77777777" w:rsidR="0095568A" w:rsidRPr="0095568A" w:rsidRDefault="0095568A" w:rsidP="00B46CA2">
      <w:pPr>
        <w:ind w:left="851"/>
        <w:rPr>
          <w:sz w:val="24"/>
          <w:szCs w:val="24"/>
        </w:rPr>
      </w:pPr>
    </w:p>
    <w:p w14:paraId="0C84AA56" w14:textId="77777777" w:rsidR="0095568A" w:rsidRPr="0095568A" w:rsidRDefault="0095568A" w:rsidP="00B46CA2">
      <w:pPr>
        <w:ind w:left="851"/>
        <w:rPr>
          <w:i/>
          <w:iCs/>
          <w:sz w:val="24"/>
          <w:szCs w:val="24"/>
          <w:u w:val="single"/>
        </w:rPr>
      </w:pPr>
      <w:r w:rsidRPr="0095568A">
        <w:rPr>
          <w:i/>
          <w:sz w:val="24"/>
          <w:szCs w:val="24"/>
          <w:u w:val="single"/>
        </w:rPr>
        <w:t>Dosering til patienter med nedsat nyrefunktion</w:t>
      </w:r>
    </w:p>
    <w:p w14:paraId="5887636E" w14:textId="77777777" w:rsidR="0095568A" w:rsidRPr="0095568A" w:rsidRDefault="0095568A" w:rsidP="00B46CA2">
      <w:pPr>
        <w:ind w:left="851"/>
        <w:rPr>
          <w:sz w:val="24"/>
          <w:szCs w:val="24"/>
        </w:rPr>
      </w:pPr>
      <w:r w:rsidRPr="0095568A">
        <w:rPr>
          <w:sz w:val="24"/>
          <w:szCs w:val="24"/>
        </w:rPr>
        <w:t xml:space="preserve">Dosisjustering er ikke påkrævet til patienter med nyreinsufficiens. </w:t>
      </w:r>
    </w:p>
    <w:p w14:paraId="5CFE6A05" w14:textId="1E682A8A" w:rsidR="0095568A" w:rsidRPr="0095568A" w:rsidRDefault="0095568A" w:rsidP="00B46CA2">
      <w:pPr>
        <w:ind w:left="851"/>
        <w:rPr>
          <w:sz w:val="24"/>
          <w:szCs w:val="24"/>
        </w:rPr>
      </w:pPr>
      <w:r w:rsidRPr="0095568A">
        <w:rPr>
          <w:sz w:val="24"/>
          <w:szCs w:val="24"/>
        </w:rPr>
        <w:t xml:space="preserve">Hos disse patienter har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den samme </w:t>
      </w:r>
      <w:proofErr w:type="spellStart"/>
      <w:r w:rsidRPr="0095568A">
        <w:rPr>
          <w:sz w:val="24"/>
          <w:szCs w:val="24"/>
        </w:rPr>
        <w:t>farmakodynamiske</w:t>
      </w:r>
      <w:proofErr w:type="spellEnd"/>
      <w:r w:rsidRPr="0095568A">
        <w:rPr>
          <w:sz w:val="24"/>
          <w:szCs w:val="24"/>
        </w:rPr>
        <w:t xml:space="preserve"> profil, som er observeret hos patienter med normal nyrefunktion, men tiden til virkningen indsætter, kan være forsinket. </w:t>
      </w:r>
    </w:p>
    <w:p w14:paraId="273633B6" w14:textId="77777777" w:rsidR="0095568A" w:rsidRPr="0095568A" w:rsidRDefault="0095568A" w:rsidP="00B46CA2">
      <w:pPr>
        <w:ind w:left="851"/>
        <w:rPr>
          <w:sz w:val="24"/>
          <w:szCs w:val="24"/>
        </w:rPr>
      </w:pPr>
    </w:p>
    <w:p w14:paraId="656A8430" w14:textId="77777777" w:rsidR="0095568A" w:rsidRPr="0095568A" w:rsidRDefault="0095568A" w:rsidP="00B46CA2">
      <w:pPr>
        <w:ind w:left="851"/>
        <w:rPr>
          <w:i/>
          <w:iCs/>
          <w:sz w:val="24"/>
          <w:szCs w:val="24"/>
          <w:u w:val="single"/>
        </w:rPr>
      </w:pPr>
      <w:r w:rsidRPr="0095568A">
        <w:rPr>
          <w:i/>
          <w:sz w:val="24"/>
          <w:szCs w:val="24"/>
          <w:u w:val="single"/>
        </w:rPr>
        <w:t>Dosering til patienter med nedsat leverfunktion</w:t>
      </w:r>
    </w:p>
    <w:p w14:paraId="425E12AF" w14:textId="0A1BCAD4" w:rsidR="0095568A" w:rsidRPr="0095568A" w:rsidRDefault="0095568A" w:rsidP="00B46CA2">
      <w:pPr>
        <w:ind w:left="851"/>
        <w:rPr>
          <w:sz w:val="24"/>
          <w:szCs w:val="24"/>
        </w:rPr>
      </w:pPr>
      <w:r w:rsidRPr="0095568A">
        <w:rPr>
          <w:sz w:val="24"/>
          <w:szCs w:val="24"/>
        </w:rPr>
        <w:t xml:space="preserve">Dosisjustering er ikke påkrævet til patienter med leversygdom i slutstadiet. Hos disse patienter har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den samme </w:t>
      </w:r>
      <w:proofErr w:type="spellStart"/>
      <w:r w:rsidRPr="0095568A">
        <w:rPr>
          <w:sz w:val="24"/>
          <w:szCs w:val="24"/>
        </w:rPr>
        <w:t>farmakodynamiske</w:t>
      </w:r>
      <w:proofErr w:type="spellEnd"/>
      <w:r w:rsidRPr="0095568A">
        <w:rPr>
          <w:sz w:val="24"/>
          <w:szCs w:val="24"/>
        </w:rPr>
        <w:t xml:space="preserve"> profil, som er observeret hos patienter med normal leverfunktion, men tiden til virkningen indsætter, kan være lidt kortere. </w:t>
      </w:r>
    </w:p>
    <w:p w14:paraId="2DFF96F9" w14:textId="77777777" w:rsidR="0095568A" w:rsidRPr="0095568A" w:rsidRDefault="0095568A" w:rsidP="00B46CA2">
      <w:pPr>
        <w:ind w:left="851"/>
        <w:rPr>
          <w:sz w:val="24"/>
          <w:szCs w:val="24"/>
        </w:rPr>
      </w:pPr>
    </w:p>
    <w:p w14:paraId="414F884D" w14:textId="77777777" w:rsidR="0095568A" w:rsidRPr="0095568A" w:rsidRDefault="0095568A" w:rsidP="00B46CA2">
      <w:pPr>
        <w:ind w:left="851"/>
        <w:rPr>
          <w:i/>
          <w:iCs/>
          <w:sz w:val="24"/>
          <w:szCs w:val="24"/>
          <w:u w:val="single"/>
        </w:rPr>
      </w:pPr>
      <w:r w:rsidRPr="0095568A">
        <w:rPr>
          <w:i/>
          <w:sz w:val="24"/>
          <w:szCs w:val="24"/>
          <w:u w:val="single"/>
        </w:rPr>
        <w:t>Dosering til patienter med kardiovaskulær sygdom</w:t>
      </w:r>
    </w:p>
    <w:p w14:paraId="232CD481" w14:textId="3BF43D80" w:rsidR="0095568A" w:rsidRPr="0095568A" w:rsidRDefault="0095568A" w:rsidP="00B46CA2">
      <w:pPr>
        <w:ind w:left="851"/>
        <w:rPr>
          <w:sz w:val="24"/>
          <w:szCs w:val="24"/>
        </w:rPr>
      </w:pPr>
      <w:r w:rsidRPr="0095568A">
        <w:rPr>
          <w:sz w:val="24"/>
          <w:szCs w:val="24"/>
        </w:rPr>
        <w:t xml:space="preserve">Ved hurtig </w:t>
      </w:r>
      <w:proofErr w:type="spellStart"/>
      <w:r w:rsidRPr="0095568A">
        <w:rPr>
          <w:sz w:val="24"/>
          <w:szCs w:val="24"/>
        </w:rPr>
        <w:t>bolusinjektion</w:t>
      </w:r>
      <w:proofErr w:type="spellEnd"/>
      <w:r w:rsidRPr="0095568A">
        <w:rPr>
          <w:sz w:val="24"/>
          <w:szCs w:val="24"/>
        </w:rPr>
        <w:t xml:space="preserve"> (over 5-10 sekunder) til voksne patienter med alvorlige kardiovaskulære lidelser (New York Heart Association Class I-III), der gennemgik koronararterie bypass-transplantation (CABG), var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ikke forbundet med klinisk signifikante kardiovaskulære påvirkninger ved de undersøgte doser (til og med 0,4 mg/kg (8 x ED95). Til denne patientpopulation er dokumentationen dog begrænset for doser over 0,3 mg/kg). </w:t>
      </w:r>
    </w:p>
    <w:p w14:paraId="09E12D3C" w14:textId="77777777" w:rsidR="0095568A" w:rsidRPr="0095568A" w:rsidRDefault="0095568A" w:rsidP="00B46CA2">
      <w:pPr>
        <w:ind w:left="851"/>
        <w:rPr>
          <w:sz w:val="24"/>
          <w:szCs w:val="24"/>
        </w:rPr>
      </w:pPr>
    </w:p>
    <w:p w14:paraId="1E911E81" w14:textId="1D8BAA59" w:rsidR="0095568A" w:rsidRPr="0095568A" w:rsidRDefault="0095568A" w:rsidP="00B46CA2">
      <w:pPr>
        <w:ind w:left="851"/>
        <w:rPr>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ikke undersøgt til børn, der gennemgår hjertekirurgi. </w:t>
      </w:r>
    </w:p>
    <w:p w14:paraId="404C0E2F" w14:textId="77777777" w:rsidR="0095568A" w:rsidRPr="0095568A" w:rsidRDefault="0095568A" w:rsidP="00B46CA2">
      <w:pPr>
        <w:ind w:left="851"/>
        <w:rPr>
          <w:sz w:val="24"/>
          <w:szCs w:val="24"/>
        </w:rPr>
      </w:pPr>
    </w:p>
    <w:p w14:paraId="40C8FA50" w14:textId="77777777" w:rsidR="0095568A" w:rsidRPr="0095568A" w:rsidRDefault="0095568A" w:rsidP="00B46CA2">
      <w:pPr>
        <w:ind w:left="851"/>
        <w:rPr>
          <w:sz w:val="24"/>
          <w:szCs w:val="24"/>
          <w:u w:val="single"/>
        </w:rPr>
      </w:pPr>
      <w:r w:rsidRPr="0095568A">
        <w:rPr>
          <w:sz w:val="24"/>
          <w:szCs w:val="24"/>
          <w:u w:val="single"/>
        </w:rPr>
        <w:t>Dosering til patienter på intensivafdelinger</w:t>
      </w:r>
    </w:p>
    <w:p w14:paraId="7937B5B6" w14:textId="7A32270D" w:rsidR="0095568A" w:rsidRPr="0095568A" w:rsidRDefault="0095568A" w:rsidP="00B46CA2">
      <w:pPr>
        <w:ind w:left="851"/>
        <w:rPr>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kan gives som </w:t>
      </w:r>
      <w:proofErr w:type="spellStart"/>
      <w:r w:rsidRPr="0095568A">
        <w:rPr>
          <w:sz w:val="24"/>
          <w:szCs w:val="24"/>
        </w:rPr>
        <w:t>bolusdosis</w:t>
      </w:r>
      <w:proofErr w:type="spellEnd"/>
      <w:r w:rsidRPr="0095568A">
        <w:rPr>
          <w:sz w:val="24"/>
          <w:szCs w:val="24"/>
        </w:rPr>
        <w:t xml:space="preserve"> og/eller infusion til voksne patienter på intensivafdelinger. </w:t>
      </w:r>
    </w:p>
    <w:p w14:paraId="69430179" w14:textId="77777777" w:rsidR="0095568A" w:rsidRPr="0095568A" w:rsidRDefault="0095568A" w:rsidP="00B46CA2">
      <w:pPr>
        <w:ind w:left="851"/>
        <w:rPr>
          <w:sz w:val="24"/>
          <w:szCs w:val="24"/>
        </w:rPr>
      </w:pPr>
    </w:p>
    <w:p w14:paraId="4A9C709F" w14:textId="6D5239B2" w:rsidR="0095568A" w:rsidRPr="0095568A" w:rsidRDefault="0095568A" w:rsidP="00B46CA2">
      <w:pPr>
        <w:ind w:left="851"/>
        <w:rPr>
          <w:sz w:val="24"/>
          <w:szCs w:val="24"/>
        </w:rPr>
      </w:pPr>
      <w:r w:rsidRPr="0095568A">
        <w:rPr>
          <w:sz w:val="24"/>
          <w:szCs w:val="24"/>
        </w:rPr>
        <w:t xml:space="preserve">En initial infusionshastighed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på 3 mikrogram/kg (kropsvægt)/min (0,18 mg/kg/t) anbefales til voksne patienter i intensiv behandling. Der kan være stor variation fra patient til patient mht. doseringskrav, og disse kan øges eller nedsættes over tid. I kliniske forsøg var den gennemsnitlige infusionshastighed 3</w:t>
      </w:r>
      <w:r w:rsidR="000929E8">
        <w:rPr>
          <w:sz w:val="24"/>
          <w:szCs w:val="24"/>
        </w:rPr>
        <w:t> </w:t>
      </w:r>
      <w:r w:rsidRPr="0095568A">
        <w:rPr>
          <w:sz w:val="24"/>
          <w:szCs w:val="24"/>
        </w:rPr>
        <w:t>mikrogram/kg/min [interval 0,5 til 10,2 mikrogram/kg (kropsvægt)/min (0,03 til 0,6</w:t>
      </w:r>
      <w:r w:rsidR="000929E8">
        <w:rPr>
          <w:sz w:val="24"/>
          <w:szCs w:val="24"/>
        </w:rPr>
        <w:t> </w:t>
      </w:r>
      <w:r w:rsidRPr="0095568A">
        <w:rPr>
          <w:sz w:val="24"/>
          <w:szCs w:val="24"/>
        </w:rPr>
        <w:t xml:space="preserve">mg/kg/t)]. </w:t>
      </w:r>
    </w:p>
    <w:p w14:paraId="6E9972A7" w14:textId="4B048D89" w:rsidR="0095568A" w:rsidRPr="0095568A" w:rsidRDefault="0095568A" w:rsidP="00B46CA2">
      <w:pPr>
        <w:ind w:left="851"/>
        <w:rPr>
          <w:sz w:val="24"/>
          <w:szCs w:val="24"/>
        </w:rPr>
      </w:pPr>
      <w:r w:rsidRPr="0095568A">
        <w:rPr>
          <w:sz w:val="24"/>
          <w:szCs w:val="24"/>
        </w:rPr>
        <w:t xml:space="preserve">Mediantiden til fuldstændig spontan </w:t>
      </w:r>
      <w:proofErr w:type="spellStart"/>
      <w:r w:rsidRPr="0095568A">
        <w:rPr>
          <w:sz w:val="24"/>
          <w:szCs w:val="24"/>
        </w:rPr>
        <w:t>recovery</w:t>
      </w:r>
      <w:proofErr w:type="spellEnd"/>
      <w:r w:rsidRPr="0095568A">
        <w:rPr>
          <w:sz w:val="24"/>
          <w:szCs w:val="24"/>
        </w:rPr>
        <w:t xml:space="preserve"> efter langvarig (op til 6 dage) infusion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til patienter i intensiv behandling var ca. 50 minutter. </w:t>
      </w:r>
    </w:p>
    <w:p w14:paraId="0FD06A48" w14:textId="77777777" w:rsidR="0095568A" w:rsidRPr="0095568A" w:rsidRDefault="0095568A" w:rsidP="00B46CA2">
      <w:pPr>
        <w:ind w:left="851"/>
        <w:rPr>
          <w:sz w:val="24"/>
          <w:szCs w:val="24"/>
        </w:rPr>
      </w:pPr>
    </w:p>
    <w:p w14:paraId="4989F824" w14:textId="5EF7741F" w:rsidR="0095568A" w:rsidRPr="0095568A" w:rsidRDefault="0095568A" w:rsidP="00B46CA2">
      <w:pPr>
        <w:ind w:left="851"/>
        <w:rPr>
          <w:sz w:val="24"/>
          <w:szCs w:val="24"/>
        </w:rPr>
      </w:pPr>
      <w:r w:rsidRPr="0095568A">
        <w:rPr>
          <w:sz w:val="24"/>
          <w:szCs w:val="24"/>
        </w:rPr>
        <w:t xml:space="preserve">Recovery-profilen efter infusion af </w:t>
      </w: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til patienter i intensiv behandling er uafhængig af infusionens varighed.</w:t>
      </w:r>
    </w:p>
    <w:p w14:paraId="6A594D62" w14:textId="77777777" w:rsidR="009260DE" w:rsidRPr="003F4FD0" w:rsidRDefault="009260DE" w:rsidP="00B46CA2">
      <w:pPr>
        <w:ind w:left="851"/>
        <w:rPr>
          <w:sz w:val="24"/>
          <w:szCs w:val="24"/>
        </w:rPr>
      </w:pPr>
    </w:p>
    <w:p w14:paraId="7EFA88CE" w14:textId="77777777" w:rsidR="009260DE" w:rsidRPr="003F4FD0" w:rsidRDefault="009260DE" w:rsidP="009260DE">
      <w:pPr>
        <w:tabs>
          <w:tab w:val="left" w:pos="851"/>
        </w:tabs>
        <w:ind w:left="851" w:hanging="851"/>
        <w:rPr>
          <w:b/>
          <w:sz w:val="24"/>
          <w:szCs w:val="24"/>
        </w:rPr>
      </w:pPr>
      <w:r w:rsidRPr="003F4FD0">
        <w:rPr>
          <w:b/>
          <w:sz w:val="24"/>
          <w:szCs w:val="24"/>
        </w:rPr>
        <w:t>4.3</w:t>
      </w:r>
      <w:r w:rsidRPr="003F4FD0">
        <w:rPr>
          <w:b/>
          <w:sz w:val="24"/>
          <w:szCs w:val="24"/>
        </w:rPr>
        <w:tab/>
        <w:t>Kontraindikationer</w:t>
      </w:r>
    </w:p>
    <w:p w14:paraId="4C2A982B" w14:textId="77777777" w:rsidR="0095568A" w:rsidRPr="0095568A" w:rsidRDefault="0095568A" w:rsidP="00B46CA2">
      <w:pPr>
        <w:ind w:left="851"/>
        <w:rPr>
          <w:sz w:val="24"/>
          <w:szCs w:val="24"/>
        </w:rPr>
      </w:pPr>
      <w:r w:rsidRPr="0095568A">
        <w:rPr>
          <w:sz w:val="24"/>
          <w:szCs w:val="24"/>
        </w:rPr>
        <w:t>Overfølsomhed over for det aktive stof eller over for et eller flere af hjælpestofferne anført i pkt. 6.1.</w:t>
      </w:r>
    </w:p>
    <w:p w14:paraId="191C7EE4" w14:textId="77777777" w:rsidR="0095568A" w:rsidRPr="0095568A" w:rsidRDefault="0095568A" w:rsidP="00B46CA2">
      <w:pPr>
        <w:ind w:left="851"/>
        <w:rPr>
          <w:sz w:val="24"/>
          <w:szCs w:val="24"/>
        </w:rPr>
      </w:pPr>
    </w:p>
    <w:p w14:paraId="753CBF6D" w14:textId="56BDE7E9" w:rsidR="0095568A" w:rsidRPr="0095568A" w:rsidRDefault="0095568A" w:rsidP="00B46CA2">
      <w:pPr>
        <w:ind w:left="851"/>
        <w:rPr>
          <w:sz w:val="24"/>
          <w:szCs w:val="24"/>
        </w:rPr>
      </w:pPr>
      <w:proofErr w:type="spellStart"/>
      <w:r w:rsidRPr="0095568A">
        <w:rPr>
          <w:sz w:val="24"/>
          <w:szCs w:val="24"/>
        </w:rPr>
        <w:t>Cisatracurium</w:t>
      </w:r>
      <w:proofErr w:type="spellEnd"/>
      <w:r w:rsidRPr="0095568A">
        <w:rPr>
          <w:sz w:val="24"/>
          <w:szCs w:val="24"/>
        </w:rPr>
        <w:t xml:space="preserve"> </w:t>
      </w:r>
      <w:r w:rsidR="004D038C">
        <w:rPr>
          <w:sz w:val="24"/>
          <w:szCs w:val="24"/>
        </w:rPr>
        <w:t>"Noridem"</w:t>
      </w:r>
      <w:r w:rsidRPr="0095568A">
        <w:rPr>
          <w:sz w:val="24"/>
          <w:szCs w:val="24"/>
        </w:rPr>
        <w:t xml:space="preserve"> er kontraindiceret til patienter med kendt overfølsomhed over for </w:t>
      </w:r>
      <w:proofErr w:type="spellStart"/>
      <w:r w:rsidRPr="0095568A">
        <w:rPr>
          <w:sz w:val="24"/>
          <w:szCs w:val="24"/>
        </w:rPr>
        <w:t>cisatracurium</w:t>
      </w:r>
      <w:proofErr w:type="spellEnd"/>
      <w:r w:rsidRPr="0095568A">
        <w:rPr>
          <w:sz w:val="24"/>
          <w:szCs w:val="24"/>
        </w:rPr>
        <w:t xml:space="preserve">, </w:t>
      </w:r>
      <w:proofErr w:type="spellStart"/>
      <w:r w:rsidRPr="0095568A">
        <w:rPr>
          <w:sz w:val="24"/>
          <w:szCs w:val="24"/>
        </w:rPr>
        <w:t>atracurium</w:t>
      </w:r>
      <w:proofErr w:type="spellEnd"/>
      <w:r w:rsidRPr="0095568A">
        <w:rPr>
          <w:sz w:val="24"/>
          <w:szCs w:val="24"/>
        </w:rPr>
        <w:t xml:space="preserve"> eller </w:t>
      </w:r>
      <w:proofErr w:type="spellStart"/>
      <w:r w:rsidRPr="0095568A">
        <w:rPr>
          <w:sz w:val="24"/>
          <w:szCs w:val="24"/>
        </w:rPr>
        <w:t>benzensulfonsyre</w:t>
      </w:r>
      <w:proofErr w:type="spellEnd"/>
      <w:r w:rsidRPr="0095568A">
        <w:rPr>
          <w:sz w:val="24"/>
          <w:szCs w:val="24"/>
        </w:rPr>
        <w:t>.</w:t>
      </w:r>
    </w:p>
    <w:p w14:paraId="1F828D61" w14:textId="76C740DB" w:rsidR="005467C7" w:rsidRDefault="005467C7">
      <w:pPr>
        <w:rPr>
          <w:sz w:val="24"/>
          <w:szCs w:val="24"/>
        </w:rPr>
      </w:pPr>
      <w:r>
        <w:rPr>
          <w:sz w:val="24"/>
          <w:szCs w:val="24"/>
        </w:rPr>
        <w:br w:type="page"/>
      </w:r>
    </w:p>
    <w:p w14:paraId="550FF5E3" w14:textId="77777777" w:rsidR="009260DE" w:rsidRPr="003F4FD0" w:rsidRDefault="009260DE" w:rsidP="009260DE">
      <w:pPr>
        <w:tabs>
          <w:tab w:val="left" w:pos="851"/>
        </w:tabs>
        <w:ind w:left="851"/>
        <w:rPr>
          <w:sz w:val="24"/>
          <w:szCs w:val="24"/>
        </w:rPr>
      </w:pPr>
    </w:p>
    <w:p w14:paraId="6E7690FC" w14:textId="77777777" w:rsidR="009260DE" w:rsidRPr="003F4FD0" w:rsidRDefault="009260DE" w:rsidP="009260DE">
      <w:pPr>
        <w:tabs>
          <w:tab w:val="left" w:pos="851"/>
        </w:tabs>
        <w:ind w:left="851" w:hanging="851"/>
        <w:rPr>
          <w:b/>
          <w:sz w:val="24"/>
          <w:szCs w:val="24"/>
        </w:rPr>
      </w:pPr>
      <w:r w:rsidRPr="003F4FD0">
        <w:rPr>
          <w:b/>
          <w:sz w:val="24"/>
          <w:szCs w:val="24"/>
        </w:rPr>
        <w:t>4.4</w:t>
      </w:r>
      <w:r w:rsidRPr="003F4FD0">
        <w:rPr>
          <w:b/>
          <w:sz w:val="24"/>
          <w:szCs w:val="24"/>
        </w:rPr>
        <w:tab/>
        <w:t>Særlige advarsler og forsigtighedsregler vedrørende brugen</w:t>
      </w:r>
    </w:p>
    <w:p w14:paraId="682E8828" w14:textId="77777777" w:rsidR="000929E8" w:rsidRDefault="000929E8" w:rsidP="003F4FD0">
      <w:pPr>
        <w:ind w:left="851"/>
        <w:rPr>
          <w:i/>
          <w:iCs/>
          <w:sz w:val="24"/>
          <w:szCs w:val="24"/>
        </w:rPr>
      </w:pPr>
    </w:p>
    <w:p w14:paraId="15835341" w14:textId="067C434D" w:rsidR="00B46CA2" w:rsidRPr="00B46CA2" w:rsidRDefault="00B46CA2" w:rsidP="003F4FD0">
      <w:pPr>
        <w:ind w:left="851"/>
        <w:rPr>
          <w:i/>
          <w:iCs/>
          <w:sz w:val="24"/>
          <w:szCs w:val="24"/>
        </w:rPr>
      </w:pPr>
      <w:r w:rsidRPr="00B46CA2">
        <w:rPr>
          <w:i/>
          <w:iCs/>
          <w:sz w:val="24"/>
          <w:szCs w:val="24"/>
        </w:rPr>
        <w:t>Produktspecifikt:</w:t>
      </w:r>
    </w:p>
    <w:p w14:paraId="6A1DACC4" w14:textId="393FC4D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lammer respirationsmuskulaturen såvel som den øvrige skeletmuskulatur, men har ingen kendt effekt på bevidsthed eller smertetærskel.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må kun administreres af eller under opsyn af anæstesilæger eller andre læger, der er fortrolige med brugen og virkningen af </w:t>
      </w:r>
      <w:proofErr w:type="spellStart"/>
      <w:r w:rsidRPr="00B46CA2">
        <w:rPr>
          <w:sz w:val="24"/>
          <w:szCs w:val="24"/>
        </w:rPr>
        <w:t>neuromuskulært</w:t>
      </w:r>
      <w:proofErr w:type="spellEnd"/>
      <w:r w:rsidRPr="00B46CA2">
        <w:rPr>
          <w:sz w:val="24"/>
          <w:szCs w:val="24"/>
        </w:rPr>
        <w:t xml:space="preserve"> blokerende midler. Udstyr til </w:t>
      </w:r>
      <w:proofErr w:type="spellStart"/>
      <w:r w:rsidRPr="00B46CA2">
        <w:rPr>
          <w:sz w:val="24"/>
          <w:szCs w:val="24"/>
        </w:rPr>
        <w:t>trakeal</w:t>
      </w:r>
      <w:proofErr w:type="spellEnd"/>
      <w:r w:rsidRPr="00B46CA2">
        <w:rPr>
          <w:sz w:val="24"/>
          <w:szCs w:val="24"/>
        </w:rPr>
        <w:t xml:space="preserve"> </w:t>
      </w:r>
      <w:proofErr w:type="spellStart"/>
      <w:r w:rsidRPr="00B46CA2">
        <w:rPr>
          <w:sz w:val="24"/>
          <w:szCs w:val="24"/>
        </w:rPr>
        <w:t>intubation</w:t>
      </w:r>
      <w:proofErr w:type="spellEnd"/>
      <w:r w:rsidRPr="00B46CA2">
        <w:rPr>
          <w:sz w:val="24"/>
          <w:szCs w:val="24"/>
        </w:rPr>
        <w:t xml:space="preserve">, vedligeholdelse af lungeventilation og tilstrækkelig arteriel ilttension skal være tilgængelig. </w:t>
      </w:r>
    </w:p>
    <w:p w14:paraId="0F79D856" w14:textId="77777777" w:rsidR="00B46CA2" w:rsidRPr="00B46CA2" w:rsidRDefault="00B46CA2" w:rsidP="003F4FD0">
      <w:pPr>
        <w:ind w:left="851"/>
        <w:rPr>
          <w:sz w:val="24"/>
          <w:szCs w:val="24"/>
        </w:rPr>
      </w:pPr>
    </w:p>
    <w:p w14:paraId="506D1BC1" w14:textId="6F289795" w:rsidR="00B46CA2" w:rsidRPr="00B46CA2" w:rsidRDefault="00B46CA2" w:rsidP="003F4FD0">
      <w:pPr>
        <w:ind w:left="851"/>
        <w:rPr>
          <w:sz w:val="24"/>
          <w:szCs w:val="24"/>
        </w:rPr>
      </w:pPr>
      <w:r w:rsidRPr="00B46CA2">
        <w:rPr>
          <w:sz w:val="24"/>
          <w:szCs w:val="24"/>
        </w:rPr>
        <w:t xml:space="preserve">Der bør udvises stor forsigtighed, når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administreres til patienter, som har udvist overfølsomhed over for andre </w:t>
      </w:r>
      <w:proofErr w:type="spellStart"/>
      <w:r w:rsidRPr="00B46CA2">
        <w:rPr>
          <w:sz w:val="24"/>
          <w:szCs w:val="24"/>
        </w:rPr>
        <w:t>neuromuskulært</w:t>
      </w:r>
      <w:proofErr w:type="spellEnd"/>
      <w:r w:rsidRPr="00B46CA2">
        <w:rPr>
          <w:sz w:val="24"/>
          <w:szCs w:val="24"/>
        </w:rPr>
        <w:t xml:space="preserve"> blokerende midler, eftersom en høj grad af </w:t>
      </w:r>
      <w:proofErr w:type="spellStart"/>
      <w:r w:rsidRPr="00B46CA2">
        <w:rPr>
          <w:sz w:val="24"/>
          <w:szCs w:val="24"/>
        </w:rPr>
        <w:t>krydsreaktivitet</w:t>
      </w:r>
      <w:proofErr w:type="spellEnd"/>
      <w:r w:rsidRPr="00B46CA2">
        <w:rPr>
          <w:sz w:val="24"/>
          <w:szCs w:val="24"/>
        </w:rPr>
        <w:t xml:space="preserve"> (større end 50 %) mellem </w:t>
      </w:r>
      <w:proofErr w:type="spellStart"/>
      <w:r w:rsidRPr="00B46CA2">
        <w:rPr>
          <w:sz w:val="24"/>
          <w:szCs w:val="24"/>
        </w:rPr>
        <w:t>neuromuskulært</w:t>
      </w:r>
      <w:proofErr w:type="spellEnd"/>
      <w:r w:rsidRPr="00B46CA2">
        <w:rPr>
          <w:sz w:val="24"/>
          <w:szCs w:val="24"/>
        </w:rPr>
        <w:t xml:space="preserve"> blokerende midler er rapporteret (se pkt. 4.3). </w:t>
      </w:r>
    </w:p>
    <w:p w14:paraId="04CEA404" w14:textId="77777777" w:rsidR="00B46CA2" w:rsidRPr="00B46CA2" w:rsidRDefault="00B46CA2" w:rsidP="003F4FD0">
      <w:pPr>
        <w:ind w:left="851"/>
        <w:rPr>
          <w:sz w:val="24"/>
          <w:szCs w:val="24"/>
        </w:rPr>
      </w:pPr>
    </w:p>
    <w:p w14:paraId="0676EC52" w14:textId="1A0900ED"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har ingen betydende </w:t>
      </w:r>
      <w:proofErr w:type="spellStart"/>
      <w:r w:rsidRPr="00B46CA2">
        <w:rPr>
          <w:sz w:val="24"/>
          <w:szCs w:val="24"/>
        </w:rPr>
        <w:t>vagolytisk</w:t>
      </w:r>
      <w:proofErr w:type="spellEnd"/>
      <w:r w:rsidRPr="00B46CA2">
        <w:rPr>
          <w:sz w:val="24"/>
          <w:szCs w:val="24"/>
        </w:rPr>
        <w:t xml:space="preserve"> eller ganglieblokerende egenskaber.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har derfor ingen klinisk signifikant effekt på hjertefrekvensen og vil ikke modvirke den bradykardi, der kan udløses af mange anæstesimidler eller ved </w:t>
      </w:r>
      <w:proofErr w:type="spellStart"/>
      <w:r w:rsidRPr="00B46CA2">
        <w:rPr>
          <w:sz w:val="24"/>
          <w:szCs w:val="24"/>
        </w:rPr>
        <w:t>vagusstimulering</w:t>
      </w:r>
      <w:proofErr w:type="spellEnd"/>
      <w:r w:rsidRPr="00B46CA2">
        <w:rPr>
          <w:sz w:val="24"/>
          <w:szCs w:val="24"/>
        </w:rPr>
        <w:t xml:space="preserve"> under kirurgi. </w:t>
      </w:r>
    </w:p>
    <w:p w14:paraId="1B54C87A" w14:textId="77777777" w:rsidR="00B46CA2" w:rsidRPr="00B46CA2" w:rsidRDefault="00B46CA2" w:rsidP="003F4FD0">
      <w:pPr>
        <w:ind w:left="851"/>
        <w:rPr>
          <w:sz w:val="24"/>
          <w:szCs w:val="24"/>
        </w:rPr>
      </w:pPr>
    </w:p>
    <w:p w14:paraId="1E9BBD20" w14:textId="3AD64016" w:rsidR="00B46CA2" w:rsidRPr="00B46CA2" w:rsidRDefault="00B46CA2" w:rsidP="003F4FD0">
      <w:pPr>
        <w:ind w:left="851"/>
        <w:rPr>
          <w:sz w:val="24"/>
          <w:szCs w:val="24"/>
        </w:rPr>
      </w:pPr>
      <w:r w:rsidRPr="00B46CA2">
        <w:rPr>
          <w:sz w:val="24"/>
          <w:szCs w:val="24"/>
        </w:rPr>
        <w:t xml:space="preserve">Patienter med </w:t>
      </w:r>
      <w:proofErr w:type="spellStart"/>
      <w:r w:rsidRPr="00B46CA2">
        <w:rPr>
          <w:sz w:val="24"/>
          <w:szCs w:val="24"/>
        </w:rPr>
        <w:t>myastenia</w:t>
      </w:r>
      <w:proofErr w:type="spellEnd"/>
      <w:r w:rsidRPr="00B46CA2">
        <w:rPr>
          <w:sz w:val="24"/>
          <w:szCs w:val="24"/>
        </w:rPr>
        <w:t xml:space="preserve"> </w:t>
      </w:r>
      <w:proofErr w:type="spellStart"/>
      <w:r w:rsidRPr="00B46CA2">
        <w:rPr>
          <w:sz w:val="24"/>
          <w:szCs w:val="24"/>
        </w:rPr>
        <w:t>gravis</w:t>
      </w:r>
      <w:proofErr w:type="spellEnd"/>
      <w:r w:rsidRPr="00B46CA2">
        <w:rPr>
          <w:sz w:val="24"/>
          <w:szCs w:val="24"/>
        </w:rPr>
        <w:t xml:space="preserve"> og andre former for </w:t>
      </w:r>
      <w:proofErr w:type="spellStart"/>
      <w:r w:rsidRPr="00B46CA2">
        <w:rPr>
          <w:sz w:val="24"/>
          <w:szCs w:val="24"/>
        </w:rPr>
        <w:t>neuromuskulære</w:t>
      </w:r>
      <w:proofErr w:type="spellEnd"/>
      <w:r w:rsidRPr="00B46CA2">
        <w:rPr>
          <w:sz w:val="24"/>
          <w:szCs w:val="24"/>
        </w:rPr>
        <w:t xml:space="preserve"> sygdomme har udvist stærkt forøget følsomhed over for ikke-</w:t>
      </w:r>
      <w:proofErr w:type="spellStart"/>
      <w:r w:rsidRPr="00B46CA2">
        <w:rPr>
          <w:sz w:val="24"/>
          <w:szCs w:val="24"/>
        </w:rPr>
        <w:t>depolariserende</w:t>
      </w:r>
      <w:proofErr w:type="spellEnd"/>
      <w:r w:rsidRPr="00B46CA2">
        <w:rPr>
          <w:sz w:val="24"/>
          <w:szCs w:val="24"/>
        </w:rPr>
        <w:t xml:space="preserve"> blokerende midler. En initialdosis på højst 0,02 mg/kg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anbefales til disse patienter. </w:t>
      </w:r>
    </w:p>
    <w:p w14:paraId="57B32F11" w14:textId="77777777" w:rsidR="00B46CA2" w:rsidRPr="00B46CA2" w:rsidRDefault="00B46CA2" w:rsidP="003F4FD0">
      <w:pPr>
        <w:ind w:left="851"/>
        <w:rPr>
          <w:sz w:val="24"/>
          <w:szCs w:val="24"/>
        </w:rPr>
      </w:pPr>
      <w:r w:rsidRPr="00B46CA2">
        <w:rPr>
          <w:sz w:val="24"/>
          <w:szCs w:val="24"/>
        </w:rPr>
        <w:t xml:space="preserve">Alvorlige syre-base- og/eller serumelektrolyt-abnormiteter kan øge eller nedsætte patienters følsomhed over for </w:t>
      </w:r>
      <w:proofErr w:type="spellStart"/>
      <w:r w:rsidRPr="00B46CA2">
        <w:rPr>
          <w:sz w:val="24"/>
          <w:szCs w:val="24"/>
        </w:rPr>
        <w:t>neuromuskulært</w:t>
      </w:r>
      <w:proofErr w:type="spellEnd"/>
      <w:r w:rsidRPr="00B46CA2">
        <w:rPr>
          <w:sz w:val="24"/>
          <w:szCs w:val="24"/>
        </w:rPr>
        <w:t xml:space="preserve"> blokerende midler. </w:t>
      </w:r>
    </w:p>
    <w:p w14:paraId="10219318" w14:textId="77777777" w:rsidR="00B46CA2" w:rsidRPr="00B46CA2" w:rsidRDefault="00B46CA2" w:rsidP="003F4FD0">
      <w:pPr>
        <w:ind w:left="851"/>
        <w:rPr>
          <w:sz w:val="24"/>
          <w:szCs w:val="24"/>
        </w:rPr>
      </w:pPr>
    </w:p>
    <w:p w14:paraId="7314B31E" w14:textId="72D2C723" w:rsidR="00B46CA2" w:rsidRPr="00B46CA2" w:rsidRDefault="00B46CA2" w:rsidP="003F4FD0">
      <w:pPr>
        <w:ind w:left="851"/>
        <w:rPr>
          <w:sz w:val="24"/>
          <w:szCs w:val="24"/>
        </w:rPr>
      </w:pPr>
      <w:r w:rsidRPr="00B46CA2">
        <w:rPr>
          <w:sz w:val="24"/>
          <w:szCs w:val="24"/>
        </w:rPr>
        <w:t xml:space="preserve">Der foreligger ingen dokumentation for anvendelse af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til nyfødte under en måned, da det ikke er undersøgt på denne patientgruppe. </w:t>
      </w:r>
    </w:p>
    <w:p w14:paraId="7C2876F6" w14:textId="77777777" w:rsidR="00B46CA2" w:rsidRPr="00B46CA2" w:rsidRDefault="00B46CA2" w:rsidP="003F4FD0">
      <w:pPr>
        <w:ind w:left="851"/>
        <w:rPr>
          <w:sz w:val="24"/>
          <w:szCs w:val="24"/>
        </w:rPr>
      </w:pPr>
    </w:p>
    <w:p w14:paraId="3768BF51"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er ikke undersøgt hos patienter med en anamnese med malign </w:t>
      </w:r>
      <w:proofErr w:type="spellStart"/>
      <w:r w:rsidRPr="00B46CA2">
        <w:rPr>
          <w:sz w:val="24"/>
          <w:szCs w:val="24"/>
        </w:rPr>
        <w:t>hypertermi</w:t>
      </w:r>
      <w:proofErr w:type="spellEnd"/>
      <w:r w:rsidRPr="00B46CA2">
        <w:rPr>
          <w:sz w:val="24"/>
          <w:szCs w:val="24"/>
        </w:rPr>
        <w:t xml:space="preserve">. Undersøgelser hos grise, der er disponeret for malign </w:t>
      </w:r>
      <w:proofErr w:type="spellStart"/>
      <w:r w:rsidRPr="00B46CA2">
        <w:rPr>
          <w:sz w:val="24"/>
          <w:szCs w:val="24"/>
        </w:rPr>
        <w:t>hypertermi</w:t>
      </w:r>
      <w:proofErr w:type="spellEnd"/>
      <w:r w:rsidRPr="00B46CA2">
        <w:rPr>
          <w:sz w:val="24"/>
          <w:szCs w:val="24"/>
        </w:rPr>
        <w:t xml:space="preserve">, indikerer, at </w:t>
      </w:r>
      <w:proofErr w:type="spellStart"/>
      <w:r w:rsidRPr="00B46CA2">
        <w:rPr>
          <w:sz w:val="24"/>
          <w:szCs w:val="24"/>
        </w:rPr>
        <w:t>cisatracurium</w:t>
      </w:r>
      <w:proofErr w:type="spellEnd"/>
      <w:r w:rsidRPr="00B46CA2">
        <w:rPr>
          <w:sz w:val="24"/>
          <w:szCs w:val="24"/>
        </w:rPr>
        <w:t xml:space="preserve"> ikke udløser dette syndrom. </w:t>
      </w:r>
    </w:p>
    <w:p w14:paraId="48805B52" w14:textId="77777777" w:rsidR="00B46CA2" w:rsidRPr="00B46CA2" w:rsidRDefault="00B46CA2" w:rsidP="003F4FD0">
      <w:pPr>
        <w:ind w:left="851"/>
        <w:rPr>
          <w:sz w:val="24"/>
          <w:szCs w:val="24"/>
        </w:rPr>
      </w:pPr>
    </w:p>
    <w:p w14:paraId="7F3C2AE8" w14:textId="6058E7B2" w:rsidR="00B46CA2" w:rsidRPr="00B46CA2" w:rsidRDefault="00B46CA2" w:rsidP="003F4FD0">
      <w:pPr>
        <w:ind w:left="851"/>
        <w:rPr>
          <w:sz w:val="24"/>
          <w:szCs w:val="24"/>
        </w:rPr>
      </w:pPr>
      <w:r w:rsidRPr="00B46CA2">
        <w:rPr>
          <w:sz w:val="24"/>
          <w:szCs w:val="24"/>
        </w:rPr>
        <w:t xml:space="preserve">Der er ikke udført undersøgelser af </w:t>
      </w:r>
      <w:proofErr w:type="spellStart"/>
      <w:r w:rsidRPr="00B46CA2">
        <w:rPr>
          <w:sz w:val="24"/>
          <w:szCs w:val="24"/>
        </w:rPr>
        <w:t>cisatracurium</w:t>
      </w:r>
      <w:proofErr w:type="spellEnd"/>
      <w:r w:rsidRPr="00B46CA2">
        <w:rPr>
          <w:sz w:val="24"/>
          <w:szCs w:val="24"/>
        </w:rPr>
        <w:t xml:space="preserve"> hos patienter under operation med induceret </w:t>
      </w:r>
      <w:proofErr w:type="spellStart"/>
      <w:r w:rsidRPr="00B46CA2">
        <w:rPr>
          <w:sz w:val="24"/>
          <w:szCs w:val="24"/>
        </w:rPr>
        <w:t>hypotermi</w:t>
      </w:r>
      <w:proofErr w:type="spellEnd"/>
      <w:r w:rsidRPr="00B46CA2">
        <w:rPr>
          <w:sz w:val="24"/>
          <w:szCs w:val="24"/>
        </w:rPr>
        <w:t xml:space="preserve"> (25 til 28</w:t>
      </w:r>
      <w:r w:rsidR="005467C7">
        <w:rPr>
          <w:sz w:val="24"/>
          <w:szCs w:val="24"/>
        </w:rPr>
        <w:t xml:space="preserve"> </w:t>
      </w:r>
      <w:r w:rsidRPr="00B46CA2">
        <w:rPr>
          <w:sz w:val="24"/>
          <w:szCs w:val="24"/>
        </w:rPr>
        <w:t xml:space="preserve">°C). Ligesom andre </w:t>
      </w:r>
      <w:proofErr w:type="spellStart"/>
      <w:r w:rsidRPr="00B46CA2">
        <w:rPr>
          <w:sz w:val="24"/>
          <w:szCs w:val="24"/>
        </w:rPr>
        <w:t>neuromuskulært</w:t>
      </w:r>
      <w:proofErr w:type="spellEnd"/>
      <w:r w:rsidRPr="00B46CA2">
        <w:rPr>
          <w:sz w:val="24"/>
          <w:szCs w:val="24"/>
        </w:rPr>
        <w:t xml:space="preserve"> blokerende midler kan infusionshastigheden, der er nødvendig for at opretholde tilstrækkelig muskelafslappelse under operation under disse omstændigheder, forventes at være betydelig reduceret. </w:t>
      </w:r>
    </w:p>
    <w:p w14:paraId="4247097B" w14:textId="77777777" w:rsidR="00B46CA2" w:rsidRPr="00B46CA2" w:rsidRDefault="00B46CA2" w:rsidP="003F4FD0">
      <w:pPr>
        <w:ind w:left="851"/>
        <w:rPr>
          <w:sz w:val="24"/>
          <w:szCs w:val="24"/>
        </w:rPr>
      </w:pPr>
    </w:p>
    <w:p w14:paraId="3A438F9F" w14:textId="6270D97F"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er ikke undersøgt hos patienter med brandsår. Ligesom med andre </w:t>
      </w:r>
      <w:proofErr w:type="spellStart"/>
      <w:r w:rsidRPr="00B46CA2">
        <w:rPr>
          <w:sz w:val="24"/>
          <w:szCs w:val="24"/>
        </w:rPr>
        <w:t>neuromuskulært</w:t>
      </w:r>
      <w:proofErr w:type="spellEnd"/>
      <w:r w:rsidRPr="00B46CA2">
        <w:rPr>
          <w:sz w:val="24"/>
          <w:szCs w:val="24"/>
        </w:rPr>
        <w:t xml:space="preserve"> blokerende midler må muligheden for øget doseringskrav og kortere virkningsvarighed imidlertid overvejes, hvis injektion med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administreres til disse patienter. </w:t>
      </w:r>
    </w:p>
    <w:p w14:paraId="4CE99BBB" w14:textId="77777777" w:rsidR="00B46CA2" w:rsidRPr="00B46CA2" w:rsidRDefault="00B46CA2" w:rsidP="003F4FD0">
      <w:pPr>
        <w:ind w:left="851"/>
        <w:rPr>
          <w:sz w:val="24"/>
          <w:szCs w:val="24"/>
        </w:rPr>
      </w:pPr>
    </w:p>
    <w:p w14:paraId="39082E06" w14:textId="36915D3D"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er </w:t>
      </w:r>
      <w:proofErr w:type="spellStart"/>
      <w:r w:rsidRPr="00B46CA2">
        <w:rPr>
          <w:sz w:val="24"/>
          <w:szCs w:val="24"/>
        </w:rPr>
        <w:t>hypotonisk</w:t>
      </w:r>
      <w:proofErr w:type="spellEnd"/>
      <w:r w:rsidRPr="00B46CA2">
        <w:rPr>
          <w:sz w:val="24"/>
          <w:szCs w:val="24"/>
        </w:rPr>
        <w:t xml:space="preserve"> og må ikke tilføres en blodtransfusion. </w:t>
      </w:r>
    </w:p>
    <w:p w14:paraId="09DA74E6" w14:textId="77777777" w:rsidR="00B46CA2" w:rsidRPr="00B46CA2" w:rsidRDefault="00B46CA2" w:rsidP="003F4FD0">
      <w:pPr>
        <w:ind w:left="851"/>
        <w:rPr>
          <w:sz w:val="24"/>
          <w:szCs w:val="24"/>
        </w:rPr>
      </w:pPr>
    </w:p>
    <w:p w14:paraId="1CC3516E" w14:textId="77777777" w:rsidR="00B46CA2" w:rsidRPr="00B46CA2" w:rsidRDefault="00B46CA2" w:rsidP="003F4FD0">
      <w:pPr>
        <w:ind w:left="851"/>
        <w:rPr>
          <w:i/>
          <w:iCs/>
          <w:sz w:val="24"/>
          <w:szCs w:val="24"/>
        </w:rPr>
      </w:pPr>
      <w:r w:rsidRPr="00B46CA2">
        <w:rPr>
          <w:i/>
          <w:iCs/>
          <w:sz w:val="24"/>
          <w:szCs w:val="24"/>
        </w:rPr>
        <w:t xml:space="preserve">Patienter på intensivafdelinger: </w:t>
      </w:r>
    </w:p>
    <w:p w14:paraId="0C17B371" w14:textId="77777777" w:rsidR="00B46CA2" w:rsidRPr="00B46CA2" w:rsidRDefault="00B46CA2" w:rsidP="003F4FD0">
      <w:pPr>
        <w:ind w:left="851"/>
        <w:rPr>
          <w:sz w:val="24"/>
          <w:szCs w:val="24"/>
        </w:rPr>
      </w:pPr>
      <w:r w:rsidRPr="00B46CA2">
        <w:rPr>
          <w:sz w:val="24"/>
          <w:szCs w:val="24"/>
        </w:rPr>
        <w:t xml:space="preserve">Ved høje doser administreret til laboratoriedyr har </w:t>
      </w:r>
      <w:proofErr w:type="spellStart"/>
      <w:r w:rsidRPr="00B46CA2">
        <w:rPr>
          <w:sz w:val="24"/>
          <w:szCs w:val="24"/>
        </w:rPr>
        <w:t>laudanosin</w:t>
      </w:r>
      <w:proofErr w:type="spellEnd"/>
      <w:r w:rsidRPr="00B46CA2">
        <w:rPr>
          <w:sz w:val="24"/>
          <w:szCs w:val="24"/>
        </w:rPr>
        <w:t xml:space="preserve">, en metabolit af </w:t>
      </w:r>
      <w:proofErr w:type="spellStart"/>
      <w:r w:rsidRPr="00B46CA2">
        <w:rPr>
          <w:sz w:val="24"/>
          <w:szCs w:val="24"/>
        </w:rPr>
        <w:t>cisatracurium</w:t>
      </w:r>
      <w:proofErr w:type="spellEnd"/>
      <w:r w:rsidRPr="00B46CA2">
        <w:rPr>
          <w:sz w:val="24"/>
          <w:szCs w:val="24"/>
        </w:rPr>
        <w:t xml:space="preserve"> og </w:t>
      </w:r>
      <w:proofErr w:type="spellStart"/>
      <w:r w:rsidRPr="00B46CA2">
        <w:rPr>
          <w:sz w:val="24"/>
          <w:szCs w:val="24"/>
        </w:rPr>
        <w:t>atracurium</w:t>
      </w:r>
      <w:proofErr w:type="spellEnd"/>
      <w:r w:rsidRPr="00B46CA2">
        <w:rPr>
          <w:sz w:val="24"/>
          <w:szCs w:val="24"/>
        </w:rPr>
        <w:t xml:space="preserve">, været associeret med forbigående hypotension og hos nogle arter cerebral </w:t>
      </w:r>
      <w:proofErr w:type="spellStart"/>
      <w:r w:rsidRPr="00B46CA2">
        <w:rPr>
          <w:sz w:val="24"/>
          <w:szCs w:val="24"/>
        </w:rPr>
        <w:t>excitatorisk</w:t>
      </w:r>
      <w:proofErr w:type="spellEnd"/>
      <w:r w:rsidRPr="00B46CA2">
        <w:rPr>
          <w:sz w:val="24"/>
          <w:szCs w:val="24"/>
        </w:rPr>
        <w:t xml:space="preserve"> effekt. Hos de mest følsomme dyrearter opstod disse hændelser ved samme plasmakoncentrationer af </w:t>
      </w:r>
      <w:proofErr w:type="spellStart"/>
      <w:r w:rsidRPr="00B46CA2">
        <w:rPr>
          <w:sz w:val="24"/>
          <w:szCs w:val="24"/>
        </w:rPr>
        <w:t>laudanosin</w:t>
      </w:r>
      <w:proofErr w:type="spellEnd"/>
      <w:r w:rsidRPr="00B46CA2">
        <w:rPr>
          <w:sz w:val="24"/>
          <w:szCs w:val="24"/>
        </w:rPr>
        <w:t xml:space="preserve">, som er målt hos patienter på intensivafdelinger efter langtidsinfusion af </w:t>
      </w:r>
      <w:proofErr w:type="spellStart"/>
      <w:r w:rsidRPr="00B46CA2">
        <w:rPr>
          <w:sz w:val="24"/>
          <w:szCs w:val="24"/>
        </w:rPr>
        <w:t>atracurium</w:t>
      </w:r>
      <w:proofErr w:type="spellEnd"/>
      <w:r w:rsidRPr="00B46CA2">
        <w:rPr>
          <w:sz w:val="24"/>
          <w:szCs w:val="24"/>
        </w:rPr>
        <w:t xml:space="preserve">. </w:t>
      </w:r>
    </w:p>
    <w:p w14:paraId="044BBEA9" w14:textId="77777777" w:rsidR="00B46CA2" w:rsidRPr="00B46CA2" w:rsidRDefault="00B46CA2" w:rsidP="003F4FD0">
      <w:pPr>
        <w:ind w:left="851"/>
        <w:rPr>
          <w:sz w:val="24"/>
          <w:szCs w:val="24"/>
        </w:rPr>
      </w:pPr>
    </w:p>
    <w:p w14:paraId="68DE0D3E" w14:textId="77777777" w:rsidR="00B46CA2" w:rsidRPr="00B46CA2" w:rsidRDefault="00B46CA2" w:rsidP="003F4FD0">
      <w:pPr>
        <w:ind w:left="851"/>
        <w:rPr>
          <w:sz w:val="24"/>
          <w:szCs w:val="24"/>
        </w:rPr>
      </w:pPr>
      <w:r w:rsidRPr="00B46CA2">
        <w:rPr>
          <w:sz w:val="24"/>
          <w:szCs w:val="24"/>
        </w:rPr>
        <w:t xml:space="preserve">Svarende til den mindskede infusionshastighed, som er anbefalet ved </w:t>
      </w:r>
      <w:proofErr w:type="spellStart"/>
      <w:r w:rsidRPr="00B46CA2">
        <w:rPr>
          <w:sz w:val="24"/>
          <w:szCs w:val="24"/>
        </w:rPr>
        <w:t>cisatracurium</w:t>
      </w:r>
      <w:proofErr w:type="spellEnd"/>
      <w:r w:rsidRPr="00B46CA2">
        <w:rPr>
          <w:sz w:val="24"/>
          <w:szCs w:val="24"/>
        </w:rPr>
        <w:t xml:space="preserve">, er plasmakoncentrationer af </w:t>
      </w:r>
      <w:proofErr w:type="spellStart"/>
      <w:r w:rsidRPr="00B46CA2">
        <w:rPr>
          <w:sz w:val="24"/>
          <w:szCs w:val="24"/>
        </w:rPr>
        <w:t>laudanosin</w:t>
      </w:r>
      <w:proofErr w:type="spellEnd"/>
      <w:r w:rsidRPr="00B46CA2">
        <w:rPr>
          <w:sz w:val="24"/>
          <w:szCs w:val="24"/>
        </w:rPr>
        <w:t xml:space="preserve"> ca. 1/3 i forhold til behandling med </w:t>
      </w:r>
      <w:proofErr w:type="spellStart"/>
      <w:r w:rsidRPr="00B46CA2">
        <w:rPr>
          <w:sz w:val="24"/>
          <w:szCs w:val="24"/>
        </w:rPr>
        <w:t>atracurium</w:t>
      </w:r>
      <w:proofErr w:type="spellEnd"/>
      <w:r w:rsidRPr="00B46CA2">
        <w:rPr>
          <w:sz w:val="24"/>
          <w:szCs w:val="24"/>
        </w:rPr>
        <w:t xml:space="preserve">. </w:t>
      </w:r>
    </w:p>
    <w:p w14:paraId="29AEF80A" w14:textId="77777777" w:rsidR="00B46CA2" w:rsidRPr="00B46CA2" w:rsidRDefault="00B46CA2" w:rsidP="003F4FD0">
      <w:pPr>
        <w:ind w:left="851"/>
        <w:rPr>
          <w:sz w:val="24"/>
          <w:szCs w:val="24"/>
        </w:rPr>
      </w:pPr>
    </w:p>
    <w:p w14:paraId="386E5C6B" w14:textId="77777777" w:rsidR="00B46CA2" w:rsidRPr="00B46CA2" w:rsidRDefault="00B46CA2" w:rsidP="003F4FD0">
      <w:pPr>
        <w:ind w:left="851"/>
        <w:rPr>
          <w:sz w:val="24"/>
          <w:szCs w:val="24"/>
        </w:rPr>
      </w:pPr>
      <w:r w:rsidRPr="00B46CA2">
        <w:rPr>
          <w:sz w:val="24"/>
          <w:szCs w:val="24"/>
        </w:rPr>
        <w:t xml:space="preserve">Der er rapporteret sjældne tilfælde af kramper hos patienter på intensivafdeling, som har fået </w:t>
      </w:r>
      <w:proofErr w:type="spellStart"/>
      <w:r w:rsidRPr="00B46CA2">
        <w:rPr>
          <w:sz w:val="24"/>
          <w:szCs w:val="24"/>
        </w:rPr>
        <w:t>atracurium</w:t>
      </w:r>
      <w:proofErr w:type="spellEnd"/>
      <w:r w:rsidRPr="00B46CA2">
        <w:rPr>
          <w:sz w:val="24"/>
          <w:szCs w:val="24"/>
        </w:rPr>
        <w:t xml:space="preserve"> sammen med andre lægemidler. Disse patienter havde som regel en eller flere disponerende faktorer for kramper (f.eks. kranietraume, </w:t>
      </w:r>
      <w:proofErr w:type="spellStart"/>
      <w:r w:rsidRPr="00B46CA2">
        <w:rPr>
          <w:sz w:val="24"/>
          <w:szCs w:val="24"/>
        </w:rPr>
        <w:t>hypoksisk</w:t>
      </w:r>
      <w:proofErr w:type="spellEnd"/>
      <w:r w:rsidRPr="00B46CA2">
        <w:rPr>
          <w:sz w:val="24"/>
          <w:szCs w:val="24"/>
        </w:rPr>
        <w:t xml:space="preserve"> encefalopati, cerebralt ødem, viral encefalitis eller uræmi). Der er ikke påvist nogen årsagssammenhæng med </w:t>
      </w:r>
      <w:proofErr w:type="spellStart"/>
      <w:r w:rsidRPr="00B46CA2">
        <w:rPr>
          <w:sz w:val="24"/>
          <w:szCs w:val="24"/>
        </w:rPr>
        <w:t>laudanosin</w:t>
      </w:r>
      <w:proofErr w:type="spellEnd"/>
      <w:r w:rsidRPr="00B46CA2">
        <w:rPr>
          <w:sz w:val="24"/>
          <w:szCs w:val="24"/>
        </w:rPr>
        <w:t>.</w:t>
      </w:r>
    </w:p>
    <w:p w14:paraId="3866A4E9" w14:textId="77777777" w:rsidR="009260DE" w:rsidRPr="003F4FD0" w:rsidRDefault="009260DE" w:rsidP="009260DE">
      <w:pPr>
        <w:tabs>
          <w:tab w:val="left" w:pos="851"/>
        </w:tabs>
        <w:ind w:left="851"/>
        <w:rPr>
          <w:sz w:val="24"/>
          <w:szCs w:val="24"/>
        </w:rPr>
      </w:pPr>
    </w:p>
    <w:p w14:paraId="54D149B9" w14:textId="77777777" w:rsidR="009260DE" w:rsidRPr="003F4FD0" w:rsidRDefault="009260DE" w:rsidP="009260DE">
      <w:pPr>
        <w:tabs>
          <w:tab w:val="left" w:pos="851"/>
        </w:tabs>
        <w:ind w:left="851" w:hanging="851"/>
        <w:rPr>
          <w:b/>
          <w:sz w:val="24"/>
          <w:szCs w:val="24"/>
        </w:rPr>
      </w:pPr>
      <w:r w:rsidRPr="003F4FD0">
        <w:rPr>
          <w:b/>
          <w:sz w:val="24"/>
          <w:szCs w:val="24"/>
        </w:rPr>
        <w:t>4.5</w:t>
      </w:r>
      <w:r w:rsidRPr="003F4FD0">
        <w:rPr>
          <w:b/>
          <w:sz w:val="24"/>
          <w:szCs w:val="24"/>
        </w:rPr>
        <w:tab/>
        <w:t>Interaktion med andre lægemidler og andre former for interaktion</w:t>
      </w:r>
    </w:p>
    <w:p w14:paraId="5BF58AAB" w14:textId="77777777" w:rsidR="00B46CA2" w:rsidRPr="00B46CA2" w:rsidRDefault="00B46CA2" w:rsidP="00B46CA2">
      <w:pPr>
        <w:tabs>
          <w:tab w:val="left" w:pos="851"/>
        </w:tabs>
        <w:ind w:left="851"/>
        <w:rPr>
          <w:sz w:val="24"/>
          <w:szCs w:val="24"/>
        </w:rPr>
      </w:pPr>
      <w:r w:rsidRPr="00B46CA2">
        <w:rPr>
          <w:sz w:val="24"/>
          <w:szCs w:val="24"/>
        </w:rPr>
        <w:t>Mange lægemidler har vist sig at influere på virkningsgraden og/eller virkningsvarigheden af ikke-</w:t>
      </w:r>
      <w:proofErr w:type="spellStart"/>
      <w:r w:rsidRPr="00B46CA2">
        <w:rPr>
          <w:sz w:val="24"/>
          <w:szCs w:val="24"/>
        </w:rPr>
        <w:t>depolariserende</w:t>
      </w:r>
      <w:proofErr w:type="spellEnd"/>
      <w:r w:rsidRPr="00B46CA2">
        <w:rPr>
          <w:sz w:val="24"/>
          <w:szCs w:val="24"/>
        </w:rPr>
        <w:t xml:space="preserve"> </w:t>
      </w:r>
      <w:proofErr w:type="spellStart"/>
      <w:r w:rsidRPr="00B46CA2">
        <w:rPr>
          <w:sz w:val="24"/>
          <w:szCs w:val="24"/>
        </w:rPr>
        <w:t>neuromuskulært</w:t>
      </w:r>
      <w:proofErr w:type="spellEnd"/>
      <w:r w:rsidRPr="00B46CA2">
        <w:rPr>
          <w:sz w:val="24"/>
          <w:szCs w:val="24"/>
        </w:rPr>
        <w:t xml:space="preserve"> blokerende midler, herunder følgende:</w:t>
      </w:r>
    </w:p>
    <w:p w14:paraId="75D599EF" w14:textId="77777777" w:rsidR="00B46CA2" w:rsidRPr="00B46CA2" w:rsidRDefault="00B46CA2" w:rsidP="00B46CA2">
      <w:pPr>
        <w:tabs>
          <w:tab w:val="left" w:pos="851"/>
        </w:tabs>
        <w:ind w:left="851"/>
        <w:rPr>
          <w:sz w:val="24"/>
          <w:szCs w:val="24"/>
        </w:rPr>
      </w:pPr>
    </w:p>
    <w:p w14:paraId="1E7F6189" w14:textId="77777777" w:rsidR="00B46CA2" w:rsidRPr="00B46CA2" w:rsidRDefault="00B46CA2" w:rsidP="00B46CA2">
      <w:pPr>
        <w:tabs>
          <w:tab w:val="left" w:pos="851"/>
        </w:tabs>
        <w:ind w:left="851"/>
        <w:rPr>
          <w:i/>
          <w:iCs/>
          <w:sz w:val="24"/>
          <w:szCs w:val="24"/>
        </w:rPr>
      </w:pPr>
      <w:r w:rsidRPr="00B46CA2">
        <w:rPr>
          <w:i/>
          <w:iCs/>
          <w:sz w:val="24"/>
          <w:szCs w:val="24"/>
        </w:rPr>
        <w:t xml:space="preserve">Forøget effekt: </w:t>
      </w:r>
    </w:p>
    <w:p w14:paraId="17CD740D" w14:textId="77777777" w:rsidR="00B46CA2" w:rsidRPr="00B46CA2" w:rsidRDefault="00B46CA2" w:rsidP="00B46CA2">
      <w:pPr>
        <w:tabs>
          <w:tab w:val="left" w:pos="851"/>
        </w:tabs>
        <w:ind w:left="851"/>
        <w:rPr>
          <w:sz w:val="24"/>
          <w:szCs w:val="24"/>
        </w:rPr>
      </w:pPr>
      <w:r w:rsidRPr="00B46CA2">
        <w:rPr>
          <w:sz w:val="24"/>
          <w:szCs w:val="24"/>
        </w:rPr>
        <w:t xml:space="preserve">af anæstesilægemidler såsom </w:t>
      </w:r>
      <w:proofErr w:type="spellStart"/>
      <w:r w:rsidRPr="00B46CA2">
        <w:rPr>
          <w:sz w:val="24"/>
          <w:szCs w:val="24"/>
        </w:rPr>
        <w:t>enfluran</w:t>
      </w:r>
      <w:proofErr w:type="spellEnd"/>
      <w:r w:rsidRPr="00B46CA2">
        <w:rPr>
          <w:sz w:val="24"/>
          <w:szCs w:val="24"/>
        </w:rPr>
        <w:t xml:space="preserve">, </w:t>
      </w:r>
      <w:proofErr w:type="spellStart"/>
      <w:r w:rsidRPr="00B46CA2">
        <w:rPr>
          <w:sz w:val="24"/>
          <w:szCs w:val="24"/>
        </w:rPr>
        <w:t>isofluran</w:t>
      </w:r>
      <w:proofErr w:type="spellEnd"/>
      <w:r w:rsidRPr="00B46CA2">
        <w:rPr>
          <w:sz w:val="24"/>
          <w:szCs w:val="24"/>
        </w:rPr>
        <w:t xml:space="preserve">, </w:t>
      </w:r>
      <w:proofErr w:type="spellStart"/>
      <w:r w:rsidRPr="00B46CA2">
        <w:rPr>
          <w:sz w:val="24"/>
          <w:szCs w:val="24"/>
        </w:rPr>
        <w:t>halothan</w:t>
      </w:r>
      <w:proofErr w:type="spellEnd"/>
      <w:r w:rsidRPr="00B46CA2">
        <w:rPr>
          <w:sz w:val="24"/>
          <w:szCs w:val="24"/>
        </w:rPr>
        <w:t xml:space="preserve"> (se pkt. 4.2) og </w:t>
      </w:r>
      <w:proofErr w:type="spellStart"/>
      <w:r w:rsidRPr="00B46CA2">
        <w:rPr>
          <w:sz w:val="24"/>
          <w:szCs w:val="24"/>
        </w:rPr>
        <w:t>ketamin</w:t>
      </w:r>
      <w:proofErr w:type="spellEnd"/>
      <w:r w:rsidRPr="00B46CA2">
        <w:rPr>
          <w:sz w:val="24"/>
          <w:szCs w:val="24"/>
        </w:rPr>
        <w:t>, af andre ikke-</w:t>
      </w:r>
      <w:proofErr w:type="spellStart"/>
      <w:r w:rsidRPr="00B46CA2">
        <w:rPr>
          <w:sz w:val="24"/>
          <w:szCs w:val="24"/>
        </w:rPr>
        <w:t>depolariserende</w:t>
      </w:r>
      <w:proofErr w:type="spellEnd"/>
      <w:r w:rsidRPr="00B46CA2">
        <w:rPr>
          <w:sz w:val="24"/>
          <w:szCs w:val="24"/>
        </w:rPr>
        <w:t xml:space="preserve"> </w:t>
      </w:r>
      <w:proofErr w:type="spellStart"/>
      <w:r w:rsidRPr="00B46CA2">
        <w:rPr>
          <w:sz w:val="24"/>
          <w:szCs w:val="24"/>
        </w:rPr>
        <w:t>neuromuskulært</w:t>
      </w:r>
      <w:proofErr w:type="spellEnd"/>
      <w:r w:rsidRPr="00B46CA2">
        <w:rPr>
          <w:sz w:val="24"/>
          <w:szCs w:val="24"/>
        </w:rPr>
        <w:t xml:space="preserve"> blokerende midler, af andre lægemidler såsom antibiotika (herunder aminoglykosider, </w:t>
      </w:r>
      <w:proofErr w:type="spellStart"/>
      <w:r w:rsidRPr="00B46CA2">
        <w:rPr>
          <w:sz w:val="24"/>
          <w:szCs w:val="24"/>
        </w:rPr>
        <w:t>polymyxiner</w:t>
      </w:r>
      <w:proofErr w:type="spellEnd"/>
      <w:r w:rsidRPr="00B46CA2">
        <w:rPr>
          <w:sz w:val="24"/>
          <w:szCs w:val="24"/>
        </w:rPr>
        <w:t xml:space="preserve">, </w:t>
      </w:r>
      <w:proofErr w:type="spellStart"/>
      <w:r w:rsidRPr="00B46CA2">
        <w:rPr>
          <w:sz w:val="24"/>
          <w:szCs w:val="24"/>
        </w:rPr>
        <w:t>spectinomycin</w:t>
      </w:r>
      <w:proofErr w:type="spellEnd"/>
      <w:r w:rsidRPr="00B46CA2">
        <w:rPr>
          <w:sz w:val="24"/>
          <w:szCs w:val="24"/>
        </w:rPr>
        <w:t xml:space="preserve">, </w:t>
      </w:r>
      <w:proofErr w:type="spellStart"/>
      <w:r w:rsidRPr="00B46CA2">
        <w:rPr>
          <w:sz w:val="24"/>
          <w:szCs w:val="24"/>
        </w:rPr>
        <w:t>tetracycliner</w:t>
      </w:r>
      <w:proofErr w:type="spellEnd"/>
      <w:r w:rsidRPr="00B46CA2">
        <w:rPr>
          <w:sz w:val="24"/>
          <w:szCs w:val="24"/>
        </w:rPr>
        <w:t xml:space="preserve">, </w:t>
      </w:r>
      <w:proofErr w:type="spellStart"/>
      <w:r w:rsidRPr="00B46CA2">
        <w:rPr>
          <w:sz w:val="24"/>
          <w:szCs w:val="24"/>
        </w:rPr>
        <w:t>lincomycin</w:t>
      </w:r>
      <w:proofErr w:type="spellEnd"/>
      <w:r w:rsidRPr="00B46CA2">
        <w:rPr>
          <w:sz w:val="24"/>
          <w:szCs w:val="24"/>
        </w:rPr>
        <w:t xml:space="preserve"> og </w:t>
      </w:r>
      <w:proofErr w:type="spellStart"/>
      <w:r w:rsidRPr="00B46CA2">
        <w:rPr>
          <w:sz w:val="24"/>
          <w:szCs w:val="24"/>
        </w:rPr>
        <w:t>clindamycin</w:t>
      </w:r>
      <w:proofErr w:type="spellEnd"/>
      <w:r w:rsidRPr="00B46CA2">
        <w:rPr>
          <w:sz w:val="24"/>
          <w:szCs w:val="24"/>
        </w:rPr>
        <w:t xml:space="preserve">), af </w:t>
      </w:r>
      <w:proofErr w:type="spellStart"/>
      <w:r w:rsidRPr="00B46CA2">
        <w:rPr>
          <w:sz w:val="24"/>
          <w:szCs w:val="24"/>
        </w:rPr>
        <w:t>antiarytmika</w:t>
      </w:r>
      <w:proofErr w:type="spellEnd"/>
      <w:r w:rsidRPr="00B46CA2">
        <w:rPr>
          <w:sz w:val="24"/>
          <w:szCs w:val="24"/>
        </w:rPr>
        <w:t xml:space="preserve"> (herunder </w:t>
      </w:r>
      <w:proofErr w:type="spellStart"/>
      <w:r w:rsidRPr="00B46CA2">
        <w:rPr>
          <w:sz w:val="24"/>
          <w:szCs w:val="24"/>
        </w:rPr>
        <w:t>propranolol</w:t>
      </w:r>
      <w:proofErr w:type="spellEnd"/>
      <w:r w:rsidRPr="00B46CA2">
        <w:rPr>
          <w:sz w:val="24"/>
          <w:szCs w:val="24"/>
        </w:rPr>
        <w:t xml:space="preserve">, calciumkanalblokkere, </w:t>
      </w:r>
      <w:proofErr w:type="spellStart"/>
      <w:r w:rsidRPr="00B46CA2">
        <w:rPr>
          <w:sz w:val="24"/>
          <w:szCs w:val="24"/>
        </w:rPr>
        <w:t>lidocain</w:t>
      </w:r>
      <w:proofErr w:type="spellEnd"/>
      <w:r w:rsidRPr="00B46CA2">
        <w:rPr>
          <w:sz w:val="24"/>
          <w:szCs w:val="24"/>
        </w:rPr>
        <w:t xml:space="preserve">, </w:t>
      </w:r>
      <w:proofErr w:type="spellStart"/>
      <w:r w:rsidRPr="00B46CA2">
        <w:rPr>
          <w:sz w:val="24"/>
          <w:szCs w:val="24"/>
        </w:rPr>
        <w:t>procainamid</w:t>
      </w:r>
      <w:proofErr w:type="spellEnd"/>
      <w:r w:rsidRPr="00B46CA2">
        <w:rPr>
          <w:sz w:val="24"/>
          <w:szCs w:val="24"/>
        </w:rPr>
        <w:t xml:space="preserve"> og </w:t>
      </w:r>
      <w:proofErr w:type="spellStart"/>
      <w:r w:rsidRPr="00B46CA2">
        <w:rPr>
          <w:sz w:val="24"/>
          <w:szCs w:val="24"/>
        </w:rPr>
        <w:t>quinidin</w:t>
      </w:r>
      <w:proofErr w:type="spellEnd"/>
      <w:r w:rsidRPr="00B46CA2">
        <w:rPr>
          <w:sz w:val="24"/>
          <w:szCs w:val="24"/>
        </w:rPr>
        <w:t xml:space="preserve">), af </w:t>
      </w:r>
      <w:proofErr w:type="spellStart"/>
      <w:r w:rsidRPr="00B46CA2">
        <w:rPr>
          <w:sz w:val="24"/>
          <w:szCs w:val="24"/>
        </w:rPr>
        <w:t>diuretika</w:t>
      </w:r>
      <w:proofErr w:type="spellEnd"/>
      <w:r w:rsidRPr="00B46CA2">
        <w:rPr>
          <w:sz w:val="24"/>
          <w:szCs w:val="24"/>
        </w:rPr>
        <w:t xml:space="preserve"> (herunder </w:t>
      </w:r>
      <w:proofErr w:type="spellStart"/>
      <w:r w:rsidRPr="00B46CA2">
        <w:rPr>
          <w:sz w:val="24"/>
          <w:szCs w:val="24"/>
        </w:rPr>
        <w:t>furosemid</w:t>
      </w:r>
      <w:proofErr w:type="spellEnd"/>
      <w:r w:rsidRPr="00B46CA2">
        <w:rPr>
          <w:sz w:val="24"/>
          <w:szCs w:val="24"/>
        </w:rPr>
        <w:t xml:space="preserve"> og muligvis </w:t>
      </w:r>
      <w:proofErr w:type="spellStart"/>
      <w:r w:rsidRPr="00B46CA2">
        <w:rPr>
          <w:sz w:val="24"/>
          <w:szCs w:val="24"/>
        </w:rPr>
        <w:t>thiazider</w:t>
      </w:r>
      <w:proofErr w:type="spellEnd"/>
      <w:r w:rsidRPr="00B46CA2">
        <w:rPr>
          <w:sz w:val="24"/>
          <w:szCs w:val="24"/>
        </w:rPr>
        <w:t xml:space="preserve">, </w:t>
      </w:r>
      <w:proofErr w:type="spellStart"/>
      <w:r w:rsidRPr="00B46CA2">
        <w:rPr>
          <w:sz w:val="24"/>
          <w:szCs w:val="24"/>
        </w:rPr>
        <w:t>mannitol</w:t>
      </w:r>
      <w:proofErr w:type="spellEnd"/>
      <w:r w:rsidRPr="00B46CA2">
        <w:rPr>
          <w:sz w:val="24"/>
          <w:szCs w:val="24"/>
        </w:rPr>
        <w:t xml:space="preserve"> og </w:t>
      </w:r>
      <w:proofErr w:type="spellStart"/>
      <w:r w:rsidRPr="00B46CA2">
        <w:rPr>
          <w:sz w:val="24"/>
          <w:szCs w:val="24"/>
        </w:rPr>
        <w:t>acetazolamid</w:t>
      </w:r>
      <w:proofErr w:type="spellEnd"/>
      <w:r w:rsidRPr="00B46CA2">
        <w:rPr>
          <w:sz w:val="24"/>
          <w:szCs w:val="24"/>
        </w:rPr>
        <w:t xml:space="preserve">), af magnesium- og </w:t>
      </w:r>
      <w:proofErr w:type="spellStart"/>
      <w:r w:rsidRPr="00B46CA2">
        <w:rPr>
          <w:sz w:val="24"/>
          <w:szCs w:val="24"/>
        </w:rPr>
        <w:t>lithiumsalte</w:t>
      </w:r>
      <w:proofErr w:type="spellEnd"/>
      <w:r w:rsidRPr="00B46CA2">
        <w:rPr>
          <w:sz w:val="24"/>
          <w:szCs w:val="24"/>
        </w:rPr>
        <w:t>, af ganglieblokerende lægemidler (</w:t>
      </w:r>
      <w:proofErr w:type="spellStart"/>
      <w:r w:rsidRPr="00B46CA2">
        <w:rPr>
          <w:sz w:val="24"/>
          <w:szCs w:val="24"/>
        </w:rPr>
        <w:t>trimetaphan</w:t>
      </w:r>
      <w:proofErr w:type="spellEnd"/>
      <w:r w:rsidRPr="00B46CA2">
        <w:rPr>
          <w:sz w:val="24"/>
          <w:szCs w:val="24"/>
        </w:rPr>
        <w:t xml:space="preserve">, </w:t>
      </w:r>
      <w:proofErr w:type="spellStart"/>
      <w:r w:rsidRPr="00B46CA2">
        <w:rPr>
          <w:sz w:val="24"/>
          <w:szCs w:val="24"/>
        </w:rPr>
        <w:t>hexamethonium</w:t>
      </w:r>
      <w:proofErr w:type="spellEnd"/>
      <w:r w:rsidRPr="00B46CA2">
        <w:rPr>
          <w:sz w:val="24"/>
          <w:szCs w:val="24"/>
        </w:rPr>
        <w:t xml:space="preserve">). </w:t>
      </w:r>
    </w:p>
    <w:p w14:paraId="3FE9E1CD" w14:textId="77777777" w:rsidR="00B46CA2" w:rsidRPr="00B46CA2" w:rsidRDefault="00B46CA2" w:rsidP="00B46CA2">
      <w:pPr>
        <w:tabs>
          <w:tab w:val="left" w:pos="851"/>
        </w:tabs>
        <w:ind w:left="851"/>
        <w:rPr>
          <w:sz w:val="24"/>
          <w:szCs w:val="24"/>
        </w:rPr>
      </w:pPr>
    </w:p>
    <w:p w14:paraId="0A884F77" w14:textId="77777777" w:rsidR="00B46CA2" w:rsidRPr="00B46CA2" w:rsidRDefault="00B46CA2" w:rsidP="00B46CA2">
      <w:pPr>
        <w:tabs>
          <w:tab w:val="left" w:pos="851"/>
        </w:tabs>
        <w:ind w:left="851"/>
        <w:rPr>
          <w:sz w:val="24"/>
          <w:szCs w:val="24"/>
        </w:rPr>
      </w:pPr>
      <w:r w:rsidRPr="00B46CA2">
        <w:rPr>
          <w:sz w:val="24"/>
          <w:szCs w:val="24"/>
        </w:rPr>
        <w:t xml:space="preserve">I sjældne tilfælde kan nogle lægemidler forværre eller demaskere latent </w:t>
      </w:r>
      <w:proofErr w:type="spellStart"/>
      <w:r w:rsidRPr="00B46CA2">
        <w:rPr>
          <w:sz w:val="24"/>
          <w:szCs w:val="24"/>
        </w:rPr>
        <w:t>myastenia</w:t>
      </w:r>
      <w:proofErr w:type="spellEnd"/>
      <w:r w:rsidRPr="00B46CA2">
        <w:rPr>
          <w:sz w:val="24"/>
          <w:szCs w:val="24"/>
        </w:rPr>
        <w:t xml:space="preserve"> </w:t>
      </w:r>
      <w:proofErr w:type="spellStart"/>
      <w:r w:rsidRPr="00B46CA2">
        <w:rPr>
          <w:sz w:val="24"/>
          <w:szCs w:val="24"/>
        </w:rPr>
        <w:t>gravis</w:t>
      </w:r>
      <w:proofErr w:type="spellEnd"/>
      <w:r w:rsidRPr="00B46CA2">
        <w:rPr>
          <w:sz w:val="24"/>
          <w:szCs w:val="24"/>
        </w:rPr>
        <w:t xml:space="preserve"> eller ligefrem inducere et </w:t>
      </w:r>
      <w:proofErr w:type="spellStart"/>
      <w:r w:rsidRPr="00B46CA2">
        <w:rPr>
          <w:sz w:val="24"/>
          <w:szCs w:val="24"/>
        </w:rPr>
        <w:t>myastenisk</w:t>
      </w:r>
      <w:proofErr w:type="spellEnd"/>
      <w:r w:rsidRPr="00B46CA2">
        <w:rPr>
          <w:sz w:val="24"/>
          <w:szCs w:val="24"/>
        </w:rPr>
        <w:t xml:space="preserve"> syndrom. Dette kan resultere i øget følsomhed over for ikke-</w:t>
      </w:r>
      <w:proofErr w:type="spellStart"/>
      <w:r w:rsidRPr="00B46CA2">
        <w:rPr>
          <w:sz w:val="24"/>
          <w:szCs w:val="24"/>
        </w:rPr>
        <w:t>depolariserende</w:t>
      </w:r>
      <w:proofErr w:type="spellEnd"/>
      <w:r w:rsidRPr="00B46CA2">
        <w:rPr>
          <w:sz w:val="24"/>
          <w:szCs w:val="24"/>
        </w:rPr>
        <w:t xml:space="preserve"> </w:t>
      </w:r>
      <w:proofErr w:type="spellStart"/>
      <w:r w:rsidRPr="00B46CA2">
        <w:rPr>
          <w:sz w:val="24"/>
          <w:szCs w:val="24"/>
        </w:rPr>
        <w:t>neuromuskulært</w:t>
      </w:r>
      <w:proofErr w:type="spellEnd"/>
      <w:r w:rsidRPr="00B46CA2">
        <w:rPr>
          <w:sz w:val="24"/>
          <w:szCs w:val="24"/>
        </w:rPr>
        <w:t xml:space="preserve"> blokerende midler. Denne type lægemidler inkluderer forskellige antibiotika, betablokerende midler (</w:t>
      </w:r>
      <w:proofErr w:type="spellStart"/>
      <w:r w:rsidRPr="00B46CA2">
        <w:rPr>
          <w:sz w:val="24"/>
          <w:szCs w:val="24"/>
        </w:rPr>
        <w:t>propranolol</w:t>
      </w:r>
      <w:proofErr w:type="spellEnd"/>
      <w:r w:rsidRPr="00B46CA2">
        <w:rPr>
          <w:sz w:val="24"/>
          <w:szCs w:val="24"/>
        </w:rPr>
        <w:t xml:space="preserve">, </w:t>
      </w:r>
      <w:proofErr w:type="spellStart"/>
      <w:r w:rsidRPr="00B46CA2">
        <w:rPr>
          <w:sz w:val="24"/>
          <w:szCs w:val="24"/>
        </w:rPr>
        <w:t>oxprenolol</w:t>
      </w:r>
      <w:proofErr w:type="spellEnd"/>
      <w:r w:rsidRPr="00B46CA2">
        <w:rPr>
          <w:sz w:val="24"/>
          <w:szCs w:val="24"/>
        </w:rPr>
        <w:t xml:space="preserve">), </w:t>
      </w:r>
      <w:proofErr w:type="spellStart"/>
      <w:r w:rsidRPr="00B46CA2">
        <w:rPr>
          <w:sz w:val="24"/>
          <w:szCs w:val="24"/>
        </w:rPr>
        <w:t>antiarytmika</w:t>
      </w:r>
      <w:proofErr w:type="spellEnd"/>
      <w:r w:rsidRPr="00B46CA2">
        <w:rPr>
          <w:sz w:val="24"/>
          <w:szCs w:val="24"/>
        </w:rPr>
        <w:t xml:space="preserve"> (</w:t>
      </w:r>
      <w:proofErr w:type="spellStart"/>
      <w:r w:rsidRPr="00B46CA2">
        <w:rPr>
          <w:sz w:val="24"/>
          <w:szCs w:val="24"/>
        </w:rPr>
        <w:t>procainamid</w:t>
      </w:r>
      <w:proofErr w:type="spellEnd"/>
      <w:r w:rsidRPr="00B46CA2">
        <w:rPr>
          <w:sz w:val="24"/>
          <w:szCs w:val="24"/>
        </w:rPr>
        <w:t xml:space="preserve">, </w:t>
      </w:r>
      <w:proofErr w:type="spellStart"/>
      <w:r w:rsidRPr="00B46CA2">
        <w:rPr>
          <w:sz w:val="24"/>
          <w:szCs w:val="24"/>
        </w:rPr>
        <w:t>quinidin</w:t>
      </w:r>
      <w:proofErr w:type="spellEnd"/>
      <w:r w:rsidRPr="00B46CA2">
        <w:rPr>
          <w:sz w:val="24"/>
          <w:szCs w:val="24"/>
        </w:rPr>
        <w:t xml:space="preserve">), </w:t>
      </w:r>
      <w:proofErr w:type="spellStart"/>
      <w:r w:rsidRPr="00B46CA2">
        <w:rPr>
          <w:sz w:val="24"/>
          <w:szCs w:val="24"/>
        </w:rPr>
        <w:t>antirheumatiske</w:t>
      </w:r>
      <w:proofErr w:type="spellEnd"/>
      <w:r w:rsidRPr="00B46CA2">
        <w:rPr>
          <w:sz w:val="24"/>
          <w:szCs w:val="24"/>
        </w:rPr>
        <w:t xml:space="preserve"> lægemidler (chloroquin, D-</w:t>
      </w:r>
      <w:proofErr w:type="spellStart"/>
      <w:r w:rsidRPr="00B46CA2">
        <w:rPr>
          <w:sz w:val="24"/>
          <w:szCs w:val="24"/>
        </w:rPr>
        <w:t>penicillamin</w:t>
      </w:r>
      <w:proofErr w:type="spellEnd"/>
      <w:r w:rsidRPr="00B46CA2">
        <w:rPr>
          <w:sz w:val="24"/>
          <w:szCs w:val="24"/>
        </w:rPr>
        <w:t xml:space="preserve">), </w:t>
      </w:r>
      <w:proofErr w:type="spellStart"/>
      <w:r w:rsidRPr="00B46CA2">
        <w:rPr>
          <w:sz w:val="24"/>
          <w:szCs w:val="24"/>
        </w:rPr>
        <w:t>trimetaphan</w:t>
      </w:r>
      <w:proofErr w:type="spellEnd"/>
      <w:r w:rsidRPr="00B46CA2">
        <w:rPr>
          <w:sz w:val="24"/>
          <w:szCs w:val="24"/>
        </w:rPr>
        <w:t xml:space="preserve">, </w:t>
      </w:r>
      <w:proofErr w:type="spellStart"/>
      <w:r w:rsidRPr="00B46CA2">
        <w:rPr>
          <w:sz w:val="24"/>
          <w:szCs w:val="24"/>
        </w:rPr>
        <w:t>chlorpromazin</w:t>
      </w:r>
      <w:proofErr w:type="spellEnd"/>
      <w:r w:rsidRPr="00B46CA2">
        <w:rPr>
          <w:sz w:val="24"/>
          <w:szCs w:val="24"/>
        </w:rPr>
        <w:t xml:space="preserve">, steroider, </w:t>
      </w:r>
      <w:proofErr w:type="spellStart"/>
      <w:r w:rsidRPr="00B46CA2">
        <w:rPr>
          <w:sz w:val="24"/>
          <w:szCs w:val="24"/>
        </w:rPr>
        <w:t>phenytoin</w:t>
      </w:r>
      <w:proofErr w:type="spellEnd"/>
      <w:r w:rsidRPr="00B46CA2">
        <w:rPr>
          <w:sz w:val="24"/>
          <w:szCs w:val="24"/>
        </w:rPr>
        <w:t xml:space="preserve"> og </w:t>
      </w:r>
      <w:proofErr w:type="spellStart"/>
      <w:r w:rsidRPr="00B46CA2">
        <w:rPr>
          <w:sz w:val="24"/>
          <w:szCs w:val="24"/>
        </w:rPr>
        <w:t>lithium</w:t>
      </w:r>
      <w:proofErr w:type="spellEnd"/>
      <w:r w:rsidRPr="00B46CA2">
        <w:rPr>
          <w:sz w:val="24"/>
          <w:szCs w:val="24"/>
        </w:rPr>
        <w:t xml:space="preserve">. </w:t>
      </w:r>
    </w:p>
    <w:p w14:paraId="2A5D417A" w14:textId="77777777" w:rsidR="00B46CA2" w:rsidRPr="00B46CA2" w:rsidRDefault="00B46CA2" w:rsidP="00B46CA2">
      <w:pPr>
        <w:tabs>
          <w:tab w:val="left" w:pos="851"/>
        </w:tabs>
        <w:ind w:left="851"/>
        <w:rPr>
          <w:sz w:val="24"/>
          <w:szCs w:val="24"/>
        </w:rPr>
      </w:pPr>
    </w:p>
    <w:p w14:paraId="56A5B677" w14:textId="77777777" w:rsidR="00B46CA2" w:rsidRPr="00B46CA2" w:rsidRDefault="00B46CA2" w:rsidP="00B46CA2">
      <w:pPr>
        <w:tabs>
          <w:tab w:val="left" w:pos="851"/>
        </w:tabs>
        <w:ind w:left="851"/>
        <w:rPr>
          <w:sz w:val="24"/>
          <w:szCs w:val="24"/>
        </w:rPr>
      </w:pPr>
      <w:r w:rsidRPr="00B46CA2">
        <w:rPr>
          <w:sz w:val="24"/>
          <w:szCs w:val="24"/>
        </w:rPr>
        <w:t xml:space="preserve">Administration af </w:t>
      </w:r>
      <w:proofErr w:type="spellStart"/>
      <w:r w:rsidRPr="00B46CA2">
        <w:rPr>
          <w:sz w:val="24"/>
          <w:szCs w:val="24"/>
        </w:rPr>
        <w:t>suxamethonium</w:t>
      </w:r>
      <w:proofErr w:type="spellEnd"/>
      <w:r w:rsidRPr="00B46CA2">
        <w:rPr>
          <w:sz w:val="24"/>
          <w:szCs w:val="24"/>
        </w:rPr>
        <w:t xml:space="preserve"> til at forlænge effekten af det ikke-</w:t>
      </w:r>
      <w:proofErr w:type="spellStart"/>
      <w:r w:rsidRPr="00B46CA2">
        <w:rPr>
          <w:sz w:val="24"/>
          <w:szCs w:val="24"/>
        </w:rPr>
        <w:t>depolariserende</w:t>
      </w:r>
      <w:proofErr w:type="spellEnd"/>
      <w:r w:rsidRPr="00B46CA2">
        <w:rPr>
          <w:sz w:val="24"/>
          <w:szCs w:val="24"/>
        </w:rPr>
        <w:t xml:space="preserve"> </w:t>
      </w:r>
      <w:proofErr w:type="spellStart"/>
      <w:r w:rsidRPr="00B46CA2">
        <w:rPr>
          <w:sz w:val="24"/>
          <w:szCs w:val="24"/>
        </w:rPr>
        <w:t>neuromuskulært</w:t>
      </w:r>
      <w:proofErr w:type="spellEnd"/>
      <w:r w:rsidRPr="00B46CA2">
        <w:rPr>
          <w:sz w:val="24"/>
          <w:szCs w:val="24"/>
        </w:rPr>
        <w:t xml:space="preserve"> blokerende middel kan resultere i en forlænget og kompleks blokade, som kan være svær at revertere med </w:t>
      </w:r>
      <w:proofErr w:type="spellStart"/>
      <w:r w:rsidRPr="00B46CA2">
        <w:rPr>
          <w:sz w:val="24"/>
          <w:szCs w:val="24"/>
        </w:rPr>
        <w:t>kolinesterasehæmmere</w:t>
      </w:r>
      <w:proofErr w:type="spellEnd"/>
      <w:r w:rsidRPr="00B46CA2">
        <w:rPr>
          <w:sz w:val="24"/>
          <w:szCs w:val="24"/>
        </w:rPr>
        <w:t xml:space="preserve">. </w:t>
      </w:r>
    </w:p>
    <w:p w14:paraId="2E55E892" w14:textId="77777777" w:rsidR="00B46CA2" w:rsidRPr="00B46CA2" w:rsidRDefault="00B46CA2" w:rsidP="00B46CA2">
      <w:pPr>
        <w:tabs>
          <w:tab w:val="left" w:pos="851"/>
        </w:tabs>
        <w:ind w:left="851"/>
        <w:rPr>
          <w:sz w:val="24"/>
          <w:szCs w:val="24"/>
        </w:rPr>
      </w:pPr>
    </w:p>
    <w:p w14:paraId="30C7EDC0" w14:textId="77777777" w:rsidR="00B46CA2" w:rsidRPr="00B46CA2" w:rsidRDefault="00B46CA2" w:rsidP="00B46CA2">
      <w:pPr>
        <w:tabs>
          <w:tab w:val="left" w:pos="851"/>
        </w:tabs>
        <w:ind w:left="851"/>
        <w:rPr>
          <w:i/>
          <w:iCs/>
          <w:sz w:val="24"/>
          <w:szCs w:val="24"/>
        </w:rPr>
      </w:pPr>
      <w:r w:rsidRPr="00B46CA2">
        <w:rPr>
          <w:i/>
          <w:iCs/>
          <w:sz w:val="24"/>
          <w:szCs w:val="24"/>
        </w:rPr>
        <w:t>Nedsat effekt:</w:t>
      </w:r>
    </w:p>
    <w:p w14:paraId="00F8A7E2" w14:textId="77777777" w:rsidR="00B46CA2" w:rsidRPr="00B46CA2" w:rsidRDefault="00B46CA2" w:rsidP="00B46CA2">
      <w:pPr>
        <w:tabs>
          <w:tab w:val="left" w:pos="851"/>
        </w:tabs>
        <w:ind w:left="851"/>
        <w:rPr>
          <w:sz w:val="24"/>
          <w:szCs w:val="24"/>
        </w:rPr>
      </w:pPr>
      <w:r w:rsidRPr="00B46CA2">
        <w:rPr>
          <w:sz w:val="24"/>
          <w:szCs w:val="24"/>
        </w:rPr>
        <w:t xml:space="preserve">En nedsat effekt er set efter forudgående langvarig administration af </w:t>
      </w:r>
      <w:proofErr w:type="spellStart"/>
      <w:r w:rsidRPr="00B46CA2">
        <w:rPr>
          <w:sz w:val="24"/>
          <w:szCs w:val="24"/>
        </w:rPr>
        <w:t>phenytoin</w:t>
      </w:r>
      <w:proofErr w:type="spellEnd"/>
      <w:r w:rsidRPr="00B46CA2">
        <w:rPr>
          <w:sz w:val="24"/>
          <w:szCs w:val="24"/>
        </w:rPr>
        <w:t xml:space="preserve"> og </w:t>
      </w:r>
      <w:proofErr w:type="spellStart"/>
      <w:r w:rsidRPr="00B46CA2">
        <w:rPr>
          <w:sz w:val="24"/>
          <w:szCs w:val="24"/>
        </w:rPr>
        <w:t>carbamazepin</w:t>
      </w:r>
      <w:proofErr w:type="spellEnd"/>
      <w:r w:rsidRPr="00B46CA2">
        <w:rPr>
          <w:sz w:val="24"/>
          <w:szCs w:val="24"/>
        </w:rPr>
        <w:t>.</w:t>
      </w:r>
    </w:p>
    <w:p w14:paraId="5E4D475E" w14:textId="77777777" w:rsidR="00B46CA2" w:rsidRPr="00B46CA2" w:rsidRDefault="00B46CA2" w:rsidP="003F4FD0">
      <w:pPr>
        <w:ind w:left="851"/>
        <w:rPr>
          <w:sz w:val="24"/>
          <w:szCs w:val="24"/>
          <w:lang w:val="nl-NL"/>
        </w:rPr>
      </w:pPr>
    </w:p>
    <w:p w14:paraId="55B7B8D1" w14:textId="77777777" w:rsidR="00B46CA2" w:rsidRPr="00B46CA2" w:rsidRDefault="00B46CA2" w:rsidP="00B46CA2">
      <w:pPr>
        <w:tabs>
          <w:tab w:val="left" w:pos="851"/>
        </w:tabs>
        <w:ind w:left="851"/>
        <w:rPr>
          <w:sz w:val="24"/>
          <w:szCs w:val="24"/>
        </w:rPr>
      </w:pPr>
      <w:r w:rsidRPr="00B46CA2">
        <w:rPr>
          <w:sz w:val="24"/>
          <w:szCs w:val="24"/>
        </w:rPr>
        <w:t xml:space="preserve">Behandling med </w:t>
      </w:r>
      <w:proofErr w:type="spellStart"/>
      <w:r w:rsidRPr="00B46CA2">
        <w:rPr>
          <w:sz w:val="24"/>
          <w:szCs w:val="24"/>
        </w:rPr>
        <w:t>kolinesterasehæmmere</w:t>
      </w:r>
      <w:proofErr w:type="spellEnd"/>
      <w:r w:rsidRPr="00B46CA2">
        <w:rPr>
          <w:sz w:val="24"/>
          <w:szCs w:val="24"/>
        </w:rPr>
        <w:t xml:space="preserve">, som ofte bliver brugt til behandling af </w:t>
      </w:r>
      <w:proofErr w:type="spellStart"/>
      <w:r w:rsidRPr="00B46CA2">
        <w:rPr>
          <w:sz w:val="24"/>
          <w:szCs w:val="24"/>
        </w:rPr>
        <w:t>Alzheimer’s</w:t>
      </w:r>
      <w:proofErr w:type="spellEnd"/>
      <w:r w:rsidRPr="00B46CA2">
        <w:rPr>
          <w:sz w:val="24"/>
          <w:szCs w:val="24"/>
        </w:rPr>
        <w:t xml:space="preserve"> sygdom (f.eks. </w:t>
      </w:r>
      <w:proofErr w:type="spellStart"/>
      <w:r w:rsidRPr="00B46CA2">
        <w:rPr>
          <w:sz w:val="24"/>
          <w:szCs w:val="24"/>
        </w:rPr>
        <w:t>donepezil</w:t>
      </w:r>
      <w:proofErr w:type="spellEnd"/>
      <w:r w:rsidRPr="00B46CA2">
        <w:rPr>
          <w:sz w:val="24"/>
          <w:szCs w:val="24"/>
        </w:rPr>
        <w:t xml:space="preserve">), kan forkorte varigheden og reducere størrelsen af den </w:t>
      </w:r>
      <w:proofErr w:type="spellStart"/>
      <w:r w:rsidRPr="00B46CA2">
        <w:rPr>
          <w:sz w:val="24"/>
          <w:szCs w:val="24"/>
        </w:rPr>
        <w:t>neuromuskulære</w:t>
      </w:r>
      <w:proofErr w:type="spellEnd"/>
      <w:r w:rsidRPr="00B46CA2">
        <w:rPr>
          <w:sz w:val="24"/>
          <w:szCs w:val="24"/>
        </w:rPr>
        <w:t xml:space="preserve"> blokade med </w:t>
      </w:r>
      <w:proofErr w:type="spellStart"/>
      <w:r w:rsidRPr="00B46CA2">
        <w:rPr>
          <w:sz w:val="24"/>
          <w:szCs w:val="24"/>
        </w:rPr>
        <w:t>cisatracurium</w:t>
      </w:r>
      <w:proofErr w:type="spellEnd"/>
      <w:r w:rsidRPr="00B46CA2">
        <w:rPr>
          <w:sz w:val="24"/>
          <w:szCs w:val="24"/>
        </w:rPr>
        <w:t>.</w:t>
      </w:r>
    </w:p>
    <w:p w14:paraId="0439FCCD" w14:textId="77777777" w:rsidR="00B46CA2" w:rsidRPr="00B46CA2" w:rsidRDefault="00B46CA2" w:rsidP="00B46CA2">
      <w:pPr>
        <w:tabs>
          <w:tab w:val="left" w:pos="851"/>
        </w:tabs>
        <w:ind w:left="851"/>
        <w:rPr>
          <w:sz w:val="24"/>
          <w:szCs w:val="24"/>
          <w:lang w:val="nl-NL"/>
        </w:rPr>
      </w:pPr>
    </w:p>
    <w:p w14:paraId="3FA3F3E7" w14:textId="77777777" w:rsidR="00B46CA2" w:rsidRPr="00B46CA2" w:rsidRDefault="00B46CA2" w:rsidP="00B46CA2">
      <w:pPr>
        <w:tabs>
          <w:tab w:val="left" w:pos="851"/>
        </w:tabs>
        <w:ind w:left="851"/>
        <w:rPr>
          <w:i/>
          <w:iCs/>
          <w:sz w:val="24"/>
          <w:szCs w:val="24"/>
        </w:rPr>
      </w:pPr>
      <w:r w:rsidRPr="00B46CA2">
        <w:rPr>
          <w:i/>
          <w:iCs/>
          <w:sz w:val="24"/>
          <w:szCs w:val="24"/>
        </w:rPr>
        <w:t>Ingen effekt:</w:t>
      </w:r>
    </w:p>
    <w:p w14:paraId="0FD0BDF0" w14:textId="40EE0F2A" w:rsidR="00B46CA2" w:rsidRPr="00B46CA2" w:rsidRDefault="00B46CA2" w:rsidP="00B46CA2">
      <w:pPr>
        <w:tabs>
          <w:tab w:val="left" w:pos="851"/>
        </w:tabs>
        <w:ind w:left="851"/>
        <w:rPr>
          <w:sz w:val="24"/>
          <w:szCs w:val="24"/>
        </w:rPr>
      </w:pPr>
      <w:r w:rsidRPr="00B46CA2">
        <w:rPr>
          <w:sz w:val="24"/>
          <w:szCs w:val="24"/>
        </w:rPr>
        <w:t xml:space="preserve">Forudgående administration af </w:t>
      </w:r>
      <w:proofErr w:type="spellStart"/>
      <w:r w:rsidRPr="00B46CA2">
        <w:rPr>
          <w:sz w:val="24"/>
          <w:szCs w:val="24"/>
        </w:rPr>
        <w:t>suxamethonium</w:t>
      </w:r>
      <w:proofErr w:type="spellEnd"/>
      <w:r w:rsidRPr="00B46CA2">
        <w:rPr>
          <w:sz w:val="24"/>
          <w:szCs w:val="24"/>
        </w:rPr>
        <w:t xml:space="preserve"> har ingen effekt på varigheden af den </w:t>
      </w:r>
      <w:proofErr w:type="spellStart"/>
      <w:r w:rsidRPr="00B46CA2">
        <w:rPr>
          <w:sz w:val="24"/>
          <w:szCs w:val="24"/>
        </w:rPr>
        <w:t>neuromuskulære</w:t>
      </w:r>
      <w:proofErr w:type="spellEnd"/>
      <w:r w:rsidRPr="00B46CA2">
        <w:rPr>
          <w:sz w:val="24"/>
          <w:szCs w:val="24"/>
        </w:rPr>
        <w:t xml:space="preserve"> blokade efter </w:t>
      </w:r>
      <w:proofErr w:type="spellStart"/>
      <w:r w:rsidRPr="00B46CA2">
        <w:rPr>
          <w:sz w:val="24"/>
          <w:szCs w:val="24"/>
        </w:rPr>
        <w:t>bolusdoser</w:t>
      </w:r>
      <w:proofErr w:type="spellEnd"/>
      <w:r w:rsidRPr="00B46CA2">
        <w:rPr>
          <w:sz w:val="24"/>
          <w:szCs w:val="24"/>
        </w:rPr>
        <w:t xml:space="preserve"> af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eller på den anvendte infusionshastighed.</w:t>
      </w:r>
    </w:p>
    <w:p w14:paraId="10DB15C7" w14:textId="4DBD7686" w:rsidR="005467C7" w:rsidRDefault="005467C7">
      <w:pPr>
        <w:rPr>
          <w:sz w:val="24"/>
          <w:szCs w:val="24"/>
          <w:lang w:val="nl-NL"/>
        </w:rPr>
      </w:pPr>
      <w:r>
        <w:rPr>
          <w:sz w:val="24"/>
          <w:szCs w:val="24"/>
          <w:lang w:val="nl-NL"/>
        </w:rPr>
        <w:br w:type="page"/>
      </w:r>
    </w:p>
    <w:p w14:paraId="7878CADE" w14:textId="77777777" w:rsidR="009260DE" w:rsidRPr="003F4FD0" w:rsidRDefault="009260DE" w:rsidP="009260DE">
      <w:pPr>
        <w:tabs>
          <w:tab w:val="left" w:pos="851"/>
        </w:tabs>
        <w:ind w:left="851"/>
        <w:rPr>
          <w:sz w:val="24"/>
          <w:szCs w:val="24"/>
          <w:lang w:val="nl-NL"/>
        </w:rPr>
      </w:pPr>
    </w:p>
    <w:p w14:paraId="3FDF1E14" w14:textId="77777777" w:rsidR="009260DE" w:rsidRPr="003F4FD0" w:rsidRDefault="009260DE" w:rsidP="009260DE">
      <w:pPr>
        <w:tabs>
          <w:tab w:val="left" w:pos="851"/>
        </w:tabs>
        <w:ind w:left="851" w:hanging="851"/>
        <w:rPr>
          <w:b/>
          <w:sz w:val="24"/>
          <w:szCs w:val="24"/>
        </w:rPr>
      </w:pPr>
      <w:r w:rsidRPr="003F4FD0">
        <w:rPr>
          <w:b/>
          <w:sz w:val="24"/>
          <w:szCs w:val="24"/>
        </w:rPr>
        <w:t>4.6</w:t>
      </w:r>
      <w:r w:rsidRPr="003F4FD0">
        <w:rPr>
          <w:b/>
          <w:sz w:val="24"/>
          <w:szCs w:val="24"/>
        </w:rPr>
        <w:tab/>
      </w:r>
      <w:r w:rsidR="0071241E" w:rsidRPr="003F4FD0">
        <w:rPr>
          <w:b/>
          <w:sz w:val="24"/>
          <w:szCs w:val="24"/>
        </w:rPr>
        <w:t>Fertilitet, g</w:t>
      </w:r>
      <w:r w:rsidRPr="003F4FD0">
        <w:rPr>
          <w:b/>
          <w:sz w:val="24"/>
          <w:szCs w:val="24"/>
        </w:rPr>
        <w:t>raviditet og amning</w:t>
      </w:r>
    </w:p>
    <w:p w14:paraId="61B12C19" w14:textId="77777777" w:rsidR="000929E8" w:rsidRDefault="000929E8" w:rsidP="003F4FD0">
      <w:pPr>
        <w:ind w:left="851"/>
        <w:rPr>
          <w:sz w:val="24"/>
          <w:szCs w:val="24"/>
          <w:u w:val="single"/>
        </w:rPr>
      </w:pPr>
    </w:p>
    <w:p w14:paraId="7576EBA1" w14:textId="5C2A66A8" w:rsidR="00B46CA2" w:rsidRPr="00B46CA2" w:rsidRDefault="00B46CA2" w:rsidP="003F4FD0">
      <w:pPr>
        <w:ind w:left="851"/>
        <w:rPr>
          <w:sz w:val="24"/>
          <w:szCs w:val="24"/>
          <w:u w:val="single"/>
        </w:rPr>
      </w:pPr>
      <w:r w:rsidRPr="00B46CA2">
        <w:rPr>
          <w:sz w:val="24"/>
          <w:szCs w:val="24"/>
          <w:u w:val="single"/>
        </w:rPr>
        <w:t>Graviditet</w:t>
      </w:r>
    </w:p>
    <w:p w14:paraId="6E3A8349" w14:textId="77777777" w:rsidR="00B46CA2" w:rsidRPr="00B46CA2" w:rsidRDefault="00B46CA2" w:rsidP="003F4FD0">
      <w:pPr>
        <w:ind w:left="851"/>
        <w:rPr>
          <w:sz w:val="24"/>
          <w:szCs w:val="24"/>
        </w:rPr>
      </w:pPr>
      <w:r w:rsidRPr="00B46CA2">
        <w:rPr>
          <w:sz w:val="24"/>
          <w:szCs w:val="24"/>
        </w:rPr>
        <w:t xml:space="preserve">Der er ingen eller utilstrækkelige data fra anvendelse af </w:t>
      </w:r>
      <w:proofErr w:type="spellStart"/>
      <w:r w:rsidRPr="00B46CA2">
        <w:rPr>
          <w:sz w:val="24"/>
          <w:szCs w:val="24"/>
        </w:rPr>
        <w:t>cisatracurium</w:t>
      </w:r>
      <w:proofErr w:type="spellEnd"/>
      <w:r w:rsidRPr="00B46CA2">
        <w:rPr>
          <w:sz w:val="24"/>
          <w:szCs w:val="24"/>
        </w:rPr>
        <w:t xml:space="preserve"> til gravide kvinder. Data fra dyreforsøg er utilstrækkelige, hvad angår graviditetspåvirkninger, embryonisk/</w:t>
      </w:r>
      <w:proofErr w:type="spellStart"/>
      <w:r w:rsidRPr="00B46CA2">
        <w:rPr>
          <w:sz w:val="24"/>
          <w:szCs w:val="24"/>
        </w:rPr>
        <w:t>føtal</w:t>
      </w:r>
      <w:proofErr w:type="spellEnd"/>
      <w:r w:rsidRPr="00B46CA2">
        <w:rPr>
          <w:sz w:val="24"/>
          <w:szCs w:val="24"/>
        </w:rPr>
        <w:t xml:space="preserve"> udvikling, fødsel og </w:t>
      </w:r>
      <w:proofErr w:type="spellStart"/>
      <w:r w:rsidRPr="00B46CA2">
        <w:rPr>
          <w:sz w:val="24"/>
          <w:szCs w:val="24"/>
        </w:rPr>
        <w:t>postnatal</w:t>
      </w:r>
      <w:proofErr w:type="spellEnd"/>
      <w:r w:rsidRPr="00B46CA2">
        <w:rPr>
          <w:sz w:val="24"/>
          <w:szCs w:val="24"/>
        </w:rPr>
        <w:t xml:space="preserve"> udvikling (se pkt. 5.3). Den potentielle risiko for mennesker er ukendt. </w:t>
      </w:r>
    </w:p>
    <w:p w14:paraId="55CB74D7" w14:textId="77777777" w:rsidR="00B46CA2" w:rsidRPr="00B46CA2" w:rsidRDefault="00B46CA2" w:rsidP="003F4FD0">
      <w:pPr>
        <w:ind w:left="851"/>
        <w:rPr>
          <w:sz w:val="24"/>
          <w:szCs w:val="24"/>
          <w:lang w:val="de-DE"/>
        </w:rPr>
      </w:pPr>
    </w:p>
    <w:p w14:paraId="794E368A" w14:textId="3782689C"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bør ikke anvendes under graviditet. </w:t>
      </w:r>
    </w:p>
    <w:p w14:paraId="488F558D" w14:textId="77777777" w:rsidR="00B46CA2" w:rsidRPr="00B46CA2" w:rsidRDefault="00B46CA2" w:rsidP="003F4FD0">
      <w:pPr>
        <w:ind w:left="851"/>
        <w:rPr>
          <w:sz w:val="24"/>
          <w:szCs w:val="24"/>
          <w:lang w:val="de-DE"/>
        </w:rPr>
      </w:pPr>
    </w:p>
    <w:p w14:paraId="3DD1E128" w14:textId="77777777" w:rsidR="00B46CA2" w:rsidRPr="00B46CA2" w:rsidRDefault="00B46CA2" w:rsidP="003F4FD0">
      <w:pPr>
        <w:ind w:left="851"/>
        <w:rPr>
          <w:sz w:val="24"/>
          <w:szCs w:val="24"/>
          <w:u w:val="single"/>
        </w:rPr>
      </w:pPr>
      <w:r w:rsidRPr="00B46CA2">
        <w:rPr>
          <w:sz w:val="24"/>
          <w:szCs w:val="24"/>
          <w:u w:val="single"/>
        </w:rPr>
        <w:t>Amning</w:t>
      </w:r>
    </w:p>
    <w:p w14:paraId="37B79AB1" w14:textId="77777777" w:rsidR="00B46CA2" w:rsidRPr="00B46CA2" w:rsidRDefault="00B46CA2" w:rsidP="003F4FD0">
      <w:pPr>
        <w:ind w:left="851"/>
        <w:rPr>
          <w:sz w:val="24"/>
          <w:szCs w:val="24"/>
        </w:rPr>
      </w:pPr>
      <w:r w:rsidRPr="00B46CA2">
        <w:rPr>
          <w:sz w:val="24"/>
          <w:szCs w:val="24"/>
        </w:rPr>
        <w:t xml:space="preserve">Det er ukendt, om </w:t>
      </w:r>
      <w:proofErr w:type="spellStart"/>
      <w:r w:rsidRPr="00B46CA2">
        <w:rPr>
          <w:sz w:val="24"/>
          <w:szCs w:val="24"/>
        </w:rPr>
        <w:t>cisatracurium</w:t>
      </w:r>
      <w:proofErr w:type="spellEnd"/>
      <w:r w:rsidRPr="00B46CA2">
        <w:rPr>
          <w:sz w:val="24"/>
          <w:szCs w:val="24"/>
        </w:rPr>
        <w:t xml:space="preserve"> eller dets metabolitter udskilles i human mælk.</w:t>
      </w:r>
    </w:p>
    <w:p w14:paraId="19B64601" w14:textId="77777777" w:rsidR="00B46CA2" w:rsidRPr="00B46CA2" w:rsidRDefault="00B46CA2" w:rsidP="003F4FD0">
      <w:pPr>
        <w:ind w:left="851"/>
        <w:rPr>
          <w:sz w:val="24"/>
          <w:szCs w:val="24"/>
          <w:lang w:val="de-DE"/>
        </w:rPr>
      </w:pPr>
    </w:p>
    <w:p w14:paraId="00A855B4" w14:textId="77777777" w:rsidR="00B46CA2" w:rsidRPr="00B46CA2" w:rsidRDefault="00B46CA2" w:rsidP="003F4FD0">
      <w:pPr>
        <w:ind w:left="851"/>
        <w:rPr>
          <w:sz w:val="24"/>
          <w:szCs w:val="24"/>
        </w:rPr>
      </w:pPr>
      <w:r w:rsidRPr="00B46CA2">
        <w:rPr>
          <w:sz w:val="24"/>
          <w:szCs w:val="24"/>
        </w:rPr>
        <w:t xml:space="preserve">En risiko for det ammede spædbarn kan ikke udelukkes. Som følge af den korte halveringstid forventes der imidlertid ingen indvirkning på det ammede spædbarn, hvis moderen genoptager amning, når lægemidlets virkning er aftaget. Som en forsigtighedsregel bør amning ophøre under behandlingen, og amning bør ikke genoptages, før der er gået fem eliminationshalveringstider, dvs. cirka 3 timer efter den sidste dosis eller afslutningen af infusion af </w:t>
      </w:r>
      <w:proofErr w:type="spellStart"/>
      <w:r w:rsidRPr="00B46CA2">
        <w:rPr>
          <w:sz w:val="24"/>
          <w:szCs w:val="24"/>
        </w:rPr>
        <w:t>cisatracurium</w:t>
      </w:r>
      <w:proofErr w:type="spellEnd"/>
      <w:r w:rsidRPr="00B46CA2">
        <w:rPr>
          <w:sz w:val="24"/>
          <w:szCs w:val="24"/>
        </w:rPr>
        <w:t>.</w:t>
      </w:r>
    </w:p>
    <w:p w14:paraId="54EC9CDA" w14:textId="77777777" w:rsidR="00B46CA2" w:rsidRPr="00B46CA2" w:rsidRDefault="00B46CA2" w:rsidP="003F4FD0">
      <w:pPr>
        <w:ind w:left="851"/>
        <w:rPr>
          <w:sz w:val="24"/>
          <w:szCs w:val="24"/>
        </w:rPr>
      </w:pPr>
    </w:p>
    <w:p w14:paraId="144A3576" w14:textId="77777777" w:rsidR="00B46CA2" w:rsidRPr="00B46CA2" w:rsidRDefault="00B46CA2" w:rsidP="003F4FD0">
      <w:pPr>
        <w:ind w:left="851"/>
        <w:rPr>
          <w:sz w:val="24"/>
          <w:szCs w:val="24"/>
          <w:u w:val="single"/>
        </w:rPr>
      </w:pPr>
      <w:r w:rsidRPr="00B46CA2">
        <w:rPr>
          <w:sz w:val="24"/>
          <w:szCs w:val="24"/>
          <w:u w:val="single"/>
        </w:rPr>
        <w:t>Fertilitet</w:t>
      </w:r>
    </w:p>
    <w:p w14:paraId="7DF19BC6" w14:textId="77777777" w:rsidR="00B46CA2" w:rsidRPr="00B46CA2" w:rsidRDefault="00B46CA2" w:rsidP="003F4FD0">
      <w:pPr>
        <w:ind w:left="851"/>
        <w:rPr>
          <w:sz w:val="24"/>
          <w:szCs w:val="24"/>
        </w:rPr>
      </w:pPr>
      <w:r w:rsidRPr="00B46CA2">
        <w:rPr>
          <w:sz w:val="24"/>
          <w:szCs w:val="24"/>
        </w:rPr>
        <w:t>Der er ikke udført fertilitetsforsøg.</w:t>
      </w:r>
    </w:p>
    <w:p w14:paraId="09BC733D" w14:textId="77777777" w:rsidR="009260DE" w:rsidRPr="003F4FD0" w:rsidRDefault="009260DE" w:rsidP="009260DE">
      <w:pPr>
        <w:tabs>
          <w:tab w:val="left" w:pos="851"/>
        </w:tabs>
        <w:ind w:left="851"/>
        <w:rPr>
          <w:sz w:val="24"/>
          <w:szCs w:val="24"/>
        </w:rPr>
      </w:pPr>
    </w:p>
    <w:p w14:paraId="1D9D8E01" w14:textId="77777777" w:rsidR="009260DE" w:rsidRPr="003F4FD0" w:rsidRDefault="009260DE" w:rsidP="009260DE">
      <w:pPr>
        <w:tabs>
          <w:tab w:val="left" w:pos="851"/>
        </w:tabs>
        <w:ind w:left="851" w:hanging="851"/>
        <w:rPr>
          <w:b/>
          <w:sz w:val="24"/>
          <w:szCs w:val="24"/>
        </w:rPr>
      </w:pPr>
      <w:r w:rsidRPr="003F4FD0">
        <w:rPr>
          <w:b/>
          <w:sz w:val="24"/>
          <w:szCs w:val="24"/>
        </w:rPr>
        <w:t>4.7</w:t>
      </w:r>
      <w:r w:rsidRPr="003F4FD0">
        <w:rPr>
          <w:b/>
          <w:sz w:val="24"/>
          <w:szCs w:val="24"/>
        </w:rPr>
        <w:tab/>
        <w:t xml:space="preserve">Virkning på evnen til at føre motorkøretøj </w:t>
      </w:r>
      <w:r w:rsidR="0071241E" w:rsidRPr="003F4FD0">
        <w:rPr>
          <w:b/>
          <w:sz w:val="24"/>
          <w:szCs w:val="24"/>
        </w:rPr>
        <w:t>og</w:t>
      </w:r>
      <w:r w:rsidRPr="003F4FD0">
        <w:rPr>
          <w:b/>
          <w:sz w:val="24"/>
          <w:szCs w:val="24"/>
        </w:rPr>
        <w:t xml:space="preserve"> betjene maskiner</w:t>
      </w:r>
    </w:p>
    <w:p w14:paraId="492BF09F" w14:textId="77777777" w:rsidR="00B46CA2" w:rsidRPr="00B46CA2" w:rsidRDefault="00B46CA2" w:rsidP="003F4FD0">
      <w:pPr>
        <w:ind w:left="851"/>
        <w:rPr>
          <w:sz w:val="24"/>
          <w:szCs w:val="24"/>
        </w:rPr>
      </w:pPr>
      <w:r w:rsidRPr="00B46CA2">
        <w:rPr>
          <w:sz w:val="24"/>
          <w:szCs w:val="24"/>
        </w:rPr>
        <w:t xml:space="preserve">Ikke mærkning. </w:t>
      </w:r>
    </w:p>
    <w:p w14:paraId="35BAF0B5" w14:textId="4953CCD1" w:rsidR="00B46CA2" w:rsidRPr="00B46CA2" w:rsidRDefault="00B46CA2" w:rsidP="003F4FD0">
      <w:pPr>
        <w:ind w:left="851"/>
        <w:rPr>
          <w:sz w:val="24"/>
          <w:szCs w:val="24"/>
        </w:rPr>
      </w:pPr>
      <w:r w:rsidRPr="00B46CA2">
        <w:rPr>
          <w:sz w:val="24"/>
          <w:szCs w:val="24"/>
        </w:rPr>
        <w:t xml:space="preserve">Denne forholdsregel er ikke relevant for brugen af </w:t>
      </w:r>
      <w:proofErr w:type="spellStart"/>
      <w:r w:rsidRPr="00B46CA2">
        <w:rPr>
          <w:sz w:val="24"/>
          <w:szCs w:val="24"/>
        </w:rPr>
        <w:t>cisatracurium</w:t>
      </w:r>
      <w:proofErr w:type="spellEnd"/>
      <w:r w:rsidRPr="00B46CA2">
        <w:rPr>
          <w:sz w:val="24"/>
          <w:szCs w:val="24"/>
        </w:rPr>
        <w:t xml:space="preserve">.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vil altid blive anvendt sammen med generel anæstesi og de sædvanlige forholdsregler vedrørende udførelse af opgaver efter generel anæstesi gælder derfor.</w:t>
      </w:r>
    </w:p>
    <w:p w14:paraId="5E419E20" w14:textId="77777777" w:rsidR="009260DE" w:rsidRPr="003F4FD0" w:rsidRDefault="009260DE" w:rsidP="009260DE">
      <w:pPr>
        <w:tabs>
          <w:tab w:val="left" w:pos="851"/>
        </w:tabs>
        <w:ind w:left="851"/>
        <w:rPr>
          <w:sz w:val="24"/>
          <w:szCs w:val="24"/>
        </w:rPr>
      </w:pPr>
    </w:p>
    <w:p w14:paraId="165C1FC6" w14:textId="77777777" w:rsidR="009260DE" w:rsidRPr="003F4FD0" w:rsidRDefault="009260DE" w:rsidP="009260DE">
      <w:pPr>
        <w:tabs>
          <w:tab w:val="left" w:pos="851"/>
        </w:tabs>
        <w:ind w:left="851" w:hanging="851"/>
        <w:rPr>
          <w:b/>
          <w:sz w:val="24"/>
          <w:szCs w:val="24"/>
        </w:rPr>
      </w:pPr>
      <w:r w:rsidRPr="003F4FD0">
        <w:rPr>
          <w:b/>
          <w:sz w:val="24"/>
          <w:szCs w:val="24"/>
        </w:rPr>
        <w:t>4.8</w:t>
      </w:r>
      <w:r w:rsidRPr="003F4FD0">
        <w:rPr>
          <w:b/>
          <w:sz w:val="24"/>
          <w:szCs w:val="24"/>
        </w:rPr>
        <w:tab/>
        <w:t>Bivirkninger</w:t>
      </w:r>
    </w:p>
    <w:p w14:paraId="5FAA49A3" w14:textId="77777777" w:rsidR="00B46CA2" w:rsidRPr="00B46CA2" w:rsidRDefault="00B46CA2" w:rsidP="003F4FD0">
      <w:pPr>
        <w:ind w:left="851"/>
        <w:rPr>
          <w:sz w:val="24"/>
          <w:szCs w:val="24"/>
        </w:rPr>
      </w:pPr>
      <w:r w:rsidRPr="00B46CA2">
        <w:rPr>
          <w:sz w:val="24"/>
          <w:szCs w:val="24"/>
        </w:rPr>
        <w:t xml:space="preserve">Der blev brugt data fra sammenlagte interne kliniske forsøg til at bestemme hyppigheden af meget almindelige til ualmindelige bivirkninger. </w:t>
      </w:r>
    </w:p>
    <w:p w14:paraId="22D7DF50" w14:textId="77777777" w:rsidR="00B46CA2" w:rsidRPr="00B46CA2" w:rsidRDefault="00B46CA2" w:rsidP="003F4FD0">
      <w:pPr>
        <w:ind w:left="851"/>
        <w:rPr>
          <w:sz w:val="24"/>
          <w:szCs w:val="24"/>
          <w:lang w:val="de-DE"/>
        </w:rPr>
      </w:pPr>
    </w:p>
    <w:p w14:paraId="4E9EC585" w14:textId="77777777" w:rsidR="00B46CA2" w:rsidRPr="00B46CA2" w:rsidRDefault="00B46CA2" w:rsidP="003F4FD0">
      <w:pPr>
        <w:ind w:left="851"/>
        <w:rPr>
          <w:sz w:val="24"/>
          <w:szCs w:val="24"/>
        </w:rPr>
      </w:pPr>
      <w:r w:rsidRPr="00B46CA2">
        <w:rPr>
          <w:sz w:val="24"/>
          <w:szCs w:val="24"/>
        </w:rPr>
        <w:t>Følgende konvention er anvendt til klassificering af hyppighed: meget almindelig (≥1/10), almindelig (≥1/100 til &lt;1/10), ikke almindelig (≥1/1.000 til &lt;1/100), sjælden (≥1/10.000 til &lt;1/1.000), meget sjælden (&lt;1/10.000).</w:t>
      </w:r>
    </w:p>
    <w:p w14:paraId="3C0C67C4" w14:textId="77777777" w:rsidR="00B46CA2" w:rsidRPr="00B46CA2" w:rsidRDefault="00B46CA2" w:rsidP="003F4FD0">
      <w:pPr>
        <w:ind w:left="851"/>
        <w:rPr>
          <w:sz w:val="24"/>
          <w:szCs w:val="24"/>
          <w:lang w:val="de-DE"/>
        </w:rPr>
      </w:pPr>
    </w:p>
    <w:p w14:paraId="42F5ABFC" w14:textId="77777777" w:rsidR="00B46CA2" w:rsidRPr="00B46CA2" w:rsidRDefault="00B46CA2" w:rsidP="003F4FD0">
      <w:pPr>
        <w:ind w:left="851"/>
        <w:rPr>
          <w:i/>
          <w:iCs/>
          <w:sz w:val="24"/>
          <w:szCs w:val="24"/>
        </w:rPr>
      </w:pPr>
      <w:r w:rsidRPr="00B46CA2">
        <w:rPr>
          <w:i/>
          <w:sz w:val="24"/>
          <w:szCs w:val="24"/>
        </w:rPr>
        <w:t>Kliniske forsøgsdata</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1"/>
        <w:gridCol w:w="3206"/>
        <w:gridCol w:w="4605"/>
      </w:tblGrid>
      <w:tr w:rsidR="00B46CA2" w:rsidRPr="00B46CA2" w14:paraId="072B50ED"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65D3BDF5" w14:textId="77777777" w:rsidR="00B46CA2" w:rsidRPr="00B46CA2" w:rsidRDefault="00B46CA2" w:rsidP="000929E8">
            <w:pPr>
              <w:ind w:left="62"/>
              <w:rPr>
                <w:bCs/>
                <w:iCs/>
                <w:sz w:val="24"/>
                <w:szCs w:val="24"/>
                <w:u w:val="single"/>
              </w:rPr>
            </w:pPr>
            <w:r w:rsidRPr="00B46CA2">
              <w:rPr>
                <w:sz w:val="24"/>
                <w:szCs w:val="24"/>
                <w:u w:val="single"/>
              </w:rPr>
              <w:t>Hjerteforstyrrelser</w:t>
            </w:r>
          </w:p>
        </w:tc>
      </w:tr>
      <w:tr w:rsidR="00B46CA2" w:rsidRPr="00B46CA2" w14:paraId="3F678DB1"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hideMark/>
          </w:tcPr>
          <w:p w14:paraId="23CC3D4F" w14:textId="77777777" w:rsidR="00B46CA2" w:rsidRPr="00B46CA2" w:rsidRDefault="00B46CA2" w:rsidP="000929E8">
            <w:pPr>
              <w:ind w:left="62"/>
              <w:rPr>
                <w:sz w:val="24"/>
                <w:szCs w:val="24"/>
              </w:rPr>
            </w:pPr>
            <w:r w:rsidRPr="00B46CA2">
              <w:rPr>
                <w:sz w:val="24"/>
                <w:szCs w:val="24"/>
              </w:rPr>
              <w:t> </w:t>
            </w:r>
          </w:p>
        </w:tc>
        <w:tc>
          <w:tcPr>
            <w:tcW w:w="1666" w:type="pct"/>
            <w:tcBorders>
              <w:top w:val="outset" w:sz="6" w:space="0" w:color="auto"/>
              <w:left w:val="outset" w:sz="6" w:space="0" w:color="auto"/>
              <w:bottom w:val="outset" w:sz="6" w:space="0" w:color="auto"/>
              <w:right w:val="outset" w:sz="6" w:space="0" w:color="auto"/>
            </w:tcBorders>
            <w:hideMark/>
          </w:tcPr>
          <w:p w14:paraId="6D58D5CA" w14:textId="77777777" w:rsidR="00B46CA2" w:rsidRPr="00B46CA2" w:rsidRDefault="00B46CA2" w:rsidP="000929E8">
            <w:pPr>
              <w:ind w:left="62"/>
              <w:rPr>
                <w:sz w:val="24"/>
                <w:szCs w:val="24"/>
              </w:rPr>
            </w:pPr>
            <w:r w:rsidRPr="00B46CA2">
              <w:rPr>
                <w:sz w:val="24"/>
                <w:szCs w:val="24"/>
              </w:rPr>
              <w:t>Almindelig</w:t>
            </w:r>
          </w:p>
        </w:tc>
        <w:tc>
          <w:tcPr>
            <w:tcW w:w="2392" w:type="pct"/>
            <w:tcBorders>
              <w:top w:val="outset" w:sz="6" w:space="0" w:color="auto"/>
              <w:left w:val="outset" w:sz="6" w:space="0" w:color="auto"/>
              <w:bottom w:val="outset" w:sz="6" w:space="0" w:color="auto"/>
              <w:right w:val="outset" w:sz="6" w:space="0" w:color="auto"/>
            </w:tcBorders>
            <w:hideMark/>
          </w:tcPr>
          <w:p w14:paraId="040E9B46" w14:textId="77777777" w:rsidR="00B46CA2" w:rsidRPr="00B46CA2" w:rsidRDefault="00B46CA2" w:rsidP="000929E8">
            <w:pPr>
              <w:ind w:left="62"/>
              <w:rPr>
                <w:sz w:val="24"/>
                <w:szCs w:val="24"/>
              </w:rPr>
            </w:pPr>
            <w:r w:rsidRPr="00B46CA2">
              <w:rPr>
                <w:sz w:val="24"/>
                <w:szCs w:val="24"/>
              </w:rPr>
              <w:t>Bradykardi</w:t>
            </w:r>
          </w:p>
        </w:tc>
      </w:tr>
      <w:tr w:rsidR="00B46CA2" w:rsidRPr="00B46CA2" w14:paraId="403A5DEA"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02B3A129" w14:textId="77777777" w:rsidR="00B46CA2" w:rsidRPr="00B46CA2" w:rsidRDefault="00B46CA2" w:rsidP="000929E8">
            <w:pPr>
              <w:ind w:left="62"/>
              <w:rPr>
                <w:sz w:val="24"/>
                <w:szCs w:val="24"/>
                <w:u w:val="single"/>
              </w:rPr>
            </w:pPr>
            <w:r w:rsidRPr="00B46CA2">
              <w:rPr>
                <w:sz w:val="24"/>
                <w:szCs w:val="24"/>
                <w:u w:val="single"/>
              </w:rPr>
              <w:t>Vaskulære forstyrrelser</w:t>
            </w:r>
          </w:p>
        </w:tc>
      </w:tr>
      <w:tr w:rsidR="00B46CA2" w:rsidRPr="00B46CA2" w14:paraId="7DBE1ED4"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hideMark/>
          </w:tcPr>
          <w:p w14:paraId="1A31A072" w14:textId="77777777" w:rsidR="00B46CA2" w:rsidRPr="00B46CA2" w:rsidRDefault="00B46CA2" w:rsidP="000929E8">
            <w:pPr>
              <w:ind w:left="62"/>
              <w:rPr>
                <w:sz w:val="24"/>
                <w:szCs w:val="24"/>
              </w:rPr>
            </w:pPr>
            <w:r w:rsidRPr="00B46CA2">
              <w:rPr>
                <w:sz w:val="24"/>
                <w:szCs w:val="24"/>
              </w:rPr>
              <w:t> </w:t>
            </w:r>
          </w:p>
        </w:tc>
        <w:tc>
          <w:tcPr>
            <w:tcW w:w="1666" w:type="pct"/>
            <w:tcBorders>
              <w:top w:val="outset" w:sz="6" w:space="0" w:color="auto"/>
              <w:left w:val="outset" w:sz="6" w:space="0" w:color="auto"/>
              <w:bottom w:val="outset" w:sz="6" w:space="0" w:color="auto"/>
              <w:right w:val="outset" w:sz="6" w:space="0" w:color="auto"/>
            </w:tcBorders>
            <w:hideMark/>
          </w:tcPr>
          <w:p w14:paraId="7CE4F600" w14:textId="77777777" w:rsidR="00B46CA2" w:rsidRPr="00B46CA2" w:rsidRDefault="00B46CA2" w:rsidP="000929E8">
            <w:pPr>
              <w:ind w:left="62"/>
              <w:rPr>
                <w:sz w:val="24"/>
                <w:szCs w:val="24"/>
              </w:rPr>
            </w:pPr>
            <w:r w:rsidRPr="00B46CA2">
              <w:rPr>
                <w:sz w:val="24"/>
                <w:szCs w:val="24"/>
              </w:rPr>
              <w:t>Almindelig</w:t>
            </w:r>
          </w:p>
        </w:tc>
        <w:tc>
          <w:tcPr>
            <w:tcW w:w="2392" w:type="pct"/>
            <w:tcBorders>
              <w:top w:val="outset" w:sz="6" w:space="0" w:color="auto"/>
              <w:left w:val="outset" w:sz="6" w:space="0" w:color="auto"/>
              <w:bottom w:val="outset" w:sz="6" w:space="0" w:color="auto"/>
              <w:right w:val="outset" w:sz="6" w:space="0" w:color="auto"/>
            </w:tcBorders>
            <w:hideMark/>
          </w:tcPr>
          <w:p w14:paraId="76BE4DDD" w14:textId="77777777" w:rsidR="00B46CA2" w:rsidRPr="00B46CA2" w:rsidRDefault="00B46CA2" w:rsidP="000929E8">
            <w:pPr>
              <w:ind w:left="62"/>
              <w:rPr>
                <w:sz w:val="24"/>
                <w:szCs w:val="24"/>
              </w:rPr>
            </w:pPr>
            <w:r w:rsidRPr="00B46CA2">
              <w:rPr>
                <w:sz w:val="24"/>
                <w:szCs w:val="24"/>
              </w:rPr>
              <w:t>Hypotension</w:t>
            </w:r>
          </w:p>
        </w:tc>
      </w:tr>
      <w:tr w:rsidR="00B46CA2" w:rsidRPr="00B46CA2" w14:paraId="253E0A02"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hideMark/>
          </w:tcPr>
          <w:p w14:paraId="01B19B7D" w14:textId="77777777" w:rsidR="00B46CA2" w:rsidRPr="00B46CA2" w:rsidRDefault="00B46CA2" w:rsidP="000929E8">
            <w:pPr>
              <w:ind w:left="62"/>
              <w:rPr>
                <w:sz w:val="24"/>
                <w:szCs w:val="24"/>
              </w:rPr>
            </w:pPr>
            <w:r w:rsidRPr="00B46CA2">
              <w:rPr>
                <w:sz w:val="24"/>
                <w:szCs w:val="24"/>
              </w:rPr>
              <w:t> </w:t>
            </w:r>
          </w:p>
        </w:tc>
        <w:tc>
          <w:tcPr>
            <w:tcW w:w="1666" w:type="pct"/>
            <w:tcBorders>
              <w:top w:val="outset" w:sz="6" w:space="0" w:color="auto"/>
              <w:left w:val="outset" w:sz="6" w:space="0" w:color="auto"/>
              <w:bottom w:val="outset" w:sz="6" w:space="0" w:color="auto"/>
              <w:right w:val="outset" w:sz="6" w:space="0" w:color="auto"/>
            </w:tcBorders>
            <w:hideMark/>
          </w:tcPr>
          <w:p w14:paraId="15A6B040" w14:textId="77777777" w:rsidR="00B46CA2" w:rsidRPr="00B46CA2" w:rsidRDefault="00B46CA2" w:rsidP="000929E8">
            <w:pPr>
              <w:ind w:left="62"/>
              <w:rPr>
                <w:sz w:val="24"/>
                <w:szCs w:val="24"/>
              </w:rPr>
            </w:pPr>
            <w:r w:rsidRPr="00B46CA2">
              <w:rPr>
                <w:sz w:val="24"/>
                <w:szCs w:val="24"/>
              </w:rPr>
              <w:t>Ikke almindelig</w:t>
            </w:r>
          </w:p>
        </w:tc>
        <w:tc>
          <w:tcPr>
            <w:tcW w:w="2392" w:type="pct"/>
            <w:tcBorders>
              <w:top w:val="outset" w:sz="6" w:space="0" w:color="auto"/>
              <w:left w:val="outset" w:sz="6" w:space="0" w:color="auto"/>
              <w:bottom w:val="outset" w:sz="6" w:space="0" w:color="auto"/>
              <w:right w:val="outset" w:sz="6" w:space="0" w:color="auto"/>
            </w:tcBorders>
            <w:hideMark/>
          </w:tcPr>
          <w:p w14:paraId="36C456AD" w14:textId="77777777" w:rsidR="00B46CA2" w:rsidRPr="00B46CA2" w:rsidRDefault="00B46CA2" w:rsidP="000929E8">
            <w:pPr>
              <w:ind w:left="62"/>
              <w:rPr>
                <w:sz w:val="24"/>
                <w:szCs w:val="24"/>
              </w:rPr>
            </w:pPr>
            <w:proofErr w:type="spellStart"/>
            <w:r w:rsidRPr="00B46CA2">
              <w:rPr>
                <w:sz w:val="24"/>
                <w:szCs w:val="24"/>
              </w:rPr>
              <w:t>Kutan</w:t>
            </w:r>
            <w:proofErr w:type="spellEnd"/>
            <w:r w:rsidRPr="00B46CA2">
              <w:rPr>
                <w:sz w:val="24"/>
                <w:szCs w:val="24"/>
              </w:rPr>
              <w:t xml:space="preserve"> rødmen</w:t>
            </w:r>
          </w:p>
        </w:tc>
      </w:tr>
      <w:tr w:rsidR="00B46CA2" w:rsidRPr="00B46CA2" w14:paraId="61D3894C"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5812BC6D" w14:textId="77777777" w:rsidR="00B46CA2" w:rsidRPr="00B46CA2" w:rsidRDefault="00B46CA2" w:rsidP="000929E8">
            <w:pPr>
              <w:ind w:left="62"/>
              <w:rPr>
                <w:sz w:val="24"/>
                <w:szCs w:val="24"/>
                <w:u w:val="single"/>
              </w:rPr>
            </w:pPr>
            <w:r w:rsidRPr="00B46CA2">
              <w:rPr>
                <w:sz w:val="24"/>
                <w:szCs w:val="24"/>
                <w:u w:val="single"/>
              </w:rPr>
              <w:t xml:space="preserve">Forstyrrelser i luftveje, thorax og </w:t>
            </w:r>
            <w:proofErr w:type="spellStart"/>
            <w:r w:rsidRPr="00B46CA2">
              <w:rPr>
                <w:sz w:val="24"/>
                <w:szCs w:val="24"/>
                <w:u w:val="single"/>
              </w:rPr>
              <w:t>mediastinum</w:t>
            </w:r>
            <w:proofErr w:type="spellEnd"/>
          </w:p>
        </w:tc>
      </w:tr>
      <w:tr w:rsidR="00B46CA2" w:rsidRPr="00B46CA2" w14:paraId="04E1C867"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hideMark/>
          </w:tcPr>
          <w:p w14:paraId="0B471170" w14:textId="77777777" w:rsidR="00B46CA2" w:rsidRPr="00B46CA2" w:rsidRDefault="00B46CA2" w:rsidP="000929E8">
            <w:pPr>
              <w:ind w:left="62"/>
              <w:rPr>
                <w:sz w:val="24"/>
                <w:szCs w:val="24"/>
              </w:rPr>
            </w:pPr>
            <w:r w:rsidRPr="00B46CA2">
              <w:rPr>
                <w:sz w:val="24"/>
                <w:szCs w:val="24"/>
              </w:rPr>
              <w:t> </w:t>
            </w:r>
          </w:p>
        </w:tc>
        <w:tc>
          <w:tcPr>
            <w:tcW w:w="1666" w:type="pct"/>
            <w:tcBorders>
              <w:top w:val="outset" w:sz="6" w:space="0" w:color="auto"/>
              <w:left w:val="outset" w:sz="6" w:space="0" w:color="auto"/>
              <w:bottom w:val="outset" w:sz="6" w:space="0" w:color="auto"/>
              <w:right w:val="outset" w:sz="6" w:space="0" w:color="auto"/>
            </w:tcBorders>
            <w:hideMark/>
          </w:tcPr>
          <w:p w14:paraId="4074AD96" w14:textId="77777777" w:rsidR="00B46CA2" w:rsidRPr="00B46CA2" w:rsidRDefault="00B46CA2" w:rsidP="000929E8">
            <w:pPr>
              <w:ind w:left="62"/>
              <w:rPr>
                <w:sz w:val="24"/>
                <w:szCs w:val="24"/>
              </w:rPr>
            </w:pPr>
            <w:r w:rsidRPr="00B46CA2">
              <w:rPr>
                <w:sz w:val="24"/>
                <w:szCs w:val="24"/>
              </w:rPr>
              <w:t>Ikke almindelig</w:t>
            </w:r>
          </w:p>
        </w:tc>
        <w:tc>
          <w:tcPr>
            <w:tcW w:w="2392" w:type="pct"/>
            <w:tcBorders>
              <w:top w:val="outset" w:sz="6" w:space="0" w:color="auto"/>
              <w:left w:val="outset" w:sz="6" w:space="0" w:color="auto"/>
              <w:bottom w:val="outset" w:sz="6" w:space="0" w:color="auto"/>
              <w:right w:val="outset" w:sz="6" w:space="0" w:color="auto"/>
            </w:tcBorders>
            <w:hideMark/>
          </w:tcPr>
          <w:p w14:paraId="57341A4C" w14:textId="77777777" w:rsidR="00B46CA2" w:rsidRPr="00B46CA2" w:rsidRDefault="00B46CA2" w:rsidP="000929E8">
            <w:pPr>
              <w:ind w:left="62"/>
              <w:rPr>
                <w:sz w:val="24"/>
                <w:szCs w:val="24"/>
              </w:rPr>
            </w:pPr>
            <w:proofErr w:type="spellStart"/>
            <w:r w:rsidRPr="00B46CA2">
              <w:rPr>
                <w:sz w:val="24"/>
                <w:szCs w:val="24"/>
              </w:rPr>
              <w:t>Bronkospasmer</w:t>
            </w:r>
            <w:proofErr w:type="spellEnd"/>
          </w:p>
        </w:tc>
      </w:tr>
      <w:tr w:rsidR="00B46CA2" w:rsidRPr="00B46CA2" w14:paraId="60F3F2C2"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64D1D562" w14:textId="77777777" w:rsidR="00B46CA2" w:rsidRPr="00B46CA2" w:rsidRDefault="00B46CA2" w:rsidP="000929E8">
            <w:pPr>
              <w:ind w:left="62"/>
              <w:rPr>
                <w:sz w:val="24"/>
                <w:szCs w:val="24"/>
                <w:u w:val="single"/>
              </w:rPr>
            </w:pPr>
            <w:r w:rsidRPr="00B46CA2">
              <w:rPr>
                <w:sz w:val="24"/>
                <w:szCs w:val="24"/>
                <w:u w:val="single"/>
              </w:rPr>
              <w:t>Forstyrrelser i hud og subkutant væv</w:t>
            </w:r>
          </w:p>
        </w:tc>
      </w:tr>
      <w:tr w:rsidR="00B46CA2" w:rsidRPr="00B46CA2" w14:paraId="69278DFC"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hideMark/>
          </w:tcPr>
          <w:p w14:paraId="09B4D45F" w14:textId="77777777" w:rsidR="00B46CA2" w:rsidRPr="00B46CA2" w:rsidRDefault="00B46CA2" w:rsidP="000929E8">
            <w:pPr>
              <w:ind w:left="62"/>
              <w:rPr>
                <w:sz w:val="24"/>
                <w:szCs w:val="24"/>
              </w:rPr>
            </w:pPr>
            <w:r w:rsidRPr="00B46CA2">
              <w:rPr>
                <w:sz w:val="24"/>
                <w:szCs w:val="24"/>
              </w:rPr>
              <w:t> </w:t>
            </w:r>
          </w:p>
        </w:tc>
        <w:tc>
          <w:tcPr>
            <w:tcW w:w="1666" w:type="pct"/>
            <w:tcBorders>
              <w:top w:val="outset" w:sz="6" w:space="0" w:color="auto"/>
              <w:left w:val="outset" w:sz="6" w:space="0" w:color="auto"/>
              <w:bottom w:val="outset" w:sz="6" w:space="0" w:color="auto"/>
              <w:right w:val="outset" w:sz="6" w:space="0" w:color="auto"/>
            </w:tcBorders>
            <w:hideMark/>
          </w:tcPr>
          <w:p w14:paraId="7943F675" w14:textId="77777777" w:rsidR="00B46CA2" w:rsidRPr="00B46CA2" w:rsidRDefault="00B46CA2" w:rsidP="000929E8">
            <w:pPr>
              <w:ind w:left="62"/>
              <w:rPr>
                <w:sz w:val="24"/>
                <w:szCs w:val="24"/>
              </w:rPr>
            </w:pPr>
            <w:r w:rsidRPr="00B46CA2">
              <w:rPr>
                <w:sz w:val="24"/>
                <w:szCs w:val="24"/>
              </w:rPr>
              <w:t>Ikke almindelig</w:t>
            </w:r>
          </w:p>
        </w:tc>
        <w:tc>
          <w:tcPr>
            <w:tcW w:w="2392" w:type="pct"/>
            <w:tcBorders>
              <w:top w:val="outset" w:sz="6" w:space="0" w:color="auto"/>
              <w:left w:val="outset" w:sz="6" w:space="0" w:color="auto"/>
              <w:bottom w:val="outset" w:sz="6" w:space="0" w:color="auto"/>
              <w:right w:val="outset" w:sz="6" w:space="0" w:color="auto"/>
            </w:tcBorders>
            <w:hideMark/>
          </w:tcPr>
          <w:p w14:paraId="3F52DE51" w14:textId="77777777" w:rsidR="00B46CA2" w:rsidRPr="00B46CA2" w:rsidRDefault="00B46CA2" w:rsidP="000929E8">
            <w:pPr>
              <w:ind w:left="62"/>
              <w:rPr>
                <w:sz w:val="24"/>
                <w:szCs w:val="24"/>
              </w:rPr>
            </w:pPr>
            <w:r w:rsidRPr="00B46CA2">
              <w:rPr>
                <w:sz w:val="24"/>
                <w:szCs w:val="24"/>
              </w:rPr>
              <w:t>Udslæt</w:t>
            </w:r>
          </w:p>
        </w:tc>
      </w:tr>
      <w:tr w:rsidR="00B46CA2" w:rsidRPr="00B46CA2" w14:paraId="771B7850"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2D7EDE1B" w14:textId="77777777" w:rsidR="00B46CA2" w:rsidRPr="00B46CA2" w:rsidRDefault="00B46CA2" w:rsidP="000929E8">
            <w:pPr>
              <w:ind w:left="62"/>
              <w:rPr>
                <w:sz w:val="24"/>
                <w:szCs w:val="24"/>
              </w:rPr>
            </w:pPr>
            <w:r w:rsidRPr="00B46CA2">
              <w:rPr>
                <w:i/>
                <w:sz w:val="24"/>
                <w:szCs w:val="24"/>
              </w:rPr>
              <w:t>Data efter markedsføring</w:t>
            </w:r>
          </w:p>
        </w:tc>
      </w:tr>
      <w:tr w:rsidR="00B46CA2" w:rsidRPr="00B46CA2" w14:paraId="7C72086A"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73E39257" w14:textId="77777777" w:rsidR="00B46CA2" w:rsidRPr="00B46CA2" w:rsidRDefault="00B46CA2" w:rsidP="000929E8">
            <w:pPr>
              <w:ind w:left="62"/>
              <w:rPr>
                <w:sz w:val="24"/>
                <w:szCs w:val="24"/>
                <w:u w:val="single"/>
              </w:rPr>
            </w:pPr>
            <w:r w:rsidRPr="00B46CA2">
              <w:rPr>
                <w:sz w:val="24"/>
                <w:szCs w:val="24"/>
                <w:u w:val="single"/>
              </w:rPr>
              <w:t xml:space="preserve">Forstyrrelser i immunsystem </w:t>
            </w:r>
          </w:p>
        </w:tc>
      </w:tr>
      <w:tr w:rsidR="00B46CA2" w:rsidRPr="00B46CA2" w14:paraId="6AE19DB3"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hideMark/>
          </w:tcPr>
          <w:p w14:paraId="3DB9D19B" w14:textId="77777777" w:rsidR="00B46CA2" w:rsidRPr="00B46CA2" w:rsidRDefault="00B46CA2" w:rsidP="000929E8">
            <w:pPr>
              <w:ind w:left="62"/>
              <w:rPr>
                <w:sz w:val="24"/>
                <w:szCs w:val="24"/>
              </w:rPr>
            </w:pPr>
            <w:r w:rsidRPr="00B46CA2">
              <w:rPr>
                <w:sz w:val="24"/>
                <w:szCs w:val="24"/>
              </w:rPr>
              <w:t> </w:t>
            </w:r>
          </w:p>
        </w:tc>
        <w:tc>
          <w:tcPr>
            <w:tcW w:w="1666" w:type="pct"/>
            <w:tcBorders>
              <w:top w:val="outset" w:sz="6" w:space="0" w:color="auto"/>
              <w:left w:val="outset" w:sz="6" w:space="0" w:color="auto"/>
              <w:bottom w:val="outset" w:sz="6" w:space="0" w:color="auto"/>
              <w:right w:val="outset" w:sz="6" w:space="0" w:color="auto"/>
            </w:tcBorders>
            <w:hideMark/>
          </w:tcPr>
          <w:p w14:paraId="1CAAEDF8" w14:textId="77777777" w:rsidR="00B46CA2" w:rsidRPr="00B46CA2" w:rsidRDefault="00B46CA2" w:rsidP="000929E8">
            <w:pPr>
              <w:ind w:left="62"/>
              <w:rPr>
                <w:sz w:val="24"/>
                <w:szCs w:val="24"/>
              </w:rPr>
            </w:pPr>
            <w:r w:rsidRPr="00B46CA2">
              <w:rPr>
                <w:sz w:val="24"/>
                <w:szCs w:val="24"/>
              </w:rPr>
              <w:t>Meget sjælden</w:t>
            </w:r>
          </w:p>
        </w:tc>
        <w:tc>
          <w:tcPr>
            <w:tcW w:w="2392" w:type="pct"/>
            <w:tcBorders>
              <w:top w:val="outset" w:sz="6" w:space="0" w:color="auto"/>
              <w:left w:val="outset" w:sz="6" w:space="0" w:color="auto"/>
              <w:bottom w:val="outset" w:sz="6" w:space="0" w:color="auto"/>
              <w:right w:val="outset" w:sz="6" w:space="0" w:color="auto"/>
            </w:tcBorders>
            <w:hideMark/>
          </w:tcPr>
          <w:p w14:paraId="64780195" w14:textId="77777777" w:rsidR="00B46CA2" w:rsidRPr="00B46CA2" w:rsidRDefault="00B46CA2" w:rsidP="000929E8">
            <w:pPr>
              <w:ind w:left="62"/>
              <w:rPr>
                <w:sz w:val="24"/>
                <w:szCs w:val="24"/>
              </w:rPr>
            </w:pPr>
            <w:proofErr w:type="spellStart"/>
            <w:r w:rsidRPr="00B46CA2">
              <w:rPr>
                <w:sz w:val="24"/>
                <w:szCs w:val="24"/>
              </w:rPr>
              <w:t>Anafylaktisk</w:t>
            </w:r>
            <w:proofErr w:type="spellEnd"/>
            <w:r w:rsidRPr="00B46CA2">
              <w:rPr>
                <w:sz w:val="24"/>
                <w:szCs w:val="24"/>
              </w:rPr>
              <w:t xml:space="preserve"> reaktion, </w:t>
            </w:r>
            <w:proofErr w:type="spellStart"/>
            <w:r w:rsidRPr="00B46CA2">
              <w:rPr>
                <w:sz w:val="24"/>
                <w:szCs w:val="24"/>
              </w:rPr>
              <w:t>anafylaktisk</w:t>
            </w:r>
            <w:proofErr w:type="spellEnd"/>
            <w:r w:rsidRPr="00B46CA2">
              <w:rPr>
                <w:sz w:val="24"/>
                <w:szCs w:val="24"/>
              </w:rPr>
              <w:t xml:space="preserve"> </w:t>
            </w:r>
            <w:proofErr w:type="spellStart"/>
            <w:r w:rsidRPr="00B46CA2">
              <w:rPr>
                <w:sz w:val="24"/>
                <w:szCs w:val="24"/>
              </w:rPr>
              <w:t>shock</w:t>
            </w:r>
            <w:proofErr w:type="spellEnd"/>
          </w:p>
        </w:tc>
      </w:tr>
      <w:tr w:rsidR="00B46CA2" w:rsidRPr="00B46CA2" w14:paraId="04150537"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6C6BBD6F" w14:textId="77777777" w:rsidR="00B46CA2" w:rsidRPr="00B46CA2" w:rsidRDefault="00B46CA2" w:rsidP="000929E8">
            <w:pPr>
              <w:ind w:left="62"/>
              <w:rPr>
                <w:bCs/>
                <w:sz w:val="24"/>
                <w:szCs w:val="24"/>
              </w:rPr>
            </w:pPr>
            <w:r w:rsidRPr="00B46CA2">
              <w:rPr>
                <w:sz w:val="24"/>
                <w:szCs w:val="24"/>
              </w:rPr>
              <w:t xml:space="preserve">Ved administration af </w:t>
            </w:r>
            <w:proofErr w:type="spellStart"/>
            <w:r w:rsidRPr="00B46CA2">
              <w:rPr>
                <w:sz w:val="24"/>
                <w:szCs w:val="24"/>
              </w:rPr>
              <w:t>neuromuskulært</w:t>
            </w:r>
            <w:proofErr w:type="spellEnd"/>
            <w:r w:rsidRPr="00B46CA2">
              <w:rPr>
                <w:sz w:val="24"/>
                <w:szCs w:val="24"/>
              </w:rPr>
              <w:t xml:space="preserve"> blokerende midler er der set </w:t>
            </w:r>
            <w:proofErr w:type="spellStart"/>
            <w:r w:rsidRPr="00B46CA2">
              <w:rPr>
                <w:sz w:val="24"/>
                <w:szCs w:val="24"/>
              </w:rPr>
              <w:t>anafylaktiske</w:t>
            </w:r>
            <w:proofErr w:type="spellEnd"/>
            <w:r w:rsidRPr="00B46CA2">
              <w:rPr>
                <w:sz w:val="24"/>
                <w:szCs w:val="24"/>
              </w:rPr>
              <w:t xml:space="preserve"> reaktioner af varierende sværhedsgrad, herunder </w:t>
            </w:r>
            <w:proofErr w:type="spellStart"/>
            <w:r w:rsidRPr="00B46CA2">
              <w:rPr>
                <w:sz w:val="24"/>
                <w:szCs w:val="24"/>
              </w:rPr>
              <w:t>anafylaktisk</w:t>
            </w:r>
            <w:proofErr w:type="spellEnd"/>
            <w:r w:rsidRPr="00B46CA2">
              <w:rPr>
                <w:sz w:val="24"/>
                <w:szCs w:val="24"/>
              </w:rPr>
              <w:t xml:space="preserve"> chok.</w:t>
            </w:r>
          </w:p>
          <w:p w14:paraId="7C4F2A41" w14:textId="77777777" w:rsidR="00B46CA2" w:rsidRPr="00B46CA2" w:rsidRDefault="00B46CA2" w:rsidP="000929E8">
            <w:pPr>
              <w:ind w:left="62"/>
              <w:rPr>
                <w:b/>
                <w:sz w:val="24"/>
                <w:szCs w:val="24"/>
              </w:rPr>
            </w:pPr>
            <w:r w:rsidRPr="00B46CA2">
              <w:rPr>
                <w:sz w:val="24"/>
                <w:szCs w:val="24"/>
              </w:rPr>
              <w:t xml:space="preserve">Meget sjældent er der set alvorlige </w:t>
            </w:r>
            <w:proofErr w:type="spellStart"/>
            <w:r w:rsidRPr="00B46CA2">
              <w:rPr>
                <w:sz w:val="24"/>
                <w:szCs w:val="24"/>
              </w:rPr>
              <w:t>anafylaktiske</w:t>
            </w:r>
            <w:proofErr w:type="spellEnd"/>
            <w:r w:rsidRPr="00B46CA2">
              <w:rPr>
                <w:sz w:val="24"/>
                <w:szCs w:val="24"/>
              </w:rPr>
              <w:t xml:space="preserve"> reaktioner hos patienter, der har fået </w:t>
            </w:r>
            <w:proofErr w:type="spellStart"/>
            <w:r w:rsidRPr="00B46CA2">
              <w:rPr>
                <w:sz w:val="24"/>
                <w:szCs w:val="24"/>
              </w:rPr>
              <w:t>cisatracurium</w:t>
            </w:r>
            <w:proofErr w:type="spellEnd"/>
            <w:r w:rsidRPr="00B46CA2">
              <w:rPr>
                <w:sz w:val="24"/>
                <w:szCs w:val="24"/>
              </w:rPr>
              <w:t xml:space="preserve"> sammen med ét eller flere anæstesimidler.</w:t>
            </w:r>
            <w:r w:rsidRPr="00B46CA2">
              <w:rPr>
                <w:b/>
                <w:sz w:val="24"/>
                <w:szCs w:val="24"/>
              </w:rPr>
              <w:t xml:space="preserve"> </w:t>
            </w:r>
          </w:p>
        </w:tc>
      </w:tr>
      <w:tr w:rsidR="00B46CA2" w:rsidRPr="00B46CA2" w14:paraId="00EE5CF9"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3575BD5D" w14:textId="77777777" w:rsidR="00B46CA2" w:rsidRPr="00B46CA2" w:rsidRDefault="00B46CA2" w:rsidP="000929E8">
            <w:pPr>
              <w:ind w:left="62"/>
              <w:rPr>
                <w:bCs/>
                <w:sz w:val="24"/>
                <w:szCs w:val="24"/>
                <w:u w:val="single"/>
              </w:rPr>
            </w:pPr>
            <w:r w:rsidRPr="00B46CA2">
              <w:rPr>
                <w:sz w:val="24"/>
                <w:szCs w:val="24"/>
                <w:u w:val="single"/>
              </w:rPr>
              <w:t>Forstyrrelser i muskler og bindevæv</w:t>
            </w:r>
          </w:p>
        </w:tc>
      </w:tr>
      <w:tr w:rsidR="00B46CA2" w:rsidRPr="00B46CA2" w14:paraId="7D42EDE5" w14:textId="77777777" w:rsidTr="003F4FD0">
        <w:trPr>
          <w:tblCellSpacing w:w="0" w:type="dxa"/>
        </w:trPr>
        <w:tc>
          <w:tcPr>
            <w:tcW w:w="941" w:type="pct"/>
            <w:tcBorders>
              <w:top w:val="outset" w:sz="6" w:space="0" w:color="auto"/>
              <w:left w:val="outset" w:sz="6" w:space="0" w:color="auto"/>
              <w:bottom w:val="outset" w:sz="6" w:space="0" w:color="auto"/>
              <w:right w:val="outset" w:sz="6" w:space="0" w:color="auto"/>
            </w:tcBorders>
          </w:tcPr>
          <w:p w14:paraId="53717B2C" w14:textId="77777777" w:rsidR="00B46CA2" w:rsidRPr="00B46CA2" w:rsidRDefault="00B46CA2" w:rsidP="000929E8">
            <w:pPr>
              <w:ind w:left="62"/>
              <w:rPr>
                <w:sz w:val="24"/>
                <w:szCs w:val="24"/>
              </w:rPr>
            </w:pPr>
          </w:p>
        </w:tc>
        <w:tc>
          <w:tcPr>
            <w:tcW w:w="1666" w:type="pct"/>
            <w:tcBorders>
              <w:top w:val="outset" w:sz="6" w:space="0" w:color="auto"/>
              <w:left w:val="outset" w:sz="6" w:space="0" w:color="auto"/>
              <w:bottom w:val="outset" w:sz="6" w:space="0" w:color="auto"/>
              <w:right w:val="outset" w:sz="6" w:space="0" w:color="auto"/>
            </w:tcBorders>
            <w:hideMark/>
          </w:tcPr>
          <w:p w14:paraId="438F2219" w14:textId="77777777" w:rsidR="00B46CA2" w:rsidRPr="00B46CA2" w:rsidRDefault="00B46CA2" w:rsidP="000929E8">
            <w:pPr>
              <w:ind w:left="62"/>
              <w:rPr>
                <w:sz w:val="24"/>
                <w:szCs w:val="24"/>
              </w:rPr>
            </w:pPr>
            <w:r w:rsidRPr="00B46CA2">
              <w:rPr>
                <w:sz w:val="24"/>
                <w:szCs w:val="24"/>
              </w:rPr>
              <w:t>Meget sjælden</w:t>
            </w:r>
          </w:p>
        </w:tc>
        <w:tc>
          <w:tcPr>
            <w:tcW w:w="2392" w:type="pct"/>
            <w:tcBorders>
              <w:top w:val="outset" w:sz="6" w:space="0" w:color="auto"/>
              <w:left w:val="outset" w:sz="6" w:space="0" w:color="auto"/>
              <w:bottom w:val="outset" w:sz="6" w:space="0" w:color="auto"/>
              <w:right w:val="outset" w:sz="6" w:space="0" w:color="auto"/>
            </w:tcBorders>
            <w:hideMark/>
          </w:tcPr>
          <w:p w14:paraId="651BF996" w14:textId="77777777" w:rsidR="00B46CA2" w:rsidRPr="00B46CA2" w:rsidRDefault="00B46CA2" w:rsidP="000929E8">
            <w:pPr>
              <w:ind w:left="62"/>
              <w:rPr>
                <w:sz w:val="24"/>
                <w:szCs w:val="24"/>
              </w:rPr>
            </w:pPr>
            <w:proofErr w:type="spellStart"/>
            <w:r w:rsidRPr="00B46CA2">
              <w:rPr>
                <w:sz w:val="24"/>
                <w:szCs w:val="24"/>
              </w:rPr>
              <w:t>Myopati</w:t>
            </w:r>
            <w:proofErr w:type="spellEnd"/>
            <w:r w:rsidRPr="00B46CA2">
              <w:rPr>
                <w:sz w:val="24"/>
                <w:szCs w:val="24"/>
              </w:rPr>
              <w:t>, muskelsvaghed</w:t>
            </w:r>
          </w:p>
        </w:tc>
      </w:tr>
      <w:tr w:rsidR="00B46CA2" w:rsidRPr="00B46CA2" w14:paraId="138D3C69" w14:textId="77777777" w:rsidTr="003F4FD0">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0BAD5471" w14:textId="77777777" w:rsidR="00B46CA2" w:rsidRPr="00B46CA2" w:rsidRDefault="00B46CA2" w:rsidP="000929E8">
            <w:pPr>
              <w:ind w:left="62"/>
              <w:rPr>
                <w:sz w:val="24"/>
                <w:szCs w:val="24"/>
              </w:rPr>
            </w:pPr>
            <w:r w:rsidRPr="00B46CA2">
              <w:rPr>
                <w:sz w:val="24"/>
                <w:szCs w:val="24"/>
              </w:rPr>
              <w:t xml:space="preserve">Der har været nogle indberetninger om muskelsvaghed og/eller </w:t>
            </w:r>
            <w:proofErr w:type="spellStart"/>
            <w:r w:rsidRPr="00B46CA2">
              <w:rPr>
                <w:sz w:val="24"/>
                <w:szCs w:val="24"/>
              </w:rPr>
              <w:t>myopati</w:t>
            </w:r>
            <w:proofErr w:type="spellEnd"/>
            <w:r w:rsidRPr="00B46CA2">
              <w:rPr>
                <w:sz w:val="24"/>
                <w:szCs w:val="24"/>
              </w:rPr>
              <w:t xml:space="preserve"> efter langvarig brug af muskelafslappende lægemidler til alvorligt syge patienter på intensivafdelinger. De fleste af patienterne modtog samtidig behandling med </w:t>
            </w:r>
            <w:proofErr w:type="spellStart"/>
            <w:r w:rsidRPr="00B46CA2">
              <w:rPr>
                <w:sz w:val="24"/>
                <w:szCs w:val="24"/>
              </w:rPr>
              <w:t>kortikosteroider</w:t>
            </w:r>
            <w:proofErr w:type="spellEnd"/>
            <w:r w:rsidRPr="00B46CA2">
              <w:rPr>
                <w:sz w:val="24"/>
                <w:szCs w:val="24"/>
              </w:rPr>
              <w:t xml:space="preserve">. Disse tilfælde er sjældent indberettet i forbindelse med </w:t>
            </w:r>
            <w:proofErr w:type="spellStart"/>
            <w:r w:rsidRPr="00B46CA2">
              <w:rPr>
                <w:sz w:val="24"/>
                <w:szCs w:val="24"/>
              </w:rPr>
              <w:t>cisatracurium</w:t>
            </w:r>
            <w:proofErr w:type="spellEnd"/>
            <w:r w:rsidRPr="00B46CA2">
              <w:rPr>
                <w:sz w:val="24"/>
                <w:szCs w:val="24"/>
              </w:rPr>
              <w:t>, og der er ingen fastslået årsagssammenhæng.</w:t>
            </w:r>
          </w:p>
        </w:tc>
      </w:tr>
    </w:tbl>
    <w:p w14:paraId="2C5334F4" w14:textId="77777777" w:rsidR="00B46CA2" w:rsidRPr="00B46CA2" w:rsidRDefault="00B46CA2" w:rsidP="003F4FD0">
      <w:pPr>
        <w:ind w:left="851"/>
        <w:rPr>
          <w:bCs/>
          <w:sz w:val="24"/>
          <w:szCs w:val="24"/>
        </w:rPr>
      </w:pPr>
    </w:p>
    <w:p w14:paraId="0F233FF2" w14:textId="77777777" w:rsidR="00B46CA2" w:rsidRPr="00B46CA2" w:rsidRDefault="00B46CA2" w:rsidP="003F4FD0">
      <w:pPr>
        <w:ind w:left="851"/>
        <w:rPr>
          <w:sz w:val="24"/>
          <w:szCs w:val="24"/>
          <w:u w:val="single"/>
        </w:rPr>
      </w:pPr>
      <w:r w:rsidRPr="00B46CA2">
        <w:rPr>
          <w:sz w:val="24"/>
          <w:szCs w:val="24"/>
          <w:u w:val="single"/>
        </w:rPr>
        <w:t>Indberetning af formodede bivirkninger</w:t>
      </w:r>
    </w:p>
    <w:p w14:paraId="5658EF72" w14:textId="77777777" w:rsidR="00B46CA2" w:rsidRPr="00B46CA2" w:rsidRDefault="00B46CA2" w:rsidP="003F4FD0">
      <w:pPr>
        <w:ind w:left="851"/>
        <w:rPr>
          <w:sz w:val="24"/>
          <w:szCs w:val="24"/>
        </w:rPr>
      </w:pPr>
      <w:r w:rsidRPr="00B46CA2">
        <w:rPr>
          <w:sz w:val="24"/>
          <w:szCs w:val="24"/>
        </w:rPr>
        <w:t>Når lægemidlet er godkendt, er indberetning af formodede bivirkninger vigtig. Det muliggør løbende overvågning af benefit/</w:t>
      </w:r>
      <w:proofErr w:type="spellStart"/>
      <w:r w:rsidRPr="00B46CA2">
        <w:rPr>
          <w:sz w:val="24"/>
          <w:szCs w:val="24"/>
        </w:rPr>
        <w:t>risk</w:t>
      </w:r>
      <w:proofErr w:type="spellEnd"/>
      <w:r w:rsidRPr="00B46CA2">
        <w:rPr>
          <w:sz w:val="24"/>
          <w:szCs w:val="24"/>
        </w:rPr>
        <w:t>-forholdet for lægemidlet. Sundhedspersoner anmodes om at indberette alle formodede bivirkninger via:</w:t>
      </w:r>
    </w:p>
    <w:p w14:paraId="2CE6BBA9" w14:textId="77777777" w:rsidR="00B46CA2" w:rsidRPr="00B46CA2" w:rsidRDefault="00B46CA2" w:rsidP="003F4FD0">
      <w:pPr>
        <w:ind w:left="851"/>
        <w:rPr>
          <w:sz w:val="24"/>
          <w:szCs w:val="24"/>
        </w:rPr>
      </w:pPr>
    </w:p>
    <w:p w14:paraId="2ABA14AB" w14:textId="77777777" w:rsidR="00B46CA2" w:rsidRPr="00B46CA2" w:rsidRDefault="00B46CA2" w:rsidP="003F4FD0">
      <w:pPr>
        <w:ind w:left="851"/>
        <w:rPr>
          <w:sz w:val="24"/>
          <w:szCs w:val="24"/>
        </w:rPr>
      </w:pPr>
      <w:r w:rsidRPr="00B46CA2">
        <w:rPr>
          <w:sz w:val="24"/>
          <w:szCs w:val="24"/>
        </w:rPr>
        <w:t xml:space="preserve">Lægemiddelstyrelsen </w:t>
      </w:r>
    </w:p>
    <w:p w14:paraId="3FB7A888" w14:textId="77777777" w:rsidR="00B46CA2" w:rsidRPr="00B46CA2" w:rsidRDefault="00B46CA2" w:rsidP="003F4FD0">
      <w:pPr>
        <w:ind w:left="851"/>
        <w:rPr>
          <w:sz w:val="24"/>
          <w:szCs w:val="24"/>
        </w:rPr>
      </w:pPr>
      <w:r w:rsidRPr="00B46CA2">
        <w:rPr>
          <w:sz w:val="24"/>
          <w:szCs w:val="24"/>
        </w:rPr>
        <w:t xml:space="preserve">Axel Heides Gade 1 </w:t>
      </w:r>
    </w:p>
    <w:p w14:paraId="03C93D08" w14:textId="77777777" w:rsidR="00B46CA2" w:rsidRPr="00B46CA2" w:rsidRDefault="00B46CA2" w:rsidP="003F4FD0">
      <w:pPr>
        <w:ind w:left="851"/>
        <w:rPr>
          <w:sz w:val="24"/>
          <w:szCs w:val="24"/>
        </w:rPr>
      </w:pPr>
      <w:r w:rsidRPr="00B46CA2">
        <w:rPr>
          <w:sz w:val="24"/>
          <w:szCs w:val="24"/>
        </w:rPr>
        <w:t xml:space="preserve">DK-2300 København S </w:t>
      </w:r>
    </w:p>
    <w:p w14:paraId="75E380AD" w14:textId="68C0AA6E" w:rsidR="009260DE" w:rsidRDefault="00B46CA2" w:rsidP="000929E8">
      <w:pPr>
        <w:ind w:left="851"/>
        <w:rPr>
          <w:sz w:val="24"/>
          <w:szCs w:val="24"/>
        </w:rPr>
      </w:pPr>
      <w:r w:rsidRPr="00B46CA2">
        <w:rPr>
          <w:sz w:val="24"/>
          <w:szCs w:val="24"/>
        </w:rPr>
        <w:t xml:space="preserve">Websted: </w:t>
      </w:r>
      <w:hyperlink r:id="rId9" w:history="1">
        <w:r w:rsidRPr="00B46CA2">
          <w:rPr>
            <w:rStyle w:val="Hyperlink"/>
            <w:sz w:val="24"/>
            <w:szCs w:val="24"/>
          </w:rPr>
          <w:t>www.meldenbivirkning.dk</w:t>
        </w:r>
      </w:hyperlink>
    </w:p>
    <w:p w14:paraId="239D551C" w14:textId="77777777" w:rsidR="000929E8" w:rsidRPr="003F4FD0" w:rsidRDefault="000929E8" w:rsidP="000929E8">
      <w:pPr>
        <w:ind w:left="851"/>
        <w:rPr>
          <w:sz w:val="24"/>
          <w:szCs w:val="24"/>
        </w:rPr>
      </w:pPr>
    </w:p>
    <w:p w14:paraId="33CC53E0" w14:textId="77777777" w:rsidR="009260DE" w:rsidRPr="003F4FD0" w:rsidRDefault="009260DE" w:rsidP="009260DE">
      <w:pPr>
        <w:tabs>
          <w:tab w:val="left" w:pos="851"/>
        </w:tabs>
        <w:ind w:left="851" w:hanging="851"/>
        <w:rPr>
          <w:b/>
          <w:sz w:val="24"/>
          <w:szCs w:val="24"/>
        </w:rPr>
      </w:pPr>
      <w:r w:rsidRPr="003F4FD0">
        <w:rPr>
          <w:b/>
          <w:sz w:val="24"/>
          <w:szCs w:val="24"/>
        </w:rPr>
        <w:t>4.9</w:t>
      </w:r>
      <w:r w:rsidRPr="003F4FD0">
        <w:rPr>
          <w:b/>
          <w:sz w:val="24"/>
          <w:szCs w:val="24"/>
        </w:rPr>
        <w:tab/>
        <w:t>Overdosering</w:t>
      </w:r>
    </w:p>
    <w:p w14:paraId="7F66B3BE" w14:textId="77777777" w:rsidR="000929E8" w:rsidRDefault="000929E8" w:rsidP="003F4FD0">
      <w:pPr>
        <w:ind w:left="851"/>
        <w:rPr>
          <w:i/>
          <w:iCs/>
          <w:sz w:val="24"/>
          <w:szCs w:val="24"/>
        </w:rPr>
      </w:pPr>
    </w:p>
    <w:p w14:paraId="3F5990EC" w14:textId="65D6E045" w:rsidR="00B46CA2" w:rsidRPr="00B46CA2" w:rsidRDefault="00B46CA2" w:rsidP="003F4FD0">
      <w:pPr>
        <w:ind w:left="851"/>
        <w:rPr>
          <w:i/>
          <w:iCs/>
          <w:sz w:val="24"/>
          <w:szCs w:val="24"/>
        </w:rPr>
      </w:pPr>
      <w:r w:rsidRPr="00B46CA2">
        <w:rPr>
          <w:i/>
          <w:iCs/>
          <w:sz w:val="24"/>
          <w:szCs w:val="24"/>
        </w:rPr>
        <w:t>Symptomer og tegn</w:t>
      </w:r>
    </w:p>
    <w:p w14:paraId="6A198F24" w14:textId="2E242EAF" w:rsidR="00B46CA2" w:rsidRPr="00B46CA2" w:rsidRDefault="00B46CA2" w:rsidP="003F4FD0">
      <w:pPr>
        <w:ind w:left="851"/>
        <w:rPr>
          <w:sz w:val="24"/>
          <w:szCs w:val="24"/>
        </w:rPr>
      </w:pPr>
      <w:r w:rsidRPr="00B46CA2">
        <w:rPr>
          <w:sz w:val="24"/>
          <w:szCs w:val="24"/>
        </w:rPr>
        <w:t xml:space="preserve">Forlænget muskellammelse og de deraf følgende konsekvenser forventes at være de overvejende tegn på overdosering med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w:t>
      </w:r>
    </w:p>
    <w:p w14:paraId="71953702" w14:textId="77777777" w:rsidR="00B46CA2" w:rsidRPr="00B46CA2" w:rsidRDefault="00B46CA2" w:rsidP="003F4FD0">
      <w:pPr>
        <w:ind w:left="851"/>
        <w:rPr>
          <w:sz w:val="24"/>
          <w:szCs w:val="24"/>
        </w:rPr>
      </w:pPr>
    </w:p>
    <w:p w14:paraId="046C4D41" w14:textId="77777777" w:rsidR="00B46CA2" w:rsidRPr="00B46CA2" w:rsidRDefault="00B46CA2" w:rsidP="003F4FD0">
      <w:pPr>
        <w:ind w:left="851"/>
        <w:rPr>
          <w:i/>
          <w:iCs/>
          <w:sz w:val="24"/>
          <w:szCs w:val="24"/>
        </w:rPr>
      </w:pPr>
      <w:r w:rsidRPr="00B46CA2">
        <w:rPr>
          <w:i/>
          <w:iCs/>
          <w:sz w:val="24"/>
          <w:szCs w:val="24"/>
        </w:rPr>
        <w:t>Behandling</w:t>
      </w:r>
    </w:p>
    <w:p w14:paraId="49DC5E1A" w14:textId="07ACB71D" w:rsidR="00B46CA2" w:rsidRPr="00B46CA2" w:rsidRDefault="00B46CA2" w:rsidP="003F4FD0">
      <w:pPr>
        <w:ind w:left="851"/>
        <w:rPr>
          <w:sz w:val="24"/>
          <w:szCs w:val="24"/>
        </w:rPr>
      </w:pPr>
      <w:r w:rsidRPr="00B46CA2">
        <w:rPr>
          <w:sz w:val="24"/>
          <w:szCs w:val="24"/>
        </w:rPr>
        <w:t xml:space="preserve">Det er væsentligt at fortsætte lungeventilation og opretholde arteriel ilttension, indtil tilstrækkelig spontan respiration vender tilbage. Fuldstændig </w:t>
      </w:r>
      <w:proofErr w:type="spellStart"/>
      <w:r w:rsidRPr="00B46CA2">
        <w:rPr>
          <w:sz w:val="24"/>
          <w:szCs w:val="24"/>
        </w:rPr>
        <w:t>sedering</w:t>
      </w:r>
      <w:proofErr w:type="spellEnd"/>
      <w:r w:rsidRPr="00B46CA2">
        <w:rPr>
          <w:sz w:val="24"/>
          <w:szCs w:val="24"/>
        </w:rPr>
        <w:t xml:space="preserve"> er nødvendig, eftersom bevidstheden ikke svækkes af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Recovery kan accelereres ved administration af </w:t>
      </w:r>
      <w:proofErr w:type="spellStart"/>
      <w:r w:rsidRPr="00B46CA2">
        <w:rPr>
          <w:sz w:val="24"/>
          <w:szCs w:val="24"/>
        </w:rPr>
        <w:t>kolinesterasehæmmere</w:t>
      </w:r>
      <w:proofErr w:type="spellEnd"/>
      <w:r w:rsidRPr="00B46CA2">
        <w:rPr>
          <w:sz w:val="24"/>
          <w:szCs w:val="24"/>
        </w:rPr>
        <w:t xml:space="preserve">, når tegn på spontan </w:t>
      </w:r>
      <w:proofErr w:type="spellStart"/>
      <w:r w:rsidRPr="00B46CA2">
        <w:rPr>
          <w:sz w:val="24"/>
          <w:szCs w:val="24"/>
        </w:rPr>
        <w:t>recovery</w:t>
      </w:r>
      <w:proofErr w:type="spellEnd"/>
      <w:r w:rsidRPr="00B46CA2">
        <w:rPr>
          <w:sz w:val="24"/>
          <w:szCs w:val="24"/>
        </w:rPr>
        <w:t xml:space="preserve"> er til stede.</w:t>
      </w:r>
    </w:p>
    <w:p w14:paraId="4F23A9B0" w14:textId="77777777" w:rsidR="009260DE" w:rsidRPr="003F4FD0" w:rsidRDefault="009260DE" w:rsidP="009260DE">
      <w:pPr>
        <w:tabs>
          <w:tab w:val="left" w:pos="851"/>
        </w:tabs>
        <w:ind w:left="851"/>
        <w:rPr>
          <w:sz w:val="24"/>
          <w:szCs w:val="24"/>
        </w:rPr>
      </w:pPr>
    </w:p>
    <w:p w14:paraId="2631AA9E" w14:textId="77777777" w:rsidR="009260DE" w:rsidRPr="003F4FD0" w:rsidRDefault="009260DE" w:rsidP="009260DE">
      <w:pPr>
        <w:tabs>
          <w:tab w:val="left" w:pos="851"/>
        </w:tabs>
        <w:ind w:left="851" w:hanging="851"/>
        <w:rPr>
          <w:b/>
          <w:sz w:val="24"/>
          <w:szCs w:val="24"/>
        </w:rPr>
      </w:pPr>
      <w:r w:rsidRPr="003F4FD0">
        <w:rPr>
          <w:b/>
          <w:sz w:val="24"/>
          <w:szCs w:val="24"/>
        </w:rPr>
        <w:t>4.10</w:t>
      </w:r>
      <w:r w:rsidRPr="003F4FD0">
        <w:rPr>
          <w:b/>
          <w:sz w:val="24"/>
          <w:szCs w:val="24"/>
        </w:rPr>
        <w:tab/>
        <w:t>Udlevering</w:t>
      </w:r>
    </w:p>
    <w:p w14:paraId="5A6B3588" w14:textId="1F548C25" w:rsidR="009260DE" w:rsidRPr="003F4FD0" w:rsidRDefault="00B46CA2" w:rsidP="009260DE">
      <w:pPr>
        <w:tabs>
          <w:tab w:val="left" w:pos="851"/>
        </w:tabs>
        <w:ind w:left="851"/>
        <w:rPr>
          <w:sz w:val="24"/>
          <w:szCs w:val="24"/>
        </w:rPr>
      </w:pPr>
      <w:r w:rsidRPr="003F4FD0">
        <w:rPr>
          <w:sz w:val="24"/>
          <w:szCs w:val="24"/>
        </w:rPr>
        <w:t>B</w:t>
      </w:r>
    </w:p>
    <w:p w14:paraId="5DF17CD8" w14:textId="77777777" w:rsidR="009260DE" w:rsidRPr="003F4FD0" w:rsidRDefault="009260DE" w:rsidP="009260DE">
      <w:pPr>
        <w:tabs>
          <w:tab w:val="left" w:pos="851"/>
        </w:tabs>
        <w:ind w:left="851"/>
        <w:rPr>
          <w:sz w:val="24"/>
          <w:szCs w:val="24"/>
        </w:rPr>
      </w:pPr>
    </w:p>
    <w:p w14:paraId="144F4D87" w14:textId="77777777" w:rsidR="009260DE" w:rsidRPr="003F4FD0" w:rsidRDefault="009260DE" w:rsidP="009260DE">
      <w:pPr>
        <w:tabs>
          <w:tab w:val="left" w:pos="851"/>
        </w:tabs>
        <w:ind w:left="851"/>
        <w:rPr>
          <w:sz w:val="24"/>
          <w:szCs w:val="24"/>
        </w:rPr>
      </w:pPr>
    </w:p>
    <w:p w14:paraId="415DEC77" w14:textId="77777777" w:rsidR="009260DE" w:rsidRPr="003F4FD0" w:rsidRDefault="009260DE" w:rsidP="009260DE">
      <w:pPr>
        <w:tabs>
          <w:tab w:val="left" w:pos="851"/>
        </w:tabs>
        <w:ind w:left="851" w:hanging="851"/>
        <w:rPr>
          <w:b/>
          <w:sz w:val="24"/>
          <w:szCs w:val="24"/>
        </w:rPr>
      </w:pPr>
      <w:r w:rsidRPr="003F4FD0">
        <w:rPr>
          <w:b/>
          <w:sz w:val="24"/>
          <w:szCs w:val="24"/>
        </w:rPr>
        <w:t>5.</w:t>
      </w:r>
      <w:r w:rsidRPr="003F4FD0">
        <w:rPr>
          <w:b/>
          <w:sz w:val="24"/>
          <w:szCs w:val="24"/>
        </w:rPr>
        <w:tab/>
        <w:t>FARMAKOLOGISKE EGENSKABER</w:t>
      </w:r>
    </w:p>
    <w:p w14:paraId="4B456274" w14:textId="77777777" w:rsidR="009260DE" w:rsidRPr="003F4FD0" w:rsidRDefault="009260DE" w:rsidP="009260DE">
      <w:pPr>
        <w:tabs>
          <w:tab w:val="left" w:pos="851"/>
        </w:tabs>
        <w:ind w:left="851"/>
        <w:rPr>
          <w:sz w:val="24"/>
          <w:szCs w:val="24"/>
        </w:rPr>
      </w:pPr>
    </w:p>
    <w:p w14:paraId="3FDED215" w14:textId="77777777" w:rsidR="009260DE" w:rsidRPr="003F4FD0" w:rsidRDefault="009260DE" w:rsidP="009260DE">
      <w:pPr>
        <w:tabs>
          <w:tab w:val="num" w:pos="851"/>
        </w:tabs>
        <w:ind w:left="851" w:hanging="851"/>
        <w:rPr>
          <w:b/>
          <w:sz w:val="24"/>
          <w:szCs w:val="24"/>
        </w:rPr>
      </w:pPr>
      <w:r w:rsidRPr="003F4FD0">
        <w:rPr>
          <w:b/>
          <w:sz w:val="24"/>
          <w:szCs w:val="24"/>
        </w:rPr>
        <w:t>5.1</w:t>
      </w:r>
      <w:r w:rsidRPr="003F4FD0">
        <w:rPr>
          <w:b/>
          <w:sz w:val="24"/>
          <w:szCs w:val="24"/>
        </w:rPr>
        <w:tab/>
      </w:r>
      <w:proofErr w:type="spellStart"/>
      <w:r w:rsidRPr="003F4FD0">
        <w:rPr>
          <w:b/>
          <w:sz w:val="24"/>
          <w:szCs w:val="24"/>
        </w:rPr>
        <w:t>Farmakodynamiske</w:t>
      </w:r>
      <w:proofErr w:type="spellEnd"/>
      <w:r w:rsidRPr="003F4FD0">
        <w:rPr>
          <w:b/>
          <w:sz w:val="24"/>
          <w:szCs w:val="24"/>
        </w:rPr>
        <w:t xml:space="preserve"> egenskaber</w:t>
      </w:r>
    </w:p>
    <w:p w14:paraId="4C53A2F1" w14:textId="77777777" w:rsidR="00B46CA2" w:rsidRPr="00B46CA2" w:rsidRDefault="00B46CA2" w:rsidP="003F4FD0">
      <w:pPr>
        <w:ind w:left="851"/>
        <w:rPr>
          <w:sz w:val="24"/>
          <w:szCs w:val="24"/>
        </w:rPr>
      </w:pPr>
      <w:proofErr w:type="spellStart"/>
      <w:r w:rsidRPr="00B46CA2">
        <w:rPr>
          <w:sz w:val="24"/>
          <w:szCs w:val="24"/>
        </w:rPr>
        <w:t>Farmakoterapeutisk</w:t>
      </w:r>
      <w:proofErr w:type="spellEnd"/>
      <w:r w:rsidRPr="00B46CA2">
        <w:rPr>
          <w:sz w:val="24"/>
          <w:szCs w:val="24"/>
        </w:rPr>
        <w:t xml:space="preserve"> klassifikation: </w:t>
      </w:r>
      <w:proofErr w:type="spellStart"/>
      <w:r w:rsidRPr="00B46CA2">
        <w:rPr>
          <w:sz w:val="24"/>
          <w:szCs w:val="24"/>
        </w:rPr>
        <w:t>Cisatracurium</w:t>
      </w:r>
      <w:proofErr w:type="spellEnd"/>
      <w:r w:rsidRPr="00B46CA2">
        <w:rPr>
          <w:sz w:val="24"/>
          <w:szCs w:val="24"/>
        </w:rPr>
        <w:t xml:space="preserve"> er et </w:t>
      </w:r>
      <w:proofErr w:type="spellStart"/>
      <w:r w:rsidRPr="00B46CA2">
        <w:rPr>
          <w:sz w:val="24"/>
          <w:szCs w:val="24"/>
        </w:rPr>
        <w:t>neuromuskulært</w:t>
      </w:r>
      <w:proofErr w:type="spellEnd"/>
      <w:r w:rsidRPr="00B46CA2">
        <w:rPr>
          <w:sz w:val="24"/>
          <w:szCs w:val="24"/>
        </w:rPr>
        <w:t xml:space="preserve"> blokerende middel, ATC-kode: M03AC11. </w:t>
      </w:r>
    </w:p>
    <w:p w14:paraId="3F9EE732" w14:textId="77777777" w:rsidR="00B46CA2" w:rsidRPr="00B46CA2" w:rsidRDefault="00B46CA2" w:rsidP="003F4FD0">
      <w:pPr>
        <w:ind w:left="851"/>
        <w:rPr>
          <w:sz w:val="24"/>
          <w:szCs w:val="24"/>
        </w:rPr>
      </w:pPr>
    </w:p>
    <w:p w14:paraId="4E18355E" w14:textId="77777777" w:rsidR="00B46CA2" w:rsidRPr="00B46CA2" w:rsidRDefault="00B46CA2" w:rsidP="003F4FD0">
      <w:pPr>
        <w:ind w:left="851"/>
        <w:rPr>
          <w:sz w:val="24"/>
          <w:szCs w:val="24"/>
          <w:u w:val="single"/>
        </w:rPr>
      </w:pPr>
      <w:r w:rsidRPr="00B46CA2">
        <w:rPr>
          <w:sz w:val="24"/>
          <w:szCs w:val="24"/>
          <w:u w:val="single"/>
        </w:rPr>
        <w:t>Virkningsmekanisme</w:t>
      </w:r>
    </w:p>
    <w:p w14:paraId="11C42693"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er et ikke-</w:t>
      </w:r>
      <w:proofErr w:type="spellStart"/>
      <w:r w:rsidRPr="00B46CA2">
        <w:rPr>
          <w:sz w:val="24"/>
          <w:szCs w:val="24"/>
        </w:rPr>
        <w:t>depolariserende</w:t>
      </w:r>
      <w:proofErr w:type="spellEnd"/>
      <w:r w:rsidRPr="00B46CA2">
        <w:rPr>
          <w:sz w:val="24"/>
          <w:szCs w:val="24"/>
        </w:rPr>
        <w:t xml:space="preserve"> skeletmuskelafslappende middel (</w:t>
      </w:r>
      <w:proofErr w:type="spellStart"/>
      <w:r w:rsidRPr="00B46CA2">
        <w:rPr>
          <w:sz w:val="24"/>
          <w:szCs w:val="24"/>
        </w:rPr>
        <w:t>benzylisoquinolin</w:t>
      </w:r>
      <w:proofErr w:type="spellEnd"/>
      <w:r w:rsidRPr="00B46CA2">
        <w:rPr>
          <w:sz w:val="24"/>
          <w:szCs w:val="24"/>
        </w:rPr>
        <w:t xml:space="preserve">) med middellang virkningsvarighed. </w:t>
      </w:r>
    </w:p>
    <w:p w14:paraId="2D089D8F" w14:textId="77777777" w:rsidR="00B46CA2" w:rsidRPr="00B46CA2" w:rsidRDefault="00B46CA2" w:rsidP="003F4FD0">
      <w:pPr>
        <w:ind w:left="851"/>
        <w:rPr>
          <w:sz w:val="24"/>
          <w:szCs w:val="24"/>
        </w:rPr>
      </w:pPr>
    </w:p>
    <w:p w14:paraId="3E914DB7" w14:textId="77777777" w:rsidR="00B46CA2" w:rsidRPr="00B46CA2" w:rsidRDefault="00B46CA2" w:rsidP="003F4FD0">
      <w:pPr>
        <w:ind w:left="851"/>
        <w:rPr>
          <w:sz w:val="24"/>
          <w:szCs w:val="24"/>
          <w:u w:val="single"/>
        </w:rPr>
      </w:pPr>
      <w:proofErr w:type="spellStart"/>
      <w:r w:rsidRPr="00B46CA2">
        <w:rPr>
          <w:sz w:val="24"/>
          <w:szCs w:val="24"/>
          <w:u w:val="single"/>
        </w:rPr>
        <w:t>Farmakodynamiske</w:t>
      </w:r>
      <w:proofErr w:type="spellEnd"/>
      <w:r w:rsidRPr="00B46CA2">
        <w:rPr>
          <w:sz w:val="24"/>
          <w:szCs w:val="24"/>
          <w:u w:val="single"/>
        </w:rPr>
        <w:t xml:space="preserve"> egenskaber</w:t>
      </w:r>
    </w:p>
    <w:p w14:paraId="675F4C5B" w14:textId="77777777" w:rsidR="00B46CA2" w:rsidRPr="00B46CA2" w:rsidRDefault="00B46CA2" w:rsidP="003F4FD0">
      <w:pPr>
        <w:ind w:left="851"/>
        <w:rPr>
          <w:sz w:val="24"/>
          <w:szCs w:val="24"/>
        </w:rPr>
      </w:pPr>
      <w:r w:rsidRPr="00B46CA2">
        <w:rPr>
          <w:sz w:val="24"/>
          <w:szCs w:val="24"/>
        </w:rPr>
        <w:t xml:space="preserve">Kliniske forsøg med mennesker viser, at </w:t>
      </w:r>
      <w:proofErr w:type="spellStart"/>
      <w:r w:rsidRPr="00B46CA2">
        <w:rPr>
          <w:sz w:val="24"/>
          <w:szCs w:val="24"/>
        </w:rPr>
        <w:t>cisatracurium</w:t>
      </w:r>
      <w:proofErr w:type="spellEnd"/>
      <w:r w:rsidRPr="00B46CA2">
        <w:rPr>
          <w:sz w:val="24"/>
          <w:szCs w:val="24"/>
        </w:rPr>
        <w:t xml:space="preserve"> ikke er forbundet med dosisafhængig histaminfrigørelse selv ved doser på til og med 8 x ED</w:t>
      </w:r>
      <w:r w:rsidRPr="00B46CA2">
        <w:rPr>
          <w:sz w:val="24"/>
          <w:szCs w:val="24"/>
          <w:vertAlign w:val="subscript"/>
        </w:rPr>
        <w:t>95</w:t>
      </w:r>
      <w:r w:rsidRPr="00B46CA2">
        <w:rPr>
          <w:sz w:val="24"/>
          <w:szCs w:val="24"/>
        </w:rPr>
        <w:t xml:space="preserve">. </w:t>
      </w:r>
    </w:p>
    <w:p w14:paraId="4E0127F5" w14:textId="77777777" w:rsidR="00B46CA2" w:rsidRPr="00B46CA2" w:rsidRDefault="00B46CA2" w:rsidP="003F4FD0">
      <w:pPr>
        <w:ind w:left="851"/>
        <w:rPr>
          <w:sz w:val="24"/>
          <w:szCs w:val="24"/>
        </w:rPr>
      </w:pPr>
    </w:p>
    <w:p w14:paraId="1D66C73C"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bindes til de </w:t>
      </w:r>
      <w:proofErr w:type="spellStart"/>
      <w:r w:rsidRPr="00B46CA2">
        <w:rPr>
          <w:sz w:val="24"/>
          <w:szCs w:val="24"/>
        </w:rPr>
        <w:t>cholinerge</w:t>
      </w:r>
      <w:proofErr w:type="spellEnd"/>
      <w:r w:rsidRPr="00B46CA2">
        <w:rPr>
          <w:sz w:val="24"/>
          <w:szCs w:val="24"/>
        </w:rPr>
        <w:t xml:space="preserve"> receptorer på den motoriske endeplade og ophæver virkningen af </w:t>
      </w:r>
      <w:proofErr w:type="spellStart"/>
      <w:r w:rsidRPr="00B46CA2">
        <w:rPr>
          <w:sz w:val="24"/>
          <w:szCs w:val="24"/>
        </w:rPr>
        <w:t>acetylcholin</w:t>
      </w:r>
      <w:proofErr w:type="spellEnd"/>
      <w:r w:rsidRPr="00B46CA2">
        <w:rPr>
          <w:sz w:val="24"/>
          <w:szCs w:val="24"/>
        </w:rPr>
        <w:t xml:space="preserve">. Dette resulterer i en </w:t>
      </w:r>
      <w:proofErr w:type="spellStart"/>
      <w:r w:rsidRPr="00B46CA2">
        <w:rPr>
          <w:sz w:val="24"/>
          <w:szCs w:val="24"/>
        </w:rPr>
        <w:t>kompetitiv</w:t>
      </w:r>
      <w:proofErr w:type="spellEnd"/>
      <w:r w:rsidRPr="00B46CA2">
        <w:rPr>
          <w:sz w:val="24"/>
          <w:szCs w:val="24"/>
        </w:rPr>
        <w:t xml:space="preserve"> blokade af den </w:t>
      </w:r>
      <w:proofErr w:type="spellStart"/>
      <w:r w:rsidRPr="00B46CA2">
        <w:rPr>
          <w:sz w:val="24"/>
          <w:szCs w:val="24"/>
        </w:rPr>
        <w:t>neuromuskulære</w:t>
      </w:r>
      <w:proofErr w:type="spellEnd"/>
      <w:r w:rsidRPr="00B46CA2">
        <w:rPr>
          <w:sz w:val="24"/>
          <w:szCs w:val="24"/>
        </w:rPr>
        <w:t xml:space="preserve"> transmission. Denne virkning reverteres hurtigt af </w:t>
      </w:r>
      <w:proofErr w:type="spellStart"/>
      <w:r w:rsidRPr="00B46CA2">
        <w:rPr>
          <w:sz w:val="24"/>
          <w:szCs w:val="24"/>
        </w:rPr>
        <w:t>kolinesterasehæmmere</w:t>
      </w:r>
      <w:proofErr w:type="spellEnd"/>
      <w:r w:rsidRPr="00B46CA2">
        <w:rPr>
          <w:sz w:val="24"/>
          <w:szCs w:val="24"/>
        </w:rPr>
        <w:t xml:space="preserve"> som f.eks. </w:t>
      </w:r>
      <w:proofErr w:type="spellStart"/>
      <w:r w:rsidRPr="00B46CA2">
        <w:rPr>
          <w:sz w:val="24"/>
          <w:szCs w:val="24"/>
        </w:rPr>
        <w:t>neostigmin</w:t>
      </w:r>
      <w:proofErr w:type="spellEnd"/>
      <w:r w:rsidRPr="00B46CA2">
        <w:rPr>
          <w:sz w:val="24"/>
          <w:szCs w:val="24"/>
        </w:rPr>
        <w:t xml:space="preserve"> eller </w:t>
      </w:r>
      <w:proofErr w:type="spellStart"/>
      <w:r w:rsidRPr="00B46CA2">
        <w:rPr>
          <w:sz w:val="24"/>
          <w:szCs w:val="24"/>
        </w:rPr>
        <w:t>edrophonium</w:t>
      </w:r>
      <w:proofErr w:type="spellEnd"/>
      <w:r w:rsidRPr="00B46CA2">
        <w:rPr>
          <w:sz w:val="24"/>
          <w:szCs w:val="24"/>
        </w:rPr>
        <w:t xml:space="preserve">. </w:t>
      </w:r>
    </w:p>
    <w:p w14:paraId="0AF60B7D" w14:textId="77777777" w:rsidR="00B46CA2" w:rsidRPr="00B46CA2" w:rsidRDefault="00B46CA2" w:rsidP="003F4FD0">
      <w:pPr>
        <w:ind w:left="851"/>
        <w:rPr>
          <w:sz w:val="24"/>
          <w:szCs w:val="24"/>
        </w:rPr>
      </w:pPr>
    </w:p>
    <w:p w14:paraId="1C2360DA" w14:textId="77777777" w:rsidR="00B46CA2" w:rsidRPr="00B46CA2" w:rsidRDefault="00B46CA2" w:rsidP="003F4FD0">
      <w:pPr>
        <w:ind w:left="851"/>
        <w:rPr>
          <w:sz w:val="24"/>
          <w:szCs w:val="24"/>
        </w:rPr>
      </w:pPr>
      <w:r w:rsidRPr="00B46CA2">
        <w:rPr>
          <w:sz w:val="24"/>
          <w:szCs w:val="24"/>
        </w:rPr>
        <w:t>ED</w:t>
      </w:r>
      <w:r w:rsidRPr="00B46CA2">
        <w:rPr>
          <w:sz w:val="24"/>
          <w:szCs w:val="24"/>
          <w:vertAlign w:val="subscript"/>
        </w:rPr>
        <w:t>95</w:t>
      </w:r>
      <w:r w:rsidRPr="00B46CA2">
        <w:rPr>
          <w:sz w:val="24"/>
          <w:szCs w:val="24"/>
        </w:rPr>
        <w:t xml:space="preserve"> (nødvendig dosis for at fremkalde 95 % depression af </w:t>
      </w:r>
      <w:proofErr w:type="spellStart"/>
      <w:r w:rsidRPr="00B46CA2">
        <w:rPr>
          <w:sz w:val="24"/>
          <w:szCs w:val="24"/>
        </w:rPr>
        <w:t>twitch</w:t>
      </w:r>
      <w:proofErr w:type="spellEnd"/>
      <w:r w:rsidRPr="00B46CA2">
        <w:rPr>
          <w:sz w:val="24"/>
          <w:szCs w:val="24"/>
        </w:rPr>
        <w:t xml:space="preserve">-responset fra </w:t>
      </w:r>
      <w:proofErr w:type="spellStart"/>
      <w:r w:rsidRPr="00B46CA2">
        <w:rPr>
          <w:sz w:val="24"/>
          <w:szCs w:val="24"/>
        </w:rPr>
        <w:t>adductor</w:t>
      </w:r>
      <w:proofErr w:type="spellEnd"/>
      <w:r w:rsidRPr="00B46CA2">
        <w:rPr>
          <w:sz w:val="24"/>
          <w:szCs w:val="24"/>
        </w:rPr>
        <w:t>-</w:t>
      </w:r>
      <w:proofErr w:type="spellStart"/>
      <w:r w:rsidRPr="00B46CA2">
        <w:rPr>
          <w:sz w:val="24"/>
          <w:szCs w:val="24"/>
        </w:rPr>
        <w:t>pollicis</w:t>
      </w:r>
      <w:proofErr w:type="spellEnd"/>
      <w:r w:rsidRPr="00B46CA2">
        <w:rPr>
          <w:sz w:val="24"/>
          <w:szCs w:val="24"/>
        </w:rPr>
        <w:t xml:space="preserve">-musklen ved stimulering af </w:t>
      </w:r>
      <w:proofErr w:type="spellStart"/>
      <w:r w:rsidRPr="00B46CA2">
        <w:rPr>
          <w:sz w:val="24"/>
          <w:szCs w:val="24"/>
        </w:rPr>
        <w:t>ulnarnerven</w:t>
      </w:r>
      <w:proofErr w:type="spellEnd"/>
      <w:r w:rsidRPr="00B46CA2">
        <w:rPr>
          <w:sz w:val="24"/>
          <w:szCs w:val="24"/>
        </w:rPr>
        <w:t xml:space="preserve">) for </w:t>
      </w:r>
      <w:proofErr w:type="spellStart"/>
      <w:r w:rsidRPr="00B46CA2">
        <w:rPr>
          <w:sz w:val="24"/>
          <w:szCs w:val="24"/>
        </w:rPr>
        <w:t>cisatracurium</w:t>
      </w:r>
      <w:proofErr w:type="spellEnd"/>
      <w:r w:rsidRPr="00B46CA2">
        <w:rPr>
          <w:sz w:val="24"/>
          <w:szCs w:val="24"/>
        </w:rPr>
        <w:t xml:space="preserve"> er beregnet til at være 0,05 mg/kg kropsvægt under opioid anæstesi (</w:t>
      </w:r>
      <w:proofErr w:type="spellStart"/>
      <w:r w:rsidRPr="00B46CA2">
        <w:rPr>
          <w:sz w:val="24"/>
          <w:szCs w:val="24"/>
        </w:rPr>
        <w:t>thiopental</w:t>
      </w:r>
      <w:proofErr w:type="spellEnd"/>
      <w:r w:rsidRPr="00B46CA2">
        <w:rPr>
          <w:sz w:val="24"/>
          <w:szCs w:val="24"/>
        </w:rPr>
        <w:t>/fentanyl/</w:t>
      </w:r>
      <w:proofErr w:type="spellStart"/>
      <w:r w:rsidRPr="00B46CA2">
        <w:rPr>
          <w:sz w:val="24"/>
          <w:szCs w:val="24"/>
        </w:rPr>
        <w:t>midazolam</w:t>
      </w:r>
      <w:proofErr w:type="spellEnd"/>
      <w:r w:rsidRPr="00B46CA2">
        <w:rPr>
          <w:sz w:val="24"/>
          <w:szCs w:val="24"/>
        </w:rPr>
        <w:t>).</w:t>
      </w:r>
    </w:p>
    <w:p w14:paraId="144745A4" w14:textId="77777777" w:rsidR="00B46CA2" w:rsidRPr="00B46CA2" w:rsidRDefault="00B46CA2" w:rsidP="003F4FD0">
      <w:pPr>
        <w:ind w:left="851"/>
        <w:rPr>
          <w:sz w:val="24"/>
          <w:szCs w:val="24"/>
        </w:rPr>
      </w:pPr>
    </w:p>
    <w:p w14:paraId="0D477222" w14:textId="77777777" w:rsidR="00B46CA2" w:rsidRPr="00B46CA2" w:rsidRDefault="00B46CA2" w:rsidP="003F4FD0">
      <w:pPr>
        <w:ind w:left="851"/>
        <w:rPr>
          <w:sz w:val="24"/>
          <w:szCs w:val="24"/>
        </w:rPr>
      </w:pPr>
      <w:r w:rsidRPr="00B46CA2">
        <w:rPr>
          <w:sz w:val="24"/>
          <w:szCs w:val="24"/>
        </w:rPr>
        <w:t>ED</w:t>
      </w:r>
      <w:r w:rsidRPr="00B46CA2">
        <w:rPr>
          <w:sz w:val="24"/>
          <w:szCs w:val="24"/>
          <w:vertAlign w:val="subscript"/>
        </w:rPr>
        <w:t>95</w:t>
      </w:r>
      <w:r w:rsidRPr="00B46CA2">
        <w:rPr>
          <w:sz w:val="24"/>
          <w:szCs w:val="24"/>
        </w:rPr>
        <w:t xml:space="preserve"> for </w:t>
      </w:r>
      <w:proofErr w:type="spellStart"/>
      <w:r w:rsidRPr="00B46CA2">
        <w:rPr>
          <w:sz w:val="24"/>
          <w:szCs w:val="24"/>
        </w:rPr>
        <w:t>cisatracurium</w:t>
      </w:r>
      <w:proofErr w:type="spellEnd"/>
      <w:r w:rsidRPr="00B46CA2">
        <w:rPr>
          <w:sz w:val="24"/>
          <w:szCs w:val="24"/>
        </w:rPr>
        <w:t xml:space="preserve"> hos børn under </w:t>
      </w:r>
      <w:proofErr w:type="spellStart"/>
      <w:r w:rsidRPr="00B46CA2">
        <w:rPr>
          <w:sz w:val="24"/>
          <w:szCs w:val="24"/>
        </w:rPr>
        <w:t>halothan</w:t>
      </w:r>
      <w:proofErr w:type="spellEnd"/>
      <w:r w:rsidRPr="00B46CA2">
        <w:rPr>
          <w:sz w:val="24"/>
          <w:szCs w:val="24"/>
        </w:rPr>
        <w:t xml:space="preserve"> anæstesi er 0,04 mg/kg.</w:t>
      </w:r>
    </w:p>
    <w:p w14:paraId="26BC5BA3" w14:textId="77777777" w:rsidR="009260DE" w:rsidRPr="003F4FD0" w:rsidRDefault="009260DE" w:rsidP="009260DE">
      <w:pPr>
        <w:tabs>
          <w:tab w:val="left" w:pos="851"/>
        </w:tabs>
        <w:ind w:left="851"/>
        <w:rPr>
          <w:sz w:val="24"/>
          <w:szCs w:val="24"/>
        </w:rPr>
      </w:pPr>
    </w:p>
    <w:p w14:paraId="231436F6" w14:textId="77777777" w:rsidR="009260DE" w:rsidRPr="003F4FD0" w:rsidRDefault="009260DE" w:rsidP="009260DE">
      <w:pPr>
        <w:tabs>
          <w:tab w:val="left" w:pos="851"/>
        </w:tabs>
        <w:ind w:left="851" w:hanging="851"/>
        <w:rPr>
          <w:b/>
          <w:sz w:val="24"/>
          <w:szCs w:val="24"/>
        </w:rPr>
      </w:pPr>
      <w:r w:rsidRPr="003F4FD0">
        <w:rPr>
          <w:b/>
          <w:sz w:val="24"/>
          <w:szCs w:val="24"/>
        </w:rPr>
        <w:t>5.2</w:t>
      </w:r>
      <w:r w:rsidRPr="003F4FD0">
        <w:rPr>
          <w:b/>
          <w:sz w:val="24"/>
          <w:szCs w:val="24"/>
        </w:rPr>
        <w:tab/>
      </w:r>
      <w:proofErr w:type="spellStart"/>
      <w:r w:rsidRPr="003F4FD0">
        <w:rPr>
          <w:b/>
          <w:sz w:val="24"/>
          <w:szCs w:val="24"/>
        </w:rPr>
        <w:t>Farmakokinetiske</w:t>
      </w:r>
      <w:proofErr w:type="spellEnd"/>
      <w:r w:rsidRPr="003F4FD0">
        <w:rPr>
          <w:b/>
          <w:sz w:val="24"/>
          <w:szCs w:val="24"/>
        </w:rPr>
        <w:t xml:space="preserve"> egenskaber</w:t>
      </w:r>
    </w:p>
    <w:p w14:paraId="0955F244" w14:textId="77777777" w:rsidR="000929E8" w:rsidRDefault="000929E8" w:rsidP="003F4FD0">
      <w:pPr>
        <w:ind w:left="851"/>
        <w:rPr>
          <w:sz w:val="24"/>
          <w:szCs w:val="24"/>
          <w:u w:val="single"/>
        </w:rPr>
      </w:pPr>
    </w:p>
    <w:p w14:paraId="7DD1A64F" w14:textId="220A89D2" w:rsidR="00B46CA2" w:rsidRPr="00B46CA2" w:rsidRDefault="00B46CA2" w:rsidP="003F4FD0">
      <w:pPr>
        <w:ind w:left="851"/>
        <w:rPr>
          <w:sz w:val="24"/>
          <w:szCs w:val="24"/>
          <w:u w:val="single"/>
        </w:rPr>
      </w:pPr>
      <w:r w:rsidRPr="00B46CA2">
        <w:rPr>
          <w:sz w:val="24"/>
          <w:szCs w:val="24"/>
          <w:u w:val="single"/>
        </w:rPr>
        <w:t>Biotransformation/elimination</w:t>
      </w:r>
    </w:p>
    <w:p w14:paraId="6EE6286C"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nedbrydes i kroppen ved fysiologisk pH og temperatur ved Hofmann-elimination (en kemisk proces) og danner </w:t>
      </w:r>
      <w:proofErr w:type="spellStart"/>
      <w:r w:rsidRPr="00B46CA2">
        <w:rPr>
          <w:sz w:val="24"/>
          <w:szCs w:val="24"/>
        </w:rPr>
        <w:t>laudanosin</w:t>
      </w:r>
      <w:proofErr w:type="spellEnd"/>
      <w:r w:rsidRPr="00B46CA2">
        <w:rPr>
          <w:sz w:val="24"/>
          <w:szCs w:val="24"/>
        </w:rPr>
        <w:t xml:space="preserve"> og en </w:t>
      </w:r>
      <w:proofErr w:type="spellStart"/>
      <w:r w:rsidRPr="00B46CA2">
        <w:rPr>
          <w:sz w:val="24"/>
          <w:szCs w:val="24"/>
        </w:rPr>
        <w:t>monokvartær</w:t>
      </w:r>
      <w:proofErr w:type="spellEnd"/>
      <w:r w:rsidRPr="00B46CA2">
        <w:rPr>
          <w:sz w:val="24"/>
          <w:szCs w:val="24"/>
        </w:rPr>
        <w:t xml:space="preserve"> </w:t>
      </w:r>
      <w:proofErr w:type="spellStart"/>
      <w:r w:rsidRPr="00B46CA2">
        <w:rPr>
          <w:sz w:val="24"/>
          <w:szCs w:val="24"/>
        </w:rPr>
        <w:t>acrylatmetabolit</w:t>
      </w:r>
      <w:proofErr w:type="spellEnd"/>
      <w:r w:rsidRPr="00B46CA2">
        <w:rPr>
          <w:sz w:val="24"/>
          <w:szCs w:val="24"/>
        </w:rPr>
        <w:t xml:space="preserve">. Det monokvartære </w:t>
      </w:r>
      <w:proofErr w:type="spellStart"/>
      <w:r w:rsidRPr="00B46CA2">
        <w:rPr>
          <w:sz w:val="24"/>
          <w:szCs w:val="24"/>
        </w:rPr>
        <w:t>acrylat</w:t>
      </w:r>
      <w:proofErr w:type="spellEnd"/>
      <w:r w:rsidRPr="00B46CA2">
        <w:rPr>
          <w:sz w:val="24"/>
          <w:szCs w:val="24"/>
        </w:rPr>
        <w:t xml:space="preserve"> undergår hydrolyse ved uspecifikke </w:t>
      </w:r>
      <w:proofErr w:type="spellStart"/>
      <w:r w:rsidRPr="00B46CA2">
        <w:rPr>
          <w:sz w:val="24"/>
          <w:szCs w:val="24"/>
        </w:rPr>
        <w:t>plasmaesteraser</w:t>
      </w:r>
      <w:proofErr w:type="spellEnd"/>
      <w:r w:rsidRPr="00B46CA2">
        <w:rPr>
          <w:sz w:val="24"/>
          <w:szCs w:val="24"/>
        </w:rPr>
        <w:t xml:space="preserve"> og danner en </w:t>
      </w:r>
      <w:proofErr w:type="spellStart"/>
      <w:r w:rsidRPr="00B46CA2">
        <w:rPr>
          <w:sz w:val="24"/>
          <w:szCs w:val="24"/>
        </w:rPr>
        <w:t>monokvartær</w:t>
      </w:r>
      <w:proofErr w:type="spellEnd"/>
      <w:r w:rsidRPr="00B46CA2">
        <w:rPr>
          <w:sz w:val="24"/>
          <w:szCs w:val="24"/>
        </w:rPr>
        <w:t xml:space="preserve"> alkoholmetabolit. Eliminationen af </w:t>
      </w:r>
      <w:proofErr w:type="spellStart"/>
      <w:r w:rsidRPr="00B46CA2">
        <w:rPr>
          <w:sz w:val="24"/>
          <w:szCs w:val="24"/>
        </w:rPr>
        <w:t>cisatracurium</w:t>
      </w:r>
      <w:proofErr w:type="spellEnd"/>
      <w:r w:rsidRPr="00B46CA2">
        <w:rPr>
          <w:sz w:val="24"/>
          <w:szCs w:val="24"/>
        </w:rPr>
        <w:t xml:space="preserve"> er hovedsageligt organuafhængig, men metabolitterne udskilles primært via lever og nyrer. </w:t>
      </w:r>
    </w:p>
    <w:p w14:paraId="0EA99DAA" w14:textId="77777777" w:rsidR="00B46CA2" w:rsidRPr="00B46CA2" w:rsidRDefault="00B46CA2" w:rsidP="003F4FD0">
      <w:pPr>
        <w:ind w:left="851"/>
        <w:rPr>
          <w:sz w:val="24"/>
          <w:szCs w:val="24"/>
        </w:rPr>
      </w:pPr>
    </w:p>
    <w:p w14:paraId="1C1241ED" w14:textId="77777777" w:rsidR="00B46CA2" w:rsidRPr="00B46CA2" w:rsidRDefault="00B46CA2" w:rsidP="003F4FD0">
      <w:pPr>
        <w:ind w:left="851"/>
        <w:rPr>
          <w:sz w:val="24"/>
          <w:szCs w:val="24"/>
        </w:rPr>
      </w:pPr>
      <w:r w:rsidRPr="00B46CA2">
        <w:rPr>
          <w:sz w:val="24"/>
          <w:szCs w:val="24"/>
        </w:rPr>
        <w:t xml:space="preserve">Disse metabolitter udviser ikke </w:t>
      </w:r>
      <w:proofErr w:type="spellStart"/>
      <w:r w:rsidRPr="00B46CA2">
        <w:rPr>
          <w:sz w:val="24"/>
          <w:szCs w:val="24"/>
        </w:rPr>
        <w:t>neuromuskulært</w:t>
      </w:r>
      <w:proofErr w:type="spellEnd"/>
      <w:r w:rsidRPr="00B46CA2">
        <w:rPr>
          <w:sz w:val="24"/>
          <w:szCs w:val="24"/>
        </w:rPr>
        <w:t xml:space="preserve"> blokerende aktivitet. </w:t>
      </w:r>
    </w:p>
    <w:p w14:paraId="0377D94C" w14:textId="77777777" w:rsidR="00B46CA2" w:rsidRPr="00B46CA2" w:rsidRDefault="00B46CA2" w:rsidP="003F4FD0">
      <w:pPr>
        <w:ind w:left="851"/>
        <w:rPr>
          <w:sz w:val="24"/>
          <w:szCs w:val="24"/>
        </w:rPr>
      </w:pPr>
    </w:p>
    <w:p w14:paraId="27D7F4EE" w14:textId="77777777" w:rsidR="00B46CA2" w:rsidRPr="00B46CA2" w:rsidRDefault="00B46CA2" w:rsidP="003F4FD0">
      <w:pPr>
        <w:ind w:left="851"/>
        <w:rPr>
          <w:sz w:val="24"/>
          <w:szCs w:val="24"/>
          <w:u w:val="single"/>
        </w:rPr>
      </w:pPr>
      <w:r w:rsidRPr="00B46CA2">
        <w:rPr>
          <w:sz w:val="24"/>
          <w:szCs w:val="24"/>
          <w:u w:val="single"/>
        </w:rPr>
        <w:t>Farmakokinetik hos voksne patienter</w:t>
      </w:r>
    </w:p>
    <w:p w14:paraId="22DC0A68" w14:textId="77777777" w:rsidR="00B46CA2" w:rsidRPr="00B46CA2" w:rsidRDefault="00B46CA2" w:rsidP="003F4FD0">
      <w:pPr>
        <w:ind w:left="851"/>
        <w:rPr>
          <w:sz w:val="24"/>
          <w:szCs w:val="24"/>
        </w:rPr>
      </w:pPr>
      <w:r w:rsidRPr="00B46CA2">
        <w:rPr>
          <w:sz w:val="24"/>
          <w:szCs w:val="24"/>
        </w:rPr>
        <w:t>Non-</w:t>
      </w:r>
      <w:proofErr w:type="spellStart"/>
      <w:r w:rsidRPr="00B46CA2">
        <w:rPr>
          <w:sz w:val="24"/>
          <w:szCs w:val="24"/>
        </w:rPr>
        <w:t>kompartmental</w:t>
      </w:r>
      <w:proofErr w:type="spellEnd"/>
      <w:r w:rsidRPr="00B46CA2">
        <w:rPr>
          <w:sz w:val="24"/>
          <w:szCs w:val="24"/>
        </w:rPr>
        <w:t xml:space="preserve"> farmakokinetik af </w:t>
      </w:r>
      <w:proofErr w:type="spellStart"/>
      <w:r w:rsidRPr="00B46CA2">
        <w:rPr>
          <w:sz w:val="24"/>
          <w:szCs w:val="24"/>
        </w:rPr>
        <w:t>cisatracurium</w:t>
      </w:r>
      <w:proofErr w:type="spellEnd"/>
      <w:r w:rsidRPr="00B46CA2">
        <w:rPr>
          <w:sz w:val="24"/>
          <w:szCs w:val="24"/>
        </w:rPr>
        <w:t xml:space="preserve"> er uafhængig af dosis i det undersøgte område (0,1 til 0,2 mg/kg, dvs. 2 til 4 x ED</w:t>
      </w:r>
      <w:r w:rsidRPr="00B46CA2">
        <w:rPr>
          <w:sz w:val="24"/>
          <w:szCs w:val="24"/>
          <w:vertAlign w:val="subscript"/>
        </w:rPr>
        <w:t>95</w:t>
      </w:r>
      <w:r w:rsidRPr="00B46CA2">
        <w:rPr>
          <w:sz w:val="24"/>
          <w:szCs w:val="24"/>
        </w:rPr>
        <w:t xml:space="preserve">). </w:t>
      </w:r>
    </w:p>
    <w:p w14:paraId="6E87F73E" w14:textId="77777777" w:rsidR="00B46CA2" w:rsidRPr="00B46CA2" w:rsidRDefault="00B46CA2" w:rsidP="003F4FD0">
      <w:pPr>
        <w:ind w:left="851"/>
        <w:rPr>
          <w:sz w:val="24"/>
          <w:szCs w:val="24"/>
        </w:rPr>
      </w:pPr>
    </w:p>
    <w:p w14:paraId="7124FFF4" w14:textId="77777777" w:rsidR="00B46CA2" w:rsidRPr="00B46CA2" w:rsidRDefault="00B46CA2" w:rsidP="003F4FD0">
      <w:pPr>
        <w:ind w:left="851"/>
        <w:rPr>
          <w:sz w:val="24"/>
          <w:szCs w:val="24"/>
        </w:rPr>
      </w:pPr>
      <w:proofErr w:type="spellStart"/>
      <w:r w:rsidRPr="00B46CA2">
        <w:rPr>
          <w:sz w:val="24"/>
          <w:szCs w:val="24"/>
        </w:rPr>
        <w:t>Populationsfarmakokinetiske</w:t>
      </w:r>
      <w:proofErr w:type="spellEnd"/>
      <w:r w:rsidRPr="00B46CA2">
        <w:rPr>
          <w:sz w:val="24"/>
          <w:szCs w:val="24"/>
        </w:rPr>
        <w:t xml:space="preserve"> modeller bekræfter og udvider disse fund til op til 0,4 mg/kg (8 x ED</w:t>
      </w:r>
      <w:r w:rsidRPr="00B46CA2">
        <w:rPr>
          <w:sz w:val="24"/>
          <w:szCs w:val="24"/>
          <w:vertAlign w:val="subscript"/>
        </w:rPr>
        <w:t>95</w:t>
      </w:r>
      <w:r w:rsidRPr="00B46CA2">
        <w:rPr>
          <w:sz w:val="24"/>
          <w:szCs w:val="24"/>
        </w:rPr>
        <w:t xml:space="preserve">). </w:t>
      </w:r>
      <w:proofErr w:type="spellStart"/>
      <w:r w:rsidRPr="00B46CA2">
        <w:rPr>
          <w:sz w:val="24"/>
          <w:szCs w:val="24"/>
        </w:rPr>
        <w:t>Farmakokinetiske</w:t>
      </w:r>
      <w:proofErr w:type="spellEnd"/>
      <w:r w:rsidRPr="00B46CA2">
        <w:rPr>
          <w:sz w:val="24"/>
          <w:szCs w:val="24"/>
        </w:rPr>
        <w:t xml:space="preserve"> parametre efter doser på 0,1 og 0,2 mg/kg </w:t>
      </w:r>
      <w:proofErr w:type="spellStart"/>
      <w:r w:rsidRPr="00B46CA2">
        <w:rPr>
          <w:sz w:val="24"/>
          <w:szCs w:val="24"/>
        </w:rPr>
        <w:t>cisatracurium</w:t>
      </w:r>
      <w:proofErr w:type="spellEnd"/>
      <w:r w:rsidRPr="00B46CA2">
        <w:rPr>
          <w:sz w:val="24"/>
          <w:szCs w:val="24"/>
        </w:rPr>
        <w:t xml:space="preserve"> administreret til raske voksne kirurgiske patienter er opsummeret i nedenstående tabel:</w:t>
      </w:r>
    </w:p>
    <w:p w14:paraId="337C2C5A" w14:textId="77777777" w:rsidR="00B46CA2" w:rsidRPr="00B46CA2" w:rsidRDefault="00B46CA2" w:rsidP="003F4FD0">
      <w:pPr>
        <w:ind w:left="851"/>
        <w:rPr>
          <w:bCs/>
          <w:sz w:val="24"/>
          <w:szCs w:val="24"/>
        </w:rPr>
      </w:pPr>
    </w:p>
    <w:tbl>
      <w:tblPr>
        <w:tblW w:w="4567" w:type="pct"/>
        <w:tblCellSpacing w:w="0" w:type="dxa"/>
        <w:tblInd w:w="84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11"/>
        <w:gridCol w:w="3978"/>
      </w:tblGrid>
      <w:tr w:rsidR="00B46CA2" w:rsidRPr="00B46CA2" w14:paraId="5F9A146E" w14:textId="77777777" w:rsidTr="003F4FD0">
        <w:trPr>
          <w:tblCellSpacing w:w="0" w:type="dxa"/>
        </w:trPr>
        <w:tc>
          <w:tcPr>
            <w:tcW w:w="2737" w:type="pct"/>
            <w:tcBorders>
              <w:top w:val="outset" w:sz="6" w:space="0" w:color="auto"/>
              <w:left w:val="outset" w:sz="6" w:space="0" w:color="auto"/>
              <w:bottom w:val="outset" w:sz="6" w:space="0" w:color="auto"/>
              <w:right w:val="outset" w:sz="6" w:space="0" w:color="auto"/>
            </w:tcBorders>
            <w:hideMark/>
          </w:tcPr>
          <w:p w14:paraId="3DBE4426" w14:textId="77777777" w:rsidR="00B46CA2" w:rsidRPr="00B46CA2" w:rsidRDefault="00B46CA2" w:rsidP="003F4FD0">
            <w:pPr>
              <w:ind w:left="62"/>
              <w:rPr>
                <w:b/>
                <w:bCs/>
                <w:sz w:val="24"/>
                <w:szCs w:val="24"/>
              </w:rPr>
            </w:pPr>
            <w:r w:rsidRPr="00B46CA2">
              <w:rPr>
                <w:b/>
                <w:sz w:val="24"/>
                <w:szCs w:val="24"/>
              </w:rPr>
              <w:t>Parameter</w:t>
            </w:r>
          </w:p>
        </w:tc>
        <w:tc>
          <w:tcPr>
            <w:tcW w:w="2263" w:type="pct"/>
            <w:tcBorders>
              <w:top w:val="outset" w:sz="6" w:space="0" w:color="auto"/>
              <w:left w:val="outset" w:sz="6" w:space="0" w:color="auto"/>
              <w:bottom w:val="outset" w:sz="6" w:space="0" w:color="auto"/>
              <w:right w:val="outset" w:sz="6" w:space="0" w:color="auto"/>
            </w:tcBorders>
            <w:hideMark/>
          </w:tcPr>
          <w:p w14:paraId="47493C46" w14:textId="77777777" w:rsidR="00B46CA2" w:rsidRPr="00B46CA2" w:rsidRDefault="00B46CA2" w:rsidP="003F4FD0">
            <w:pPr>
              <w:ind w:left="62"/>
              <w:rPr>
                <w:b/>
                <w:bCs/>
                <w:sz w:val="24"/>
                <w:szCs w:val="24"/>
              </w:rPr>
            </w:pPr>
            <w:r w:rsidRPr="00B46CA2">
              <w:rPr>
                <w:b/>
                <w:sz w:val="24"/>
                <w:szCs w:val="24"/>
              </w:rPr>
              <w:t>Interval af middelværdier</w:t>
            </w:r>
          </w:p>
        </w:tc>
      </w:tr>
      <w:tr w:rsidR="00B46CA2" w:rsidRPr="00B46CA2" w14:paraId="6096CBCC" w14:textId="77777777" w:rsidTr="003F4FD0">
        <w:trPr>
          <w:tblCellSpacing w:w="0" w:type="dxa"/>
        </w:trPr>
        <w:tc>
          <w:tcPr>
            <w:tcW w:w="2737" w:type="pct"/>
            <w:tcBorders>
              <w:top w:val="outset" w:sz="6" w:space="0" w:color="auto"/>
              <w:left w:val="outset" w:sz="6" w:space="0" w:color="auto"/>
              <w:bottom w:val="outset" w:sz="6" w:space="0" w:color="auto"/>
              <w:right w:val="outset" w:sz="6" w:space="0" w:color="auto"/>
            </w:tcBorders>
            <w:hideMark/>
          </w:tcPr>
          <w:p w14:paraId="350EB959" w14:textId="77777777" w:rsidR="00B46CA2" w:rsidRPr="00B46CA2" w:rsidRDefault="00B46CA2" w:rsidP="003F4FD0">
            <w:pPr>
              <w:ind w:left="62"/>
              <w:rPr>
                <w:sz w:val="24"/>
                <w:szCs w:val="24"/>
              </w:rPr>
            </w:pPr>
            <w:proofErr w:type="spellStart"/>
            <w:r w:rsidRPr="00B46CA2">
              <w:rPr>
                <w:sz w:val="24"/>
                <w:szCs w:val="24"/>
              </w:rPr>
              <w:t>Clearance</w:t>
            </w:r>
            <w:proofErr w:type="spellEnd"/>
          </w:p>
        </w:tc>
        <w:tc>
          <w:tcPr>
            <w:tcW w:w="2263" w:type="pct"/>
            <w:tcBorders>
              <w:top w:val="outset" w:sz="6" w:space="0" w:color="auto"/>
              <w:left w:val="outset" w:sz="6" w:space="0" w:color="auto"/>
              <w:bottom w:val="outset" w:sz="6" w:space="0" w:color="auto"/>
              <w:right w:val="outset" w:sz="6" w:space="0" w:color="auto"/>
            </w:tcBorders>
            <w:hideMark/>
          </w:tcPr>
          <w:p w14:paraId="10E948B4" w14:textId="77777777" w:rsidR="00B46CA2" w:rsidRPr="00B46CA2" w:rsidRDefault="00B46CA2" w:rsidP="003F4FD0">
            <w:pPr>
              <w:ind w:left="62"/>
              <w:rPr>
                <w:sz w:val="24"/>
                <w:szCs w:val="24"/>
              </w:rPr>
            </w:pPr>
            <w:r w:rsidRPr="00B46CA2">
              <w:rPr>
                <w:sz w:val="24"/>
                <w:szCs w:val="24"/>
              </w:rPr>
              <w:t>4,7 til 5,7 ml/min/kg</w:t>
            </w:r>
          </w:p>
        </w:tc>
      </w:tr>
      <w:tr w:rsidR="00B46CA2" w:rsidRPr="00B46CA2" w14:paraId="5B54EB66" w14:textId="77777777" w:rsidTr="003F4FD0">
        <w:trPr>
          <w:tblCellSpacing w:w="0" w:type="dxa"/>
        </w:trPr>
        <w:tc>
          <w:tcPr>
            <w:tcW w:w="2737" w:type="pct"/>
            <w:tcBorders>
              <w:top w:val="outset" w:sz="6" w:space="0" w:color="auto"/>
              <w:left w:val="outset" w:sz="6" w:space="0" w:color="auto"/>
              <w:bottom w:val="outset" w:sz="6" w:space="0" w:color="auto"/>
              <w:right w:val="outset" w:sz="6" w:space="0" w:color="auto"/>
            </w:tcBorders>
            <w:hideMark/>
          </w:tcPr>
          <w:p w14:paraId="141549F9" w14:textId="77777777" w:rsidR="00B46CA2" w:rsidRPr="00B46CA2" w:rsidRDefault="00B46CA2" w:rsidP="003F4FD0">
            <w:pPr>
              <w:ind w:left="62"/>
              <w:rPr>
                <w:sz w:val="24"/>
                <w:szCs w:val="24"/>
              </w:rPr>
            </w:pPr>
            <w:r w:rsidRPr="00B46CA2">
              <w:rPr>
                <w:sz w:val="24"/>
                <w:szCs w:val="24"/>
              </w:rPr>
              <w:t xml:space="preserve">Fordelingsvolumen ved </w:t>
            </w:r>
            <w:proofErr w:type="spellStart"/>
            <w:r w:rsidRPr="00B46CA2">
              <w:rPr>
                <w:sz w:val="24"/>
                <w:szCs w:val="24"/>
              </w:rPr>
              <w:t>steady</w:t>
            </w:r>
            <w:proofErr w:type="spellEnd"/>
            <w:r w:rsidRPr="00B46CA2">
              <w:rPr>
                <w:sz w:val="24"/>
                <w:szCs w:val="24"/>
              </w:rPr>
              <w:t xml:space="preserve"> </w:t>
            </w:r>
            <w:proofErr w:type="spellStart"/>
            <w:r w:rsidRPr="00B46CA2">
              <w:rPr>
                <w:sz w:val="24"/>
                <w:szCs w:val="24"/>
              </w:rPr>
              <w:t>state</w:t>
            </w:r>
            <w:proofErr w:type="spellEnd"/>
          </w:p>
        </w:tc>
        <w:tc>
          <w:tcPr>
            <w:tcW w:w="2263" w:type="pct"/>
            <w:tcBorders>
              <w:top w:val="outset" w:sz="6" w:space="0" w:color="auto"/>
              <w:left w:val="outset" w:sz="6" w:space="0" w:color="auto"/>
              <w:bottom w:val="outset" w:sz="6" w:space="0" w:color="auto"/>
              <w:right w:val="outset" w:sz="6" w:space="0" w:color="auto"/>
            </w:tcBorders>
            <w:hideMark/>
          </w:tcPr>
          <w:p w14:paraId="0FC38869" w14:textId="77777777" w:rsidR="00B46CA2" w:rsidRPr="00B46CA2" w:rsidRDefault="00B46CA2" w:rsidP="003F4FD0">
            <w:pPr>
              <w:ind w:left="62"/>
              <w:rPr>
                <w:sz w:val="24"/>
                <w:szCs w:val="24"/>
              </w:rPr>
            </w:pPr>
            <w:r w:rsidRPr="00B46CA2">
              <w:rPr>
                <w:sz w:val="24"/>
                <w:szCs w:val="24"/>
              </w:rPr>
              <w:t>121 til 161 ml/kg</w:t>
            </w:r>
          </w:p>
        </w:tc>
      </w:tr>
      <w:tr w:rsidR="00B46CA2" w:rsidRPr="00B46CA2" w14:paraId="7A095F3C" w14:textId="77777777" w:rsidTr="003F4FD0">
        <w:trPr>
          <w:tblCellSpacing w:w="0" w:type="dxa"/>
        </w:trPr>
        <w:tc>
          <w:tcPr>
            <w:tcW w:w="2737" w:type="pct"/>
            <w:tcBorders>
              <w:top w:val="outset" w:sz="6" w:space="0" w:color="auto"/>
              <w:left w:val="outset" w:sz="6" w:space="0" w:color="auto"/>
              <w:bottom w:val="outset" w:sz="6" w:space="0" w:color="auto"/>
              <w:right w:val="outset" w:sz="6" w:space="0" w:color="auto"/>
            </w:tcBorders>
            <w:hideMark/>
          </w:tcPr>
          <w:p w14:paraId="63D79E4A" w14:textId="77777777" w:rsidR="00B46CA2" w:rsidRPr="00B46CA2" w:rsidRDefault="00B46CA2" w:rsidP="003F4FD0">
            <w:pPr>
              <w:ind w:left="62"/>
              <w:rPr>
                <w:sz w:val="24"/>
                <w:szCs w:val="24"/>
              </w:rPr>
            </w:pPr>
            <w:r w:rsidRPr="00B46CA2">
              <w:rPr>
                <w:sz w:val="24"/>
                <w:szCs w:val="24"/>
              </w:rPr>
              <w:t>Eliminationshalveringstid</w:t>
            </w:r>
          </w:p>
        </w:tc>
        <w:tc>
          <w:tcPr>
            <w:tcW w:w="2263" w:type="pct"/>
            <w:tcBorders>
              <w:top w:val="outset" w:sz="6" w:space="0" w:color="auto"/>
              <w:left w:val="outset" w:sz="6" w:space="0" w:color="auto"/>
              <w:bottom w:val="outset" w:sz="6" w:space="0" w:color="auto"/>
              <w:right w:val="outset" w:sz="6" w:space="0" w:color="auto"/>
            </w:tcBorders>
            <w:hideMark/>
          </w:tcPr>
          <w:p w14:paraId="61E06ED9" w14:textId="77777777" w:rsidR="00B46CA2" w:rsidRPr="00B46CA2" w:rsidRDefault="00B46CA2" w:rsidP="003F4FD0">
            <w:pPr>
              <w:ind w:left="62"/>
              <w:rPr>
                <w:sz w:val="24"/>
                <w:szCs w:val="24"/>
              </w:rPr>
            </w:pPr>
            <w:r w:rsidRPr="00B46CA2">
              <w:rPr>
                <w:sz w:val="24"/>
                <w:szCs w:val="24"/>
              </w:rPr>
              <w:t>22 til 29 min</w:t>
            </w:r>
          </w:p>
        </w:tc>
      </w:tr>
    </w:tbl>
    <w:p w14:paraId="4FC75694" w14:textId="77777777" w:rsidR="00B46CA2" w:rsidRPr="00B46CA2" w:rsidRDefault="00B46CA2" w:rsidP="003F4FD0">
      <w:pPr>
        <w:ind w:left="851"/>
        <w:rPr>
          <w:sz w:val="24"/>
          <w:szCs w:val="24"/>
        </w:rPr>
      </w:pPr>
    </w:p>
    <w:p w14:paraId="2D514F6C" w14:textId="77777777" w:rsidR="00B46CA2" w:rsidRPr="00B46CA2" w:rsidRDefault="00B46CA2" w:rsidP="003F4FD0">
      <w:pPr>
        <w:ind w:left="851"/>
        <w:rPr>
          <w:sz w:val="24"/>
          <w:szCs w:val="24"/>
          <w:u w:val="single"/>
        </w:rPr>
      </w:pPr>
      <w:r w:rsidRPr="00B46CA2">
        <w:rPr>
          <w:sz w:val="24"/>
          <w:szCs w:val="24"/>
          <w:u w:val="single"/>
        </w:rPr>
        <w:t>Farmakokinetik hos ældre patienter</w:t>
      </w:r>
    </w:p>
    <w:p w14:paraId="2360AC0A" w14:textId="77777777" w:rsidR="00B46CA2" w:rsidRPr="00B46CA2" w:rsidRDefault="00B46CA2" w:rsidP="003F4FD0">
      <w:pPr>
        <w:ind w:left="851"/>
        <w:rPr>
          <w:sz w:val="24"/>
          <w:szCs w:val="24"/>
        </w:rPr>
      </w:pPr>
      <w:r w:rsidRPr="00B46CA2">
        <w:rPr>
          <w:sz w:val="24"/>
          <w:szCs w:val="24"/>
        </w:rPr>
        <w:t xml:space="preserve">Der er ingen klinisk betydende forskelle i farmakokinetikken af </w:t>
      </w:r>
      <w:proofErr w:type="spellStart"/>
      <w:r w:rsidRPr="00B46CA2">
        <w:rPr>
          <w:sz w:val="24"/>
          <w:szCs w:val="24"/>
        </w:rPr>
        <w:t>cisatracurium</w:t>
      </w:r>
      <w:proofErr w:type="spellEnd"/>
      <w:r w:rsidRPr="00B46CA2">
        <w:rPr>
          <w:sz w:val="24"/>
          <w:szCs w:val="24"/>
        </w:rPr>
        <w:t xml:space="preserve"> hos ældre og unge voksne patienter. Recovery-profilen er ligeledes uændret.</w:t>
      </w:r>
    </w:p>
    <w:p w14:paraId="4EB4D240" w14:textId="4D0B9ED5" w:rsidR="005467C7" w:rsidRDefault="005467C7">
      <w:pPr>
        <w:rPr>
          <w:sz w:val="24"/>
          <w:szCs w:val="24"/>
        </w:rPr>
      </w:pPr>
      <w:r>
        <w:rPr>
          <w:sz w:val="24"/>
          <w:szCs w:val="24"/>
        </w:rPr>
        <w:br w:type="page"/>
      </w:r>
    </w:p>
    <w:p w14:paraId="51D938B4" w14:textId="77777777" w:rsidR="00B46CA2" w:rsidRPr="00B46CA2" w:rsidRDefault="00B46CA2" w:rsidP="003F4FD0">
      <w:pPr>
        <w:ind w:left="851"/>
        <w:rPr>
          <w:sz w:val="24"/>
          <w:szCs w:val="24"/>
        </w:rPr>
      </w:pPr>
    </w:p>
    <w:p w14:paraId="09F2BA32" w14:textId="77777777" w:rsidR="00B46CA2" w:rsidRPr="00B46CA2" w:rsidRDefault="00B46CA2" w:rsidP="003F4FD0">
      <w:pPr>
        <w:ind w:left="851"/>
        <w:rPr>
          <w:sz w:val="24"/>
          <w:szCs w:val="24"/>
          <w:u w:val="single"/>
        </w:rPr>
      </w:pPr>
      <w:r w:rsidRPr="00B46CA2">
        <w:rPr>
          <w:sz w:val="24"/>
          <w:szCs w:val="24"/>
          <w:u w:val="single"/>
        </w:rPr>
        <w:t>Farmakokinetik ved nedsat nyre- og leverfunktion</w:t>
      </w:r>
    </w:p>
    <w:p w14:paraId="3FDDB494" w14:textId="77777777" w:rsidR="00B46CA2" w:rsidRPr="00B46CA2" w:rsidRDefault="00B46CA2" w:rsidP="003F4FD0">
      <w:pPr>
        <w:ind w:left="851"/>
        <w:rPr>
          <w:sz w:val="24"/>
          <w:szCs w:val="24"/>
        </w:rPr>
      </w:pPr>
      <w:r w:rsidRPr="00B46CA2">
        <w:rPr>
          <w:sz w:val="24"/>
          <w:szCs w:val="24"/>
        </w:rPr>
        <w:t xml:space="preserve">Der er ingen klinisk betydende forskelle i farmakokinetikken af </w:t>
      </w:r>
      <w:proofErr w:type="spellStart"/>
      <w:r w:rsidRPr="00B46CA2">
        <w:rPr>
          <w:sz w:val="24"/>
          <w:szCs w:val="24"/>
        </w:rPr>
        <w:t>cisatracurium</w:t>
      </w:r>
      <w:proofErr w:type="spellEnd"/>
      <w:r w:rsidRPr="00B46CA2">
        <w:rPr>
          <w:sz w:val="24"/>
          <w:szCs w:val="24"/>
        </w:rPr>
        <w:t xml:space="preserve"> hos patienter med nyresvigt eller leversygdom i slutstadiet og hos raske voksne patienter. Deres recovery-profil er ligeledes uændret. </w:t>
      </w:r>
    </w:p>
    <w:p w14:paraId="3765763F" w14:textId="77777777" w:rsidR="00B46CA2" w:rsidRPr="00B46CA2" w:rsidRDefault="00B46CA2" w:rsidP="003F4FD0">
      <w:pPr>
        <w:ind w:left="851"/>
        <w:rPr>
          <w:sz w:val="24"/>
          <w:szCs w:val="24"/>
        </w:rPr>
      </w:pPr>
    </w:p>
    <w:p w14:paraId="4A76189E" w14:textId="77777777" w:rsidR="00B46CA2" w:rsidRPr="00B46CA2" w:rsidRDefault="00B46CA2" w:rsidP="003F4FD0">
      <w:pPr>
        <w:ind w:left="851"/>
        <w:rPr>
          <w:sz w:val="24"/>
          <w:szCs w:val="24"/>
          <w:u w:val="single"/>
        </w:rPr>
      </w:pPr>
      <w:r w:rsidRPr="00B46CA2">
        <w:rPr>
          <w:sz w:val="24"/>
          <w:szCs w:val="24"/>
          <w:u w:val="single"/>
        </w:rPr>
        <w:t>Farmakokinetik under infusion</w:t>
      </w:r>
    </w:p>
    <w:p w14:paraId="2F9B350C" w14:textId="77777777" w:rsidR="00B46CA2" w:rsidRPr="00B46CA2" w:rsidRDefault="00B46CA2" w:rsidP="003F4FD0">
      <w:pPr>
        <w:ind w:left="851"/>
        <w:rPr>
          <w:sz w:val="24"/>
          <w:szCs w:val="24"/>
        </w:rPr>
      </w:pPr>
      <w:r w:rsidRPr="00B46CA2">
        <w:rPr>
          <w:sz w:val="24"/>
          <w:szCs w:val="24"/>
        </w:rPr>
        <w:t xml:space="preserve">Farmakokinetikken af </w:t>
      </w:r>
      <w:proofErr w:type="spellStart"/>
      <w:r w:rsidRPr="00B46CA2">
        <w:rPr>
          <w:sz w:val="24"/>
          <w:szCs w:val="24"/>
        </w:rPr>
        <w:t>cisatracurium</w:t>
      </w:r>
      <w:proofErr w:type="spellEnd"/>
      <w:r w:rsidRPr="00B46CA2">
        <w:rPr>
          <w:sz w:val="24"/>
          <w:szCs w:val="24"/>
        </w:rPr>
        <w:t xml:space="preserve"> efter infusion er sammenlignelig med den, der ses efter </w:t>
      </w:r>
      <w:proofErr w:type="spellStart"/>
      <w:r w:rsidRPr="00B46CA2">
        <w:rPr>
          <w:sz w:val="24"/>
          <w:szCs w:val="24"/>
        </w:rPr>
        <w:t>bolusinjektion</w:t>
      </w:r>
      <w:proofErr w:type="spellEnd"/>
      <w:r w:rsidRPr="00B46CA2">
        <w:rPr>
          <w:sz w:val="24"/>
          <w:szCs w:val="24"/>
        </w:rPr>
        <w:t xml:space="preserve">. Recovery-profilen efter infusion af </w:t>
      </w:r>
      <w:proofErr w:type="spellStart"/>
      <w:r w:rsidRPr="00B46CA2">
        <w:rPr>
          <w:sz w:val="24"/>
          <w:szCs w:val="24"/>
        </w:rPr>
        <w:t>cisatracurium</w:t>
      </w:r>
      <w:proofErr w:type="spellEnd"/>
      <w:r w:rsidRPr="00B46CA2">
        <w:rPr>
          <w:sz w:val="24"/>
          <w:szCs w:val="24"/>
        </w:rPr>
        <w:t xml:space="preserve"> er uafhængig af varigheden af infusionen og er sammenlignelig med den, der ses efter en enkel </w:t>
      </w:r>
      <w:proofErr w:type="spellStart"/>
      <w:r w:rsidRPr="00B46CA2">
        <w:rPr>
          <w:sz w:val="24"/>
          <w:szCs w:val="24"/>
        </w:rPr>
        <w:t>bolusinjektion</w:t>
      </w:r>
      <w:proofErr w:type="spellEnd"/>
      <w:r w:rsidRPr="00B46CA2">
        <w:rPr>
          <w:sz w:val="24"/>
          <w:szCs w:val="24"/>
        </w:rPr>
        <w:t xml:space="preserve">. </w:t>
      </w:r>
    </w:p>
    <w:p w14:paraId="704EEA6B" w14:textId="77777777" w:rsidR="00B46CA2" w:rsidRPr="00B46CA2" w:rsidRDefault="00B46CA2" w:rsidP="003F4FD0">
      <w:pPr>
        <w:ind w:left="851"/>
        <w:rPr>
          <w:sz w:val="24"/>
          <w:szCs w:val="24"/>
        </w:rPr>
      </w:pPr>
    </w:p>
    <w:p w14:paraId="1E83FBA4" w14:textId="77777777" w:rsidR="00B46CA2" w:rsidRPr="00B46CA2" w:rsidRDefault="00B46CA2" w:rsidP="003F4FD0">
      <w:pPr>
        <w:ind w:left="851"/>
        <w:rPr>
          <w:sz w:val="24"/>
          <w:szCs w:val="24"/>
          <w:u w:val="single"/>
        </w:rPr>
      </w:pPr>
      <w:r w:rsidRPr="00B46CA2">
        <w:rPr>
          <w:sz w:val="24"/>
          <w:szCs w:val="24"/>
          <w:u w:val="single"/>
        </w:rPr>
        <w:t>Farmakokinetik hos patienter i intensiv behandling</w:t>
      </w:r>
    </w:p>
    <w:p w14:paraId="4859844A" w14:textId="77777777" w:rsidR="00B46CA2" w:rsidRPr="00B46CA2" w:rsidRDefault="00B46CA2" w:rsidP="003F4FD0">
      <w:pPr>
        <w:ind w:left="851"/>
        <w:rPr>
          <w:sz w:val="24"/>
          <w:szCs w:val="24"/>
        </w:rPr>
      </w:pPr>
      <w:r w:rsidRPr="00B46CA2">
        <w:rPr>
          <w:sz w:val="24"/>
          <w:szCs w:val="24"/>
        </w:rPr>
        <w:t xml:space="preserve">Farmakokinetikken af </w:t>
      </w:r>
      <w:proofErr w:type="spellStart"/>
      <w:r w:rsidRPr="00B46CA2">
        <w:rPr>
          <w:sz w:val="24"/>
          <w:szCs w:val="24"/>
        </w:rPr>
        <w:t>cisatracurium</w:t>
      </w:r>
      <w:proofErr w:type="spellEnd"/>
      <w:r w:rsidRPr="00B46CA2">
        <w:rPr>
          <w:sz w:val="24"/>
          <w:szCs w:val="24"/>
        </w:rPr>
        <w:t xml:space="preserve"> hos patienter i intensiv behandling, der modtager langvarig infusion, er sammenlignelig med den, der ses hos raske voksne kirurgiske patienter, der får infusioner eller </w:t>
      </w:r>
      <w:proofErr w:type="spellStart"/>
      <w:r w:rsidRPr="00B46CA2">
        <w:rPr>
          <w:sz w:val="24"/>
          <w:szCs w:val="24"/>
        </w:rPr>
        <w:t>bolusinjektioner</w:t>
      </w:r>
      <w:proofErr w:type="spellEnd"/>
      <w:r w:rsidRPr="00B46CA2">
        <w:rPr>
          <w:sz w:val="24"/>
          <w:szCs w:val="24"/>
        </w:rPr>
        <w:t xml:space="preserve">. Recovery-profilen efter infusion af </w:t>
      </w:r>
      <w:proofErr w:type="spellStart"/>
      <w:r w:rsidRPr="00B46CA2">
        <w:rPr>
          <w:sz w:val="24"/>
          <w:szCs w:val="24"/>
        </w:rPr>
        <w:t>cisatracurium</w:t>
      </w:r>
      <w:proofErr w:type="spellEnd"/>
      <w:r w:rsidRPr="00B46CA2">
        <w:rPr>
          <w:sz w:val="24"/>
          <w:szCs w:val="24"/>
        </w:rPr>
        <w:t xml:space="preserve"> til patienter i intensiv behandling er uafhængig af infusionens varighed. </w:t>
      </w:r>
    </w:p>
    <w:p w14:paraId="2D34F030" w14:textId="77777777" w:rsidR="00B46CA2" w:rsidRPr="00B46CA2" w:rsidRDefault="00B46CA2" w:rsidP="003F4FD0">
      <w:pPr>
        <w:ind w:left="851"/>
        <w:rPr>
          <w:sz w:val="24"/>
          <w:szCs w:val="24"/>
        </w:rPr>
      </w:pPr>
    </w:p>
    <w:p w14:paraId="62EF2B17" w14:textId="77777777" w:rsidR="00B46CA2" w:rsidRPr="00B46CA2" w:rsidRDefault="00B46CA2" w:rsidP="003F4FD0">
      <w:pPr>
        <w:ind w:left="851"/>
        <w:rPr>
          <w:sz w:val="24"/>
          <w:szCs w:val="24"/>
        </w:rPr>
      </w:pPr>
      <w:r w:rsidRPr="00B46CA2">
        <w:rPr>
          <w:sz w:val="24"/>
          <w:szCs w:val="24"/>
        </w:rPr>
        <w:t xml:space="preserve">Koncentrationen af metabolitter er højere hos patienter på intensivafdelinger med unormal nyre- og/eller leverfunktion (se pkt. 4.4). Disse metabolitter medvirker ikke til den </w:t>
      </w:r>
      <w:proofErr w:type="spellStart"/>
      <w:r w:rsidRPr="00B46CA2">
        <w:rPr>
          <w:sz w:val="24"/>
          <w:szCs w:val="24"/>
        </w:rPr>
        <w:t>neuromuskulære</w:t>
      </w:r>
      <w:proofErr w:type="spellEnd"/>
      <w:r w:rsidRPr="00B46CA2">
        <w:rPr>
          <w:sz w:val="24"/>
          <w:szCs w:val="24"/>
        </w:rPr>
        <w:t xml:space="preserve"> blokade.</w:t>
      </w:r>
    </w:p>
    <w:p w14:paraId="1AA0CB3E" w14:textId="77777777" w:rsidR="009260DE" w:rsidRPr="003F4FD0" w:rsidRDefault="009260DE" w:rsidP="003F4FD0">
      <w:pPr>
        <w:ind w:left="851"/>
        <w:rPr>
          <w:sz w:val="24"/>
          <w:szCs w:val="24"/>
        </w:rPr>
      </w:pPr>
    </w:p>
    <w:p w14:paraId="25A1D5BA" w14:textId="77777777" w:rsidR="009260DE" w:rsidRPr="003F4FD0" w:rsidRDefault="009260DE" w:rsidP="009260DE">
      <w:pPr>
        <w:tabs>
          <w:tab w:val="left" w:pos="851"/>
        </w:tabs>
        <w:ind w:left="851" w:hanging="851"/>
        <w:rPr>
          <w:b/>
          <w:sz w:val="24"/>
          <w:szCs w:val="24"/>
        </w:rPr>
      </w:pPr>
      <w:r w:rsidRPr="003F4FD0">
        <w:rPr>
          <w:b/>
          <w:sz w:val="24"/>
          <w:szCs w:val="24"/>
        </w:rPr>
        <w:t>5.3</w:t>
      </w:r>
      <w:r w:rsidRPr="003F4FD0">
        <w:rPr>
          <w:b/>
          <w:sz w:val="24"/>
          <w:szCs w:val="24"/>
        </w:rPr>
        <w:tab/>
      </w:r>
      <w:r w:rsidR="00BD7931" w:rsidRPr="003F4FD0">
        <w:rPr>
          <w:b/>
          <w:sz w:val="24"/>
          <w:szCs w:val="24"/>
        </w:rPr>
        <w:t>Non-</w:t>
      </w:r>
      <w:r w:rsidRPr="003F4FD0">
        <w:rPr>
          <w:b/>
          <w:sz w:val="24"/>
          <w:szCs w:val="24"/>
        </w:rPr>
        <w:t>kliniske sikkerhedsdata</w:t>
      </w:r>
    </w:p>
    <w:p w14:paraId="30CB9094" w14:textId="77777777" w:rsidR="000929E8" w:rsidRDefault="000929E8" w:rsidP="003F4FD0">
      <w:pPr>
        <w:ind w:left="851"/>
        <w:rPr>
          <w:sz w:val="24"/>
          <w:szCs w:val="24"/>
          <w:u w:val="single"/>
        </w:rPr>
      </w:pPr>
    </w:p>
    <w:p w14:paraId="5FFB2480" w14:textId="413BDE4A" w:rsidR="00B46CA2" w:rsidRPr="00B46CA2" w:rsidRDefault="00B46CA2" w:rsidP="003F4FD0">
      <w:pPr>
        <w:ind w:left="851"/>
        <w:rPr>
          <w:sz w:val="24"/>
          <w:szCs w:val="24"/>
          <w:u w:val="single"/>
        </w:rPr>
      </w:pPr>
      <w:r w:rsidRPr="00B46CA2">
        <w:rPr>
          <w:sz w:val="24"/>
          <w:szCs w:val="24"/>
          <w:u w:val="single"/>
        </w:rPr>
        <w:t>Akut toksicitet</w:t>
      </w:r>
    </w:p>
    <w:p w14:paraId="40B4252E" w14:textId="77777777" w:rsidR="00B46CA2" w:rsidRPr="00B46CA2" w:rsidRDefault="00B46CA2" w:rsidP="003F4FD0">
      <w:pPr>
        <w:ind w:left="851"/>
        <w:rPr>
          <w:sz w:val="24"/>
          <w:szCs w:val="24"/>
        </w:rPr>
      </w:pPr>
      <w:r w:rsidRPr="00B46CA2">
        <w:rPr>
          <w:sz w:val="24"/>
          <w:szCs w:val="24"/>
        </w:rPr>
        <w:t xml:space="preserve">Meningsfulde akutte studier med </w:t>
      </w:r>
      <w:proofErr w:type="spellStart"/>
      <w:r w:rsidRPr="00B46CA2">
        <w:rPr>
          <w:sz w:val="24"/>
          <w:szCs w:val="24"/>
        </w:rPr>
        <w:t>cisatracurium</w:t>
      </w:r>
      <w:proofErr w:type="spellEnd"/>
      <w:r w:rsidRPr="00B46CA2">
        <w:rPr>
          <w:sz w:val="24"/>
          <w:szCs w:val="24"/>
        </w:rPr>
        <w:t xml:space="preserve"> kunne ikke gennemføres. </w:t>
      </w:r>
    </w:p>
    <w:p w14:paraId="5A033804" w14:textId="77777777" w:rsidR="00B46CA2" w:rsidRPr="00B46CA2" w:rsidRDefault="00B46CA2" w:rsidP="003F4FD0">
      <w:pPr>
        <w:ind w:left="851"/>
        <w:rPr>
          <w:sz w:val="24"/>
          <w:szCs w:val="24"/>
        </w:rPr>
      </w:pPr>
      <w:r w:rsidRPr="00B46CA2">
        <w:rPr>
          <w:sz w:val="24"/>
          <w:szCs w:val="24"/>
        </w:rPr>
        <w:t>Vedrørende symptomer ved toksicitet se pkt. 4.9.</w:t>
      </w:r>
    </w:p>
    <w:p w14:paraId="4888D748" w14:textId="77777777" w:rsidR="00B46CA2" w:rsidRPr="00B46CA2" w:rsidRDefault="00B46CA2" w:rsidP="003F4FD0">
      <w:pPr>
        <w:ind w:left="851"/>
        <w:rPr>
          <w:sz w:val="24"/>
          <w:szCs w:val="24"/>
        </w:rPr>
      </w:pPr>
    </w:p>
    <w:p w14:paraId="44B7B93A" w14:textId="77777777" w:rsidR="00B46CA2" w:rsidRPr="00B46CA2" w:rsidRDefault="00B46CA2" w:rsidP="003F4FD0">
      <w:pPr>
        <w:ind w:left="851"/>
        <w:rPr>
          <w:sz w:val="24"/>
          <w:szCs w:val="24"/>
          <w:u w:val="single"/>
        </w:rPr>
      </w:pPr>
      <w:proofErr w:type="spellStart"/>
      <w:r w:rsidRPr="00B46CA2">
        <w:rPr>
          <w:sz w:val="24"/>
          <w:szCs w:val="24"/>
          <w:u w:val="single"/>
        </w:rPr>
        <w:t>Subakut</w:t>
      </w:r>
      <w:proofErr w:type="spellEnd"/>
      <w:r w:rsidRPr="00B46CA2">
        <w:rPr>
          <w:sz w:val="24"/>
          <w:szCs w:val="24"/>
          <w:u w:val="single"/>
        </w:rPr>
        <w:t xml:space="preserve"> toksicitet</w:t>
      </w:r>
    </w:p>
    <w:p w14:paraId="5749B844" w14:textId="77777777" w:rsidR="00B46CA2" w:rsidRPr="00B46CA2" w:rsidRDefault="00B46CA2" w:rsidP="003F4FD0">
      <w:pPr>
        <w:ind w:left="851"/>
        <w:rPr>
          <w:sz w:val="24"/>
          <w:szCs w:val="24"/>
        </w:rPr>
      </w:pPr>
      <w:r w:rsidRPr="00B46CA2">
        <w:rPr>
          <w:sz w:val="24"/>
          <w:szCs w:val="24"/>
        </w:rPr>
        <w:t xml:space="preserve">Forsøg med gentagen administration i tre uger til hunde og aber viste ikke tegn på stofspecifik toksicitet. </w:t>
      </w:r>
    </w:p>
    <w:p w14:paraId="422EEC82" w14:textId="77777777" w:rsidR="00B46CA2" w:rsidRPr="00B46CA2" w:rsidRDefault="00B46CA2" w:rsidP="003F4FD0">
      <w:pPr>
        <w:ind w:left="851"/>
        <w:rPr>
          <w:sz w:val="24"/>
          <w:szCs w:val="24"/>
        </w:rPr>
      </w:pPr>
    </w:p>
    <w:p w14:paraId="1D340EF8" w14:textId="77777777" w:rsidR="00B46CA2" w:rsidRPr="00B46CA2" w:rsidRDefault="00B46CA2" w:rsidP="003F4FD0">
      <w:pPr>
        <w:ind w:left="851"/>
        <w:rPr>
          <w:sz w:val="24"/>
          <w:szCs w:val="24"/>
          <w:u w:val="single"/>
        </w:rPr>
      </w:pPr>
      <w:proofErr w:type="spellStart"/>
      <w:r w:rsidRPr="00B46CA2">
        <w:rPr>
          <w:sz w:val="24"/>
          <w:szCs w:val="24"/>
          <w:u w:val="single"/>
        </w:rPr>
        <w:t>Mutagenicitet</w:t>
      </w:r>
      <w:proofErr w:type="spellEnd"/>
    </w:p>
    <w:p w14:paraId="712F0E77"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var ikke mutagent i en test af mikrobiel </w:t>
      </w:r>
      <w:proofErr w:type="spellStart"/>
      <w:r w:rsidRPr="00B46CA2">
        <w:rPr>
          <w:sz w:val="24"/>
          <w:szCs w:val="24"/>
        </w:rPr>
        <w:t>mutagenicitetstest</w:t>
      </w:r>
      <w:proofErr w:type="spellEnd"/>
      <w:r w:rsidRPr="00B46CA2">
        <w:rPr>
          <w:sz w:val="24"/>
          <w:szCs w:val="24"/>
        </w:rPr>
        <w:t xml:space="preserve"> ved koncentrationer på op til 5.000 mikrogram/plade. </w:t>
      </w:r>
    </w:p>
    <w:p w14:paraId="354AEB49" w14:textId="77777777" w:rsidR="00B46CA2" w:rsidRPr="00B46CA2" w:rsidRDefault="00B46CA2" w:rsidP="003F4FD0">
      <w:pPr>
        <w:ind w:left="851"/>
        <w:rPr>
          <w:sz w:val="24"/>
          <w:szCs w:val="24"/>
        </w:rPr>
      </w:pPr>
    </w:p>
    <w:p w14:paraId="16311355" w14:textId="77777777" w:rsidR="00B46CA2" w:rsidRPr="00B46CA2" w:rsidRDefault="00B46CA2" w:rsidP="003F4FD0">
      <w:pPr>
        <w:ind w:left="851"/>
        <w:rPr>
          <w:sz w:val="24"/>
          <w:szCs w:val="24"/>
        </w:rPr>
      </w:pPr>
      <w:r w:rsidRPr="00B46CA2">
        <w:rPr>
          <w:sz w:val="24"/>
          <w:szCs w:val="24"/>
        </w:rPr>
        <w:t xml:space="preserve">I et </w:t>
      </w:r>
      <w:r w:rsidRPr="00B46CA2">
        <w:rPr>
          <w:i/>
          <w:iCs/>
          <w:sz w:val="24"/>
          <w:szCs w:val="24"/>
        </w:rPr>
        <w:t>in-</w:t>
      </w:r>
      <w:proofErr w:type="spellStart"/>
      <w:r w:rsidRPr="00B46CA2">
        <w:rPr>
          <w:i/>
          <w:iCs/>
          <w:sz w:val="24"/>
          <w:szCs w:val="24"/>
        </w:rPr>
        <w:t>vivo</w:t>
      </w:r>
      <w:proofErr w:type="spellEnd"/>
      <w:r w:rsidRPr="00B46CA2">
        <w:rPr>
          <w:sz w:val="24"/>
          <w:szCs w:val="24"/>
        </w:rPr>
        <w:t xml:space="preserve"> cytogenetisk forsøg med rotter sås ingen signifikante kromosomafvigelser ved subkutane doser på op til 4 mg/kg. </w:t>
      </w:r>
    </w:p>
    <w:p w14:paraId="73BF661D" w14:textId="77777777" w:rsidR="00B46CA2" w:rsidRPr="00B46CA2" w:rsidRDefault="00B46CA2" w:rsidP="003F4FD0">
      <w:pPr>
        <w:ind w:left="851"/>
        <w:rPr>
          <w:sz w:val="24"/>
          <w:szCs w:val="24"/>
        </w:rPr>
      </w:pPr>
    </w:p>
    <w:p w14:paraId="10BD5642"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var mutagent i et </w:t>
      </w:r>
      <w:r w:rsidRPr="00B46CA2">
        <w:rPr>
          <w:i/>
          <w:iCs/>
          <w:sz w:val="24"/>
          <w:szCs w:val="24"/>
        </w:rPr>
        <w:t>in-</w:t>
      </w:r>
      <w:proofErr w:type="spellStart"/>
      <w:r w:rsidRPr="00B46CA2">
        <w:rPr>
          <w:i/>
          <w:iCs/>
          <w:sz w:val="24"/>
          <w:szCs w:val="24"/>
        </w:rPr>
        <w:t>vitro</w:t>
      </w:r>
      <w:proofErr w:type="spellEnd"/>
      <w:r w:rsidRPr="00B46CA2">
        <w:rPr>
          <w:sz w:val="24"/>
          <w:szCs w:val="24"/>
        </w:rPr>
        <w:t xml:space="preserve"> </w:t>
      </w:r>
      <w:proofErr w:type="spellStart"/>
      <w:r w:rsidRPr="00B46CA2">
        <w:rPr>
          <w:sz w:val="24"/>
          <w:szCs w:val="24"/>
        </w:rPr>
        <w:t>mutagenicitetsforsøg</w:t>
      </w:r>
      <w:proofErr w:type="spellEnd"/>
      <w:r w:rsidRPr="00B46CA2">
        <w:rPr>
          <w:sz w:val="24"/>
          <w:szCs w:val="24"/>
        </w:rPr>
        <w:t xml:space="preserve"> med </w:t>
      </w:r>
      <w:proofErr w:type="spellStart"/>
      <w:r w:rsidRPr="00B46CA2">
        <w:rPr>
          <w:sz w:val="24"/>
          <w:szCs w:val="24"/>
        </w:rPr>
        <w:t>muselymfomceller</w:t>
      </w:r>
      <w:proofErr w:type="spellEnd"/>
      <w:r w:rsidRPr="00B46CA2">
        <w:rPr>
          <w:sz w:val="24"/>
          <w:szCs w:val="24"/>
        </w:rPr>
        <w:t xml:space="preserve"> ved koncentrationer på 40 mikrogram/ml og derover. </w:t>
      </w:r>
    </w:p>
    <w:p w14:paraId="4AA2CEDC" w14:textId="77777777" w:rsidR="00B46CA2" w:rsidRPr="00B46CA2" w:rsidRDefault="00B46CA2" w:rsidP="003F4FD0">
      <w:pPr>
        <w:ind w:left="851"/>
        <w:rPr>
          <w:sz w:val="24"/>
          <w:szCs w:val="24"/>
        </w:rPr>
      </w:pPr>
    </w:p>
    <w:p w14:paraId="62E6A031" w14:textId="77777777" w:rsidR="00B46CA2" w:rsidRPr="00B46CA2" w:rsidRDefault="00B46CA2" w:rsidP="003F4FD0">
      <w:pPr>
        <w:ind w:left="851"/>
        <w:rPr>
          <w:sz w:val="24"/>
          <w:szCs w:val="24"/>
        </w:rPr>
      </w:pPr>
      <w:r w:rsidRPr="00B46CA2">
        <w:rPr>
          <w:sz w:val="24"/>
          <w:szCs w:val="24"/>
        </w:rPr>
        <w:t xml:space="preserve">Et enkelt positivt mutagent respons for et lægemiddel, som bruges sjældent og/eller kortvarigt har tvivlsom klinisk relevans. </w:t>
      </w:r>
    </w:p>
    <w:p w14:paraId="449C6293" w14:textId="77777777" w:rsidR="00B46CA2" w:rsidRPr="00B46CA2" w:rsidRDefault="00B46CA2" w:rsidP="003F4FD0">
      <w:pPr>
        <w:ind w:left="851"/>
        <w:rPr>
          <w:sz w:val="24"/>
          <w:szCs w:val="24"/>
        </w:rPr>
      </w:pPr>
    </w:p>
    <w:p w14:paraId="3E7E7506" w14:textId="77777777" w:rsidR="00B46CA2" w:rsidRPr="00B46CA2" w:rsidRDefault="00B46CA2" w:rsidP="003F4FD0">
      <w:pPr>
        <w:ind w:left="851"/>
        <w:rPr>
          <w:sz w:val="24"/>
          <w:szCs w:val="24"/>
          <w:u w:val="single"/>
        </w:rPr>
      </w:pPr>
      <w:proofErr w:type="spellStart"/>
      <w:r w:rsidRPr="00B46CA2">
        <w:rPr>
          <w:sz w:val="24"/>
          <w:szCs w:val="24"/>
          <w:u w:val="single"/>
        </w:rPr>
        <w:t>Karcinogenicitet</w:t>
      </w:r>
      <w:proofErr w:type="spellEnd"/>
    </w:p>
    <w:p w14:paraId="145C35EF" w14:textId="77777777" w:rsidR="00B46CA2" w:rsidRPr="00B46CA2" w:rsidRDefault="00B46CA2" w:rsidP="003F4FD0">
      <w:pPr>
        <w:ind w:left="851"/>
        <w:rPr>
          <w:sz w:val="24"/>
          <w:szCs w:val="24"/>
        </w:rPr>
      </w:pPr>
      <w:r w:rsidRPr="00B46CA2">
        <w:rPr>
          <w:sz w:val="24"/>
          <w:szCs w:val="24"/>
        </w:rPr>
        <w:t xml:space="preserve">Der er ikke udført </w:t>
      </w:r>
      <w:proofErr w:type="spellStart"/>
      <w:r w:rsidRPr="00B46CA2">
        <w:rPr>
          <w:sz w:val="24"/>
          <w:szCs w:val="24"/>
        </w:rPr>
        <w:t>karcinogenicitetsforsøg</w:t>
      </w:r>
      <w:proofErr w:type="spellEnd"/>
      <w:r w:rsidRPr="00B46CA2">
        <w:rPr>
          <w:sz w:val="24"/>
          <w:szCs w:val="24"/>
        </w:rPr>
        <w:t xml:space="preserve">. </w:t>
      </w:r>
    </w:p>
    <w:p w14:paraId="308DC1A1" w14:textId="77777777" w:rsidR="00B46CA2" w:rsidRPr="00B46CA2" w:rsidRDefault="00B46CA2" w:rsidP="003F4FD0">
      <w:pPr>
        <w:ind w:left="851"/>
        <w:rPr>
          <w:sz w:val="24"/>
          <w:szCs w:val="24"/>
          <w:lang w:val="de-DE"/>
        </w:rPr>
      </w:pPr>
    </w:p>
    <w:p w14:paraId="494A12FB" w14:textId="77777777" w:rsidR="00B46CA2" w:rsidRPr="00B46CA2" w:rsidRDefault="00B46CA2" w:rsidP="003F4FD0">
      <w:pPr>
        <w:ind w:left="851"/>
        <w:rPr>
          <w:sz w:val="24"/>
          <w:szCs w:val="24"/>
          <w:u w:val="single"/>
        </w:rPr>
      </w:pPr>
      <w:r w:rsidRPr="00B46CA2">
        <w:rPr>
          <w:sz w:val="24"/>
          <w:szCs w:val="24"/>
          <w:u w:val="single"/>
        </w:rPr>
        <w:t>Reproduktionstoksikologi</w:t>
      </w:r>
    </w:p>
    <w:p w14:paraId="39C70AB0" w14:textId="77777777" w:rsidR="00B46CA2" w:rsidRPr="00B46CA2" w:rsidRDefault="00B46CA2" w:rsidP="003F4FD0">
      <w:pPr>
        <w:ind w:left="851"/>
        <w:rPr>
          <w:sz w:val="24"/>
          <w:szCs w:val="24"/>
        </w:rPr>
      </w:pPr>
      <w:r w:rsidRPr="00B46CA2">
        <w:rPr>
          <w:sz w:val="24"/>
          <w:szCs w:val="24"/>
        </w:rPr>
        <w:t xml:space="preserve">Der er ikke udført fertilitetsforsøg. Reproduktionsforsøg med rotter har ikke tilkendegivet, at </w:t>
      </w:r>
      <w:proofErr w:type="spellStart"/>
      <w:r w:rsidRPr="00B46CA2">
        <w:rPr>
          <w:sz w:val="24"/>
          <w:szCs w:val="24"/>
        </w:rPr>
        <w:t>cisatracurium</w:t>
      </w:r>
      <w:proofErr w:type="spellEnd"/>
      <w:r w:rsidRPr="00B46CA2">
        <w:rPr>
          <w:sz w:val="24"/>
          <w:szCs w:val="24"/>
        </w:rPr>
        <w:t xml:space="preserve"> har indvirkning på udvikling af afkommet. </w:t>
      </w:r>
    </w:p>
    <w:p w14:paraId="23F1E42C" w14:textId="77777777" w:rsidR="00B46CA2" w:rsidRPr="00B46CA2" w:rsidRDefault="00B46CA2" w:rsidP="003F4FD0">
      <w:pPr>
        <w:ind w:left="851"/>
        <w:rPr>
          <w:sz w:val="24"/>
          <w:szCs w:val="24"/>
        </w:rPr>
      </w:pPr>
    </w:p>
    <w:p w14:paraId="11CB247C" w14:textId="77777777" w:rsidR="00B46CA2" w:rsidRPr="00B46CA2" w:rsidRDefault="00B46CA2" w:rsidP="003F4FD0">
      <w:pPr>
        <w:ind w:left="851"/>
        <w:rPr>
          <w:sz w:val="24"/>
          <w:szCs w:val="24"/>
          <w:u w:val="single"/>
        </w:rPr>
      </w:pPr>
      <w:r w:rsidRPr="00B46CA2">
        <w:rPr>
          <w:sz w:val="24"/>
          <w:szCs w:val="24"/>
          <w:u w:val="single"/>
        </w:rPr>
        <w:t>Lokal tolerance</w:t>
      </w:r>
    </w:p>
    <w:p w14:paraId="39435AE0" w14:textId="77777777" w:rsidR="00B46CA2" w:rsidRPr="00B46CA2" w:rsidRDefault="00B46CA2" w:rsidP="003F4FD0">
      <w:pPr>
        <w:ind w:left="851"/>
        <w:rPr>
          <w:sz w:val="24"/>
          <w:szCs w:val="24"/>
        </w:rPr>
      </w:pPr>
      <w:r w:rsidRPr="00B46CA2">
        <w:rPr>
          <w:sz w:val="24"/>
          <w:szCs w:val="24"/>
        </w:rPr>
        <w:t xml:space="preserve">Resultaterne fra et intraarterielt forsøg med kaniner viste, at </w:t>
      </w:r>
      <w:proofErr w:type="spellStart"/>
      <w:r w:rsidRPr="00B46CA2">
        <w:rPr>
          <w:sz w:val="24"/>
          <w:szCs w:val="24"/>
        </w:rPr>
        <w:t>cisatracurium</w:t>
      </w:r>
      <w:proofErr w:type="spellEnd"/>
      <w:r w:rsidRPr="00B46CA2">
        <w:rPr>
          <w:sz w:val="24"/>
          <w:szCs w:val="24"/>
        </w:rPr>
        <w:t xml:space="preserve"> injektion tolereres godt, og der sås ingen lægemiddelrelaterede forandringer.</w:t>
      </w:r>
    </w:p>
    <w:p w14:paraId="755D4F83" w14:textId="77777777" w:rsidR="009260DE" w:rsidRDefault="009260DE" w:rsidP="009260DE">
      <w:pPr>
        <w:tabs>
          <w:tab w:val="left" w:pos="851"/>
        </w:tabs>
        <w:ind w:left="851"/>
        <w:rPr>
          <w:sz w:val="24"/>
          <w:szCs w:val="24"/>
        </w:rPr>
      </w:pPr>
    </w:p>
    <w:p w14:paraId="326D8E18" w14:textId="77777777" w:rsidR="000929E8" w:rsidRPr="003F4FD0" w:rsidRDefault="000929E8" w:rsidP="009260DE">
      <w:pPr>
        <w:tabs>
          <w:tab w:val="left" w:pos="851"/>
        </w:tabs>
        <w:ind w:left="851"/>
        <w:rPr>
          <w:sz w:val="24"/>
          <w:szCs w:val="24"/>
        </w:rPr>
      </w:pPr>
    </w:p>
    <w:p w14:paraId="17C03B9E" w14:textId="77777777" w:rsidR="009260DE" w:rsidRPr="003F4FD0" w:rsidRDefault="009260DE" w:rsidP="009260DE">
      <w:pPr>
        <w:tabs>
          <w:tab w:val="left" w:pos="851"/>
        </w:tabs>
        <w:ind w:left="851" w:hanging="851"/>
        <w:rPr>
          <w:b/>
          <w:sz w:val="24"/>
          <w:szCs w:val="24"/>
        </w:rPr>
      </w:pPr>
      <w:r w:rsidRPr="003F4FD0">
        <w:rPr>
          <w:b/>
          <w:sz w:val="24"/>
          <w:szCs w:val="24"/>
        </w:rPr>
        <w:t>6.</w:t>
      </w:r>
      <w:r w:rsidRPr="003F4FD0">
        <w:rPr>
          <w:b/>
          <w:sz w:val="24"/>
          <w:szCs w:val="24"/>
        </w:rPr>
        <w:tab/>
        <w:t>FARMACEUTISKE OPLYSNINGER</w:t>
      </w:r>
    </w:p>
    <w:p w14:paraId="44BBECF2" w14:textId="77777777" w:rsidR="009260DE" w:rsidRPr="003F4FD0" w:rsidRDefault="009260DE" w:rsidP="009260DE">
      <w:pPr>
        <w:tabs>
          <w:tab w:val="left" w:pos="851"/>
        </w:tabs>
        <w:ind w:left="851"/>
        <w:rPr>
          <w:sz w:val="24"/>
          <w:szCs w:val="24"/>
        </w:rPr>
      </w:pPr>
    </w:p>
    <w:p w14:paraId="787DE3DE" w14:textId="77777777" w:rsidR="009260DE" w:rsidRPr="003F4FD0" w:rsidRDefault="009260DE" w:rsidP="009260DE">
      <w:pPr>
        <w:tabs>
          <w:tab w:val="left" w:pos="851"/>
        </w:tabs>
        <w:ind w:left="851" w:hanging="851"/>
        <w:rPr>
          <w:b/>
          <w:sz w:val="24"/>
          <w:szCs w:val="24"/>
        </w:rPr>
      </w:pPr>
      <w:r w:rsidRPr="003F4FD0">
        <w:rPr>
          <w:b/>
          <w:sz w:val="24"/>
          <w:szCs w:val="24"/>
        </w:rPr>
        <w:t>6.1</w:t>
      </w:r>
      <w:r w:rsidRPr="003F4FD0">
        <w:rPr>
          <w:b/>
          <w:sz w:val="24"/>
          <w:szCs w:val="24"/>
        </w:rPr>
        <w:tab/>
        <w:t>Hjælpestoffer</w:t>
      </w:r>
    </w:p>
    <w:p w14:paraId="521C1A70" w14:textId="77777777" w:rsidR="00B46CA2" w:rsidRPr="00B46CA2" w:rsidRDefault="00B46CA2" w:rsidP="003F4FD0">
      <w:pPr>
        <w:ind w:left="851"/>
        <w:rPr>
          <w:sz w:val="24"/>
          <w:szCs w:val="24"/>
        </w:rPr>
      </w:pPr>
      <w:proofErr w:type="spellStart"/>
      <w:r w:rsidRPr="00B46CA2">
        <w:rPr>
          <w:sz w:val="24"/>
          <w:szCs w:val="24"/>
        </w:rPr>
        <w:t>Benzensulfonsyre</w:t>
      </w:r>
      <w:proofErr w:type="spellEnd"/>
      <w:r w:rsidRPr="00B46CA2">
        <w:rPr>
          <w:sz w:val="24"/>
          <w:szCs w:val="24"/>
        </w:rPr>
        <w:t xml:space="preserve"> 32% w/v (til pH-justering)</w:t>
      </w:r>
    </w:p>
    <w:p w14:paraId="3D88D9B9" w14:textId="0B55D1C8" w:rsidR="009260DE" w:rsidRPr="003F4FD0" w:rsidRDefault="00B46CA2" w:rsidP="003F4FD0">
      <w:pPr>
        <w:ind w:left="851"/>
        <w:rPr>
          <w:sz w:val="24"/>
          <w:szCs w:val="24"/>
        </w:rPr>
      </w:pPr>
      <w:r w:rsidRPr="00B46CA2">
        <w:rPr>
          <w:sz w:val="24"/>
          <w:szCs w:val="24"/>
        </w:rPr>
        <w:t>Vand til injektioner</w:t>
      </w:r>
    </w:p>
    <w:p w14:paraId="029FBE4F" w14:textId="77777777" w:rsidR="003F4FD0" w:rsidRPr="003F4FD0" w:rsidRDefault="003F4FD0" w:rsidP="003F4FD0">
      <w:pPr>
        <w:ind w:left="851"/>
        <w:rPr>
          <w:sz w:val="24"/>
          <w:szCs w:val="24"/>
        </w:rPr>
      </w:pPr>
    </w:p>
    <w:p w14:paraId="46156F9D" w14:textId="77777777" w:rsidR="009260DE" w:rsidRPr="003F4FD0" w:rsidRDefault="009260DE" w:rsidP="009260DE">
      <w:pPr>
        <w:tabs>
          <w:tab w:val="left" w:pos="851"/>
        </w:tabs>
        <w:ind w:left="851" w:hanging="851"/>
        <w:rPr>
          <w:b/>
          <w:sz w:val="24"/>
          <w:szCs w:val="24"/>
        </w:rPr>
      </w:pPr>
      <w:r w:rsidRPr="003F4FD0">
        <w:rPr>
          <w:b/>
          <w:sz w:val="24"/>
          <w:szCs w:val="24"/>
        </w:rPr>
        <w:t>6.2</w:t>
      </w:r>
      <w:r w:rsidRPr="003F4FD0">
        <w:rPr>
          <w:b/>
          <w:sz w:val="24"/>
          <w:szCs w:val="24"/>
        </w:rPr>
        <w:tab/>
        <w:t>Uforligeligheder</w:t>
      </w:r>
    </w:p>
    <w:p w14:paraId="73FA091F" w14:textId="77777777" w:rsidR="00B46CA2" w:rsidRPr="00B46CA2" w:rsidRDefault="00B46CA2" w:rsidP="003F4FD0">
      <w:pPr>
        <w:ind w:left="851"/>
        <w:rPr>
          <w:sz w:val="24"/>
          <w:szCs w:val="24"/>
        </w:rPr>
      </w:pPr>
      <w:r w:rsidRPr="00B46CA2">
        <w:rPr>
          <w:sz w:val="24"/>
          <w:szCs w:val="24"/>
        </w:rPr>
        <w:t>Dette lægemiddel må ikke blandes med andre lægemidler end dem, der er anført under pkt. 6.6.</w:t>
      </w:r>
    </w:p>
    <w:p w14:paraId="5A3CDE8D" w14:textId="77777777" w:rsidR="00B46CA2" w:rsidRPr="00B46CA2" w:rsidRDefault="00B46CA2" w:rsidP="003F4FD0">
      <w:pPr>
        <w:ind w:left="851"/>
        <w:rPr>
          <w:sz w:val="24"/>
          <w:szCs w:val="24"/>
        </w:rPr>
      </w:pPr>
    </w:p>
    <w:p w14:paraId="6C329D76" w14:textId="0C49FDEB" w:rsidR="00B46CA2" w:rsidRPr="00B46CA2" w:rsidRDefault="00B46CA2" w:rsidP="003F4FD0">
      <w:pPr>
        <w:ind w:left="851"/>
        <w:rPr>
          <w:sz w:val="24"/>
          <w:szCs w:val="24"/>
        </w:rPr>
      </w:pPr>
      <w:r w:rsidRPr="00B46CA2">
        <w:rPr>
          <w:sz w:val="24"/>
          <w:szCs w:val="24"/>
        </w:rPr>
        <w:t xml:space="preserve">Eftersom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kun er stabilt i sure opløsninger, må det ikke blandes i samme sprøjte eller administreres samtidig igennem samme kanyle som alkaliske opløsninger, f.eks. </w:t>
      </w:r>
      <w:proofErr w:type="spellStart"/>
      <w:r w:rsidRPr="00B46CA2">
        <w:rPr>
          <w:sz w:val="24"/>
          <w:szCs w:val="24"/>
        </w:rPr>
        <w:t>natriumthiopental</w:t>
      </w:r>
      <w:proofErr w:type="spellEnd"/>
      <w:r w:rsidRPr="00B46CA2">
        <w:rPr>
          <w:sz w:val="24"/>
          <w:szCs w:val="24"/>
        </w:rPr>
        <w:t xml:space="preserve">. Det er ikke foreneligt med </w:t>
      </w:r>
      <w:proofErr w:type="spellStart"/>
      <w:r w:rsidRPr="00B46CA2">
        <w:rPr>
          <w:sz w:val="24"/>
          <w:szCs w:val="24"/>
        </w:rPr>
        <w:t>ketorolac</w:t>
      </w:r>
      <w:proofErr w:type="spellEnd"/>
      <w:r w:rsidRPr="00B46CA2">
        <w:rPr>
          <w:sz w:val="24"/>
          <w:szCs w:val="24"/>
        </w:rPr>
        <w:t xml:space="preserve">-, trometamol- eller </w:t>
      </w:r>
      <w:proofErr w:type="spellStart"/>
      <w:r w:rsidRPr="00B46CA2">
        <w:rPr>
          <w:sz w:val="24"/>
          <w:szCs w:val="24"/>
        </w:rPr>
        <w:t>propofol</w:t>
      </w:r>
      <w:proofErr w:type="spellEnd"/>
      <w:r w:rsidRPr="00B46CA2">
        <w:rPr>
          <w:sz w:val="24"/>
          <w:szCs w:val="24"/>
        </w:rPr>
        <w:t>-injektionsvæske.</w:t>
      </w:r>
    </w:p>
    <w:p w14:paraId="092FE142" w14:textId="77777777" w:rsidR="009260DE" w:rsidRPr="003F4FD0" w:rsidRDefault="009260DE" w:rsidP="009260DE">
      <w:pPr>
        <w:tabs>
          <w:tab w:val="left" w:pos="851"/>
        </w:tabs>
        <w:ind w:left="851"/>
        <w:rPr>
          <w:sz w:val="24"/>
          <w:szCs w:val="24"/>
        </w:rPr>
      </w:pPr>
    </w:p>
    <w:p w14:paraId="0CE14851" w14:textId="77777777" w:rsidR="009260DE" w:rsidRPr="003F4FD0" w:rsidRDefault="009260DE" w:rsidP="009260DE">
      <w:pPr>
        <w:tabs>
          <w:tab w:val="left" w:pos="851"/>
        </w:tabs>
        <w:ind w:left="851" w:hanging="851"/>
        <w:rPr>
          <w:b/>
          <w:sz w:val="24"/>
          <w:szCs w:val="24"/>
        </w:rPr>
      </w:pPr>
      <w:r w:rsidRPr="003F4FD0">
        <w:rPr>
          <w:b/>
          <w:sz w:val="24"/>
          <w:szCs w:val="24"/>
        </w:rPr>
        <w:t>6.3</w:t>
      </w:r>
      <w:r w:rsidRPr="003F4FD0">
        <w:rPr>
          <w:b/>
          <w:sz w:val="24"/>
          <w:szCs w:val="24"/>
        </w:rPr>
        <w:tab/>
        <w:t>Opbevaringstid</w:t>
      </w:r>
    </w:p>
    <w:p w14:paraId="74A8D321" w14:textId="77777777" w:rsidR="00B46CA2" w:rsidRPr="00B46CA2" w:rsidRDefault="00B46CA2" w:rsidP="003F4FD0">
      <w:pPr>
        <w:ind w:left="851"/>
        <w:rPr>
          <w:sz w:val="24"/>
          <w:szCs w:val="24"/>
        </w:rPr>
      </w:pPr>
      <w:r w:rsidRPr="00B46CA2">
        <w:rPr>
          <w:sz w:val="24"/>
          <w:szCs w:val="24"/>
        </w:rPr>
        <w:t xml:space="preserve">Uåbnede ampuller: 2 år. </w:t>
      </w:r>
    </w:p>
    <w:p w14:paraId="0BB87D99" w14:textId="77777777" w:rsidR="00B46CA2" w:rsidRPr="00B46CA2" w:rsidRDefault="00B46CA2" w:rsidP="003F4FD0">
      <w:pPr>
        <w:ind w:left="851"/>
        <w:rPr>
          <w:sz w:val="24"/>
          <w:szCs w:val="24"/>
          <w:lang w:val="nl-NL"/>
        </w:rPr>
      </w:pPr>
    </w:p>
    <w:p w14:paraId="3FB7081C" w14:textId="77777777" w:rsidR="00B46CA2" w:rsidRPr="00B46CA2" w:rsidRDefault="00B46CA2" w:rsidP="003F4FD0">
      <w:pPr>
        <w:ind w:left="851"/>
        <w:rPr>
          <w:sz w:val="24"/>
          <w:szCs w:val="24"/>
        </w:rPr>
      </w:pPr>
      <w:r w:rsidRPr="00B46CA2">
        <w:rPr>
          <w:sz w:val="24"/>
          <w:szCs w:val="24"/>
        </w:rPr>
        <w:t xml:space="preserve">Kemisk og fysisk stabilitet efter åbning er dokumenteret i 24 timer ved 5 °C og 25 °C (se pkt. 6.6). </w:t>
      </w:r>
    </w:p>
    <w:p w14:paraId="6BBEF67B" w14:textId="77777777" w:rsidR="00B46CA2" w:rsidRPr="00B46CA2" w:rsidRDefault="00B46CA2" w:rsidP="003F4FD0">
      <w:pPr>
        <w:ind w:left="851"/>
        <w:rPr>
          <w:sz w:val="24"/>
          <w:szCs w:val="24"/>
          <w:lang w:val="nl-NL"/>
        </w:rPr>
      </w:pPr>
    </w:p>
    <w:p w14:paraId="1802C47F" w14:textId="77777777" w:rsidR="00B46CA2" w:rsidRPr="00B46CA2" w:rsidRDefault="00B46CA2" w:rsidP="003F4FD0">
      <w:pPr>
        <w:ind w:left="851"/>
        <w:rPr>
          <w:sz w:val="24"/>
          <w:szCs w:val="24"/>
        </w:rPr>
      </w:pPr>
      <w:r w:rsidRPr="00B46CA2">
        <w:rPr>
          <w:sz w:val="24"/>
          <w:szCs w:val="24"/>
        </w:rPr>
        <w:t xml:space="preserve">Ud fra et mikrobiologisk synspunkt skal præparatet bruges med det samme. Hvis det ikke bruges straks, er opbevaringstid og -betingelser før anvendelse brugerens ansvar og bør sædvanligvis ikke overstige 24 timer ved 2 til 8 °C medmindre </w:t>
      </w:r>
      <w:proofErr w:type="spellStart"/>
      <w:r w:rsidRPr="00B46CA2">
        <w:rPr>
          <w:sz w:val="24"/>
          <w:szCs w:val="24"/>
        </w:rPr>
        <w:t>rekonstitueringen</w:t>
      </w:r>
      <w:proofErr w:type="spellEnd"/>
      <w:r w:rsidRPr="00B46CA2">
        <w:rPr>
          <w:sz w:val="24"/>
          <w:szCs w:val="24"/>
        </w:rPr>
        <w:t xml:space="preserve"> har fundet sted under kontrollerede og validerede aseptiske forhold.</w:t>
      </w:r>
    </w:p>
    <w:p w14:paraId="4C167DAA" w14:textId="77777777" w:rsidR="009260DE" w:rsidRPr="003F4FD0" w:rsidRDefault="009260DE" w:rsidP="003F4FD0">
      <w:pPr>
        <w:ind w:left="851"/>
        <w:rPr>
          <w:sz w:val="24"/>
          <w:szCs w:val="24"/>
        </w:rPr>
      </w:pPr>
    </w:p>
    <w:p w14:paraId="15DFC105" w14:textId="77777777" w:rsidR="009260DE" w:rsidRPr="003F4FD0" w:rsidRDefault="009260DE" w:rsidP="009260DE">
      <w:pPr>
        <w:tabs>
          <w:tab w:val="left" w:pos="851"/>
        </w:tabs>
        <w:ind w:left="851" w:hanging="851"/>
        <w:rPr>
          <w:b/>
          <w:sz w:val="24"/>
          <w:szCs w:val="24"/>
        </w:rPr>
      </w:pPr>
      <w:r w:rsidRPr="003F4FD0">
        <w:rPr>
          <w:b/>
          <w:sz w:val="24"/>
          <w:szCs w:val="24"/>
        </w:rPr>
        <w:t>6.4</w:t>
      </w:r>
      <w:r w:rsidRPr="003F4FD0">
        <w:rPr>
          <w:b/>
          <w:sz w:val="24"/>
          <w:szCs w:val="24"/>
        </w:rPr>
        <w:tab/>
        <w:t>Særlige opbevaringsforhold</w:t>
      </w:r>
    </w:p>
    <w:p w14:paraId="3C599205" w14:textId="77777777" w:rsidR="00B46CA2" w:rsidRPr="00B46CA2" w:rsidRDefault="00B46CA2" w:rsidP="003F4FD0">
      <w:pPr>
        <w:ind w:left="851"/>
        <w:rPr>
          <w:sz w:val="24"/>
          <w:szCs w:val="24"/>
        </w:rPr>
      </w:pPr>
      <w:r w:rsidRPr="00B46CA2">
        <w:rPr>
          <w:sz w:val="24"/>
          <w:szCs w:val="24"/>
        </w:rPr>
        <w:t xml:space="preserve">Opbevares i køleskab (2 ºC - 8 ºC). Må ikke nedfryses. </w:t>
      </w:r>
    </w:p>
    <w:p w14:paraId="534395B8" w14:textId="77777777" w:rsidR="00B46CA2" w:rsidRPr="00B46CA2" w:rsidRDefault="00B46CA2" w:rsidP="003F4FD0">
      <w:pPr>
        <w:ind w:left="851"/>
        <w:rPr>
          <w:sz w:val="24"/>
          <w:szCs w:val="24"/>
        </w:rPr>
      </w:pPr>
    </w:p>
    <w:p w14:paraId="62D38DC2" w14:textId="77777777" w:rsidR="00B46CA2" w:rsidRPr="00B46CA2" w:rsidRDefault="00B46CA2" w:rsidP="003F4FD0">
      <w:pPr>
        <w:ind w:left="851"/>
        <w:rPr>
          <w:sz w:val="24"/>
          <w:szCs w:val="24"/>
        </w:rPr>
      </w:pPr>
      <w:r w:rsidRPr="00B46CA2">
        <w:rPr>
          <w:sz w:val="24"/>
          <w:szCs w:val="24"/>
        </w:rPr>
        <w:t>Opbevares i den originale yderpakning for at beskytte mod lys.</w:t>
      </w:r>
    </w:p>
    <w:p w14:paraId="68F2241D" w14:textId="77777777" w:rsidR="00B46CA2" w:rsidRPr="00B46CA2" w:rsidRDefault="00B46CA2" w:rsidP="003F4FD0">
      <w:pPr>
        <w:ind w:left="851"/>
        <w:rPr>
          <w:sz w:val="24"/>
          <w:szCs w:val="24"/>
        </w:rPr>
      </w:pPr>
    </w:p>
    <w:p w14:paraId="2C60682B" w14:textId="77777777" w:rsidR="00B46CA2" w:rsidRPr="00B46CA2" w:rsidRDefault="00B46CA2" w:rsidP="003F4FD0">
      <w:pPr>
        <w:ind w:left="851"/>
        <w:rPr>
          <w:sz w:val="24"/>
          <w:szCs w:val="24"/>
        </w:rPr>
      </w:pPr>
      <w:r w:rsidRPr="00B46CA2">
        <w:rPr>
          <w:sz w:val="24"/>
          <w:szCs w:val="24"/>
        </w:rPr>
        <w:t>Opbevaringsforhold for det fortyndede lægemiddel, se pkt. 6.3.</w:t>
      </w:r>
    </w:p>
    <w:p w14:paraId="4E1DFD8D" w14:textId="77777777" w:rsidR="009260DE" w:rsidRPr="003F4FD0" w:rsidRDefault="009260DE" w:rsidP="009260DE">
      <w:pPr>
        <w:tabs>
          <w:tab w:val="left" w:pos="851"/>
        </w:tabs>
        <w:ind w:left="851"/>
        <w:rPr>
          <w:sz w:val="24"/>
          <w:szCs w:val="24"/>
        </w:rPr>
      </w:pPr>
    </w:p>
    <w:p w14:paraId="6F94EE8D" w14:textId="77777777" w:rsidR="009260DE" w:rsidRPr="003F4FD0" w:rsidRDefault="009260DE" w:rsidP="009260DE">
      <w:pPr>
        <w:tabs>
          <w:tab w:val="left" w:pos="851"/>
        </w:tabs>
        <w:ind w:left="851" w:hanging="851"/>
        <w:rPr>
          <w:b/>
          <w:sz w:val="24"/>
          <w:szCs w:val="24"/>
        </w:rPr>
      </w:pPr>
      <w:r w:rsidRPr="003F4FD0">
        <w:rPr>
          <w:b/>
          <w:sz w:val="24"/>
          <w:szCs w:val="24"/>
        </w:rPr>
        <w:t>6.5</w:t>
      </w:r>
      <w:r w:rsidRPr="003F4FD0">
        <w:rPr>
          <w:b/>
          <w:sz w:val="24"/>
          <w:szCs w:val="24"/>
        </w:rPr>
        <w:tab/>
        <w:t>Emballagetype og pakningsstørrelser</w:t>
      </w:r>
    </w:p>
    <w:p w14:paraId="2643CFB2" w14:textId="77777777" w:rsidR="00B46CA2" w:rsidRPr="00B46CA2" w:rsidRDefault="00B46CA2" w:rsidP="003F4FD0">
      <w:pPr>
        <w:ind w:left="851"/>
        <w:rPr>
          <w:sz w:val="24"/>
          <w:szCs w:val="24"/>
        </w:rPr>
      </w:pPr>
      <w:r w:rsidRPr="00B46CA2">
        <w:rPr>
          <w:sz w:val="24"/>
          <w:szCs w:val="24"/>
        </w:rPr>
        <w:t>10 ml i type I, klar, neutral glasampul: æske med 5</w:t>
      </w:r>
    </w:p>
    <w:p w14:paraId="1283B024" w14:textId="77777777" w:rsidR="00B46CA2" w:rsidRPr="00B46CA2" w:rsidRDefault="00B46CA2" w:rsidP="003F4FD0">
      <w:pPr>
        <w:ind w:left="851"/>
        <w:rPr>
          <w:sz w:val="24"/>
          <w:szCs w:val="24"/>
        </w:rPr>
      </w:pPr>
      <w:r w:rsidRPr="00B46CA2">
        <w:rPr>
          <w:sz w:val="24"/>
          <w:szCs w:val="24"/>
        </w:rPr>
        <w:t>10 ml i type I, klar, neutral glasampul: æske med 1</w:t>
      </w:r>
    </w:p>
    <w:p w14:paraId="61090BB3" w14:textId="77777777" w:rsidR="00B46CA2" w:rsidRPr="00B46CA2" w:rsidRDefault="00B46CA2" w:rsidP="003F4FD0">
      <w:pPr>
        <w:ind w:left="851"/>
        <w:rPr>
          <w:sz w:val="24"/>
          <w:szCs w:val="24"/>
        </w:rPr>
      </w:pPr>
      <w:r w:rsidRPr="00B46CA2">
        <w:rPr>
          <w:sz w:val="24"/>
          <w:szCs w:val="24"/>
        </w:rPr>
        <w:t>5 ml i type I, klar, neutral glasampul: æske med 5</w:t>
      </w:r>
    </w:p>
    <w:p w14:paraId="3312BBD4" w14:textId="77777777" w:rsidR="00B46CA2" w:rsidRPr="00B46CA2" w:rsidRDefault="00B46CA2" w:rsidP="003F4FD0">
      <w:pPr>
        <w:ind w:left="851"/>
        <w:rPr>
          <w:sz w:val="24"/>
          <w:szCs w:val="24"/>
        </w:rPr>
      </w:pPr>
      <w:r w:rsidRPr="00B46CA2">
        <w:rPr>
          <w:sz w:val="24"/>
          <w:szCs w:val="24"/>
        </w:rPr>
        <w:t>5 ml i type I, klar, neutral glasampul: æske med 1</w:t>
      </w:r>
    </w:p>
    <w:p w14:paraId="70BC79C5" w14:textId="77777777" w:rsidR="00B46CA2" w:rsidRPr="00B46CA2" w:rsidRDefault="00B46CA2" w:rsidP="003F4FD0">
      <w:pPr>
        <w:ind w:left="851"/>
        <w:rPr>
          <w:sz w:val="24"/>
          <w:szCs w:val="24"/>
        </w:rPr>
      </w:pPr>
      <w:r w:rsidRPr="00B46CA2">
        <w:rPr>
          <w:sz w:val="24"/>
          <w:szCs w:val="24"/>
        </w:rPr>
        <w:t>2,5 ml i type I, klar, neutral glasampul: æske med 5</w:t>
      </w:r>
    </w:p>
    <w:p w14:paraId="09987EE5" w14:textId="77777777" w:rsidR="00B46CA2" w:rsidRPr="00B46CA2" w:rsidRDefault="00B46CA2" w:rsidP="003F4FD0">
      <w:pPr>
        <w:ind w:left="851"/>
        <w:rPr>
          <w:sz w:val="24"/>
          <w:szCs w:val="24"/>
        </w:rPr>
      </w:pPr>
      <w:r w:rsidRPr="00B46CA2">
        <w:rPr>
          <w:sz w:val="24"/>
          <w:szCs w:val="24"/>
        </w:rPr>
        <w:t>2,5 ml i type I, klar, neutral glasampul: æske med 1</w:t>
      </w:r>
    </w:p>
    <w:p w14:paraId="3A48C247" w14:textId="77777777" w:rsidR="00B46CA2" w:rsidRPr="00B46CA2" w:rsidRDefault="00B46CA2" w:rsidP="003F4FD0">
      <w:pPr>
        <w:ind w:left="851"/>
        <w:rPr>
          <w:sz w:val="24"/>
          <w:szCs w:val="24"/>
        </w:rPr>
      </w:pPr>
    </w:p>
    <w:p w14:paraId="1451E248" w14:textId="77777777" w:rsidR="00B46CA2" w:rsidRPr="00B46CA2" w:rsidRDefault="00B46CA2" w:rsidP="003F4FD0">
      <w:pPr>
        <w:ind w:left="851"/>
        <w:rPr>
          <w:sz w:val="24"/>
          <w:szCs w:val="24"/>
        </w:rPr>
      </w:pPr>
      <w:r w:rsidRPr="00B46CA2">
        <w:rPr>
          <w:sz w:val="24"/>
          <w:szCs w:val="24"/>
        </w:rPr>
        <w:t>Ikke alle pakningsstørrelser er nødvendigvis markedsført.</w:t>
      </w:r>
    </w:p>
    <w:p w14:paraId="248D5648" w14:textId="15613DBD" w:rsidR="005467C7" w:rsidRDefault="005467C7">
      <w:pPr>
        <w:rPr>
          <w:sz w:val="24"/>
          <w:szCs w:val="24"/>
        </w:rPr>
      </w:pPr>
      <w:r>
        <w:rPr>
          <w:sz w:val="24"/>
          <w:szCs w:val="24"/>
        </w:rPr>
        <w:br w:type="page"/>
      </w:r>
    </w:p>
    <w:p w14:paraId="4E8A4829" w14:textId="77777777" w:rsidR="009260DE" w:rsidRPr="003F4FD0" w:rsidRDefault="009260DE" w:rsidP="009260DE">
      <w:pPr>
        <w:tabs>
          <w:tab w:val="left" w:pos="851"/>
        </w:tabs>
        <w:ind w:left="851"/>
        <w:rPr>
          <w:sz w:val="24"/>
          <w:szCs w:val="24"/>
        </w:rPr>
      </w:pPr>
    </w:p>
    <w:p w14:paraId="5D33CC0A" w14:textId="77777777" w:rsidR="009260DE" w:rsidRPr="003F4FD0" w:rsidRDefault="009260DE" w:rsidP="009260DE">
      <w:pPr>
        <w:tabs>
          <w:tab w:val="left" w:pos="851"/>
        </w:tabs>
        <w:ind w:left="851" w:hanging="851"/>
        <w:rPr>
          <w:b/>
          <w:sz w:val="24"/>
          <w:szCs w:val="24"/>
        </w:rPr>
      </w:pPr>
      <w:r w:rsidRPr="003F4FD0">
        <w:rPr>
          <w:b/>
          <w:sz w:val="24"/>
          <w:szCs w:val="24"/>
        </w:rPr>
        <w:t>6.6</w:t>
      </w:r>
      <w:r w:rsidRPr="003F4FD0">
        <w:rPr>
          <w:b/>
          <w:sz w:val="24"/>
          <w:szCs w:val="24"/>
        </w:rPr>
        <w:tab/>
        <w:t xml:space="preserve">Regler for </w:t>
      </w:r>
      <w:r w:rsidR="00BD7931" w:rsidRPr="003F4FD0">
        <w:rPr>
          <w:b/>
          <w:sz w:val="24"/>
          <w:szCs w:val="24"/>
        </w:rPr>
        <w:t>bortskaffelse</w:t>
      </w:r>
      <w:r w:rsidRPr="003F4FD0">
        <w:rPr>
          <w:b/>
          <w:sz w:val="24"/>
          <w:szCs w:val="24"/>
        </w:rPr>
        <w:t xml:space="preserve"> og anden håndtering</w:t>
      </w:r>
    </w:p>
    <w:p w14:paraId="051E6239" w14:textId="77777777" w:rsidR="00B46CA2" w:rsidRPr="00B46CA2" w:rsidRDefault="00B46CA2" w:rsidP="003F4FD0">
      <w:pPr>
        <w:ind w:left="851"/>
        <w:rPr>
          <w:sz w:val="24"/>
          <w:szCs w:val="24"/>
        </w:rPr>
      </w:pPr>
      <w:r w:rsidRPr="00B46CA2">
        <w:rPr>
          <w:sz w:val="24"/>
          <w:szCs w:val="24"/>
        </w:rPr>
        <w:t xml:space="preserve">Dette lægemiddel er kun til engangsbrug. Anvend kun klare og næsten farveløse til svagt gule/gulgrønne opløsninger. Produktet skal inspiceres visuelt før brug, og hvis udseendet har ændret sig, eller hvis beholderen er beskadiget, skal produktet kasseres. </w:t>
      </w:r>
    </w:p>
    <w:p w14:paraId="79AACEF7" w14:textId="77777777" w:rsidR="00B46CA2" w:rsidRPr="00B46CA2" w:rsidRDefault="00B46CA2" w:rsidP="003F4FD0">
      <w:pPr>
        <w:ind w:left="851"/>
        <w:rPr>
          <w:sz w:val="24"/>
          <w:szCs w:val="24"/>
        </w:rPr>
      </w:pPr>
    </w:p>
    <w:p w14:paraId="28D2C4A8" w14:textId="222372A5" w:rsidR="00B46CA2" w:rsidRPr="00B46CA2" w:rsidRDefault="00B46CA2" w:rsidP="003F4FD0">
      <w:pPr>
        <w:ind w:left="851"/>
        <w:rPr>
          <w:sz w:val="24"/>
          <w:szCs w:val="24"/>
        </w:rPr>
      </w:pPr>
      <w:r w:rsidRPr="00B46CA2">
        <w:rPr>
          <w:sz w:val="24"/>
          <w:szCs w:val="24"/>
        </w:rPr>
        <w:t xml:space="preserve">Fortyndet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er fysisk og kemisk stabilt i mindst 24 timer ved 5 °C og 25 °C i koncentrationer på mellem 0,1 og 1 mg/ml i følgende infusionsvæsker, i eller polypropylenbeholdere: </w:t>
      </w:r>
    </w:p>
    <w:p w14:paraId="38CF1C4D" w14:textId="77777777" w:rsidR="00B46CA2" w:rsidRPr="00B46CA2" w:rsidRDefault="00B46CA2" w:rsidP="003F4FD0">
      <w:pPr>
        <w:ind w:left="851"/>
        <w:rPr>
          <w:sz w:val="24"/>
          <w:szCs w:val="24"/>
        </w:rPr>
      </w:pPr>
    </w:p>
    <w:p w14:paraId="7C7D8372" w14:textId="77777777" w:rsidR="00B46CA2" w:rsidRPr="00B46CA2" w:rsidRDefault="00B46CA2" w:rsidP="003F4FD0">
      <w:pPr>
        <w:ind w:left="851"/>
        <w:rPr>
          <w:sz w:val="24"/>
          <w:szCs w:val="24"/>
        </w:rPr>
      </w:pPr>
      <w:proofErr w:type="spellStart"/>
      <w:r w:rsidRPr="00B46CA2">
        <w:rPr>
          <w:sz w:val="24"/>
          <w:szCs w:val="24"/>
        </w:rPr>
        <w:t>Natriumchlorid</w:t>
      </w:r>
      <w:proofErr w:type="spellEnd"/>
      <w:r w:rsidRPr="00B46CA2">
        <w:rPr>
          <w:sz w:val="24"/>
          <w:szCs w:val="24"/>
        </w:rPr>
        <w:t xml:space="preserve"> (0,9 % w/v) injektionsvæske, opløsning</w:t>
      </w:r>
    </w:p>
    <w:p w14:paraId="7628A592" w14:textId="11398861" w:rsidR="00B46CA2" w:rsidRPr="00B46CA2" w:rsidRDefault="00B46CA2" w:rsidP="003F4FD0">
      <w:pPr>
        <w:ind w:left="851"/>
        <w:rPr>
          <w:sz w:val="24"/>
          <w:szCs w:val="24"/>
        </w:rPr>
      </w:pPr>
      <w:proofErr w:type="spellStart"/>
      <w:r w:rsidRPr="00B46CA2">
        <w:rPr>
          <w:sz w:val="24"/>
          <w:szCs w:val="24"/>
        </w:rPr>
        <w:t>Glu</w:t>
      </w:r>
      <w:r w:rsidR="005E2FE0">
        <w:rPr>
          <w:sz w:val="24"/>
          <w:szCs w:val="24"/>
        </w:rPr>
        <w:t>c</w:t>
      </w:r>
      <w:r w:rsidRPr="00B46CA2">
        <w:rPr>
          <w:sz w:val="24"/>
          <w:szCs w:val="24"/>
        </w:rPr>
        <w:t>ose</w:t>
      </w:r>
      <w:proofErr w:type="spellEnd"/>
      <w:r w:rsidRPr="00B46CA2">
        <w:rPr>
          <w:sz w:val="24"/>
          <w:szCs w:val="24"/>
        </w:rPr>
        <w:t xml:space="preserve"> (5 % w/v) injektionsvæske, opløsning</w:t>
      </w:r>
    </w:p>
    <w:p w14:paraId="1064C74E" w14:textId="77777777" w:rsidR="00B46CA2" w:rsidRPr="00B46CA2" w:rsidRDefault="00B46CA2" w:rsidP="003F4FD0">
      <w:pPr>
        <w:ind w:left="851"/>
        <w:rPr>
          <w:sz w:val="24"/>
          <w:szCs w:val="24"/>
        </w:rPr>
      </w:pPr>
      <w:proofErr w:type="spellStart"/>
      <w:r w:rsidRPr="00B46CA2">
        <w:rPr>
          <w:sz w:val="24"/>
          <w:szCs w:val="24"/>
        </w:rPr>
        <w:t>Natriumchlorid</w:t>
      </w:r>
      <w:proofErr w:type="spellEnd"/>
      <w:r w:rsidRPr="00B46CA2">
        <w:rPr>
          <w:sz w:val="24"/>
          <w:szCs w:val="24"/>
        </w:rPr>
        <w:t xml:space="preserve"> (0,18 % w/v) og </w:t>
      </w:r>
      <w:proofErr w:type="spellStart"/>
      <w:r w:rsidRPr="00B46CA2">
        <w:rPr>
          <w:sz w:val="24"/>
          <w:szCs w:val="24"/>
        </w:rPr>
        <w:t>glucose</w:t>
      </w:r>
      <w:proofErr w:type="spellEnd"/>
      <w:r w:rsidRPr="00B46CA2">
        <w:rPr>
          <w:sz w:val="24"/>
          <w:szCs w:val="24"/>
        </w:rPr>
        <w:t xml:space="preserve"> (4 % w/v) injektionsvæske, opløsning</w:t>
      </w:r>
    </w:p>
    <w:p w14:paraId="053EB928" w14:textId="77777777" w:rsidR="00B46CA2" w:rsidRPr="00B46CA2" w:rsidRDefault="00B46CA2" w:rsidP="003F4FD0">
      <w:pPr>
        <w:ind w:left="851"/>
        <w:rPr>
          <w:sz w:val="24"/>
          <w:szCs w:val="24"/>
        </w:rPr>
      </w:pPr>
      <w:proofErr w:type="spellStart"/>
      <w:r w:rsidRPr="00B46CA2">
        <w:rPr>
          <w:sz w:val="24"/>
          <w:szCs w:val="24"/>
        </w:rPr>
        <w:t>Natriumchlorid</w:t>
      </w:r>
      <w:proofErr w:type="spellEnd"/>
      <w:r w:rsidRPr="00B46CA2">
        <w:rPr>
          <w:sz w:val="24"/>
          <w:szCs w:val="24"/>
        </w:rPr>
        <w:t xml:space="preserve"> (0,45 % w/v) og </w:t>
      </w:r>
      <w:proofErr w:type="spellStart"/>
      <w:r w:rsidRPr="00B46CA2">
        <w:rPr>
          <w:sz w:val="24"/>
          <w:szCs w:val="24"/>
        </w:rPr>
        <w:t>glucose</w:t>
      </w:r>
      <w:proofErr w:type="spellEnd"/>
      <w:r w:rsidRPr="00B46CA2">
        <w:rPr>
          <w:sz w:val="24"/>
          <w:szCs w:val="24"/>
        </w:rPr>
        <w:t xml:space="preserve"> (2,5 % w/v) injektionsvæske, opløsning</w:t>
      </w:r>
    </w:p>
    <w:p w14:paraId="5251E163" w14:textId="77777777" w:rsidR="00B46CA2" w:rsidRPr="00B46CA2" w:rsidRDefault="00B46CA2" w:rsidP="003F4FD0">
      <w:pPr>
        <w:ind w:left="851"/>
        <w:rPr>
          <w:sz w:val="24"/>
          <w:szCs w:val="24"/>
        </w:rPr>
      </w:pPr>
    </w:p>
    <w:p w14:paraId="2A407319" w14:textId="2FF10496" w:rsidR="00B46CA2" w:rsidRPr="00B46CA2" w:rsidRDefault="00B46CA2" w:rsidP="003F4FD0">
      <w:pPr>
        <w:ind w:left="851"/>
        <w:rPr>
          <w:sz w:val="24"/>
          <w:szCs w:val="24"/>
        </w:rPr>
      </w:pPr>
      <w:r w:rsidRPr="00B46CA2">
        <w:rPr>
          <w:sz w:val="24"/>
          <w:szCs w:val="24"/>
        </w:rPr>
        <w:t xml:space="preserve">Da produktet ikke indeholder antimikrobielle konserveringsmidler skal fortynding udføres umiddelbart før anvendelse, eventuelt kan opløsningen opbevares som anbefalet i </w:t>
      </w:r>
      <w:r w:rsidR="004D038C">
        <w:rPr>
          <w:sz w:val="24"/>
          <w:szCs w:val="24"/>
        </w:rPr>
        <w:t>pkt.</w:t>
      </w:r>
      <w:r w:rsidRPr="00B46CA2">
        <w:rPr>
          <w:sz w:val="24"/>
          <w:szCs w:val="24"/>
        </w:rPr>
        <w:t xml:space="preserve"> 6.3. </w:t>
      </w:r>
    </w:p>
    <w:p w14:paraId="058C61A6" w14:textId="77777777" w:rsidR="00B46CA2" w:rsidRPr="00B46CA2" w:rsidRDefault="00B46CA2" w:rsidP="003F4FD0">
      <w:pPr>
        <w:ind w:left="851"/>
        <w:rPr>
          <w:sz w:val="24"/>
          <w:szCs w:val="24"/>
        </w:rPr>
      </w:pPr>
    </w:p>
    <w:p w14:paraId="758ACF6E" w14:textId="77777777" w:rsidR="00B46CA2" w:rsidRPr="00B46CA2" w:rsidRDefault="00B46CA2" w:rsidP="003F4FD0">
      <w:pPr>
        <w:ind w:left="851"/>
        <w:rPr>
          <w:sz w:val="24"/>
          <w:szCs w:val="24"/>
        </w:rPr>
      </w:pPr>
      <w:proofErr w:type="spellStart"/>
      <w:r w:rsidRPr="00B46CA2">
        <w:rPr>
          <w:sz w:val="24"/>
          <w:szCs w:val="24"/>
        </w:rPr>
        <w:t>Cisatracurium</w:t>
      </w:r>
      <w:proofErr w:type="spellEnd"/>
      <w:r w:rsidRPr="00B46CA2">
        <w:rPr>
          <w:sz w:val="24"/>
          <w:szCs w:val="24"/>
        </w:rPr>
        <w:t xml:space="preserve"> har vist sig at være forligelig med følgende almindeligt anvendte perioperative lægemidler, blandet under forhold, der simulerer administration i intravenøs infusion via Y-samlestykke: fentanylcitrat og </w:t>
      </w:r>
      <w:proofErr w:type="spellStart"/>
      <w:r w:rsidRPr="00B46CA2">
        <w:rPr>
          <w:sz w:val="24"/>
          <w:szCs w:val="24"/>
        </w:rPr>
        <w:t>midazolamhydrochlorid</w:t>
      </w:r>
      <w:proofErr w:type="spellEnd"/>
      <w:r w:rsidRPr="00B46CA2">
        <w:rPr>
          <w:sz w:val="24"/>
          <w:szCs w:val="24"/>
        </w:rPr>
        <w:t xml:space="preserve">. </w:t>
      </w:r>
    </w:p>
    <w:p w14:paraId="69449CA7" w14:textId="77777777" w:rsidR="00B46CA2" w:rsidRPr="00B46CA2" w:rsidRDefault="00B46CA2" w:rsidP="003F4FD0">
      <w:pPr>
        <w:ind w:left="851"/>
        <w:rPr>
          <w:sz w:val="24"/>
          <w:szCs w:val="24"/>
        </w:rPr>
      </w:pPr>
      <w:r w:rsidRPr="00B46CA2">
        <w:rPr>
          <w:sz w:val="24"/>
          <w:szCs w:val="24"/>
        </w:rPr>
        <w:t xml:space="preserve">Når andre lægemidler administreres gennem samme nål eller kanyle som </w:t>
      </w:r>
      <w:proofErr w:type="spellStart"/>
      <w:r w:rsidRPr="00B46CA2">
        <w:rPr>
          <w:sz w:val="24"/>
          <w:szCs w:val="24"/>
        </w:rPr>
        <w:t>cisatracurium</w:t>
      </w:r>
      <w:proofErr w:type="spellEnd"/>
      <w:r w:rsidRPr="00B46CA2">
        <w:rPr>
          <w:sz w:val="24"/>
          <w:szCs w:val="24"/>
        </w:rPr>
        <w:t xml:space="preserve"> anbefales det, at der efter hvert lægemiddel skylles igennem med tilstrækkelig mængde af en egnet infusionsvæske f.eks. </w:t>
      </w:r>
      <w:proofErr w:type="spellStart"/>
      <w:r w:rsidRPr="00B46CA2">
        <w:rPr>
          <w:sz w:val="24"/>
          <w:szCs w:val="24"/>
        </w:rPr>
        <w:t>natriumchlorid</w:t>
      </w:r>
      <w:proofErr w:type="spellEnd"/>
      <w:r w:rsidRPr="00B46CA2">
        <w:rPr>
          <w:sz w:val="24"/>
          <w:szCs w:val="24"/>
        </w:rPr>
        <w:t xml:space="preserve"> (0,9 % w/v) injektionsvæske, opløsning. </w:t>
      </w:r>
    </w:p>
    <w:p w14:paraId="083AAFE0" w14:textId="0CAE37E0" w:rsidR="00B46CA2" w:rsidRPr="00B46CA2" w:rsidRDefault="00B46CA2" w:rsidP="003F4FD0">
      <w:pPr>
        <w:ind w:left="851"/>
        <w:rPr>
          <w:sz w:val="24"/>
          <w:szCs w:val="24"/>
        </w:rPr>
      </w:pPr>
      <w:r w:rsidRPr="00B46CA2">
        <w:rPr>
          <w:sz w:val="24"/>
          <w:szCs w:val="24"/>
        </w:rPr>
        <w:t xml:space="preserve">Når en lille vene vælges som injektionssted, skal der, ligesom når andre lægemidler administreres intravenøst, skylles efter med en egnet intravenøs væske, f.eks. </w:t>
      </w:r>
      <w:proofErr w:type="spellStart"/>
      <w:r w:rsidRPr="00B46CA2">
        <w:rPr>
          <w:sz w:val="24"/>
          <w:szCs w:val="24"/>
        </w:rPr>
        <w:t>natriumchlorid</w:t>
      </w:r>
      <w:proofErr w:type="spellEnd"/>
      <w:r w:rsidRPr="00B46CA2">
        <w:rPr>
          <w:sz w:val="24"/>
          <w:szCs w:val="24"/>
        </w:rPr>
        <w:t xml:space="preserve"> (0,9 % w/v) injektionsvæske, opløsning, når </w:t>
      </w:r>
      <w:proofErr w:type="spellStart"/>
      <w:r w:rsidRPr="00B46CA2">
        <w:rPr>
          <w:sz w:val="24"/>
          <w:szCs w:val="24"/>
        </w:rPr>
        <w:t>Cisatracurium</w:t>
      </w:r>
      <w:proofErr w:type="spellEnd"/>
      <w:r w:rsidRPr="00B46CA2">
        <w:rPr>
          <w:sz w:val="24"/>
          <w:szCs w:val="24"/>
        </w:rPr>
        <w:t xml:space="preserve"> </w:t>
      </w:r>
      <w:r w:rsidR="004D038C">
        <w:rPr>
          <w:sz w:val="24"/>
          <w:szCs w:val="24"/>
        </w:rPr>
        <w:t>"Noridem"</w:t>
      </w:r>
      <w:r w:rsidRPr="00B46CA2">
        <w:rPr>
          <w:sz w:val="24"/>
          <w:szCs w:val="24"/>
        </w:rPr>
        <w:t xml:space="preserve"> gives.</w:t>
      </w:r>
    </w:p>
    <w:p w14:paraId="4E79EBDB" w14:textId="77777777" w:rsidR="00B46CA2" w:rsidRPr="00B46CA2" w:rsidRDefault="00B46CA2" w:rsidP="003F4FD0">
      <w:pPr>
        <w:ind w:left="851"/>
        <w:rPr>
          <w:sz w:val="24"/>
          <w:szCs w:val="24"/>
        </w:rPr>
      </w:pPr>
    </w:p>
    <w:p w14:paraId="365A1557" w14:textId="77777777" w:rsidR="00B46CA2" w:rsidRPr="00B46CA2" w:rsidRDefault="00B46CA2" w:rsidP="003F4FD0">
      <w:pPr>
        <w:ind w:left="851"/>
        <w:rPr>
          <w:sz w:val="24"/>
          <w:szCs w:val="24"/>
        </w:rPr>
      </w:pPr>
      <w:r w:rsidRPr="00B46CA2">
        <w:rPr>
          <w:sz w:val="24"/>
          <w:szCs w:val="24"/>
        </w:rPr>
        <w:t>Ikke anvendt lægemiddel samt affald heraf skal bortskaffes i henhold til lokale retningslinjer.</w:t>
      </w:r>
    </w:p>
    <w:p w14:paraId="38F169D9" w14:textId="77777777" w:rsidR="00B46CA2" w:rsidRPr="00B46CA2" w:rsidRDefault="00B46CA2" w:rsidP="003F4FD0">
      <w:pPr>
        <w:ind w:left="851"/>
        <w:rPr>
          <w:sz w:val="24"/>
          <w:szCs w:val="24"/>
        </w:rPr>
      </w:pPr>
    </w:p>
    <w:p w14:paraId="20766900" w14:textId="77777777" w:rsidR="00B46CA2" w:rsidRPr="00B46CA2" w:rsidRDefault="00B46CA2" w:rsidP="003F4FD0">
      <w:pPr>
        <w:ind w:left="851"/>
        <w:rPr>
          <w:b/>
          <w:sz w:val="24"/>
          <w:szCs w:val="24"/>
        </w:rPr>
      </w:pPr>
      <w:r w:rsidRPr="00B46CA2">
        <w:rPr>
          <w:b/>
          <w:sz w:val="24"/>
          <w:szCs w:val="24"/>
        </w:rPr>
        <w:t>Instruktion til ampulåbning:</w:t>
      </w:r>
    </w:p>
    <w:p w14:paraId="79A6DD31" w14:textId="77777777" w:rsidR="00B46CA2" w:rsidRPr="00B46CA2" w:rsidRDefault="00B46CA2" w:rsidP="003F4FD0">
      <w:pPr>
        <w:ind w:left="851"/>
        <w:rPr>
          <w:sz w:val="24"/>
          <w:szCs w:val="24"/>
        </w:rPr>
      </w:pPr>
      <w:r w:rsidRPr="00B46CA2">
        <w:rPr>
          <w:sz w:val="24"/>
          <w:szCs w:val="24"/>
        </w:rPr>
        <w:t xml:space="preserve">Ampullerne er udstyret med åbningssystemet OPC (”One Point Cut”) og skal åbnes i henhold til nedenstående anvisninger: </w:t>
      </w:r>
    </w:p>
    <w:p w14:paraId="1180A9D9" w14:textId="77777777" w:rsidR="00B46CA2" w:rsidRPr="00B46CA2" w:rsidRDefault="00B46CA2" w:rsidP="00B46CA2">
      <w:pPr>
        <w:tabs>
          <w:tab w:val="left" w:pos="851"/>
        </w:tabs>
        <w:ind w:left="851"/>
        <w:rPr>
          <w:sz w:val="24"/>
          <w:szCs w:val="24"/>
        </w:rPr>
      </w:pPr>
    </w:p>
    <w:p w14:paraId="1000A5DA" w14:textId="77777777" w:rsidR="00B46CA2" w:rsidRPr="00B46CA2" w:rsidRDefault="00B46CA2" w:rsidP="003F4FD0">
      <w:pPr>
        <w:numPr>
          <w:ilvl w:val="0"/>
          <w:numId w:val="6"/>
        </w:numPr>
        <w:ind w:left="1276" w:hanging="425"/>
        <w:rPr>
          <w:sz w:val="24"/>
          <w:szCs w:val="24"/>
        </w:rPr>
      </w:pPr>
      <w:r w:rsidRPr="00B46CA2">
        <w:rPr>
          <w:sz w:val="24"/>
          <w:szCs w:val="24"/>
        </w:rPr>
        <w:t>Hold den nederste del af ampullen med hånden som vist på billede 1.</w:t>
      </w:r>
    </w:p>
    <w:p w14:paraId="03E762A2" w14:textId="77777777" w:rsidR="00B46CA2" w:rsidRPr="003F4FD0" w:rsidRDefault="00B46CA2" w:rsidP="003F4FD0">
      <w:pPr>
        <w:numPr>
          <w:ilvl w:val="0"/>
          <w:numId w:val="6"/>
        </w:numPr>
        <w:ind w:left="1276" w:hanging="425"/>
        <w:rPr>
          <w:sz w:val="24"/>
          <w:szCs w:val="24"/>
        </w:rPr>
      </w:pPr>
      <w:r w:rsidRPr="00B46CA2">
        <w:rPr>
          <w:sz w:val="24"/>
          <w:szCs w:val="24"/>
        </w:rPr>
        <w:t>Læg den anden hånd på den øverste del af ampullen med tommelfingeren over det farvede punkt, og tryk som vist på billede 2.</w:t>
      </w:r>
    </w:p>
    <w:p w14:paraId="4A27CD91" w14:textId="77777777" w:rsidR="003F4FD0" w:rsidRPr="00B46CA2" w:rsidRDefault="003F4FD0" w:rsidP="003F4FD0">
      <w:pPr>
        <w:ind w:left="1276"/>
        <w:rPr>
          <w:sz w:val="24"/>
          <w:szCs w:val="24"/>
        </w:rPr>
      </w:pPr>
    </w:p>
    <w:p w14:paraId="5EBF8A6F" w14:textId="77777777" w:rsidR="00B46CA2" w:rsidRPr="00B46CA2" w:rsidRDefault="00B46CA2" w:rsidP="003F4FD0">
      <w:pPr>
        <w:ind w:left="851"/>
        <w:rPr>
          <w:sz w:val="24"/>
          <w:szCs w:val="24"/>
        </w:rPr>
      </w:pPr>
      <w:r w:rsidRPr="00B46CA2">
        <w:rPr>
          <w:sz w:val="24"/>
          <w:szCs w:val="24"/>
        </w:rPr>
        <w:t xml:space="preserve">Billede 1: </w:t>
      </w:r>
    </w:p>
    <w:tbl>
      <w:tblPr>
        <w:tblW w:w="2500" w:type="pct"/>
        <w:tblCellSpacing w:w="0" w:type="dxa"/>
        <w:tblInd w:w="851" w:type="dxa"/>
        <w:tblCellMar>
          <w:top w:w="60" w:type="dxa"/>
          <w:left w:w="60" w:type="dxa"/>
          <w:bottom w:w="60" w:type="dxa"/>
          <w:right w:w="60" w:type="dxa"/>
        </w:tblCellMar>
        <w:tblLook w:val="04A0" w:firstRow="1" w:lastRow="0" w:firstColumn="1" w:lastColumn="0" w:noHBand="0" w:noVBand="1"/>
      </w:tblPr>
      <w:tblGrid>
        <w:gridCol w:w="4819"/>
      </w:tblGrid>
      <w:tr w:rsidR="00B46CA2" w:rsidRPr="00B46CA2" w14:paraId="1D1F6D43" w14:textId="77777777" w:rsidTr="003F4FD0">
        <w:trPr>
          <w:tblCellSpacing w:w="0" w:type="dxa"/>
        </w:trPr>
        <w:tc>
          <w:tcPr>
            <w:tcW w:w="5000" w:type="pct"/>
            <w:hideMark/>
          </w:tcPr>
          <w:p w14:paraId="752EBD41" w14:textId="23CFE352" w:rsidR="00B46CA2" w:rsidRPr="00B46CA2" w:rsidRDefault="00B46CA2" w:rsidP="003F4FD0">
            <w:pPr>
              <w:ind w:left="83"/>
              <w:rPr>
                <w:sz w:val="24"/>
                <w:szCs w:val="24"/>
              </w:rPr>
            </w:pPr>
            <w:r w:rsidRPr="003F4FD0">
              <w:rPr>
                <w:noProof/>
                <w:sz w:val="24"/>
                <w:szCs w:val="24"/>
              </w:rPr>
              <w:drawing>
                <wp:inline distT="0" distB="0" distL="0" distR="0" wp14:anchorId="09F4A560" wp14:editId="2AE3E0CA">
                  <wp:extent cx="1028700" cy="1744980"/>
                  <wp:effectExtent l="0" t="0" r="0" b="7620"/>
                  <wp:docPr id="905174890" name="Billede 4" descr="Et billede, der indeholder Stregtegning, skitse, tegning, Malebo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74890" name="Billede 4" descr="Et billede, der indeholder Stregtegning, skitse, tegning, Malebog&#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744980"/>
                          </a:xfrm>
                          <a:prstGeom prst="rect">
                            <a:avLst/>
                          </a:prstGeom>
                          <a:noFill/>
                          <a:ln>
                            <a:noFill/>
                          </a:ln>
                        </pic:spPr>
                      </pic:pic>
                    </a:graphicData>
                  </a:graphic>
                </wp:inline>
              </w:drawing>
            </w:r>
            <w:r w:rsidRPr="00B46CA2">
              <w:rPr>
                <w:sz w:val="24"/>
                <w:szCs w:val="24"/>
              </w:rPr>
              <w:t> </w:t>
            </w:r>
          </w:p>
        </w:tc>
      </w:tr>
    </w:tbl>
    <w:p w14:paraId="4682EBF2" w14:textId="77777777" w:rsidR="000929E8" w:rsidRDefault="000929E8" w:rsidP="003F4FD0">
      <w:pPr>
        <w:ind w:left="851"/>
        <w:rPr>
          <w:sz w:val="24"/>
          <w:szCs w:val="24"/>
        </w:rPr>
      </w:pPr>
    </w:p>
    <w:p w14:paraId="59AF668D" w14:textId="4C49CE7A" w:rsidR="00B46CA2" w:rsidRPr="00B46CA2" w:rsidRDefault="00B46CA2" w:rsidP="003F4FD0">
      <w:pPr>
        <w:ind w:left="851"/>
        <w:rPr>
          <w:sz w:val="24"/>
          <w:szCs w:val="24"/>
        </w:rPr>
      </w:pPr>
      <w:r w:rsidRPr="00B46CA2">
        <w:rPr>
          <w:sz w:val="24"/>
          <w:szCs w:val="24"/>
        </w:rPr>
        <w:t xml:space="preserve">Billede 2:  </w:t>
      </w:r>
    </w:p>
    <w:tbl>
      <w:tblPr>
        <w:tblW w:w="2500" w:type="pct"/>
        <w:tblCellSpacing w:w="0" w:type="dxa"/>
        <w:tblInd w:w="851" w:type="dxa"/>
        <w:tblCellMar>
          <w:top w:w="60" w:type="dxa"/>
          <w:left w:w="60" w:type="dxa"/>
          <w:bottom w:w="60" w:type="dxa"/>
          <w:right w:w="60" w:type="dxa"/>
        </w:tblCellMar>
        <w:tblLook w:val="04A0" w:firstRow="1" w:lastRow="0" w:firstColumn="1" w:lastColumn="0" w:noHBand="0" w:noVBand="1"/>
      </w:tblPr>
      <w:tblGrid>
        <w:gridCol w:w="4819"/>
      </w:tblGrid>
      <w:tr w:rsidR="00B46CA2" w:rsidRPr="00B46CA2" w14:paraId="0449E104" w14:textId="77777777" w:rsidTr="003F4FD0">
        <w:trPr>
          <w:tblCellSpacing w:w="0" w:type="dxa"/>
        </w:trPr>
        <w:tc>
          <w:tcPr>
            <w:tcW w:w="5000" w:type="pct"/>
            <w:hideMark/>
          </w:tcPr>
          <w:p w14:paraId="38FE0671" w14:textId="7269576E" w:rsidR="00B46CA2" w:rsidRPr="00B46CA2" w:rsidRDefault="00B46CA2" w:rsidP="003F4FD0">
            <w:pPr>
              <w:ind w:left="83"/>
              <w:rPr>
                <w:sz w:val="24"/>
                <w:szCs w:val="24"/>
              </w:rPr>
            </w:pPr>
            <w:r w:rsidRPr="003F4FD0">
              <w:rPr>
                <w:noProof/>
                <w:sz w:val="24"/>
                <w:szCs w:val="24"/>
              </w:rPr>
              <w:drawing>
                <wp:inline distT="0" distB="0" distL="0" distR="0" wp14:anchorId="097914C4" wp14:editId="03336513">
                  <wp:extent cx="1325880" cy="1744980"/>
                  <wp:effectExtent l="0" t="0" r="7620" b="7620"/>
                  <wp:docPr id="815602942" name="Billede 3" descr="Et billede, der indeholder Stregtegning, skitse, tegning, Malebo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02942" name="Billede 3" descr="Et billede, der indeholder Stregtegning, skitse, tegning, Malebog&#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744980"/>
                          </a:xfrm>
                          <a:prstGeom prst="rect">
                            <a:avLst/>
                          </a:prstGeom>
                          <a:noFill/>
                          <a:ln>
                            <a:noFill/>
                          </a:ln>
                        </pic:spPr>
                      </pic:pic>
                    </a:graphicData>
                  </a:graphic>
                </wp:inline>
              </w:drawing>
            </w:r>
          </w:p>
        </w:tc>
      </w:tr>
    </w:tbl>
    <w:p w14:paraId="33140F20" w14:textId="77777777" w:rsidR="009260DE" w:rsidRPr="003F4FD0" w:rsidRDefault="009260DE" w:rsidP="000730CA">
      <w:pPr>
        <w:tabs>
          <w:tab w:val="left" w:pos="851"/>
        </w:tabs>
        <w:ind w:left="851"/>
        <w:rPr>
          <w:sz w:val="24"/>
          <w:szCs w:val="24"/>
        </w:rPr>
      </w:pPr>
    </w:p>
    <w:p w14:paraId="2395122C" w14:textId="77777777" w:rsidR="009260DE" w:rsidRPr="003F4FD0" w:rsidRDefault="009260DE" w:rsidP="009260DE">
      <w:pPr>
        <w:tabs>
          <w:tab w:val="left" w:pos="851"/>
        </w:tabs>
        <w:ind w:left="851" w:hanging="851"/>
        <w:rPr>
          <w:b/>
          <w:sz w:val="24"/>
          <w:szCs w:val="24"/>
        </w:rPr>
      </w:pPr>
      <w:r w:rsidRPr="003F4FD0">
        <w:rPr>
          <w:b/>
          <w:sz w:val="24"/>
          <w:szCs w:val="24"/>
        </w:rPr>
        <w:t>7.</w:t>
      </w:r>
      <w:r w:rsidRPr="003F4FD0">
        <w:rPr>
          <w:b/>
          <w:sz w:val="24"/>
          <w:szCs w:val="24"/>
        </w:rPr>
        <w:tab/>
        <w:t>INDEHAVER AF MARKEDSFØRINGSTILLADELSEN</w:t>
      </w:r>
    </w:p>
    <w:p w14:paraId="24E5F078" w14:textId="77777777" w:rsidR="00B46CA2" w:rsidRPr="00B46CA2" w:rsidRDefault="00B46CA2" w:rsidP="003F4FD0">
      <w:pPr>
        <w:ind w:left="851"/>
        <w:rPr>
          <w:sz w:val="24"/>
          <w:szCs w:val="24"/>
        </w:rPr>
      </w:pPr>
      <w:r w:rsidRPr="00B46CA2">
        <w:rPr>
          <w:sz w:val="24"/>
          <w:szCs w:val="24"/>
        </w:rPr>
        <w:t>Noridem Enterprises Limited </w:t>
      </w:r>
      <w:r w:rsidRPr="00B46CA2">
        <w:rPr>
          <w:sz w:val="24"/>
          <w:szCs w:val="24"/>
        </w:rPr>
        <w:br/>
      </w:r>
      <w:proofErr w:type="spellStart"/>
      <w:r w:rsidRPr="00B46CA2">
        <w:rPr>
          <w:sz w:val="24"/>
          <w:szCs w:val="24"/>
        </w:rPr>
        <w:t>Evagorou</w:t>
      </w:r>
      <w:proofErr w:type="spellEnd"/>
      <w:r w:rsidRPr="00B46CA2">
        <w:rPr>
          <w:sz w:val="24"/>
          <w:szCs w:val="24"/>
        </w:rPr>
        <w:t> &amp; </w:t>
      </w:r>
      <w:proofErr w:type="spellStart"/>
      <w:r w:rsidRPr="00B46CA2">
        <w:rPr>
          <w:sz w:val="24"/>
          <w:szCs w:val="24"/>
        </w:rPr>
        <w:t>Makariou</w:t>
      </w:r>
      <w:proofErr w:type="spellEnd"/>
      <w:r w:rsidRPr="00B46CA2">
        <w:rPr>
          <w:sz w:val="24"/>
          <w:szCs w:val="24"/>
        </w:rPr>
        <w:t> </w:t>
      </w:r>
      <w:r w:rsidRPr="00B46CA2">
        <w:rPr>
          <w:sz w:val="24"/>
          <w:szCs w:val="24"/>
        </w:rPr>
        <w:br/>
      </w:r>
      <w:proofErr w:type="spellStart"/>
      <w:r w:rsidRPr="00B46CA2">
        <w:rPr>
          <w:sz w:val="24"/>
          <w:szCs w:val="24"/>
        </w:rPr>
        <w:t>Mitsi</w:t>
      </w:r>
      <w:proofErr w:type="spellEnd"/>
      <w:r w:rsidRPr="00B46CA2">
        <w:rPr>
          <w:sz w:val="24"/>
          <w:szCs w:val="24"/>
        </w:rPr>
        <w:t xml:space="preserve"> Building 3, Office 115 </w:t>
      </w:r>
      <w:r w:rsidRPr="00B46CA2">
        <w:rPr>
          <w:sz w:val="24"/>
          <w:szCs w:val="24"/>
        </w:rPr>
        <w:br/>
        <w:t>1065 Nicosia </w:t>
      </w:r>
    </w:p>
    <w:p w14:paraId="2446E451" w14:textId="77777777" w:rsidR="00B46CA2" w:rsidRPr="00B46CA2" w:rsidRDefault="00B46CA2" w:rsidP="003F4FD0">
      <w:pPr>
        <w:ind w:left="851"/>
        <w:rPr>
          <w:sz w:val="24"/>
          <w:szCs w:val="24"/>
        </w:rPr>
      </w:pPr>
      <w:r w:rsidRPr="00B46CA2">
        <w:rPr>
          <w:sz w:val="24"/>
          <w:szCs w:val="24"/>
        </w:rPr>
        <w:t>Cypern</w:t>
      </w:r>
    </w:p>
    <w:p w14:paraId="3DA2DE7E" w14:textId="77777777" w:rsidR="009260DE" w:rsidRPr="003F4FD0" w:rsidRDefault="009260DE" w:rsidP="003F4FD0">
      <w:pPr>
        <w:ind w:left="851"/>
        <w:rPr>
          <w:sz w:val="24"/>
          <w:szCs w:val="24"/>
        </w:rPr>
      </w:pPr>
    </w:p>
    <w:p w14:paraId="2C3E5CE5" w14:textId="77777777" w:rsidR="00641C65" w:rsidRPr="003F4FD0" w:rsidRDefault="00641C65" w:rsidP="003F4FD0">
      <w:pPr>
        <w:ind w:left="851"/>
        <w:rPr>
          <w:sz w:val="24"/>
          <w:szCs w:val="24"/>
        </w:rPr>
      </w:pPr>
      <w:r w:rsidRPr="003F4FD0">
        <w:rPr>
          <w:b/>
          <w:sz w:val="24"/>
          <w:szCs w:val="24"/>
        </w:rPr>
        <w:t>Repræsentant</w:t>
      </w:r>
    </w:p>
    <w:p w14:paraId="07E99995" w14:textId="77777777" w:rsidR="00B46CA2" w:rsidRPr="00B46CA2" w:rsidRDefault="00B46CA2" w:rsidP="003F4FD0">
      <w:pPr>
        <w:ind w:left="851"/>
        <w:rPr>
          <w:sz w:val="24"/>
          <w:szCs w:val="24"/>
          <w:lang w:val="sv-SE"/>
        </w:rPr>
      </w:pPr>
      <w:r w:rsidRPr="00B46CA2">
        <w:rPr>
          <w:sz w:val="24"/>
          <w:szCs w:val="24"/>
          <w:lang w:val="sv-SE"/>
        </w:rPr>
        <w:t>FrostPharma AB </w:t>
      </w:r>
    </w:p>
    <w:p w14:paraId="27B5A73F" w14:textId="77777777" w:rsidR="00B46CA2" w:rsidRPr="00B46CA2" w:rsidRDefault="00B46CA2" w:rsidP="003F4FD0">
      <w:pPr>
        <w:ind w:left="851"/>
        <w:rPr>
          <w:sz w:val="24"/>
          <w:szCs w:val="24"/>
          <w:lang w:val="sv-SE"/>
        </w:rPr>
      </w:pPr>
      <w:r w:rsidRPr="00B46CA2">
        <w:rPr>
          <w:sz w:val="24"/>
          <w:szCs w:val="24"/>
          <w:lang w:val="sv-SE"/>
        </w:rPr>
        <w:t>Berga Backe 2 </w:t>
      </w:r>
    </w:p>
    <w:p w14:paraId="7EDDE59D" w14:textId="77777777" w:rsidR="00B46CA2" w:rsidRPr="00B46CA2" w:rsidRDefault="00B46CA2" w:rsidP="003F4FD0">
      <w:pPr>
        <w:ind w:left="851"/>
        <w:rPr>
          <w:sz w:val="24"/>
          <w:szCs w:val="24"/>
          <w:lang w:val="sv-SE"/>
        </w:rPr>
      </w:pPr>
      <w:r w:rsidRPr="00B46CA2">
        <w:rPr>
          <w:sz w:val="24"/>
          <w:szCs w:val="24"/>
          <w:lang w:val="sv-SE"/>
        </w:rPr>
        <w:t>182 53 Danderyd </w:t>
      </w:r>
    </w:p>
    <w:p w14:paraId="21BEAE0D" w14:textId="77777777" w:rsidR="00B46CA2" w:rsidRPr="00B46CA2" w:rsidRDefault="00B46CA2" w:rsidP="003F4FD0">
      <w:pPr>
        <w:ind w:left="851"/>
        <w:rPr>
          <w:sz w:val="24"/>
          <w:szCs w:val="24"/>
          <w:lang w:val="sv-SE"/>
        </w:rPr>
      </w:pPr>
      <w:r w:rsidRPr="00B46CA2">
        <w:rPr>
          <w:sz w:val="24"/>
          <w:szCs w:val="24"/>
          <w:lang w:val="sv-SE"/>
        </w:rPr>
        <w:t>Sverige </w:t>
      </w:r>
    </w:p>
    <w:p w14:paraId="62AF0B08" w14:textId="77777777" w:rsidR="00641C65" w:rsidRPr="003F4FD0" w:rsidRDefault="00641C65" w:rsidP="003F4FD0">
      <w:pPr>
        <w:ind w:left="851"/>
        <w:rPr>
          <w:sz w:val="24"/>
          <w:szCs w:val="24"/>
        </w:rPr>
      </w:pPr>
    </w:p>
    <w:p w14:paraId="70470F0A" w14:textId="77777777" w:rsidR="009260DE" w:rsidRPr="003F4FD0" w:rsidRDefault="009260DE" w:rsidP="009260DE">
      <w:pPr>
        <w:tabs>
          <w:tab w:val="left" w:pos="851"/>
        </w:tabs>
        <w:ind w:left="851" w:hanging="851"/>
        <w:rPr>
          <w:b/>
          <w:sz w:val="24"/>
          <w:szCs w:val="24"/>
        </w:rPr>
      </w:pPr>
      <w:r w:rsidRPr="003F4FD0">
        <w:rPr>
          <w:b/>
          <w:sz w:val="24"/>
          <w:szCs w:val="24"/>
        </w:rPr>
        <w:t>8.</w:t>
      </w:r>
      <w:r w:rsidRPr="003F4FD0">
        <w:rPr>
          <w:b/>
          <w:sz w:val="24"/>
          <w:szCs w:val="24"/>
        </w:rPr>
        <w:tab/>
        <w:t>MARKEDSFØRINGSTILLADELSESNUMMER (</w:t>
      </w:r>
      <w:r w:rsidR="00BF6243" w:rsidRPr="003F4FD0">
        <w:rPr>
          <w:b/>
          <w:sz w:val="24"/>
          <w:szCs w:val="24"/>
        </w:rPr>
        <w:t>-</w:t>
      </w:r>
      <w:r w:rsidRPr="003F4FD0">
        <w:rPr>
          <w:b/>
          <w:sz w:val="24"/>
          <w:szCs w:val="24"/>
        </w:rPr>
        <w:t>NUMRE)</w:t>
      </w:r>
    </w:p>
    <w:p w14:paraId="7118EA5E" w14:textId="3ED92C4B" w:rsidR="009260DE" w:rsidRPr="003F4FD0" w:rsidRDefault="00B46CA2" w:rsidP="009260DE">
      <w:pPr>
        <w:tabs>
          <w:tab w:val="left" w:pos="851"/>
        </w:tabs>
        <w:ind w:left="851"/>
        <w:rPr>
          <w:sz w:val="24"/>
          <w:szCs w:val="24"/>
        </w:rPr>
      </w:pPr>
      <w:r w:rsidRPr="003F4FD0">
        <w:rPr>
          <w:sz w:val="24"/>
          <w:szCs w:val="24"/>
        </w:rPr>
        <w:t>73502</w:t>
      </w:r>
    </w:p>
    <w:p w14:paraId="63E3FC2D" w14:textId="77777777" w:rsidR="009260DE" w:rsidRPr="003F4FD0" w:rsidRDefault="009260DE" w:rsidP="009260DE">
      <w:pPr>
        <w:tabs>
          <w:tab w:val="left" w:pos="851"/>
        </w:tabs>
        <w:ind w:left="851"/>
        <w:jc w:val="both"/>
        <w:rPr>
          <w:sz w:val="24"/>
          <w:szCs w:val="24"/>
        </w:rPr>
      </w:pPr>
    </w:p>
    <w:p w14:paraId="3C4E3712" w14:textId="77777777" w:rsidR="009260DE" w:rsidRPr="003F4FD0" w:rsidRDefault="009260DE" w:rsidP="009260DE">
      <w:pPr>
        <w:tabs>
          <w:tab w:val="left" w:pos="851"/>
        </w:tabs>
        <w:ind w:left="851" w:hanging="851"/>
        <w:rPr>
          <w:b/>
          <w:sz w:val="24"/>
          <w:szCs w:val="24"/>
        </w:rPr>
      </w:pPr>
      <w:r w:rsidRPr="003F4FD0">
        <w:rPr>
          <w:b/>
          <w:sz w:val="24"/>
          <w:szCs w:val="24"/>
        </w:rPr>
        <w:t>9.</w:t>
      </w:r>
      <w:r w:rsidRPr="003F4FD0">
        <w:rPr>
          <w:b/>
          <w:sz w:val="24"/>
          <w:szCs w:val="24"/>
        </w:rPr>
        <w:tab/>
        <w:t>DATO FOR FØRSTE MARKEDSFØRINGSTILLADELSE</w:t>
      </w:r>
    </w:p>
    <w:p w14:paraId="1FA37686" w14:textId="63C43ADC" w:rsidR="009260DE" w:rsidRPr="003F4FD0" w:rsidRDefault="005E2FE0" w:rsidP="009260DE">
      <w:pPr>
        <w:tabs>
          <w:tab w:val="left" w:pos="851"/>
        </w:tabs>
        <w:ind w:left="851"/>
        <w:rPr>
          <w:sz w:val="24"/>
          <w:szCs w:val="24"/>
        </w:rPr>
      </w:pPr>
      <w:r>
        <w:rPr>
          <w:sz w:val="24"/>
          <w:szCs w:val="24"/>
        </w:rPr>
        <w:t>8. april 2026</w:t>
      </w:r>
    </w:p>
    <w:p w14:paraId="5D06A302" w14:textId="77777777" w:rsidR="009260DE" w:rsidRPr="003F4FD0" w:rsidRDefault="009260DE" w:rsidP="009260DE">
      <w:pPr>
        <w:tabs>
          <w:tab w:val="left" w:pos="851"/>
        </w:tabs>
        <w:ind w:left="851"/>
        <w:rPr>
          <w:sz w:val="24"/>
          <w:szCs w:val="24"/>
        </w:rPr>
      </w:pPr>
    </w:p>
    <w:p w14:paraId="62A863A2" w14:textId="77777777" w:rsidR="009260DE" w:rsidRPr="003F4FD0" w:rsidRDefault="009260DE" w:rsidP="009260DE">
      <w:pPr>
        <w:tabs>
          <w:tab w:val="left" w:pos="851"/>
        </w:tabs>
        <w:ind w:left="851" w:hanging="851"/>
        <w:rPr>
          <w:b/>
          <w:sz w:val="24"/>
          <w:szCs w:val="24"/>
        </w:rPr>
      </w:pPr>
      <w:r w:rsidRPr="003F4FD0">
        <w:rPr>
          <w:b/>
          <w:sz w:val="24"/>
          <w:szCs w:val="24"/>
        </w:rPr>
        <w:t>10.</w:t>
      </w:r>
      <w:r w:rsidRPr="003F4FD0">
        <w:rPr>
          <w:b/>
          <w:sz w:val="24"/>
          <w:szCs w:val="24"/>
        </w:rPr>
        <w:tab/>
        <w:t>DATO FOR ÆNDRING AF TEKSTEN</w:t>
      </w:r>
    </w:p>
    <w:p w14:paraId="71032ADF" w14:textId="3A4F65A0" w:rsidR="009260DE" w:rsidRPr="003F4FD0" w:rsidRDefault="00B46CA2" w:rsidP="009260DE">
      <w:pPr>
        <w:tabs>
          <w:tab w:val="left" w:pos="851"/>
        </w:tabs>
        <w:ind w:left="851"/>
        <w:rPr>
          <w:sz w:val="24"/>
          <w:szCs w:val="24"/>
        </w:rPr>
      </w:pPr>
      <w:r w:rsidRPr="003F4FD0">
        <w:rPr>
          <w:sz w:val="24"/>
          <w:szCs w:val="24"/>
        </w:rPr>
        <w:t>-</w:t>
      </w:r>
    </w:p>
    <w:sectPr w:rsidR="009260DE" w:rsidRPr="003F4FD0" w:rsidSect="000259B9">
      <w:footerReference w:type="default" r:id="rId12"/>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1CEE" w14:textId="77777777" w:rsidR="007D6FD0" w:rsidRDefault="007D6FD0">
      <w:r>
        <w:separator/>
      </w:r>
    </w:p>
  </w:endnote>
  <w:endnote w:type="continuationSeparator" w:id="0">
    <w:p w14:paraId="6660EC4A" w14:textId="77777777" w:rsidR="007D6FD0" w:rsidRDefault="007D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4418" w14:textId="77777777" w:rsidR="000259B9" w:rsidRDefault="000259B9">
    <w:pPr>
      <w:pStyle w:val="Sidefod"/>
      <w:pBdr>
        <w:bottom w:val="single" w:sz="6" w:space="1" w:color="auto"/>
      </w:pBdr>
    </w:pPr>
  </w:p>
  <w:p w14:paraId="1BA203B8" w14:textId="77777777" w:rsidR="000259B9" w:rsidRDefault="000259B9" w:rsidP="00C42586">
    <w:pPr>
      <w:pStyle w:val="Sidefod"/>
      <w:tabs>
        <w:tab w:val="clear" w:pos="4819"/>
        <w:tab w:val="left" w:pos="8505"/>
      </w:tabs>
      <w:rPr>
        <w:i/>
        <w:sz w:val="18"/>
        <w:szCs w:val="18"/>
      </w:rPr>
    </w:pPr>
  </w:p>
  <w:p w14:paraId="317569C2" w14:textId="0069DC4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E2FE0">
      <w:rPr>
        <w:i/>
        <w:noProof/>
        <w:sz w:val="18"/>
        <w:szCs w:val="18"/>
      </w:rPr>
      <w:t>Cisatracurium Noridem, injektions--infusionsvæske, opløsning 2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D1A7" w14:textId="77777777" w:rsidR="007D6FD0" w:rsidRDefault="007D6FD0">
      <w:r>
        <w:separator/>
      </w:r>
    </w:p>
  </w:footnote>
  <w:footnote w:type="continuationSeparator" w:id="0">
    <w:p w14:paraId="028F3D1C" w14:textId="77777777" w:rsidR="007D6FD0" w:rsidRDefault="007D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96174FC"/>
    <w:multiLevelType w:val="hybridMultilevel"/>
    <w:tmpl w:val="C80AD7B6"/>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391088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20166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7232921">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242525">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615094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84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D0"/>
    <w:rsid w:val="000259B9"/>
    <w:rsid w:val="00041491"/>
    <w:rsid w:val="00050172"/>
    <w:rsid w:val="00050D16"/>
    <w:rsid w:val="000730CA"/>
    <w:rsid w:val="00074F2A"/>
    <w:rsid w:val="000929E8"/>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0067"/>
    <w:rsid w:val="003F1838"/>
    <w:rsid w:val="003F4FD0"/>
    <w:rsid w:val="004251C1"/>
    <w:rsid w:val="0045746C"/>
    <w:rsid w:val="0049104B"/>
    <w:rsid w:val="004D038C"/>
    <w:rsid w:val="004E3B12"/>
    <w:rsid w:val="00532310"/>
    <w:rsid w:val="005467C7"/>
    <w:rsid w:val="00565F0F"/>
    <w:rsid w:val="00594A86"/>
    <w:rsid w:val="00596D86"/>
    <w:rsid w:val="005E2FE0"/>
    <w:rsid w:val="00632B00"/>
    <w:rsid w:val="00637F5A"/>
    <w:rsid w:val="00641C65"/>
    <w:rsid w:val="006560B1"/>
    <w:rsid w:val="006756DD"/>
    <w:rsid w:val="0071241E"/>
    <w:rsid w:val="00737275"/>
    <w:rsid w:val="00740EEC"/>
    <w:rsid w:val="0078011A"/>
    <w:rsid w:val="00782AF4"/>
    <w:rsid w:val="00790EE7"/>
    <w:rsid w:val="007B6649"/>
    <w:rsid w:val="007D6FD0"/>
    <w:rsid w:val="0082576E"/>
    <w:rsid w:val="0089346F"/>
    <w:rsid w:val="00907F75"/>
    <w:rsid w:val="009260DE"/>
    <w:rsid w:val="0093258A"/>
    <w:rsid w:val="0095568A"/>
    <w:rsid w:val="009C7BA3"/>
    <w:rsid w:val="009D1F5A"/>
    <w:rsid w:val="00A10294"/>
    <w:rsid w:val="00B003BF"/>
    <w:rsid w:val="00B373D7"/>
    <w:rsid w:val="00B46CA2"/>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0AC5"/>
    <w:rsid w:val="00E108AA"/>
    <w:rsid w:val="00E3749A"/>
    <w:rsid w:val="00E7437F"/>
    <w:rsid w:val="00E865B8"/>
    <w:rsid w:val="00EC0B9B"/>
    <w:rsid w:val="00ED5E9F"/>
    <w:rsid w:val="00F66D4F"/>
    <w:rsid w:val="00FB6D01"/>
    <w:rsid w:val="00FE49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D3247"/>
  <w15:chartTrackingRefBased/>
  <w15:docId w15:val="{706A1564-DC49-44A9-B69D-E87ED838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B46CA2"/>
    <w:rPr>
      <w:color w:val="0563C1" w:themeColor="hyperlink"/>
      <w:u w:val="single"/>
    </w:rPr>
  </w:style>
  <w:style w:type="character" w:styleId="Ulstomtale">
    <w:name w:val="Unresolved Mention"/>
    <w:basedOn w:val="Standardskrifttypeiafsnit"/>
    <w:uiPriority w:val="99"/>
    <w:semiHidden/>
    <w:unhideWhenUsed/>
    <w:rsid w:val="00B46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07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6705448">
      <w:bodyDiv w:val="1"/>
      <w:marLeft w:val="0"/>
      <w:marRight w:val="0"/>
      <w:marTop w:val="0"/>
      <w:marBottom w:val="0"/>
      <w:divBdr>
        <w:top w:val="none" w:sz="0" w:space="0" w:color="auto"/>
        <w:left w:val="none" w:sz="0" w:space="0" w:color="auto"/>
        <w:bottom w:val="none" w:sz="0" w:space="0" w:color="auto"/>
        <w:right w:val="none" w:sz="0" w:space="0" w:color="auto"/>
      </w:divBdr>
    </w:div>
    <w:div w:id="350031285">
      <w:bodyDiv w:val="1"/>
      <w:marLeft w:val="0"/>
      <w:marRight w:val="0"/>
      <w:marTop w:val="0"/>
      <w:marBottom w:val="0"/>
      <w:divBdr>
        <w:top w:val="none" w:sz="0" w:space="0" w:color="auto"/>
        <w:left w:val="none" w:sz="0" w:space="0" w:color="auto"/>
        <w:bottom w:val="none" w:sz="0" w:space="0" w:color="auto"/>
        <w:right w:val="none" w:sz="0" w:space="0" w:color="auto"/>
      </w:divBdr>
    </w:div>
    <w:div w:id="354817034">
      <w:bodyDiv w:val="1"/>
      <w:marLeft w:val="0"/>
      <w:marRight w:val="0"/>
      <w:marTop w:val="0"/>
      <w:marBottom w:val="0"/>
      <w:divBdr>
        <w:top w:val="none" w:sz="0" w:space="0" w:color="auto"/>
        <w:left w:val="none" w:sz="0" w:space="0" w:color="auto"/>
        <w:bottom w:val="none" w:sz="0" w:space="0" w:color="auto"/>
        <w:right w:val="none" w:sz="0" w:space="0" w:color="auto"/>
      </w:divBdr>
    </w:div>
    <w:div w:id="357658015">
      <w:bodyDiv w:val="1"/>
      <w:marLeft w:val="0"/>
      <w:marRight w:val="0"/>
      <w:marTop w:val="0"/>
      <w:marBottom w:val="0"/>
      <w:divBdr>
        <w:top w:val="none" w:sz="0" w:space="0" w:color="auto"/>
        <w:left w:val="none" w:sz="0" w:space="0" w:color="auto"/>
        <w:bottom w:val="none" w:sz="0" w:space="0" w:color="auto"/>
        <w:right w:val="none" w:sz="0" w:space="0" w:color="auto"/>
      </w:divBdr>
    </w:div>
    <w:div w:id="485166457">
      <w:bodyDiv w:val="1"/>
      <w:marLeft w:val="0"/>
      <w:marRight w:val="0"/>
      <w:marTop w:val="0"/>
      <w:marBottom w:val="0"/>
      <w:divBdr>
        <w:top w:val="none" w:sz="0" w:space="0" w:color="auto"/>
        <w:left w:val="none" w:sz="0" w:space="0" w:color="auto"/>
        <w:bottom w:val="none" w:sz="0" w:space="0" w:color="auto"/>
        <w:right w:val="none" w:sz="0" w:space="0" w:color="auto"/>
      </w:divBdr>
    </w:div>
    <w:div w:id="515270102">
      <w:bodyDiv w:val="1"/>
      <w:marLeft w:val="0"/>
      <w:marRight w:val="0"/>
      <w:marTop w:val="0"/>
      <w:marBottom w:val="0"/>
      <w:divBdr>
        <w:top w:val="none" w:sz="0" w:space="0" w:color="auto"/>
        <w:left w:val="none" w:sz="0" w:space="0" w:color="auto"/>
        <w:bottom w:val="none" w:sz="0" w:space="0" w:color="auto"/>
        <w:right w:val="none" w:sz="0" w:space="0" w:color="auto"/>
      </w:divBdr>
    </w:div>
    <w:div w:id="574357776">
      <w:bodyDiv w:val="1"/>
      <w:marLeft w:val="0"/>
      <w:marRight w:val="0"/>
      <w:marTop w:val="0"/>
      <w:marBottom w:val="0"/>
      <w:divBdr>
        <w:top w:val="none" w:sz="0" w:space="0" w:color="auto"/>
        <w:left w:val="none" w:sz="0" w:space="0" w:color="auto"/>
        <w:bottom w:val="none" w:sz="0" w:space="0" w:color="auto"/>
        <w:right w:val="none" w:sz="0" w:space="0" w:color="auto"/>
      </w:divBdr>
    </w:div>
    <w:div w:id="657077517">
      <w:bodyDiv w:val="1"/>
      <w:marLeft w:val="0"/>
      <w:marRight w:val="0"/>
      <w:marTop w:val="0"/>
      <w:marBottom w:val="0"/>
      <w:divBdr>
        <w:top w:val="none" w:sz="0" w:space="0" w:color="auto"/>
        <w:left w:val="none" w:sz="0" w:space="0" w:color="auto"/>
        <w:bottom w:val="none" w:sz="0" w:space="0" w:color="auto"/>
        <w:right w:val="none" w:sz="0" w:space="0" w:color="auto"/>
      </w:divBdr>
    </w:div>
    <w:div w:id="666901667">
      <w:bodyDiv w:val="1"/>
      <w:marLeft w:val="0"/>
      <w:marRight w:val="0"/>
      <w:marTop w:val="0"/>
      <w:marBottom w:val="0"/>
      <w:divBdr>
        <w:top w:val="none" w:sz="0" w:space="0" w:color="auto"/>
        <w:left w:val="none" w:sz="0" w:space="0" w:color="auto"/>
        <w:bottom w:val="none" w:sz="0" w:space="0" w:color="auto"/>
        <w:right w:val="none" w:sz="0" w:space="0" w:color="auto"/>
      </w:divBdr>
    </w:div>
    <w:div w:id="790899054">
      <w:bodyDiv w:val="1"/>
      <w:marLeft w:val="0"/>
      <w:marRight w:val="0"/>
      <w:marTop w:val="0"/>
      <w:marBottom w:val="0"/>
      <w:divBdr>
        <w:top w:val="none" w:sz="0" w:space="0" w:color="auto"/>
        <w:left w:val="none" w:sz="0" w:space="0" w:color="auto"/>
        <w:bottom w:val="none" w:sz="0" w:space="0" w:color="auto"/>
        <w:right w:val="none" w:sz="0" w:space="0" w:color="auto"/>
      </w:divBdr>
    </w:div>
    <w:div w:id="808546944">
      <w:bodyDiv w:val="1"/>
      <w:marLeft w:val="0"/>
      <w:marRight w:val="0"/>
      <w:marTop w:val="0"/>
      <w:marBottom w:val="0"/>
      <w:divBdr>
        <w:top w:val="none" w:sz="0" w:space="0" w:color="auto"/>
        <w:left w:val="none" w:sz="0" w:space="0" w:color="auto"/>
        <w:bottom w:val="none" w:sz="0" w:space="0" w:color="auto"/>
        <w:right w:val="none" w:sz="0" w:space="0" w:color="auto"/>
      </w:divBdr>
    </w:div>
    <w:div w:id="853344616">
      <w:bodyDiv w:val="1"/>
      <w:marLeft w:val="0"/>
      <w:marRight w:val="0"/>
      <w:marTop w:val="0"/>
      <w:marBottom w:val="0"/>
      <w:divBdr>
        <w:top w:val="none" w:sz="0" w:space="0" w:color="auto"/>
        <w:left w:val="none" w:sz="0" w:space="0" w:color="auto"/>
        <w:bottom w:val="none" w:sz="0" w:space="0" w:color="auto"/>
        <w:right w:val="none" w:sz="0" w:space="0" w:color="auto"/>
      </w:divBdr>
    </w:div>
    <w:div w:id="897398593">
      <w:bodyDiv w:val="1"/>
      <w:marLeft w:val="0"/>
      <w:marRight w:val="0"/>
      <w:marTop w:val="0"/>
      <w:marBottom w:val="0"/>
      <w:divBdr>
        <w:top w:val="none" w:sz="0" w:space="0" w:color="auto"/>
        <w:left w:val="none" w:sz="0" w:space="0" w:color="auto"/>
        <w:bottom w:val="none" w:sz="0" w:space="0" w:color="auto"/>
        <w:right w:val="none" w:sz="0" w:space="0" w:color="auto"/>
      </w:divBdr>
    </w:div>
    <w:div w:id="941691882">
      <w:bodyDiv w:val="1"/>
      <w:marLeft w:val="0"/>
      <w:marRight w:val="0"/>
      <w:marTop w:val="0"/>
      <w:marBottom w:val="0"/>
      <w:divBdr>
        <w:top w:val="none" w:sz="0" w:space="0" w:color="auto"/>
        <w:left w:val="none" w:sz="0" w:space="0" w:color="auto"/>
        <w:bottom w:val="none" w:sz="0" w:space="0" w:color="auto"/>
        <w:right w:val="none" w:sz="0" w:space="0" w:color="auto"/>
      </w:divBdr>
    </w:div>
    <w:div w:id="965741530">
      <w:bodyDiv w:val="1"/>
      <w:marLeft w:val="0"/>
      <w:marRight w:val="0"/>
      <w:marTop w:val="0"/>
      <w:marBottom w:val="0"/>
      <w:divBdr>
        <w:top w:val="none" w:sz="0" w:space="0" w:color="auto"/>
        <w:left w:val="none" w:sz="0" w:space="0" w:color="auto"/>
        <w:bottom w:val="none" w:sz="0" w:space="0" w:color="auto"/>
        <w:right w:val="none" w:sz="0" w:space="0" w:color="auto"/>
      </w:divBdr>
    </w:div>
    <w:div w:id="1108430935">
      <w:bodyDiv w:val="1"/>
      <w:marLeft w:val="0"/>
      <w:marRight w:val="0"/>
      <w:marTop w:val="0"/>
      <w:marBottom w:val="0"/>
      <w:divBdr>
        <w:top w:val="none" w:sz="0" w:space="0" w:color="auto"/>
        <w:left w:val="none" w:sz="0" w:space="0" w:color="auto"/>
        <w:bottom w:val="none" w:sz="0" w:space="0" w:color="auto"/>
        <w:right w:val="none" w:sz="0" w:space="0" w:color="auto"/>
      </w:divBdr>
    </w:div>
    <w:div w:id="1112868498">
      <w:bodyDiv w:val="1"/>
      <w:marLeft w:val="0"/>
      <w:marRight w:val="0"/>
      <w:marTop w:val="0"/>
      <w:marBottom w:val="0"/>
      <w:divBdr>
        <w:top w:val="none" w:sz="0" w:space="0" w:color="auto"/>
        <w:left w:val="none" w:sz="0" w:space="0" w:color="auto"/>
        <w:bottom w:val="none" w:sz="0" w:space="0" w:color="auto"/>
        <w:right w:val="none" w:sz="0" w:space="0" w:color="auto"/>
      </w:divBdr>
    </w:div>
    <w:div w:id="1128549519">
      <w:bodyDiv w:val="1"/>
      <w:marLeft w:val="0"/>
      <w:marRight w:val="0"/>
      <w:marTop w:val="0"/>
      <w:marBottom w:val="0"/>
      <w:divBdr>
        <w:top w:val="none" w:sz="0" w:space="0" w:color="auto"/>
        <w:left w:val="none" w:sz="0" w:space="0" w:color="auto"/>
        <w:bottom w:val="none" w:sz="0" w:space="0" w:color="auto"/>
        <w:right w:val="none" w:sz="0" w:space="0" w:color="auto"/>
      </w:divBdr>
    </w:div>
    <w:div w:id="1238050990">
      <w:bodyDiv w:val="1"/>
      <w:marLeft w:val="0"/>
      <w:marRight w:val="0"/>
      <w:marTop w:val="0"/>
      <w:marBottom w:val="0"/>
      <w:divBdr>
        <w:top w:val="none" w:sz="0" w:space="0" w:color="auto"/>
        <w:left w:val="none" w:sz="0" w:space="0" w:color="auto"/>
        <w:bottom w:val="none" w:sz="0" w:space="0" w:color="auto"/>
        <w:right w:val="none" w:sz="0" w:space="0" w:color="auto"/>
      </w:divBdr>
    </w:div>
    <w:div w:id="1272282588">
      <w:bodyDiv w:val="1"/>
      <w:marLeft w:val="0"/>
      <w:marRight w:val="0"/>
      <w:marTop w:val="0"/>
      <w:marBottom w:val="0"/>
      <w:divBdr>
        <w:top w:val="none" w:sz="0" w:space="0" w:color="auto"/>
        <w:left w:val="none" w:sz="0" w:space="0" w:color="auto"/>
        <w:bottom w:val="none" w:sz="0" w:space="0" w:color="auto"/>
        <w:right w:val="none" w:sz="0" w:space="0" w:color="auto"/>
      </w:divBdr>
    </w:div>
    <w:div w:id="1333411424">
      <w:bodyDiv w:val="1"/>
      <w:marLeft w:val="0"/>
      <w:marRight w:val="0"/>
      <w:marTop w:val="0"/>
      <w:marBottom w:val="0"/>
      <w:divBdr>
        <w:top w:val="none" w:sz="0" w:space="0" w:color="auto"/>
        <w:left w:val="none" w:sz="0" w:space="0" w:color="auto"/>
        <w:bottom w:val="none" w:sz="0" w:space="0" w:color="auto"/>
        <w:right w:val="none" w:sz="0" w:space="0" w:color="auto"/>
      </w:divBdr>
    </w:div>
    <w:div w:id="1394547102">
      <w:bodyDiv w:val="1"/>
      <w:marLeft w:val="0"/>
      <w:marRight w:val="0"/>
      <w:marTop w:val="0"/>
      <w:marBottom w:val="0"/>
      <w:divBdr>
        <w:top w:val="none" w:sz="0" w:space="0" w:color="auto"/>
        <w:left w:val="none" w:sz="0" w:space="0" w:color="auto"/>
        <w:bottom w:val="none" w:sz="0" w:space="0" w:color="auto"/>
        <w:right w:val="none" w:sz="0" w:space="0" w:color="auto"/>
      </w:divBdr>
    </w:div>
    <w:div w:id="1420255047">
      <w:bodyDiv w:val="1"/>
      <w:marLeft w:val="0"/>
      <w:marRight w:val="0"/>
      <w:marTop w:val="0"/>
      <w:marBottom w:val="0"/>
      <w:divBdr>
        <w:top w:val="none" w:sz="0" w:space="0" w:color="auto"/>
        <w:left w:val="none" w:sz="0" w:space="0" w:color="auto"/>
        <w:bottom w:val="none" w:sz="0" w:space="0" w:color="auto"/>
        <w:right w:val="none" w:sz="0" w:space="0" w:color="auto"/>
      </w:divBdr>
    </w:div>
    <w:div w:id="1458571002">
      <w:bodyDiv w:val="1"/>
      <w:marLeft w:val="0"/>
      <w:marRight w:val="0"/>
      <w:marTop w:val="0"/>
      <w:marBottom w:val="0"/>
      <w:divBdr>
        <w:top w:val="none" w:sz="0" w:space="0" w:color="auto"/>
        <w:left w:val="none" w:sz="0" w:space="0" w:color="auto"/>
        <w:bottom w:val="none" w:sz="0" w:space="0" w:color="auto"/>
        <w:right w:val="none" w:sz="0" w:space="0" w:color="auto"/>
      </w:divBdr>
    </w:div>
    <w:div w:id="1504130871">
      <w:bodyDiv w:val="1"/>
      <w:marLeft w:val="0"/>
      <w:marRight w:val="0"/>
      <w:marTop w:val="0"/>
      <w:marBottom w:val="0"/>
      <w:divBdr>
        <w:top w:val="none" w:sz="0" w:space="0" w:color="auto"/>
        <w:left w:val="none" w:sz="0" w:space="0" w:color="auto"/>
        <w:bottom w:val="none" w:sz="0" w:space="0" w:color="auto"/>
        <w:right w:val="none" w:sz="0" w:space="0" w:color="auto"/>
      </w:divBdr>
    </w:div>
    <w:div w:id="1512261095">
      <w:bodyDiv w:val="1"/>
      <w:marLeft w:val="0"/>
      <w:marRight w:val="0"/>
      <w:marTop w:val="0"/>
      <w:marBottom w:val="0"/>
      <w:divBdr>
        <w:top w:val="none" w:sz="0" w:space="0" w:color="auto"/>
        <w:left w:val="none" w:sz="0" w:space="0" w:color="auto"/>
        <w:bottom w:val="none" w:sz="0" w:space="0" w:color="auto"/>
        <w:right w:val="none" w:sz="0" w:space="0" w:color="auto"/>
      </w:divBdr>
    </w:div>
    <w:div w:id="1580825672">
      <w:bodyDiv w:val="1"/>
      <w:marLeft w:val="0"/>
      <w:marRight w:val="0"/>
      <w:marTop w:val="0"/>
      <w:marBottom w:val="0"/>
      <w:divBdr>
        <w:top w:val="none" w:sz="0" w:space="0" w:color="auto"/>
        <w:left w:val="none" w:sz="0" w:space="0" w:color="auto"/>
        <w:bottom w:val="none" w:sz="0" w:space="0" w:color="auto"/>
        <w:right w:val="none" w:sz="0" w:space="0" w:color="auto"/>
      </w:divBdr>
    </w:div>
    <w:div w:id="1589853248">
      <w:bodyDiv w:val="1"/>
      <w:marLeft w:val="0"/>
      <w:marRight w:val="0"/>
      <w:marTop w:val="0"/>
      <w:marBottom w:val="0"/>
      <w:divBdr>
        <w:top w:val="none" w:sz="0" w:space="0" w:color="auto"/>
        <w:left w:val="none" w:sz="0" w:space="0" w:color="auto"/>
        <w:bottom w:val="none" w:sz="0" w:space="0" w:color="auto"/>
        <w:right w:val="none" w:sz="0" w:space="0" w:color="auto"/>
      </w:divBdr>
    </w:div>
    <w:div w:id="1591085935">
      <w:bodyDiv w:val="1"/>
      <w:marLeft w:val="0"/>
      <w:marRight w:val="0"/>
      <w:marTop w:val="0"/>
      <w:marBottom w:val="0"/>
      <w:divBdr>
        <w:top w:val="none" w:sz="0" w:space="0" w:color="auto"/>
        <w:left w:val="none" w:sz="0" w:space="0" w:color="auto"/>
        <w:bottom w:val="none" w:sz="0" w:space="0" w:color="auto"/>
        <w:right w:val="none" w:sz="0" w:space="0" w:color="auto"/>
      </w:divBdr>
    </w:div>
    <w:div w:id="1591353253">
      <w:bodyDiv w:val="1"/>
      <w:marLeft w:val="0"/>
      <w:marRight w:val="0"/>
      <w:marTop w:val="0"/>
      <w:marBottom w:val="0"/>
      <w:divBdr>
        <w:top w:val="none" w:sz="0" w:space="0" w:color="auto"/>
        <w:left w:val="none" w:sz="0" w:space="0" w:color="auto"/>
        <w:bottom w:val="none" w:sz="0" w:space="0" w:color="auto"/>
        <w:right w:val="none" w:sz="0" w:space="0" w:color="auto"/>
      </w:divBdr>
    </w:div>
    <w:div w:id="1640114062">
      <w:bodyDiv w:val="1"/>
      <w:marLeft w:val="0"/>
      <w:marRight w:val="0"/>
      <w:marTop w:val="0"/>
      <w:marBottom w:val="0"/>
      <w:divBdr>
        <w:top w:val="none" w:sz="0" w:space="0" w:color="auto"/>
        <w:left w:val="none" w:sz="0" w:space="0" w:color="auto"/>
        <w:bottom w:val="none" w:sz="0" w:space="0" w:color="auto"/>
        <w:right w:val="none" w:sz="0" w:space="0" w:color="auto"/>
      </w:divBdr>
    </w:div>
    <w:div w:id="1640302612">
      <w:bodyDiv w:val="1"/>
      <w:marLeft w:val="0"/>
      <w:marRight w:val="0"/>
      <w:marTop w:val="0"/>
      <w:marBottom w:val="0"/>
      <w:divBdr>
        <w:top w:val="none" w:sz="0" w:space="0" w:color="auto"/>
        <w:left w:val="none" w:sz="0" w:space="0" w:color="auto"/>
        <w:bottom w:val="none" w:sz="0" w:space="0" w:color="auto"/>
        <w:right w:val="none" w:sz="0" w:space="0" w:color="auto"/>
      </w:divBdr>
    </w:div>
    <w:div w:id="1682317814">
      <w:bodyDiv w:val="1"/>
      <w:marLeft w:val="0"/>
      <w:marRight w:val="0"/>
      <w:marTop w:val="0"/>
      <w:marBottom w:val="0"/>
      <w:divBdr>
        <w:top w:val="none" w:sz="0" w:space="0" w:color="auto"/>
        <w:left w:val="none" w:sz="0" w:space="0" w:color="auto"/>
        <w:bottom w:val="none" w:sz="0" w:space="0" w:color="auto"/>
        <w:right w:val="none" w:sz="0" w:space="0" w:color="auto"/>
      </w:divBdr>
    </w:div>
    <w:div w:id="1688480907">
      <w:bodyDiv w:val="1"/>
      <w:marLeft w:val="0"/>
      <w:marRight w:val="0"/>
      <w:marTop w:val="0"/>
      <w:marBottom w:val="0"/>
      <w:divBdr>
        <w:top w:val="none" w:sz="0" w:space="0" w:color="auto"/>
        <w:left w:val="none" w:sz="0" w:space="0" w:color="auto"/>
        <w:bottom w:val="none" w:sz="0" w:space="0" w:color="auto"/>
        <w:right w:val="none" w:sz="0" w:space="0" w:color="auto"/>
      </w:divBdr>
    </w:div>
    <w:div w:id="1731808637">
      <w:bodyDiv w:val="1"/>
      <w:marLeft w:val="0"/>
      <w:marRight w:val="0"/>
      <w:marTop w:val="0"/>
      <w:marBottom w:val="0"/>
      <w:divBdr>
        <w:top w:val="none" w:sz="0" w:space="0" w:color="auto"/>
        <w:left w:val="none" w:sz="0" w:space="0" w:color="auto"/>
        <w:bottom w:val="none" w:sz="0" w:space="0" w:color="auto"/>
        <w:right w:val="none" w:sz="0" w:space="0" w:color="auto"/>
      </w:divBdr>
    </w:div>
    <w:div w:id="1739010396">
      <w:bodyDiv w:val="1"/>
      <w:marLeft w:val="0"/>
      <w:marRight w:val="0"/>
      <w:marTop w:val="0"/>
      <w:marBottom w:val="0"/>
      <w:divBdr>
        <w:top w:val="none" w:sz="0" w:space="0" w:color="auto"/>
        <w:left w:val="none" w:sz="0" w:space="0" w:color="auto"/>
        <w:bottom w:val="none" w:sz="0" w:space="0" w:color="auto"/>
        <w:right w:val="none" w:sz="0" w:space="0" w:color="auto"/>
      </w:divBdr>
    </w:div>
    <w:div w:id="1773620443">
      <w:bodyDiv w:val="1"/>
      <w:marLeft w:val="0"/>
      <w:marRight w:val="0"/>
      <w:marTop w:val="0"/>
      <w:marBottom w:val="0"/>
      <w:divBdr>
        <w:top w:val="none" w:sz="0" w:space="0" w:color="auto"/>
        <w:left w:val="none" w:sz="0" w:space="0" w:color="auto"/>
        <w:bottom w:val="none" w:sz="0" w:space="0" w:color="auto"/>
        <w:right w:val="none" w:sz="0" w:space="0" w:color="auto"/>
      </w:divBdr>
    </w:div>
    <w:div w:id="1836532487">
      <w:bodyDiv w:val="1"/>
      <w:marLeft w:val="0"/>
      <w:marRight w:val="0"/>
      <w:marTop w:val="0"/>
      <w:marBottom w:val="0"/>
      <w:divBdr>
        <w:top w:val="none" w:sz="0" w:space="0" w:color="auto"/>
        <w:left w:val="none" w:sz="0" w:space="0" w:color="auto"/>
        <w:bottom w:val="none" w:sz="0" w:space="0" w:color="auto"/>
        <w:right w:val="none" w:sz="0" w:space="0" w:color="auto"/>
      </w:divBdr>
    </w:div>
    <w:div w:id="1899851457">
      <w:bodyDiv w:val="1"/>
      <w:marLeft w:val="0"/>
      <w:marRight w:val="0"/>
      <w:marTop w:val="0"/>
      <w:marBottom w:val="0"/>
      <w:divBdr>
        <w:top w:val="none" w:sz="0" w:space="0" w:color="auto"/>
        <w:left w:val="none" w:sz="0" w:space="0" w:color="auto"/>
        <w:bottom w:val="none" w:sz="0" w:space="0" w:color="auto"/>
        <w:right w:val="none" w:sz="0" w:space="0" w:color="auto"/>
      </w:divBdr>
    </w:div>
    <w:div w:id="1922518655">
      <w:bodyDiv w:val="1"/>
      <w:marLeft w:val="0"/>
      <w:marRight w:val="0"/>
      <w:marTop w:val="0"/>
      <w:marBottom w:val="0"/>
      <w:divBdr>
        <w:top w:val="none" w:sz="0" w:space="0" w:color="auto"/>
        <w:left w:val="none" w:sz="0" w:space="0" w:color="auto"/>
        <w:bottom w:val="none" w:sz="0" w:space="0" w:color="auto"/>
        <w:right w:val="none" w:sz="0" w:space="0" w:color="auto"/>
      </w:divBdr>
    </w:div>
    <w:div w:id="1979459125">
      <w:bodyDiv w:val="1"/>
      <w:marLeft w:val="0"/>
      <w:marRight w:val="0"/>
      <w:marTop w:val="0"/>
      <w:marBottom w:val="0"/>
      <w:divBdr>
        <w:top w:val="none" w:sz="0" w:space="0" w:color="auto"/>
        <w:left w:val="none" w:sz="0" w:space="0" w:color="auto"/>
        <w:bottom w:val="none" w:sz="0" w:space="0" w:color="auto"/>
        <w:right w:val="none" w:sz="0" w:space="0" w:color="auto"/>
      </w:divBdr>
    </w:div>
    <w:div w:id="1984311229">
      <w:bodyDiv w:val="1"/>
      <w:marLeft w:val="0"/>
      <w:marRight w:val="0"/>
      <w:marTop w:val="0"/>
      <w:marBottom w:val="0"/>
      <w:divBdr>
        <w:top w:val="none" w:sz="0" w:space="0" w:color="auto"/>
        <w:left w:val="none" w:sz="0" w:space="0" w:color="auto"/>
        <w:bottom w:val="none" w:sz="0" w:space="0" w:color="auto"/>
        <w:right w:val="none" w:sz="0" w:space="0" w:color="auto"/>
      </w:divBdr>
    </w:div>
    <w:div w:id="21401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eldenbivirkning.d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ED220-72E6-49A0-B7E7-F5726EB2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52</TotalTime>
  <Pages>15</Pages>
  <Words>4107</Words>
  <Characters>27579</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2025023799, MT</dc:description>
  <cp:lastModifiedBy>Gitte Jørgensen</cp:lastModifiedBy>
  <cp:revision>8</cp:revision>
  <cp:lastPrinted>2012-08-22T08:53:00Z</cp:lastPrinted>
  <dcterms:created xsi:type="dcterms:W3CDTF">2026-04-07T11:45:00Z</dcterms:created>
  <dcterms:modified xsi:type="dcterms:W3CDTF">2026-04-08T06:51:00Z</dcterms:modified>
</cp:coreProperties>
</file>