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F5319"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1C18F9A" wp14:editId="29AF0C0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A53CF0F" w14:textId="77777777" w:rsidR="009260DE" w:rsidRPr="00C84483" w:rsidRDefault="009260DE" w:rsidP="009260DE">
      <w:pPr>
        <w:pStyle w:val="Titel"/>
        <w:tabs>
          <w:tab w:val="right" w:pos="9356"/>
        </w:tabs>
        <w:jc w:val="left"/>
        <w:rPr>
          <w:b w:val="0"/>
          <w:szCs w:val="24"/>
          <w:lang w:eastAsia="en-US"/>
        </w:rPr>
      </w:pPr>
    </w:p>
    <w:p w14:paraId="6C3B3848" w14:textId="495113A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77E3C">
        <w:rPr>
          <w:szCs w:val="24"/>
        </w:rPr>
        <w:t>18. december 2024</w:t>
      </w:r>
    </w:p>
    <w:p w14:paraId="36EB0716" w14:textId="77777777" w:rsidR="009260DE" w:rsidRPr="00C84483" w:rsidRDefault="009260DE" w:rsidP="009260DE">
      <w:pPr>
        <w:pStyle w:val="Titel"/>
        <w:tabs>
          <w:tab w:val="left" w:pos="8222"/>
        </w:tabs>
        <w:jc w:val="left"/>
        <w:rPr>
          <w:b w:val="0"/>
          <w:szCs w:val="24"/>
        </w:rPr>
      </w:pPr>
    </w:p>
    <w:p w14:paraId="717BA43E" w14:textId="77777777" w:rsidR="009260DE" w:rsidRPr="00C84483" w:rsidRDefault="009260DE" w:rsidP="009260DE">
      <w:pPr>
        <w:pStyle w:val="Titel"/>
        <w:jc w:val="left"/>
        <w:rPr>
          <w:b w:val="0"/>
          <w:szCs w:val="24"/>
        </w:rPr>
      </w:pPr>
    </w:p>
    <w:p w14:paraId="2F58C2C7" w14:textId="77777777" w:rsidR="009260DE" w:rsidRPr="00C84483" w:rsidRDefault="009260DE" w:rsidP="009260DE">
      <w:pPr>
        <w:pStyle w:val="Titel"/>
        <w:jc w:val="left"/>
        <w:rPr>
          <w:b w:val="0"/>
          <w:szCs w:val="24"/>
        </w:rPr>
      </w:pPr>
    </w:p>
    <w:p w14:paraId="7B3527A1" w14:textId="77777777" w:rsidR="009260DE" w:rsidRPr="00C84483" w:rsidRDefault="009260DE" w:rsidP="009260DE">
      <w:pPr>
        <w:jc w:val="center"/>
        <w:rPr>
          <w:b/>
          <w:sz w:val="24"/>
          <w:szCs w:val="24"/>
        </w:rPr>
      </w:pPr>
      <w:r w:rsidRPr="00C84483">
        <w:rPr>
          <w:b/>
          <w:sz w:val="24"/>
          <w:szCs w:val="24"/>
        </w:rPr>
        <w:t>PRODUKTRESUMÉ</w:t>
      </w:r>
    </w:p>
    <w:p w14:paraId="413E3570" w14:textId="77777777" w:rsidR="009260DE" w:rsidRPr="00C84483" w:rsidRDefault="009260DE" w:rsidP="009260DE">
      <w:pPr>
        <w:jc w:val="center"/>
        <w:rPr>
          <w:b/>
          <w:sz w:val="24"/>
          <w:szCs w:val="24"/>
        </w:rPr>
      </w:pPr>
    </w:p>
    <w:p w14:paraId="0A94DD89" w14:textId="77777777" w:rsidR="009260DE" w:rsidRDefault="009260DE" w:rsidP="009260DE">
      <w:pPr>
        <w:jc w:val="center"/>
        <w:rPr>
          <w:b/>
          <w:sz w:val="24"/>
          <w:szCs w:val="24"/>
        </w:rPr>
      </w:pPr>
      <w:r w:rsidRPr="00C84483">
        <w:rPr>
          <w:b/>
          <w:sz w:val="24"/>
          <w:szCs w:val="24"/>
        </w:rPr>
        <w:t>for</w:t>
      </w:r>
    </w:p>
    <w:p w14:paraId="0C038E10" w14:textId="77777777" w:rsidR="000B058C" w:rsidRPr="00C84483" w:rsidRDefault="000B058C" w:rsidP="009260DE">
      <w:pPr>
        <w:jc w:val="center"/>
        <w:rPr>
          <w:b/>
          <w:sz w:val="24"/>
          <w:szCs w:val="24"/>
        </w:rPr>
      </w:pPr>
    </w:p>
    <w:p w14:paraId="7F6DC59D" w14:textId="77777777" w:rsidR="009260DE" w:rsidRPr="00C84483" w:rsidRDefault="00025761" w:rsidP="009260DE">
      <w:pPr>
        <w:jc w:val="center"/>
        <w:rPr>
          <w:b/>
          <w:sz w:val="24"/>
          <w:szCs w:val="24"/>
        </w:rPr>
      </w:pPr>
      <w:r>
        <w:rPr>
          <w:b/>
          <w:sz w:val="24"/>
          <w:szCs w:val="24"/>
        </w:rPr>
        <w:t>Clonazepam "Holsten", tabletter</w:t>
      </w:r>
    </w:p>
    <w:p w14:paraId="31431504" w14:textId="77777777" w:rsidR="009260DE" w:rsidRPr="00C84483" w:rsidRDefault="009260DE" w:rsidP="009260DE">
      <w:pPr>
        <w:jc w:val="both"/>
        <w:rPr>
          <w:sz w:val="24"/>
          <w:szCs w:val="24"/>
        </w:rPr>
      </w:pPr>
    </w:p>
    <w:p w14:paraId="758A1364" w14:textId="77777777" w:rsidR="009260DE" w:rsidRPr="00C84483" w:rsidRDefault="009260DE" w:rsidP="009260DE">
      <w:pPr>
        <w:jc w:val="both"/>
        <w:rPr>
          <w:sz w:val="24"/>
          <w:szCs w:val="24"/>
        </w:rPr>
      </w:pPr>
    </w:p>
    <w:p w14:paraId="4D16D47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FE1E438" w14:textId="7D3E2826" w:rsidR="009260DE" w:rsidRPr="00C84483" w:rsidRDefault="00030576" w:rsidP="009260DE">
      <w:pPr>
        <w:tabs>
          <w:tab w:val="left" w:pos="851"/>
        </w:tabs>
        <w:ind w:left="851"/>
        <w:rPr>
          <w:sz w:val="24"/>
          <w:szCs w:val="24"/>
        </w:rPr>
      </w:pPr>
      <w:r>
        <w:rPr>
          <w:sz w:val="24"/>
          <w:szCs w:val="24"/>
        </w:rPr>
        <w:t>33339</w:t>
      </w:r>
    </w:p>
    <w:p w14:paraId="17FD3660" w14:textId="77777777" w:rsidR="009260DE" w:rsidRPr="00C84483" w:rsidRDefault="009260DE" w:rsidP="009260DE">
      <w:pPr>
        <w:tabs>
          <w:tab w:val="left" w:pos="851"/>
        </w:tabs>
        <w:ind w:left="851"/>
        <w:rPr>
          <w:sz w:val="24"/>
          <w:szCs w:val="24"/>
        </w:rPr>
      </w:pPr>
    </w:p>
    <w:p w14:paraId="681BC86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CE50FB6" w14:textId="0DFC6AEF" w:rsidR="009260DE" w:rsidRPr="00C84483" w:rsidRDefault="00030576" w:rsidP="009260DE">
      <w:pPr>
        <w:tabs>
          <w:tab w:val="left" w:pos="851"/>
        </w:tabs>
        <w:ind w:left="851"/>
        <w:rPr>
          <w:sz w:val="24"/>
          <w:szCs w:val="24"/>
        </w:rPr>
      </w:pPr>
      <w:r>
        <w:rPr>
          <w:sz w:val="24"/>
          <w:szCs w:val="24"/>
        </w:rPr>
        <w:t>Clonazepam "Holsten"</w:t>
      </w:r>
    </w:p>
    <w:p w14:paraId="4A98743C" w14:textId="77777777" w:rsidR="009260DE" w:rsidRPr="00C84483" w:rsidRDefault="009260DE" w:rsidP="009260DE">
      <w:pPr>
        <w:tabs>
          <w:tab w:val="left" w:pos="851"/>
        </w:tabs>
        <w:ind w:left="851"/>
        <w:rPr>
          <w:sz w:val="24"/>
          <w:szCs w:val="24"/>
        </w:rPr>
      </w:pPr>
    </w:p>
    <w:p w14:paraId="55B007B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EBB28D1" w14:textId="77777777" w:rsidR="00030576" w:rsidRDefault="00030576" w:rsidP="00030576">
      <w:pPr>
        <w:tabs>
          <w:tab w:val="left" w:pos="851"/>
        </w:tabs>
        <w:ind w:left="851"/>
        <w:rPr>
          <w:sz w:val="24"/>
          <w:szCs w:val="24"/>
          <w:u w:val="single"/>
        </w:rPr>
      </w:pPr>
    </w:p>
    <w:p w14:paraId="37E86B07" w14:textId="7888E25D" w:rsidR="00030576" w:rsidRPr="00030576" w:rsidRDefault="00030576" w:rsidP="00030576">
      <w:pPr>
        <w:tabs>
          <w:tab w:val="left" w:pos="851"/>
        </w:tabs>
        <w:ind w:left="851"/>
        <w:rPr>
          <w:sz w:val="24"/>
          <w:szCs w:val="24"/>
          <w:u w:val="single"/>
        </w:rPr>
      </w:pPr>
      <w:r w:rsidRPr="00030576">
        <w:rPr>
          <w:sz w:val="24"/>
          <w:szCs w:val="24"/>
          <w:u w:val="single"/>
        </w:rPr>
        <w:t>Clonazepam "Holsten" 0,5 mg</w:t>
      </w:r>
    </w:p>
    <w:p w14:paraId="6A5EB425" w14:textId="77777777" w:rsidR="00030576" w:rsidRPr="00030576" w:rsidRDefault="00030576" w:rsidP="00030576">
      <w:pPr>
        <w:tabs>
          <w:tab w:val="left" w:pos="851"/>
        </w:tabs>
        <w:ind w:left="851"/>
        <w:rPr>
          <w:sz w:val="24"/>
          <w:szCs w:val="24"/>
        </w:rPr>
      </w:pPr>
      <w:r w:rsidRPr="00030576">
        <w:rPr>
          <w:sz w:val="24"/>
          <w:szCs w:val="24"/>
        </w:rPr>
        <w:t>1 tablet indeholder 0,5 mg clonazepam.</w:t>
      </w:r>
    </w:p>
    <w:p w14:paraId="4E31F005" w14:textId="77777777" w:rsidR="00030576" w:rsidRPr="00030576" w:rsidRDefault="00030576" w:rsidP="00030576">
      <w:pPr>
        <w:tabs>
          <w:tab w:val="left" w:pos="851"/>
        </w:tabs>
        <w:ind w:left="851"/>
        <w:rPr>
          <w:sz w:val="24"/>
          <w:szCs w:val="24"/>
        </w:rPr>
      </w:pPr>
    </w:p>
    <w:p w14:paraId="6CD1BDF7" w14:textId="77777777" w:rsidR="00030576" w:rsidRPr="00030576" w:rsidRDefault="00030576" w:rsidP="00030576">
      <w:pPr>
        <w:tabs>
          <w:tab w:val="left" w:pos="851"/>
        </w:tabs>
        <w:ind w:left="851"/>
        <w:rPr>
          <w:i/>
          <w:iCs/>
          <w:sz w:val="24"/>
          <w:szCs w:val="24"/>
        </w:rPr>
      </w:pPr>
      <w:r w:rsidRPr="00030576">
        <w:rPr>
          <w:i/>
          <w:iCs/>
          <w:sz w:val="24"/>
          <w:szCs w:val="24"/>
        </w:rPr>
        <w:t>Hjælpestoffer, som behandleren skal være opmærksom på</w:t>
      </w:r>
    </w:p>
    <w:p w14:paraId="457197E1" w14:textId="77777777" w:rsidR="00030576" w:rsidRPr="00030576" w:rsidRDefault="00030576" w:rsidP="00030576">
      <w:pPr>
        <w:tabs>
          <w:tab w:val="left" w:pos="851"/>
        </w:tabs>
        <w:ind w:left="851"/>
        <w:rPr>
          <w:sz w:val="24"/>
          <w:szCs w:val="24"/>
        </w:rPr>
      </w:pPr>
      <w:r w:rsidRPr="00030576">
        <w:rPr>
          <w:sz w:val="24"/>
          <w:szCs w:val="24"/>
        </w:rPr>
        <w:t>Hver tablet indeholder 134 mg lactose.</w:t>
      </w:r>
    </w:p>
    <w:p w14:paraId="31DC62FD" w14:textId="77777777" w:rsidR="00030576" w:rsidRPr="00030576" w:rsidRDefault="00030576" w:rsidP="00030576">
      <w:pPr>
        <w:tabs>
          <w:tab w:val="left" w:pos="851"/>
        </w:tabs>
        <w:ind w:left="851"/>
        <w:rPr>
          <w:sz w:val="24"/>
          <w:szCs w:val="24"/>
        </w:rPr>
      </w:pPr>
    </w:p>
    <w:p w14:paraId="6ECE4BFD" w14:textId="6B440A5B" w:rsidR="00030576" w:rsidRPr="00030576" w:rsidRDefault="00030576" w:rsidP="00030576">
      <w:pPr>
        <w:tabs>
          <w:tab w:val="left" w:pos="851"/>
        </w:tabs>
        <w:ind w:left="851"/>
        <w:rPr>
          <w:sz w:val="24"/>
          <w:szCs w:val="24"/>
          <w:u w:val="single"/>
        </w:rPr>
      </w:pPr>
      <w:r w:rsidRPr="00030576">
        <w:rPr>
          <w:sz w:val="24"/>
          <w:szCs w:val="24"/>
          <w:u w:val="single"/>
        </w:rPr>
        <w:t>Clonazepam "Holsten" 2 mg</w:t>
      </w:r>
    </w:p>
    <w:p w14:paraId="7B461F12" w14:textId="77777777" w:rsidR="00030576" w:rsidRPr="00030576" w:rsidRDefault="00030576" w:rsidP="00030576">
      <w:pPr>
        <w:tabs>
          <w:tab w:val="left" w:pos="851"/>
        </w:tabs>
        <w:ind w:left="851"/>
        <w:rPr>
          <w:sz w:val="24"/>
          <w:szCs w:val="24"/>
        </w:rPr>
      </w:pPr>
      <w:r w:rsidRPr="00030576">
        <w:rPr>
          <w:sz w:val="24"/>
          <w:szCs w:val="24"/>
        </w:rPr>
        <w:t>1 tablet indeholder 2 mg clonazepam.</w:t>
      </w:r>
    </w:p>
    <w:p w14:paraId="4C22E09C" w14:textId="77777777" w:rsidR="00030576" w:rsidRPr="00030576" w:rsidRDefault="00030576" w:rsidP="00030576">
      <w:pPr>
        <w:tabs>
          <w:tab w:val="left" w:pos="851"/>
        </w:tabs>
        <w:ind w:left="851"/>
        <w:rPr>
          <w:sz w:val="24"/>
          <w:szCs w:val="24"/>
        </w:rPr>
      </w:pPr>
    </w:p>
    <w:p w14:paraId="710FB03D" w14:textId="77777777" w:rsidR="00030576" w:rsidRPr="00030576" w:rsidRDefault="00030576" w:rsidP="00030576">
      <w:pPr>
        <w:tabs>
          <w:tab w:val="left" w:pos="851"/>
        </w:tabs>
        <w:ind w:left="851"/>
        <w:rPr>
          <w:i/>
          <w:iCs/>
          <w:sz w:val="24"/>
          <w:szCs w:val="24"/>
        </w:rPr>
      </w:pPr>
      <w:r w:rsidRPr="00030576">
        <w:rPr>
          <w:i/>
          <w:iCs/>
          <w:sz w:val="24"/>
          <w:szCs w:val="24"/>
        </w:rPr>
        <w:t>Hjælpestoffer, som behandleren skal være opmærksom på</w:t>
      </w:r>
    </w:p>
    <w:p w14:paraId="01E8FFC3" w14:textId="77777777" w:rsidR="00030576" w:rsidRPr="00030576" w:rsidRDefault="00030576" w:rsidP="00030576">
      <w:pPr>
        <w:tabs>
          <w:tab w:val="left" w:pos="851"/>
        </w:tabs>
        <w:ind w:left="851"/>
        <w:rPr>
          <w:sz w:val="24"/>
          <w:szCs w:val="24"/>
        </w:rPr>
      </w:pPr>
      <w:r w:rsidRPr="00030576">
        <w:rPr>
          <w:sz w:val="24"/>
          <w:szCs w:val="24"/>
        </w:rPr>
        <w:t>Hver tablet indeholder 132 mg lactose.</w:t>
      </w:r>
    </w:p>
    <w:p w14:paraId="62A88905" w14:textId="77777777" w:rsidR="00030576" w:rsidRPr="00030576" w:rsidRDefault="00030576" w:rsidP="00030576">
      <w:pPr>
        <w:tabs>
          <w:tab w:val="left" w:pos="851"/>
        </w:tabs>
        <w:ind w:left="851"/>
        <w:rPr>
          <w:sz w:val="24"/>
          <w:szCs w:val="24"/>
        </w:rPr>
      </w:pPr>
    </w:p>
    <w:p w14:paraId="769D72F6" w14:textId="77777777" w:rsidR="00030576" w:rsidRPr="00030576" w:rsidRDefault="00030576" w:rsidP="00030576">
      <w:pPr>
        <w:tabs>
          <w:tab w:val="left" w:pos="851"/>
        </w:tabs>
        <w:ind w:left="851"/>
        <w:rPr>
          <w:sz w:val="24"/>
          <w:szCs w:val="24"/>
        </w:rPr>
      </w:pPr>
      <w:r w:rsidRPr="00030576">
        <w:rPr>
          <w:sz w:val="24"/>
          <w:szCs w:val="24"/>
        </w:rPr>
        <w:t>Alle hjælpestoffer er anført under pkt. 6.1.</w:t>
      </w:r>
    </w:p>
    <w:p w14:paraId="51AE0F40" w14:textId="77777777" w:rsidR="009260DE" w:rsidRPr="00C84483" w:rsidRDefault="009260DE" w:rsidP="009260DE">
      <w:pPr>
        <w:tabs>
          <w:tab w:val="left" w:pos="851"/>
        </w:tabs>
        <w:ind w:left="851"/>
        <w:rPr>
          <w:sz w:val="24"/>
          <w:szCs w:val="24"/>
        </w:rPr>
      </w:pPr>
    </w:p>
    <w:p w14:paraId="1D8BEE6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166DD5E" w14:textId="242626FD" w:rsidR="00030576" w:rsidRPr="00030576" w:rsidRDefault="00030576" w:rsidP="00030576">
      <w:pPr>
        <w:tabs>
          <w:tab w:val="left" w:pos="851"/>
        </w:tabs>
        <w:ind w:left="851"/>
        <w:rPr>
          <w:sz w:val="24"/>
          <w:szCs w:val="24"/>
        </w:rPr>
      </w:pPr>
      <w:r w:rsidRPr="00030576">
        <w:rPr>
          <w:sz w:val="24"/>
          <w:szCs w:val="24"/>
        </w:rPr>
        <w:t>Tablet</w:t>
      </w:r>
      <w:r>
        <w:rPr>
          <w:sz w:val="24"/>
          <w:szCs w:val="24"/>
        </w:rPr>
        <w:t>ter</w:t>
      </w:r>
    </w:p>
    <w:p w14:paraId="12474E45" w14:textId="77777777" w:rsidR="00030576" w:rsidRPr="00030576" w:rsidRDefault="00030576" w:rsidP="00030576">
      <w:pPr>
        <w:tabs>
          <w:tab w:val="left" w:pos="851"/>
        </w:tabs>
        <w:ind w:left="851"/>
        <w:rPr>
          <w:sz w:val="24"/>
          <w:szCs w:val="24"/>
        </w:rPr>
      </w:pPr>
    </w:p>
    <w:p w14:paraId="54926EED" w14:textId="4870FEB3" w:rsidR="00030576" w:rsidRPr="00E93880" w:rsidRDefault="00030576" w:rsidP="00030576">
      <w:pPr>
        <w:tabs>
          <w:tab w:val="left" w:pos="851"/>
        </w:tabs>
        <w:ind w:left="851"/>
        <w:rPr>
          <w:sz w:val="24"/>
          <w:szCs w:val="24"/>
          <w:u w:val="single"/>
        </w:rPr>
      </w:pPr>
      <w:r w:rsidRPr="00E93880">
        <w:rPr>
          <w:sz w:val="24"/>
          <w:szCs w:val="24"/>
          <w:u w:val="single"/>
        </w:rPr>
        <w:t>Clonazepam "Holsten" 0,5 mg</w:t>
      </w:r>
    </w:p>
    <w:p w14:paraId="10B66D57" w14:textId="77777777" w:rsidR="00030576" w:rsidRPr="00030576" w:rsidRDefault="00030576" w:rsidP="00030576">
      <w:pPr>
        <w:tabs>
          <w:tab w:val="left" w:pos="851"/>
        </w:tabs>
        <w:ind w:left="851"/>
        <w:rPr>
          <w:sz w:val="24"/>
          <w:szCs w:val="24"/>
        </w:rPr>
      </w:pPr>
      <w:r w:rsidRPr="00030576">
        <w:rPr>
          <w:sz w:val="24"/>
          <w:szCs w:val="24"/>
        </w:rPr>
        <w:t>Hvid, rund, 8 mm i diameter, flad tablet mærket med "0.5" på den ene side og delekærv på den anden side.</w:t>
      </w:r>
    </w:p>
    <w:p w14:paraId="418D6405" w14:textId="77777777" w:rsidR="00030576" w:rsidRPr="00030576" w:rsidRDefault="00030576" w:rsidP="00030576">
      <w:pPr>
        <w:tabs>
          <w:tab w:val="left" w:pos="851"/>
        </w:tabs>
        <w:ind w:left="851"/>
        <w:rPr>
          <w:sz w:val="24"/>
          <w:szCs w:val="24"/>
        </w:rPr>
      </w:pPr>
      <w:r w:rsidRPr="00030576">
        <w:rPr>
          <w:sz w:val="24"/>
          <w:szCs w:val="24"/>
        </w:rPr>
        <w:t>Tabletten kan deles i to lige store doser.</w:t>
      </w:r>
    </w:p>
    <w:p w14:paraId="6842DD3E" w14:textId="77777777" w:rsidR="00030576" w:rsidRPr="00030576" w:rsidRDefault="00030576" w:rsidP="00030576">
      <w:pPr>
        <w:tabs>
          <w:tab w:val="left" w:pos="851"/>
        </w:tabs>
        <w:ind w:left="851"/>
        <w:rPr>
          <w:sz w:val="24"/>
          <w:szCs w:val="24"/>
        </w:rPr>
      </w:pPr>
    </w:p>
    <w:p w14:paraId="682E9406" w14:textId="31E7FCC2" w:rsidR="00030576" w:rsidRPr="00E93880" w:rsidRDefault="00030576" w:rsidP="00030576">
      <w:pPr>
        <w:tabs>
          <w:tab w:val="left" w:pos="851"/>
        </w:tabs>
        <w:ind w:left="851"/>
        <w:rPr>
          <w:sz w:val="24"/>
          <w:szCs w:val="24"/>
          <w:u w:val="single"/>
        </w:rPr>
      </w:pPr>
      <w:r w:rsidRPr="00E93880">
        <w:rPr>
          <w:sz w:val="24"/>
          <w:szCs w:val="24"/>
          <w:u w:val="single"/>
        </w:rPr>
        <w:t>Clonazepam "Holsten" 2 mg</w:t>
      </w:r>
    </w:p>
    <w:p w14:paraId="5DF197B9" w14:textId="77777777" w:rsidR="00030576" w:rsidRPr="00030576" w:rsidRDefault="00030576" w:rsidP="00030576">
      <w:pPr>
        <w:tabs>
          <w:tab w:val="left" w:pos="851"/>
        </w:tabs>
        <w:ind w:left="851"/>
        <w:rPr>
          <w:sz w:val="24"/>
          <w:szCs w:val="24"/>
        </w:rPr>
      </w:pPr>
      <w:r w:rsidRPr="00030576">
        <w:rPr>
          <w:sz w:val="24"/>
          <w:szCs w:val="24"/>
        </w:rPr>
        <w:t>Hvid, rund, 8 mm i diameter, flad tablet mærket med "2" på den ene side og krydsdelekærv på den anden side.</w:t>
      </w:r>
    </w:p>
    <w:p w14:paraId="1856837A" w14:textId="77777777" w:rsidR="00030576" w:rsidRPr="00030576" w:rsidRDefault="00030576" w:rsidP="00030576">
      <w:pPr>
        <w:tabs>
          <w:tab w:val="left" w:pos="851"/>
        </w:tabs>
        <w:ind w:left="851"/>
        <w:rPr>
          <w:sz w:val="24"/>
          <w:szCs w:val="24"/>
        </w:rPr>
      </w:pPr>
      <w:r w:rsidRPr="00030576">
        <w:rPr>
          <w:sz w:val="24"/>
          <w:szCs w:val="24"/>
        </w:rPr>
        <w:t>Tabletten kan deles i to eller fire lige store doser.</w:t>
      </w:r>
    </w:p>
    <w:p w14:paraId="49FEAF0B" w14:textId="77777777" w:rsidR="00030576" w:rsidRPr="00030576" w:rsidRDefault="00030576" w:rsidP="00030576">
      <w:pPr>
        <w:tabs>
          <w:tab w:val="left" w:pos="851"/>
        </w:tabs>
        <w:ind w:left="851"/>
        <w:rPr>
          <w:sz w:val="24"/>
          <w:szCs w:val="24"/>
        </w:rPr>
      </w:pPr>
    </w:p>
    <w:p w14:paraId="622DB2D8" w14:textId="77777777" w:rsidR="009260DE" w:rsidRPr="00C84483" w:rsidRDefault="009260DE" w:rsidP="009260DE">
      <w:pPr>
        <w:tabs>
          <w:tab w:val="left" w:pos="851"/>
        </w:tabs>
        <w:ind w:left="851"/>
        <w:rPr>
          <w:sz w:val="24"/>
          <w:szCs w:val="24"/>
        </w:rPr>
      </w:pPr>
    </w:p>
    <w:p w14:paraId="5162DF6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9211363" w14:textId="77777777" w:rsidR="009260DE" w:rsidRPr="00C84483" w:rsidRDefault="009260DE" w:rsidP="009260DE">
      <w:pPr>
        <w:tabs>
          <w:tab w:val="left" w:pos="851"/>
        </w:tabs>
        <w:ind w:left="851"/>
        <w:rPr>
          <w:b/>
          <w:sz w:val="24"/>
          <w:szCs w:val="24"/>
        </w:rPr>
      </w:pPr>
    </w:p>
    <w:p w14:paraId="64F193C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A8CB703" w14:textId="77777777" w:rsidR="00E93880" w:rsidRPr="00E93880" w:rsidRDefault="00E93880" w:rsidP="00E93880">
      <w:pPr>
        <w:tabs>
          <w:tab w:val="left" w:pos="851"/>
        </w:tabs>
        <w:ind w:left="851"/>
        <w:rPr>
          <w:sz w:val="24"/>
          <w:szCs w:val="24"/>
        </w:rPr>
      </w:pPr>
      <w:r w:rsidRPr="00E93880">
        <w:rPr>
          <w:sz w:val="24"/>
          <w:szCs w:val="24"/>
        </w:rPr>
        <w:t>Clonazepam "Holsten" er indiceret som adjunktiv behandling eller monoterapi i refraktære tilfælde til behandlingen af de fleste typer af epilepsi, særligt absencer, herunder atypiske absencer, myokloniske</w:t>
      </w:r>
      <w:r w:rsidRPr="00E93880">
        <w:rPr>
          <w:sz w:val="24"/>
          <w:szCs w:val="24"/>
        </w:rPr>
        <w:noBreakHyphen/>
        <w:t>atoniske anfald eller toniske</w:t>
      </w:r>
      <w:r w:rsidRPr="00E93880">
        <w:rPr>
          <w:sz w:val="24"/>
          <w:szCs w:val="24"/>
        </w:rPr>
        <w:noBreakHyphen/>
        <w:t>atoniske anfald.</w:t>
      </w:r>
    </w:p>
    <w:p w14:paraId="4355CB9A" w14:textId="77777777" w:rsidR="00E93880" w:rsidRPr="00E93880" w:rsidRDefault="00E93880" w:rsidP="00E93880">
      <w:pPr>
        <w:tabs>
          <w:tab w:val="left" w:pos="851"/>
        </w:tabs>
        <w:ind w:left="851"/>
        <w:rPr>
          <w:sz w:val="24"/>
          <w:szCs w:val="24"/>
        </w:rPr>
      </w:pPr>
    </w:p>
    <w:p w14:paraId="4D70A0CC" w14:textId="77777777" w:rsidR="00E93880" w:rsidRPr="00E93880" w:rsidRDefault="00E93880" w:rsidP="00E93880">
      <w:pPr>
        <w:tabs>
          <w:tab w:val="left" w:pos="851"/>
        </w:tabs>
        <w:ind w:left="851"/>
        <w:rPr>
          <w:sz w:val="24"/>
          <w:szCs w:val="24"/>
        </w:rPr>
      </w:pPr>
      <w:r w:rsidRPr="00E93880">
        <w:rPr>
          <w:sz w:val="24"/>
          <w:szCs w:val="24"/>
        </w:rPr>
        <w:t>Clonazepam "Holsten" er kun indiceret som adjunktiv behandling til epileptiske spasmer (herunder infantile epileptiske spasmer (West syndrom)) og toniske</w:t>
      </w:r>
      <w:r w:rsidRPr="00E93880">
        <w:rPr>
          <w:sz w:val="24"/>
          <w:szCs w:val="24"/>
        </w:rPr>
        <w:noBreakHyphen/>
        <w:t>kloniske anfald.</w:t>
      </w:r>
    </w:p>
    <w:p w14:paraId="428B7EFD" w14:textId="77777777" w:rsidR="009260DE" w:rsidRPr="00C84483" w:rsidRDefault="009260DE" w:rsidP="009260DE">
      <w:pPr>
        <w:tabs>
          <w:tab w:val="left" w:pos="851"/>
        </w:tabs>
        <w:ind w:left="851"/>
        <w:rPr>
          <w:sz w:val="24"/>
          <w:szCs w:val="24"/>
        </w:rPr>
      </w:pPr>
    </w:p>
    <w:p w14:paraId="7C93958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9C2927E" w14:textId="77777777" w:rsidR="00E93880" w:rsidRPr="00E93880" w:rsidRDefault="00E93880" w:rsidP="00E93880">
      <w:pPr>
        <w:ind w:left="851"/>
        <w:rPr>
          <w:sz w:val="24"/>
          <w:szCs w:val="24"/>
        </w:rPr>
      </w:pPr>
      <w:r w:rsidRPr="00E93880">
        <w:rPr>
          <w:sz w:val="24"/>
          <w:szCs w:val="24"/>
        </w:rPr>
        <w:t>Dosis af Clonazepam "Holsten" skal justeres individuelt afhængigt af patientens tolerans og kliniske respons.</w:t>
      </w:r>
    </w:p>
    <w:p w14:paraId="687AD246" w14:textId="77777777" w:rsidR="00E93880" w:rsidRPr="00E93880" w:rsidRDefault="00E93880" w:rsidP="00E93880">
      <w:pPr>
        <w:ind w:left="851"/>
        <w:rPr>
          <w:sz w:val="24"/>
          <w:szCs w:val="24"/>
        </w:rPr>
      </w:pPr>
    </w:p>
    <w:p w14:paraId="4AE1B3DA" w14:textId="77777777" w:rsidR="00E93880" w:rsidRPr="00E93880" w:rsidRDefault="00E93880" w:rsidP="00E93880">
      <w:pPr>
        <w:ind w:left="851"/>
        <w:rPr>
          <w:sz w:val="24"/>
          <w:szCs w:val="24"/>
        </w:rPr>
      </w:pPr>
      <w:r w:rsidRPr="00E93880">
        <w:rPr>
          <w:sz w:val="24"/>
          <w:szCs w:val="24"/>
        </w:rPr>
        <w:t>Før Clonazepam "Holsten" føjes til en eksisterende antikonvulsiv behandling, bør det overvejes, at brugen af flere antiepileptika kan føre til en øget forekomst af bivirkninger.</w:t>
      </w:r>
    </w:p>
    <w:p w14:paraId="4FBD85AA" w14:textId="77777777" w:rsidR="00E93880" w:rsidRPr="00E93880" w:rsidRDefault="00E93880" w:rsidP="00E93880">
      <w:pPr>
        <w:ind w:left="851"/>
        <w:rPr>
          <w:sz w:val="24"/>
          <w:szCs w:val="24"/>
        </w:rPr>
      </w:pPr>
    </w:p>
    <w:p w14:paraId="34BDB1EF" w14:textId="77777777" w:rsidR="00E93880" w:rsidRPr="00E93880" w:rsidRDefault="00E93880" w:rsidP="00E93880">
      <w:pPr>
        <w:keepNext/>
        <w:ind w:left="851"/>
        <w:rPr>
          <w:sz w:val="24"/>
          <w:szCs w:val="24"/>
          <w:u w:val="single"/>
        </w:rPr>
      </w:pPr>
      <w:r w:rsidRPr="00E93880">
        <w:rPr>
          <w:sz w:val="24"/>
          <w:szCs w:val="24"/>
          <w:u w:val="single"/>
        </w:rPr>
        <w:t>Dosering</w:t>
      </w:r>
    </w:p>
    <w:p w14:paraId="6C5FFC3B" w14:textId="77777777" w:rsidR="00E93880" w:rsidRPr="00E93880" w:rsidRDefault="00E93880" w:rsidP="00E93880">
      <w:pPr>
        <w:keepNext/>
        <w:ind w:left="851"/>
        <w:rPr>
          <w:sz w:val="24"/>
          <w:szCs w:val="24"/>
        </w:rPr>
      </w:pPr>
    </w:p>
    <w:p w14:paraId="395C5E8B" w14:textId="77777777" w:rsidR="00E93880" w:rsidRPr="00E93880" w:rsidRDefault="00E93880" w:rsidP="00E93880">
      <w:pPr>
        <w:keepNext/>
        <w:ind w:left="851"/>
        <w:rPr>
          <w:i/>
          <w:iCs/>
          <w:sz w:val="24"/>
          <w:szCs w:val="24"/>
        </w:rPr>
      </w:pPr>
      <w:r w:rsidRPr="00E93880">
        <w:rPr>
          <w:i/>
          <w:iCs/>
          <w:sz w:val="24"/>
          <w:szCs w:val="24"/>
        </w:rPr>
        <w:t>Indledende behandling</w:t>
      </w:r>
    </w:p>
    <w:p w14:paraId="4FD9DE29" w14:textId="77777777" w:rsidR="00E93880" w:rsidRPr="00E93880" w:rsidRDefault="00E93880" w:rsidP="00E93880">
      <w:pPr>
        <w:ind w:left="851"/>
        <w:rPr>
          <w:sz w:val="24"/>
          <w:szCs w:val="24"/>
        </w:rPr>
      </w:pPr>
      <w:r w:rsidRPr="00E93880">
        <w:rPr>
          <w:sz w:val="24"/>
          <w:szCs w:val="24"/>
        </w:rPr>
        <w:t>For at undgå bivirkninger er det vigtigt, at behandlingen påbegyndes med en lav daglig dosis, f.eks.:</w:t>
      </w:r>
    </w:p>
    <w:p w14:paraId="6F4B56E1" w14:textId="77777777" w:rsidR="00E93880" w:rsidRPr="00E93880" w:rsidRDefault="00E93880" w:rsidP="00E93880">
      <w:pPr>
        <w:pStyle w:val="Listeafsnit"/>
        <w:numPr>
          <w:ilvl w:val="0"/>
          <w:numId w:val="6"/>
        </w:numPr>
        <w:ind w:left="1134" w:hanging="283"/>
        <w:rPr>
          <w:sz w:val="24"/>
          <w:szCs w:val="24"/>
        </w:rPr>
      </w:pPr>
      <w:r w:rsidRPr="00E93880">
        <w:rPr>
          <w:sz w:val="24"/>
          <w:szCs w:val="24"/>
        </w:rPr>
        <w:t>Spædbørn og børn (≤ 10 år eller ≤ 30 kg kropsvægt): 0,01 mg/kg/dag til 0,05 mg/kg/dag.</w:t>
      </w:r>
    </w:p>
    <w:p w14:paraId="3850F8A4" w14:textId="77777777" w:rsidR="00E93880" w:rsidRPr="00E93880" w:rsidRDefault="00E93880" w:rsidP="00E93880">
      <w:pPr>
        <w:pStyle w:val="Listeafsnit"/>
        <w:numPr>
          <w:ilvl w:val="0"/>
          <w:numId w:val="6"/>
        </w:numPr>
        <w:ind w:left="1134" w:hanging="283"/>
        <w:rPr>
          <w:sz w:val="24"/>
          <w:szCs w:val="24"/>
        </w:rPr>
      </w:pPr>
      <w:r w:rsidRPr="00E93880">
        <w:rPr>
          <w:sz w:val="24"/>
          <w:szCs w:val="24"/>
        </w:rPr>
        <w:t>Børn (≥ 10 år eller &gt; 30 kg kropsvægt): 0,25 mg to gange dagligt (en halv 0,5 mg</w:t>
      </w:r>
      <w:r w:rsidRPr="00E93880">
        <w:rPr>
          <w:sz w:val="24"/>
          <w:szCs w:val="24"/>
        </w:rPr>
        <w:noBreakHyphen/>
        <w:t>tablet to gange dagligt).</w:t>
      </w:r>
    </w:p>
    <w:p w14:paraId="155F6BA5" w14:textId="77777777" w:rsidR="00E93880" w:rsidRPr="00E93880" w:rsidRDefault="00E93880" w:rsidP="00E93880">
      <w:pPr>
        <w:pStyle w:val="Listeafsnit"/>
        <w:numPr>
          <w:ilvl w:val="0"/>
          <w:numId w:val="6"/>
        </w:numPr>
        <w:ind w:left="1134" w:hanging="283"/>
        <w:rPr>
          <w:sz w:val="24"/>
          <w:szCs w:val="24"/>
        </w:rPr>
      </w:pPr>
      <w:r w:rsidRPr="00E93880">
        <w:rPr>
          <w:sz w:val="24"/>
          <w:szCs w:val="24"/>
        </w:rPr>
        <w:t>Unge (13 til 18 år) og voksne: 0,5 mg tablet to gange dagligt.</w:t>
      </w:r>
    </w:p>
    <w:p w14:paraId="08B15809" w14:textId="77777777" w:rsidR="00E93880" w:rsidRPr="00E93880" w:rsidRDefault="00E93880" w:rsidP="00E93880">
      <w:pPr>
        <w:ind w:left="851"/>
        <w:rPr>
          <w:sz w:val="24"/>
          <w:szCs w:val="24"/>
        </w:rPr>
      </w:pPr>
    </w:p>
    <w:p w14:paraId="168B0280" w14:textId="77777777" w:rsidR="00E93880" w:rsidRPr="00E93880" w:rsidRDefault="00E93880" w:rsidP="00E93880">
      <w:pPr>
        <w:ind w:left="851"/>
        <w:rPr>
          <w:sz w:val="24"/>
          <w:szCs w:val="24"/>
        </w:rPr>
      </w:pPr>
      <w:r w:rsidRPr="00E93880">
        <w:rPr>
          <w:sz w:val="24"/>
          <w:szCs w:val="24"/>
        </w:rPr>
        <w:t>Herefter øges dosis gradvist i løbet af 2 til 4 ugers behandling, indtil patienten når den daglige vedligeholdelsesdosis.</w:t>
      </w:r>
    </w:p>
    <w:p w14:paraId="6DEBA8F0" w14:textId="77777777" w:rsidR="00E93880" w:rsidRPr="00E93880" w:rsidRDefault="00E93880" w:rsidP="00E93880">
      <w:pPr>
        <w:ind w:left="851"/>
        <w:rPr>
          <w:sz w:val="24"/>
          <w:szCs w:val="24"/>
        </w:rPr>
      </w:pPr>
    </w:p>
    <w:p w14:paraId="04BCE11F" w14:textId="77777777" w:rsidR="00E93880" w:rsidRPr="00E93880" w:rsidRDefault="00E93880" w:rsidP="00E93880">
      <w:pPr>
        <w:keepNext/>
        <w:ind w:left="851"/>
        <w:rPr>
          <w:i/>
          <w:iCs/>
          <w:sz w:val="24"/>
          <w:szCs w:val="24"/>
        </w:rPr>
      </w:pPr>
      <w:r w:rsidRPr="00E93880">
        <w:rPr>
          <w:i/>
          <w:iCs/>
          <w:sz w:val="24"/>
          <w:szCs w:val="24"/>
        </w:rPr>
        <w:t>Vedligeholdelsesbehandling</w:t>
      </w:r>
    </w:p>
    <w:p w14:paraId="0F45AA6F" w14:textId="77777777" w:rsidR="00E93880" w:rsidRPr="00E93880" w:rsidRDefault="00E93880" w:rsidP="00E93880">
      <w:pPr>
        <w:ind w:left="851"/>
        <w:rPr>
          <w:sz w:val="24"/>
          <w:szCs w:val="24"/>
        </w:rPr>
      </w:pPr>
      <w:r w:rsidRPr="00E93880">
        <w:rPr>
          <w:sz w:val="24"/>
          <w:szCs w:val="24"/>
        </w:rPr>
        <w:t xml:space="preserve">Til vedligeholdelsesbehandling </w:t>
      </w:r>
      <w:r w:rsidRPr="00E93880">
        <w:rPr>
          <w:sz w:val="24"/>
          <w:szCs w:val="24"/>
        </w:rPr>
        <w:noBreakHyphen/>
        <w:t xml:space="preserve"> afhængigt af alder </w:t>
      </w:r>
      <w:r w:rsidRPr="00E93880">
        <w:rPr>
          <w:sz w:val="24"/>
          <w:szCs w:val="24"/>
        </w:rPr>
        <w:noBreakHyphen/>
        <w:t xml:space="preserve"> kan retningslinjerne for dosis i nedenstående tabel anvendes.</w:t>
      </w:r>
    </w:p>
    <w:p w14:paraId="7EA83086" w14:textId="77777777" w:rsidR="00E93880" w:rsidRPr="00E93880" w:rsidRDefault="00E93880" w:rsidP="00E93880">
      <w:pPr>
        <w:ind w:left="851"/>
        <w:rPr>
          <w:sz w:val="24"/>
          <w:szCs w:val="24"/>
        </w:rPr>
      </w:pPr>
    </w:p>
    <w:p w14:paraId="155A7A78" w14:textId="77777777" w:rsidR="00E93880" w:rsidRPr="00E93880" w:rsidRDefault="00E93880" w:rsidP="00E93880">
      <w:pPr>
        <w:ind w:left="851"/>
        <w:rPr>
          <w:sz w:val="24"/>
          <w:szCs w:val="24"/>
        </w:rPr>
      </w:pPr>
      <w:r w:rsidRPr="00E93880">
        <w:rPr>
          <w:sz w:val="24"/>
          <w:szCs w:val="24"/>
        </w:rPr>
        <w:t>For spædbørn og børn i alderen op til 10 år eller med en kropsvægt på op til 30 kg er vedligeholdelsesdosis 0,1 til 0,2 mg/kg/dag.</w:t>
      </w:r>
    </w:p>
    <w:p w14:paraId="4B1915C0" w14:textId="77777777" w:rsidR="00E93880" w:rsidRPr="00E93880" w:rsidRDefault="00E93880" w:rsidP="00E93880">
      <w:pPr>
        <w:ind w:left="851"/>
        <w:rPr>
          <w:sz w:val="24"/>
          <w:szCs w:val="24"/>
        </w:rPr>
      </w:pPr>
      <w:r w:rsidRPr="00E93880">
        <w:rPr>
          <w:sz w:val="24"/>
          <w:szCs w:val="24"/>
        </w:rPr>
        <w:t>For at sikre optimal dosisjustering kan administration af andre lægemiddelformer/styrker (oral opløsning) være mere velegnede til denne population.</w:t>
      </w:r>
    </w:p>
    <w:p w14:paraId="1C643D85" w14:textId="77777777" w:rsidR="00E93880" w:rsidRDefault="00E93880" w:rsidP="00E93880">
      <w:pPr>
        <w:rPr>
          <w:szCs w:val="22"/>
        </w:rPr>
      </w:pPr>
    </w:p>
    <w:tbl>
      <w:tblPr>
        <w:tblW w:w="837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8"/>
        <w:gridCol w:w="1843"/>
        <w:gridCol w:w="2270"/>
        <w:gridCol w:w="2129"/>
      </w:tblGrid>
      <w:tr w:rsidR="00E93880" w14:paraId="1E9CC8EB" w14:textId="77777777" w:rsidTr="00E93880">
        <w:trPr>
          <w:trHeight w:val="265"/>
        </w:trPr>
        <w:tc>
          <w:tcPr>
            <w:tcW w:w="8364" w:type="dxa"/>
            <w:gridSpan w:val="4"/>
            <w:tcBorders>
              <w:top w:val="single" w:sz="12" w:space="0" w:color="000000"/>
              <w:left w:val="single" w:sz="12" w:space="0" w:color="000000"/>
              <w:bottom w:val="single" w:sz="12" w:space="0" w:color="000000"/>
              <w:right w:val="single" w:sz="12" w:space="0" w:color="000000"/>
            </w:tcBorders>
            <w:hideMark/>
          </w:tcPr>
          <w:p w14:paraId="4C98D7D4" w14:textId="77777777" w:rsidR="00E93880" w:rsidRDefault="00E93880">
            <w:pPr>
              <w:widowControl w:val="0"/>
              <w:autoSpaceDE w:val="0"/>
              <w:autoSpaceDN w:val="0"/>
              <w:spacing w:line="245" w:lineRule="exact"/>
              <w:ind w:left="105" w:right="267"/>
              <w:jc w:val="center"/>
              <w:rPr>
                <w:b/>
                <w:szCs w:val="22"/>
                <w:lang w:val="en-GB"/>
              </w:rPr>
            </w:pPr>
            <w:r>
              <w:rPr>
                <w:b/>
                <w:szCs w:val="22"/>
                <w:lang w:val="en-GB" w:bidi="en-GB"/>
              </w:rPr>
              <w:t>Daglige doser til vedligeholdelsesbehandling</w:t>
            </w:r>
          </w:p>
        </w:tc>
      </w:tr>
      <w:tr w:rsidR="00E93880" w14:paraId="6FA234E0" w14:textId="77777777" w:rsidTr="00E93880">
        <w:trPr>
          <w:trHeight w:val="798"/>
        </w:trPr>
        <w:tc>
          <w:tcPr>
            <w:tcW w:w="2127" w:type="dxa"/>
            <w:tcBorders>
              <w:top w:val="single" w:sz="12" w:space="0" w:color="000000"/>
              <w:left w:val="single" w:sz="12" w:space="0" w:color="000000"/>
              <w:bottom w:val="single" w:sz="6" w:space="0" w:color="000000"/>
              <w:right w:val="single" w:sz="6" w:space="0" w:color="000000"/>
            </w:tcBorders>
          </w:tcPr>
          <w:p w14:paraId="7FD49E3B" w14:textId="77777777" w:rsidR="00E93880" w:rsidRDefault="00E93880">
            <w:pPr>
              <w:widowControl w:val="0"/>
              <w:autoSpaceDE w:val="0"/>
              <w:autoSpaceDN w:val="0"/>
              <w:ind w:left="105"/>
              <w:rPr>
                <w:szCs w:val="22"/>
                <w:lang w:val="en-GB"/>
              </w:rPr>
            </w:pPr>
          </w:p>
        </w:tc>
        <w:tc>
          <w:tcPr>
            <w:tcW w:w="1842" w:type="dxa"/>
            <w:tcBorders>
              <w:top w:val="single" w:sz="12" w:space="0" w:color="000000"/>
              <w:left w:val="single" w:sz="6" w:space="0" w:color="000000"/>
              <w:bottom w:val="single" w:sz="6" w:space="0" w:color="000000"/>
              <w:right w:val="single" w:sz="6" w:space="0" w:color="000000"/>
            </w:tcBorders>
            <w:hideMark/>
          </w:tcPr>
          <w:p w14:paraId="1AC74CD9" w14:textId="77777777" w:rsidR="00E93880" w:rsidRDefault="00E93880">
            <w:pPr>
              <w:widowControl w:val="0"/>
              <w:autoSpaceDE w:val="0"/>
              <w:autoSpaceDN w:val="0"/>
              <w:spacing w:before="11" w:line="252" w:lineRule="auto"/>
              <w:ind w:left="417" w:right="77" w:hanging="252"/>
              <w:rPr>
                <w:b/>
                <w:szCs w:val="22"/>
                <w:lang w:val="en-GB"/>
              </w:rPr>
            </w:pPr>
            <w:r>
              <w:rPr>
                <w:b/>
                <w:szCs w:val="22"/>
                <w:lang w:val="en-GB" w:bidi="en-GB"/>
              </w:rPr>
              <w:t>Dosis i mg</w:t>
            </w:r>
          </w:p>
        </w:tc>
        <w:tc>
          <w:tcPr>
            <w:tcW w:w="2268" w:type="dxa"/>
            <w:tcBorders>
              <w:top w:val="single" w:sz="12" w:space="0" w:color="000000"/>
              <w:left w:val="single" w:sz="6" w:space="0" w:color="000000"/>
              <w:bottom w:val="single" w:sz="6" w:space="0" w:color="000000"/>
              <w:right w:val="single" w:sz="6" w:space="0" w:color="000000"/>
            </w:tcBorders>
            <w:hideMark/>
          </w:tcPr>
          <w:p w14:paraId="6ADBEDC8" w14:textId="77777777" w:rsidR="00E93880" w:rsidRDefault="00E93880">
            <w:pPr>
              <w:widowControl w:val="0"/>
              <w:autoSpaceDE w:val="0"/>
              <w:autoSpaceDN w:val="0"/>
              <w:spacing w:before="11" w:line="252" w:lineRule="auto"/>
              <w:ind w:left="652" w:right="314" w:hanging="298"/>
              <w:rPr>
                <w:b/>
                <w:szCs w:val="22"/>
                <w:lang w:val="en-GB"/>
              </w:rPr>
            </w:pPr>
            <w:r>
              <w:rPr>
                <w:b/>
                <w:szCs w:val="22"/>
                <w:lang w:val="en-GB" w:bidi="en-GB"/>
              </w:rPr>
              <w:t>0,5 mg tabletter</w:t>
            </w:r>
          </w:p>
        </w:tc>
        <w:tc>
          <w:tcPr>
            <w:tcW w:w="2127" w:type="dxa"/>
            <w:tcBorders>
              <w:top w:val="single" w:sz="12" w:space="0" w:color="000000"/>
              <w:left w:val="single" w:sz="6" w:space="0" w:color="000000"/>
              <w:bottom w:val="single" w:sz="6" w:space="0" w:color="000000"/>
              <w:right w:val="single" w:sz="6" w:space="0" w:color="000000"/>
            </w:tcBorders>
            <w:hideMark/>
          </w:tcPr>
          <w:p w14:paraId="123E0067" w14:textId="77777777" w:rsidR="00E93880" w:rsidRDefault="00E93880">
            <w:pPr>
              <w:widowControl w:val="0"/>
              <w:autoSpaceDE w:val="0"/>
              <w:autoSpaceDN w:val="0"/>
              <w:spacing w:before="11" w:line="252" w:lineRule="auto"/>
              <w:ind w:left="681" w:right="234" w:hanging="389"/>
              <w:rPr>
                <w:b/>
                <w:szCs w:val="22"/>
                <w:lang w:val="en-GB"/>
              </w:rPr>
            </w:pPr>
            <w:r>
              <w:rPr>
                <w:b/>
                <w:szCs w:val="22"/>
                <w:lang w:val="en-GB" w:bidi="en-GB"/>
              </w:rPr>
              <w:t>2 mg tabletter</w:t>
            </w:r>
          </w:p>
        </w:tc>
      </w:tr>
      <w:tr w:rsidR="00E93880" w14:paraId="0B33C8F7" w14:textId="77777777" w:rsidTr="00E93880">
        <w:trPr>
          <w:trHeight w:val="258"/>
        </w:trPr>
        <w:tc>
          <w:tcPr>
            <w:tcW w:w="2127" w:type="dxa"/>
            <w:tcBorders>
              <w:top w:val="single" w:sz="6" w:space="0" w:color="000000"/>
              <w:left w:val="single" w:sz="12" w:space="0" w:color="000000"/>
              <w:bottom w:val="single" w:sz="6" w:space="0" w:color="000000"/>
              <w:right w:val="single" w:sz="6" w:space="0" w:color="000000"/>
            </w:tcBorders>
            <w:hideMark/>
          </w:tcPr>
          <w:p w14:paraId="3CD35DD3" w14:textId="77777777" w:rsidR="00E93880" w:rsidRPr="00E93880" w:rsidRDefault="00E93880">
            <w:pPr>
              <w:widowControl w:val="0"/>
              <w:autoSpaceDE w:val="0"/>
              <w:autoSpaceDN w:val="0"/>
              <w:spacing w:line="232" w:lineRule="exact"/>
              <w:ind w:left="85"/>
              <w:rPr>
                <w:szCs w:val="22"/>
              </w:rPr>
            </w:pPr>
            <w:r w:rsidRPr="00E93880">
              <w:rPr>
                <w:szCs w:val="22"/>
                <w:lang w:bidi="en-GB"/>
              </w:rPr>
              <w:t>Børn (≥ 10 år eller &gt; 30 kg kropsvægt)</w:t>
            </w:r>
          </w:p>
        </w:tc>
        <w:tc>
          <w:tcPr>
            <w:tcW w:w="1842" w:type="dxa"/>
            <w:tcBorders>
              <w:top w:val="single" w:sz="6" w:space="0" w:color="000000"/>
              <w:left w:val="single" w:sz="6" w:space="0" w:color="000000"/>
              <w:bottom w:val="single" w:sz="6" w:space="0" w:color="000000"/>
              <w:right w:val="single" w:sz="6" w:space="0" w:color="000000"/>
            </w:tcBorders>
            <w:hideMark/>
          </w:tcPr>
          <w:p w14:paraId="13C34996" w14:textId="77777777" w:rsidR="00E93880" w:rsidRDefault="00E93880">
            <w:pPr>
              <w:widowControl w:val="0"/>
              <w:autoSpaceDE w:val="0"/>
              <w:autoSpaceDN w:val="0"/>
              <w:spacing w:line="232" w:lineRule="exact"/>
              <w:ind w:left="105" w:right="100"/>
              <w:jc w:val="center"/>
              <w:rPr>
                <w:szCs w:val="22"/>
                <w:lang w:val="en-GB"/>
              </w:rPr>
            </w:pPr>
            <w:r>
              <w:rPr>
                <w:szCs w:val="22"/>
                <w:lang w:val="en-GB" w:bidi="en-GB"/>
              </w:rPr>
              <w:t>3 til 6</w:t>
            </w:r>
          </w:p>
        </w:tc>
        <w:tc>
          <w:tcPr>
            <w:tcW w:w="2268" w:type="dxa"/>
            <w:tcBorders>
              <w:top w:val="single" w:sz="6" w:space="0" w:color="000000"/>
              <w:left w:val="single" w:sz="6" w:space="0" w:color="000000"/>
              <w:bottom w:val="single" w:sz="6" w:space="0" w:color="000000"/>
              <w:right w:val="single" w:sz="6" w:space="0" w:color="000000"/>
            </w:tcBorders>
            <w:hideMark/>
          </w:tcPr>
          <w:p w14:paraId="45EAC27A" w14:textId="77777777" w:rsidR="00E93880" w:rsidRDefault="00E93880">
            <w:pPr>
              <w:widowControl w:val="0"/>
              <w:autoSpaceDE w:val="0"/>
              <w:autoSpaceDN w:val="0"/>
              <w:spacing w:line="232" w:lineRule="exact"/>
              <w:ind w:left="49"/>
              <w:jc w:val="center"/>
              <w:rPr>
                <w:szCs w:val="22"/>
                <w:lang w:val="en-GB"/>
              </w:rPr>
            </w:pPr>
            <w:r>
              <w:rPr>
                <w:szCs w:val="22"/>
                <w:lang w:val="en-GB" w:bidi="en-GB"/>
              </w:rPr>
              <w:t>6 til 12</w:t>
            </w:r>
          </w:p>
        </w:tc>
        <w:tc>
          <w:tcPr>
            <w:tcW w:w="2127" w:type="dxa"/>
            <w:tcBorders>
              <w:top w:val="single" w:sz="6" w:space="0" w:color="000000"/>
              <w:left w:val="single" w:sz="6" w:space="0" w:color="000000"/>
              <w:bottom w:val="single" w:sz="6" w:space="0" w:color="000000"/>
              <w:right w:val="single" w:sz="6" w:space="0" w:color="000000"/>
            </w:tcBorders>
            <w:hideMark/>
          </w:tcPr>
          <w:p w14:paraId="5A33AAFE" w14:textId="77777777" w:rsidR="00E93880" w:rsidRDefault="00E93880">
            <w:pPr>
              <w:widowControl w:val="0"/>
              <w:autoSpaceDE w:val="0"/>
              <w:autoSpaceDN w:val="0"/>
              <w:spacing w:line="232" w:lineRule="exact"/>
              <w:ind w:left="52"/>
              <w:jc w:val="center"/>
              <w:rPr>
                <w:szCs w:val="22"/>
                <w:lang w:val="en-GB"/>
              </w:rPr>
            </w:pPr>
            <w:r>
              <w:rPr>
                <w:szCs w:val="22"/>
                <w:lang w:val="en-GB" w:bidi="en-GB"/>
              </w:rPr>
              <w:t>1 ½ til 3</w:t>
            </w:r>
          </w:p>
        </w:tc>
      </w:tr>
      <w:tr w:rsidR="00E93880" w14:paraId="691836D4" w14:textId="77777777" w:rsidTr="00E93880">
        <w:trPr>
          <w:trHeight w:val="256"/>
        </w:trPr>
        <w:tc>
          <w:tcPr>
            <w:tcW w:w="2127" w:type="dxa"/>
            <w:tcBorders>
              <w:top w:val="single" w:sz="6" w:space="0" w:color="000000"/>
              <w:left w:val="single" w:sz="12" w:space="0" w:color="000000"/>
              <w:bottom w:val="single" w:sz="12" w:space="0" w:color="000000"/>
              <w:right w:val="single" w:sz="6" w:space="0" w:color="000000"/>
            </w:tcBorders>
            <w:hideMark/>
          </w:tcPr>
          <w:p w14:paraId="5CB1546A" w14:textId="77777777" w:rsidR="00E93880" w:rsidRPr="00E93880" w:rsidRDefault="00E93880">
            <w:pPr>
              <w:widowControl w:val="0"/>
              <w:autoSpaceDE w:val="0"/>
              <w:autoSpaceDN w:val="0"/>
              <w:spacing w:line="232" w:lineRule="exact"/>
              <w:ind w:left="85"/>
              <w:rPr>
                <w:szCs w:val="22"/>
              </w:rPr>
            </w:pPr>
            <w:r w:rsidRPr="00E93880">
              <w:rPr>
                <w:szCs w:val="22"/>
                <w:lang w:bidi="en-GB"/>
              </w:rPr>
              <w:t>Unge (i alderen 13</w:t>
            </w:r>
            <w:r w:rsidRPr="00E93880">
              <w:t> – </w:t>
            </w:r>
            <w:r w:rsidRPr="00E93880">
              <w:rPr>
                <w:szCs w:val="22"/>
                <w:lang w:bidi="en-GB"/>
              </w:rPr>
              <w:t>18 år) og voksne</w:t>
            </w:r>
          </w:p>
        </w:tc>
        <w:tc>
          <w:tcPr>
            <w:tcW w:w="1842" w:type="dxa"/>
            <w:tcBorders>
              <w:top w:val="single" w:sz="6" w:space="0" w:color="000000"/>
              <w:left w:val="single" w:sz="6" w:space="0" w:color="000000"/>
              <w:bottom w:val="single" w:sz="12" w:space="0" w:color="000000"/>
              <w:right w:val="single" w:sz="6" w:space="0" w:color="000000"/>
            </w:tcBorders>
            <w:hideMark/>
          </w:tcPr>
          <w:p w14:paraId="1A00588D" w14:textId="77777777" w:rsidR="00E93880" w:rsidRDefault="00E93880">
            <w:pPr>
              <w:widowControl w:val="0"/>
              <w:autoSpaceDE w:val="0"/>
              <w:autoSpaceDN w:val="0"/>
              <w:spacing w:line="232" w:lineRule="exact"/>
              <w:ind w:left="105" w:right="100"/>
              <w:jc w:val="center"/>
              <w:rPr>
                <w:szCs w:val="22"/>
                <w:lang w:val="en-GB"/>
              </w:rPr>
            </w:pPr>
            <w:r>
              <w:rPr>
                <w:szCs w:val="22"/>
                <w:lang w:val="en-GB" w:bidi="en-GB"/>
              </w:rPr>
              <w:t>4 til 8</w:t>
            </w:r>
          </w:p>
        </w:tc>
        <w:tc>
          <w:tcPr>
            <w:tcW w:w="2268" w:type="dxa"/>
            <w:tcBorders>
              <w:top w:val="single" w:sz="6" w:space="0" w:color="000000"/>
              <w:left w:val="single" w:sz="6" w:space="0" w:color="000000"/>
              <w:bottom w:val="single" w:sz="12" w:space="0" w:color="000000"/>
              <w:right w:val="single" w:sz="6" w:space="0" w:color="000000"/>
            </w:tcBorders>
            <w:hideMark/>
          </w:tcPr>
          <w:p w14:paraId="1A51DE3C" w14:textId="77777777" w:rsidR="00E93880" w:rsidRDefault="00E93880">
            <w:pPr>
              <w:widowControl w:val="0"/>
              <w:autoSpaceDE w:val="0"/>
              <w:autoSpaceDN w:val="0"/>
              <w:spacing w:line="232" w:lineRule="exact"/>
              <w:ind w:left="49"/>
              <w:jc w:val="center"/>
              <w:rPr>
                <w:szCs w:val="22"/>
                <w:lang w:val="en-GB"/>
              </w:rPr>
            </w:pPr>
            <w:r>
              <w:rPr>
                <w:szCs w:val="22"/>
                <w:lang w:val="en-GB" w:bidi="en-GB"/>
              </w:rPr>
              <w:t>8 til 16</w:t>
            </w:r>
          </w:p>
        </w:tc>
        <w:tc>
          <w:tcPr>
            <w:tcW w:w="2127" w:type="dxa"/>
            <w:tcBorders>
              <w:top w:val="single" w:sz="6" w:space="0" w:color="000000"/>
              <w:left w:val="single" w:sz="6" w:space="0" w:color="000000"/>
              <w:bottom w:val="single" w:sz="12" w:space="0" w:color="000000"/>
              <w:right w:val="single" w:sz="6" w:space="0" w:color="000000"/>
            </w:tcBorders>
            <w:hideMark/>
          </w:tcPr>
          <w:p w14:paraId="51C76270" w14:textId="77777777" w:rsidR="00E93880" w:rsidRDefault="00E93880">
            <w:pPr>
              <w:widowControl w:val="0"/>
              <w:autoSpaceDE w:val="0"/>
              <w:autoSpaceDN w:val="0"/>
              <w:spacing w:line="232" w:lineRule="exact"/>
              <w:ind w:left="477" w:right="414"/>
              <w:jc w:val="center"/>
              <w:rPr>
                <w:szCs w:val="22"/>
                <w:lang w:val="en-GB"/>
              </w:rPr>
            </w:pPr>
            <w:r>
              <w:rPr>
                <w:szCs w:val="22"/>
                <w:lang w:val="en-GB" w:bidi="en-GB"/>
              </w:rPr>
              <w:t>2 til 4</w:t>
            </w:r>
          </w:p>
        </w:tc>
      </w:tr>
    </w:tbl>
    <w:p w14:paraId="60FC628B" w14:textId="77777777" w:rsidR="00E93880" w:rsidRDefault="00E93880" w:rsidP="00E93880">
      <w:pPr>
        <w:rPr>
          <w:sz w:val="22"/>
          <w:szCs w:val="22"/>
        </w:rPr>
      </w:pPr>
    </w:p>
    <w:p w14:paraId="4D5D4E2E" w14:textId="77777777" w:rsidR="00E93880" w:rsidRPr="00E93880" w:rsidRDefault="00E93880" w:rsidP="00E93880">
      <w:pPr>
        <w:ind w:left="851"/>
        <w:rPr>
          <w:sz w:val="24"/>
          <w:szCs w:val="24"/>
        </w:rPr>
      </w:pPr>
      <w:r w:rsidRPr="00E93880">
        <w:rPr>
          <w:sz w:val="24"/>
          <w:szCs w:val="24"/>
        </w:rPr>
        <w:lastRenderedPageBreak/>
        <w:t>De daglige doser kan deles i 2 – 4 enkeltdoser i løbet af dagen, de kan om nødvendigt overskrides.</w:t>
      </w:r>
    </w:p>
    <w:p w14:paraId="0F8D12D4" w14:textId="77777777" w:rsidR="00E93880" w:rsidRPr="00E93880" w:rsidRDefault="00E93880" w:rsidP="00E93880">
      <w:pPr>
        <w:ind w:left="851"/>
        <w:rPr>
          <w:sz w:val="24"/>
          <w:szCs w:val="24"/>
        </w:rPr>
      </w:pPr>
    </w:p>
    <w:p w14:paraId="321819DF" w14:textId="77777777" w:rsidR="00E93880" w:rsidRPr="00E93880" w:rsidRDefault="00E93880" w:rsidP="00E93880">
      <w:pPr>
        <w:ind w:left="851"/>
        <w:rPr>
          <w:sz w:val="24"/>
          <w:szCs w:val="24"/>
        </w:rPr>
      </w:pPr>
      <w:r w:rsidRPr="00E93880">
        <w:rPr>
          <w:sz w:val="24"/>
          <w:szCs w:val="24"/>
        </w:rPr>
        <w:t>Den maksimale anbefalede daglige dosis for voksne er 20 mg.</w:t>
      </w:r>
    </w:p>
    <w:p w14:paraId="61A54518" w14:textId="77777777" w:rsidR="00E93880" w:rsidRPr="00E93880" w:rsidRDefault="00E93880" w:rsidP="00E93880">
      <w:pPr>
        <w:ind w:left="851"/>
        <w:rPr>
          <w:sz w:val="24"/>
          <w:szCs w:val="24"/>
        </w:rPr>
      </w:pPr>
      <w:r w:rsidRPr="00E93880">
        <w:rPr>
          <w:sz w:val="24"/>
          <w:szCs w:val="24"/>
        </w:rPr>
        <w:t>Den daglige dosis for børn bør ikke overskride 0,2 mg/kg kropsvægt.</w:t>
      </w:r>
    </w:p>
    <w:p w14:paraId="1C5895B1" w14:textId="77777777" w:rsidR="00E93880" w:rsidRPr="00E93880" w:rsidRDefault="00E93880" w:rsidP="00E93880">
      <w:pPr>
        <w:ind w:left="851"/>
        <w:rPr>
          <w:sz w:val="24"/>
          <w:szCs w:val="24"/>
        </w:rPr>
      </w:pPr>
    </w:p>
    <w:p w14:paraId="0D737754" w14:textId="77777777" w:rsidR="00E93880" w:rsidRPr="00E93880" w:rsidRDefault="00E93880" w:rsidP="00E93880">
      <w:pPr>
        <w:ind w:left="851"/>
        <w:rPr>
          <w:sz w:val="24"/>
          <w:szCs w:val="24"/>
        </w:rPr>
      </w:pPr>
      <w:r w:rsidRPr="00E93880">
        <w:rPr>
          <w:sz w:val="24"/>
          <w:szCs w:val="24"/>
        </w:rPr>
        <w:t>Behandlingen med Clonazepam "Holsten" bør ikke stoppes pludseligt, men dosis bør reduceres gradvist (se også pkt. 4.4).</w:t>
      </w:r>
    </w:p>
    <w:p w14:paraId="21B584B2" w14:textId="77777777" w:rsidR="00E93880" w:rsidRPr="00E93880" w:rsidRDefault="00E93880" w:rsidP="00E93880">
      <w:pPr>
        <w:ind w:left="851"/>
        <w:rPr>
          <w:sz w:val="24"/>
          <w:szCs w:val="24"/>
        </w:rPr>
      </w:pPr>
    </w:p>
    <w:p w14:paraId="4BB05676" w14:textId="77777777" w:rsidR="00E93880" w:rsidRPr="00E93880" w:rsidRDefault="00E93880" w:rsidP="00E93880">
      <w:pPr>
        <w:ind w:left="851"/>
        <w:rPr>
          <w:sz w:val="24"/>
          <w:szCs w:val="24"/>
        </w:rPr>
      </w:pPr>
      <w:r w:rsidRPr="00E93880">
        <w:rPr>
          <w:sz w:val="24"/>
          <w:szCs w:val="24"/>
        </w:rPr>
        <w:t>Indledningsvis god kontrol kan aftage hos nogle patienter efter et par måneders behandling med Clonazepam "Holsten".</w:t>
      </w:r>
    </w:p>
    <w:p w14:paraId="46F1D6BE" w14:textId="77777777" w:rsidR="00E93880" w:rsidRPr="00E93880" w:rsidRDefault="00E93880" w:rsidP="00E93880">
      <w:pPr>
        <w:ind w:left="851"/>
        <w:rPr>
          <w:sz w:val="24"/>
          <w:szCs w:val="24"/>
        </w:rPr>
      </w:pPr>
    </w:p>
    <w:p w14:paraId="46C803C0" w14:textId="77777777" w:rsidR="00E93880" w:rsidRPr="00E93880" w:rsidRDefault="00E93880" w:rsidP="00E93880">
      <w:pPr>
        <w:keepNext/>
        <w:ind w:left="851"/>
        <w:rPr>
          <w:iCs/>
          <w:sz w:val="24"/>
          <w:szCs w:val="24"/>
          <w:u w:val="single"/>
        </w:rPr>
      </w:pPr>
      <w:r w:rsidRPr="00E93880">
        <w:rPr>
          <w:iCs/>
          <w:sz w:val="24"/>
          <w:szCs w:val="24"/>
          <w:u w:val="single"/>
        </w:rPr>
        <w:t>Særlige populationer</w:t>
      </w:r>
    </w:p>
    <w:p w14:paraId="0244B698" w14:textId="77777777" w:rsidR="00E93880" w:rsidRPr="00E93880" w:rsidRDefault="00E93880" w:rsidP="00E93880">
      <w:pPr>
        <w:keepNext/>
        <w:ind w:left="851"/>
        <w:rPr>
          <w:sz w:val="24"/>
          <w:szCs w:val="24"/>
        </w:rPr>
      </w:pPr>
    </w:p>
    <w:p w14:paraId="211D9088" w14:textId="77777777" w:rsidR="00E93880" w:rsidRPr="00E93880" w:rsidRDefault="00E93880" w:rsidP="00E93880">
      <w:pPr>
        <w:keepNext/>
        <w:ind w:left="851"/>
        <w:rPr>
          <w:i/>
          <w:iCs/>
          <w:sz w:val="24"/>
          <w:szCs w:val="24"/>
        </w:rPr>
      </w:pPr>
      <w:r w:rsidRPr="00E93880">
        <w:rPr>
          <w:i/>
          <w:iCs/>
          <w:sz w:val="24"/>
          <w:szCs w:val="24"/>
        </w:rPr>
        <w:t>Ældre og svækkede patienter</w:t>
      </w:r>
    </w:p>
    <w:p w14:paraId="063E6470" w14:textId="77777777" w:rsidR="00E93880" w:rsidRPr="00E93880" w:rsidRDefault="00E93880" w:rsidP="00E93880">
      <w:pPr>
        <w:ind w:left="851"/>
        <w:rPr>
          <w:sz w:val="24"/>
          <w:szCs w:val="24"/>
        </w:rPr>
      </w:pPr>
      <w:r w:rsidRPr="00E93880">
        <w:rPr>
          <w:sz w:val="24"/>
          <w:szCs w:val="24"/>
        </w:rPr>
        <w:t>Den lavest mulige dosis bør anvendes. Der bør udvises særlig forsigtighed, især i perioden med gradvis dosisøgning.</w:t>
      </w:r>
    </w:p>
    <w:p w14:paraId="229FDB8E" w14:textId="77777777" w:rsidR="00E93880" w:rsidRPr="00E93880" w:rsidRDefault="00E93880" w:rsidP="00E93880">
      <w:pPr>
        <w:ind w:left="851"/>
        <w:rPr>
          <w:sz w:val="24"/>
          <w:szCs w:val="24"/>
        </w:rPr>
      </w:pPr>
    </w:p>
    <w:p w14:paraId="69B69945" w14:textId="77777777" w:rsidR="00E93880" w:rsidRPr="00E93880" w:rsidRDefault="00E93880" w:rsidP="00E93880">
      <w:pPr>
        <w:keepNext/>
        <w:ind w:left="851"/>
        <w:rPr>
          <w:i/>
          <w:iCs/>
          <w:sz w:val="24"/>
          <w:szCs w:val="24"/>
        </w:rPr>
      </w:pPr>
      <w:r w:rsidRPr="00E93880">
        <w:rPr>
          <w:i/>
          <w:iCs/>
          <w:sz w:val="24"/>
          <w:szCs w:val="24"/>
        </w:rPr>
        <w:t>Nedsat nyrefunktion</w:t>
      </w:r>
    </w:p>
    <w:p w14:paraId="1D22DF3C" w14:textId="77777777" w:rsidR="00E93880" w:rsidRPr="00E93880" w:rsidRDefault="00E93880" w:rsidP="00E93880">
      <w:pPr>
        <w:ind w:left="851"/>
        <w:rPr>
          <w:sz w:val="24"/>
          <w:szCs w:val="24"/>
        </w:rPr>
      </w:pPr>
      <w:r w:rsidRPr="00E93880">
        <w:rPr>
          <w:sz w:val="24"/>
          <w:szCs w:val="24"/>
        </w:rPr>
        <w:t>Clonazepams sikkerhed og virkning hos patienter med nedsat nyrefunktion er ikke blevet undersøgt, men baseret på farmakokinetiske overvejelser er dosisjustering ikke nødvendig hos disse patienter (se pkt. 5.2).</w:t>
      </w:r>
    </w:p>
    <w:p w14:paraId="5DDABB3D" w14:textId="77777777" w:rsidR="00E93880" w:rsidRPr="00E93880" w:rsidRDefault="00E93880" w:rsidP="00E93880">
      <w:pPr>
        <w:ind w:left="851"/>
        <w:rPr>
          <w:sz w:val="24"/>
          <w:szCs w:val="24"/>
        </w:rPr>
      </w:pPr>
    </w:p>
    <w:p w14:paraId="2B4E0713" w14:textId="77777777" w:rsidR="00E93880" w:rsidRPr="00E93880" w:rsidRDefault="00E93880" w:rsidP="00E93880">
      <w:pPr>
        <w:keepNext/>
        <w:ind w:left="851"/>
        <w:rPr>
          <w:i/>
          <w:iCs/>
          <w:sz w:val="24"/>
          <w:szCs w:val="24"/>
        </w:rPr>
      </w:pPr>
      <w:r w:rsidRPr="00E93880">
        <w:rPr>
          <w:i/>
          <w:iCs/>
          <w:sz w:val="24"/>
          <w:szCs w:val="24"/>
        </w:rPr>
        <w:t>Nedsat leverfunktion</w:t>
      </w:r>
    </w:p>
    <w:p w14:paraId="6B723DAA" w14:textId="77777777" w:rsidR="00E93880" w:rsidRPr="00E93880" w:rsidRDefault="00E93880" w:rsidP="00E93880">
      <w:pPr>
        <w:ind w:left="851"/>
        <w:rPr>
          <w:sz w:val="24"/>
          <w:szCs w:val="24"/>
        </w:rPr>
      </w:pPr>
      <w:r w:rsidRPr="00E93880">
        <w:rPr>
          <w:sz w:val="24"/>
          <w:szCs w:val="24"/>
        </w:rPr>
        <w:t>Patienter med svært nedsat leverfunktion må ikke få behandling med clonazepam (se pkt. 4.3).</w:t>
      </w:r>
    </w:p>
    <w:p w14:paraId="18B493D4" w14:textId="77777777" w:rsidR="00E93880" w:rsidRPr="00E93880" w:rsidRDefault="00E93880" w:rsidP="00E93880">
      <w:pPr>
        <w:ind w:left="851"/>
        <w:rPr>
          <w:sz w:val="24"/>
          <w:szCs w:val="24"/>
        </w:rPr>
      </w:pPr>
      <w:r w:rsidRPr="00E93880">
        <w:rPr>
          <w:sz w:val="24"/>
          <w:szCs w:val="24"/>
        </w:rPr>
        <w:t>Patienter med let til moderat nedsat leverfunktion bør have den lavest mulige dosis.</w:t>
      </w:r>
    </w:p>
    <w:p w14:paraId="6297E33C" w14:textId="77777777" w:rsidR="00E93880" w:rsidRPr="00E93880" w:rsidRDefault="00E93880" w:rsidP="00E93880">
      <w:pPr>
        <w:ind w:left="851"/>
        <w:rPr>
          <w:sz w:val="24"/>
          <w:szCs w:val="24"/>
        </w:rPr>
      </w:pPr>
    </w:p>
    <w:p w14:paraId="77F56FFA" w14:textId="77777777" w:rsidR="00E93880" w:rsidRPr="00E93880" w:rsidRDefault="00E93880" w:rsidP="00E93880">
      <w:pPr>
        <w:keepNext/>
        <w:ind w:left="851"/>
        <w:rPr>
          <w:i/>
          <w:iCs/>
          <w:sz w:val="24"/>
          <w:szCs w:val="24"/>
        </w:rPr>
      </w:pPr>
      <w:r w:rsidRPr="00E93880">
        <w:rPr>
          <w:i/>
          <w:iCs/>
          <w:sz w:val="24"/>
          <w:szCs w:val="24"/>
        </w:rPr>
        <w:t>Kronisk respirationsinsufficiens</w:t>
      </w:r>
    </w:p>
    <w:p w14:paraId="1DD5BB57" w14:textId="77777777" w:rsidR="00E93880" w:rsidRPr="00E93880" w:rsidRDefault="00E93880" w:rsidP="00E93880">
      <w:pPr>
        <w:ind w:left="851"/>
        <w:rPr>
          <w:sz w:val="24"/>
          <w:szCs w:val="24"/>
        </w:rPr>
      </w:pPr>
      <w:r w:rsidRPr="00E93880">
        <w:rPr>
          <w:sz w:val="24"/>
          <w:szCs w:val="24"/>
        </w:rPr>
        <w:t>Individuel dosisjustering bør overvejes hos disse patienter.</w:t>
      </w:r>
    </w:p>
    <w:p w14:paraId="2B80B347" w14:textId="77777777" w:rsidR="00E93880" w:rsidRPr="00E93880" w:rsidRDefault="00E93880" w:rsidP="00E93880">
      <w:pPr>
        <w:ind w:left="851"/>
        <w:rPr>
          <w:sz w:val="24"/>
          <w:szCs w:val="24"/>
        </w:rPr>
      </w:pPr>
    </w:p>
    <w:p w14:paraId="036A66E4" w14:textId="77777777" w:rsidR="00E93880" w:rsidRPr="00E93880" w:rsidRDefault="00E93880" w:rsidP="00E93880">
      <w:pPr>
        <w:keepNext/>
        <w:ind w:left="851"/>
        <w:rPr>
          <w:sz w:val="24"/>
          <w:szCs w:val="24"/>
          <w:u w:val="single"/>
        </w:rPr>
      </w:pPr>
      <w:r w:rsidRPr="00E93880">
        <w:rPr>
          <w:sz w:val="24"/>
          <w:szCs w:val="24"/>
          <w:u w:val="single"/>
        </w:rPr>
        <w:t>Administration</w:t>
      </w:r>
    </w:p>
    <w:p w14:paraId="440E137A" w14:textId="77777777" w:rsidR="00E93880" w:rsidRPr="00E93880" w:rsidRDefault="00E93880" w:rsidP="00E93880">
      <w:pPr>
        <w:ind w:left="851"/>
        <w:rPr>
          <w:sz w:val="24"/>
          <w:szCs w:val="24"/>
        </w:rPr>
      </w:pPr>
      <w:r w:rsidRPr="00E93880">
        <w:rPr>
          <w:sz w:val="24"/>
          <w:szCs w:val="24"/>
        </w:rPr>
        <w:t>Clonazepam "Holsten" er til oral anvendelse.</w:t>
      </w:r>
    </w:p>
    <w:p w14:paraId="6B0E0243" w14:textId="77777777" w:rsidR="00E93880" w:rsidRPr="00E93880" w:rsidRDefault="00E93880" w:rsidP="00E93880">
      <w:pPr>
        <w:ind w:left="851"/>
        <w:rPr>
          <w:sz w:val="24"/>
          <w:szCs w:val="24"/>
        </w:rPr>
      </w:pPr>
      <w:r w:rsidRPr="00E93880">
        <w:rPr>
          <w:sz w:val="24"/>
          <w:szCs w:val="24"/>
        </w:rPr>
        <w:t>Tabletterne bør tages sammen med væske, tabletterne må ikke tygges.</w:t>
      </w:r>
    </w:p>
    <w:p w14:paraId="1379C778" w14:textId="77777777" w:rsidR="00E93880" w:rsidRPr="00E93880" w:rsidRDefault="00E93880" w:rsidP="00E93880">
      <w:pPr>
        <w:ind w:left="851"/>
        <w:rPr>
          <w:sz w:val="24"/>
          <w:szCs w:val="24"/>
        </w:rPr>
      </w:pPr>
    </w:p>
    <w:p w14:paraId="41E5F546" w14:textId="77777777" w:rsidR="00E93880" w:rsidRPr="00E93880" w:rsidRDefault="00E93880" w:rsidP="00E93880">
      <w:pPr>
        <w:ind w:left="851"/>
        <w:rPr>
          <w:sz w:val="24"/>
          <w:szCs w:val="24"/>
        </w:rPr>
      </w:pPr>
      <w:r w:rsidRPr="00E93880">
        <w:rPr>
          <w:sz w:val="24"/>
          <w:szCs w:val="24"/>
        </w:rPr>
        <w:t>Tabletterne har en delekærv, som gør det muligt at administrere lavere doser. Placér tabletten med delekærven opad, og tryk ned på den for at dele den.</w:t>
      </w:r>
    </w:p>
    <w:p w14:paraId="39CD6589" w14:textId="77777777" w:rsidR="009260DE" w:rsidRPr="00E93880" w:rsidRDefault="009260DE" w:rsidP="00E93880">
      <w:pPr>
        <w:tabs>
          <w:tab w:val="left" w:pos="851"/>
        </w:tabs>
        <w:ind w:left="851"/>
        <w:rPr>
          <w:sz w:val="24"/>
          <w:szCs w:val="24"/>
        </w:rPr>
      </w:pPr>
    </w:p>
    <w:p w14:paraId="17BCFC0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5B62E27" w14:textId="77777777" w:rsidR="00046B91" w:rsidRPr="00046B91" w:rsidRDefault="00046B91" w:rsidP="00046B91">
      <w:pPr>
        <w:numPr>
          <w:ilvl w:val="0"/>
          <w:numId w:val="7"/>
        </w:numPr>
        <w:tabs>
          <w:tab w:val="left" w:pos="851"/>
        </w:tabs>
        <w:ind w:left="1134" w:hanging="283"/>
        <w:rPr>
          <w:sz w:val="24"/>
          <w:szCs w:val="24"/>
        </w:rPr>
      </w:pPr>
      <w:r w:rsidRPr="00046B91">
        <w:rPr>
          <w:sz w:val="24"/>
          <w:szCs w:val="24"/>
        </w:rPr>
        <w:t>Overfølsomhed over for det aktive stof eller andre benzodiazepiner eller overfor et eller flere af hjælpestofferne anført i pkt. 6.1</w:t>
      </w:r>
    </w:p>
    <w:p w14:paraId="39153CED" w14:textId="77777777" w:rsidR="00046B91" w:rsidRPr="00046B91" w:rsidRDefault="00046B91" w:rsidP="00046B91">
      <w:pPr>
        <w:numPr>
          <w:ilvl w:val="0"/>
          <w:numId w:val="7"/>
        </w:numPr>
        <w:tabs>
          <w:tab w:val="left" w:pos="851"/>
        </w:tabs>
        <w:ind w:left="1134" w:hanging="283"/>
        <w:rPr>
          <w:sz w:val="24"/>
          <w:szCs w:val="24"/>
        </w:rPr>
      </w:pPr>
      <w:r w:rsidRPr="00046B91">
        <w:rPr>
          <w:sz w:val="24"/>
          <w:szCs w:val="24"/>
        </w:rPr>
        <w:t>Afhængighed af lægemidler, stoffer eller alkohol</w:t>
      </w:r>
    </w:p>
    <w:p w14:paraId="7ECF10C2" w14:textId="77777777" w:rsidR="00046B91" w:rsidRPr="00046B91" w:rsidRDefault="00046B91" w:rsidP="00046B91">
      <w:pPr>
        <w:numPr>
          <w:ilvl w:val="0"/>
          <w:numId w:val="7"/>
        </w:numPr>
        <w:tabs>
          <w:tab w:val="left" w:pos="851"/>
        </w:tabs>
        <w:ind w:left="1134" w:hanging="283"/>
        <w:rPr>
          <w:sz w:val="24"/>
          <w:szCs w:val="24"/>
        </w:rPr>
      </w:pPr>
      <w:r w:rsidRPr="00046B91">
        <w:rPr>
          <w:sz w:val="24"/>
          <w:szCs w:val="24"/>
        </w:rPr>
        <w:t>Koma</w:t>
      </w:r>
    </w:p>
    <w:p w14:paraId="68C2D950" w14:textId="77777777" w:rsidR="00046B91" w:rsidRPr="00046B91" w:rsidRDefault="00046B91" w:rsidP="00046B91">
      <w:pPr>
        <w:numPr>
          <w:ilvl w:val="0"/>
          <w:numId w:val="7"/>
        </w:numPr>
        <w:tabs>
          <w:tab w:val="left" w:pos="851"/>
        </w:tabs>
        <w:ind w:left="1134" w:hanging="283"/>
        <w:rPr>
          <w:sz w:val="24"/>
          <w:szCs w:val="24"/>
        </w:rPr>
      </w:pPr>
      <w:r w:rsidRPr="00046B91">
        <w:rPr>
          <w:sz w:val="24"/>
          <w:szCs w:val="24"/>
        </w:rPr>
        <w:t>Svær respirationsinsufficiens</w:t>
      </w:r>
    </w:p>
    <w:p w14:paraId="1617AF34" w14:textId="77777777" w:rsidR="00046B91" w:rsidRPr="00046B91" w:rsidRDefault="00046B91" w:rsidP="00046B91">
      <w:pPr>
        <w:numPr>
          <w:ilvl w:val="0"/>
          <w:numId w:val="7"/>
        </w:numPr>
        <w:tabs>
          <w:tab w:val="left" w:pos="851"/>
        </w:tabs>
        <w:ind w:left="1134" w:hanging="283"/>
        <w:rPr>
          <w:sz w:val="24"/>
          <w:szCs w:val="24"/>
        </w:rPr>
      </w:pPr>
      <w:r w:rsidRPr="00046B91">
        <w:rPr>
          <w:sz w:val="24"/>
          <w:szCs w:val="24"/>
        </w:rPr>
        <w:t>Svært nedsat leverfunktion, da benzodiazepiner kan forårsage leverencefalopati.</w:t>
      </w:r>
    </w:p>
    <w:p w14:paraId="559ED445" w14:textId="77777777" w:rsidR="009260DE" w:rsidRPr="00C84483" w:rsidRDefault="009260DE" w:rsidP="009260DE">
      <w:pPr>
        <w:tabs>
          <w:tab w:val="left" w:pos="851"/>
        </w:tabs>
        <w:ind w:left="851"/>
        <w:rPr>
          <w:sz w:val="24"/>
          <w:szCs w:val="24"/>
        </w:rPr>
      </w:pPr>
    </w:p>
    <w:p w14:paraId="49422B9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7E2B5E2" w14:textId="77777777" w:rsidR="00FE7299" w:rsidRPr="00FE7299" w:rsidRDefault="00FE7299" w:rsidP="00FE7299">
      <w:pPr>
        <w:tabs>
          <w:tab w:val="left" w:pos="851"/>
        </w:tabs>
        <w:ind w:left="851"/>
        <w:rPr>
          <w:sz w:val="24"/>
          <w:szCs w:val="24"/>
        </w:rPr>
      </w:pPr>
      <w:r w:rsidRPr="00FE7299">
        <w:rPr>
          <w:sz w:val="24"/>
          <w:szCs w:val="24"/>
        </w:rPr>
        <w:t>Virkningen kan mindskes under behandling med clonazepam.</w:t>
      </w:r>
    </w:p>
    <w:p w14:paraId="7F687C89" w14:textId="07272787" w:rsidR="00FE7299" w:rsidRDefault="00FE7299">
      <w:pPr>
        <w:rPr>
          <w:sz w:val="24"/>
          <w:szCs w:val="24"/>
        </w:rPr>
      </w:pPr>
      <w:r>
        <w:rPr>
          <w:sz w:val="24"/>
          <w:szCs w:val="24"/>
        </w:rPr>
        <w:br w:type="page"/>
      </w:r>
    </w:p>
    <w:p w14:paraId="04242476" w14:textId="77777777" w:rsidR="00FE7299" w:rsidRPr="00FE7299" w:rsidRDefault="00FE7299" w:rsidP="00FE7299">
      <w:pPr>
        <w:tabs>
          <w:tab w:val="left" w:pos="851"/>
        </w:tabs>
        <w:ind w:left="851"/>
        <w:rPr>
          <w:sz w:val="24"/>
          <w:szCs w:val="24"/>
        </w:rPr>
      </w:pPr>
    </w:p>
    <w:p w14:paraId="667E8103" w14:textId="77777777" w:rsidR="00FE7299" w:rsidRPr="00FE7299" w:rsidRDefault="00FE7299" w:rsidP="00FE7299">
      <w:pPr>
        <w:tabs>
          <w:tab w:val="left" w:pos="851"/>
        </w:tabs>
        <w:ind w:left="851"/>
        <w:rPr>
          <w:i/>
          <w:iCs/>
          <w:sz w:val="24"/>
          <w:szCs w:val="24"/>
        </w:rPr>
      </w:pPr>
      <w:r w:rsidRPr="00FE7299">
        <w:rPr>
          <w:i/>
          <w:iCs/>
          <w:sz w:val="24"/>
          <w:szCs w:val="24"/>
        </w:rPr>
        <w:t>Risiko ved samtidig brug af opioider</w:t>
      </w:r>
    </w:p>
    <w:p w14:paraId="1E284A00" w14:textId="77777777" w:rsidR="00FE7299" w:rsidRPr="00FE7299" w:rsidRDefault="00FE7299" w:rsidP="00FE7299">
      <w:pPr>
        <w:tabs>
          <w:tab w:val="left" w:pos="851"/>
        </w:tabs>
        <w:ind w:left="851"/>
        <w:rPr>
          <w:sz w:val="24"/>
          <w:szCs w:val="24"/>
        </w:rPr>
      </w:pPr>
      <w:r w:rsidRPr="00FE7299">
        <w:rPr>
          <w:sz w:val="24"/>
          <w:szCs w:val="24"/>
        </w:rPr>
        <w:t>Samtidig brug af Clonazepam "Holsten" og opioider kan resultere i sedation, respirationsdepression, koma og død. Som følge af disse risici bør samtidig ordination af sedativa, såsom benzodiazepiner eller beslægtede lægemidler såsom Clonazepam "Holsten", med opioider kun finde sted hos patienter, hos hvem der ikke findes alternative behandlingsmuligheder. Hvis det besluttes at ordinere Clonazepam "Holsten" samtidig med opioider, skal den laveste effektive dosis anvendes, og behandlingsvarigheden skal være så kort som muligt (se også de generelle dosisanbefalinger under pkt. 4.2).</w:t>
      </w:r>
    </w:p>
    <w:p w14:paraId="0AABA9C9" w14:textId="77777777" w:rsidR="00FE7299" w:rsidRPr="00FE7299" w:rsidRDefault="00FE7299" w:rsidP="00FE7299">
      <w:pPr>
        <w:tabs>
          <w:tab w:val="left" w:pos="851"/>
        </w:tabs>
        <w:ind w:left="851"/>
        <w:rPr>
          <w:sz w:val="24"/>
          <w:szCs w:val="24"/>
        </w:rPr>
      </w:pPr>
      <w:r w:rsidRPr="00FE7299">
        <w:rPr>
          <w:sz w:val="24"/>
          <w:szCs w:val="24"/>
        </w:rPr>
        <w:t>Patienterne bør følges nøje for tegn og symptomer på respirationsdepression og sedation. I den forbindelse anbefales det på det kraftigste at oplyse patienter og deres omsorgspersoner (når det er relevant) om at være opmærksomme på disse symptomer (se pkt. 4.5).</w:t>
      </w:r>
    </w:p>
    <w:p w14:paraId="769D37F1" w14:textId="77777777" w:rsidR="00FE7299" w:rsidRPr="00FE7299" w:rsidRDefault="00FE7299" w:rsidP="00FE7299">
      <w:pPr>
        <w:tabs>
          <w:tab w:val="left" w:pos="851"/>
        </w:tabs>
        <w:ind w:left="851"/>
        <w:rPr>
          <w:sz w:val="24"/>
          <w:szCs w:val="24"/>
        </w:rPr>
      </w:pPr>
    </w:p>
    <w:p w14:paraId="08781409" w14:textId="77777777" w:rsidR="00FE7299" w:rsidRPr="00FE7299" w:rsidRDefault="00FE7299" w:rsidP="00FE7299">
      <w:pPr>
        <w:tabs>
          <w:tab w:val="left" w:pos="851"/>
        </w:tabs>
        <w:ind w:left="851"/>
        <w:rPr>
          <w:i/>
          <w:iCs/>
          <w:sz w:val="24"/>
          <w:szCs w:val="24"/>
        </w:rPr>
      </w:pPr>
      <w:r w:rsidRPr="00FE7299">
        <w:rPr>
          <w:i/>
          <w:iCs/>
          <w:sz w:val="24"/>
          <w:szCs w:val="24"/>
        </w:rPr>
        <w:t>Nedsat leverfunktion</w:t>
      </w:r>
    </w:p>
    <w:p w14:paraId="01A55DF0" w14:textId="77777777" w:rsidR="00FE7299" w:rsidRPr="00FE7299" w:rsidRDefault="00FE7299" w:rsidP="00FE7299">
      <w:pPr>
        <w:tabs>
          <w:tab w:val="left" w:pos="851"/>
        </w:tabs>
        <w:ind w:left="851"/>
        <w:rPr>
          <w:sz w:val="24"/>
          <w:szCs w:val="24"/>
        </w:rPr>
      </w:pPr>
      <w:r w:rsidRPr="00FE7299">
        <w:rPr>
          <w:sz w:val="24"/>
          <w:szCs w:val="24"/>
        </w:rPr>
        <w:t>Der bør udvises særlig forsigtighed ved administration af Clonazepam "Holsten" til patienter med let til moderat nedsat leverfunktion, disse patienter bør derfor have den lavest mulige dosis.</w:t>
      </w:r>
    </w:p>
    <w:p w14:paraId="40116A4C" w14:textId="77777777" w:rsidR="00FE7299" w:rsidRPr="00FE7299" w:rsidRDefault="00FE7299" w:rsidP="00FE7299">
      <w:pPr>
        <w:tabs>
          <w:tab w:val="left" w:pos="851"/>
        </w:tabs>
        <w:ind w:left="851"/>
        <w:rPr>
          <w:sz w:val="24"/>
          <w:szCs w:val="24"/>
        </w:rPr>
      </w:pPr>
    </w:p>
    <w:p w14:paraId="7727C298" w14:textId="77777777" w:rsidR="00FE7299" w:rsidRPr="00FE7299" w:rsidRDefault="00FE7299" w:rsidP="00FE7299">
      <w:pPr>
        <w:tabs>
          <w:tab w:val="left" w:pos="851"/>
        </w:tabs>
        <w:ind w:left="851"/>
        <w:rPr>
          <w:i/>
          <w:iCs/>
          <w:sz w:val="24"/>
          <w:szCs w:val="24"/>
        </w:rPr>
      </w:pPr>
      <w:r w:rsidRPr="00FE7299">
        <w:rPr>
          <w:i/>
          <w:iCs/>
          <w:sz w:val="24"/>
          <w:szCs w:val="24"/>
        </w:rPr>
        <w:t>CNS</w:t>
      </w:r>
      <w:r w:rsidRPr="00FE7299">
        <w:rPr>
          <w:i/>
          <w:iCs/>
          <w:sz w:val="24"/>
          <w:szCs w:val="24"/>
        </w:rPr>
        <w:noBreakHyphen/>
        <w:t>forstyrrelser</w:t>
      </w:r>
    </w:p>
    <w:p w14:paraId="4B61367B" w14:textId="77777777" w:rsidR="00FE7299" w:rsidRPr="00FE7299" w:rsidRDefault="00FE7299" w:rsidP="00FE7299">
      <w:pPr>
        <w:tabs>
          <w:tab w:val="left" w:pos="851"/>
        </w:tabs>
        <w:ind w:left="851"/>
        <w:rPr>
          <w:sz w:val="24"/>
          <w:szCs w:val="24"/>
        </w:rPr>
      </w:pPr>
      <w:r w:rsidRPr="00FE7299">
        <w:rPr>
          <w:sz w:val="24"/>
          <w:szCs w:val="24"/>
        </w:rPr>
        <w:t>Clonazepam "Holsten" bør kun anvendes med særlig forsigtighed hos patienter med spinal eller cerebellær ataksi.</w:t>
      </w:r>
    </w:p>
    <w:p w14:paraId="6B73F0DC" w14:textId="77777777" w:rsidR="00FE7299" w:rsidRPr="00FE7299" w:rsidRDefault="00FE7299" w:rsidP="00FE7299">
      <w:pPr>
        <w:tabs>
          <w:tab w:val="left" w:pos="851"/>
        </w:tabs>
        <w:ind w:left="851"/>
        <w:rPr>
          <w:sz w:val="24"/>
          <w:szCs w:val="24"/>
        </w:rPr>
      </w:pPr>
    </w:p>
    <w:p w14:paraId="59EC2281" w14:textId="77777777" w:rsidR="00FE7299" w:rsidRPr="00FE7299" w:rsidRDefault="00FE7299" w:rsidP="00FE7299">
      <w:pPr>
        <w:tabs>
          <w:tab w:val="left" w:pos="851"/>
        </w:tabs>
        <w:ind w:left="851"/>
        <w:rPr>
          <w:i/>
          <w:iCs/>
          <w:sz w:val="24"/>
          <w:szCs w:val="24"/>
        </w:rPr>
      </w:pPr>
      <w:r w:rsidRPr="00FE7299">
        <w:rPr>
          <w:i/>
          <w:iCs/>
          <w:sz w:val="24"/>
          <w:szCs w:val="24"/>
        </w:rPr>
        <w:t>Myasthenia gravis</w:t>
      </w:r>
    </w:p>
    <w:p w14:paraId="52F48EFF" w14:textId="77777777" w:rsidR="00FE7299" w:rsidRPr="00FE7299" w:rsidRDefault="00FE7299" w:rsidP="00FE7299">
      <w:pPr>
        <w:tabs>
          <w:tab w:val="left" w:pos="851"/>
        </w:tabs>
        <w:ind w:left="851"/>
        <w:rPr>
          <w:sz w:val="24"/>
          <w:szCs w:val="24"/>
        </w:rPr>
      </w:pPr>
      <w:r w:rsidRPr="00FE7299">
        <w:rPr>
          <w:sz w:val="24"/>
          <w:szCs w:val="24"/>
        </w:rPr>
        <w:t>Der skal udvises særlig forsigtighed ved administration af Clonazepam "Holsten" til patienter med myasthenia gravis.</w:t>
      </w:r>
    </w:p>
    <w:p w14:paraId="0B1EA834" w14:textId="77777777" w:rsidR="00FE7299" w:rsidRPr="00FE7299" w:rsidRDefault="00FE7299" w:rsidP="00FE7299">
      <w:pPr>
        <w:tabs>
          <w:tab w:val="left" w:pos="851"/>
        </w:tabs>
        <w:ind w:left="851"/>
        <w:rPr>
          <w:sz w:val="24"/>
          <w:szCs w:val="24"/>
        </w:rPr>
      </w:pPr>
    </w:p>
    <w:p w14:paraId="32278505" w14:textId="77777777" w:rsidR="00FE7299" w:rsidRPr="00FE7299" w:rsidRDefault="00FE7299" w:rsidP="00FE7299">
      <w:pPr>
        <w:tabs>
          <w:tab w:val="left" w:pos="851"/>
        </w:tabs>
        <w:ind w:left="851"/>
        <w:rPr>
          <w:i/>
          <w:iCs/>
          <w:sz w:val="24"/>
          <w:szCs w:val="24"/>
        </w:rPr>
      </w:pPr>
      <w:r w:rsidRPr="00FE7299">
        <w:rPr>
          <w:i/>
          <w:iCs/>
          <w:sz w:val="24"/>
          <w:szCs w:val="24"/>
        </w:rPr>
        <w:t>Samtidig brug af lægemidler med en undertrykkende virkning på centralnervesystemet</w:t>
      </w:r>
    </w:p>
    <w:p w14:paraId="3126D826" w14:textId="77777777" w:rsidR="00FE7299" w:rsidRPr="00FE7299" w:rsidRDefault="00FE7299" w:rsidP="00FE7299">
      <w:pPr>
        <w:tabs>
          <w:tab w:val="left" w:pos="851"/>
        </w:tabs>
        <w:ind w:left="851"/>
        <w:rPr>
          <w:sz w:val="24"/>
          <w:szCs w:val="24"/>
        </w:rPr>
      </w:pPr>
      <w:r w:rsidRPr="00FE7299">
        <w:rPr>
          <w:sz w:val="24"/>
          <w:szCs w:val="24"/>
        </w:rPr>
        <w:t>Clonazepam "Holsten" bør ikke tages samtidig med lægemidler, der har en undertrykkende virkning på centralnervesystemet, da dette kan øge de kliniske virkninger af Clonazepam "Holsten" og resultere i udtalt sedation, herunder koma eller død, og klinisk signifikant respirationsdepression og/eller kardiovaskulær depression (se pkt. 4.5 og 4.9).</w:t>
      </w:r>
    </w:p>
    <w:p w14:paraId="3A3F00A6" w14:textId="77777777" w:rsidR="00FE7299" w:rsidRPr="00FE7299" w:rsidRDefault="00FE7299" w:rsidP="00FE7299">
      <w:pPr>
        <w:tabs>
          <w:tab w:val="left" w:pos="851"/>
        </w:tabs>
        <w:ind w:left="851"/>
        <w:rPr>
          <w:sz w:val="24"/>
          <w:szCs w:val="24"/>
        </w:rPr>
      </w:pPr>
    </w:p>
    <w:p w14:paraId="1E08A7CA" w14:textId="77777777" w:rsidR="00FE7299" w:rsidRPr="00FE7299" w:rsidRDefault="00FE7299" w:rsidP="00FE7299">
      <w:pPr>
        <w:tabs>
          <w:tab w:val="left" w:pos="851"/>
        </w:tabs>
        <w:ind w:left="851"/>
        <w:rPr>
          <w:i/>
          <w:iCs/>
          <w:sz w:val="24"/>
          <w:szCs w:val="24"/>
        </w:rPr>
      </w:pPr>
      <w:r w:rsidRPr="00FE7299">
        <w:rPr>
          <w:i/>
          <w:iCs/>
          <w:sz w:val="24"/>
          <w:szCs w:val="24"/>
        </w:rPr>
        <w:t>Psykiske og "paradoksale" reaktioner</w:t>
      </w:r>
    </w:p>
    <w:p w14:paraId="4D19AECC" w14:textId="77777777" w:rsidR="00FE7299" w:rsidRPr="00FE7299" w:rsidRDefault="00FE7299" w:rsidP="00FE7299">
      <w:pPr>
        <w:tabs>
          <w:tab w:val="left" w:pos="851"/>
        </w:tabs>
        <w:ind w:left="851"/>
        <w:rPr>
          <w:sz w:val="24"/>
          <w:szCs w:val="24"/>
        </w:rPr>
      </w:pPr>
      <w:r w:rsidRPr="00FE7299">
        <w:rPr>
          <w:sz w:val="24"/>
          <w:szCs w:val="24"/>
        </w:rPr>
        <w:t>Det er kendt, at brugen af benzodiazepiner kan føre til såkaldte "paradoksale" reaktioner såsom agitation, excitabilitet, irritabilitet, aggression, angst, vrangforestillinger, vrede, mareridt, hallucinationer, psykose, upassende adfærd og andre adfærdsforstyrrelser (se pkt. 4.8). I sådanne tilfælde skal behandlingen med lægemidlet stoppes. Paradoksale reaktioner forekommer hyppigere hos børn og unge samt ældre end hos voksne.</w:t>
      </w:r>
    </w:p>
    <w:p w14:paraId="6D53ADB6" w14:textId="77777777" w:rsidR="00FE7299" w:rsidRPr="00FE7299" w:rsidRDefault="00FE7299" w:rsidP="00FE7299">
      <w:pPr>
        <w:tabs>
          <w:tab w:val="left" w:pos="851"/>
        </w:tabs>
        <w:ind w:left="851"/>
        <w:rPr>
          <w:sz w:val="24"/>
          <w:szCs w:val="24"/>
        </w:rPr>
      </w:pPr>
      <w:r w:rsidRPr="00FE7299">
        <w:rPr>
          <w:sz w:val="24"/>
          <w:szCs w:val="24"/>
        </w:rPr>
        <w:t>Det frarådes at anvende benzodiazepiner som primær behandling af psykotiske lidelser.</w:t>
      </w:r>
    </w:p>
    <w:p w14:paraId="3E3C04A5" w14:textId="77777777" w:rsidR="00FE7299" w:rsidRPr="00FE7299" w:rsidRDefault="00FE7299" w:rsidP="00FE7299">
      <w:pPr>
        <w:tabs>
          <w:tab w:val="left" w:pos="851"/>
        </w:tabs>
        <w:ind w:left="851"/>
        <w:rPr>
          <w:sz w:val="24"/>
          <w:szCs w:val="24"/>
        </w:rPr>
      </w:pPr>
    </w:p>
    <w:p w14:paraId="1F8B0C94" w14:textId="77777777" w:rsidR="00FE7299" w:rsidRPr="00FE7299" w:rsidRDefault="00FE7299" w:rsidP="00FE7299">
      <w:pPr>
        <w:tabs>
          <w:tab w:val="left" w:pos="851"/>
        </w:tabs>
        <w:ind w:left="851"/>
        <w:rPr>
          <w:i/>
          <w:iCs/>
          <w:sz w:val="24"/>
          <w:szCs w:val="24"/>
        </w:rPr>
      </w:pPr>
      <w:r w:rsidRPr="00FE7299">
        <w:rPr>
          <w:i/>
          <w:iCs/>
          <w:sz w:val="24"/>
          <w:szCs w:val="24"/>
        </w:rPr>
        <w:t>Amnesi</w:t>
      </w:r>
    </w:p>
    <w:p w14:paraId="346E4D0D" w14:textId="77777777" w:rsidR="00FE7299" w:rsidRPr="00FE7299" w:rsidRDefault="00FE7299" w:rsidP="00FE7299">
      <w:pPr>
        <w:tabs>
          <w:tab w:val="left" w:pos="851"/>
        </w:tabs>
        <w:ind w:left="851"/>
        <w:rPr>
          <w:sz w:val="24"/>
          <w:szCs w:val="24"/>
        </w:rPr>
      </w:pPr>
      <w:r w:rsidRPr="00FE7299">
        <w:rPr>
          <w:sz w:val="24"/>
          <w:szCs w:val="24"/>
        </w:rPr>
        <w:t>Benzodiazepiner kan forårsage anterograd amnesi. Det betyder, at der (normalt få timer) efter indtagelse af lægemidlet kan udføres handlinger, som patienten ikke kan huske senere. Amnestiske virkninger kan være forbundet med upassende adfærd.</w:t>
      </w:r>
    </w:p>
    <w:p w14:paraId="068EC9E9" w14:textId="77777777" w:rsidR="00FE7299" w:rsidRPr="00FE7299" w:rsidRDefault="00FE7299" w:rsidP="00FE7299">
      <w:pPr>
        <w:tabs>
          <w:tab w:val="left" w:pos="851"/>
        </w:tabs>
        <w:ind w:left="851"/>
        <w:rPr>
          <w:sz w:val="24"/>
          <w:szCs w:val="24"/>
        </w:rPr>
      </w:pPr>
    </w:p>
    <w:p w14:paraId="2EE4AF7C" w14:textId="77777777" w:rsidR="00FE7299" w:rsidRPr="00FE7299" w:rsidRDefault="00FE7299" w:rsidP="00FE7299">
      <w:pPr>
        <w:tabs>
          <w:tab w:val="left" w:pos="851"/>
        </w:tabs>
        <w:ind w:left="851"/>
        <w:rPr>
          <w:sz w:val="24"/>
          <w:szCs w:val="24"/>
        </w:rPr>
      </w:pPr>
      <w:r w:rsidRPr="00FE7299">
        <w:rPr>
          <w:sz w:val="24"/>
          <w:szCs w:val="24"/>
        </w:rPr>
        <w:t>Risikoen for anterograd amnesi stiger i henhold til dosis (se pkt. 4.8).</w:t>
      </w:r>
    </w:p>
    <w:p w14:paraId="162CF899" w14:textId="77777777" w:rsidR="00FE7299" w:rsidRPr="00FE7299" w:rsidRDefault="00FE7299" w:rsidP="00FE7299">
      <w:pPr>
        <w:tabs>
          <w:tab w:val="left" w:pos="851"/>
        </w:tabs>
        <w:ind w:left="851"/>
        <w:rPr>
          <w:sz w:val="24"/>
          <w:szCs w:val="24"/>
        </w:rPr>
      </w:pPr>
    </w:p>
    <w:p w14:paraId="5649C32C" w14:textId="77777777" w:rsidR="00FE7299" w:rsidRPr="00FE7299" w:rsidRDefault="00FE7299" w:rsidP="00FE7299">
      <w:pPr>
        <w:tabs>
          <w:tab w:val="left" w:pos="851"/>
        </w:tabs>
        <w:ind w:left="851"/>
        <w:rPr>
          <w:i/>
          <w:iCs/>
          <w:sz w:val="24"/>
          <w:szCs w:val="24"/>
        </w:rPr>
      </w:pPr>
      <w:r w:rsidRPr="00FE7299">
        <w:rPr>
          <w:i/>
          <w:iCs/>
          <w:sz w:val="24"/>
          <w:szCs w:val="24"/>
        </w:rPr>
        <w:t>Søvnapnø</w:t>
      </w:r>
    </w:p>
    <w:p w14:paraId="66D154A9" w14:textId="77777777" w:rsidR="00FE7299" w:rsidRPr="00FE7299" w:rsidRDefault="00FE7299" w:rsidP="00FE7299">
      <w:pPr>
        <w:tabs>
          <w:tab w:val="left" w:pos="851"/>
        </w:tabs>
        <w:ind w:left="851"/>
        <w:rPr>
          <w:sz w:val="24"/>
          <w:szCs w:val="24"/>
        </w:rPr>
      </w:pPr>
      <w:r w:rsidRPr="00FE7299">
        <w:rPr>
          <w:sz w:val="24"/>
          <w:szCs w:val="24"/>
        </w:rPr>
        <w:t xml:space="preserve">Brug af benzodiazepiner frarådes ved søvnapnø på grund af den mulige additive effekt på respirationsdepression. Søvnapnø synes at være mere almindelig hos patienter med </w:t>
      </w:r>
      <w:r w:rsidRPr="00FE7299">
        <w:rPr>
          <w:sz w:val="24"/>
          <w:szCs w:val="24"/>
        </w:rPr>
        <w:lastRenderedPageBreak/>
        <w:t>epilepsi, og sammenhængen mellem søvnapnø, forekomsten af absencer og postiktal hypoksi må relateres til benzodiazepin</w:t>
      </w:r>
      <w:r w:rsidRPr="00FE7299">
        <w:rPr>
          <w:sz w:val="24"/>
          <w:szCs w:val="24"/>
        </w:rPr>
        <w:noBreakHyphen/>
        <w:t>induceret sedation og respirationsdepression. Clonazepam "Holsten" bør kun anvendes til epileptiske patienter med søvnapnø, når den forventede fordel opvejer den potentielle risiko.</w:t>
      </w:r>
    </w:p>
    <w:p w14:paraId="07A9C3E5" w14:textId="77777777" w:rsidR="00FE7299" w:rsidRPr="00FE7299" w:rsidRDefault="00FE7299" w:rsidP="00FE7299">
      <w:pPr>
        <w:tabs>
          <w:tab w:val="left" w:pos="851"/>
        </w:tabs>
        <w:ind w:left="851"/>
        <w:rPr>
          <w:sz w:val="24"/>
          <w:szCs w:val="24"/>
        </w:rPr>
      </w:pPr>
    </w:p>
    <w:p w14:paraId="16CCDC45" w14:textId="77777777" w:rsidR="00FE7299" w:rsidRPr="00FE7299" w:rsidRDefault="00FE7299" w:rsidP="00FE7299">
      <w:pPr>
        <w:tabs>
          <w:tab w:val="left" w:pos="851"/>
        </w:tabs>
        <w:ind w:left="851"/>
        <w:rPr>
          <w:i/>
          <w:iCs/>
          <w:sz w:val="24"/>
          <w:szCs w:val="24"/>
        </w:rPr>
      </w:pPr>
      <w:r w:rsidRPr="00FE7299">
        <w:rPr>
          <w:i/>
          <w:iCs/>
          <w:sz w:val="24"/>
          <w:szCs w:val="24"/>
        </w:rPr>
        <w:t>Sygdomme i respirationsvejene</w:t>
      </w:r>
    </w:p>
    <w:p w14:paraId="4C2AFFC2" w14:textId="77777777" w:rsidR="00FE7299" w:rsidRPr="00FE7299" w:rsidRDefault="00FE7299" w:rsidP="00FE7299">
      <w:pPr>
        <w:tabs>
          <w:tab w:val="left" w:pos="851"/>
        </w:tabs>
        <w:ind w:left="851"/>
        <w:rPr>
          <w:sz w:val="24"/>
          <w:szCs w:val="24"/>
        </w:rPr>
      </w:pPr>
      <w:r w:rsidRPr="00FE7299">
        <w:rPr>
          <w:sz w:val="24"/>
          <w:szCs w:val="24"/>
        </w:rPr>
        <w:t>Særlig omhyggelig individuel dosering er påkrævet i tilfælde af eksisterende sygdomme i respirationsorganerne (f.eks. kronisk obstruktiv lungesygdom) samt ved samtidig behandling med andre centralt virkende lægemidler eller antikonvulsiva (antiepileptiske lægemidler) (se også pkt. 4.5). Den respirationsdeprimerende virkning kan forværres ved tilstedeværelse af luftvejsobstruktion eller hjerneskade eller ved samtidig brug af andre respirationsdeprimerende lægemidler. Respirationsdepression kan normalt undgås ved omhyggelig og individuel justering af dosis.</w:t>
      </w:r>
    </w:p>
    <w:p w14:paraId="28A29443" w14:textId="77777777" w:rsidR="00FE7299" w:rsidRPr="00FE7299" w:rsidRDefault="00FE7299" w:rsidP="00FE7299">
      <w:pPr>
        <w:tabs>
          <w:tab w:val="left" w:pos="851"/>
        </w:tabs>
        <w:ind w:left="851"/>
        <w:rPr>
          <w:sz w:val="24"/>
          <w:szCs w:val="24"/>
        </w:rPr>
      </w:pPr>
    </w:p>
    <w:p w14:paraId="001E9F91" w14:textId="77777777" w:rsidR="00FE7299" w:rsidRPr="00FE7299" w:rsidRDefault="00FE7299" w:rsidP="00FE7299">
      <w:pPr>
        <w:tabs>
          <w:tab w:val="left" w:pos="851"/>
        </w:tabs>
        <w:ind w:left="851"/>
        <w:rPr>
          <w:i/>
          <w:iCs/>
          <w:sz w:val="24"/>
          <w:szCs w:val="24"/>
        </w:rPr>
      </w:pPr>
      <w:r w:rsidRPr="00FE7299">
        <w:rPr>
          <w:i/>
          <w:iCs/>
          <w:sz w:val="24"/>
          <w:szCs w:val="24"/>
        </w:rPr>
        <w:t>Epilepsi</w:t>
      </w:r>
    </w:p>
    <w:p w14:paraId="31DC2D42" w14:textId="77777777" w:rsidR="00FE7299" w:rsidRPr="00FE7299" w:rsidRDefault="00FE7299" w:rsidP="00FE7299">
      <w:pPr>
        <w:tabs>
          <w:tab w:val="left" w:pos="851"/>
        </w:tabs>
        <w:ind w:left="851"/>
        <w:rPr>
          <w:sz w:val="24"/>
          <w:szCs w:val="24"/>
        </w:rPr>
      </w:pPr>
      <w:r w:rsidRPr="00FE7299">
        <w:rPr>
          <w:sz w:val="24"/>
          <w:szCs w:val="24"/>
        </w:rPr>
        <w:t>Dosis af clonazepam skal omhyggeligt justeres til de individuelle behov hos patienter, der får behandling med centralt virkende lægemidler eller antikonvulsiva (se pkt. 4.5).</w:t>
      </w:r>
    </w:p>
    <w:p w14:paraId="66C0FD90" w14:textId="77777777" w:rsidR="00FE7299" w:rsidRPr="00FE7299" w:rsidRDefault="00FE7299" w:rsidP="00FE7299">
      <w:pPr>
        <w:tabs>
          <w:tab w:val="left" w:pos="851"/>
        </w:tabs>
        <w:ind w:left="851"/>
        <w:rPr>
          <w:sz w:val="24"/>
          <w:szCs w:val="24"/>
        </w:rPr>
      </w:pPr>
    </w:p>
    <w:p w14:paraId="14CC7B92" w14:textId="77777777" w:rsidR="00FE7299" w:rsidRPr="00FE7299" w:rsidRDefault="00FE7299" w:rsidP="00FE7299">
      <w:pPr>
        <w:tabs>
          <w:tab w:val="left" w:pos="851"/>
        </w:tabs>
        <w:ind w:left="851"/>
        <w:rPr>
          <w:sz w:val="24"/>
          <w:szCs w:val="24"/>
        </w:rPr>
      </w:pPr>
      <w:r w:rsidRPr="00FE7299">
        <w:rPr>
          <w:sz w:val="24"/>
          <w:szCs w:val="24"/>
        </w:rPr>
        <w:t>Clonazepam "Holsten" må ikke seponeres pludseligt hos patienter med epilepsi, da dette kan forårsage status epilepticus. Hvis en dosisreduktion eller seponering af Clonazepam "Holsten" bliver nødvendig ud fra et klinisk synspunkt, skal dosis reduceres gradvist. Kombinationsbehandling med andre antiepileptika er indiceret.</w:t>
      </w:r>
    </w:p>
    <w:p w14:paraId="03AD45FE" w14:textId="77777777" w:rsidR="00FE7299" w:rsidRPr="00FE7299" w:rsidRDefault="00FE7299" w:rsidP="00FE7299">
      <w:pPr>
        <w:tabs>
          <w:tab w:val="left" w:pos="851"/>
        </w:tabs>
        <w:ind w:left="851"/>
        <w:rPr>
          <w:sz w:val="24"/>
          <w:szCs w:val="24"/>
        </w:rPr>
      </w:pPr>
    </w:p>
    <w:p w14:paraId="2962CC5C" w14:textId="77777777" w:rsidR="00FE7299" w:rsidRPr="00FE7299" w:rsidRDefault="00FE7299" w:rsidP="00FE7299">
      <w:pPr>
        <w:tabs>
          <w:tab w:val="left" w:pos="851"/>
        </w:tabs>
        <w:ind w:left="851"/>
        <w:rPr>
          <w:sz w:val="24"/>
          <w:szCs w:val="24"/>
        </w:rPr>
      </w:pPr>
      <w:r w:rsidRPr="00FE7299">
        <w:rPr>
          <w:sz w:val="24"/>
          <w:szCs w:val="24"/>
        </w:rPr>
        <w:t>Ved visse former for epilepsi, kan der ses en stigning i anfaldshyppigheden under langtidsbehandling (se pkt. 4.8).</w:t>
      </w:r>
    </w:p>
    <w:p w14:paraId="4E46A9E8" w14:textId="77777777" w:rsidR="00FE7299" w:rsidRPr="00FE7299" w:rsidRDefault="00FE7299" w:rsidP="00FE7299">
      <w:pPr>
        <w:tabs>
          <w:tab w:val="left" w:pos="851"/>
        </w:tabs>
        <w:ind w:left="851"/>
        <w:rPr>
          <w:sz w:val="24"/>
          <w:szCs w:val="24"/>
        </w:rPr>
      </w:pPr>
    </w:p>
    <w:p w14:paraId="07F103E0" w14:textId="77777777" w:rsidR="00FE7299" w:rsidRPr="00FE7299" w:rsidRDefault="00FE7299" w:rsidP="00FE7299">
      <w:pPr>
        <w:tabs>
          <w:tab w:val="left" w:pos="851"/>
        </w:tabs>
        <w:ind w:left="851"/>
        <w:rPr>
          <w:i/>
          <w:iCs/>
          <w:sz w:val="24"/>
          <w:szCs w:val="24"/>
        </w:rPr>
      </w:pPr>
      <w:r w:rsidRPr="00FE7299">
        <w:rPr>
          <w:i/>
          <w:iCs/>
          <w:sz w:val="24"/>
          <w:szCs w:val="24"/>
        </w:rPr>
        <w:t>Depression</w:t>
      </w:r>
    </w:p>
    <w:p w14:paraId="442E4CA4" w14:textId="77777777" w:rsidR="00FE7299" w:rsidRPr="00FE7299" w:rsidRDefault="00FE7299" w:rsidP="00FE7299">
      <w:pPr>
        <w:tabs>
          <w:tab w:val="left" w:pos="851"/>
        </w:tabs>
        <w:ind w:left="851"/>
        <w:rPr>
          <w:sz w:val="24"/>
          <w:szCs w:val="24"/>
        </w:rPr>
      </w:pPr>
      <w:r w:rsidRPr="00FE7299">
        <w:rPr>
          <w:sz w:val="24"/>
          <w:szCs w:val="24"/>
        </w:rPr>
        <w:t>Patienter med depression og/eller selvmordsforsøg i anamnesen bør behandles under nøje overvågning. Under visse omstændigheder kan depressive symptomer forstærkes, hvis den underliggende sygdom ikke behandles hensigtsmæssigt med antidepressiva (risiko for selvmord).</w:t>
      </w:r>
    </w:p>
    <w:p w14:paraId="3F3F061F" w14:textId="77777777" w:rsidR="00FE7299" w:rsidRPr="00FE7299" w:rsidRDefault="00FE7299" w:rsidP="00FE7299">
      <w:pPr>
        <w:tabs>
          <w:tab w:val="left" w:pos="851"/>
        </w:tabs>
        <w:ind w:left="851"/>
        <w:rPr>
          <w:sz w:val="24"/>
          <w:szCs w:val="24"/>
        </w:rPr>
      </w:pPr>
    </w:p>
    <w:p w14:paraId="6FDAA53B" w14:textId="77777777" w:rsidR="00FE7299" w:rsidRPr="00FE7299" w:rsidRDefault="00FE7299" w:rsidP="00FE7299">
      <w:pPr>
        <w:tabs>
          <w:tab w:val="left" w:pos="851"/>
        </w:tabs>
        <w:ind w:left="851"/>
        <w:rPr>
          <w:sz w:val="24"/>
          <w:szCs w:val="24"/>
        </w:rPr>
      </w:pPr>
      <w:r w:rsidRPr="00FE7299">
        <w:rPr>
          <w:sz w:val="24"/>
          <w:szCs w:val="24"/>
        </w:rPr>
        <w:t xml:space="preserve">Selvmordstanker og </w:t>
      </w:r>
      <w:r w:rsidRPr="00FE7299">
        <w:rPr>
          <w:sz w:val="24"/>
          <w:szCs w:val="24"/>
        </w:rPr>
        <w:noBreakHyphen/>
        <w:t xml:space="preserve">adfærd er blevet rapporteret hos patienter i behandling med antiepileptika ved flere forskellige indikationer. En metaanalyse af randomiserede, placebokontrollerede studier med antiepileptika har også vist en let forøget risiko for selvmordstanker og </w:t>
      </w:r>
      <w:r w:rsidRPr="00FE7299">
        <w:rPr>
          <w:sz w:val="24"/>
          <w:szCs w:val="24"/>
        </w:rPr>
        <w:noBreakHyphen/>
        <w:t>adfærd. Mekanismen, som giver anledning til disse bivirkninger, er ikke kendt, og de tilgængelige data udelukker ikke muligheden for en forøget risiko ved brug af Clonazepam "Holsten".</w:t>
      </w:r>
    </w:p>
    <w:p w14:paraId="3201BDB3" w14:textId="77777777" w:rsidR="00FE7299" w:rsidRPr="00FE7299" w:rsidRDefault="00FE7299" w:rsidP="00FE7299">
      <w:pPr>
        <w:tabs>
          <w:tab w:val="left" w:pos="851"/>
        </w:tabs>
        <w:ind w:left="851"/>
        <w:rPr>
          <w:sz w:val="24"/>
          <w:szCs w:val="24"/>
        </w:rPr>
      </w:pPr>
    </w:p>
    <w:p w14:paraId="07D739D9" w14:textId="77777777" w:rsidR="00FE7299" w:rsidRPr="00FE7299" w:rsidRDefault="00FE7299" w:rsidP="00FE7299">
      <w:pPr>
        <w:tabs>
          <w:tab w:val="left" w:pos="851"/>
        </w:tabs>
        <w:ind w:left="851"/>
        <w:rPr>
          <w:sz w:val="24"/>
          <w:szCs w:val="24"/>
        </w:rPr>
      </w:pPr>
      <w:r w:rsidRPr="00FE7299">
        <w:rPr>
          <w:sz w:val="24"/>
          <w:szCs w:val="24"/>
        </w:rPr>
        <w:t xml:space="preserve">Derfor bør patienterne overvåges for tegn på selvmordstanker og </w:t>
      </w:r>
      <w:r w:rsidRPr="00FE7299">
        <w:rPr>
          <w:sz w:val="24"/>
          <w:szCs w:val="24"/>
        </w:rPr>
        <w:noBreakHyphen/>
        <w:t xml:space="preserve">adfærd, og passende behandling bør overvejes. Patienter (og deres omsorgspersoner) bør rådes til straks at søge lægehjælp, hvis der opstår tegn på selvmordstanker og </w:t>
      </w:r>
      <w:r w:rsidRPr="00FE7299">
        <w:rPr>
          <w:sz w:val="24"/>
          <w:szCs w:val="24"/>
        </w:rPr>
        <w:noBreakHyphen/>
        <w:t>adfærd.</w:t>
      </w:r>
    </w:p>
    <w:p w14:paraId="66D2E7B0" w14:textId="77777777" w:rsidR="00FE7299" w:rsidRPr="00FE7299" w:rsidRDefault="00FE7299" w:rsidP="00FE7299">
      <w:pPr>
        <w:tabs>
          <w:tab w:val="left" w:pos="851"/>
        </w:tabs>
        <w:ind w:left="851"/>
        <w:rPr>
          <w:sz w:val="24"/>
          <w:szCs w:val="24"/>
        </w:rPr>
      </w:pPr>
    </w:p>
    <w:p w14:paraId="440F2B12" w14:textId="77777777" w:rsidR="00FE7299" w:rsidRPr="00FE7299" w:rsidRDefault="00FE7299" w:rsidP="00FE7299">
      <w:pPr>
        <w:tabs>
          <w:tab w:val="left" w:pos="851"/>
        </w:tabs>
        <w:ind w:left="851"/>
        <w:rPr>
          <w:sz w:val="24"/>
          <w:szCs w:val="24"/>
        </w:rPr>
      </w:pPr>
      <w:r w:rsidRPr="00FE7299">
        <w:rPr>
          <w:sz w:val="24"/>
          <w:szCs w:val="24"/>
        </w:rPr>
        <w:t>Bivirkninger relateret til nervesystemet og skeletmuskulaturen samt træthed, som forekommer relativt hyppigt og generelt er forbigående, forsvinder normalt spontant eller efter dosisreduktion under behandlingen. Disse bivirkninger kan delvist forebygges ved langsomt dosisøgning i starten af behandlingen (se pkt. 4.8).</w:t>
      </w:r>
    </w:p>
    <w:p w14:paraId="14F42D1B" w14:textId="77777777" w:rsidR="00FE7299" w:rsidRPr="00FE7299" w:rsidRDefault="00FE7299" w:rsidP="00FE7299">
      <w:pPr>
        <w:tabs>
          <w:tab w:val="left" w:pos="851"/>
        </w:tabs>
        <w:ind w:left="851"/>
        <w:rPr>
          <w:sz w:val="24"/>
          <w:szCs w:val="24"/>
        </w:rPr>
      </w:pPr>
    </w:p>
    <w:p w14:paraId="767316EF" w14:textId="77777777" w:rsidR="00FE7299" w:rsidRPr="00FE7299" w:rsidRDefault="00FE7299" w:rsidP="00FE7299">
      <w:pPr>
        <w:tabs>
          <w:tab w:val="left" w:pos="851"/>
        </w:tabs>
        <w:ind w:left="851"/>
        <w:rPr>
          <w:sz w:val="24"/>
          <w:szCs w:val="24"/>
        </w:rPr>
      </w:pPr>
      <w:r w:rsidRPr="00FE7299">
        <w:rPr>
          <w:sz w:val="24"/>
          <w:szCs w:val="24"/>
        </w:rPr>
        <w:t>Der kan forekomme reversible forstyrrelser, såsom dysartri, nedsat bevægelseskoordinering og gangforstyrrelser (ataksi) samt nystagmus og synsforstyrrelser (diplopi), især ved langtidsbehandling og ved brug af høje doser.</w:t>
      </w:r>
    </w:p>
    <w:p w14:paraId="3843BC85" w14:textId="77777777" w:rsidR="00FE7299" w:rsidRPr="00FE7299" w:rsidRDefault="00FE7299" w:rsidP="00FE7299">
      <w:pPr>
        <w:tabs>
          <w:tab w:val="left" w:pos="851"/>
        </w:tabs>
        <w:ind w:left="851"/>
        <w:rPr>
          <w:sz w:val="24"/>
          <w:szCs w:val="24"/>
        </w:rPr>
      </w:pPr>
    </w:p>
    <w:p w14:paraId="19A41129" w14:textId="77777777" w:rsidR="00FE7299" w:rsidRPr="00FE7299" w:rsidRDefault="00FE7299" w:rsidP="00FE7299">
      <w:pPr>
        <w:tabs>
          <w:tab w:val="left" w:pos="851"/>
        </w:tabs>
        <w:ind w:left="851"/>
        <w:rPr>
          <w:i/>
          <w:iCs/>
          <w:sz w:val="24"/>
          <w:szCs w:val="24"/>
        </w:rPr>
      </w:pPr>
      <w:r w:rsidRPr="00FE7299">
        <w:rPr>
          <w:i/>
          <w:iCs/>
          <w:sz w:val="24"/>
          <w:szCs w:val="24"/>
        </w:rPr>
        <w:t>Stofmisbrug og afhængighed</w:t>
      </w:r>
    </w:p>
    <w:p w14:paraId="46331960" w14:textId="77777777" w:rsidR="00FE7299" w:rsidRPr="00FE7299" w:rsidRDefault="00FE7299" w:rsidP="00FE7299">
      <w:pPr>
        <w:tabs>
          <w:tab w:val="left" w:pos="851"/>
        </w:tabs>
        <w:ind w:left="851"/>
        <w:rPr>
          <w:sz w:val="24"/>
          <w:szCs w:val="24"/>
        </w:rPr>
      </w:pPr>
      <w:r w:rsidRPr="00FE7299">
        <w:rPr>
          <w:sz w:val="24"/>
          <w:szCs w:val="24"/>
        </w:rPr>
        <w:t>Brug af benzodiazepiner kan medføre udvikling af psykisk og fysisk afhængighed (se pkt. 4.8). Dette gælder ikke kun ved misbrug af særligt høje doser, men også inden for det terapeutiske dosisområde. Risikoen for afhængighed stiger med dosis og varigheden af behandlingen.</w:t>
      </w:r>
    </w:p>
    <w:p w14:paraId="31615CA8" w14:textId="77777777" w:rsidR="00FE7299" w:rsidRPr="00FE7299" w:rsidRDefault="00FE7299" w:rsidP="00FE7299">
      <w:pPr>
        <w:tabs>
          <w:tab w:val="left" w:pos="851"/>
        </w:tabs>
        <w:ind w:left="851"/>
        <w:rPr>
          <w:sz w:val="24"/>
          <w:szCs w:val="24"/>
        </w:rPr>
      </w:pPr>
    </w:p>
    <w:p w14:paraId="7F2C5844" w14:textId="77777777" w:rsidR="00FE7299" w:rsidRPr="00FE7299" w:rsidRDefault="00FE7299" w:rsidP="00FE7299">
      <w:pPr>
        <w:tabs>
          <w:tab w:val="left" w:pos="851"/>
        </w:tabs>
        <w:ind w:left="851"/>
        <w:rPr>
          <w:sz w:val="24"/>
          <w:szCs w:val="24"/>
        </w:rPr>
      </w:pPr>
      <w:r w:rsidRPr="00FE7299">
        <w:rPr>
          <w:sz w:val="24"/>
          <w:szCs w:val="24"/>
        </w:rPr>
        <w:t>Hvis der er udviklet fysisk afhængighed, vil en pludselig afbrydelse af behandlingen ledsages af abstinenssymptomer (se nedenfor).</w:t>
      </w:r>
    </w:p>
    <w:p w14:paraId="63433498" w14:textId="77777777" w:rsidR="00FE7299" w:rsidRPr="00FE7299" w:rsidRDefault="00FE7299" w:rsidP="00FE7299">
      <w:pPr>
        <w:tabs>
          <w:tab w:val="left" w:pos="851"/>
        </w:tabs>
        <w:ind w:left="851"/>
        <w:rPr>
          <w:sz w:val="24"/>
          <w:szCs w:val="24"/>
        </w:rPr>
      </w:pPr>
    </w:p>
    <w:p w14:paraId="244589DB" w14:textId="77777777" w:rsidR="00FE7299" w:rsidRPr="00FE7299" w:rsidRDefault="00FE7299" w:rsidP="00FE7299">
      <w:pPr>
        <w:tabs>
          <w:tab w:val="left" w:pos="851"/>
        </w:tabs>
        <w:ind w:left="851"/>
        <w:rPr>
          <w:i/>
          <w:iCs/>
          <w:sz w:val="24"/>
          <w:szCs w:val="24"/>
        </w:rPr>
      </w:pPr>
      <w:r w:rsidRPr="00FE7299">
        <w:rPr>
          <w:i/>
          <w:iCs/>
          <w:sz w:val="24"/>
          <w:szCs w:val="24"/>
        </w:rPr>
        <w:t>Seponerings</w:t>
      </w:r>
      <w:r w:rsidRPr="00FE7299">
        <w:rPr>
          <w:i/>
          <w:iCs/>
          <w:sz w:val="24"/>
          <w:szCs w:val="24"/>
        </w:rPr>
        <w:noBreakHyphen/>
        <w:t>/abstinenssymptomer</w:t>
      </w:r>
    </w:p>
    <w:p w14:paraId="1AC659D9" w14:textId="77777777" w:rsidR="00FE7299" w:rsidRPr="00FE7299" w:rsidRDefault="00FE7299" w:rsidP="00FE7299">
      <w:pPr>
        <w:tabs>
          <w:tab w:val="left" w:pos="851"/>
        </w:tabs>
        <w:ind w:left="851"/>
        <w:rPr>
          <w:sz w:val="24"/>
          <w:szCs w:val="24"/>
        </w:rPr>
      </w:pPr>
      <w:r w:rsidRPr="00FE7299">
        <w:rPr>
          <w:sz w:val="24"/>
          <w:szCs w:val="24"/>
        </w:rPr>
        <w:t>Der kan forekomme abstinenssymptomer, navnlig når langtidsbehandling stoppes, især hvis dosis er høj. Abstinenssymptomer kan omfatte tremor, svedtendens, agitation, søvnforstyrrelser og angst, hovedpine, diarré, muskelsmerter, ekstrem angst, anspændthed, rastløshed, humørsvingninger, forvirring, irritabilitet og epileptiske anfald (som kan være relateret til den underliggende tilstand). I svære tilfælde kan følgende symptomer også forekomme: derealisering, depersonalisering, hyperakusis, følelsesløshed og paræstesi i ekstremiteterne, overfølsomhed over for lys, lyd og fysisk kontakt eller hallucinationer.</w:t>
      </w:r>
    </w:p>
    <w:p w14:paraId="467191A7" w14:textId="77777777" w:rsidR="00FE7299" w:rsidRPr="00FE7299" w:rsidRDefault="00FE7299" w:rsidP="00FE7299">
      <w:pPr>
        <w:tabs>
          <w:tab w:val="left" w:pos="851"/>
        </w:tabs>
        <w:ind w:left="851"/>
        <w:rPr>
          <w:sz w:val="24"/>
          <w:szCs w:val="24"/>
        </w:rPr>
      </w:pPr>
    </w:p>
    <w:p w14:paraId="0DED99E0" w14:textId="77777777" w:rsidR="00FE7299" w:rsidRPr="00FE7299" w:rsidRDefault="00FE7299" w:rsidP="00FE7299">
      <w:pPr>
        <w:tabs>
          <w:tab w:val="left" w:pos="851"/>
        </w:tabs>
        <w:ind w:left="851"/>
        <w:rPr>
          <w:sz w:val="24"/>
          <w:szCs w:val="24"/>
        </w:rPr>
      </w:pPr>
      <w:r w:rsidRPr="00FE7299">
        <w:rPr>
          <w:sz w:val="24"/>
          <w:szCs w:val="24"/>
        </w:rPr>
        <w:t>Pludselig reduktion af den daglige dosis eller pludselig seponering af et kortere behandlingsforløb kan også forårsage midlertidige abstinenssymptomer (rebound</w:t>
      </w:r>
      <w:r w:rsidRPr="00FE7299">
        <w:rPr>
          <w:sz w:val="24"/>
          <w:szCs w:val="24"/>
        </w:rPr>
        <w:noBreakHyphen/>
        <w:t>fænomen).</w:t>
      </w:r>
    </w:p>
    <w:p w14:paraId="6F34D08F" w14:textId="77777777" w:rsidR="00FE7299" w:rsidRPr="00FE7299" w:rsidRDefault="00FE7299" w:rsidP="00FE7299">
      <w:pPr>
        <w:tabs>
          <w:tab w:val="left" w:pos="851"/>
        </w:tabs>
        <w:ind w:left="851"/>
        <w:rPr>
          <w:sz w:val="24"/>
          <w:szCs w:val="24"/>
        </w:rPr>
      </w:pPr>
    </w:p>
    <w:p w14:paraId="5831E1E7" w14:textId="77777777" w:rsidR="00FE7299" w:rsidRPr="00FE7299" w:rsidRDefault="00FE7299" w:rsidP="00FE7299">
      <w:pPr>
        <w:tabs>
          <w:tab w:val="left" w:pos="851"/>
        </w:tabs>
        <w:ind w:left="851"/>
        <w:rPr>
          <w:sz w:val="24"/>
          <w:szCs w:val="24"/>
        </w:rPr>
      </w:pPr>
      <w:r w:rsidRPr="00FE7299">
        <w:rPr>
          <w:sz w:val="24"/>
          <w:szCs w:val="24"/>
        </w:rPr>
        <w:t>Da risikoen for abstinens</w:t>
      </w:r>
      <w:r w:rsidRPr="00FE7299">
        <w:rPr>
          <w:sz w:val="24"/>
          <w:szCs w:val="24"/>
        </w:rPr>
        <w:noBreakHyphen/>
        <w:t xml:space="preserve"> eller seponeringssymptomer er større efter pludseligt ophør af behandlingen, bør pludselig seponering af Clonazepam "Holsten" undgås, og behandlingen bør afsluttes ved gradvis nedsættelse af den daglige dosis, selv efter korttidsbehandling. Risikoen for abstinenssymptomer er øget, når benzodiazepiner anvendes sammen med sedativa taget i dagtimerne (krydstolerance).</w:t>
      </w:r>
    </w:p>
    <w:p w14:paraId="0CB440C0" w14:textId="77777777" w:rsidR="00FE7299" w:rsidRPr="00FE7299" w:rsidRDefault="00FE7299" w:rsidP="00FE7299">
      <w:pPr>
        <w:tabs>
          <w:tab w:val="left" w:pos="851"/>
        </w:tabs>
        <w:ind w:left="851"/>
        <w:rPr>
          <w:sz w:val="24"/>
          <w:szCs w:val="24"/>
        </w:rPr>
      </w:pPr>
    </w:p>
    <w:p w14:paraId="7A24B374" w14:textId="77777777" w:rsidR="00FE7299" w:rsidRPr="00FE7299" w:rsidRDefault="00FE7299" w:rsidP="00FE7299">
      <w:pPr>
        <w:tabs>
          <w:tab w:val="left" w:pos="851"/>
        </w:tabs>
        <w:ind w:left="851"/>
        <w:rPr>
          <w:i/>
          <w:iCs/>
          <w:sz w:val="24"/>
          <w:szCs w:val="24"/>
        </w:rPr>
      </w:pPr>
      <w:r w:rsidRPr="00FE7299">
        <w:rPr>
          <w:i/>
          <w:iCs/>
          <w:sz w:val="24"/>
          <w:szCs w:val="24"/>
        </w:rPr>
        <w:t>Porfyri</w:t>
      </w:r>
    </w:p>
    <w:p w14:paraId="6D0561B3" w14:textId="77777777" w:rsidR="00FE7299" w:rsidRPr="00FE7299" w:rsidRDefault="00FE7299" w:rsidP="00FE7299">
      <w:pPr>
        <w:tabs>
          <w:tab w:val="left" w:pos="851"/>
        </w:tabs>
        <w:ind w:left="851"/>
        <w:rPr>
          <w:sz w:val="24"/>
          <w:szCs w:val="24"/>
        </w:rPr>
      </w:pPr>
      <w:r w:rsidRPr="00FE7299">
        <w:rPr>
          <w:sz w:val="24"/>
          <w:szCs w:val="24"/>
        </w:rPr>
        <w:t>Clonazepam kan have en porfyrogen virkning. Derfor bør Clonazepam "Holsten" anvendes med forsigtighed hos patienter med porfyri.</w:t>
      </w:r>
    </w:p>
    <w:p w14:paraId="0281F3E9" w14:textId="77777777" w:rsidR="00FE7299" w:rsidRPr="00FE7299" w:rsidRDefault="00FE7299" w:rsidP="00FE7299">
      <w:pPr>
        <w:tabs>
          <w:tab w:val="left" w:pos="851"/>
        </w:tabs>
        <w:ind w:left="851"/>
        <w:rPr>
          <w:sz w:val="24"/>
          <w:szCs w:val="24"/>
        </w:rPr>
      </w:pPr>
    </w:p>
    <w:p w14:paraId="4E76EA11" w14:textId="77777777" w:rsidR="00FE7299" w:rsidRPr="00FE7299" w:rsidRDefault="00FE7299" w:rsidP="00FE7299">
      <w:pPr>
        <w:tabs>
          <w:tab w:val="left" w:pos="851"/>
        </w:tabs>
        <w:ind w:left="851"/>
        <w:rPr>
          <w:iCs/>
          <w:sz w:val="24"/>
          <w:szCs w:val="24"/>
          <w:u w:val="single"/>
        </w:rPr>
      </w:pPr>
      <w:r w:rsidRPr="00FE7299">
        <w:rPr>
          <w:iCs/>
          <w:sz w:val="24"/>
          <w:szCs w:val="24"/>
          <w:u w:val="single"/>
        </w:rPr>
        <w:t>Lactose</w:t>
      </w:r>
    </w:p>
    <w:p w14:paraId="42FE5F67" w14:textId="77777777" w:rsidR="00FE7299" w:rsidRPr="00FE7299" w:rsidRDefault="00FE7299" w:rsidP="00FE7299">
      <w:pPr>
        <w:tabs>
          <w:tab w:val="left" w:pos="851"/>
        </w:tabs>
        <w:ind w:left="851"/>
        <w:rPr>
          <w:sz w:val="24"/>
          <w:szCs w:val="24"/>
        </w:rPr>
      </w:pPr>
      <w:r w:rsidRPr="00FE7299">
        <w:rPr>
          <w:sz w:val="24"/>
          <w:szCs w:val="24"/>
        </w:rPr>
        <w:t>Patienter med hereditær galactoseintolerans, total lactasemangel eller glucose</w:t>
      </w:r>
      <w:r w:rsidRPr="00FE7299">
        <w:rPr>
          <w:sz w:val="24"/>
          <w:szCs w:val="24"/>
        </w:rPr>
        <w:noBreakHyphen/>
        <w:t>/galactosemalabsorption bør ikke tage dette lægemiddel.</w:t>
      </w:r>
    </w:p>
    <w:p w14:paraId="339EB900" w14:textId="77777777" w:rsidR="00FE7299" w:rsidRPr="00FE7299" w:rsidRDefault="00FE7299" w:rsidP="00FE7299">
      <w:pPr>
        <w:tabs>
          <w:tab w:val="left" w:pos="851"/>
        </w:tabs>
        <w:ind w:left="851"/>
        <w:rPr>
          <w:sz w:val="24"/>
          <w:szCs w:val="24"/>
        </w:rPr>
      </w:pPr>
    </w:p>
    <w:p w14:paraId="6B2C12E2" w14:textId="77777777" w:rsidR="00FE7299" w:rsidRPr="00FE7299" w:rsidRDefault="00FE7299" w:rsidP="00FE7299">
      <w:pPr>
        <w:tabs>
          <w:tab w:val="left" w:pos="851"/>
        </w:tabs>
        <w:ind w:left="851"/>
        <w:rPr>
          <w:iCs/>
          <w:sz w:val="24"/>
          <w:szCs w:val="24"/>
          <w:u w:val="single"/>
        </w:rPr>
      </w:pPr>
      <w:r w:rsidRPr="00FE7299">
        <w:rPr>
          <w:iCs/>
          <w:sz w:val="24"/>
          <w:szCs w:val="24"/>
          <w:u w:val="single"/>
        </w:rPr>
        <w:t>Ældre</w:t>
      </w:r>
    </w:p>
    <w:p w14:paraId="14DD58CC" w14:textId="77777777" w:rsidR="00FE7299" w:rsidRPr="00FE7299" w:rsidRDefault="00FE7299" w:rsidP="00FE7299">
      <w:pPr>
        <w:tabs>
          <w:tab w:val="left" w:pos="851"/>
        </w:tabs>
        <w:ind w:left="851"/>
        <w:rPr>
          <w:sz w:val="24"/>
          <w:szCs w:val="24"/>
        </w:rPr>
      </w:pPr>
      <w:r w:rsidRPr="00FE7299">
        <w:rPr>
          <w:sz w:val="24"/>
          <w:szCs w:val="24"/>
        </w:rPr>
        <w:t>Benzodiazepiners farmakologiske virkning ser ud til at være større hos ældre patienter end hos yngre patienter, selv ved tilsvarende benzodiazepin</w:t>
      </w:r>
      <w:r w:rsidRPr="00FE7299">
        <w:rPr>
          <w:sz w:val="24"/>
          <w:szCs w:val="24"/>
        </w:rPr>
        <w:noBreakHyphen/>
        <w:t>plasmakoncentrationer. Dette skyldes muligvis aldersrelaterede ændringer i lægemiddelreceptor</w:t>
      </w:r>
      <w:r w:rsidRPr="00FE7299">
        <w:rPr>
          <w:sz w:val="24"/>
          <w:szCs w:val="24"/>
        </w:rPr>
        <w:noBreakHyphen/>
        <w:t>interaktioner, post</w:t>
      </w:r>
      <w:r w:rsidRPr="00FE7299">
        <w:rPr>
          <w:sz w:val="24"/>
          <w:szCs w:val="24"/>
        </w:rPr>
        <w:noBreakHyphen/>
        <w:t>receptor mekanismer og organfunktion.</w:t>
      </w:r>
    </w:p>
    <w:p w14:paraId="0AA444C8" w14:textId="77777777" w:rsidR="00FE7299" w:rsidRPr="00FE7299" w:rsidRDefault="00FE7299" w:rsidP="00FE7299">
      <w:pPr>
        <w:tabs>
          <w:tab w:val="left" w:pos="851"/>
        </w:tabs>
        <w:ind w:left="851"/>
        <w:rPr>
          <w:sz w:val="24"/>
          <w:szCs w:val="24"/>
        </w:rPr>
      </w:pPr>
    </w:p>
    <w:p w14:paraId="5AEF68BF" w14:textId="77777777" w:rsidR="00FE7299" w:rsidRPr="00FE7299" w:rsidRDefault="00FE7299" w:rsidP="00FE7299">
      <w:pPr>
        <w:tabs>
          <w:tab w:val="left" w:pos="851"/>
        </w:tabs>
        <w:ind w:left="851"/>
        <w:rPr>
          <w:sz w:val="24"/>
          <w:szCs w:val="24"/>
          <w:u w:val="single"/>
        </w:rPr>
      </w:pPr>
      <w:r w:rsidRPr="00FE7299">
        <w:rPr>
          <w:sz w:val="24"/>
          <w:szCs w:val="24"/>
          <w:u w:val="single"/>
        </w:rPr>
        <w:t>Pædiatrisk population</w:t>
      </w:r>
    </w:p>
    <w:p w14:paraId="2D925B27" w14:textId="77777777" w:rsidR="00FE7299" w:rsidRPr="00FE7299" w:rsidRDefault="00FE7299" w:rsidP="00FE7299">
      <w:pPr>
        <w:tabs>
          <w:tab w:val="left" w:pos="851"/>
        </w:tabs>
        <w:ind w:left="851"/>
        <w:rPr>
          <w:sz w:val="24"/>
          <w:szCs w:val="24"/>
        </w:rPr>
      </w:pPr>
      <w:r w:rsidRPr="00FE7299">
        <w:rPr>
          <w:sz w:val="24"/>
          <w:szCs w:val="24"/>
        </w:rPr>
        <w:t>Clonazepam "Holsten" kan forårsage øget spytudskillelse og bronkial hypersekretion hos spædbørn og småbørn. Derfor skal der være særlig opmærksomhed på at opretholde frie luftveje.</w:t>
      </w:r>
    </w:p>
    <w:p w14:paraId="62BFB2FE" w14:textId="6D35D682" w:rsidR="00FE7299" w:rsidRDefault="00FE7299">
      <w:pPr>
        <w:rPr>
          <w:sz w:val="24"/>
          <w:szCs w:val="24"/>
        </w:rPr>
      </w:pPr>
      <w:r>
        <w:rPr>
          <w:sz w:val="24"/>
          <w:szCs w:val="24"/>
        </w:rPr>
        <w:br w:type="page"/>
      </w:r>
    </w:p>
    <w:p w14:paraId="4573208D" w14:textId="77777777" w:rsidR="00FE7299" w:rsidRPr="00FE7299" w:rsidRDefault="00FE7299" w:rsidP="00FE7299">
      <w:pPr>
        <w:tabs>
          <w:tab w:val="left" w:pos="851"/>
        </w:tabs>
        <w:ind w:left="851"/>
        <w:rPr>
          <w:sz w:val="24"/>
          <w:szCs w:val="24"/>
        </w:rPr>
      </w:pPr>
    </w:p>
    <w:p w14:paraId="600EAAF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A766669" w14:textId="77777777" w:rsidR="00FE7299" w:rsidRDefault="00FE7299" w:rsidP="00FE7299">
      <w:pPr>
        <w:tabs>
          <w:tab w:val="left" w:pos="851"/>
        </w:tabs>
        <w:ind w:left="851"/>
        <w:rPr>
          <w:sz w:val="24"/>
          <w:szCs w:val="24"/>
        </w:rPr>
      </w:pPr>
    </w:p>
    <w:p w14:paraId="3B968711" w14:textId="6CB4ADA4" w:rsidR="00FE7299" w:rsidRPr="00FE7299" w:rsidRDefault="00FE7299" w:rsidP="00FE7299">
      <w:pPr>
        <w:tabs>
          <w:tab w:val="left" w:pos="851"/>
        </w:tabs>
        <w:ind w:left="851"/>
        <w:rPr>
          <w:sz w:val="24"/>
          <w:szCs w:val="24"/>
          <w:u w:val="single"/>
        </w:rPr>
      </w:pPr>
      <w:r w:rsidRPr="00FE7299">
        <w:rPr>
          <w:sz w:val="24"/>
          <w:szCs w:val="24"/>
          <w:u w:val="single"/>
        </w:rPr>
        <w:t>Opioider</w:t>
      </w:r>
    </w:p>
    <w:p w14:paraId="18C858AA" w14:textId="77777777" w:rsidR="00FE7299" w:rsidRPr="00FE7299" w:rsidRDefault="00FE7299" w:rsidP="00FE7299">
      <w:pPr>
        <w:tabs>
          <w:tab w:val="left" w:pos="851"/>
        </w:tabs>
        <w:ind w:left="851"/>
        <w:rPr>
          <w:sz w:val="24"/>
          <w:szCs w:val="24"/>
        </w:rPr>
      </w:pPr>
      <w:r w:rsidRPr="00FE7299">
        <w:rPr>
          <w:sz w:val="24"/>
          <w:szCs w:val="24"/>
        </w:rPr>
        <w:t>Samtidig anvendelse af sedativa, såsom benzodiazepiner eller beslægtede lægemidler såsom Clonazepam "Holsten", med opioider øger risikoen for sedation, respirationsdepression, koma og død som følge af additiv undertrykkende virkning på CNS. Dosis og varigheden af samtidig anvendelse bør begrænses (se pkt. 4.4).</w:t>
      </w:r>
    </w:p>
    <w:p w14:paraId="58FE4228" w14:textId="77777777" w:rsidR="00FE7299" w:rsidRPr="00FE7299" w:rsidRDefault="00FE7299" w:rsidP="00FE7299">
      <w:pPr>
        <w:tabs>
          <w:tab w:val="left" w:pos="851"/>
        </w:tabs>
        <w:ind w:left="851"/>
        <w:rPr>
          <w:sz w:val="24"/>
          <w:szCs w:val="24"/>
        </w:rPr>
      </w:pPr>
    </w:p>
    <w:p w14:paraId="2D3CCE8D" w14:textId="77777777" w:rsidR="00FE7299" w:rsidRPr="00FE7299" w:rsidRDefault="00FE7299" w:rsidP="00FE7299">
      <w:pPr>
        <w:tabs>
          <w:tab w:val="left" w:pos="851"/>
        </w:tabs>
        <w:ind w:left="851"/>
        <w:rPr>
          <w:sz w:val="24"/>
          <w:szCs w:val="24"/>
        </w:rPr>
      </w:pPr>
      <w:r w:rsidRPr="00FE7299">
        <w:rPr>
          <w:sz w:val="24"/>
          <w:szCs w:val="24"/>
        </w:rPr>
        <w:t>Clonazepam "Holsten" kan anvendes samtidig med et eller flere antiepileptika.</w:t>
      </w:r>
    </w:p>
    <w:p w14:paraId="10CCBEC8" w14:textId="77777777" w:rsidR="00FE7299" w:rsidRPr="00FE7299" w:rsidRDefault="00FE7299" w:rsidP="00FE7299">
      <w:pPr>
        <w:tabs>
          <w:tab w:val="left" w:pos="851"/>
        </w:tabs>
        <w:ind w:left="851"/>
        <w:rPr>
          <w:sz w:val="24"/>
          <w:szCs w:val="24"/>
        </w:rPr>
      </w:pPr>
    </w:p>
    <w:p w14:paraId="19BFC40B" w14:textId="77777777" w:rsidR="00FE7299" w:rsidRPr="00FE7299" w:rsidRDefault="00FE7299" w:rsidP="00FE7299">
      <w:pPr>
        <w:tabs>
          <w:tab w:val="left" w:pos="851"/>
        </w:tabs>
        <w:ind w:left="851"/>
        <w:rPr>
          <w:sz w:val="24"/>
          <w:szCs w:val="24"/>
        </w:rPr>
      </w:pPr>
      <w:r w:rsidRPr="00FE7299">
        <w:rPr>
          <w:sz w:val="24"/>
          <w:szCs w:val="24"/>
        </w:rPr>
        <w:t>Når et andet lægemiddel tilføjes, bør patientens respons på behandlingen imidlertid overvåges nøje, da bivirkninger, såsom sedation og apati, kan forekomme hyppigere. I så fald skal dosis af hvert af lægemidlerne justeres for at opnå den ønskede optimale virkning (se pkt. 4.2).</w:t>
      </w:r>
    </w:p>
    <w:p w14:paraId="6CD0951D" w14:textId="77777777" w:rsidR="00FE7299" w:rsidRPr="00FE7299" w:rsidRDefault="00FE7299" w:rsidP="00FE7299">
      <w:pPr>
        <w:tabs>
          <w:tab w:val="left" w:pos="851"/>
        </w:tabs>
        <w:ind w:left="851"/>
        <w:rPr>
          <w:sz w:val="24"/>
          <w:szCs w:val="24"/>
        </w:rPr>
      </w:pPr>
    </w:p>
    <w:p w14:paraId="18F55F71" w14:textId="77777777" w:rsidR="00FE7299" w:rsidRPr="00FE7299" w:rsidRDefault="00FE7299" w:rsidP="00FE7299">
      <w:pPr>
        <w:tabs>
          <w:tab w:val="left" w:pos="851"/>
        </w:tabs>
        <w:ind w:left="851"/>
        <w:rPr>
          <w:bCs/>
          <w:iCs/>
          <w:sz w:val="24"/>
          <w:szCs w:val="24"/>
          <w:u w:val="single"/>
        </w:rPr>
      </w:pPr>
      <w:r w:rsidRPr="00FE7299">
        <w:rPr>
          <w:bCs/>
          <w:iCs/>
          <w:sz w:val="24"/>
          <w:szCs w:val="24"/>
          <w:u w:val="single"/>
        </w:rPr>
        <w:t>Farmakokinetiske interaktioner</w:t>
      </w:r>
    </w:p>
    <w:p w14:paraId="185B26BA" w14:textId="77777777" w:rsidR="00FE7299" w:rsidRPr="00FE7299" w:rsidRDefault="00FE7299" w:rsidP="00FE7299">
      <w:pPr>
        <w:tabs>
          <w:tab w:val="left" w:pos="851"/>
        </w:tabs>
        <w:ind w:left="851"/>
        <w:rPr>
          <w:sz w:val="24"/>
          <w:szCs w:val="24"/>
        </w:rPr>
      </w:pPr>
      <w:r w:rsidRPr="00FE7299">
        <w:rPr>
          <w:sz w:val="24"/>
          <w:szCs w:val="24"/>
        </w:rPr>
        <w:t>Samtidig behandling med leverenzyminducere, såsom barbiturater, hydantoiner og antiepileptika (phenytoin, phenobarbital, carbamazepin, lamotrigin og, i mindre grad, valproat), kan øge nedbrydningen af clonazepam, hvilket forårsager højere clearance og op til 38 % lavere plasmaniveau af clonazepam.</w:t>
      </w:r>
    </w:p>
    <w:p w14:paraId="7BE97BA4" w14:textId="77777777" w:rsidR="00FE7299" w:rsidRPr="00FE7299" w:rsidRDefault="00FE7299" w:rsidP="00FE7299">
      <w:pPr>
        <w:tabs>
          <w:tab w:val="left" w:pos="851"/>
        </w:tabs>
        <w:ind w:left="851"/>
        <w:rPr>
          <w:sz w:val="24"/>
          <w:szCs w:val="24"/>
        </w:rPr>
      </w:pPr>
    </w:p>
    <w:p w14:paraId="47394D1F" w14:textId="77777777" w:rsidR="00FE7299" w:rsidRPr="00FE7299" w:rsidRDefault="00FE7299" w:rsidP="00FE7299">
      <w:pPr>
        <w:tabs>
          <w:tab w:val="left" w:pos="851"/>
        </w:tabs>
        <w:ind w:left="851"/>
        <w:rPr>
          <w:sz w:val="24"/>
          <w:szCs w:val="24"/>
        </w:rPr>
      </w:pPr>
      <w:r w:rsidRPr="00FE7299">
        <w:rPr>
          <w:sz w:val="24"/>
          <w:szCs w:val="24"/>
        </w:rPr>
        <w:t>Clonazepam "Holsten" kan påvirke koncentrationen af phenytoin. På grund af tovejs</w:t>
      </w:r>
      <w:r w:rsidRPr="00FE7299">
        <w:rPr>
          <w:sz w:val="24"/>
          <w:szCs w:val="24"/>
        </w:rPr>
        <w:noBreakHyphen/>
        <w:t>interaktionen mellem clonazepam og phenytoin, er der blevet observeret uændrede, øgede eller nedsatte phenytoin</w:t>
      </w:r>
      <w:r w:rsidRPr="00FE7299">
        <w:rPr>
          <w:sz w:val="24"/>
          <w:szCs w:val="24"/>
        </w:rPr>
        <w:noBreakHyphen/>
        <w:t>niveauer ved samtidig anvendelse af Clonazepam "Holsten", afhængigt af dosis og individuelle patientfaktorer.</w:t>
      </w:r>
    </w:p>
    <w:p w14:paraId="7C50728D" w14:textId="77777777" w:rsidR="00FE7299" w:rsidRPr="00FE7299" w:rsidRDefault="00FE7299" w:rsidP="00FE7299">
      <w:pPr>
        <w:tabs>
          <w:tab w:val="left" w:pos="851"/>
        </w:tabs>
        <w:ind w:left="851"/>
        <w:rPr>
          <w:sz w:val="24"/>
          <w:szCs w:val="24"/>
        </w:rPr>
      </w:pPr>
    </w:p>
    <w:p w14:paraId="354798B0" w14:textId="77777777" w:rsidR="00FE7299" w:rsidRPr="00FE7299" w:rsidRDefault="00FE7299" w:rsidP="00FE7299">
      <w:pPr>
        <w:tabs>
          <w:tab w:val="left" w:pos="851"/>
        </w:tabs>
        <w:ind w:left="851"/>
        <w:rPr>
          <w:sz w:val="24"/>
          <w:szCs w:val="24"/>
        </w:rPr>
      </w:pPr>
      <w:r w:rsidRPr="00FE7299">
        <w:rPr>
          <w:sz w:val="24"/>
          <w:szCs w:val="24"/>
        </w:rPr>
        <w:t>Clonazepam kan ændre (generelt øge) plasmakoncentrationen af primidon.</w:t>
      </w:r>
    </w:p>
    <w:p w14:paraId="16B96F62" w14:textId="77777777" w:rsidR="00FE7299" w:rsidRPr="00FE7299" w:rsidRDefault="00FE7299" w:rsidP="00FE7299">
      <w:pPr>
        <w:tabs>
          <w:tab w:val="left" w:pos="851"/>
        </w:tabs>
        <w:ind w:left="851"/>
        <w:rPr>
          <w:sz w:val="24"/>
          <w:szCs w:val="24"/>
        </w:rPr>
      </w:pPr>
    </w:p>
    <w:p w14:paraId="62F2B51A" w14:textId="77777777" w:rsidR="00FE7299" w:rsidRPr="00FE7299" w:rsidRDefault="00FE7299" w:rsidP="00FE7299">
      <w:pPr>
        <w:tabs>
          <w:tab w:val="left" w:pos="851"/>
        </w:tabs>
        <w:ind w:left="851"/>
        <w:rPr>
          <w:sz w:val="24"/>
          <w:szCs w:val="24"/>
        </w:rPr>
      </w:pPr>
      <w:r w:rsidRPr="00FE7299">
        <w:rPr>
          <w:sz w:val="24"/>
          <w:szCs w:val="24"/>
        </w:rPr>
        <w:t>Ved samtidig behandling med phenytoin eller med primidon bør plasmaniveauerne af disse aktive stoffer derfor overvåges.</w:t>
      </w:r>
    </w:p>
    <w:p w14:paraId="141A909F" w14:textId="77777777" w:rsidR="00FE7299" w:rsidRPr="00FE7299" w:rsidRDefault="00FE7299" w:rsidP="00FE7299">
      <w:pPr>
        <w:tabs>
          <w:tab w:val="left" w:pos="851"/>
        </w:tabs>
        <w:ind w:left="851"/>
        <w:rPr>
          <w:sz w:val="24"/>
          <w:szCs w:val="24"/>
        </w:rPr>
      </w:pPr>
    </w:p>
    <w:p w14:paraId="5A2AE5FF" w14:textId="77777777" w:rsidR="00FE7299" w:rsidRPr="00FE7299" w:rsidRDefault="00FE7299" w:rsidP="00FE7299">
      <w:pPr>
        <w:tabs>
          <w:tab w:val="left" w:pos="851"/>
        </w:tabs>
        <w:ind w:left="851"/>
        <w:rPr>
          <w:sz w:val="24"/>
          <w:szCs w:val="24"/>
        </w:rPr>
      </w:pPr>
      <w:r w:rsidRPr="00FE7299">
        <w:rPr>
          <w:sz w:val="24"/>
          <w:szCs w:val="24"/>
        </w:rPr>
        <w:t>Clonazepam inducerer ikke de enzymer, der er ansvarlige for dets egen metabolisme. Enzymerne, der er involveret i metabolismen af Clonazepam "Holsten", er ikke blevet entydigt identificeret, men det omfatter CYP3A4. Der bør udvises forsigtighed ved initiering og seponering, og under behandling med lægemidler, der er potente hæmmere eller inducere af CYP3A4, da dosisjustering kan være nødvendig.</w:t>
      </w:r>
    </w:p>
    <w:p w14:paraId="3AC6575B" w14:textId="77777777" w:rsidR="00FE7299" w:rsidRPr="00FE7299" w:rsidRDefault="00FE7299" w:rsidP="00FE7299">
      <w:pPr>
        <w:tabs>
          <w:tab w:val="left" w:pos="851"/>
        </w:tabs>
        <w:ind w:left="851"/>
        <w:rPr>
          <w:sz w:val="24"/>
          <w:szCs w:val="24"/>
        </w:rPr>
      </w:pPr>
      <w:r w:rsidRPr="00FE7299">
        <w:rPr>
          <w:sz w:val="24"/>
          <w:szCs w:val="24"/>
        </w:rPr>
        <w:t>De selektive serotoningenoptagelseshæmmere sertralin (svag CYP3A4</w:t>
      </w:r>
      <w:r w:rsidRPr="00FE7299">
        <w:rPr>
          <w:sz w:val="24"/>
          <w:szCs w:val="24"/>
        </w:rPr>
        <w:noBreakHyphen/>
        <w:t>inducer) og fluoxetin (CYP2D6</w:t>
      </w:r>
      <w:r w:rsidRPr="00FE7299">
        <w:rPr>
          <w:sz w:val="24"/>
          <w:szCs w:val="24"/>
        </w:rPr>
        <w:noBreakHyphen/>
        <w:t>hæmmer), og det antiepileptiske lægemiddel felbamat (CYP2C19</w:t>
      </w:r>
      <w:r w:rsidRPr="00FE7299">
        <w:rPr>
          <w:sz w:val="24"/>
          <w:szCs w:val="24"/>
        </w:rPr>
        <w:noBreakHyphen/>
        <w:t>hæmmer, CYP3A4</w:t>
      </w:r>
      <w:r w:rsidRPr="00FE7299">
        <w:rPr>
          <w:sz w:val="24"/>
          <w:szCs w:val="24"/>
        </w:rPr>
        <w:noBreakHyphen/>
        <w:t>inducer) påvirker ikke clonazepams farmakokinetik ved samtidig administration.</w:t>
      </w:r>
    </w:p>
    <w:p w14:paraId="6612113A" w14:textId="77777777" w:rsidR="00FE7299" w:rsidRPr="00FE7299" w:rsidRDefault="00FE7299" w:rsidP="00FE7299">
      <w:pPr>
        <w:tabs>
          <w:tab w:val="left" w:pos="851"/>
        </w:tabs>
        <w:ind w:left="851"/>
        <w:rPr>
          <w:sz w:val="24"/>
          <w:szCs w:val="24"/>
        </w:rPr>
      </w:pPr>
    </w:p>
    <w:p w14:paraId="5E2BCFBC" w14:textId="77777777" w:rsidR="00FE7299" w:rsidRPr="00FE7299" w:rsidRDefault="00FE7299" w:rsidP="00FE7299">
      <w:pPr>
        <w:tabs>
          <w:tab w:val="left" w:pos="851"/>
        </w:tabs>
        <w:ind w:left="851"/>
        <w:rPr>
          <w:bCs/>
          <w:iCs/>
          <w:sz w:val="24"/>
          <w:szCs w:val="24"/>
          <w:u w:val="single"/>
        </w:rPr>
      </w:pPr>
      <w:r w:rsidRPr="00FE7299">
        <w:rPr>
          <w:bCs/>
          <w:iCs/>
          <w:sz w:val="24"/>
          <w:szCs w:val="24"/>
          <w:u w:val="single"/>
        </w:rPr>
        <w:t>Farmakodynamiske interaktioner</w:t>
      </w:r>
    </w:p>
    <w:p w14:paraId="51CD4E31" w14:textId="77777777" w:rsidR="00FE7299" w:rsidRPr="00FE7299" w:rsidRDefault="00FE7299" w:rsidP="00FE7299">
      <w:pPr>
        <w:tabs>
          <w:tab w:val="left" w:pos="851"/>
        </w:tabs>
        <w:ind w:left="851"/>
        <w:rPr>
          <w:sz w:val="24"/>
          <w:szCs w:val="24"/>
        </w:rPr>
      </w:pPr>
      <w:r w:rsidRPr="00FE7299">
        <w:rPr>
          <w:sz w:val="24"/>
          <w:szCs w:val="24"/>
        </w:rPr>
        <w:t>Kombinationen af Clonazepam "Holsten" med valproatsyre kan i visse tilfælde føre til udvikling af absencer (petit mal).</w:t>
      </w:r>
    </w:p>
    <w:p w14:paraId="4C3D810C" w14:textId="77777777" w:rsidR="00FE7299" w:rsidRPr="00FE7299" w:rsidRDefault="00FE7299" w:rsidP="00FE7299">
      <w:pPr>
        <w:tabs>
          <w:tab w:val="left" w:pos="851"/>
        </w:tabs>
        <w:ind w:left="851"/>
        <w:rPr>
          <w:sz w:val="24"/>
          <w:szCs w:val="24"/>
        </w:rPr>
      </w:pPr>
    </w:p>
    <w:p w14:paraId="6E8C7BA1" w14:textId="77777777" w:rsidR="00FE7299" w:rsidRPr="00FE7299" w:rsidRDefault="00FE7299" w:rsidP="00FE7299">
      <w:pPr>
        <w:tabs>
          <w:tab w:val="left" w:pos="851"/>
        </w:tabs>
        <w:ind w:left="851"/>
        <w:rPr>
          <w:sz w:val="24"/>
          <w:szCs w:val="24"/>
        </w:rPr>
      </w:pPr>
      <w:r w:rsidRPr="00FE7299">
        <w:rPr>
          <w:sz w:val="24"/>
          <w:szCs w:val="24"/>
        </w:rPr>
        <w:t>Når Clonazepam "Holsten" tages samtidig med lægemidler, der undertrykker centralnervesystemet, og alkohol, kan der også forekomme forstærket sedation og hjerte</w:t>
      </w:r>
      <w:r w:rsidRPr="00FE7299">
        <w:rPr>
          <w:sz w:val="24"/>
          <w:szCs w:val="24"/>
        </w:rPr>
        <w:noBreakHyphen/>
        <w:t>respirationsdepression.</w:t>
      </w:r>
    </w:p>
    <w:p w14:paraId="1E6FBA43" w14:textId="77777777" w:rsidR="00FE7299" w:rsidRPr="00FE7299" w:rsidRDefault="00FE7299" w:rsidP="00FE7299">
      <w:pPr>
        <w:tabs>
          <w:tab w:val="left" w:pos="851"/>
        </w:tabs>
        <w:ind w:left="851"/>
        <w:rPr>
          <w:sz w:val="24"/>
          <w:szCs w:val="24"/>
        </w:rPr>
      </w:pPr>
    </w:p>
    <w:p w14:paraId="3F497009" w14:textId="77777777" w:rsidR="00FE7299" w:rsidRPr="00FE7299" w:rsidRDefault="00FE7299" w:rsidP="00FE7299">
      <w:pPr>
        <w:tabs>
          <w:tab w:val="left" w:pos="851"/>
        </w:tabs>
        <w:ind w:left="851"/>
        <w:rPr>
          <w:sz w:val="24"/>
          <w:szCs w:val="24"/>
        </w:rPr>
      </w:pPr>
      <w:r w:rsidRPr="00FE7299">
        <w:rPr>
          <w:sz w:val="24"/>
          <w:szCs w:val="24"/>
        </w:rPr>
        <w:lastRenderedPageBreak/>
        <w:t>Patienter, der får behandling med Clonazepam "Holsten", bør undgå at indtage alkohol (se pkt. 4.4 og 4.9).</w:t>
      </w:r>
    </w:p>
    <w:p w14:paraId="7F5BDEFC" w14:textId="77777777" w:rsidR="00FE7299" w:rsidRPr="00FE7299" w:rsidRDefault="00FE7299" w:rsidP="00FE7299">
      <w:pPr>
        <w:tabs>
          <w:tab w:val="left" w:pos="851"/>
        </w:tabs>
        <w:ind w:left="851"/>
        <w:rPr>
          <w:sz w:val="24"/>
          <w:szCs w:val="24"/>
        </w:rPr>
      </w:pPr>
    </w:p>
    <w:p w14:paraId="028661F6" w14:textId="77777777" w:rsidR="00FE7299" w:rsidRPr="00FE7299" w:rsidRDefault="00FE7299" w:rsidP="00FE7299">
      <w:pPr>
        <w:tabs>
          <w:tab w:val="left" w:pos="851"/>
        </w:tabs>
        <w:ind w:left="851"/>
        <w:rPr>
          <w:sz w:val="24"/>
          <w:szCs w:val="24"/>
        </w:rPr>
      </w:pPr>
      <w:r w:rsidRPr="00FE7299">
        <w:rPr>
          <w:sz w:val="24"/>
          <w:szCs w:val="24"/>
        </w:rPr>
        <w:t>I kombinationsbehandling med centralt virkende lægemidler skal dosis af hvert lægemiddel justeres for at opnå den optimale virkning.</w:t>
      </w:r>
    </w:p>
    <w:p w14:paraId="1AA8E764" w14:textId="77777777" w:rsidR="009260DE" w:rsidRPr="00C84483" w:rsidRDefault="009260DE" w:rsidP="009260DE">
      <w:pPr>
        <w:tabs>
          <w:tab w:val="left" w:pos="851"/>
        </w:tabs>
        <w:ind w:left="851"/>
        <w:rPr>
          <w:sz w:val="24"/>
          <w:szCs w:val="24"/>
        </w:rPr>
      </w:pPr>
    </w:p>
    <w:p w14:paraId="5CC19FB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3E55D24" w14:textId="77777777" w:rsidR="008740F8" w:rsidRPr="008740F8" w:rsidRDefault="008740F8" w:rsidP="008740F8">
      <w:pPr>
        <w:tabs>
          <w:tab w:val="left" w:pos="851"/>
        </w:tabs>
        <w:ind w:left="851"/>
        <w:rPr>
          <w:sz w:val="24"/>
          <w:szCs w:val="24"/>
        </w:rPr>
      </w:pPr>
    </w:p>
    <w:p w14:paraId="0132EC59" w14:textId="77777777" w:rsidR="008740F8" w:rsidRPr="008740F8" w:rsidRDefault="008740F8" w:rsidP="008740F8">
      <w:pPr>
        <w:tabs>
          <w:tab w:val="left" w:pos="851"/>
        </w:tabs>
        <w:ind w:left="851"/>
        <w:rPr>
          <w:sz w:val="24"/>
          <w:szCs w:val="24"/>
          <w:u w:val="single"/>
        </w:rPr>
      </w:pPr>
      <w:r w:rsidRPr="008740F8">
        <w:rPr>
          <w:sz w:val="24"/>
          <w:szCs w:val="24"/>
          <w:u w:val="single"/>
        </w:rPr>
        <w:t>Graviditet</w:t>
      </w:r>
    </w:p>
    <w:p w14:paraId="19A1C3A3" w14:textId="77777777" w:rsidR="008740F8" w:rsidRPr="008740F8" w:rsidRDefault="008740F8" w:rsidP="008740F8">
      <w:pPr>
        <w:tabs>
          <w:tab w:val="left" w:pos="851"/>
        </w:tabs>
        <w:ind w:left="851"/>
        <w:rPr>
          <w:sz w:val="24"/>
          <w:szCs w:val="24"/>
        </w:rPr>
      </w:pPr>
      <w:r w:rsidRPr="008740F8">
        <w:rPr>
          <w:sz w:val="24"/>
          <w:szCs w:val="24"/>
        </w:rPr>
        <w:t>Resultater fra non</w:t>
      </w:r>
      <w:r w:rsidRPr="008740F8">
        <w:rPr>
          <w:sz w:val="24"/>
          <w:szCs w:val="24"/>
        </w:rPr>
        <w:noBreakHyphen/>
        <w:t>kliniske studier udelukker ikke, at clonazepam kan medføre medfødte misdannelser (se pkt. 5.3).</w:t>
      </w:r>
    </w:p>
    <w:p w14:paraId="6DDB0B9F" w14:textId="77777777" w:rsidR="008740F8" w:rsidRPr="008740F8" w:rsidRDefault="008740F8" w:rsidP="008740F8">
      <w:pPr>
        <w:tabs>
          <w:tab w:val="left" w:pos="851"/>
        </w:tabs>
        <w:ind w:left="851"/>
        <w:rPr>
          <w:sz w:val="24"/>
          <w:szCs w:val="24"/>
        </w:rPr>
      </w:pPr>
      <w:r w:rsidRPr="008740F8">
        <w:rPr>
          <w:sz w:val="24"/>
          <w:szCs w:val="24"/>
        </w:rPr>
        <w:t>Epidemiologiske undersøgelser viser, at antiepileptika kan være teratogene. Fra de publicerede epidemiologiske rapporter er det imidlertid vanskeligt at afgøre, hvilke lægemidler eller kombinationer af lægemidler, der er ansvarlige for misdannelser hos nyfødte. Tilsvarende er det også muligt, at andre faktorer, såsom genetiske faktorer eller den epileptiske sygdom selv, kan have større betydning for udvikling af fødselsskaderne end behandlingen med lægemidler. Clonazepam bør kun anvendes til gravide kvinder, hvis den potentielle fordel for kvinden opvejer risikoen for fostret.</w:t>
      </w:r>
    </w:p>
    <w:p w14:paraId="0759BC14" w14:textId="77777777" w:rsidR="008740F8" w:rsidRPr="008740F8" w:rsidRDefault="008740F8" w:rsidP="008740F8">
      <w:pPr>
        <w:tabs>
          <w:tab w:val="left" w:pos="851"/>
        </w:tabs>
        <w:ind w:left="851"/>
        <w:rPr>
          <w:sz w:val="24"/>
          <w:szCs w:val="24"/>
        </w:rPr>
      </w:pPr>
    </w:p>
    <w:p w14:paraId="1890F6F4" w14:textId="77777777" w:rsidR="008740F8" w:rsidRPr="008740F8" w:rsidRDefault="008740F8" w:rsidP="008740F8">
      <w:pPr>
        <w:tabs>
          <w:tab w:val="left" w:pos="851"/>
        </w:tabs>
        <w:ind w:left="851"/>
        <w:rPr>
          <w:sz w:val="24"/>
          <w:szCs w:val="24"/>
        </w:rPr>
      </w:pPr>
      <w:r w:rsidRPr="008740F8">
        <w:rPr>
          <w:sz w:val="24"/>
          <w:szCs w:val="24"/>
        </w:rPr>
        <w:t>Hvis Clonazepam "Holsten" ordineres til en kvinde i den fødedygtige alder, bør hun rådes til straks at kontakte sin læge, hvis hun har til hensigt at blive gravid, eller hvis hun tror, at hun er gravid.</w:t>
      </w:r>
    </w:p>
    <w:p w14:paraId="0C5E9E26" w14:textId="77777777" w:rsidR="008740F8" w:rsidRPr="008740F8" w:rsidRDefault="008740F8" w:rsidP="008740F8">
      <w:pPr>
        <w:tabs>
          <w:tab w:val="left" w:pos="851"/>
        </w:tabs>
        <w:ind w:left="851"/>
        <w:rPr>
          <w:sz w:val="24"/>
          <w:szCs w:val="24"/>
        </w:rPr>
      </w:pPr>
    </w:p>
    <w:p w14:paraId="24E5D16D" w14:textId="77777777" w:rsidR="008740F8" w:rsidRPr="008740F8" w:rsidRDefault="008740F8" w:rsidP="008740F8">
      <w:pPr>
        <w:tabs>
          <w:tab w:val="left" w:pos="851"/>
        </w:tabs>
        <w:ind w:left="851"/>
        <w:rPr>
          <w:sz w:val="24"/>
          <w:szCs w:val="24"/>
        </w:rPr>
      </w:pPr>
      <w:r w:rsidRPr="008740F8">
        <w:rPr>
          <w:sz w:val="24"/>
          <w:szCs w:val="24"/>
        </w:rPr>
        <w:t>Hvis behandling med Clonazepam "Holsten" er tvingende nødvendig, bør Clonazepam "Holsten" anvendes ved den laveste dosis, der giver den ønskede anfaldskontrol, under graviditet, især i første trimester, og kombinationen med andre antiepileptika bør undgås, hvis det er muligt.</w:t>
      </w:r>
    </w:p>
    <w:p w14:paraId="1FA0103A" w14:textId="77777777" w:rsidR="008740F8" w:rsidRPr="008740F8" w:rsidRDefault="008740F8" w:rsidP="008740F8">
      <w:pPr>
        <w:tabs>
          <w:tab w:val="left" w:pos="851"/>
        </w:tabs>
        <w:ind w:left="851"/>
        <w:rPr>
          <w:sz w:val="24"/>
          <w:szCs w:val="24"/>
        </w:rPr>
      </w:pPr>
    </w:p>
    <w:p w14:paraId="5A9B3B70" w14:textId="77777777" w:rsidR="008740F8" w:rsidRPr="008740F8" w:rsidRDefault="008740F8" w:rsidP="008740F8">
      <w:pPr>
        <w:tabs>
          <w:tab w:val="left" w:pos="851"/>
        </w:tabs>
        <w:ind w:left="851"/>
        <w:rPr>
          <w:sz w:val="24"/>
          <w:szCs w:val="24"/>
        </w:rPr>
      </w:pPr>
      <w:r w:rsidRPr="008740F8">
        <w:rPr>
          <w:sz w:val="24"/>
          <w:szCs w:val="24"/>
        </w:rPr>
        <w:t>Administration af høje doser Clonazepam "Holsten" i sidste trimester af graviditeten eller under fødslen kan forårsage uregelmæssig hjerterytme hos det ufødte barn, og hypotermi, hypotoni, let respirationsdepression og spisevanskeligheder ("floppy infant syndrome") hos den nyfødte.</w:t>
      </w:r>
    </w:p>
    <w:p w14:paraId="104424A3" w14:textId="77777777" w:rsidR="008740F8" w:rsidRPr="008740F8" w:rsidRDefault="008740F8" w:rsidP="008740F8">
      <w:pPr>
        <w:tabs>
          <w:tab w:val="left" w:pos="851"/>
        </w:tabs>
        <w:ind w:left="851"/>
        <w:rPr>
          <w:sz w:val="24"/>
          <w:szCs w:val="24"/>
        </w:rPr>
      </w:pPr>
    </w:p>
    <w:p w14:paraId="213E38BD" w14:textId="77777777" w:rsidR="008740F8" w:rsidRPr="008740F8" w:rsidRDefault="008740F8" w:rsidP="008740F8">
      <w:pPr>
        <w:tabs>
          <w:tab w:val="left" w:pos="851"/>
        </w:tabs>
        <w:ind w:left="851"/>
        <w:rPr>
          <w:sz w:val="24"/>
          <w:szCs w:val="24"/>
        </w:rPr>
      </w:pPr>
      <w:r w:rsidRPr="008740F8">
        <w:rPr>
          <w:sz w:val="24"/>
          <w:szCs w:val="24"/>
        </w:rPr>
        <w:t>Spædbørn født af mødre, der har taget benzodiazepiner konstant i de senere stadier af graviditeten, kan have udviklet fysisk afhængighed og kan have en vis risiko for at udvikle abstinenssymptomer efter fødslen.</w:t>
      </w:r>
    </w:p>
    <w:p w14:paraId="6B1374FD" w14:textId="77777777" w:rsidR="008740F8" w:rsidRPr="008740F8" w:rsidRDefault="008740F8" w:rsidP="008740F8">
      <w:pPr>
        <w:tabs>
          <w:tab w:val="left" w:pos="851"/>
        </w:tabs>
        <w:ind w:left="851"/>
        <w:rPr>
          <w:sz w:val="24"/>
          <w:szCs w:val="24"/>
        </w:rPr>
      </w:pPr>
    </w:p>
    <w:p w14:paraId="647BEEF1" w14:textId="77777777" w:rsidR="008740F8" w:rsidRPr="008740F8" w:rsidRDefault="008740F8" w:rsidP="008740F8">
      <w:pPr>
        <w:tabs>
          <w:tab w:val="left" w:pos="851"/>
        </w:tabs>
        <w:ind w:left="851"/>
        <w:rPr>
          <w:sz w:val="24"/>
          <w:szCs w:val="24"/>
        </w:rPr>
      </w:pPr>
      <w:r w:rsidRPr="008740F8">
        <w:rPr>
          <w:sz w:val="24"/>
          <w:szCs w:val="24"/>
        </w:rPr>
        <w:t>Behandling med Clonazepam "Holsten" bør ikke afbrydes under graviditeten uden lægeligt samtykke, da pludselig seponering af behandlingen eller ukontrolleret dosisreduktion kan resultere i tilbagevenden af epileptiske anfald hos den gravide kvinde, hvilket kan skade hende eller det ufødte barn.</w:t>
      </w:r>
    </w:p>
    <w:p w14:paraId="018A7616" w14:textId="77777777" w:rsidR="008740F8" w:rsidRPr="008740F8" w:rsidRDefault="008740F8" w:rsidP="008740F8">
      <w:pPr>
        <w:tabs>
          <w:tab w:val="left" w:pos="851"/>
        </w:tabs>
        <w:ind w:left="851"/>
        <w:rPr>
          <w:sz w:val="24"/>
          <w:szCs w:val="24"/>
        </w:rPr>
      </w:pPr>
    </w:p>
    <w:p w14:paraId="37E0D800" w14:textId="77777777" w:rsidR="008740F8" w:rsidRPr="008740F8" w:rsidRDefault="008740F8" w:rsidP="008740F8">
      <w:pPr>
        <w:tabs>
          <w:tab w:val="left" w:pos="851"/>
        </w:tabs>
        <w:ind w:left="851"/>
        <w:rPr>
          <w:sz w:val="24"/>
          <w:szCs w:val="24"/>
          <w:u w:val="single"/>
        </w:rPr>
      </w:pPr>
      <w:r w:rsidRPr="008740F8">
        <w:rPr>
          <w:sz w:val="24"/>
          <w:szCs w:val="24"/>
          <w:u w:val="single"/>
        </w:rPr>
        <w:t>Amning</w:t>
      </w:r>
    </w:p>
    <w:p w14:paraId="47CB3FB5" w14:textId="77777777" w:rsidR="008740F8" w:rsidRPr="008740F8" w:rsidRDefault="008740F8" w:rsidP="008740F8">
      <w:pPr>
        <w:tabs>
          <w:tab w:val="left" w:pos="851"/>
        </w:tabs>
        <w:ind w:left="851"/>
        <w:rPr>
          <w:sz w:val="24"/>
          <w:szCs w:val="24"/>
        </w:rPr>
      </w:pPr>
      <w:r w:rsidRPr="008740F8">
        <w:rPr>
          <w:sz w:val="24"/>
          <w:szCs w:val="24"/>
        </w:rPr>
        <w:t>Clonazepam passerer over i modermælken i små mængder. Derfor frarådes Clonazepam "Holsten" under amning. Hvis behandling med Clonazepam "Holsten" er tvingende nødvendig, bør amningen afbrydes.</w:t>
      </w:r>
    </w:p>
    <w:p w14:paraId="0CFA7B67" w14:textId="77777777" w:rsidR="009260DE" w:rsidRPr="00C84483" w:rsidRDefault="009260DE" w:rsidP="009260DE">
      <w:pPr>
        <w:tabs>
          <w:tab w:val="left" w:pos="851"/>
        </w:tabs>
        <w:ind w:left="851"/>
        <w:rPr>
          <w:sz w:val="24"/>
          <w:szCs w:val="24"/>
        </w:rPr>
      </w:pPr>
    </w:p>
    <w:p w14:paraId="005CDF0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0EB9306" w14:textId="72394989" w:rsidR="008740F8" w:rsidRPr="008740F8" w:rsidRDefault="008740F8" w:rsidP="008740F8">
      <w:pPr>
        <w:tabs>
          <w:tab w:val="left" w:pos="851"/>
        </w:tabs>
        <w:ind w:left="851"/>
        <w:rPr>
          <w:sz w:val="24"/>
          <w:szCs w:val="24"/>
        </w:rPr>
      </w:pPr>
      <w:r w:rsidRPr="008740F8">
        <w:rPr>
          <w:sz w:val="24"/>
          <w:szCs w:val="24"/>
        </w:rPr>
        <w:t>Mærkning</w:t>
      </w:r>
      <w:r>
        <w:rPr>
          <w:sz w:val="24"/>
          <w:szCs w:val="24"/>
        </w:rPr>
        <w:t>.</w:t>
      </w:r>
    </w:p>
    <w:p w14:paraId="28742812" w14:textId="77777777" w:rsidR="008740F8" w:rsidRPr="008740F8" w:rsidRDefault="008740F8" w:rsidP="008740F8">
      <w:pPr>
        <w:tabs>
          <w:tab w:val="left" w:pos="851"/>
        </w:tabs>
        <w:ind w:left="851"/>
        <w:rPr>
          <w:sz w:val="24"/>
          <w:szCs w:val="24"/>
        </w:rPr>
      </w:pPr>
      <w:r w:rsidRPr="008740F8">
        <w:rPr>
          <w:sz w:val="24"/>
          <w:szCs w:val="24"/>
        </w:rPr>
        <w:t xml:space="preserve">Selv når det anvendes som foreskrevet, kan clonazepam hæmme reaktionsevnen i en sådan udstrækning, at evnen til at færdes i trafikken eller betjene maskiner påvirkes i væsentlig </w:t>
      </w:r>
      <w:r w:rsidRPr="008740F8">
        <w:rPr>
          <w:sz w:val="24"/>
          <w:szCs w:val="24"/>
        </w:rPr>
        <w:lastRenderedPageBreak/>
        <w:t>grad. Dette gælder især i kombination med alkohol. Derfor bør det helt undgås at føre motorkøretøj, betjene maskiner og udføre andre farlige aktiviteter, i det mindste under de første dage af behandlingen. Beslutningen skal tages af den behandlende læge i hvert enkelt tilfælde, og den skal baseres på patientens respons på behandlingen og den anvendte dosis (se pkt. 4.5 og 4.8).</w:t>
      </w:r>
    </w:p>
    <w:p w14:paraId="1AA8CD8B" w14:textId="77777777" w:rsidR="009260DE" w:rsidRPr="00C84483" w:rsidRDefault="009260DE" w:rsidP="009260DE">
      <w:pPr>
        <w:tabs>
          <w:tab w:val="left" w:pos="851"/>
        </w:tabs>
        <w:ind w:left="851"/>
        <w:rPr>
          <w:sz w:val="24"/>
          <w:szCs w:val="24"/>
        </w:rPr>
      </w:pPr>
    </w:p>
    <w:p w14:paraId="58E21EE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75F320C" w14:textId="77777777" w:rsidR="009C5C23" w:rsidRPr="009C5C23" w:rsidRDefault="009C5C23" w:rsidP="009C5C23">
      <w:pPr>
        <w:ind w:left="851"/>
        <w:rPr>
          <w:sz w:val="24"/>
          <w:szCs w:val="24"/>
        </w:rPr>
      </w:pPr>
      <w:r w:rsidRPr="009C5C23">
        <w:rPr>
          <w:sz w:val="24"/>
          <w:szCs w:val="24"/>
        </w:rPr>
        <w:t>Vurderingen af bivirkninger er baseret på følgende hyppigheder:</w:t>
      </w:r>
    </w:p>
    <w:p w14:paraId="2A0FD0E0" w14:textId="77777777" w:rsidR="009C5C23" w:rsidRPr="009C5C23" w:rsidRDefault="009C5C23" w:rsidP="009C5C23">
      <w:pPr>
        <w:ind w:left="851"/>
        <w:rPr>
          <w:sz w:val="24"/>
          <w:szCs w:val="24"/>
        </w:rPr>
      </w:pPr>
    </w:p>
    <w:p w14:paraId="3BCCE509" w14:textId="6863CDFC" w:rsidR="009C5C23" w:rsidRPr="009C5C23" w:rsidRDefault="009C5C23" w:rsidP="009C5C23">
      <w:pPr>
        <w:tabs>
          <w:tab w:val="left" w:pos="2835"/>
        </w:tabs>
        <w:ind w:left="851"/>
        <w:rPr>
          <w:sz w:val="24"/>
          <w:szCs w:val="24"/>
        </w:rPr>
      </w:pPr>
      <w:r w:rsidRPr="009C5C23">
        <w:rPr>
          <w:sz w:val="24"/>
          <w:szCs w:val="24"/>
        </w:rPr>
        <w:t>Meget almindelig</w:t>
      </w:r>
      <w:r>
        <w:rPr>
          <w:sz w:val="24"/>
          <w:szCs w:val="24"/>
        </w:rPr>
        <w:tab/>
      </w:r>
      <w:r w:rsidRPr="009C5C23">
        <w:rPr>
          <w:sz w:val="24"/>
          <w:szCs w:val="24"/>
        </w:rPr>
        <w:t>(≥ 1/10)</w:t>
      </w:r>
    </w:p>
    <w:p w14:paraId="3E7B64EF" w14:textId="57E2370E" w:rsidR="009C5C23" w:rsidRPr="009C5C23" w:rsidRDefault="009C5C23" w:rsidP="009C5C23">
      <w:pPr>
        <w:tabs>
          <w:tab w:val="left" w:pos="2835"/>
        </w:tabs>
        <w:ind w:left="851"/>
        <w:rPr>
          <w:sz w:val="24"/>
          <w:szCs w:val="24"/>
        </w:rPr>
      </w:pPr>
      <w:r w:rsidRPr="009C5C23">
        <w:rPr>
          <w:sz w:val="24"/>
          <w:szCs w:val="24"/>
        </w:rPr>
        <w:t>Almindelig</w:t>
      </w:r>
      <w:r w:rsidRPr="009C5C23">
        <w:rPr>
          <w:sz w:val="24"/>
          <w:szCs w:val="24"/>
        </w:rPr>
        <w:tab/>
        <w:t>(≥ 1/100 til &lt; 1/10)</w:t>
      </w:r>
    </w:p>
    <w:p w14:paraId="1EDBF66C" w14:textId="1C66ED41" w:rsidR="009C5C23" w:rsidRPr="009C5C23" w:rsidRDefault="009C5C23" w:rsidP="009C5C23">
      <w:pPr>
        <w:tabs>
          <w:tab w:val="left" w:pos="2835"/>
        </w:tabs>
        <w:ind w:left="851"/>
        <w:rPr>
          <w:sz w:val="24"/>
          <w:szCs w:val="24"/>
        </w:rPr>
      </w:pPr>
      <w:r w:rsidRPr="009C5C23">
        <w:rPr>
          <w:sz w:val="24"/>
          <w:szCs w:val="24"/>
        </w:rPr>
        <w:t>Ikke almindelig</w:t>
      </w:r>
      <w:r w:rsidRPr="009C5C23">
        <w:rPr>
          <w:sz w:val="24"/>
          <w:szCs w:val="24"/>
        </w:rPr>
        <w:tab/>
        <w:t>(≥ 1/1.000 til &lt; 1/100)</w:t>
      </w:r>
    </w:p>
    <w:p w14:paraId="77895FA7" w14:textId="64A69BF0" w:rsidR="009C5C23" w:rsidRPr="009C5C23" w:rsidRDefault="009C5C23" w:rsidP="009C5C23">
      <w:pPr>
        <w:tabs>
          <w:tab w:val="left" w:pos="2835"/>
        </w:tabs>
        <w:ind w:left="851"/>
        <w:rPr>
          <w:sz w:val="24"/>
          <w:szCs w:val="24"/>
        </w:rPr>
      </w:pPr>
      <w:r w:rsidRPr="009C5C23">
        <w:rPr>
          <w:sz w:val="24"/>
          <w:szCs w:val="24"/>
        </w:rPr>
        <w:t>Sjælden</w:t>
      </w:r>
      <w:r w:rsidRPr="009C5C23">
        <w:rPr>
          <w:sz w:val="24"/>
          <w:szCs w:val="24"/>
        </w:rPr>
        <w:tab/>
        <w:t>(≥ 1/10.000 til &lt; 1/1.000)</w:t>
      </w:r>
    </w:p>
    <w:p w14:paraId="6C278260" w14:textId="66B93767" w:rsidR="009C5C23" w:rsidRPr="009C5C23" w:rsidRDefault="009C5C23" w:rsidP="009C5C23">
      <w:pPr>
        <w:tabs>
          <w:tab w:val="left" w:pos="2835"/>
        </w:tabs>
        <w:ind w:left="851"/>
        <w:rPr>
          <w:sz w:val="24"/>
          <w:szCs w:val="24"/>
        </w:rPr>
      </w:pPr>
      <w:r w:rsidRPr="009C5C23">
        <w:rPr>
          <w:sz w:val="24"/>
          <w:szCs w:val="24"/>
        </w:rPr>
        <w:t>Meget sjælden</w:t>
      </w:r>
      <w:r w:rsidRPr="009C5C23">
        <w:rPr>
          <w:sz w:val="24"/>
          <w:szCs w:val="24"/>
        </w:rPr>
        <w:tab/>
        <w:t>(</w:t>
      </w:r>
      <w:r w:rsidRPr="009C5C23">
        <w:rPr>
          <w:spacing w:val="-2"/>
          <w:sz w:val="24"/>
          <w:szCs w:val="24"/>
        </w:rPr>
        <w:t>&lt; </w:t>
      </w:r>
      <w:r w:rsidRPr="009C5C23">
        <w:rPr>
          <w:sz w:val="24"/>
          <w:szCs w:val="24"/>
        </w:rPr>
        <w:t>1/10.000)</w:t>
      </w:r>
    </w:p>
    <w:p w14:paraId="42C18EB1" w14:textId="6A8F55DD" w:rsidR="009C5C23" w:rsidRPr="009C5C23" w:rsidRDefault="009C5C23" w:rsidP="009C5C23">
      <w:pPr>
        <w:tabs>
          <w:tab w:val="left" w:pos="2835"/>
        </w:tabs>
        <w:ind w:left="851"/>
        <w:rPr>
          <w:sz w:val="24"/>
          <w:szCs w:val="24"/>
        </w:rPr>
      </w:pPr>
      <w:r w:rsidRPr="009C5C23">
        <w:rPr>
          <w:sz w:val="24"/>
          <w:szCs w:val="24"/>
        </w:rPr>
        <w:t>Ikke kendt</w:t>
      </w:r>
      <w:r w:rsidRPr="009C5C23">
        <w:rPr>
          <w:sz w:val="24"/>
          <w:szCs w:val="24"/>
        </w:rPr>
        <w:tab/>
        <w:t>(kan ikke estimeres ud fra forhåndenværende data)</w:t>
      </w:r>
    </w:p>
    <w:p w14:paraId="168BF2D9" w14:textId="77777777" w:rsidR="009C5C23" w:rsidRPr="009C5C23" w:rsidRDefault="009C5C23" w:rsidP="009C5C23">
      <w:pPr>
        <w:ind w:left="851"/>
        <w:rPr>
          <w:sz w:val="24"/>
          <w:szCs w:val="24"/>
        </w:rPr>
      </w:pPr>
    </w:p>
    <w:p w14:paraId="11F01A72" w14:textId="77777777" w:rsidR="009C5C23" w:rsidRPr="009C5C23" w:rsidRDefault="009C5C23" w:rsidP="009C5C23">
      <w:pPr>
        <w:ind w:left="851"/>
        <w:rPr>
          <w:sz w:val="24"/>
          <w:szCs w:val="24"/>
        </w:rPr>
      </w:pPr>
      <w:r w:rsidRPr="009C5C23">
        <w:rPr>
          <w:sz w:val="24"/>
          <w:szCs w:val="24"/>
        </w:rPr>
        <w:t>Følgende bivirkninger er blevet observeret:</w:t>
      </w:r>
    </w:p>
    <w:p w14:paraId="43332FF3" w14:textId="77777777" w:rsidR="009C5C23" w:rsidRPr="009C5C23" w:rsidRDefault="009C5C23" w:rsidP="009C5C23">
      <w:pPr>
        <w:ind w:left="851"/>
        <w:rPr>
          <w:sz w:val="24"/>
          <w:szCs w:val="24"/>
        </w:rPr>
      </w:pPr>
    </w:p>
    <w:tbl>
      <w:tblPr>
        <w:tblStyle w:val="Tabel-Gitter"/>
        <w:tblW w:w="0" w:type="auto"/>
        <w:tblInd w:w="0" w:type="dxa"/>
        <w:tblLook w:val="04A0" w:firstRow="1" w:lastRow="0" w:firstColumn="1" w:lastColumn="0" w:noHBand="0" w:noVBand="1"/>
      </w:tblPr>
      <w:tblGrid>
        <w:gridCol w:w="4527"/>
        <w:gridCol w:w="4528"/>
      </w:tblGrid>
      <w:tr w:rsidR="009C5C23" w14:paraId="6B7BB9DA"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1DC36162" w14:textId="77777777" w:rsidR="009C5C23" w:rsidRDefault="009C5C23">
            <w:pPr>
              <w:rPr>
                <w:b/>
                <w:bCs/>
              </w:rPr>
            </w:pPr>
            <w:r>
              <w:rPr>
                <w:b/>
                <w:bCs/>
              </w:rPr>
              <w:t>Immunsystemet</w:t>
            </w:r>
          </w:p>
        </w:tc>
      </w:tr>
      <w:tr w:rsidR="009C5C23" w14:paraId="53B4817C"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0495C474" w14:textId="77777777" w:rsidR="009C5C23" w:rsidRDefault="009C5C23">
            <w:pPr>
              <w:rPr>
                <w:i/>
                <w:iCs/>
              </w:rPr>
            </w:pPr>
            <w:r>
              <w:rPr>
                <w:i/>
                <w:iCs/>
              </w:rPr>
              <w:t>Meget sjælden</w:t>
            </w:r>
          </w:p>
        </w:tc>
        <w:tc>
          <w:tcPr>
            <w:tcW w:w="4528" w:type="dxa"/>
            <w:tcBorders>
              <w:top w:val="single" w:sz="4" w:space="0" w:color="auto"/>
              <w:left w:val="single" w:sz="4" w:space="0" w:color="auto"/>
              <w:bottom w:val="single" w:sz="4" w:space="0" w:color="auto"/>
              <w:right w:val="single" w:sz="4" w:space="0" w:color="auto"/>
            </w:tcBorders>
            <w:hideMark/>
          </w:tcPr>
          <w:p w14:paraId="009E4B1E" w14:textId="77777777" w:rsidR="009C5C23" w:rsidRDefault="009C5C23">
            <w:r>
              <w:t>Anafylaksi</w:t>
            </w:r>
          </w:p>
        </w:tc>
      </w:tr>
      <w:tr w:rsidR="009C5C23" w14:paraId="2A359A49"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4ED845BE" w14:textId="77777777" w:rsidR="009C5C23" w:rsidRDefault="009C5C23">
            <w:pPr>
              <w:rPr>
                <w:i/>
                <w:iCs/>
              </w:rPr>
            </w:pPr>
            <w:r>
              <w:rPr>
                <w:i/>
                <w:iCs/>
              </w:rPr>
              <w:t>Ikke kendt</w:t>
            </w:r>
          </w:p>
        </w:tc>
        <w:tc>
          <w:tcPr>
            <w:tcW w:w="4528" w:type="dxa"/>
            <w:tcBorders>
              <w:top w:val="single" w:sz="4" w:space="0" w:color="auto"/>
              <w:left w:val="single" w:sz="4" w:space="0" w:color="auto"/>
              <w:bottom w:val="single" w:sz="4" w:space="0" w:color="auto"/>
              <w:right w:val="single" w:sz="4" w:space="0" w:color="auto"/>
            </w:tcBorders>
            <w:hideMark/>
          </w:tcPr>
          <w:p w14:paraId="59F86B34" w14:textId="77777777" w:rsidR="009C5C23" w:rsidRDefault="009C5C23">
            <w:r>
              <w:t>Allergiske reaktioner</w:t>
            </w:r>
          </w:p>
        </w:tc>
      </w:tr>
      <w:tr w:rsidR="009C5C23" w14:paraId="14698ACA"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656CA7AD" w14:textId="77777777" w:rsidR="009C5C23" w:rsidRDefault="009C5C23">
            <w:pPr>
              <w:rPr>
                <w:b/>
                <w:bCs/>
              </w:rPr>
            </w:pPr>
            <w:r>
              <w:rPr>
                <w:b/>
                <w:bCs/>
              </w:rPr>
              <w:t>Psykiske forstyrrelser</w:t>
            </w:r>
          </w:p>
        </w:tc>
      </w:tr>
      <w:tr w:rsidR="009C5C23" w14:paraId="61FAE7F6"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2FFE3349" w14:textId="77777777" w:rsidR="009C5C23" w:rsidRDefault="009C5C23">
            <w:pPr>
              <w:rPr>
                <w:i/>
                <w:iCs/>
              </w:rPr>
            </w:pPr>
            <w:r>
              <w:rPr>
                <w:i/>
                <w:iCs/>
              </w:rPr>
              <w:t>Sjælden</w:t>
            </w:r>
          </w:p>
        </w:tc>
        <w:tc>
          <w:tcPr>
            <w:tcW w:w="4528" w:type="dxa"/>
            <w:tcBorders>
              <w:top w:val="single" w:sz="4" w:space="0" w:color="auto"/>
              <w:left w:val="single" w:sz="4" w:space="0" w:color="auto"/>
              <w:bottom w:val="single" w:sz="4" w:space="0" w:color="auto"/>
              <w:right w:val="single" w:sz="4" w:space="0" w:color="auto"/>
            </w:tcBorders>
            <w:hideMark/>
          </w:tcPr>
          <w:p w14:paraId="4602516F" w14:textId="77777777" w:rsidR="009C5C23" w:rsidRDefault="009C5C23">
            <w:r>
              <w:t>Ændringer i libido</w:t>
            </w:r>
          </w:p>
        </w:tc>
      </w:tr>
      <w:tr w:rsidR="009C5C23" w14:paraId="07983B15"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71A1C3FF" w14:textId="77777777" w:rsidR="009C5C23" w:rsidRDefault="009C5C23">
            <w:pPr>
              <w:rPr>
                <w:i/>
                <w:iCs/>
              </w:rPr>
            </w:pPr>
            <w:r>
              <w:rPr>
                <w:i/>
                <w:iCs/>
              </w:rPr>
              <w:t>Ikke kendt</w:t>
            </w:r>
          </w:p>
        </w:tc>
        <w:tc>
          <w:tcPr>
            <w:tcW w:w="4528" w:type="dxa"/>
            <w:tcBorders>
              <w:top w:val="single" w:sz="4" w:space="0" w:color="auto"/>
              <w:left w:val="single" w:sz="4" w:space="0" w:color="auto"/>
              <w:bottom w:val="single" w:sz="4" w:space="0" w:color="auto"/>
              <w:right w:val="single" w:sz="4" w:space="0" w:color="auto"/>
            </w:tcBorders>
            <w:hideMark/>
          </w:tcPr>
          <w:p w14:paraId="65E90299" w14:textId="77777777" w:rsidR="009C5C23" w:rsidRPr="009C5C23" w:rsidRDefault="009C5C23">
            <w:pPr>
              <w:rPr>
                <w:lang w:val="da-DK"/>
              </w:rPr>
            </w:pPr>
            <w:r w:rsidRPr="009C5C23">
              <w:rPr>
                <w:lang w:val="da-DK"/>
              </w:rPr>
              <w:t>Emotionelle forstyrrelser og humørsvingninger, forvirring og desorientering.</w:t>
            </w:r>
          </w:p>
          <w:p w14:paraId="37159641" w14:textId="77777777" w:rsidR="009C5C23" w:rsidRPr="009C5C23" w:rsidRDefault="009C5C23">
            <w:pPr>
              <w:rPr>
                <w:lang w:val="da-DK"/>
              </w:rPr>
            </w:pPr>
            <w:r w:rsidRPr="009C5C23">
              <w:rPr>
                <w:lang w:val="da-DK"/>
              </w:rPr>
              <w:t>Depression (kan dog også skyldes den underliggende sygdom).</w:t>
            </w:r>
          </w:p>
          <w:p w14:paraId="5231F9F4" w14:textId="77777777" w:rsidR="009C5C23" w:rsidRPr="009C5C23" w:rsidRDefault="009C5C23">
            <w:pPr>
              <w:rPr>
                <w:u w:val="single"/>
                <w:lang w:val="da-DK"/>
              </w:rPr>
            </w:pPr>
            <w:r w:rsidRPr="009C5C23">
              <w:rPr>
                <w:u w:val="single"/>
                <w:lang w:val="da-DK"/>
              </w:rPr>
              <w:t>Paradoksale reaktioner:</w:t>
            </w:r>
          </w:p>
          <w:p w14:paraId="624EE446" w14:textId="77777777" w:rsidR="009C5C23" w:rsidRPr="009C5C23" w:rsidRDefault="009C5C23">
            <w:pPr>
              <w:rPr>
                <w:lang w:val="da-DK"/>
              </w:rPr>
            </w:pPr>
            <w:r w:rsidRPr="009C5C23">
              <w:rPr>
                <w:lang w:val="da-DK"/>
              </w:rPr>
              <w:t>Rastløshed, agitation, irritabilitet, aggression, nervøsitet, fjendtlighed, angst, søvnforstyrrelser, vrangforestillinger, vrede, mareridt, unormale drømme, hallucinationer, psykose, hyperaktivitet, uhensigtsmæssig adfærd og andre adfærdsmæssige forstyrrelser.</w:t>
            </w:r>
          </w:p>
        </w:tc>
      </w:tr>
      <w:tr w:rsidR="009C5C23" w14:paraId="29C4BDFB"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761F4C73" w14:textId="77777777" w:rsidR="009C5C23" w:rsidRDefault="009C5C23">
            <w:pPr>
              <w:rPr>
                <w:b/>
                <w:bCs/>
              </w:rPr>
            </w:pPr>
            <w:r>
              <w:rPr>
                <w:b/>
                <w:bCs/>
              </w:rPr>
              <w:t>Nervesystemet</w:t>
            </w:r>
          </w:p>
        </w:tc>
      </w:tr>
      <w:tr w:rsidR="009C5C23" w14:paraId="3F31D54B"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7BB916BA" w14:textId="77777777" w:rsidR="009C5C23" w:rsidRDefault="009C5C23">
            <w:pPr>
              <w:rPr>
                <w:i/>
                <w:iCs/>
              </w:rPr>
            </w:pPr>
            <w:r>
              <w:rPr>
                <w:i/>
                <w:iCs/>
              </w:rPr>
              <w:t>Almindelig</w:t>
            </w:r>
          </w:p>
        </w:tc>
        <w:tc>
          <w:tcPr>
            <w:tcW w:w="4528" w:type="dxa"/>
            <w:tcBorders>
              <w:top w:val="single" w:sz="4" w:space="0" w:color="auto"/>
              <w:left w:val="single" w:sz="4" w:space="0" w:color="auto"/>
              <w:bottom w:val="single" w:sz="4" w:space="0" w:color="auto"/>
              <w:right w:val="single" w:sz="4" w:space="0" w:color="auto"/>
            </w:tcBorders>
            <w:hideMark/>
          </w:tcPr>
          <w:p w14:paraId="06A9E7E4" w14:textId="77777777" w:rsidR="009C5C23" w:rsidRPr="009C5C23" w:rsidRDefault="009C5C23">
            <w:pPr>
              <w:rPr>
                <w:sz w:val="20"/>
                <w:szCs w:val="18"/>
                <w:lang w:val="da-DK"/>
              </w:rPr>
            </w:pPr>
            <w:r w:rsidRPr="009C5C23">
              <w:rPr>
                <w:lang w:val="da-DK"/>
              </w:rPr>
              <w:t>Koncentrationsforstyrrelser, somnolens, forlænget reaktionstid, nedsat muskeltonus, svimmelhed og ataksi (se pkt.</w:t>
            </w:r>
            <w:r w:rsidRPr="009C5C23">
              <w:rPr>
                <w:sz w:val="20"/>
                <w:szCs w:val="18"/>
                <w:lang w:val="da-DK"/>
              </w:rPr>
              <w:t> 4.4)</w:t>
            </w:r>
          </w:p>
        </w:tc>
      </w:tr>
      <w:tr w:rsidR="009C5C23" w14:paraId="1A673AA5"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75D07250" w14:textId="77777777" w:rsidR="009C5C23" w:rsidRDefault="009C5C23">
            <w:pPr>
              <w:rPr>
                <w:i/>
                <w:iCs/>
                <w:sz w:val="22"/>
              </w:rPr>
            </w:pPr>
            <w:r>
              <w:rPr>
                <w:i/>
                <w:iCs/>
              </w:rPr>
              <w:t>Sjælden</w:t>
            </w:r>
          </w:p>
        </w:tc>
        <w:tc>
          <w:tcPr>
            <w:tcW w:w="4528" w:type="dxa"/>
            <w:tcBorders>
              <w:top w:val="single" w:sz="4" w:space="0" w:color="auto"/>
              <w:left w:val="single" w:sz="4" w:space="0" w:color="auto"/>
              <w:bottom w:val="single" w:sz="4" w:space="0" w:color="auto"/>
              <w:right w:val="single" w:sz="4" w:space="0" w:color="auto"/>
            </w:tcBorders>
            <w:hideMark/>
          </w:tcPr>
          <w:p w14:paraId="58BE5F9F" w14:textId="77777777" w:rsidR="009C5C23" w:rsidRDefault="009C5C23">
            <w:r>
              <w:t>Hovedpine</w:t>
            </w:r>
          </w:p>
        </w:tc>
      </w:tr>
      <w:tr w:rsidR="009C5C23" w14:paraId="790979C7"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0541844B" w14:textId="77777777" w:rsidR="009C5C23" w:rsidRDefault="009C5C23">
            <w:pPr>
              <w:rPr>
                <w:i/>
                <w:iCs/>
              </w:rPr>
            </w:pPr>
            <w:r>
              <w:rPr>
                <w:i/>
                <w:iCs/>
              </w:rPr>
              <w:t>Meget sjælden</w:t>
            </w:r>
          </w:p>
        </w:tc>
        <w:tc>
          <w:tcPr>
            <w:tcW w:w="4528" w:type="dxa"/>
            <w:tcBorders>
              <w:top w:val="single" w:sz="4" w:space="0" w:color="auto"/>
              <w:left w:val="single" w:sz="4" w:space="0" w:color="auto"/>
              <w:bottom w:val="single" w:sz="4" w:space="0" w:color="auto"/>
              <w:right w:val="single" w:sz="4" w:space="0" w:color="auto"/>
            </w:tcBorders>
            <w:hideMark/>
          </w:tcPr>
          <w:p w14:paraId="3D7CD523" w14:textId="77777777" w:rsidR="009C5C23" w:rsidRDefault="009C5C23">
            <w:r>
              <w:t>Generaliserede anfald</w:t>
            </w:r>
          </w:p>
        </w:tc>
      </w:tr>
      <w:tr w:rsidR="009C5C23" w14:paraId="57AF4847"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7B91ADDE" w14:textId="77777777" w:rsidR="009C5C23" w:rsidRDefault="009C5C23">
            <w:pPr>
              <w:rPr>
                <w:i/>
                <w:iCs/>
              </w:rPr>
            </w:pPr>
            <w:r>
              <w:rPr>
                <w:i/>
                <w:iCs/>
              </w:rPr>
              <w:t>Ikke kendt</w:t>
            </w:r>
          </w:p>
        </w:tc>
        <w:tc>
          <w:tcPr>
            <w:tcW w:w="4528" w:type="dxa"/>
            <w:tcBorders>
              <w:top w:val="single" w:sz="4" w:space="0" w:color="auto"/>
              <w:left w:val="single" w:sz="4" w:space="0" w:color="auto"/>
              <w:bottom w:val="single" w:sz="4" w:space="0" w:color="auto"/>
              <w:right w:val="single" w:sz="4" w:space="0" w:color="auto"/>
            </w:tcBorders>
            <w:hideMark/>
          </w:tcPr>
          <w:p w14:paraId="1EC8111E" w14:textId="77777777" w:rsidR="009C5C23" w:rsidRPr="009C5C23" w:rsidRDefault="009C5C23">
            <w:pPr>
              <w:rPr>
                <w:lang w:val="da-DK"/>
              </w:rPr>
            </w:pPr>
            <w:r w:rsidRPr="009C5C23">
              <w:rPr>
                <w:lang w:val="da-DK"/>
              </w:rPr>
              <w:t>Reversible forstyrrelser såsom langsom eller sløret tale (dysartri), nedsat bevægelseskoordinering og gangforstyrrelser (ataksi) og øjetremor (se pkt. 4.4)</w:t>
            </w:r>
          </w:p>
          <w:p w14:paraId="7C455BED" w14:textId="77777777" w:rsidR="009C5C23" w:rsidRPr="009C5C23" w:rsidRDefault="009C5C23">
            <w:pPr>
              <w:rPr>
                <w:lang w:val="da-DK"/>
              </w:rPr>
            </w:pPr>
            <w:r w:rsidRPr="009C5C23">
              <w:rPr>
                <w:lang w:val="da-DK"/>
              </w:rPr>
              <w:t>Anterograd amnesi og amnestiske virkninger, som kan være forbundet med uhensigtsmæssig adfærd (se pkt. 4.4)</w:t>
            </w:r>
          </w:p>
          <w:p w14:paraId="0BE47D80" w14:textId="77777777" w:rsidR="009C5C23" w:rsidRPr="009C5C23" w:rsidRDefault="009C5C23">
            <w:pPr>
              <w:rPr>
                <w:lang w:val="da-DK"/>
              </w:rPr>
            </w:pPr>
            <w:r w:rsidRPr="009C5C23">
              <w:rPr>
                <w:lang w:val="da-DK"/>
              </w:rPr>
              <w:t>Øgning i anfaldshyppigheden ved visse epilepsiformer (se pkt. 4.4)</w:t>
            </w:r>
          </w:p>
        </w:tc>
      </w:tr>
      <w:tr w:rsidR="009C5C23" w14:paraId="69701919"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7A74AF25" w14:textId="77777777" w:rsidR="009C5C23" w:rsidRDefault="009C5C23">
            <w:pPr>
              <w:rPr>
                <w:b/>
                <w:bCs/>
              </w:rPr>
            </w:pPr>
            <w:r>
              <w:rPr>
                <w:b/>
                <w:bCs/>
              </w:rPr>
              <w:t>Øjne</w:t>
            </w:r>
          </w:p>
        </w:tc>
      </w:tr>
      <w:tr w:rsidR="009C5C23" w14:paraId="7584F7B5"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0C7FBB43" w14:textId="77777777" w:rsidR="009C5C23" w:rsidRDefault="009C5C23">
            <w:pPr>
              <w:rPr>
                <w:i/>
                <w:iCs/>
              </w:rPr>
            </w:pPr>
            <w:r>
              <w:rPr>
                <w:i/>
                <w:iCs/>
              </w:rPr>
              <w:t>Almindelig</w:t>
            </w:r>
          </w:p>
        </w:tc>
        <w:tc>
          <w:tcPr>
            <w:tcW w:w="4528" w:type="dxa"/>
            <w:tcBorders>
              <w:top w:val="single" w:sz="4" w:space="0" w:color="auto"/>
              <w:left w:val="single" w:sz="4" w:space="0" w:color="auto"/>
              <w:bottom w:val="single" w:sz="4" w:space="0" w:color="auto"/>
              <w:right w:val="single" w:sz="4" w:space="0" w:color="auto"/>
            </w:tcBorders>
            <w:hideMark/>
          </w:tcPr>
          <w:p w14:paraId="1B3FB164" w14:textId="77777777" w:rsidR="009C5C23" w:rsidRDefault="009C5C23">
            <w:r>
              <w:t>Nystagmus</w:t>
            </w:r>
          </w:p>
        </w:tc>
      </w:tr>
      <w:tr w:rsidR="009C5C23" w14:paraId="2CD18D94"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091FC54E" w14:textId="77777777" w:rsidR="009C5C23" w:rsidRDefault="009C5C23">
            <w:pPr>
              <w:rPr>
                <w:i/>
                <w:iCs/>
              </w:rPr>
            </w:pPr>
            <w:r>
              <w:rPr>
                <w:i/>
                <w:iCs/>
              </w:rPr>
              <w:lastRenderedPageBreak/>
              <w:t>Ikke kendt</w:t>
            </w:r>
          </w:p>
        </w:tc>
        <w:tc>
          <w:tcPr>
            <w:tcW w:w="4528" w:type="dxa"/>
            <w:tcBorders>
              <w:top w:val="single" w:sz="4" w:space="0" w:color="auto"/>
              <w:left w:val="single" w:sz="4" w:space="0" w:color="auto"/>
              <w:bottom w:val="single" w:sz="4" w:space="0" w:color="auto"/>
              <w:right w:val="single" w:sz="4" w:space="0" w:color="auto"/>
            </w:tcBorders>
            <w:hideMark/>
          </w:tcPr>
          <w:p w14:paraId="22E10034" w14:textId="77777777" w:rsidR="009C5C23" w:rsidRPr="009C5C23" w:rsidRDefault="009C5C23">
            <w:pPr>
              <w:rPr>
                <w:lang w:val="da-DK"/>
              </w:rPr>
            </w:pPr>
            <w:r w:rsidRPr="009C5C23">
              <w:rPr>
                <w:lang w:val="da-DK"/>
              </w:rPr>
              <w:t>Reversible synsforstyrrelser (diplopi) (se pkt. 4.4)</w:t>
            </w:r>
          </w:p>
        </w:tc>
      </w:tr>
      <w:tr w:rsidR="009C5C23" w14:paraId="4094227C"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7E313390" w14:textId="77777777" w:rsidR="009C5C23" w:rsidRDefault="009C5C23">
            <w:pPr>
              <w:rPr>
                <w:b/>
                <w:bCs/>
              </w:rPr>
            </w:pPr>
            <w:r>
              <w:rPr>
                <w:b/>
                <w:bCs/>
              </w:rPr>
              <w:t>Hjerte</w:t>
            </w:r>
          </w:p>
        </w:tc>
      </w:tr>
      <w:tr w:rsidR="009C5C23" w14:paraId="5F160809"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0DFBBC9A" w14:textId="77777777" w:rsidR="009C5C23" w:rsidRDefault="009C5C23">
            <w:pPr>
              <w:rPr>
                <w:i/>
                <w:iCs/>
              </w:rPr>
            </w:pPr>
            <w:r>
              <w:rPr>
                <w:i/>
                <w:iCs/>
              </w:rPr>
              <w:t>Ikke kendt</w:t>
            </w:r>
          </w:p>
        </w:tc>
        <w:tc>
          <w:tcPr>
            <w:tcW w:w="4528" w:type="dxa"/>
            <w:tcBorders>
              <w:top w:val="single" w:sz="4" w:space="0" w:color="auto"/>
              <w:left w:val="single" w:sz="4" w:space="0" w:color="auto"/>
              <w:bottom w:val="single" w:sz="4" w:space="0" w:color="auto"/>
              <w:right w:val="single" w:sz="4" w:space="0" w:color="auto"/>
            </w:tcBorders>
            <w:hideMark/>
          </w:tcPr>
          <w:p w14:paraId="0D7F1359" w14:textId="77777777" w:rsidR="009C5C23" w:rsidRDefault="009C5C23">
            <w:r>
              <w:t>Hjertesvigt herunder hjertestop</w:t>
            </w:r>
          </w:p>
        </w:tc>
      </w:tr>
      <w:tr w:rsidR="009C5C23" w14:paraId="6F8CAC81"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6B3F1EC7" w14:textId="77777777" w:rsidR="009C5C23" w:rsidRDefault="009C5C23">
            <w:pPr>
              <w:rPr>
                <w:b/>
                <w:bCs/>
              </w:rPr>
            </w:pPr>
            <w:r>
              <w:rPr>
                <w:b/>
                <w:bCs/>
              </w:rPr>
              <w:t>Luftveje, thorax og mediastinum</w:t>
            </w:r>
          </w:p>
        </w:tc>
      </w:tr>
      <w:tr w:rsidR="009C5C23" w14:paraId="57543767"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02C2C694" w14:textId="77777777" w:rsidR="009C5C23" w:rsidRDefault="009C5C23">
            <w:pPr>
              <w:rPr>
                <w:i/>
                <w:iCs/>
              </w:rPr>
            </w:pPr>
            <w:r>
              <w:rPr>
                <w:i/>
                <w:iCs/>
              </w:rPr>
              <w:t>Ikke kendt</w:t>
            </w:r>
          </w:p>
        </w:tc>
        <w:tc>
          <w:tcPr>
            <w:tcW w:w="4528" w:type="dxa"/>
            <w:tcBorders>
              <w:top w:val="single" w:sz="4" w:space="0" w:color="auto"/>
              <w:left w:val="single" w:sz="4" w:space="0" w:color="auto"/>
              <w:bottom w:val="single" w:sz="4" w:space="0" w:color="auto"/>
              <w:right w:val="single" w:sz="4" w:space="0" w:color="auto"/>
            </w:tcBorders>
            <w:hideMark/>
          </w:tcPr>
          <w:p w14:paraId="0548DD08" w14:textId="77777777" w:rsidR="009C5C23" w:rsidRDefault="009C5C23">
            <w:r>
              <w:t>Respirationsdepression (se pkt. 4.4)</w:t>
            </w:r>
          </w:p>
        </w:tc>
      </w:tr>
      <w:tr w:rsidR="009C5C23" w14:paraId="6CE77967"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54DE3D6E" w14:textId="77777777" w:rsidR="009C5C23" w:rsidRDefault="009C5C23">
            <w:pPr>
              <w:rPr>
                <w:b/>
                <w:bCs/>
              </w:rPr>
            </w:pPr>
            <w:r>
              <w:rPr>
                <w:b/>
                <w:bCs/>
              </w:rPr>
              <w:t>Mave</w:t>
            </w:r>
            <w:r>
              <w:rPr>
                <w:b/>
                <w:bCs/>
              </w:rPr>
              <w:noBreakHyphen/>
              <w:t>tarm</w:t>
            </w:r>
            <w:r>
              <w:rPr>
                <w:b/>
                <w:bCs/>
              </w:rPr>
              <w:noBreakHyphen/>
              <w:t>kanalen</w:t>
            </w:r>
          </w:p>
        </w:tc>
      </w:tr>
      <w:tr w:rsidR="009C5C23" w14:paraId="03490EC0"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07295976" w14:textId="77777777" w:rsidR="009C5C23" w:rsidRDefault="009C5C23">
            <w:pPr>
              <w:rPr>
                <w:i/>
                <w:iCs/>
              </w:rPr>
            </w:pPr>
            <w:r>
              <w:rPr>
                <w:i/>
                <w:iCs/>
              </w:rPr>
              <w:t>Sjælden</w:t>
            </w:r>
          </w:p>
        </w:tc>
        <w:tc>
          <w:tcPr>
            <w:tcW w:w="4528" w:type="dxa"/>
            <w:tcBorders>
              <w:top w:val="single" w:sz="4" w:space="0" w:color="auto"/>
              <w:left w:val="single" w:sz="4" w:space="0" w:color="auto"/>
              <w:bottom w:val="single" w:sz="4" w:space="0" w:color="auto"/>
              <w:right w:val="single" w:sz="4" w:space="0" w:color="auto"/>
            </w:tcBorders>
            <w:hideMark/>
          </w:tcPr>
          <w:p w14:paraId="5859ACDA" w14:textId="77777777" w:rsidR="009C5C23" w:rsidRDefault="009C5C23">
            <w:r>
              <w:t>Kvalme og epigastrisk ubehag</w:t>
            </w:r>
          </w:p>
        </w:tc>
      </w:tr>
      <w:tr w:rsidR="009C5C23" w14:paraId="16F6B3F0"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24C79047" w14:textId="77777777" w:rsidR="009C5C23" w:rsidRDefault="009C5C23">
            <w:pPr>
              <w:rPr>
                <w:b/>
                <w:bCs/>
              </w:rPr>
            </w:pPr>
            <w:r>
              <w:rPr>
                <w:b/>
                <w:bCs/>
              </w:rPr>
              <w:t>Hud og subkutane væv</w:t>
            </w:r>
          </w:p>
        </w:tc>
      </w:tr>
      <w:tr w:rsidR="009C5C23" w14:paraId="015D56A7"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1161B4E3" w14:textId="77777777" w:rsidR="009C5C23" w:rsidRDefault="009C5C23">
            <w:pPr>
              <w:rPr>
                <w:i/>
                <w:iCs/>
              </w:rPr>
            </w:pPr>
            <w:r>
              <w:rPr>
                <w:i/>
                <w:iCs/>
              </w:rPr>
              <w:t>Sjælden</w:t>
            </w:r>
          </w:p>
        </w:tc>
        <w:tc>
          <w:tcPr>
            <w:tcW w:w="4528" w:type="dxa"/>
            <w:tcBorders>
              <w:top w:val="single" w:sz="4" w:space="0" w:color="auto"/>
              <w:left w:val="single" w:sz="4" w:space="0" w:color="auto"/>
              <w:bottom w:val="single" w:sz="4" w:space="0" w:color="auto"/>
              <w:right w:val="single" w:sz="4" w:space="0" w:color="auto"/>
            </w:tcBorders>
            <w:hideMark/>
          </w:tcPr>
          <w:p w14:paraId="6C6532DE" w14:textId="77777777" w:rsidR="009C5C23" w:rsidRPr="009C5C23" w:rsidRDefault="009C5C23">
            <w:pPr>
              <w:rPr>
                <w:lang w:val="da-DK"/>
              </w:rPr>
            </w:pPr>
            <w:r w:rsidRPr="009C5C23">
              <w:rPr>
                <w:lang w:val="da-DK"/>
              </w:rPr>
              <w:t>Urticaria, pruritus, udslæt, forbigående hårtab og pigmentforandringer</w:t>
            </w:r>
          </w:p>
        </w:tc>
      </w:tr>
      <w:tr w:rsidR="009C5C23" w14:paraId="36D5ED5B"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74D1FCA3" w14:textId="77777777" w:rsidR="009C5C23" w:rsidRPr="009C5C23" w:rsidRDefault="009C5C23">
            <w:pPr>
              <w:rPr>
                <w:b/>
                <w:bCs/>
                <w:lang w:val="da-DK"/>
              </w:rPr>
            </w:pPr>
            <w:r w:rsidRPr="009C5C23">
              <w:rPr>
                <w:b/>
                <w:bCs/>
                <w:lang w:val="da-DK"/>
              </w:rPr>
              <w:t>Knogler, led, muskler og bindevæv</w:t>
            </w:r>
          </w:p>
        </w:tc>
      </w:tr>
      <w:tr w:rsidR="009C5C23" w14:paraId="6DC4F534"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47FF8FE7" w14:textId="77777777" w:rsidR="009C5C23" w:rsidRDefault="009C5C23">
            <w:pPr>
              <w:rPr>
                <w:i/>
                <w:iCs/>
              </w:rPr>
            </w:pPr>
            <w:r>
              <w:rPr>
                <w:i/>
                <w:iCs/>
              </w:rPr>
              <w:t>Almindelig</w:t>
            </w:r>
          </w:p>
        </w:tc>
        <w:tc>
          <w:tcPr>
            <w:tcW w:w="4528" w:type="dxa"/>
            <w:tcBorders>
              <w:top w:val="single" w:sz="4" w:space="0" w:color="auto"/>
              <w:left w:val="single" w:sz="4" w:space="0" w:color="auto"/>
              <w:bottom w:val="single" w:sz="4" w:space="0" w:color="auto"/>
              <w:right w:val="single" w:sz="4" w:space="0" w:color="auto"/>
            </w:tcBorders>
            <w:hideMark/>
          </w:tcPr>
          <w:p w14:paraId="32407493" w14:textId="77777777" w:rsidR="009C5C23" w:rsidRDefault="009C5C23">
            <w:r>
              <w:t>Muskelsvaghed (se pkt. 4.4)</w:t>
            </w:r>
          </w:p>
        </w:tc>
      </w:tr>
      <w:tr w:rsidR="009C5C23" w14:paraId="6AC9EBF3"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37FFC8DF" w14:textId="77777777" w:rsidR="009C5C23" w:rsidRDefault="009C5C23">
            <w:pPr>
              <w:rPr>
                <w:b/>
                <w:bCs/>
              </w:rPr>
            </w:pPr>
            <w:r>
              <w:rPr>
                <w:b/>
                <w:bCs/>
              </w:rPr>
              <w:t>Nyrer og urinveje</w:t>
            </w:r>
          </w:p>
        </w:tc>
      </w:tr>
      <w:tr w:rsidR="009C5C23" w14:paraId="7549292A"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5F6DBA6B" w14:textId="77777777" w:rsidR="009C5C23" w:rsidRDefault="009C5C23">
            <w:pPr>
              <w:rPr>
                <w:i/>
                <w:iCs/>
              </w:rPr>
            </w:pPr>
            <w:r>
              <w:rPr>
                <w:i/>
                <w:iCs/>
              </w:rPr>
              <w:t>Sjælden</w:t>
            </w:r>
          </w:p>
        </w:tc>
        <w:tc>
          <w:tcPr>
            <w:tcW w:w="4528" w:type="dxa"/>
            <w:tcBorders>
              <w:top w:val="single" w:sz="4" w:space="0" w:color="auto"/>
              <w:left w:val="single" w:sz="4" w:space="0" w:color="auto"/>
              <w:bottom w:val="single" w:sz="4" w:space="0" w:color="auto"/>
              <w:right w:val="single" w:sz="4" w:space="0" w:color="auto"/>
            </w:tcBorders>
            <w:hideMark/>
          </w:tcPr>
          <w:p w14:paraId="0F957F81" w14:textId="77777777" w:rsidR="009C5C23" w:rsidRDefault="009C5C23">
            <w:r>
              <w:t>Urininkontinens</w:t>
            </w:r>
          </w:p>
        </w:tc>
      </w:tr>
      <w:tr w:rsidR="009C5C23" w14:paraId="7C35D06D"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12BD1E08" w14:textId="77777777" w:rsidR="009C5C23" w:rsidRPr="009C5C23" w:rsidRDefault="009C5C23">
            <w:pPr>
              <w:rPr>
                <w:b/>
                <w:bCs/>
                <w:lang w:val="da-DK"/>
              </w:rPr>
            </w:pPr>
            <w:r w:rsidRPr="009C5C23">
              <w:rPr>
                <w:b/>
                <w:bCs/>
                <w:lang w:val="da-DK"/>
              </w:rPr>
              <w:t>Det reproduktive system og mammae</w:t>
            </w:r>
          </w:p>
        </w:tc>
      </w:tr>
      <w:tr w:rsidR="009C5C23" w14:paraId="09C5B478"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3789D64A" w14:textId="77777777" w:rsidR="009C5C23" w:rsidRDefault="009C5C23">
            <w:pPr>
              <w:rPr>
                <w:i/>
                <w:iCs/>
              </w:rPr>
            </w:pPr>
            <w:r>
              <w:rPr>
                <w:i/>
                <w:iCs/>
              </w:rPr>
              <w:t>Sjælden</w:t>
            </w:r>
          </w:p>
        </w:tc>
        <w:tc>
          <w:tcPr>
            <w:tcW w:w="4528" w:type="dxa"/>
            <w:tcBorders>
              <w:top w:val="single" w:sz="4" w:space="0" w:color="auto"/>
              <w:left w:val="single" w:sz="4" w:space="0" w:color="auto"/>
              <w:bottom w:val="single" w:sz="4" w:space="0" w:color="auto"/>
              <w:right w:val="single" w:sz="4" w:space="0" w:color="auto"/>
            </w:tcBorders>
            <w:hideMark/>
          </w:tcPr>
          <w:p w14:paraId="3DEEB5EA" w14:textId="77777777" w:rsidR="009C5C23" w:rsidRDefault="009C5C23">
            <w:r>
              <w:t>Erektil dysfunktion</w:t>
            </w:r>
          </w:p>
        </w:tc>
      </w:tr>
      <w:tr w:rsidR="009C5C23" w14:paraId="6F7040AD"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00A906A3" w14:textId="77777777" w:rsidR="009C5C23" w:rsidRPr="009C5C23" w:rsidRDefault="009C5C23">
            <w:pPr>
              <w:rPr>
                <w:b/>
                <w:bCs/>
                <w:lang w:val="da-DK"/>
              </w:rPr>
            </w:pPr>
            <w:r w:rsidRPr="009C5C23">
              <w:rPr>
                <w:b/>
                <w:bCs/>
                <w:lang w:val="da-DK"/>
              </w:rPr>
              <w:t>Almene symptomer og reaktioner på administrationsstedet</w:t>
            </w:r>
          </w:p>
        </w:tc>
      </w:tr>
      <w:tr w:rsidR="009C5C23" w14:paraId="01BB0319"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406E2628" w14:textId="77777777" w:rsidR="009C5C23" w:rsidRDefault="009C5C23">
            <w:pPr>
              <w:rPr>
                <w:i/>
                <w:iCs/>
              </w:rPr>
            </w:pPr>
            <w:r>
              <w:rPr>
                <w:i/>
                <w:iCs/>
              </w:rPr>
              <w:t>Almindelig</w:t>
            </w:r>
          </w:p>
        </w:tc>
        <w:tc>
          <w:tcPr>
            <w:tcW w:w="4528" w:type="dxa"/>
            <w:tcBorders>
              <w:top w:val="single" w:sz="4" w:space="0" w:color="auto"/>
              <w:left w:val="single" w:sz="4" w:space="0" w:color="auto"/>
              <w:bottom w:val="single" w:sz="4" w:space="0" w:color="auto"/>
              <w:right w:val="single" w:sz="4" w:space="0" w:color="auto"/>
            </w:tcBorders>
            <w:hideMark/>
          </w:tcPr>
          <w:p w14:paraId="5CBAB4E8" w14:textId="77777777" w:rsidR="009C5C23" w:rsidRPr="009C5C23" w:rsidRDefault="009C5C23">
            <w:pPr>
              <w:rPr>
                <w:sz w:val="20"/>
                <w:szCs w:val="18"/>
                <w:lang w:val="da-DK"/>
              </w:rPr>
            </w:pPr>
            <w:r w:rsidRPr="009C5C23">
              <w:rPr>
                <w:lang w:val="da-DK"/>
              </w:rPr>
              <w:t>Træthed (søvnighed, mathed) (se pkt. 4.4)</w:t>
            </w:r>
          </w:p>
        </w:tc>
      </w:tr>
      <w:tr w:rsidR="009C5C23" w14:paraId="0BEE7ACC"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7E728F40" w14:textId="77777777" w:rsidR="009C5C23" w:rsidRDefault="009C5C23">
            <w:pPr>
              <w:rPr>
                <w:b/>
                <w:bCs/>
                <w:sz w:val="22"/>
              </w:rPr>
            </w:pPr>
            <w:r>
              <w:rPr>
                <w:b/>
                <w:bCs/>
              </w:rPr>
              <w:t>Undersøgelser</w:t>
            </w:r>
          </w:p>
        </w:tc>
      </w:tr>
      <w:tr w:rsidR="009C5C23" w14:paraId="77067BCF"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56E9A7EB" w14:textId="77777777" w:rsidR="009C5C23" w:rsidRDefault="009C5C23">
            <w:pPr>
              <w:rPr>
                <w:i/>
                <w:iCs/>
              </w:rPr>
            </w:pPr>
            <w:r>
              <w:rPr>
                <w:i/>
                <w:iCs/>
              </w:rPr>
              <w:t>Sjælden</w:t>
            </w:r>
          </w:p>
        </w:tc>
        <w:tc>
          <w:tcPr>
            <w:tcW w:w="4528" w:type="dxa"/>
            <w:tcBorders>
              <w:top w:val="single" w:sz="4" w:space="0" w:color="auto"/>
              <w:left w:val="single" w:sz="4" w:space="0" w:color="auto"/>
              <w:bottom w:val="single" w:sz="4" w:space="0" w:color="auto"/>
              <w:right w:val="single" w:sz="4" w:space="0" w:color="auto"/>
            </w:tcBorders>
            <w:hideMark/>
          </w:tcPr>
          <w:p w14:paraId="5CDBCAF8" w14:textId="77777777" w:rsidR="009C5C23" w:rsidRDefault="009C5C23">
            <w:r>
              <w:t>Trombocytopeni</w:t>
            </w:r>
          </w:p>
        </w:tc>
      </w:tr>
      <w:tr w:rsidR="009C5C23" w14:paraId="03BDD0C1" w14:textId="77777777" w:rsidTr="009C5C23">
        <w:tc>
          <w:tcPr>
            <w:tcW w:w="9055" w:type="dxa"/>
            <w:gridSpan w:val="2"/>
            <w:tcBorders>
              <w:top w:val="single" w:sz="4" w:space="0" w:color="auto"/>
              <w:left w:val="single" w:sz="4" w:space="0" w:color="auto"/>
              <w:bottom w:val="single" w:sz="4" w:space="0" w:color="auto"/>
              <w:right w:val="single" w:sz="4" w:space="0" w:color="auto"/>
            </w:tcBorders>
            <w:hideMark/>
          </w:tcPr>
          <w:p w14:paraId="4EC8ADBB" w14:textId="77777777" w:rsidR="009C5C23" w:rsidRDefault="009C5C23">
            <w:pPr>
              <w:rPr>
                <w:b/>
                <w:bCs/>
              </w:rPr>
            </w:pPr>
            <w:r>
              <w:rPr>
                <w:b/>
                <w:bCs/>
              </w:rPr>
              <w:t>Traumer, forgiftninger og behandlingskomplikationer</w:t>
            </w:r>
          </w:p>
        </w:tc>
      </w:tr>
      <w:tr w:rsidR="009C5C23" w14:paraId="53D2C85A" w14:textId="77777777" w:rsidTr="009C5C23">
        <w:tc>
          <w:tcPr>
            <w:tcW w:w="4527" w:type="dxa"/>
            <w:tcBorders>
              <w:top w:val="single" w:sz="4" w:space="0" w:color="auto"/>
              <w:left w:val="single" w:sz="4" w:space="0" w:color="auto"/>
              <w:bottom w:val="single" w:sz="4" w:space="0" w:color="auto"/>
              <w:right w:val="single" w:sz="4" w:space="0" w:color="auto"/>
            </w:tcBorders>
            <w:hideMark/>
          </w:tcPr>
          <w:p w14:paraId="23FE2C38" w14:textId="77777777" w:rsidR="009C5C23" w:rsidRDefault="009C5C23">
            <w:pPr>
              <w:rPr>
                <w:i/>
                <w:iCs/>
              </w:rPr>
            </w:pPr>
            <w:r>
              <w:rPr>
                <w:i/>
                <w:iCs/>
              </w:rPr>
              <w:t>Ikke kendt</w:t>
            </w:r>
          </w:p>
        </w:tc>
        <w:tc>
          <w:tcPr>
            <w:tcW w:w="4528" w:type="dxa"/>
            <w:tcBorders>
              <w:top w:val="single" w:sz="4" w:space="0" w:color="auto"/>
              <w:left w:val="single" w:sz="4" w:space="0" w:color="auto"/>
              <w:bottom w:val="single" w:sz="4" w:space="0" w:color="auto"/>
              <w:right w:val="single" w:sz="4" w:space="0" w:color="auto"/>
            </w:tcBorders>
            <w:hideMark/>
          </w:tcPr>
          <w:p w14:paraId="68F32B58" w14:textId="77777777" w:rsidR="009C5C23" w:rsidRPr="009C5C23" w:rsidRDefault="009C5C23">
            <w:pPr>
              <w:rPr>
                <w:lang w:val="da-DK"/>
              </w:rPr>
            </w:pPr>
            <w:r w:rsidRPr="009C5C23">
              <w:rPr>
                <w:lang w:val="da-DK"/>
              </w:rPr>
              <w:t>Fald og frakturer. Risikoen er øget hos patienter, som samtidig tager sedativa eller indtager alkohol, og hos ældre personer.</w:t>
            </w:r>
          </w:p>
        </w:tc>
      </w:tr>
    </w:tbl>
    <w:p w14:paraId="585D086C" w14:textId="77777777" w:rsidR="009C5C23" w:rsidRDefault="009C5C23" w:rsidP="009C5C23">
      <w:pPr>
        <w:rPr>
          <w:sz w:val="22"/>
        </w:rPr>
      </w:pPr>
    </w:p>
    <w:p w14:paraId="04190E60" w14:textId="77777777" w:rsidR="009C5C23" w:rsidRPr="009C5C23" w:rsidRDefault="009C5C23" w:rsidP="009C5C23">
      <w:pPr>
        <w:ind w:left="851"/>
        <w:rPr>
          <w:sz w:val="24"/>
          <w:szCs w:val="24"/>
        </w:rPr>
      </w:pPr>
      <w:r w:rsidRPr="009C5C23">
        <w:rPr>
          <w:sz w:val="24"/>
          <w:szCs w:val="24"/>
        </w:rPr>
        <w:t>Clonazepam har et primært afhængighedspotentiale. Selv hvis det tages dagligt i et par uger, er der risiko for udvikling af afhængighed (se pkt. 4.4, Stofmisbrug og afhængighed). Når behandlingen med clonazepam stoppes, kan der forekomme seponerings</w:t>
      </w:r>
      <w:r w:rsidRPr="009C5C23">
        <w:rPr>
          <w:sz w:val="24"/>
          <w:szCs w:val="24"/>
        </w:rPr>
        <w:noBreakHyphen/>
        <w:t xml:space="preserve"> eller abstinenssymptomer (se pkt. 4.4, Seponerings</w:t>
      </w:r>
      <w:r w:rsidRPr="009C5C23">
        <w:rPr>
          <w:sz w:val="24"/>
          <w:szCs w:val="24"/>
        </w:rPr>
        <w:noBreakHyphen/>
        <w:t>/abstinenssymptomer).</w:t>
      </w:r>
    </w:p>
    <w:p w14:paraId="50492502" w14:textId="77777777" w:rsidR="009C5C23" w:rsidRPr="009C5C23" w:rsidRDefault="009C5C23" w:rsidP="009C5C23">
      <w:pPr>
        <w:ind w:left="851"/>
        <w:rPr>
          <w:sz w:val="24"/>
          <w:szCs w:val="24"/>
        </w:rPr>
      </w:pPr>
    </w:p>
    <w:p w14:paraId="211D970B" w14:textId="17DDEB42" w:rsidR="009C5C23" w:rsidRPr="009C5C23" w:rsidRDefault="009C5C23" w:rsidP="009C5C23">
      <w:pPr>
        <w:keepNext/>
        <w:ind w:left="851"/>
        <w:rPr>
          <w:sz w:val="24"/>
          <w:szCs w:val="24"/>
          <w:u w:val="single"/>
        </w:rPr>
      </w:pPr>
      <w:r w:rsidRPr="009C5C23">
        <w:rPr>
          <w:sz w:val="24"/>
          <w:szCs w:val="24"/>
          <w:u w:val="single"/>
        </w:rPr>
        <w:t>Pædiatrisk population</w:t>
      </w:r>
    </w:p>
    <w:p w14:paraId="72F4B419" w14:textId="77777777" w:rsidR="0076316A" w:rsidRDefault="0076316A" w:rsidP="009C5C23">
      <w:pPr>
        <w:ind w:left="851"/>
        <w:rPr>
          <w:i/>
          <w:sz w:val="24"/>
          <w:szCs w:val="24"/>
        </w:rPr>
      </w:pPr>
    </w:p>
    <w:p w14:paraId="07384842" w14:textId="600D2296" w:rsidR="009C5C23" w:rsidRPr="009C5C23" w:rsidRDefault="009C5C23" w:rsidP="009C5C23">
      <w:pPr>
        <w:ind w:left="851"/>
        <w:rPr>
          <w:iCs/>
          <w:sz w:val="24"/>
          <w:szCs w:val="24"/>
        </w:rPr>
      </w:pPr>
      <w:r w:rsidRPr="009C5C23">
        <w:rPr>
          <w:i/>
          <w:sz w:val="24"/>
          <w:szCs w:val="24"/>
        </w:rPr>
        <w:t xml:space="preserve">Det endokrine system: </w:t>
      </w:r>
      <w:r w:rsidRPr="009C5C23">
        <w:rPr>
          <w:iCs/>
          <w:sz w:val="24"/>
          <w:szCs w:val="24"/>
        </w:rPr>
        <w:t>Isolerede tilfælde af reversibel udvikling af præmature, sekundære kønskarakterer (ufuldstændig pubertas praecox).</w:t>
      </w:r>
    </w:p>
    <w:p w14:paraId="1538B57D" w14:textId="77777777" w:rsidR="009C5C23" w:rsidRPr="009C5C23" w:rsidRDefault="009C5C23" w:rsidP="009C5C23">
      <w:pPr>
        <w:ind w:left="851"/>
        <w:rPr>
          <w:iCs/>
          <w:sz w:val="24"/>
          <w:szCs w:val="24"/>
        </w:rPr>
      </w:pPr>
    </w:p>
    <w:p w14:paraId="3B974803" w14:textId="77777777" w:rsidR="009C5C23" w:rsidRPr="009C5C23" w:rsidRDefault="009C5C23" w:rsidP="009C5C23">
      <w:pPr>
        <w:ind w:left="851"/>
        <w:rPr>
          <w:sz w:val="24"/>
          <w:szCs w:val="24"/>
        </w:rPr>
      </w:pPr>
      <w:r w:rsidRPr="009C5C23">
        <w:rPr>
          <w:i/>
          <w:sz w:val="24"/>
          <w:szCs w:val="24"/>
        </w:rPr>
        <w:t xml:space="preserve">Luftveje, thorax og mediastinum: </w:t>
      </w:r>
      <w:r w:rsidRPr="009C5C23">
        <w:rPr>
          <w:sz w:val="24"/>
          <w:szCs w:val="24"/>
        </w:rPr>
        <w:t>Øget spytudskillelse og bronkial hypersekretion hos spædbørn og småbørn (se pkt. 4.4).</w:t>
      </w:r>
    </w:p>
    <w:p w14:paraId="35B27F7F" w14:textId="77777777" w:rsidR="009C5C23" w:rsidRPr="009C5C23" w:rsidRDefault="009C5C23" w:rsidP="009C5C23">
      <w:pPr>
        <w:ind w:left="851"/>
        <w:rPr>
          <w:iCs/>
          <w:sz w:val="24"/>
          <w:szCs w:val="24"/>
        </w:rPr>
      </w:pPr>
    </w:p>
    <w:p w14:paraId="1BD1EDE6" w14:textId="77777777" w:rsidR="009C5C23" w:rsidRPr="009C5C23" w:rsidRDefault="009C5C23" w:rsidP="009C5C23">
      <w:pPr>
        <w:keepNext/>
        <w:autoSpaceDE w:val="0"/>
        <w:autoSpaceDN w:val="0"/>
        <w:adjustRightInd w:val="0"/>
        <w:ind w:left="851"/>
        <w:rPr>
          <w:sz w:val="24"/>
          <w:szCs w:val="24"/>
          <w:u w:val="single"/>
        </w:rPr>
      </w:pPr>
      <w:r w:rsidRPr="009C5C23">
        <w:rPr>
          <w:sz w:val="24"/>
          <w:szCs w:val="24"/>
          <w:u w:val="single"/>
        </w:rPr>
        <w:t>Indberetning af formodede bivirkninger</w:t>
      </w:r>
    </w:p>
    <w:p w14:paraId="5FA06453" w14:textId="30AE1A98" w:rsidR="009C5C23" w:rsidRPr="009C5C23" w:rsidRDefault="009C5C23" w:rsidP="009C5C23">
      <w:pPr>
        <w:autoSpaceDE w:val="0"/>
        <w:autoSpaceDN w:val="0"/>
        <w:adjustRightInd w:val="0"/>
        <w:ind w:left="851"/>
        <w:rPr>
          <w:sz w:val="24"/>
          <w:szCs w:val="24"/>
        </w:rPr>
      </w:pPr>
      <w:r w:rsidRPr="009C5C23">
        <w:rPr>
          <w:sz w:val="24"/>
          <w:szCs w:val="24"/>
        </w:rPr>
        <w:t>Når lægemidlet er godkendt, er indberetning af formodede bivirkninger vigtig. Det muliggør løbende overvågning af benefit/risk</w:t>
      </w:r>
      <w:r w:rsidRPr="009C5C23">
        <w:rPr>
          <w:sz w:val="24"/>
          <w:szCs w:val="24"/>
        </w:rPr>
        <w:noBreakHyphen/>
        <w:t>forholdet for lægemidlet. Sundhedspersoner anmodes om at indberette alle formodede bivirkninger via</w:t>
      </w:r>
      <w:r w:rsidR="0076316A">
        <w:rPr>
          <w:sz w:val="24"/>
          <w:szCs w:val="24"/>
        </w:rPr>
        <w:t>:</w:t>
      </w:r>
    </w:p>
    <w:p w14:paraId="2735A0D7" w14:textId="77777777" w:rsidR="009C5C23" w:rsidRPr="009C5C23" w:rsidRDefault="009C5C23" w:rsidP="009C5C23">
      <w:pPr>
        <w:autoSpaceDE w:val="0"/>
        <w:autoSpaceDN w:val="0"/>
        <w:adjustRightInd w:val="0"/>
        <w:ind w:left="851"/>
        <w:rPr>
          <w:sz w:val="24"/>
          <w:szCs w:val="24"/>
        </w:rPr>
      </w:pPr>
    </w:p>
    <w:p w14:paraId="4F682608" w14:textId="77777777" w:rsidR="009C5C23" w:rsidRPr="009C5C23" w:rsidRDefault="009C5C23" w:rsidP="009C5C23">
      <w:pPr>
        <w:autoSpaceDE w:val="0"/>
        <w:autoSpaceDN w:val="0"/>
        <w:adjustRightInd w:val="0"/>
        <w:ind w:left="851"/>
        <w:rPr>
          <w:sz w:val="24"/>
          <w:szCs w:val="24"/>
        </w:rPr>
      </w:pPr>
      <w:r w:rsidRPr="009C5C23">
        <w:rPr>
          <w:sz w:val="24"/>
          <w:szCs w:val="24"/>
        </w:rPr>
        <w:t>Lægemiddelstyrelsen</w:t>
      </w:r>
    </w:p>
    <w:p w14:paraId="6987D726" w14:textId="77777777" w:rsidR="009C5C23" w:rsidRPr="009C5C23" w:rsidRDefault="009C5C23" w:rsidP="009C5C23">
      <w:pPr>
        <w:autoSpaceDE w:val="0"/>
        <w:autoSpaceDN w:val="0"/>
        <w:adjustRightInd w:val="0"/>
        <w:ind w:left="851"/>
        <w:rPr>
          <w:sz w:val="24"/>
          <w:szCs w:val="24"/>
        </w:rPr>
      </w:pPr>
      <w:r w:rsidRPr="009C5C23">
        <w:rPr>
          <w:sz w:val="24"/>
          <w:szCs w:val="24"/>
        </w:rPr>
        <w:t>Axel Heides Gade 1</w:t>
      </w:r>
    </w:p>
    <w:p w14:paraId="1B55A945" w14:textId="77777777" w:rsidR="009C5C23" w:rsidRPr="009C5C23" w:rsidRDefault="009C5C23" w:rsidP="009C5C23">
      <w:pPr>
        <w:autoSpaceDE w:val="0"/>
        <w:autoSpaceDN w:val="0"/>
        <w:adjustRightInd w:val="0"/>
        <w:ind w:left="851"/>
        <w:rPr>
          <w:sz w:val="24"/>
          <w:szCs w:val="24"/>
        </w:rPr>
      </w:pPr>
      <w:r w:rsidRPr="009C5C23">
        <w:rPr>
          <w:sz w:val="24"/>
          <w:szCs w:val="24"/>
        </w:rPr>
        <w:t>DK</w:t>
      </w:r>
      <w:r w:rsidRPr="009C5C23">
        <w:rPr>
          <w:sz w:val="24"/>
          <w:szCs w:val="24"/>
        </w:rPr>
        <w:noBreakHyphen/>
        <w:t>2300 København S</w:t>
      </w:r>
    </w:p>
    <w:p w14:paraId="404B7516" w14:textId="672D0ABE" w:rsidR="009C5C23" w:rsidRPr="009C5C23" w:rsidRDefault="009C5C23" w:rsidP="009C5C23">
      <w:pPr>
        <w:autoSpaceDE w:val="0"/>
        <w:autoSpaceDN w:val="0"/>
        <w:adjustRightInd w:val="0"/>
        <w:ind w:left="851"/>
        <w:rPr>
          <w:sz w:val="24"/>
          <w:szCs w:val="24"/>
        </w:rPr>
      </w:pPr>
      <w:r w:rsidRPr="009C5C23">
        <w:rPr>
          <w:sz w:val="24"/>
          <w:szCs w:val="24"/>
        </w:rPr>
        <w:t xml:space="preserve">Websted: </w:t>
      </w:r>
      <w:r w:rsidRPr="0076316A">
        <w:rPr>
          <w:sz w:val="24"/>
          <w:szCs w:val="24"/>
        </w:rPr>
        <w:t>www.meldenbivirkning.dk</w:t>
      </w:r>
    </w:p>
    <w:p w14:paraId="4A1E37D5" w14:textId="2D2506E3" w:rsidR="00646D6B" w:rsidRDefault="00646D6B">
      <w:pPr>
        <w:rPr>
          <w:sz w:val="24"/>
          <w:szCs w:val="24"/>
        </w:rPr>
      </w:pPr>
      <w:r>
        <w:rPr>
          <w:sz w:val="24"/>
          <w:szCs w:val="24"/>
        </w:rPr>
        <w:br w:type="page"/>
      </w:r>
    </w:p>
    <w:p w14:paraId="008610E1" w14:textId="77777777" w:rsidR="009260DE" w:rsidRPr="009C5C23" w:rsidRDefault="009260DE" w:rsidP="009C5C23">
      <w:pPr>
        <w:tabs>
          <w:tab w:val="left" w:pos="851"/>
        </w:tabs>
        <w:ind w:left="851"/>
        <w:rPr>
          <w:sz w:val="24"/>
          <w:szCs w:val="24"/>
        </w:rPr>
      </w:pPr>
    </w:p>
    <w:p w14:paraId="0450D40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F218C86" w14:textId="77777777" w:rsidR="00646D6B" w:rsidRDefault="00646D6B" w:rsidP="00646D6B">
      <w:pPr>
        <w:tabs>
          <w:tab w:val="left" w:pos="851"/>
        </w:tabs>
        <w:ind w:left="851"/>
        <w:rPr>
          <w:i/>
          <w:iCs/>
          <w:sz w:val="24"/>
          <w:szCs w:val="24"/>
        </w:rPr>
      </w:pPr>
    </w:p>
    <w:p w14:paraId="461A6377" w14:textId="056C772F" w:rsidR="00646D6B" w:rsidRPr="00646D6B" w:rsidRDefault="00646D6B" w:rsidP="00646D6B">
      <w:pPr>
        <w:tabs>
          <w:tab w:val="left" w:pos="851"/>
        </w:tabs>
        <w:ind w:left="851"/>
        <w:rPr>
          <w:iCs/>
          <w:sz w:val="24"/>
          <w:szCs w:val="24"/>
          <w:u w:val="single"/>
        </w:rPr>
      </w:pPr>
      <w:r w:rsidRPr="00646D6B">
        <w:rPr>
          <w:iCs/>
          <w:sz w:val="24"/>
          <w:szCs w:val="24"/>
          <w:u w:val="single"/>
        </w:rPr>
        <w:t>Symptomer</w:t>
      </w:r>
    </w:p>
    <w:p w14:paraId="7D669BA7" w14:textId="77777777" w:rsidR="00646D6B" w:rsidRPr="00646D6B" w:rsidRDefault="00646D6B" w:rsidP="00646D6B">
      <w:pPr>
        <w:tabs>
          <w:tab w:val="left" w:pos="851"/>
        </w:tabs>
        <w:ind w:left="851"/>
        <w:rPr>
          <w:sz w:val="24"/>
          <w:szCs w:val="24"/>
        </w:rPr>
      </w:pPr>
      <w:r w:rsidRPr="00646D6B">
        <w:rPr>
          <w:sz w:val="24"/>
          <w:szCs w:val="24"/>
        </w:rPr>
        <w:t>Benzodiazepiner forårsager ofte døsighed, ataksi, dysartri og nystagmus. Overdosering af Clonazepam "Holsten" er meget sjældent livsfarligt, hvis lægemidlet tages alene. Det kan dog forårsage arefleksi, apnø, hypotension, cirkulatorisk og respiratorisk depression og koma. Hvis der forekommer koma, varer det normalt kun i få timer, men det kan imidlertid være mere langvarigt og cyklisk, særligt hos ældre patienter. Det kan forekomme øget anfaldshyppighed, særligt hos patienter med supraterapeutiske plasmakoncentrationer (se pkt. 5.2). Benzodiazepiners respirationsdepressive virkning forværrer eksisterende respirationsforstyrrelser og er derfor mere alvorlig hos patienter med respiratoriske sygdomme.</w:t>
      </w:r>
    </w:p>
    <w:p w14:paraId="646E442F" w14:textId="77777777" w:rsidR="00646D6B" w:rsidRPr="00646D6B" w:rsidRDefault="00646D6B" w:rsidP="00646D6B">
      <w:pPr>
        <w:tabs>
          <w:tab w:val="left" w:pos="851"/>
        </w:tabs>
        <w:ind w:left="851"/>
        <w:rPr>
          <w:sz w:val="24"/>
          <w:szCs w:val="24"/>
        </w:rPr>
      </w:pPr>
    </w:p>
    <w:p w14:paraId="753ABC47" w14:textId="77777777" w:rsidR="00646D6B" w:rsidRPr="00646D6B" w:rsidRDefault="00646D6B" w:rsidP="00646D6B">
      <w:pPr>
        <w:tabs>
          <w:tab w:val="left" w:pos="851"/>
        </w:tabs>
        <w:ind w:left="851"/>
        <w:rPr>
          <w:sz w:val="24"/>
          <w:szCs w:val="24"/>
        </w:rPr>
      </w:pPr>
      <w:r w:rsidRPr="00646D6B">
        <w:rPr>
          <w:sz w:val="24"/>
          <w:szCs w:val="24"/>
        </w:rPr>
        <w:t>Benzodiazepiner øger virkningen af andre stoffer, der påvirker centralnervesystemet, herunder alkohol.</w:t>
      </w:r>
    </w:p>
    <w:p w14:paraId="6955DDA3" w14:textId="77777777" w:rsidR="00646D6B" w:rsidRPr="00646D6B" w:rsidRDefault="00646D6B" w:rsidP="00646D6B">
      <w:pPr>
        <w:tabs>
          <w:tab w:val="left" w:pos="851"/>
        </w:tabs>
        <w:ind w:left="851"/>
        <w:rPr>
          <w:sz w:val="24"/>
          <w:szCs w:val="24"/>
        </w:rPr>
      </w:pPr>
    </w:p>
    <w:p w14:paraId="1E249B25" w14:textId="3242361F" w:rsidR="00646D6B" w:rsidRPr="00646D6B" w:rsidRDefault="00646D6B" w:rsidP="00646D6B">
      <w:pPr>
        <w:tabs>
          <w:tab w:val="left" w:pos="851"/>
        </w:tabs>
        <w:ind w:left="851"/>
        <w:rPr>
          <w:iCs/>
          <w:sz w:val="24"/>
          <w:szCs w:val="24"/>
          <w:u w:val="single"/>
        </w:rPr>
      </w:pPr>
      <w:r w:rsidRPr="00646D6B">
        <w:rPr>
          <w:iCs/>
          <w:sz w:val="24"/>
          <w:szCs w:val="24"/>
          <w:u w:val="single"/>
        </w:rPr>
        <w:t>Behandling</w:t>
      </w:r>
    </w:p>
    <w:p w14:paraId="7D60A79D" w14:textId="77777777" w:rsidR="00646D6B" w:rsidRPr="00646D6B" w:rsidRDefault="00646D6B" w:rsidP="00646D6B">
      <w:pPr>
        <w:tabs>
          <w:tab w:val="left" w:pos="851"/>
        </w:tabs>
        <w:ind w:left="851"/>
        <w:rPr>
          <w:sz w:val="24"/>
          <w:szCs w:val="24"/>
        </w:rPr>
      </w:pPr>
      <w:r w:rsidRPr="00646D6B">
        <w:rPr>
          <w:sz w:val="24"/>
          <w:szCs w:val="24"/>
        </w:rPr>
        <w:t>Patientens vitale tegn skal overvåges, og der skal iværksættes understøttende tiltag afhængigt af patientens kliniske tilstand. Der kan specielt være behov for symptomatisk behandling af kardiorespiratoriske virkninger og virkninger på centralnervesystemet.</w:t>
      </w:r>
    </w:p>
    <w:p w14:paraId="000B35B0" w14:textId="77777777" w:rsidR="00646D6B" w:rsidRPr="00646D6B" w:rsidRDefault="00646D6B" w:rsidP="00646D6B">
      <w:pPr>
        <w:tabs>
          <w:tab w:val="left" w:pos="851"/>
        </w:tabs>
        <w:ind w:left="851"/>
        <w:rPr>
          <w:sz w:val="24"/>
          <w:szCs w:val="24"/>
        </w:rPr>
      </w:pPr>
    </w:p>
    <w:p w14:paraId="491759F5" w14:textId="77777777" w:rsidR="00646D6B" w:rsidRPr="00646D6B" w:rsidRDefault="00646D6B" w:rsidP="00646D6B">
      <w:pPr>
        <w:tabs>
          <w:tab w:val="left" w:pos="851"/>
        </w:tabs>
        <w:ind w:left="851"/>
        <w:rPr>
          <w:sz w:val="24"/>
          <w:szCs w:val="24"/>
        </w:rPr>
      </w:pPr>
      <w:r w:rsidRPr="00646D6B">
        <w:rPr>
          <w:sz w:val="24"/>
          <w:szCs w:val="24"/>
        </w:rPr>
        <w:t>Efter indtagelse af en overdosis af Clonazepam "Holsten" bør yderligere absorption forhindres ved anvendelse af passende tiltag, såsom administration af aktivt kul inden for 1 – 2 timer. Hvis der anvendes aktivt kul til døsige patienter, er det nødvendigt at holde luftvejene frie. I tilfælde af at der er indtaget andre medikamenter, kan maveskylning overvejes. Det frarådes imidlertid som rutinebehandling.</w:t>
      </w:r>
    </w:p>
    <w:p w14:paraId="1FE2EE9D" w14:textId="77777777" w:rsidR="00646D6B" w:rsidRPr="00646D6B" w:rsidRDefault="00646D6B" w:rsidP="00646D6B">
      <w:pPr>
        <w:tabs>
          <w:tab w:val="left" w:pos="851"/>
        </w:tabs>
        <w:ind w:left="851"/>
        <w:rPr>
          <w:sz w:val="24"/>
          <w:szCs w:val="24"/>
        </w:rPr>
      </w:pPr>
    </w:p>
    <w:p w14:paraId="5FE8BFA5" w14:textId="31230773" w:rsidR="00646D6B" w:rsidRPr="00646D6B" w:rsidRDefault="00646D6B" w:rsidP="00646D6B">
      <w:pPr>
        <w:tabs>
          <w:tab w:val="left" w:pos="851"/>
        </w:tabs>
        <w:ind w:left="851"/>
        <w:rPr>
          <w:b/>
          <w:bCs/>
          <w:sz w:val="24"/>
          <w:szCs w:val="24"/>
        </w:rPr>
      </w:pPr>
      <w:r w:rsidRPr="00646D6B">
        <w:rPr>
          <w:b/>
          <w:bCs/>
          <w:sz w:val="24"/>
          <w:szCs w:val="24"/>
        </w:rPr>
        <w:t>Advarsel</w:t>
      </w:r>
    </w:p>
    <w:p w14:paraId="7F0D0922" w14:textId="77777777" w:rsidR="00646D6B" w:rsidRPr="00646D6B" w:rsidRDefault="00646D6B" w:rsidP="00646D6B">
      <w:pPr>
        <w:tabs>
          <w:tab w:val="left" w:pos="851"/>
        </w:tabs>
        <w:ind w:left="851"/>
        <w:rPr>
          <w:sz w:val="24"/>
          <w:szCs w:val="24"/>
        </w:rPr>
      </w:pPr>
      <w:r w:rsidRPr="00646D6B">
        <w:rPr>
          <w:sz w:val="24"/>
          <w:szCs w:val="24"/>
        </w:rPr>
        <w:t>Brug af benzodiazepin</w:t>
      </w:r>
      <w:r w:rsidRPr="00646D6B">
        <w:rPr>
          <w:sz w:val="24"/>
          <w:szCs w:val="24"/>
        </w:rPr>
        <w:noBreakHyphen/>
        <w:t>antagonisten flumazenil er ikke indiceret til patienter med epilepsi, der får behandling med benzodiazepiner. Antagonisme af benzodiazepin</w:t>
      </w:r>
      <w:r w:rsidRPr="00646D6B">
        <w:rPr>
          <w:sz w:val="24"/>
          <w:szCs w:val="24"/>
        </w:rPr>
        <w:noBreakHyphen/>
        <w:t>virkningen kan fremprovokere krampeanfald hos disse patienter.</w:t>
      </w:r>
    </w:p>
    <w:p w14:paraId="118A03FB" w14:textId="77777777" w:rsidR="009260DE" w:rsidRPr="00C84483" w:rsidRDefault="009260DE" w:rsidP="009260DE">
      <w:pPr>
        <w:tabs>
          <w:tab w:val="left" w:pos="851"/>
        </w:tabs>
        <w:ind w:left="851"/>
        <w:rPr>
          <w:sz w:val="24"/>
          <w:szCs w:val="24"/>
        </w:rPr>
      </w:pPr>
    </w:p>
    <w:p w14:paraId="76C7723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C75DDD4" w14:textId="20D0B228" w:rsidR="009260DE" w:rsidRPr="00C84483" w:rsidRDefault="00646D6B" w:rsidP="009260DE">
      <w:pPr>
        <w:tabs>
          <w:tab w:val="left" w:pos="851"/>
        </w:tabs>
        <w:ind w:left="851"/>
        <w:rPr>
          <w:sz w:val="24"/>
          <w:szCs w:val="24"/>
        </w:rPr>
      </w:pPr>
      <w:r>
        <w:rPr>
          <w:sz w:val="24"/>
          <w:szCs w:val="24"/>
        </w:rPr>
        <w:t>A</w:t>
      </w:r>
    </w:p>
    <w:p w14:paraId="30CC083A" w14:textId="77777777" w:rsidR="009260DE" w:rsidRPr="00C84483" w:rsidRDefault="009260DE" w:rsidP="009260DE">
      <w:pPr>
        <w:tabs>
          <w:tab w:val="left" w:pos="851"/>
        </w:tabs>
        <w:ind w:left="851"/>
        <w:rPr>
          <w:sz w:val="24"/>
          <w:szCs w:val="24"/>
        </w:rPr>
      </w:pPr>
    </w:p>
    <w:p w14:paraId="1E64565D" w14:textId="77777777" w:rsidR="009260DE" w:rsidRPr="00C84483" w:rsidRDefault="009260DE" w:rsidP="009260DE">
      <w:pPr>
        <w:tabs>
          <w:tab w:val="left" w:pos="851"/>
        </w:tabs>
        <w:ind w:left="851"/>
        <w:rPr>
          <w:sz w:val="24"/>
          <w:szCs w:val="24"/>
        </w:rPr>
      </w:pPr>
    </w:p>
    <w:p w14:paraId="0A51F798"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594327A" w14:textId="77777777" w:rsidR="009260DE" w:rsidRPr="00C84483" w:rsidRDefault="009260DE" w:rsidP="009260DE">
      <w:pPr>
        <w:tabs>
          <w:tab w:val="left" w:pos="851"/>
        </w:tabs>
        <w:ind w:left="851"/>
        <w:rPr>
          <w:sz w:val="24"/>
          <w:szCs w:val="24"/>
        </w:rPr>
      </w:pPr>
    </w:p>
    <w:p w14:paraId="216124E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7EE9B5C" w14:textId="18CAB118" w:rsidR="00183DA3" w:rsidRPr="00183DA3" w:rsidRDefault="00183DA3" w:rsidP="00183DA3">
      <w:pPr>
        <w:tabs>
          <w:tab w:val="left" w:pos="851"/>
        </w:tabs>
        <w:ind w:left="851"/>
        <w:rPr>
          <w:sz w:val="24"/>
          <w:szCs w:val="24"/>
        </w:rPr>
      </w:pPr>
      <w:r w:rsidRPr="00183DA3">
        <w:rPr>
          <w:sz w:val="24"/>
          <w:szCs w:val="24"/>
        </w:rPr>
        <w:t>Farmakoterapeutisk klassifikation: Antiepileptika, benzodiazepin</w:t>
      </w:r>
      <w:r w:rsidRPr="00183DA3">
        <w:rPr>
          <w:sz w:val="24"/>
          <w:szCs w:val="24"/>
        </w:rPr>
        <w:noBreakHyphen/>
        <w:t>derivater, ATC</w:t>
      </w:r>
      <w:r w:rsidRPr="00183DA3">
        <w:rPr>
          <w:sz w:val="24"/>
          <w:szCs w:val="24"/>
        </w:rPr>
        <w:noBreakHyphen/>
        <w:t>kode: N03AE01</w:t>
      </w:r>
      <w:r>
        <w:rPr>
          <w:sz w:val="24"/>
          <w:szCs w:val="24"/>
        </w:rPr>
        <w:t>.</w:t>
      </w:r>
    </w:p>
    <w:p w14:paraId="07CAED78" w14:textId="77777777" w:rsidR="00183DA3" w:rsidRPr="00183DA3" w:rsidRDefault="00183DA3" w:rsidP="00183DA3">
      <w:pPr>
        <w:tabs>
          <w:tab w:val="left" w:pos="851"/>
        </w:tabs>
        <w:ind w:left="851"/>
        <w:rPr>
          <w:sz w:val="24"/>
          <w:szCs w:val="24"/>
        </w:rPr>
      </w:pPr>
    </w:p>
    <w:p w14:paraId="0F04CE4B" w14:textId="77777777" w:rsidR="00183DA3" w:rsidRPr="00183DA3" w:rsidRDefault="00183DA3" w:rsidP="00183DA3">
      <w:pPr>
        <w:tabs>
          <w:tab w:val="left" w:pos="851"/>
        </w:tabs>
        <w:ind w:left="851"/>
        <w:rPr>
          <w:sz w:val="24"/>
          <w:szCs w:val="24"/>
        </w:rPr>
      </w:pPr>
      <w:r w:rsidRPr="00183DA3">
        <w:rPr>
          <w:sz w:val="24"/>
          <w:szCs w:val="24"/>
        </w:rPr>
        <w:t>De centrale virkninger af benzodiazepiner er medieret gennem en forstærkning af GABAerg neurotransmission ved hæmmende synapser. I tilstedeværelse af benzodiazepiner er affiniteten af GABA</w:t>
      </w:r>
      <w:r w:rsidRPr="00183DA3">
        <w:rPr>
          <w:sz w:val="24"/>
          <w:szCs w:val="24"/>
        </w:rPr>
        <w:noBreakHyphen/>
        <w:t>receptorerne for neurotransmitteren forstærket gennem positiv allosterisk modulering, hvilket resulterer i en øget effekt af frigjort GABA på den postsynaptiske transmembrane chloridionflux.</w:t>
      </w:r>
    </w:p>
    <w:p w14:paraId="466AC17A" w14:textId="77777777" w:rsidR="00183DA3" w:rsidRPr="00183DA3" w:rsidRDefault="00183DA3" w:rsidP="00183DA3">
      <w:pPr>
        <w:tabs>
          <w:tab w:val="left" w:pos="851"/>
        </w:tabs>
        <w:ind w:left="851"/>
        <w:rPr>
          <w:sz w:val="24"/>
          <w:szCs w:val="24"/>
        </w:rPr>
      </w:pPr>
    </w:p>
    <w:p w14:paraId="088D41EF" w14:textId="77777777" w:rsidR="00183DA3" w:rsidRPr="00183DA3" w:rsidRDefault="00183DA3" w:rsidP="00183DA3">
      <w:pPr>
        <w:tabs>
          <w:tab w:val="left" w:pos="851"/>
        </w:tabs>
        <w:ind w:left="851"/>
        <w:rPr>
          <w:sz w:val="24"/>
          <w:szCs w:val="24"/>
        </w:rPr>
      </w:pPr>
      <w:r w:rsidRPr="00183DA3">
        <w:rPr>
          <w:sz w:val="24"/>
          <w:szCs w:val="24"/>
        </w:rPr>
        <w:lastRenderedPageBreak/>
        <w:t>Clonazepam, har sedative, søvnfremkaldende, angstdæmpende, muskelafslappende og antikonvulsive egenskaber. Den antikonvulsive virkning er mere udtalt end de andre virkninger.</w:t>
      </w:r>
    </w:p>
    <w:p w14:paraId="2E2734C8" w14:textId="77777777" w:rsidR="00183DA3" w:rsidRPr="00183DA3" w:rsidRDefault="00183DA3" w:rsidP="00183DA3">
      <w:pPr>
        <w:tabs>
          <w:tab w:val="left" w:pos="851"/>
        </w:tabs>
        <w:ind w:left="851"/>
        <w:rPr>
          <w:sz w:val="24"/>
          <w:szCs w:val="24"/>
        </w:rPr>
      </w:pPr>
      <w:r w:rsidRPr="00183DA3">
        <w:rPr>
          <w:sz w:val="24"/>
          <w:szCs w:val="24"/>
        </w:rPr>
        <w:t>Virkningsmekanismen er at forstærke de hæmmende mekanismer, der er naturligt til stede i CNS, og som involverer neurotransmitteren GABA (γ</w:t>
      </w:r>
      <w:r w:rsidRPr="00183DA3">
        <w:rPr>
          <w:sz w:val="24"/>
          <w:szCs w:val="24"/>
        </w:rPr>
        <w:noBreakHyphen/>
        <w:t>aminosmørsyre). Derudover viser data fra dyr en effekt af clonazepam på serotonin. Data fra dyrestudier og elektroencephalografiske undersøgelser hos mennesker har vist, at clonazepam hurtigt undertrykker mange typer af paroksysmatisk aktivitet, herunder spike</w:t>
      </w:r>
      <w:r w:rsidRPr="00183DA3">
        <w:rPr>
          <w:sz w:val="24"/>
          <w:szCs w:val="24"/>
        </w:rPr>
        <w:noBreakHyphen/>
        <w:t>waves ved absencer (petit mal), langsomme spike</w:t>
      </w:r>
      <w:r w:rsidRPr="00183DA3">
        <w:rPr>
          <w:sz w:val="24"/>
          <w:szCs w:val="24"/>
        </w:rPr>
        <w:noBreakHyphen/>
        <w:t>waves, generaliserede spike</w:t>
      </w:r>
      <w:r w:rsidRPr="00183DA3">
        <w:rPr>
          <w:sz w:val="24"/>
          <w:szCs w:val="24"/>
        </w:rPr>
        <w:noBreakHyphen/>
        <w:t>waves, spikes med temporal og anden lokalisering samt uregelmæssige spikes og waves.</w:t>
      </w:r>
    </w:p>
    <w:p w14:paraId="3120B705" w14:textId="77777777" w:rsidR="00183DA3" w:rsidRPr="00183DA3" w:rsidRDefault="00183DA3" w:rsidP="00183DA3">
      <w:pPr>
        <w:tabs>
          <w:tab w:val="left" w:pos="851"/>
        </w:tabs>
        <w:ind w:left="851"/>
        <w:rPr>
          <w:sz w:val="24"/>
          <w:szCs w:val="24"/>
        </w:rPr>
      </w:pPr>
    </w:p>
    <w:p w14:paraId="4F1A16E7" w14:textId="77777777" w:rsidR="00183DA3" w:rsidRPr="00183DA3" w:rsidRDefault="00183DA3" w:rsidP="00183DA3">
      <w:pPr>
        <w:tabs>
          <w:tab w:val="left" w:pos="851"/>
        </w:tabs>
        <w:ind w:left="851"/>
        <w:rPr>
          <w:sz w:val="24"/>
          <w:szCs w:val="24"/>
        </w:rPr>
      </w:pPr>
      <w:r w:rsidRPr="00183DA3">
        <w:rPr>
          <w:sz w:val="24"/>
          <w:szCs w:val="24"/>
        </w:rPr>
        <w:t>Generaliserede EEG</w:t>
      </w:r>
      <w:r w:rsidRPr="00183DA3">
        <w:rPr>
          <w:sz w:val="24"/>
          <w:szCs w:val="24"/>
        </w:rPr>
        <w:noBreakHyphen/>
        <w:t>afvigelser undertrykkes mere regelmæssigt end fokale afvigelser. Clonazepam har god virkning på generaliseret og fokal epilepsi baseret på disse fund.</w:t>
      </w:r>
    </w:p>
    <w:p w14:paraId="47E9DF5C" w14:textId="77777777" w:rsidR="009260DE" w:rsidRPr="00C84483" w:rsidRDefault="009260DE" w:rsidP="009260DE">
      <w:pPr>
        <w:tabs>
          <w:tab w:val="left" w:pos="851"/>
        </w:tabs>
        <w:ind w:left="851"/>
        <w:rPr>
          <w:sz w:val="24"/>
          <w:szCs w:val="24"/>
        </w:rPr>
      </w:pPr>
    </w:p>
    <w:p w14:paraId="722A962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7A3ABFA" w14:textId="77777777" w:rsidR="00183DA3" w:rsidRPr="00183DA3" w:rsidRDefault="00183DA3" w:rsidP="00183DA3">
      <w:pPr>
        <w:tabs>
          <w:tab w:val="left" w:pos="851"/>
        </w:tabs>
        <w:ind w:left="851"/>
        <w:rPr>
          <w:sz w:val="24"/>
          <w:szCs w:val="24"/>
        </w:rPr>
      </w:pPr>
    </w:p>
    <w:p w14:paraId="0D0983E5" w14:textId="77777777" w:rsidR="00183DA3" w:rsidRPr="00183DA3" w:rsidRDefault="00183DA3" w:rsidP="00183DA3">
      <w:pPr>
        <w:tabs>
          <w:tab w:val="left" w:pos="851"/>
        </w:tabs>
        <w:ind w:left="851"/>
        <w:rPr>
          <w:sz w:val="24"/>
          <w:szCs w:val="24"/>
          <w:u w:val="single"/>
        </w:rPr>
      </w:pPr>
      <w:r w:rsidRPr="00183DA3">
        <w:rPr>
          <w:sz w:val="24"/>
          <w:szCs w:val="24"/>
          <w:u w:val="single"/>
        </w:rPr>
        <w:t>Absorption</w:t>
      </w:r>
    </w:p>
    <w:p w14:paraId="41159526" w14:textId="77777777" w:rsidR="00183DA3" w:rsidRPr="00183DA3" w:rsidRDefault="00183DA3" w:rsidP="00183DA3">
      <w:pPr>
        <w:tabs>
          <w:tab w:val="left" w:pos="851"/>
        </w:tabs>
        <w:ind w:left="851"/>
        <w:rPr>
          <w:sz w:val="24"/>
          <w:szCs w:val="24"/>
        </w:rPr>
      </w:pPr>
      <w:r w:rsidRPr="00183DA3">
        <w:rPr>
          <w:sz w:val="24"/>
          <w:szCs w:val="24"/>
        </w:rPr>
        <w:t>Clonazepam absorberes hurtigt og næsten fuldstændigt efter oral administration. Den maksimale plasmakoncentration af clonazepam opnås efter 1 – 4 timer. Absorptionshalveringstiden er ca. 25 minutter.</w:t>
      </w:r>
    </w:p>
    <w:p w14:paraId="7407AC0B" w14:textId="77777777" w:rsidR="00183DA3" w:rsidRPr="00183DA3" w:rsidRDefault="00183DA3" w:rsidP="00183DA3">
      <w:pPr>
        <w:tabs>
          <w:tab w:val="left" w:pos="851"/>
        </w:tabs>
        <w:ind w:left="851"/>
        <w:rPr>
          <w:sz w:val="24"/>
          <w:szCs w:val="24"/>
        </w:rPr>
      </w:pPr>
    </w:p>
    <w:p w14:paraId="656008A5" w14:textId="77777777" w:rsidR="00183DA3" w:rsidRPr="00183DA3" w:rsidRDefault="00183DA3" w:rsidP="00183DA3">
      <w:pPr>
        <w:tabs>
          <w:tab w:val="left" w:pos="851"/>
        </w:tabs>
        <w:ind w:left="851"/>
        <w:rPr>
          <w:sz w:val="24"/>
          <w:szCs w:val="24"/>
        </w:rPr>
      </w:pPr>
      <w:r w:rsidRPr="00183DA3">
        <w:rPr>
          <w:sz w:val="24"/>
          <w:szCs w:val="24"/>
        </w:rPr>
        <w:t>Clonazepams absolutte biotilgængelighed er ca. 90 % med stor individuel forskel.</w:t>
      </w:r>
    </w:p>
    <w:p w14:paraId="30389C73" w14:textId="77777777" w:rsidR="00183DA3" w:rsidRPr="00183DA3" w:rsidRDefault="00183DA3" w:rsidP="00183DA3">
      <w:pPr>
        <w:tabs>
          <w:tab w:val="left" w:pos="851"/>
        </w:tabs>
        <w:ind w:left="851"/>
        <w:rPr>
          <w:sz w:val="24"/>
          <w:szCs w:val="24"/>
        </w:rPr>
      </w:pPr>
    </w:p>
    <w:p w14:paraId="06D6C0F2" w14:textId="77777777" w:rsidR="00183DA3" w:rsidRPr="00183DA3" w:rsidRDefault="00183DA3" w:rsidP="00183DA3">
      <w:pPr>
        <w:tabs>
          <w:tab w:val="left" w:pos="851"/>
        </w:tabs>
        <w:ind w:left="851"/>
        <w:rPr>
          <w:sz w:val="24"/>
          <w:szCs w:val="24"/>
        </w:rPr>
      </w:pPr>
      <w:r w:rsidRPr="00183DA3">
        <w:rPr>
          <w:sz w:val="24"/>
          <w:szCs w:val="24"/>
        </w:rPr>
        <w:t xml:space="preserve">Plasmakoncentrationerne af clonazepam ved </w:t>
      </w:r>
      <w:r w:rsidRPr="00183DA3">
        <w:rPr>
          <w:i/>
          <w:iCs/>
          <w:sz w:val="24"/>
          <w:szCs w:val="24"/>
        </w:rPr>
        <w:t>steady</w:t>
      </w:r>
      <w:r w:rsidRPr="00183DA3">
        <w:rPr>
          <w:i/>
          <w:iCs/>
          <w:sz w:val="24"/>
          <w:szCs w:val="24"/>
        </w:rPr>
        <w:noBreakHyphen/>
        <w:t>state</w:t>
      </w:r>
      <w:r w:rsidRPr="00183DA3">
        <w:rPr>
          <w:sz w:val="24"/>
          <w:szCs w:val="24"/>
        </w:rPr>
        <w:t xml:space="preserve"> med dosering én gang dagligt er tre gange højere end efter en enkelt oral dosis. Den forventede akkumulationsratio er 5 for indtag to gange dagligt og 7 for indtag tre gange dagligt. Efter gentagne orale doser på 2 mg clonazepam tre gange dagligt var plasmakoncentrationerne ved </w:t>
      </w:r>
      <w:r w:rsidRPr="00183DA3">
        <w:rPr>
          <w:i/>
          <w:iCs/>
          <w:sz w:val="24"/>
          <w:szCs w:val="24"/>
        </w:rPr>
        <w:t>steady</w:t>
      </w:r>
      <w:r w:rsidRPr="00183DA3">
        <w:rPr>
          <w:i/>
          <w:iCs/>
          <w:sz w:val="24"/>
          <w:szCs w:val="24"/>
        </w:rPr>
        <w:noBreakHyphen/>
        <w:t>state</w:t>
      </w:r>
      <w:r w:rsidRPr="00183DA3">
        <w:rPr>
          <w:sz w:val="24"/>
          <w:szCs w:val="24"/>
        </w:rPr>
        <w:t xml:space="preserve"> i gennemsnit 55 ng/ml før dosering. Dosis</w:t>
      </w:r>
      <w:r w:rsidRPr="00183DA3">
        <w:rPr>
          <w:sz w:val="24"/>
          <w:szCs w:val="24"/>
        </w:rPr>
        <w:noBreakHyphen/>
        <w:t xml:space="preserve">plasmakoncentrationsforholdet er lineært. Terapeutisk virkningsfulde plasmakoncentrationer af clonazepam varierer fra 20 til 70 ng/ml. Svære toksiske virkninger, herunder øget anfaldshyppighed, udviklede sig i størstedelen af patienter med </w:t>
      </w:r>
      <w:r w:rsidRPr="00183DA3">
        <w:rPr>
          <w:i/>
          <w:iCs/>
          <w:sz w:val="24"/>
          <w:szCs w:val="24"/>
        </w:rPr>
        <w:t>steady</w:t>
      </w:r>
      <w:r w:rsidRPr="00183DA3">
        <w:rPr>
          <w:i/>
          <w:iCs/>
          <w:sz w:val="24"/>
          <w:szCs w:val="24"/>
        </w:rPr>
        <w:noBreakHyphen/>
        <w:t>state</w:t>
      </w:r>
      <w:r w:rsidRPr="00183DA3">
        <w:rPr>
          <w:sz w:val="24"/>
          <w:szCs w:val="24"/>
        </w:rPr>
        <w:t xml:space="preserve"> plasmakoncentrationer over 100 ng/ml.</w:t>
      </w:r>
    </w:p>
    <w:p w14:paraId="77B4BD3B" w14:textId="77777777" w:rsidR="00183DA3" w:rsidRPr="00183DA3" w:rsidRDefault="00183DA3" w:rsidP="00183DA3">
      <w:pPr>
        <w:tabs>
          <w:tab w:val="left" w:pos="851"/>
        </w:tabs>
        <w:ind w:left="851"/>
        <w:rPr>
          <w:sz w:val="24"/>
          <w:szCs w:val="24"/>
        </w:rPr>
      </w:pPr>
    </w:p>
    <w:p w14:paraId="6BCC7EE9" w14:textId="77777777" w:rsidR="00183DA3" w:rsidRPr="00183DA3" w:rsidRDefault="00183DA3" w:rsidP="00183DA3">
      <w:pPr>
        <w:tabs>
          <w:tab w:val="left" w:pos="851"/>
        </w:tabs>
        <w:ind w:left="851"/>
        <w:rPr>
          <w:sz w:val="24"/>
          <w:szCs w:val="24"/>
          <w:u w:val="single"/>
        </w:rPr>
      </w:pPr>
      <w:r w:rsidRPr="00183DA3">
        <w:rPr>
          <w:sz w:val="24"/>
          <w:szCs w:val="24"/>
          <w:u w:val="single"/>
        </w:rPr>
        <w:t>Fordeling</w:t>
      </w:r>
    </w:p>
    <w:p w14:paraId="1F2DA1DD" w14:textId="77777777" w:rsidR="00183DA3" w:rsidRPr="00183DA3" w:rsidRDefault="00183DA3" w:rsidP="00183DA3">
      <w:pPr>
        <w:tabs>
          <w:tab w:val="left" w:pos="851"/>
        </w:tabs>
        <w:ind w:left="851"/>
        <w:rPr>
          <w:sz w:val="24"/>
          <w:szCs w:val="24"/>
        </w:rPr>
      </w:pPr>
      <w:r w:rsidRPr="00183DA3">
        <w:rPr>
          <w:sz w:val="24"/>
          <w:szCs w:val="24"/>
        </w:rPr>
        <w:t>Clonazepam fordeles meget hurtigt til forskellige organer og væv, hovedsageligt med optagelse i hjernestrukturer.</w:t>
      </w:r>
    </w:p>
    <w:p w14:paraId="34A76072" w14:textId="77777777" w:rsidR="00183DA3" w:rsidRPr="00183DA3" w:rsidRDefault="00183DA3" w:rsidP="00183DA3">
      <w:pPr>
        <w:tabs>
          <w:tab w:val="left" w:pos="851"/>
        </w:tabs>
        <w:ind w:left="851"/>
        <w:rPr>
          <w:sz w:val="24"/>
          <w:szCs w:val="24"/>
        </w:rPr>
      </w:pPr>
    </w:p>
    <w:p w14:paraId="142BC1FE" w14:textId="77777777" w:rsidR="00183DA3" w:rsidRPr="00183DA3" w:rsidRDefault="00183DA3" w:rsidP="00183DA3">
      <w:pPr>
        <w:tabs>
          <w:tab w:val="left" w:pos="851"/>
        </w:tabs>
        <w:ind w:left="851"/>
        <w:rPr>
          <w:sz w:val="24"/>
          <w:szCs w:val="24"/>
        </w:rPr>
      </w:pPr>
      <w:r w:rsidRPr="00183DA3">
        <w:rPr>
          <w:sz w:val="24"/>
          <w:szCs w:val="24"/>
        </w:rPr>
        <w:t>Fordelingshalveringstiden er ca. 0,5 – 1 time. Fordelingsvolumen for er 3 l/kg. Plasmaproteinbindingen er 82 – 86 %. Det må antages, at clonazepam krydser placentabarrieren, og clonazepam er blevet påvist i modermælk.</w:t>
      </w:r>
    </w:p>
    <w:p w14:paraId="6DBDF92C" w14:textId="77777777" w:rsidR="00183DA3" w:rsidRPr="00183DA3" w:rsidRDefault="00183DA3" w:rsidP="00183DA3">
      <w:pPr>
        <w:tabs>
          <w:tab w:val="left" w:pos="851"/>
        </w:tabs>
        <w:ind w:left="851"/>
        <w:rPr>
          <w:sz w:val="24"/>
          <w:szCs w:val="24"/>
        </w:rPr>
      </w:pPr>
    </w:p>
    <w:p w14:paraId="2C0D0D43" w14:textId="77777777" w:rsidR="00183DA3" w:rsidRPr="00183DA3" w:rsidRDefault="00183DA3" w:rsidP="00183DA3">
      <w:pPr>
        <w:tabs>
          <w:tab w:val="left" w:pos="851"/>
        </w:tabs>
        <w:ind w:left="851"/>
        <w:rPr>
          <w:sz w:val="24"/>
          <w:szCs w:val="24"/>
          <w:u w:val="single"/>
        </w:rPr>
      </w:pPr>
      <w:r w:rsidRPr="00183DA3">
        <w:rPr>
          <w:sz w:val="24"/>
          <w:szCs w:val="24"/>
          <w:u w:val="single"/>
        </w:rPr>
        <w:t>Biotransformation</w:t>
      </w:r>
    </w:p>
    <w:p w14:paraId="0BC29BFC" w14:textId="77777777" w:rsidR="00183DA3" w:rsidRPr="00183DA3" w:rsidRDefault="00183DA3" w:rsidP="00183DA3">
      <w:pPr>
        <w:tabs>
          <w:tab w:val="left" w:pos="851"/>
        </w:tabs>
        <w:ind w:left="851"/>
        <w:rPr>
          <w:sz w:val="24"/>
          <w:szCs w:val="24"/>
        </w:rPr>
      </w:pPr>
      <w:r w:rsidRPr="00183DA3">
        <w:rPr>
          <w:sz w:val="24"/>
          <w:szCs w:val="24"/>
        </w:rPr>
        <w:t>Clonazepam metaboliseres hovedsageligt ved reduktion til 7</w:t>
      </w:r>
      <w:r w:rsidRPr="00183DA3">
        <w:rPr>
          <w:sz w:val="24"/>
          <w:szCs w:val="24"/>
        </w:rPr>
        <w:noBreakHyphen/>
        <w:t>amino</w:t>
      </w:r>
      <w:r w:rsidRPr="00183DA3">
        <w:rPr>
          <w:sz w:val="24"/>
          <w:szCs w:val="24"/>
        </w:rPr>
        <w:noBreakHyphen/>
        <w:t>clonazepam og ved N</w:t>
      </w:r>
      <w:r w:rsidRPr="00183DA3">
        <w:rPr>
          <w:sz w:val="24"/>
          <w:szCs w:val="24"/>
        </w:rPr>
        <w:noBreakHyphen/>
        <w:t>acetylering til 7</w:t>
      </w:r>
      <w:r w:rsidRPr="00183DA3">
        <w:rPr>
          <w:sz w:val="24"/>
          <w:szCs w:val="24"/>
        </w:rPr>
        <w:noBreakHyphen/>
        <w:t>acetamido</w:t>
      </w:r>
      <w:r w:rsidRPr="00183DA3">
        <w:rPr>
          <w:sz w:val="24"/>
          <w:szCs w:val="24"/>
        </w:rPr>
        <w:noBreakHyphen/>
        <w:t>clonazepam. Ligeledes forekommer hydroxyleringen af C</w:t>
      </w:r>
      <w:r w:rsidRPr="00183DA3">
        <w:rPr>
          <w:sz w:val="24"/>
          <w:szCs w:val="24"/>
        </w:rPr>
        <w:noBreakHyphen/>
        <w:t>3</w:t>
      </w:r>
      <w:r w:rsidRPr="00183DA3">
        <w:rPr>
          <w:sz w:val="24"/>
          <w:szCs w:val="24"/>
        </w:rPr>
        <w:noBreakHyphen/>
        <w:t>positionen. Hepatisk cytokrom P450 3A4 er impliceret i nitroreduktionen af clonazepam til farmakologisk inaktive eller svage aktive metabolitter.</w:t>
      </w:r>
    </w:p>
    <w:p w14:paraId="43E6C174" w14:textId="77777777" w:rsidR="00183DA3" w:rsidRPr="00183DA3" w:rsidRDefault="00183DA3" w:rsidP="00183DA3">
      <w:pPr>
        <w:tabs>
          <w:tab w:val="left" w:pos="851"/>
        </w:tabs>
        <w:ind w:left="851"/>
        <w:rPr>
          <w:sz w:val="24"/>
          <w:szCs w:val="24"/>
        </w:rPr>
      </w:pPr>
    </w:p>
    <w:p w14:paraId="06984DBF" w14:textId="77777777" w:rsidR="00183DA3" w:rsidRPr="00183DA3" w:rsidRDefault="00183DA3" w:rsidP="00183DA3">
      <w:pPr>
        <w:tabs>
          <w:tab w:val="left" w:pos="851"/>
        </w:tabs>
        <w:ind w:left="851"/>
        <w:rPr>
          <w:sz w:val="24"/>
          <w:szCs w:val="24"/>
        </w:rPr>
      </w:pPr>
      <w:r w:rsidRPr="00183DA3">
        <w:rPr>
          <w:sz w:val="24"/>
          <w:szCs w:val="24"/>
        </w:rPr>
        <w:t>50 % – 70 % af en clonazepam</w:t>
      </w:r>
      <w:r w:rsidRPr="00183DA3">
        <w:rPr>
          <w:sz w:val="24"/>
          <w:szCs w:val="24"/>
        </w:rPr>
        <w:noBreakHyphen/>
        <w:t>dosis udskilles som metabolitter i urinen og 10 % – 30 % udskilles i fæces. Den renale udskillelse af uændret clonazepam er normalt mindre end 2 % af den administrerede dosis. Metabolitterne forekommer i urinen som både frie og konjugerede (som glucuronider og sulfater) forbindelser.</w:t>
      </w:r>
    </w:p>
    <w:p w14:paraId="1BEB3A42" w14:textId="77777777" w:rsidR="00183DA3" w:rsidRPr="00183DA3" w:rsidRDefault="00183DA3" w:rsidP="00183DA3">
      <w:pPr>
        <w:tabs>
          <w:tab w:val="left" w:pos="851"/>
        </w:tabs>
        <w:ind w:left="851"/>
        <w:rPr>
          <w:sz w:val="24"/>
          <w:szCs w:val="24"/>
        </w:rPr>
      </w:pPr>
    </w:p>
    <w:p w14:paraId="2A26AD5A" w14:textId="77777777" w:rsidR="00183DA3" w:rsidRPr="00183DA3" w:rsidRDefault="00183DA3" w:rsidP="00183DA3">
      <w:pPr>
        <w:tabs>
          <w:tab w:val="left" w:pos="851"/>
        </w:tabs>
        <w:ind w:left="851"/>
        <w:rPr>
          <w:sz w:val="24"/>
          <w:szCs w:val="24"/>
          <w:u w:val="single"/>
        </w:rPr>
      </w:pPr>
      <w:r w:rsidRPr="00183DA3">
        <w:rPr>
          <w:sz w:val="24"/>
          <w:szCs w:val="24"/>
          <w:u w:val="single"/>
        </w:rPr>
        <w:lastRenderedPageBreak/>
        <w:t>Elimination</w:t>
      </w:r>
    </w:p>
    <w:p w14:paraId="28D51217" w14:textId="77777777" w:rsidR="00183DA3" w:rsidRPr="00183DA3" w:rsidRDefault="00183DA3" w:rsidP="00183DA3">
      <w:pPr>
        <w:tabs>
          <w:tab w:val="left" w:pos="851"/>
        </w:tabs>
        <w:ind w:left="851"/>
        <w:rPr>
          <w:sz w:val="24"/>
          <w:szCs w:val="24"/>
        </w:rPr>
      </w:pPr>
      <w:r w:rsidRPr="00183DA3">
        <w:rPr>
          <w:sz w:val="24"/>
          <w:szCs w:val="24"/>
        </w:rPr>
        <w:t>Den gennemsnitlige eliminationshalveringstid er 30 – 40 timer og er uafhængig af dosis. Clearance er ca. 55 ml/min uanset køn, men vægtnormaliserede værdier faldt med øget kropsvægt.</w:t>
      </w:r>
    </w:p>
    <w:p w14:paraId="1123BF45" w14:textId="77777777" w:rsidR="00183DA3" w:rsidRPr="00183DA3" w:rsidRDefault="00183DA3" w:rsidP="00183DA3">
      <w:pPr>
        <w:tabs>
          <w:tab w:val="left" w:pos="851"/>
        </w:tabs>
        <w:ind w:left="851"/>
        <w:rPr>
          <w:sz w:val="24"/>
          <w:szCs w:val="24"/>
        </w:rPr>
      </w:pPr>
    </w:p>
    <w:p w14:paraId="236D7569" w14:textId="77777777" w:rsidR="00183DA3" w:rsidRPr="00183DA3" w:rsidRDefault="00183DA3" w:rsidP="00183DA3">
      <w:pPr>
        <w:tabs>
          <w:tab w:val="left" w:pos="851"/>
        </w:tabs>
        <w:ind w:left="851"/>
        <w:rPr>
          <w:sz w:val="24"/>
          <w:szCs w:val="24"/>
          <w:u w:val="single"/>
        </w:rPr>
      </w:pPr>
      <w:r w:rsidRPr="00183DA3">
        <w:rPr>
          <w:sz w:val="24"/>
          <w:szCs w:val="24"/>
          <w:u w:val="single"/>
        </w:rPr>
        <w:t>Farmakokinetik hos særlige populationer</w:t>
      </w:r>
    </w:p>
    <w:p w14:paraId="393E1197" w14:textId="77777777" w:rsidR="00183DA3" w:rsidRPr="00183DA3" w:rsidRDefault="00183DA3" w:rsidP="00183DA3">
      <w:pPr>
        <w:tabs>
          <w:tab w:val="left" w:pos="851"/>
        </w:tabs>
        <w:ind w:left="851"/>
        <w:rPr>
          <w:sz w:val="24"/>
          <w:szCs w:val="24"/>
        </w:rPr>
      </w:pPr>
    </w:p>
    <w:p w14:paraId="1D359C88" w14:textId="77777777" w:rsidR="00183DA3" w:rsidRPr="00183DA3" w:rsidRDefault="00183DA3" w:rsidP="00183DA3">
      <w:pPr>
        <w:tabs>
          <w:tab w:val="left" w:pos="851"/>
        </w:tabs>
        <w:ind w:left="851"/>
        <w:rPr>
          <w:i/>
          <w:iCs/>
          <w:sz w:val="24"/>
          <w:szCs w:val="24"/>
        </w:rPr>
      </w:pPr>
      <w:r w:rsidRPr="00183DA3">
        <w:rPr>
          <w:i/>
          <w:iCs/>
          <w:sz w:val="24"/>
          <w:szCs w:val="24"/>
        </w:rPr>
        <w:t>Patienter med nedsat nyrefunktion</w:t>
      </w:r>
    </w:p>
    <w:p w14:paraId="2CC2DC9B" w14:textId="77777777" w:rsidR="00183DA3" w:rsidRPr="00183DA3" w:rsidRDefault="00183DA3" w:rsidP="00183DA3">
      <w:pPr>
        <w:tabs>
          <w:tab w:val="left" w:pos="851"/>
        </w:tabs>
        <w:ind w:left="851"/>
        <w:rPr>
          <w:sz w:val="24"/>
          <w:szCs w:val="24"/>
        </w:rPr>
      </w:pPr>
      <w:r w:rsidRPr="00183DA3">
        <w:rPr>
          <w:sz w:val="24"/>
          <w:szCs w:val="24"/>
        </w:rPr>
        <w:t>Nyresygdom påvirker ikke farmakokinetikken af clonazepam. Derfor er dosisjustering ikke nødvendig hos patienter med nedsat nyrefunktion.</w:t>
      </w:r>
    </w:p>
    <w:p w14:paraId="4A95FFEC" w14:textId="77777777" w:rsidR="00183DA3" w:rsidRPr="00183DA3" w:rsidRDefault="00183DA3" w:rsidP="00183DA3">
      <w:pPr>
        <w:tabs>
          <w:tab w:val="left" w:pos="851"/>
        </w:tabs>
        <w:ind w:left="851"/>
        <w:rPr>
          <w:sz w:val="24"/>
          <w:szCs w:val="24"/>
        </w:rPr>
      </w:pPr>
    </w:p>
    <w:p w14:paraId="7787E3DD" w14:textId="77777777" w:rsidR="00183DA3" w:rsidRPr="00183DA3" w:rsidRDefault="00183DA3" w:rsidP="00183DA3">
      <w:pPr>
        <w:tabs>
          <w:tab w:val="left" w:pos="851"/>
        </w:tabs>
        <w:ind w:left="851"/>
        <w:rPr>
          <w:i/>
          <w:iCs/>
          <w:sz w:val="24"/>
          <w:szCs w:val="24"/>
        </w:rPr>
      </w:pPr>
      <w:r w:rsidRPr="00183DA3">
        <w:rPr>
          <w:i/>
          <w:iCs/>
          <w:sz w:val="24"/>
          <w:szCs w:val="24"/>
        </w:rPr>
        <w:t>Patienter med nedsat leverfunktion</w:t>
      </w:r>
    </w:p>
    <w:p w14:paraId="333D7B0A" w14:textId="77777777" w:rsidR="00183DA3" w:rsidRPr="00183DA3" w:rsidRDefault="00183DA3" w:rsidP="00183DA3">
      <w:pPr>
        <w:tabs>
          <w:tab w:val="left" w:pos="851"/>
        </w:tabs>
        <w:ind w:left="851"/>
        <w:rPr>
          <w:sz w:val="24"/>
          <w:szCs w:val="24"/>
        </w:rPr>
      </w:pPr>
      <w:r w:rsidRPr="00183DA3">
        <w:rPr>
          <w:sz w:val="24"/>
          <w:szCs w:val="24"/>
        </w:rPr>
        <w:t xml:space="preserve">Clonazepams plasmaproteinbinding hos patienter med cirrose er markant forskellig fra raske forsøgspersoner (fri fraktion 17,1 ± 1,0 % </w:t>
      </w:r>
      <w:r w:rsidRPr="00183DA3">
        <w:rPr>
          <w:i/>
          <w:iCs/>
          <w:sz w:val="24"/>
          <w:szCs w:val="24"/>
        </w:rPr>
        <w:t>vs.</w:t>
      </w:r>
      <w:r w:rsidRPr="00183DA3">
        <w:rPr>
          <w:sz w:val="24"/>
          <w:szCs w:val="24"/>
        </w:rPr>
        <w:t xml:space="preserve"> 13,9 ± 0,2 %).</w:t>
      </w:r>
    </w:p>
    <w:p w14:paraId="58A5FBE2" w14:textId="77777777" w:rsidR="00183DA3" w:rsidRPr="00183DA3" w:rsidRDefault="00183DA3" w:rsidP="00183DA3">
      <w:pPr>
        <w:tabs>
          <w:tab w:val="left" w:pos="851"/>
        </w:tabs>
        <w:ind w:left="851"/>
        <w:rPr>
          <w:sz w:val="24"/>
          <w:szCs w:val="24"/>
        </w:rPr>
      </w:pPr>
    </w:p>
    <w:p w14:paraId="72BCF15A" w14:textId="77777777" w:rsidR="00183DA3" w:rsidRPr="00183DA3" w:rsidRDefault="00183DA3" w:rsidP="00183DA3">
      <w:pPr>
        <w:tabs>
          <w:tab w:val="left" w:pos="851"/>
        </w:tabs>
        <w:ind w:left="851"/>
        <w:rPr>
          <w:sz w:val="24"/>
          <w:szCs w:val="24"/>
        </w:rPr>
      </w:pPr>
      <w:r w:rsidRPr="00183DA3">
        <w:rPr>
          <w:sz w:val="24"/>
          <w:szCs w:val="24"/>
        </w:rPr>
        <w:t>Selvom indflydelsen af nedsat leverfunktion på clonazepams farmakokinetik ikke er blevet yderligere undersøgt, indikerer erfaringen med andre nært beslægtede nitrobenzodiazepiner (nitrazepam), at clearance af ubundet clonazepam kan blive reduceret hos patienter med levercirrose.</w:t>
      </w:r>
    </w:p>
    <w:p w14:paraId="55840B3F" w14:textId="77777777" w:rsidR="00183DA3" w:rsidRPr="00183DA3" w:rsidRDefault="00183DA3" w:rsidP="00183DA3">
      <w:pPr>
        <w:tabs>
          <w:tab w:val="left" w:pos="851"/>
        </w:tabs>
        <w:ind w:left="851"/>
        <w:rPr>
          <w:sz w:val="24"/>
          <w:szCs w:val="24"/>
        </w:rPr>
      </w:pPr>
    </w:p>
    <w:p w14:paraId="45B04BF9" w14:textId="77777777" w:rsidR="00183DA3" w:rsidRPr="00183DA3" w:rsidRDefault="00183DA3" w:rsidP="00183DA3">
      <w:pPr>
        <w:tabs>
          <w:tab w:val="left" w:pos="851"/>
        </w:tabs>
        <w:ind w:left="851"/>
        <w:rPr>
          <w:i/>
          <w:iCs/>
          <w:sz w:val="24"/>
          <w:szCs w:val="24"/>
        </w:rPr>
      </w:pPr>
      <w:r w:rsidRPr="00183DA3">
        <w:rPr>
          <w:i/>
          <w:iCs/>
          <w:sz w:val="24"/>
          <w:szCs w:val="24"/>
        </w:rPr>
        <w:t>Ældre</w:t>
      </w:r>
    </w:p>
    <w:p w14:paraId="175F725D" w14:textId="77777777" w:rsidR="00183DA3" w:rsidRPr="00183DA3" w:rsidRDefault="00183DA3" w:rsidP="00183DA3">
      <w:pPr>
        <w:tabs>
          <w:tab w:val="left" w:pos="851"/>
        </w:tabs>
        <w:ind w:left="851"/>
        <w:rPr>
          <w:sz w:val="24"/>
          <w:szCs w:val="24"/>
        </w:rPr>
      </w:pPr>
      <w:r w:rsidRPr="00183DA3">
        <w:rPr>
          <w:sz w:val="24"/>
          <w:szCs w:val="24"/>
        </w:rPr>
        <w:t>Farmakokinetikken af clonazepam hos ældre er ikke blevet undersøgt.</w:t>
      </w:r>
    </w:p>
    <w:p w14:paraId="43B32AA2" w14:textId="77777777" w:rsidR="00183DA3" w:rsidRPr="00183DA3" w:rsidRDefault="00183DA3" w:rsidP="00183DA3">
      <w:pPr>
        <w:tabs>
          <w:tab w:val="left" w:pos="851"/>
        </w:tabs>
        <w:ind w:left="851"/>
        <w:rPr>
          <w:sz w:val="24"/>
          <w:szCs w:val="24"/>
        </w:rPr>
      </w:pPr>
    </w:p>
    <w:p w14:paraId="4B776251" w14:textId="77777777" w:rsidR="00183DA3" w:rsidRPr="00183DA3" w:rsidRDefault="00183DA3" w:rsidP="00183DA3">
      <w:pPr>
        <w:tabs>
          <w:tab w:val="left" w:pos="851"/>
        </w:tabs>
        <w:ind w:left="851"/>
        <w:rPr>
          <w:i/>
          <w:iCs/>
          <w:sz w:val="24"/>
          <w:szCs w:val="24"/>
        </w:rPr>
      </w:pPr>
      <w:r w:rsidRPr="00183DA3">
        <w:rPr>
          <w:i/>
          <w:iCs/>
          <w:sz w:val="24"/>
          <w:szCs w:val="24"/>
        </w:rPr>
        <w:t>Pædiatrisk population</w:t>
      </w:r>
    </w:p>
    <w:p w14:paraId="3E03929F" w14:textId="77777777" w:rsidR="00183DA3" w:rsidRPr="00183DA3" w:rsidRDefault="00183DA3" w:rsidP="00183DA3">
      <w:pPr>
        <w:tabs>
          <w:tab w:val="left" w:pos="851"/>
        </w:tabs>
        <w:ind w:left="851"/>
        <w:rPr>
          <w:sz w:val="24"/>
          <w:szCs w:val="24"/>
        </w:rPr>
      </w:pPr>
      <w:r w:rsidRPr="00183DA3">
        <w:rPr>
          <w:sz w:val="24"/>
          <w:szCs w:val="24"/>
        </w:rPr>
        <w:t>Generelt svarer eliminationskinetikken hos børn og unge til den, der er observeret hos voksne. Serumkoncentrationerne var i det samme interval (13 – 72 ng/ml) som de virksomme koncentrationer hos voksne efter administration af terapeutiske doser (0,03 – 0,11 mg/kg) til børn og unge.</w:t>
      </w:r>
    </w:p>
    <w:p w14:paraId="2A1CA565" w14:textId="77777777" w:rsidR="00183DA3" w:rsidRPr="00183DA3" w:rsidRDefault="00183DA3" w:rsidP="00183DA3">
      <w:pPr>
        <w:tabs>
          <w:tab w:val="left" w:pos="851"/>
        </w:tabs>
        <w:ind w:left="851"/>
        <w:rPr>
          <w:sz w:val="24"/>
          <w:szCs w:val="24"/>
        </w:rPr>
      </w:pPr>
    </w:p>
    <w:p w14:paraId="2801E00C" w14:textId="77777777" w:rsidR="00183DA3" w:rsidRPr="00183DA3" w:rsidRDefault="00183DA3" w:rsidP="00183DA3">
      <w:pPr>
        <w:tabs>
          <w:tab w:val="left" w:pos="851"/>
        </w:tabs>
        <w:ind w:left="851"/>
        <w:rPr>
          <w:sz w:val="24"/>
          <w:szCs w:val="24"/>
        </w:rPr>
      </w:pPr>
      <w:r w:rsidRPr="00183DA3">
        <w:rPr>
          <w:sz w:val="24"/>
          <w:szCs w:val="24"/>
        </w:rPr>
        <w:t>Hos nyfødte førte doser på 0,10 mg/kg til koncentrationer mellem 28 – 117 ng/ml i slutningen af en kort infusion, faldende til 18 – 60 ng/ml 30 minutter senere. Dosis blev tolereret uden betydelige bivirkninger. Hos nyfødte afhænger clearance</w:t>
      </w:r>
      <w:r w:rsidRPr="00183DA3">
        <w:rPr>
          <w:sz w:val="24"/>
          <w:szCs w:val="24"/>
        </w:rPr>
        <w:noBreakHyphen/>
        <w:t>værdier af den postnatale alder. Eliminationshalveringstiden hos nyfødte er af samme størrelsesorden, som den, der er observeret hos voksne.</w:t>
      </w:r>
    </w:p>
    <w:p w14:paraId="6AFCE35B" w14:textId="77777777" w:rsidR="00183DA3" w:rsidRPr="00183DA3" w:rsidRDefault="00183DA3" w:rsidP="00183DA3">
      <w:pPr>
        <w:tabs>
          <w:tab w:val="left" w:pos="851"/>
        </w:tabs>
        <w:ind w:left="851"/>
        <w:rPr>
          <w:sz w:val="24"/>
          <w:szCs w:val="24"/>
        </w:rPr>
      </w:pPr>
    </w:p>
    <w:p w14:paraId="02AB0057" w14:textId="77777777" w:rsidR="00183DA3" w:rsidRPr="00183DA3" w:rsidRDefault="00183DA3" w:rsidP="00183DA3">
      <w:pPr>
        <w:tabs>
          <w:tab w:val="left" w:pos="851"/>
        </w:tabs>
        <w:ind w:left="851"/>
        <w:rPr>
          <w:sz w:val="24"/>
          <w:szCs w:val="24"/>
        </w:rPr>
      </w:pPr>
      <w:r w:rsidRPr="00183DA3">
        <w:rPr>
          <w:sz w:val="24"/>
          <w:szCs w:val="24"/>
        </w:rPr>
        <w:t>Hos børn er der blevet indberettet clearance</w:t>
      </w:r>
      <w:r w:rsidRPr="00183DA3">
        <w:rPr>
          <w:sz w:val="24"/>
          <w:szCs w:val="24"/>
        </w:rPr>
        <w:noBreakHyphen/>
        <w:t>værdier på 0,42 ± 0,32 ml/min/kg (alder 2 – 18 år) og 0,88 ± 0,4 ml/min/kg (alder 7 – 12 år). Disse værdier faldt med øget kropsvægt. Ketogen diæt påvirker ikke plasmakoncentrationen af clonazepam hos børn og unge.</w:t>
      </w:r>
    </w:p>
    <w:p w14:paraId="33EAA010" w14:textId="77777777" w:rsidR="009260DE" w:rsidRPr="00C84483" w:rsidRDefault="009260DE" w:rsidP="009260DE">
      <w:pPr>
        <w:tabs>
          <w:tab w:val="left" w:pos="851"/>
        </w:tabs>
        <w:ind w:left="851"/>
        <w:rPr>
          <w:sz w:val="24"/>
          <w:szCs w:val="24"/>
        </w:rPr>
      </w:pPr>
    </w:p>
    <w:p w14:paraId="4B0B572F"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AC5F895" w14:textId="77777777" w:rsidR="00183DA3" w:rsidRPr="00183DA3" w:rsidRDefault="00183DA3" w:rsidP="00183DA3">
      <w:pPr>
        <w:tabs>
          <w:tab w:val="left" w:pos="851"/>
        </w:tabs>
        <w:ind w:left="851"/>
        <w:rPr>
          <w:sz w:val="24"/>
          <w:szCs w:val="24"/>
        </w:rPr>
      </w:pPr>
    </w:p>
    <w:p w14:paraId="07DE3F01" w14:textId="77777777" w:rsidR="00183DA3" w:rsidRPr="00183DA3" w:rsidRDefault="00183DA3" w:rsidP="00183DA3">
      <w:pPr>
        <w:tabs>
          <w:tab w:val="left" w:pos="851"/>
        </w:tabs>
        <w:ind w:left="851"/>
        <w:rPr>
          <w:iCs/>
          <w:sz w:val="24"/>
          <w:szCs w:val="24"/>
          <w:u w:val="single"/>
        </w:rPr>
      </w:pPr>
      <w:r w:rsidRPr="00183DA3">
        <w:rPr>
          <w:iCs/>
          <w:sz w:val="24"/>
          <w:szCs w:val="24"/>
          <w:u w:val="single"/>
        </w:rPr>
        <w:t>Karcinogenicitet</w:t>
      </w:r>
    </w:p>
    <w:p w14:paraId="7423B8CA" w14:textId="77777777" w:rsidR="00183DA3" w:rsidRPr="00183DA3" w:rsidRDefault="00183DA3" w:rsidP="00183DA3">
      <w:pPr>
        <w:tabs>
          <w:tab w:val="left" w:pos="851"/>
        </w:tabs>
        <w:ind w:left="851"/>
        <w:rPr>
          <w:sz w:val="24"/>
          <w:szCs w:val="24"/>
        </w:rPr>
      </w:pPr>
      <w:r w:rsidRPr="00183DA3">
        <w:rPr>
          <w:sz w:val="24"/>
          <w:szCs w:val="24"/>
        </w:rPr>
        <w:t>Der er ikke udført konventionelle karcinogenicitetsstudier med clonazepam. I et kronisk toksicitetsstudie af 18 måneders varighed hos rotter blev der imidlertid ikke observeret behandlingsrelaterede histopatologiske forandringer ved doser op til den højest testede dosis på 300 mg/kg/dag.</w:t>
      </w:r>
    </w:p>
    <w:p w14:paraId="19751CC3" w14:textId="59D9FA54" w:rsidR="00183DA3" w:rsidRDefault="00183DA3">
      <w:pPr>
        <w:rPr>
          <w:sz w:val="24"/>
          <w:szCs w:val="24"/>
        </w:rPr>
      </w:pPr>
      <w:r>
        <w:rPr>
          <w:sz w:val="24"/>
          <w:szCs w:val="24"/>
        </w:rPr>
        <w:br w:type="page"/>
      </w:r>
    </w:p>
    <w:p w14:paraId="1A65498D" w14:textId="77777777" w:rsidR="00183DA3" w:rsidRPr="00183DA3" w:rsidRDefault="00183DA3" w:rsidP="00183DA3">
      <w:pPr>
        <w:tabs>
          <w:tab w:val="left" w:pos="851"/>
        </w:tabs>
        <w:ind w:left="851"/>
        <w:rPr>
          <w:sz w:val="24"/>
          <w:szCs w:val="24"/>
        </w:rPr>
      </w:pPr>
    </w:p>
    <w:p w14:paraId="3CDD3696" w14:textId="77777777" w:rsidR="00183DA3" w:rsidRPr="00183DA3" w:rsidRDefault="00183DA3" w:rsidP="00183DA3">
      <w:pPr>
        <w:tabs>
          <w:tab w:val="left" w:pos="851"/>
        </w:tabs>
        <w:ind w:left="851"/>
        <w:rPr>
          <w:iCs/>
          <w:sz w:val="24"/>
          <w:szCs w:val="24"/>
          <w:u w:val="single"/>
        </w:rPr>
      </w:pPr>
      <w:r w:rsidRPr="00183DA3">
        <w:rPr>
          <w:iCs/>
          <w:sz w:val="24"/>
          <w:szCs w:val="24"/>
          <w:u w:val="single"/>
        </w:rPr>
        <w:t>Mutagenicitet</w:t>
      </w:r>
    </w:p>
    <w:p w14:paraId="0D83F8DA" w14:textId="77777777" w:rsidR="00183DA3" w:rsidRPr="00183DA3" w:rsidRDefault="00183DA3" w:rsidP="00183DA3">
      <w:pPr>
        <w:tabs>
          <w:tab w:val="left" w:pos="851"/>
        </w:tabs>
        <w:ind w:left="851"/>
        <w:rPr>
          <w:sz w:val="24"/>
          <w:szCs w:val="24"/>
        </w:rPr>
      </w:pPr>
      <w:r w:rsidRPr="00183DA3">
        <w:rPr>
          <w:sz w:val="24"/>
          <w:szCs w:val="24"/>
        </w:rPr>
        <w:t xml:space="preserve">Genotoksiske studier, hvor der blev anvendt bakterielle systemer med </w:t>
      </w:r>
      <w:r w:rsidRPr="00183DA3">
        <w:rPr>
          <w:i/>
          <w:iCs/>
          <w:sz w:val="24"/>
          <w:szCs w:val="24"/>
        </w:rPr>
        <w:t>in vitro</w:t>
      </w:r>
      <w:r w:rsidRPr="00183DA3">
        <w:rPr>
          <w:i/>
          <w:iCs/>
          <w:sz w:val="24"/>
          <w:szCs w:val="24"/>
        </w:rPr>
        <w:noBreakHyphen/>
      </w:r>
      <w:r w:rsidRPr="00183DA3">
        <w:rPr>
          <w:sz w:val="24"/>
          <w:szCs w:val="24"/>
        </w:rPr>
        <w:t xml:space="preserve"> eller værtsmedieret metabolisk aktivering, indikerede ikke et genotoksisk potentiale af clonazepam.</w:t>
      </w:r>
    </w:p>
    <w:p w14:paraId="1AEE8D4D" w14:textId="77777777" w:rsidR="00183DA3" w:rsidRPr="00183DA3" w:rsidRDefault="00183DA3" w:rsidP="00183DA3">
      <w:pPr>
        <w:tabs>
          <w:tab w:val="left" w:pos="851"/>
        </w:tabs>
        <w:ind w:left="851"/>
        <w:rPr>
          <w:sz w:val="24"/>
          <w:szCs w:val="24"/>
        </w:rPr>
      </w:pPr>
    </w:p>
    <w:p w14:paraId="4CAF8F19" w14:textId="77777777" w:rsidR="00183DA3" w:rsidRPr="00183DA3" w:rsidRDefault="00183DA3" w:rsidP="00183DA3">
      <w:pPr>
        <w:tabs>
          <w:tab w:val="left" w:pos="851"/>
        </w:tabs>
        <w:ind w:left="851"/>
        <w:rPr>
          <w:iCs/>
          <w:sz w:val="24"/>
          <w:szCs w:val="24"/>
          <w:u w:val="single"/>
        </w:rPr>
      </w:pPr>
      <w:r w:rsidRPr="00183DA3">
        <w:rPr>
          <w:iCs/>
          <w:sz w:val="24"/>
          <w:szCs w:val="24"/>
          <w:u w:val="single"/>
        </w:rPr>
        <w:t>Reproduktionstoksicitet</w:t>
      </w:r>
    </w:p>
    <w:p w14:paraId="0611A0E8" w14:textId="77777777" w:rsidR="00183DA3" w:rsidRPr="00183DA3" w:rsidRDefault="00183DA3" w:rsidP="00183DA3">
      <w:pPr>
        <w:tabs>
          <w:tab w:val="left" w:pos="851"/>
        </w:tabs>
        <w:ind w:left="851"/>
        <w:rPr>
          <w:sz w:val="24"/>
          <w:szCs w:val="24"/>
        </w:rPr>
      </w:pPr>
      <w:r w:rsidRPr="00183DA3">
        <w:rPr>
          <w:sz w:val="24"/>
          <w:szCs w:val="24"/>
        </w:rPr>
        <w:t>Studier, der undersøgte rotters fertilitet og reproduktive adfærd, viste en reduceret drægtighedsrate og reduceret overlevelsesrate for afkommet ved doser på 10 og 100 mg/kg/dag.</w:t>
      </w:r>
    </w:p>
    <w:p w14:paraId="6D568A31" w14:textId="77777777" w:rsidR="00183DA3" w:rsidRPr="00183DA3" w:rsidRDefault="00183DA3" w:rsidP="00183DA3">
      <w:pPr>
        <w:tabs>
          <w:tab w:val="left" w:pos="851"/>
        </w:tabs>
        <w:ind w:left="851"/>
        <w:rPr>
          <w:sz w:val="24"/>
          <w:szCs w:val="24"/>
        </w:rPr>
      </w:pPr>
      <w:r w:rsidRPr="00183DA3">
        <w:rPr>
          <w:sz w:val="24"/>
          <w:szCs w:val="24"/>
        </w:rPr>
        <w:t>Der blev ikke observeret maternelle eller embryoføtale bivirkninger hos mus eller rotter efter oral administration af clonazepam ved doser på op til henholdsvis 20 eller 40 mg/kg/dag under organogenesen.</w:t>
      </w:r>
    </w:p>
    <w:p w14:paraId="2C00768F" w14:textId="77777777" w:rsidR="00183DA3" w:rsidRPr="00183DA3" w:rsidRDefault="00183DA3" w:rsidP="00183DA3">
      <w:pPr>
        <w:tabs>
          <w:tab w:val="left" w:pos="851"/>
        </w:tabs>
        <w:ind w:left="851"/>
        <w:rPr>
          <w:sz w:val="24"/>
          <w:szCs w:val="24"/>
        </w:rPr>
      </w:pPr>
    </w:p>
    <w:p w14:paraId="28D11010" w14:textId="77777777" w:rsidR="00183DA3" w:rsidRPr="00183DA3" w:rsidRDefault="00183DA3" w:rsidP="00183DA3">
      <w:pPr>
        <w:tabs>
          <w:tab w:val="left" w:pos="851"/>
        </w:tabs>
        <w:ind w:left="851"/>
        <w:rPr>
          <w:sz w:val="24"/>
          <w:szCs w:val="24"/>
        </w:rPr>
      </w:pPr>
      <w:r w:rsidRPr="00183DA3">
        <w:rPr>
          <w:sz w:val="24"/>
          <w:szCs w:val="24"/>
        </w:rPr>
        <w:t>I flere studier med kaniner blev der observeret en lav, ikke</w:t>
      </w:r>
      <w:r w:rsidRPr="00183DA3">
        <w:rPr>
          <w:sz w:val="24"/>
          <w:szCs w:val="24"/>
        </w:rPr>
        <w:noBreakHyphen/>
        <w:t>dosisrelateret forekomst af konsistente mønstre af misdannelser (ganespalte, åbne øjenlåg, sammenvoksninger af de sternale segmenter og defekter på lemmerne) efter administration af clonazepam</w:t>
      </w:r>
      <w:r w:rsidRPr="00183DA3">
        <w:rPr>
          <w:sz w:val="24"/>
          <w:szCs w:val="24"/>
        </w:rPr>
        <w:noBreakHyphen/>
        <w:t>doser på op til 20 mg/kg/dag.</w:t>
      </w:r>
    </w:p>
    <w:p w14:paraId="1AE5345A" w14:textId="77777777" w:rsidR="009260DE" w:rsidRPr="00C84483" w:rsidRDefault="009260DE" w:rsidP="009260DE">
      <w:pPr>
        <w:tabs>
          <w:tab w:val="left" w:pos="851"/>
        </w:tabs>
        <w:ind w:left="851"/>
        <w:rPr>
          <w:sz w:val="24"/>
          <w:szCs w:val="24"/>
        </w:rPr>
      </w:pPr>
    </w:p>
    <w:p w14:paraId="66162AF2" w14:textId="77777777" w:rsidR="009260DE" w:rsidRPr="00C84483" w:rsidRDefault="009260DE" w:rsidP="009260DE">
      <w:pPr>
        <w:tabs>
          <w:tab w:val="left" w:pos="851"/>
        </w:tabs>
        <w:ind w:left="851"/>
        <w:rPr>
          <w:sz w:val="24"/>
          <w:szCs w:val="24"/>
        </w:rPr>
      </w:pPr>
    </w:p>
    <w:p w14:paraId="7B7A865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6809E2F" w14:textId="77777777" w:rsidR="009260DE" w:rsidRPr="00BA09F1" w:rsidRDefault="009260DE" w:rsidP="009260DE">
      <w:pPr>
        <w:tabs>
          <w:tab w:val="left" w:pos="851"/>
        </w:tabs>
        <w:ind w:left="851"/>
        <w:rPr>
          <w:sz w:val="24"/>
          <w:szCs w:val="24"/>
        </w:rPr>
      </w:pPr>
    </w:p>
    <w:p w14:paraId="2F413E2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58E3553" w14:textId="77777777" w:rsidR="009D67E2" w:rsidRPr="009D67E2" w:rsidRDefault="009D67E2" w:rsidP="009D67E2">
      <w:pPr>
        <w:tabs>
          <w:tab w:val="left" w:pos="851"/>
        </w:tabs>
        <w:ind w:left="851"/>
        <w:rPr>
          <w:sz w:val="24"/>
          <w:szCs w:val="24"/>
        </w:rPr>
      </w:pPr>
      <w:r w:rsidRPr="009D67E2">
        <w:rPr>
          <w:sz w:val="24"/>
          <w:szCs w:val="24"/>
        </w:rPr>
        <w:t>Majsstivelse</w:t>
      </w:r>
    </w:p>
    <w:p w14:paraId="7BA07A21" w14:textId="77777777" w:rsidR="009D67E2" w:rsidRPr="009D67E2" w:rsidRDefault="009D67E2" w:rsidP="009D67E2">
      <w:pPr>
        <w:tabs>
          <w:tab w:val="left" w:pos="851"/>
        </w:tabs>
        <w:ind w:left="851"/>
        <w:rPr>
          <w:sz w:val="24"/>
          <w:szCs w:val="24"/>
        </w:rPr>
      </w:pPr>
      <w:r w:rsidRPr="009D67E2">
        <w:rPr>
          <w:sz w:val="24"/>
          <w:szCs w:val="24"/>
        </w:rPr>
        <w:t>Lactose</w:t>
      </w:r>
    </w:p>
    <w:p w14:paraId="567A410B" w14:textId="77777777" w:rsidR="009D67E2" w:rsidRPr="009D67E2" w:rsidRDefault="009D67E2" w:rsidP="009D67E2">
      <w:pPr>
        <w:tabs>
          <w:tab w:val="left" w:pos="851"/>
        </w:tabs>
        <w:ind w:left="851"/>
        <w:rPr>
          <w:sz w:val="24"/>
          <w:szCs w:val="24"/>
        </w:rPr>
      </w:pPr>
      <w:r w:rsidRPr="009D67E2">
        <w:rPr>
          <w:sz w:val="24"/>
          <w:szCs w:val="24"/>
        </w:rPr>
        <w:t>Cellulose, mikrokrystallinsk</w:t>
      </w:r>
    </w:p>
    <w:p w14:paraId="2B1E22FB" w14:textId="77777777" w:rsidR="009D67E2" w:rsidRPr="009D67E2" w:rsidRDefault="009D67E2" w:rsidP="009D67E2">
      <w:pPr>
        <w:tabs>
          <w:tab w:val="left" w:pos="851"/>
        </w:tabs>
        <w:ind w:left="851"/>
        <w:rPr>
          <w:sz w:val="24"/>
          <w:szCs w:val="24"/>
        </w:rPr>
      </w:pPr>
      <w:r w:rsidRPr="009D67E2">
        <w:rPr>
          <w:sz w:val="24"/>
          <w:szCs w:val="24"/>
        </w:rPr>
        <w:t>Magnesiumstearat</w:t>
      </w:r>
    </w:p>
    <w:p w14:paraId="603ACF30" w14:textId="77777777" w:rsidR="009260DE" w:rsidRPr="00C84483" w:rsidRDefault="009260DE" w:rsidP="009260DE">
      <w:pPr>
        <w:tabs>
          <w:tab w:val="left" w:pos="851"/>
        </w:tabs>
        <w:ind w:left="851"/>
        <w:rPr>
          <w:sz w:val="24"/>
          <w:szCs w:val="24"/>
        </w:rPr>
      </w:pPr>
    </w:p>
    <w:p w14:paraId="4B2B3FC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B812437" w14:textId="77777777" w:rsidR="009D67E2" w:rsidRPr="009D67E2" w:rsidRDefault="009D67E2" w:rsidP="009D67E2">
      <w:pPr>
        <w:tabs>
          <w:tab w:val="left" w:pos="851"/>
        </w:tabs>
        <w:ind w:left="851"/>
        <w:rPr>
          <w:sz w:val="24"/>
          <w:szCs w:val="24"/>
        </w:rPr>
      </w:pPr>
      <w:r w:rsidRPr="009D67E2">
        <w:rPr>
          <w:sz w:val="24"/>
          <w:szCs w:val="24"/>
        </w:rPr>
        <w:t>Ikke relevant.</w:t>
      </w:r>
    </w:p>
    <w:p w14:paraId="3F3C236F" w14:textId="77777777" w:rsidR="009260DE" w:rsidRPr="00C84483" w:rsidRDefault="009260DE" w:rsidP="009260DE">
      <w:pPr>
        <w:tabs>
          <w:tab w:val="left" w:pos="851"/>
        </w:tabs>
        <w:ind w:left="851"/>
        <w:rPr>
          <w:sz w:val="24"/>
          <w:szCs w:val="24"/>
        </w:rPr>
      </w:pPr>
    </w:p>
    <w:p w14:paraId="01282F0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DA18B0A" w14:textId="5EB711E8" w:rsidR="009260DE" w:rsidRPr="0089346F" w:rsidRDefault="009D67E2" w:rsidP="0089346F">
      <w:pPr>
        <w:tabs>
          <w:tab w:val="left" w:pos="851"/>
        </w:tabs>
        <w:ind w:left="851"/>
        <w:rPr>
          <w:rFonts w:eastAsia="MS Mincho" w:hAnsi="MS Mincho"/>
          <w:noProof/>
          <w:sz w:val="24"/>
          <w:szCs w:val="24"/>
        </w:rPr>
      </w:pPr>
      <w:r>
        <w:rPr>
          <w:sz w:val="24"/>
          <w:szCs w:val="24"/>
        </w:rPr>
        <w:t>3 år.</w:t>
      </w:r>
    </w:p>
    <w:p w14:paraId="395FFADE" w14:textId="77777777" w:rsidR="009260DE" w:rsidRPr="00C84483" w:rsidRDefault="009260DE" w:rsidP="009260DE">
      <w:pPr>
        <w:tabs>
          <w:tab w:val="left" w:pos="851"/>
        </w:tabs>
        <w:ind w:left="851"/>
        <w:rPr>
          <w:sz w:val="24"/>
          <w:szCs w:val="24"/>
        </w:rPr>
      </w:pPr>
    </w:p>
    <w:p w14:paraId="3227DBC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06D9C0D" w14:textId="77777777" w:rsidR="009D67E2" w:rsidRPr="009D67E2" w:rsidRDefault="009D67E2" w:rsidP="009D67E2">
      <w:pPr>
        <w:tabs>
          <w:tab w:val="left" w:pos="851"/>
        </w:tabs>
        <w:ind w:left="851"/>
        <w:rPr>
          <w:sz w:val="24"/>
          <w:szCs w:val="24"/>
        </w:rPr>
      </w:pPr>
      <w:r w:rsidRPr="009D67E2">
        <w:rPr>
          <w:sz w:val="24"/>
          <w:szCs w:val="24"/>
        </w:rPr>
        <w:t>Opbevares i den originale yderpakning for at beskytte mod lys og fugt.</w:t>
      </w:r>
    </w:p>
    <w:p w14:paraId="2E157E32" w14:textId="77777777" w:rsidR="009260DE" w:rsidRPr="00C84483" w:rsidRDefault="009260DE" w:rsidP="009260DE">
      <w:pPr>
        <w:tabs>
          <w:tab w:val="left" w:pos="851"/>
        </w:tabs>
        <w:ind w:left="851"/>
        <w:rPr>
          <w:sz w:val="24"/>
          <w:szCs w:val="24"/>
        </w:rPr>
      </w:pPr>
    </w:p>
    <w:p w14:paraId="09971E1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C9683EF" w14:textId="77777777" w:rsidR="009D67E2" w:rsidRPr="009D67E2" w:rsidRDefault="009D67E2" w:rsidP="009D67E2">
      <w:pPr>
        <w:tabs>
          <w:tab w:val="left" w:pos="851"/>
        </w:tabs>
        <w:ind w:left="851"/>
        <w:rPr>
          <w:sz w:val="24"/>
          <w:szCs w:val="24"/>
        </w:rPr>
      </w:pPr>
    </w:p>
    <w:p w14:paraId="055031C8" w14:textId="4BA6221E" w:rsidR="009D67E2" w:rsidRPr="009D67E2" w:rsidRDefault="009D67E2" w:rsidP="009D67E2">
      <w:pPr>
        <w:tabs>
          <w:tab w:val="left" w:pos="851"/>
        </w:tabs>
        <w:ind w:left="851"/>
        <w:rPr>
          <w:sz w:val="24"/>
          <w:szCs w:val="24"/>
          <w:u w:val="single"/>
        </w:rPr>
      </w:pPr>
      <w:r w:rsidRPr="009D67E2">
        <w:rPr>
          <w:sz w:val="24"/>
          <w:szCs w:val="24"/>
          <w:u w:val="single"/>
        </w:rPr>
        <w:t>0,5 mg tabletter og 2 mg tabletter</w:t>
      </w:r>
    </w:p>
    <w:p w14:paraId="709283D8" w14:textId="26457589" w:rsidR="009D67E2" w:rsidRPr="009D67E2" w:rsidRDefault="009D67E2" w:rsidP="009D67E2">
      <w:pPr>
        <w:tabs>
          <w:tab w:val="left" w:pos="851"/>
        </w:tabs>
        <w:ind w:left="851"/>
        <w:rPr>
          <w:sz w:val="24"/>
          <w:szCs w:val="24"/>
        </w:rPr>
      </w:pPr>
      <w:r w:rsidRPr="009D67E2">
        <w:rPr>
          <w:sz w:val="24"/>
          <w:szCs w:val="24"/>
        </w:rPr>
        <w:t>Hvid HDPE</w:t>
      </w:r>
      <w:r w:rsidRPr="009D67E2">
        <w:rPr>
          <w:sz w:val="24"/>
          <w:szCs w:val="24"/>
        </w:rPr>
        <w:noBreakHyphen/>
        <w:t>beholder med et hvidt, rundt, børnesikret låg af plastic med integreret tørremiddel (silicagel).</w:t>
      </w:r>
    </w:p>
    <w:p w14:paraId="3FD8EC88" w14:textId="136DDC10" w:rsidR="009D67E2" w:rsidRPr="009D67E2" w:rsidRDefault="009D67E2" w:rsidP="009D67E2">
      <w:pPr>
        <w:tabs>
          <w:tab w:val="left" w:pos="851"/>
        </w:tabs>
        <w:ind w:left="851"/>
        <w:rPr>
          <w:sz w:val="24"/>
          <w:szCs w:val="24"/>
        </w:rPr>
      </w:pPr>
      <w:r w:rsidRPr="009D67E2">
        <w:rPr>
          <w:sz w:val="24"/>
          <w:szCs w:val="24"/>
        </w:rPr>
        <w:t xml:space="preserve">Pakningsstørrelser: 50, 100 </w:t>
      </w:r>
      <w:r w:rsidR="00504791">
        <w:rPr>
          <w:sz w:val="24"/>
          <w:szCs w:val="24"/>
        </w:rPr>
        <w:t>og</w:t>
      </w:r>
      <w:r w:rsidRPr="009D67E2">
        <w:rPr>
          <w:sz w:val="24"/>
          <w:szCs w:val="24"/>
        </w:rPr>
        <w:t xml:space="preserve"> 150 tabletter.</w:t>
      </w:r>
    </w:p>
    <w:p w14:paraId="7FF6E901" w14:textId="77777777" w:rsidR="009D67E2" w:rsidRPr="009D67E2" w:rsidRDefault="009D67E2" w:rsidP="009D67E2">
      <w:pPr>
        <w:tabs>
          <w:tab w:val="left" w:pos="851"/>
        </w:tabs>
        <w:ind w:left="851"/>
        <w:rPr>
          <w:sz w:val="24"/>
          <w:szCs w:val="24"/>
        </w:rPr>
      </w:pPr>
    </w:p>
    <w:p w14:paraId="3E55D622" w14:textId="04F0D086" w:rsidR="009D67E2" w:rsidRPr="009D67E2" w:rsidRDefault="009D67E2" w:rsidP="009D67E2">
      <w:pPr>
        <w:tabs>
          <w:tab w:val="left" w:pos="851"/>
        </w:tabs>
        <w:ind w:left="851"/>
        <w:rPr>
          <w:sz w:val="24"/>
          <w:szCs w:val="24"/>
          <w:u w:val="single"/>
        </w:rPr>
      </w:pPr>
      <w:r w:rsidRPr="009D67E2">
        <w:rPr>
          <w:sz w:val="24"/>
          <w:szCs w:val="24"/>
          <w:u w:val="single"/>
        </w:rPr>
        <w:t>0,5 mg tabletter</w:t>
      </w:r>
    </w:p>
    <w:p w14:paraId="7E04991C" w14:textId="18684F3B" w:rsidR="009D67E2" w:rsidRPr="009D67E2" w:rsidRDefault="009D67E2" w:rsidP="009D67E2">
      <w:pPr>
        <w:tabs>
          <w:tab w:val="left" w:pos="851"/>
        </w:tabs>
        <w:ind w:left="851"/>
        <w:rPr>
          <w:sz w:val="24"/>
          <w:szCs w:val="24"/>
        </w:rPr>
      </w:pPr>
      <w:r w:rsidRPr="009D67E2">
        <w:rPr>
          <w:sz w:val="24"/>
          <w:szCs w:val="24"/>
        </w:rPr>
        <w:t>OPA/Al/PVC//Al</w:t>
      </w:r>
      <w:r w:rsidRPr="009D67E2">
        <w:rPr>
          <w:sz w:val="24"/>
          <w:szCs w:val="24"/>
        </w:rPr>
        <w:noBreakHyphen/>
        <w:t>blister med integreret tørremiddel. I hver blister er hver tablet forbundet med et molekylært si</w:t>
      </w:r>
      <w:r w:rsidRPr="009D67E2">
        <w:rPr>
          <w:sz w:val="24"/>
          <w:szCs w:val="24"/>
        </w:rPr>
        <w:noBreakHyphen/>
        <w:t>tørremiddel (silicasyre). Blister</w:t>
      </w:r>
      <w:r w:rsidR="00504791">
        <w:rPr>
          <w:sz w:val="24"/>
          <w:szCs w:val="24"/>
        </w:rPr>
        <w:t>et</w:t>
      </w:r>
      <w:r w:rsidRPr="009D67E2">
        <w:rPr>
          <w:sz w:val="24"/>
          <w:szCs w:val="24"/>
        </w:rPr>
        <w:t xml:space="preserve"> er pakket i kartonæske.</w:t>
      </w:r>
    </w:p>
    <w:p w14:paraId="1172C14F" w14:textId="1F65FF68" w:rsidR="009D67E2" w:rsidRPr="009D67E2" w:rsidRDefault="009D67E2" w:rsidP="009D67E2">
      <w:pPr>
        <w:tabs>
          <w:tab w:val="left" w:pos="851"/>
        </w:tabs>
        <w:ind w:left="851"/>
        <w:rPr>
          <w:sz w:val="24"/>
          <w:szCs w:val="24"/>
        </w:rPr>
      </w:pPr>
      <w:r w:rsidRPr="009D67E2">
        <w:rPr>
          <w:sz w:val="24"/>
          <w:szCs w:val="24"/>
        </w:rPr>
        <w:t xml:space="preserve">Pakningsstørrelser: 30, 50, 100, 150 </w:t>
      </w:r>
      <w:r w:rsidR="00504791">
        <w:rPr>
          <w:sz w:val="24"/>
          <w:szCs w:val="24"/>
        </w:rPr>
        <w:t>og</w:t>
      </w:r>
      <w:r w:rsidRPr="009D67E2">
        <w:rPr>
          <w:sz w:val="24"/>
          <w:szCs w:val="24"/>
        </w:rPr>
        <w:t xml:space="preserve"> 200 tabletter.</w:t>
      </w:r>
    </w:p>
    <w:p w14:paraId="7A6EAA2B" w14:textId="019EB082" w:rsidR="00504791" w:rsidRDefault="00504791">
      <w:pPr>
        <w:rPr>
          <w:sz w:val="24"/>
          <w:szCs w:val="24"/>
        </w:rPr>
      </w:pPr>
      <w:r>
        <w:rPr>
          <w:sz w:val="24"/>
          <w:szCs w:val="24"/>
        </w:rPr>
        <w:br w:type="page"/>
      </w:r>
    </w:p>
    <w:p w14:paraId="3FE61C01" w14:textId="77777777" w:rsidR="009D67E2" w:rsidRPr="009D67E2" w:rsidRDefault="009D67E2" w:rsidP="009D67E2">
      <w:pPr>
        <w:tabs>
          <w:tab w:val="left" w:pos="851"/>
        </w:tabs>
        <w:ind w:left="851"/>
        <w:rPr>
          <w:sz w:val="24"/>
          <w:szCs w:val="24"/>
        </w:rPr>
      </w:pPr>
    </w:p>
    <w:p w14:paraId="028335DA" w14:textId="24B6CB1F" w:rsidR="009D67E2" w:rsidRPr="009D67E2" w:rsidRDefault="009D67E2" w:rsidP="009D67E2">
      <w:pPr>
        <w:tabs>
          <w:tab w:val="left" w:pos="851"/>
        </w:tabs>
        <w:ind w:left="851"/>
        <w:rPr>
          <w:sz w:val="24"/>
          <w:szCs w:val="24"/>
          <w:u w:val="single"/>
        </w:rPr>
      </w:pPr>
      <w:r w:rsidRPr="009D67E2">
        <w:rPr>
          <w:sz w:val="24"/>
          <w:szCs w:val="24"/>
          <w:u w:val="single"/>
        </w:rPr>
        <w:t>2 mg tabletter</w:t>
      </w:r>
    </w:p>
    <w:p w14:paraId="7EB593FB" w14:textId="6042E6D7" w:rsidR="009D67E2" w:rsidRPr="009D67E2" w:rsidRDefault="009D67E2" w:rsidP="009D67E2">
      <w:pPr>
        <w:tabs>
          <w:tab w:val="left" w:pos="851"/>
        </w:tabs>
        <w:ind w:left="851"/>
        <w:rPr>
          <w:sz w:val="24"/>
          <w:szCs w:val="24"/>
        </w:rPr>
      </w:pPr>
      <w:r w:rsidRPr="009D67E2">
        <w:rPr>
          <w:sz w:val="24"/>
          <w:szCs w:val="24"/>
        </w:rPr>
        <w:t>OPA/Al/PVC//Al</w:t>
      </w:r>
      <w:r w:rsidRPr="009D67E2">
        <w:rPr>
          <w:sz w:val="24"/>
          <w:szCs w:val="24"/>
        </w:rPr>
        <w:noBreakHyphen/>
        <w:t>blister pakket i kartonæske.</w:t>
      </w:r>
    </w:p>
    <w:p w14:paraId="16FAEF56" w14:textId="2700FA2E" w:rsidR="009D67E2" w:rsidRPr="009D67E2" w:rsidRDefault="009D67E2" w:rsidP="009D67E2">
      <w:pPr>
        <w:tabs>
          <w:tab w:val="left" w:pos="851"/>
        </w:tabs>
        <w:ind w:left="851"/>
        <w:rPr>
          <w:sz w:val="24"/>
          <w:szCs w:val="24"/>
        </w:rPr>
      </w:pPr>
      <w:r w:rsidRPr="009D67E2">
        <w:rPr>
          <w:sz w:val="24"/>
          <w:szCs w:val="24"/>
        </w:rPr>
        <w:t xml:space="preserve">Pakningsstørrelser: 30, 50 </w:t>
      </w:r>
      <w:r w:rsidR="00504791">
        <w:rPr>
          <w:sz w:val="24"/>
          <w:szCs w:val="24"/>
        </w:rPr>
        <w:t>og</w:t>
      </w:r>
      <w:r w:rsidRPr="009D67E2">
        <w:rPr>
          <w:sz w:val="24"/>
          <w:szCs w:val="24"/>
        </w:rPr>
        <w:t xml:space="preserve"> 100 tabletter.</w:t>
      </w:r>
    </w:p>
    <w:p w14:paraId="33BC770E" w14:textId="77777777" w:rsidR="009D67E2" w:rsidRPr="009D67E2" w:rsidRDefault="009D67E2" w:rsidP="009D67E2">
      <w:pPr>
        <w:tabs>
          <w:tab w:val="left" w:pos="851"/>
        </w:tabs>
        <w:ind w:left="851"/>
        <w:rPr>
          <w:sz w:val="24"/>
          <w:szCs w:val="24"/>
        </w:rPr>
      </w:pPr>
    </w:p>
    <w:p w14:paraId="6030327E" w14:textId="77777777" w:rsidR="009D67E2" w:rsidRPr="009D67E2" w:rsidRDefault="009D67E2" w:rsidP="009D67E2">
      <w:pPr>
        <w:tabs>
          <w:tab w:val="left" w:pos="851"/>
        </w:tabs>
        <w:ind w:left="851"/>
        <w:rPr>
          <w:sz w:val="24"/>
          <w:szCs w:val="24"/>
        </w:rPr>
      </w:pPr>
      <w:r w:rsidRPr="009D67E2">
        <w:rPr>
          <w:sz w:val="24"/>
          <w:szCs w:val="24"/>
        </w:rPr>
        <w:t>Ikke alle pakningsstørrelser er nødvendigvis markedsført.</w:t>
      </w:r>
    </w:p>
    <w:p w14:paraId="340E06E2" w14:textId="77777777" w:rsidR="009D67E2" w:rsidRPr="009D67E2" w:rsidRDefault="009D67E2" w:rsidP="009D67E2">
      <w:pPr>
        <w:tabs>
          <w:tab w:val="left" w:pos="851"/>
        </w:tabs>
        <w:ind w:left="851"/>
        <w:rPr>
          <w:sz w:val="24"/>
          <w:szCs w:val="24"/>
        </w:rPr>
      </w:pPr>
    </w:p>
    <w:p w14:paraId="5FB0E9D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79657D2" w14:textId="77777777" w:rsidR="008F0D78" w:rsidRPr="008F0D78" w:rsidRDefault="008F0D78" w:rsidP="008F0D78">
      <w:pPr>
        <w:tabs>
          <w:tab w:val="left" w:pos="851"/>
        </w:tabs>
        <w:ind w:left="851"/>
        <w:rPr>
          <w:sz w:val="24"/>
          <w:szCs w:val="24"/>
        </w:rPr>
      </w:pPr>
      <w:r w:rsidRPr="008F0D78">
        <w:rPr>
          <w:sz w:val="24"/>
          <w:szCs w:val="24"/>
        </w:rPr>
        <w:t>Ingen særlige forholdsregler.</w:t>
      </w:r>
    </w:p>
    <w:p w14:paraId="4DB3C99D" w14:textId="77777777" w:rsidR="008F0D78" w:rsidRPr="008F0D78" w:rsidRDefault="008F0D78" w:rsidP="008F0D78">
      <w:pPr>
        <w:tabs>
          <w:tab w:val="left" w:pos="851"/>
        </w:tabs>
        <w:ind w:left="851"/>
        <w:rPr>
          <w:sz w:val="24"/>
          <w:szCs w:val="24"/>
        </w:rPr>
      </w:pPr>
    </w:p>
    <w:p w14:paraId="054A59F7" w14:textId="77777777" w:rsidR="008F0D78" w:rsidRPr="008F0D78" w:rsidRDefault="008F0D78" w:rsidP="008F0D78">
      <w:pPr>
        <w:tabs>
          <w:tab w:val="left" w:pos="851"/>
        </w:tabs>
        <w:ind w:left="851"/>
        <w:rPr>
          <w:sz w:val="24"/>
          <w:szCs w:val="24"/>
        </w:rPr>
      </w:pPr>
      <w:r w:rsidRPr="008F0D78">
        <w:rPr>
          <w:sz w:val="24"/>
          <w:szCs w:val="24"/>
        </w:rPr>
        <w:t>Ikke anvendt lægemiddel samt affald heraf skal bortskaffes i henhold til lokale retningslinjer.</w:t>
      </w:r>
    </w:p>
    <w:p w14:paraId="265FBAD7" w14:textId="77777777" w:rsidR="009260DE" w:rsidRPr="00C84483" w:rsidRDefault="009260DE" w:rsidP="000730CA">
      <w:pPr>
        <w:tabs>
          <w:tab w:val="left" w:pos="851"/>
        </w:tabs>
        <w:ind w:left="851"/>
        <w:rPr>
          <w:sz w:val="24"/>
          <w:szCs w:val="24"/>
        </w:rPr>
      </w:pPr>
    </w:p>
    <w:p w14:paraId="418F867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C9337A6" w14:textId="77777777" w:rsidR="008F0D78" w:rsidRPr="00B77E3C" w:rsidRDefault="008F0D78" w:rsidP="008F0D78">
      <w:pPr>
        <w:tabs>
          <w:tab w:val="left" w:pos="851"/>
        </w:tabs>
        <w:ind w:left="851"/>
        <w:rPr>
          <w:sz w:val="24"/>
          <w:szCs w:val="24"/>
        </w:rPr>
      </w:pPr>
      <w:r w:rsidRPr="00B77E3C">
        <w:rPr>
          <w:sz w:val="24"/>
          <w:szCs w:val="24"/>
        </w:rPr>
        <w:t>Holsten Pharma GmbH</w:t>
      </w:r>
    </w:p>
    <w:p w14:paraId="46CAA7A8" w14:textId="77777777" w:rsidR="008F0D78" w:rsidRPr="00B77E3C" w:rsidRDefault="008F0D78" w:rsidP="008F0D78">
      <w:pPr>
        <w:tabs>
          <w:tab w:val="left" w:pos="851"/>
        </w:tabs>
        <w:ind w:left="851"/>
        <w:rPr>
          <w:sz w:val="24"/>
          <w:szCs w:val="24"/>
        </w:rPr>
      </w:pPr>
      <w:r w:rsidRPr="00B77E3C">
        <w:rPr>
          <w:sz w:val="24"/>
          <w:szCs w:val="24"/>
        </w:rPr>
        <w:t>Hahnstrasse 31</w:t>
      </w:r>
      <w:r w:rsidRPr="00B77E3C">
        <w:rPr>
          <w:sz w:val="24"/>
          <w:szCs w:val="24"/>
        </w:rPr>
        <w:noBreakHyphen/>
        <w:t>35</w:t>
      </w:r>
    </w:p>
    <w:p w14:paraId="678EB564" w14:textId="77777777" w:rsidR="008F0D78" w:rsidRPr="00B77E3C" w:rsidRDefault="008F0D78" w:rsidP="008F0D78">
      <w:pPr>
        <w:tabs>
          <w:tab w:val="left" w:pos="851"/>
        </w:tabs>
        <w:ind w:left="851"/>
        <w:rPr>
          <w:sz w:val="24"/>
          <w:szCs w:val="24"/>
        </w:rPr>
      </w:pPr>
      <w:r w:rsidRPr="00B77E3C">
        <w:rPr>
          <w:sz w:val="24"/>
          <w:szCs w:val="24"/>
        </w:rPr>
        <w:t>60528 Frankfurt am Main</w:t>
      </w:r>
    </w:p>
    <w:p w14:paraId="68D1A39A" w14:textId="77777777" w:rsidR="008F0D78" w:rsidRPr="008F0D78" w:rsidRDefault="008F0D78" w:rsidP="008F0D78">
      <w:pPr>
        <w:tabs>
          <w:tab w:val="left" w:pos="851"/>
        </w:tabs>
        <w:ind w:left="851"/>
        <w:rPr>
          <w:sz w:val="24"/>
          <w:szCs w:val="24"/>
        </w:rPr>
      </w:pPr>
      <w:r w:rsidRPr="008F0D78">
        <w:rPr>
          <w:sz w:val="24"/>
          <w:szCs w:val="24"/>
        </w:rPr>
        <w:t>Tyskland</w:t>
      </w:r>
    </w:p>
    <w:p w14:paraId="1D1B60DA" w14:textId="77777777" w:rsidR="009260DE" w:rsidRDefault="009260DE" w:rsidP="009260DE">
      <w:pPr>
        <w:tabs>
          <w:tab w:val="left" w:pos="851"/>
        </w:tabs>
        <w:ind w:left="851"/>
        <w:rPr>
          <w:sz w:val="24"/>
          <w:szCs w:val="24"/>
        </w:rPr>
      </w:pPr>
    </w:p>
    <w:p w14:paraId="59EDAE4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390A01E" w14:textId="27E7E1EB" w:rsidR="008F0D78" w:rsidRPr="008F0D78" w:rsidRDefault="008F0D78" w:rsidP="008F0D78">
      <w:pPr>
        <w:tabs>
          <w:tab w:val="left" w:pos="851"/>
          <w:tab w:val="left" w:pos="1701"/>
        </w:tabs>
        <w:ind w:left="851"/>
        <w:jc w:val="both"/>
        <w:rPr>
          <w:sz w:val="24"/>
          <w:szCs w:val="24"/>
        </w:rPr>
      </w:pPr>
      <w:r w:rsidRPr="008F0D78">
        <w:rPr>
          <w:sz w:val="24"/>
          <w:szCs w:val="24"/>
        </w:rPr>
        <w:t>0,5 mg:</w:t>
      </w:r>
      <w:r>
        <w:rPr>
          <w:sz w:val="24"/>
          <w:szCs w:val="24"/>
        </w:rPr>
        <w:tab/>
        <w:t>69113</w:t>
      </w:r>
    </w:p>
    <w:p w14:paraId="2E5B5719" w14:textId="3A7CFFEF" w:rsidR="008F0D78" w:rsidRPr="008F0D78" w:rsidRDefault="008F0D78" w:rsidP="008F0D78">
      <w:pPr>
        <w:tabs>
          <w:tab w:val="left" w:pos="851"/>
          <w:tab w:val="left" w:pos="1701"/>
        </w:tabs>
        <w:ind w:left="851"/>
        <w:jc w:val="both"/>
        <w:rPr>
          <w:sz w:val="24"/>
          <w:szCs w:val="24"/>
        </w:rPr>
      </w:pPr>
      <w:r w:rsidRPr="008F0D78">
        <w:rPr>
          <w:sz w:val="24"/>
          <w:szCs w:val="24"/>
        </w:rPr>
        <w:t>2 mg:</w:t>
      </w:r>
      <w:r>
        <w:rPr>
          <w:sz w:val="24"/>
          <w:szCs w:val="24"/>
        </w:rPr>
        <w:tab/>
        <w:t>69115</w:t>
      </w:r>
    </w:p>
    <w:p w14:paraId="3080B2F7" w14:textId="77777777" w:rsidR="009260DE" w:rsidRPr="00C84483" w:rsidRDefault="009260DE" w:rsidP="009260DE">
      <w:pPr>
        <w:tabs>
          <w:tab w:val="left" w:pos="851"/>
        </w:tabs>
        <w:ind w:left="851"/>
        <w:jc w:val="both"/>
        <w:rPr>
          <w:sz w:val="24"/>
          <w:szCs w:val="24"/>
        </w:rPr>
      </w:pPr>
    </w:p>
    <w:p w14:paraId="545E7B3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7A9730D" w14:textId="2A7AFC24" w:rsidR="009260DE" w:rsidRPr="00C84483" w:rsidRDefault="00B77E3C" w:rsidP="009260DE">
      <w:pPr>
        <w:tabs>
          <w:tab w:val="left" w:pos="851"/>
        </w:tabs>
        <w:ind w:left="851"/>
        <w:rPr>
          <w:sz w:val="24"/>
          <w:szCs w:val="24"/>
        </w:rPr>
      </w:pPr>
      <w:r>
        <w:rPr>
          <w:sz w:val="24"/>
          <w:szCs w:val="24"/>
        </w:rPr>
        <w:t>18. december 2024</w:t>
      </w:r>
    </w:p>
    <w:p w14:paraId="4AAF888C" w14:textId="77777777" w:rsidR="009260DE" w:rsidRPr="00C84483" w:rsidRDefault="009260DE" w:rsidP="009260DE">
      <w:pPr>
        <w:tabs>
          <w:tab w:val="left" w:pos="851"/>
        </w:tabs>
        <w:ind w:left="851"/>
        <w:rPr>
          <w:sz w:val="24"/>
          <w:szCs w:val="24"/>
        </w:rPr>
      </w:pPr>
    </w:p>
    <w:p w14:paraId="4B163FF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FA1EB03" w14:textId="359C1CB9" w:rsidR="009260DE" w:rsidRPr="00C84483" w:rsidRDefault="008F0D78"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B8F8" w14:textId="77777777" w:rsidR="00025761" w:rsidRDefault="00025761">
      <w:r>
        <w:separator/>
      </w:r>
    </w:p>
  </w:endnote>
  <w:endnote w:type="continuationSeparator" w:id="0">
    <w:p w14:paraId="78C74850" w14:textId="77777777" w:rsidR="00025761" w:rsidRDefault="0002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7DAA" w14:textId="77777777" w:rsidR="000259B9" w:rsidRDefault="000259B9">
    <w:pPr>
      <w:pStyle w:val="Sidefod"/>
      <w:pBdr>
        <w:bottom w:val="single" w:sz="6" w:space="1" w:color="auto"/>
      </w:pBdr>
    </w:pPr>
  </w:p>
  <w:p w14:paraId="615DC104" w14:textId="77777777" w:rsidR="000259B9" w:rsidRDefault="000259B9" w:rsidP="00C42586">
    <w:pPr>
      <w:pStyle w:val="Sidefod"/>
      <w:tabs>
        <w:tab w:val="clear" w:pos="4819"/>
        <w:tab w:val="left" w:pos="8505"/>
      </w:tabs>
      <w:rPr>
        <w:i/>
        <w:sz w:val="18"/>
        <w:szCs w:val="18"/>
      </w:rPr>
    </w:pPr>
  </w:p>
  <w:p w14:paraId="64C2A39F" w14:textId="2930BCB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93880">
      <w:rPr>
        <w:i/>
        <w:noProof/>
        <w:sz w:val="18"/>
        <w:szCs w:val="18"/>
      </w:rPr>
      <w:t>Clonazepam Holsten, tabletter 0,5 mg og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2AC2F" w14:textId="77777777" w:rsidR="00025761" w:rsidRDefault="00025761">
      <w:r>
        <w:separator/>
      </w:r>
    </w:p>
  </w:footnote>
  <w:footnote w:type="continuationSeparator" w:id="0">
    <w:p w14:paraId="75CFF052" w14:textId="77777777" w:rsidR="00025761" w:rsidRDefault="00025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26F04D9"/>
    <w:multiLevelType w:val="hybridMultilevel"/>
    <w:tmpl w:val="5CFC93FE"/>
    <w:lvl w:ilvl="0" w:tplc="104C9C9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DC45413"/>
    <w:multiLevelType w:val="hybridMultilevel"/>
    <w:tmpl w:val="57085A76"/>
    <w:lvl w:ilvl="0" w:tplc="E0B039F6">
      <w:numFmt w:val="bullet"/>
      <w:lvlText w:val="•"/>
      <w:lvlJc w:val="left"/>
      <w:pPr>
        <w:ind w:left="360" w:hanging="360"/>
      </w:pPr>
      <w:rPr>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61"/>
    <w:rsid w:val="00025761"/>
    <w:rsid w:val="000259B9"/>
    <w:rsid w:val="00030576"/>
    <w:rsid w:val="00041491"/>
    <w:rsid w:val="00046B91"/>
    <w:rsid w:val="00050D16"/>
    <w:rsid w:val="000730CA"/>
    <w:rsid w:val="00074F2A"/>
    <w:rsid w:val="000A1CA8"/>
    <w:rsid w:val="000A466B"/>
    <w:rsid w:val="000B058C"/>
    <w:rsid w:val="000D68B0"/>
    <w:rsid w:val="000E4EE6"/>
    <w:rsid w:val="001454E2"/>
    <w:rsid w:val="00183DA3"/>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04791"/>
    <w:rsid w:val="00532310"/>
    <w:rsid w:val="00565F0F"/>
    <w:rsid w:val="00594A86"/>
    <w:rsid w:val="00596D86"/>
    <w:rsid w:val="00637F5A"/>
    <w:rsid w:val="00641C65"/>
    <w:rsid w:val="00646D6B"/>
    <w:rsid w:val="006560B1"/>
    <w:rsid w:val="006756DD"/>
    <w:rsid w:val="0071241E"/>
    <w:rsid w:val="00737275"/>
    <w:rsid w:val="00740EEC"/>
    <w:rsid w:val="0076316A"/>
    <w:rsid w:val="0078011A"/>
    <w:rsid w:val="00782AF4"/>
    <w:rsid w:val="00790EE7"/>
    <w:rsid w:val="007B6649"/>
    <w:rsid w:val="0082576E"/>
    <w:rsid w:val="008740F8"/>
    <w:rsid w:val="0089346F"/>
    <w:rsid w:val="008F0D78"/>
    <w:rsid w:val="00907F75"/>
    <w:rsid w:val="009260DE"/>
    <w:rsid w:val="0093258A"/>
    <w:rsid w:val="009C5C23"/>
    <w:rsid w:val="009C7BA3"/>
    <w:rsid w:val="009D1F5A"/>
    <w:rsid w:val="009D67E2"/>
    <w:rsid w:val="00A10294"/>
    <w:rsid w:val="00B003BF"/>
    <w:rsid w:val="00B373D7"/>
    <w:rsid w:val="00B55271"/>
    <w:rsid w:val="00B77E3C"/>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93880"/>
    <w:rsid w:val="00EC0B9B"/>
    <w:rsid w:val="00ED5E9F"/>
    <w:rsid w:val="00F66D4F"/>
    <w:rsid w:val="00FB6D01"/>
    <w:rsid w:val="00FE72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9636F"/>
  <w15:chartTrackingRefBased/>
  <w15:docId w15:val="{01EDC511-E83F-4C84-99EF-91D5CB46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93880"/>
    <w:pPr>
      <w:ind w:left="720"/>
      <w:contextualSpacing/>
    </w:pPr>
    <w:rPr>
      <w:sz w:val="22"/>
    </w:rPr>
  </w:style>
  <w:style w:type="character" w:styleId="Hyperlink">
    <w:name w:val="Hyperlink"/>
    <w:uiPriority w:val="99"/>
    <w:semiHidden/>
    <w:unhideWhenUsed/>
    <w:rsid w:val="009C5C23"/>
    <w:rPr>
      <w:color w:val="0000FF"/>
      <w:u w:val="single"/>
    </w:rPr>
  </w:style>
  <w:style w:type="table" w:styleId="Tabel-Gitter">
    <w:name w:val="Table Grid"/>
    <w:basedOn w:val="Tabel-Normal"/>
    <w:rsid w:val="009C5C2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912">
      <w:bodyDiv w:val="1"/>
      <w:marLeft w:val="0"/>
      <w:marRight w:val="0"/>
      <w:marTop w:val="0"/>
      <w:marBottom w:val="0"/>
      <w:divBdr>
        <w:top w:val="none" w:sz="0" w:space="0" w:color="auto"/>
        <w:left w:val="none" w:sz="0" w:space="0" w:color="auto"/>
        <w:bottom w:val="none" w:sz="0" w:space="0" w:color="auto"/>
        <w:right w:val="none" w:sz="0" w:space="0" w:color="auto"/>
      </w:divBdr>
    </w:div>
    <w:div w:id="110784777">
      <w:bodyDiv w:val="1"/>
      <w:marLeft w:val="0"/>
      <w:marRight w:val="0"/>
      <w:marTop w:val="0"/>
      <w:marBottom w:val="0"/>
      <w:divBdr>
        <w:top w:val="none" w:sz="0" w:space="0" w:color="auto"/>
        <w:left w:val="none" w:sz="0" w:space="0" w:color="auto"/>
        <w:bottom w:val="none" w:sz="0" w:space="0" w:color="auto"/>
        <w:right w:val="none" w:sz="0" w:space="0" w:color="auto"/>
      </w:divBdr>
    </w:div>
    <w:div w:id="1655570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940469">
      <w:bodyDiv w:val="1"/>
      <w:marLeft w:val="0"/>
      <w:marRight w:val="0"/>
      <w:marTop w:val="0"/>
      <w:marBottom w:val="0"/>
      <w:divBdr>
        <w:top w:val="none" w:sz="0" w:space="0" w:color="auto"/>
        <w:left w:val="none" w:sz="0" w:space="0" w:color="auto"/>
        <w:bottom w:val="none" w:sz="0" w:space="0" w:color="auto"/>
        <w:right w:val="none" w:sz="0" w:space="0" w:color="auto"/>
      </w:divBdr>
    </w:div>
    <w:div w:id="197551205">
      <w:bodyDiv w:val="1"/>
      <w:marLeft w:val="0"/>
      <w:marRight w:val="0"/>
      <w:marTop w:val="0"/>
      <w:marBottom w:val="0"/>
      <w:divBdr>
        <w:top w:val="none" w:sz="0" w:space="0" w:color="auto"/>
        <w:left w:val="none" w:sz="0" w:space="0" w:color="auto"/>
        <w:bottom w:val="none" w:sz="0" w:space="0" w:color="auto"/>
        <w:right w:val="none" w:sz="0" w:space="0" w:color="auto"/>
      </w:divBdr>
    </w:div>
    <w:div w:id="210650121">
      <w:bodyDiv w:val="1"/>
      <w:marLeft w:val="0"/>
      <w:marRight w:val="0"/>
      <w:marTop w:val="0"/>
      <w:marBottom w:val="0"/>
      <w:divBdr>
        <w:top w:val="none" w:sz="0" w:space="0" w:color="auto"/>
        <w:left w:val="none" w:sz="0" w:space="0" w:color="auto"/>
        <w:bottom w:val="none" w:sz="0" w:space="0" w:color="auto"/>
        <w:right w:val="none" w:sz="0" w:space="0" w:color="auto"/>
      </w:divBdr>
    </w:div>
    <w:div w:id="253979564">
      <w:bodyDiv w:val="1"/>
      <w:marLeft w:val="0"/>
      <w:marRight w:val="0"/>
      <w:marTop w:val="0"/>
      <w:marBottom w:val="0"/>
      <w:divBdr>
        <w:top w:val="none" w:sz="0" w:space="0" w:color="auto"/>
        <w:left w:val="none" w:sz="0" w:space="0" w:color="auto"/>
        <w:bottom w:val="none" w:sz="0" w:space="0" w:color="auto"/>
        <w:right w:val="none" w:sz="0" w:space="0" w:color="auto"/>
      </w:divBdr>
    </w:div>
    <w:div w:id="257449041">
      <w:bodyDiv w:val="1"/>
      <w:marLeft w:val="0"/>
      <w:marRight w:val="0"/>
      <w:marTop w:val="0"/>
      <w:marBottom w:val="0"/>
      <w:divBdr>
        <w:top w:val="none" w:sz="0" w:space="0" w:color="auto"/>
        <w:left w:val="none" w:sz="0" w:space="0" w:color="auto"/>
        <w:bottom w:val="none" w:sz="0" w:space="0" w:color="auto"/>
        <w:right w:val="none" w:sz="0" w:space="0" w:color="auto"/>
      </w:divBdr>
    </w:div>
    <w:div w:id="286742422">
      <w:bodyDiv w:val="1"/>
      <w:marLeft w:val="0"/>
      <w:marRight w:val="0"/>
      <w:marTop w:val="0"/>
      <w:marBottom w:val="0"/>
      <w:divBdr>
        <w:top w:val="none" w:sz="0" w:space="0" w:color="auto"/>
        <w:left w:val="none" w:sz="0" w:space="0" w:color="auto"/>
        <w:bottom w:val="none" w:sz="0" w:space="0" w:color="auto"/>
        <w:right w:val="none" w:sz="0" w:space="0" w:color="auto"/>
      </w:divBdr>
    </w:div>
    <w:div w:id="292492717">
      <w:bodyDiv w:val="1"/>
      <w:marLeft w:val="0"/>
      <w:marRight w:val="0"/>
      <w:marTop w:val="0"/>
      <w:marBottom w:val="0"/>
      <w:divBdr>
        <w:top w:val="none" w:sz="0" w:space="0" w:color="auto"/>
        <w:left w:val="none" w:sz="0" w:space="0" w:color="auto"/>
        <w:bottom w:val="none" w:sz="0" w:space="0" w:color="auto"/>
        <w:right w:val="none" w:sz="0" w:space="0" w:color="auto"/>
      </w:divBdr>
    </w:div>
    <w:div w:id="388847389">
      <w:bodyDiv w:val="1"/>
      <w:marLeft w:val="0"/>
      <w:marRight w:val="0"/>
      <w:marTop w:val="0"/>
      <w:marBottom w:val="0"/>
      <w:divBdr>
        <w:top w:val="none" w:sz="0" w:space="0" w:color="auto"/>
        <w:left w:val="none" w:sz="0" w:space="0" w:color="auto"/>
        <w:bottom w:val="none" w:sz="0" w:space="0" w:color="auto"/>
        <w:right w:val="none" w:sz="0" w:space="0" w:color="auto"/>
      </w:divBdr>
    </w:div>
    <w:div w:id="509177793">
      <w:bodyDiv w:val="1"/>
      <w:marLeft w:val="0"/>
      <w:marRight w:val="0"/>
      <w:marTop w:val="0"/>
      <w:marBottom w:val="0"/>
      <w:divBdr>
        <w:top w:val="none" w:sz="0" w:space="0" w:color="auto"/>
        <w:left w:val="none" w:sz="0" w:space="0" w:color="auto"/>
        <w:bottom w:val="none" w:sz="0" w:space="0" w:color="auto"/>
        <w:right w:val="none" w:sz="0" w:space="0" w:color="auto"/>
      </w:divBdr>
    </w:div>
    <w:div w:id="520704841">
      <w:bodyDiv w:val="1"/>
      <w:marLeft w:val="0"/>
      <w:marRight w:val="0"/>
      <w:marTop w:val="0"/>
      <w:marBottom w:val="0"/>
      <w:divBdr>
        <w:top w:val="none" w:sz="0" w:space="0" w:color="auto"/>
        <w:left w:val="none" w:sz="0" w:space="0" w:color="auto"/>
        <w:bottom w:val="none" w:sz="0" w:space="0" w:color="auto"/>
        <w:right w:val="none" w:sz="0" w:space="0" w:color="auto"/>
      </w:divBdr>
    </w:div>
    <w:div w:id="537816511">
      <w:bodyDiv w:val="1"/>
      <w:marLeft w:val="0"/>
      <w:marRight w:val="0"/>
      <w:marTop w:val="0"/>
      <w:marBottom w:val="0"/>
      <w:divBdr>
        <w:top w:val="none" w:sz="0" w:space="0" w:color="auto"/>
        <w:left w:val="none" w:sz="0" w:space="0" w:color="auto"/>
        <w:bottom w:val="none" w:sz="0" w:space="0" w:color="auto"/>
        <w:right w:val="none" w:sz="0" w:space="0" w:color="auto"/>
      </w:divBdr>
    </w:div>
    <w:div w:id="558714420">
      <w:bodyDiv w:val="1"/>
      <w:marLeft w:val="0"/>
      <w:marRight w:val="0"/>
      <w:marTop w:val="0"/>
      <w:marBottom w:val="0"/>
      <w:divBdr>
        <w:top w:val="none" w:sz="0" w:space="0" w:color="auto"/>
        <w:left w:val="none" w:sz="0" w:space="0" w:color="auto"/>
        <w:bottom w:val="none" w:sz="0" w:space="0" w:color="auto"/>
        <w:right w:val="none" w:sz="0" w:space="0" w:color="auto"/>
      </w:divBdr>
    </w:div>
    <w:div w:id="706294064">
      <w:bodyDiv w:val="1"/>
      <w:marLeft w:val="0"/>
      <w:marRight w:val="0"/>
      <w:marTop w:val="0"/>
      <w:marBottom w:val="0"/>
      <w:divBdr>
        <w:top w:val="none" w:sz="0" w:space="0" w:color="auto"/>
        <w:left w:val="none" w:sz="0" w:space="0" w:color="auto"/>
        <w:bottom w:val="none" w:sz="0" w:space="0" w:color="auto"/>
        <w:right w:val="none" w:sz="0" w:space="0" w:color="auto"/>
      </w:divBdr>
    </w:div>
    <w:div w:id="752900549">
      <w:bodyDiv w:val="1"/>
      <w:marLeft w:val="0"/>
      <w:marRight w:val="0"/>
      <w:marTop w:val="0"/>
      <w:marBottom w:val="0"/>
      <w:divBdr>
        <w:top w:val="none" w:sz="0" w:space="0" w:color="auto"/>
        <w:left w:val="none" w:sz="0" w:space="0" w:color="auto"/>
        <w:bottom w:val="none" w:sz="0" w:space="0" w:color="auto"/>
        <w:right w:val="none" w:sz="0" w:space="0" w:color="auto"/>
      </w:divBdr>
    </w:div>
    <w:div w:id="756026584">
      <w:bodyDiv w:val="1"/>
      <w:marLeft w:val="0"/>
      <w:marRight w:val="0"/>
      <w:marTop w:val="0"/>
      <w:marBottom w:val="0"/>
      <w:divBdr>
        <w:top w:val="none" w:sz="0" w:space="0" w:color="auto"/>
        <w:left w:val="none" w:sz="0" w:space="0" w:color="auto"/>
        <w:bottom w:val="none" w:sz="0" w:space="0" w:color="auto"/>
        <w:right w:val="none" w:sz="0" w:space="0" w:color="auto"/>
      </w:divBdr>
    </w:div>
    <w:div w:id="763771187">
      <w:bodyDiv w:val="1"/>
      <w:marLeft w:val="0"/>
      <w:marRight w:val="0"/>
      <w:marTop w:val="0"/>
      <w:marBottom w:val="0"/>
      <w:divBdr>
        <w:top w:val="none" w:sz="0" w:space="0" w:color="auto"/>
        <w:left w:val="none" w:sz="0" w:space="0" w:color="auto"/>
        <w:bottom w:val="none" w:sz="0" w:space="0" w:color="auto"/>
        <w:right w:val="none" w:sz="0" w:space="0" w:color="auto"/>
      </w:divBdr>
    </w:div>
    <w:div w:id="864903830">
      <w:bodyDiv w:val="1"/>
      <w:marLeft w:val="0"/>
      <w:marRight w:val="0"/>
      <w:marTop w:val="0"/>
      <w:marBottom w:val="0"/>
      <w:divBdr>
        <w:top w:val="none" w:sz="0" w:space="0" w:color="auto"/>
        <w:left w:val="none" w:sz="0" w:space="0" w:color="auto"/>
        <w:bottom w:val="none" w:sz="0" w:space="0" w:color="auto"/>
        <w:right w:val="none" w:sz="0" w:space="0" w:color="auto"/>
      </w:divBdr>
    </w:div>
    <w:div w:id="902642228">
      <w:bodyDiv w:val="1"/>
      <w:marLeft w:val="0"/>
      <w:marRight w:val="0"/>
      <w:marTop w:val="0"/>
      <w:marBottom w:val="0"/>
      <w:divBdr>
        <w:top w:val="none" w:sz="0" w:space="0" w:color="auto"/>
        <w:left w:val="none" w:sz="0" w:space="0" w:color="auto"/>
        <w:bottom w:val="none" w:sz="0" w:space="0" w:color="auto"/>
        <w:right w:val="none" w:sz="0" w:space="0" w:color="auto"/>
      </w:divBdr>
    </w:div>
    <w:div w:id="960455682">
      <w:bodyDiv w:val="1"/>
      <w:marLeft w:val="0"/>
      <w:marRight w:val="0"/>
      <w:marTop w:val="0"/>
      <w:marBottom w:val="0"/>
      <w:divBdr>
        <w:top w:val="none" w:sz="0" w:space="0" w:color="auto"/>
        <w:left w:val="none" w:sz="0" w:space="0" w:color="auto"/>
        <w:bottom w:val="none" w:sz="0" w:space="0" w:color="auto"/>
        <w:right w:val="none" w:sz="0" w:space="0" w:color="auto"/>
      </w:divBdr>
    </w:div>
    <w:div w:id="1141340126">
      <w:bodyDiv w:val="1"/>
      <w:marLeft w:val="0"/>
      <w:marRight w:val="0"/>
      <w:marTop w:val="0"/>
      <w:marBottom w:val="0"/>
      <w:divBdr>
        <w:top w:val="none" w:sz="0" w:space="0" w:color="auto"/>
        <w:left w:val="none" w:sz="0" w:space="0" w:color="auto"/>
        <w:bottom w:val="none" w:sz="0" w:space="0" w:color="auto"/>
        <w:right w:val="none" w:sz="0" w:space="0" w:color="auto"/>
      </w:divBdr>
    </w:div>
    <w:div w:id="1156922095">
      <w:bodyDiv w:val="1"/>
      <w:marLeft w:val="0"/>
      <w:marRight w:val="0"/>
      <w:marTop w:val="0"/>
      <w:marBottom w:val="0"/>
      <w:divBdr>
        <w:top w:val="none" w:sz="0" w:space="0" w:color="auto"/>
        <w:left w:val="none" w:sz="0" w:space="0" w:color="auto"/>
        <w:bottom w:val="none" w:sz="0" w:space="0" w:color="auto"/>
        <w:right w:val="none" w:sz="0" w:space="0" w:color="auto"/>
      </w:divBdr>
    </w:div>
    <w:div w:id="1185824994">
      <w:bodyDiv w:val="1"/>
      <w:marLeft w:val="0"/>
      <w:marRight w:val="0"/>
      <w:marTop w:val="0"/>
      <w:marBottom w:val="0"/>
      <w:divBdr>
        <w:top w:val="none" w:sz="0" w:space="0" w:color="auto"/>
        <w:left w:val="none" w:sz="0" w:space="0" w:color="auto"/>
        <w:bottom w:val="none" w:sz="0" w:space="0" w:color="auto"/>
        <w:right w:val="none" w:sz="0" w:space="0" w:color="auto"/>
      </w:divBdr>
    </w:div>
    <w:div w:id="1206335769">
      <w:bodyDiv w:val="1"/>
      <w:marLeft w:val="0"/>
      <w:marRight w:val="0"/>
      <w:marTop w:val="0"/>
      <w:marBottom w:val="0"/>
      <w:divBdr>
        <w:top w:val="none" w:sz="0" w:space="0" w:color="auto"/>
        <w:left w:val="none" w:sz="0" w:space="0" w:color="auto"/>
        <w:bottom w:val="none" w:sz="0" w:space="0" w:color="auto"/>
        <w:right w:val="none" w:sz="0" w:space="0" w:color="auto"/>
      </w:divBdr>
    </w:div>
    <w:div w:id="1229728880">
      <w:bodyDiv w:val="1"/>
      <w:marLeft w:val="0"/>
      <w:marRight w:val="0"/>
      <w:marTop w:val="0"/>
      <w:marBottom w:val="0"/>
      <w:divBdr>
        <w:top w:val="none" w:sz="0" w:space="0" w:color="auto"/>
        <w:left w:val="none" w:sz="0" w:space="0" w:color="auto"/>
        <w:bottom w:val="none" w:sz="0" w:space="0" w:color="auto"/>
        <w:right w:val="none" w:sz="0" w:space="0" w:color="auto"/>
      </w:divBdr>
    </w:div>
    <w:div w:id="1271284196">
      <w:bodyDiv w:val="1"/>
      <w:marLeft w:val="0"/>
      <w:marRight w:val="0"/>
      <w:marTop w:val="0"/>
      <w:marBottom w:val="0"/>
      <w:divBdr>
        <w:top w:val="none" w:sz="0" w:space="0" w:color="auto"/>
        <w:left w:val="none" w:sz="0" w:space="0" w:color="auto"/>
        <w:bottom w:val="none" w:sz="0" w:space="0" w:color="auto"/>
        <w:right w:val="none" w:sz="0" w:space="0" w:color="auto"/>
      </w:divBdr>
    </w:div>
    <w:div w:id="1325468738">
      <w:bodyDiv w:val="1"/>
      <w:marLeft w:val="0"/>
      <w:marRight w:val="0"/>
      <w:marTop w:val="0"/>
      <w:marBottom w:val="0"/>
      <w:divBdr>
        <w:top w:val="none" w:sz="0" w:space="0" w:color="auto"/>
        <w:left w:val="none" w:sz="0" w:space="0" w:color="auto"/>
        <w:bottom w:val="none" w:sz="0" w:space="0" w:color="auto"/>
        <w:right w:val="none" w:sz="0" w:space="0" w:color="auto"/>
      </w:divBdr>
    </w:div>
    <w:div w:id="1438283800">
      <w:bodyDiv w:val="1"/>
      <w:marLeft w:val="0"/>
      <w:marRight w:val="0"/>
      <w:marTop w:val="0"/>
      <w:marBottom w:val="0"/>
      <w:divBdr>
        <w:top w:val="none" w:sz="0" w:space="0" w:color="auto"/>
        <w:left w:val="none" w:sz="0" w:space="0" w:color="auto"/>
        <w:bottom w:val="none" w:sz="0" w:space="0" w:color="auto"/>
        <w:right w:val="none" w:sz="0" w:space="0" w:color="auto"/>
      </w:divBdr>
    </w:div>
    <w:div w:id="1741246365">
      <w:bodyDiv w:val="1"/>
      <w:marLeft w:val="0"/>
      <w:marRight w:val="0"/>
      <w:marTop w:val="0"/>
      <w:marBottom w:val="0"/>
      <w:divBdr>
        <w:top w:val="none" w:sz="0" w:space="0" w:color="auto"/>
        <w:left w:val="none" w:sz="0" w:space="0" w:color="auto"/>
        <w:bottom w:val="none" w:sz="0" w:space="0" w:color="auto"/>
        <w:right w:val="none" w:sz="0" w:space="0" w:color="auto"/>
      </w:divBdr>
    </w:div>
    <w:div w:id="1824657604">
      <w:bodyDiv w:val="1"/>
      <w:marLeft w:val="0"/>
      <w:marRight w:val="0"/>
      <w:marTop w:val="0"/>
      <w:marBottom w:val="0"/>
      <w:divBdr>
        <w:top w:val="none" w:sz="0" w:space="0" w:color="auto"/>
        <w:left w:val="none" w:sz="0" w:space="0" w:color="auto"/>
        <w:bottom w:val="none" w:sz="0" w:space="0" w:color="auto"/>
        <w:right w:val="none" w:sz="0" w:space="0" w:color="auto"/>
      </w:divBdr>
    </w:div>
    <w:div w:id="1894465465">
      <w:bodyDiv w:val="1"/>
      <w:marLeft w:val="0"/>
      <w:marRight w:val="0"/>
      <w:marTop w:val="0"/>
      <w:marBottom w:val="0"/>
      <w:divBdr>
        <w:top w:val="none" w:sz="0" w:space="0" w:color="auto"/>
        <w:left w:val="none" w:sz="0" w:space="0" w:color="auto"/>
        <w:bottom w:val="none" w:sz="0" w:space="0" w:color="auto"/>
        <w:right w:val="none" w:sz="0" w:space="0" w:color="auto"/>
      </w:divBdr>
    </w:div>
    <w:div w:id="1933590390">
      <w:bodyDiv w:val="1"/>
      <w:marLeft w:val="0"/>
      <w:marRight w:val="0"/>
      <w:marTop w:val="0"/>
      <w:marBottom w:val="0"/>
      <w:divBdr>
        <w:top w:val="none" w:sz="0" w:space="0" w:color="auto"/>
        <w:left w:val="none" w:sz="0" w:space="0" w:color="auto"/>
        <w:bottom w:val="none" w:sz="0" w:space="0" w:color="auto"/>
        <w:right w:val="none" w:sz="0" w:space="0" w:color="auto"/>
      </w:divBdr>
    </w:div>
    <w:div w:id="1950429132">
      <w:bodyDiv w:val="1"/>
      <w:marLeft w:val="0"/>
      <w:marRight w:val="0"/>
      <w:marTop w:val="0"/>
      <w:marBottom w:val="0"/>
      <w:divBdr>
        <w:top w:val="none" w:sz="0" w:space="0" w:color="auto"/>
        <w:left w:val="none" w:sz="0" w:space="0" w:color="auto"/>
        <w:bottom w:val="none" w:sz="0" w:space="0" w:color="auto"/>
        <w:right w:val="none" w:sz="0" w:space="0" w:color="auto"/>
      </w:divBdr>
    </w:div>
    <w:div w:id="2013877514">
      <w:bodyDiv w:val="1"/>
      <w:marLeft w:val="0"/>
      <w:marRight w:val="0"/>
      <w:marTop w:val="0"/>
      <w:marBottom w:val="0"/>
      <w:divBdr>
        <w:top w:val="none" w:sz="0" w:space="0" w:color="auto"/>
        <w:left w:val="none" w:sz="0" w:space="0" w:color="auto"/>
        <w:bottom w:val="none" w:sz="0" w:space="0" w:color="auto"/>
        <w:right w:val="none" w:sz="0" w:space="0" w:color="auto"/>
      </w:divBdr>
    </w:div>
    <w:div w:id="2060741988">
      <w:bodyDiv w:val="1"/>
      <w:marLeft w:val="0"/>
      <w:marRight w:val="0"/>
      <w:marTop w:val="0"/>
      <w:marBottom w:val="0"/>
      <w:divBdr>
        <w:top w:val="none" w:sz="0" w:space="0" w:color="auto"/>
        <w:left w:val="none" w:sz="0" w:space="0" w:color="auto"/>
        <w:bottom w:val="none" w:sz="0" w:space="0" w:color="auto"/>
        <w:right w:val="none" w:sz="0" w:space="0" w:color="auto"/>
      </w:divBdr>
    </w:div>
    <w:div w:id="2061900444">
      <w:bodyDiv w:val="1"/>
      <w:marLeft w:val="0"/>
      <w:marRight w:val="0"/>
      <w:marTop w:val="0"/>
      <w:marBottom w:val="0"/>
      <w:divBdr>
        <w:top w:val="none" w:sz="0" w:space="0" w:color="auto"/>
        <w:left w:val="none" w:sz="0" w:space="0" w:color="auto"/>
        <w:bottom w:val="none" w:sz="0" w:space="0" w:color="auto"/>
        <w:right w:val="none" w:sz="0" w:space="0" w:color="auto"/>
      </w:divBdr>
    </w:div>
    <w:div w:id="2094666143">
      <w:bodyDiv w:val="1"/>
      <w:marLeft w:val="0"/>
      <w:marRight w:val="0"/>
      <w:marTop w:val="0"/>
      <w:marBottom w:val="0"/>
      <w:divBdr>
        <w:top w:val="none" w:sz="0" w:space="0" w:color="auto"/>
        <w:left w:val="none" w:sz="0" w:space="0" w:color="auto"/>
        <w:bottom w:val="none" w:sz="0" w:space="0" w:color="auto"/>
        <w:right w:val="none" w:sz="0" w:space="0" w:color="auto"/>
      </w:divBdr>
    </w:div>
    <w:div w:id="21127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24</TotalTime>
  <Pages>15</Pages>
  <Words>4147</Words>
  <Characters>27740</Characters>
  <Application>Microsoft Office Word</Application>
  <DocSecurity>0</DocSecurity>
  <Lines>231</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2023014880 mt</dc:description>
  <cp:lastModifiedBy>Hanne Thy Iversen</cp:lastModifiedBy>
  <cp:revision>12</cp:revision>
  <cp:lastPrinted>2012-08-22T08:53:00Z</cp:lastPrinted>
  <dcterms:created xsi:type="dcterms:W3CDTF">2024-12-17T14:32:00Z</dcterms:created>
  <dcterms:modified xsi:type="dcterms:W3CDTF">2024-12-18T13:23:00Z</dcterms:modified>
</cp:coreProperties>
</file>