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D8E5DF" w14:textId="77777777" w:rsidR="009260DE" w:rsidRPr="00750DEC" w:rsidRDefault="0021526C" w:rsidP="009260DE">
      <w:pPr>
        <w:rPr>
          <w:sz w:val="24"/>
          <w:szCs w:val="24"/>
        </w:rPr>
      </w:pPr>
      <w:r w:rsidRPr="00750DEC">
        <w:rPr>
          <w:noProof/>
          <w:sz w:val="24"/>
          <w:szCs w:val="24"/>
          <w:lang w:eastAsia="da-DK"/>
        </w:rPr>
        <w:drawing>
          <wp:anchor distT="0" distB="0" distL="114300" distR="114300" simplePos="0" relativeHeight="251658240" behindDoc="0" locked="0" layoutInCell="1" allowOverlap="1" wp14:anchorId="4E2CFFED" wp14:editId="2F63193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50DEC">
        <w:rPr>
          <w:sz w:val="24"/>
          <w:szCs w:val="24"/>
        </w:rPr>
        <w:br w:type="textWrapping" w:clear="all"/>
      </w:r>
    </w:p>
    <w:p w14:paraId="19821195" w14:textId="66855D72" w:rsidR="009260DE" w:rsidRPr="00750DEC" w:rsidRDefault="009260DE" w:rsidP="009260DE">
      <w:pPr>
        <w:pStyle w:val="Titel"/>
        <w:tabs>
          <w:tab w:val="right" w:pos="9356"/>
        </w:tabs>
        <w:jc w:val="left"/>
        <w:rPr>
          <w:b w:val="0"/>
          <w:szCs w:val="24"/>
          <w:lang w:eastAsia="en-US"/>
        </w:rPr>
      </w:pPr>
      <w:r w:rsidRPr="00750DEC">
        <w:rPr>
          <w:b w:val="0"/>
          <w:szCs w:val="24"/>
          <w:lang w:eastAsia="en-US"/>
        </w:rPr>
        <w:tab/>
      </w:r>
      <w:r w:rsidR="00A776B5">
        <w:rPr>
          <w:szCs w:val="24"/>
        </w:rPr>
        <w:t>14. oktober</w:t>
      </w:r>
      <w:r w:rsidR="00616070">
        <w:rPr>
          <w:szCs w:val="24"/>
        </w:rPr>
        <w:t xml:space="preserve"> 20</w:t>
      </w:r>
      <w:r w:rsidR="00A776B5">
        <w:rPr>
          <w:szCs w:val="24"/>
        </w:rPr>
        <w:t>24</w:t>
      </w:r>
    </w:p>
    <w:p w14:paraId="2DE952A7" w14:textId="77777777" w:rsidR="009260DE" w:rsidRPr="00750DEC" w:rsidRDefault="009260DE" w:rsidP="009260DE">
      <w:pPr>
        <w:pStyle w:val="Titel"/>
        <w:tabs>
          <w:tab w:val="left" w:pos="8222"/>
        </w:tabs>
        <w:jc w:val="left"/>
        <w:rPr>
          <w:b w:val="0"/>
          <w:szCs w:val="24"/>
        </w:rPr>
      </w:pPr>
    </w:p>
    <w:p w14:paraId="10B627BB" w14:textId="730742AF" w:rsidR="009260DE" w:rsidRDefault="009260DE" w:rsidP="009260DE">
      <w:pPr>
        <w:pStyle w:val="Titel"/>
        <w:jc w:val="left"/>
        <w:rPr>
          <w:b w:val="0"/>
          <w:szCs w:val="24"/>
        </w:rPr>
      </w:pPr>
    </w:p>
    <w:p w14:paraId="789634D3" w14:textId="05DE5183" w:rsidR="00616070" w:rsidRPr="00750DEC" w:rsidRDefault="00616070" w:rsidP="009260DE">
      <w:pPr>
        <w:pStyle w:val="Titel"/>
        <w:jc w:val="left"/>
        <w:rPr>
          <w:b w:val="0"/>
          <w:szCs w:val="24"/>
        </w:rPr>
      </w:pPr>
    </w:p>
    <w:p w14:paraId="371EFC16" w14:textId="77777777" w:rsidR="009260DE" w:rsidRPr="00750DEC" w:rsidRDefault="009260DE" w:rsidP="009260DE">
      <w:pPr>
        <w:jc w:val="center"/>
        <w:rPr>
          <w:b/>
          <w:sz w:val="24"/>
          <w:szCs w:val="24"/>
        </w:rPr>
      </w:pPr>
      <w:r w:rsidRPr="00750DEC">
        <w:rPr>
          <w:b/>
          <w:sz w:val="24"/>
          <w:szCs w:val="24"/>
        </w:rPr>
        <w:t>PRODUKTRESUMÉ</w:t>
      </w:r>
    </w:p>
    <w:p w14:paraId="3AB9B8F3" w14:textId="77777777" w:rsidR="009260DE" w:rsidRPr="00750DEC" w:rsidRDefault="009260DE" w:rsidP="009260DE">
      <w:pPr>
        <w:jc w:val="center"/>
        <w:rPr>
          <w:b/>
          <w:sz w:val="24"/>
          <w:szCs w:val="24"/>
        </w:rPr>
      </w:pPr>
    </w:p>
    <w:p w14:paraId="01F91DC5" w14:textId="77777777" w:rsidR="009260DE" w:rsidRPr="009D2467" w:rsidRDefault="009260DE" w:rsidP="009260DE">
      <w:pPr>
        <w:jc w:val="center"/>
        <w:rPr>
          <w:b/>
          <w:sz w:val="24"/>
          <w:szCs w:val="24"/>
          <w:lang w:val="en-US"/>
        </w:rPr>
      </w:pPr>
      <w:r w:rsidRPr="009D2467">
        <w:rPr>
          <w:b/>
          <w:sz w:val="24"/>
          <w:szCs w:val="24"/>
          <w:lang w:val="en-US"/>
        </w:rPr>
        <w:t>for</w:t>
      </w:r>
    </w:p>
    <w:p w14:paraId="4CF7B9BA" w14:textId="77777777" w:rsidR="000B058C" w:rsidRPr="009D2467" w:rsidRDefault="000B058C" w:rsidP="009260DE">
      <w:pPr>
        <w:jc w:val="center"/>
        <w:rPr>
          <w:b/>
          <w:sz w:val="24"/>
          <w:szCs w:val="24"/>
          <w:lang w:val="en-US"/>
        </w:rPr>
      </w:pPr>
    </w:p>
    <w:p w14:paraId="3BC240DB" w14:textId="77777777" w:rsidR="00A15816" w:rsidRPr="009D2467" w:rsidRDefault="00A15816" w:rsidP="009260DE">
      <w:pPr>
        <w:jc w:val="center"/>
        <w:rPr>
          <w:b/>
          <w:sz w:val="24"/>
          <w:szCs w:val="24"/>
          <w:lang w:val="en-US"/>
        </w:rPr>
      </w:pPr>
      <w:r w:rsidRPr="009D2467">
        <w:rPr>
          <w:b/>
          <w:sz w:val="24"/>
          <w:szCs w:val="24"/>
          <w:lang w:val="en-US"/>
        </w:rPr>
        <w:t xml:space="preserve">Clonazepam "Vital Pharma Nordic", </w:t>
      </w:r>
    </w:p>
    <w:p w14:paraId="569CE006" w14:textId="32EFFCCE" w:rsidR="009260DE" w:rsidRPr="00750DEC" w:rsidRDefault="00A15816" w:rsidP="009260DE">
      <w:pPr>
        <w:jc w:val="center"/>
        <w:rPr>
          <w:b/>
          <w:sz w:val="24"/>
          <w:szCs w:val="24"/>
        </w:rPr>
      </w:pPr>
      <w:r w:rsidRPr="00750DEC">
        <w:rPr>
          <w:b/>
          <w:sz w:val="24"/>
          <w:szCs w:val="24"/>
        </w:rPr>
        <w:t>koncentrat til injektions-/infusionsvæske, opløsning</w:t>
      </w:r>
    </w:p>
    <w:p w14:paraId="5B4B33A6" w14:textId="77777777" w:rsidR="009260DE" w:rsidRPr="00750DEC" w:rsidRDefault="009260DE" w:rsidP="009260DE">
      <w:pPr>
        <w:jc w:val="both"/>
        <w:rPr>
          <w:sz w:val="24"/>
          <w:szCs w:val="24"/>
        </w:rPr>
      </w:pPr>
    </w:p>
    <w:p w14:paraId="6F094F9A" w14:textId="77777777" w:rsidR="009260DE" w:rsidRPr="00750DEC" w:rsidRDefault="009260DE" w:rsidP="00ED5225">
      <w:pPr>
        <w:ind w:right="-1"/>
        <w:jc w:val="both"/>
        <w:rPr>
          <w:sz w:val="24"/>
          <w:szCs w:val="24"/>
        </w:rPr>
      </w:pPr>
    </w:p>
    <w:p w14:paraId="533FC127" w14:textId="77777777" w:rsidR="009260DE" w:rsidRPr="00750DEC" w:rsidRDefault="009260DE" w:rsidP="00ED5225">
      <w:pPr>
        <w:tabs>
          <w:tab w:val="left" w:pos="851"/>
        </w:tabs>
        <w:ind w:left="851" w:right="-1" w:hanging="851"/>
        <w:rPr>
          <w:b/>
          <w:sz w:val="24"/>
          <w:szCs w:val="24"/>
        </w:rPr>
      </w:pPr>
      <w:r w:rsidRPr="00750DEC">
        <w:rPr>
          <w:b/>
          <w:sz w:val="24"/>
          <w:szCs w:val="24"/>
        </w:rPr>
        <w:t>0.</w:t>
      </w:r>
      <w:r w:rsidRPr="00750DEC">
        <w:rPr>
          <w:b/>
          <w:sz w:val="24"/>
          <w:szCs w:val="24"/>
        </w:rPr>
        <w:tab/>
        <w:t>D.SP.NR.</w:t>
      </w:r>
    </w:p>
    <w:p w14:paraId="4FE1D8E6" w14:textId="5E570543" w:rsidR="009260DE" w:rsidRPr="00750DEC" w:rsidRDefault="00A15816" w:rsidP="00ED5225">
      <w:pPr>
        <w:tabs>
          <w:tab w:val="left" w:pos="851"/>
        </w:tabs>
        <w:ind w:left="851" w:right="-1"/>
        <w:rPr>
          <w:sz w:val="24"/>
          <w:szCs w:val="24"/>
        </w:rPr>
      </w:pPr>
      <w:r w:rsidRPr="00750DEC">
        <w:rPr>
          <w:sz w:val="24"/>
          <w:szCs w:val="24"/>
        </w:rPr>
        <w:t>32328</w:t>
      </w:r>
    </w:p>
    <w:p w14:paraId="264AC054" w14:textId="77777777" w:rsidR="009260DE" w:rsidRPr="00750DEC" w:rsidRDefault="009260DE" w:rsidP="00ED5225">
      <w:pPr>
        <w:tabs>
          <w:tab w:val="left" w:pos="851"/>
        </w:tabs>
        <w:ind w:left="851" w:right="-1"/>
        <w:rPr>
          <w:sz w:val="24"/>
          <w:szCs w:val="24"/>
        </w:rPr>
      </w:pPr>
    </w:p>
    <w:p w14:paraId="1CC12904" w14:textId="77777777" w:rsidR="009260DE" w:rsidRPr="00750DEC" w:rsidRDefault="009260DE" w:rsidP="00ED5225">
      <w:pPr>
        <w:tabs>
          <w:tab w:val="left" w:pos="851"/>
        </w:tabs>
        <w:ind w:left="851" w:right="-1" w:hanging="851"/>
        <w:rPr>
          <w:b/>
          <w:sz w:val="24"/>
          <w:szCs w:val="24"/>
        </w:rPr>
      </w:pPr>
      <w:r w:rsidRPr="00750DEC">
        <w:rPr>
          <w:b/>
          <w:sz w:val="24"/>
          <w:szCs w:val="24"/>
        </w:rPr>
        <w:t>1.</w:t>
      </w:r>
      <w:r w:rsidRPr="00750DEC">
        <w:rPr>
          <w:b/>
          <w:sz w:val="24"/>
          <w:szCs w:val="24"/>
        </w:rPr>
        <w:tab/>
        <w:t>LÆGEMIDLETS NAVN</w:t>
      </w:r>
    </w:p>
    <w:p w14:paraId="394F3168" w14:textId="2D630692" w:rsidR="009260DE" w:rsidRPr="00750DEC" w:rsidRDefault="00A15816" w:rsidP="00ED5225">
      <w:pPr>
        <w:tabs>
          <w:tab w:val="left" w:pos="851"/>
        </w:tabs>
        <w:ind w:left="851" w:right="-1"/>
        <w:rPr>
          <w:sz w:val="24"/>
          <w:szCs w:val="24"/>
        </w:rPr>
      </w:pPr>
      <w:proofErr w:type="spellStart"/>
      <w:r w:rsidRPr="00750DEC">
        <w:rPr>
          <w:sz w:val="24"/>
          <w:szCs w:val="24"/>
        </w:rPr>
        <w:t>Clonazepam</w:t>
      </w:r>
      <w:proofErr w:type="spellEnd"/>
      <w:r w:rsidRPr="00750DEC">
        <w:rPr>
          <w:sz w:val="24"/>
          <w:szCs w:val="24"/>
        </w:rPr>
        <w:t xml:space="preserve"> "Vital Pharma Nordic"</w:t>
      </w:r>
    </w:p>
    <w:p w14:paraId="2E272A0A" w14:textId="77777777" w:rsidR="009260DE" w:rsidRPr="00750DEC" w:rsidRDefault="009260DE" w:rsidP="00ED5225">
      <w:pPr>
        <w:tabs>
          <w:tab w:val="left" w:pos="851"/>
        </w:tabs>
        <w:ind w:left="851" w:right="-1"/>
        <w:rPr>
          <w:sz w:val="24"/>
          <w:szCs w:val="24"/>
        </w:rPr>
      </w:pPr>
    </w:p>
    <w:p w14:paraId="2F849182" w14:textId="77777777" w:rsidR="009260DE" w:rsidRPr="00750DEC" w:rsidRDefault="009260DE" w:rsidP="00ED5225">
      <w:pPr>
        <w:tabs>
          <w:tab w:val="left" w:pos="851"/>
        </w:tabs>
        <w:ind w:left="851" w:right="-1" w:hanging="851"/>
        <w:rPr>
          <w:b/>
          <w:sz w:val="24"/>
          <w:szCs w:val="24"/>
        </w:rPr>
      </w:pPr>
      <w:r w:rsidRPr="00750DEC">
        <w:rPr>
          <w:b/>
          <w:sz w:val="24"/>
          <w:szCs w:val="24"/>
        </w:rPr>
        <w:t>2.</w:t>
      </w:r>
      <w:r w:rsidRPr="00750DEC">
        <w:rPr>
          <w:b/>
          <w:sz w:val="24"/>
          <w:szCs w:val="24"/>
        </w:rPr>
        <w:tab/>
        <w:t>KVALITATIV OG KVANTITATIV SAMMENSÆTNING</w:t>
      </w:r>
    </w:p>
    <w:p w14:paraId="62495DC0"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1 ml koncentrat til opløsning (én ampul) indeholder 1 mg clonazepam.</w:t>
      </w:r>
    </w:p>
    <w:p w14:paraId="339E7DDF" w14:textId="77777777" w:rsidR="00D534F9" w:rsidRPr="00750DEC" w:rsidRDefault="00D534F9" w:rsidP="00ED5225">
      <w:pPr>
        <w:widowControl w:val="0"/>
        <w:ind w:left="851" w:right="-1"/>
        <w:rPr>
          <w:noProof/>
          <w:sz w:val="24"/>
          <w:szCs w:val="24"/>
          <w:lang w:eastAsia="en-GB" w:bidi="en-GB"/>
        </w:rPr>
      </w:pPr>
    </w:p>
    <w:p w14:paraId="624F95CC" w14:textId="77777777" w:rsidR="00D534F9" w:rsidRPr="00750DEC" w:rsidRDefault="00D534F9" w:rsidP="00ED5225">
      <w:pPr>
        <w:widowControl w:val="0"/>
        <w:ind w:left="851" w:right="-1"/>
        <w:rPr>
          <w:noProof/>
          <w:sz w:val="24"/>
          <w:szCs w:val="24"/>
          <w:u w:val="single"/>
          <w:lang w:eastAsia="en-GB" w:bidi="en-GB"/>
        </w:rPr>
      </w:pPr>
      <w:r w:rsidRPr="00750DEC">
        <w:rPr>
          <w:noProof/>
          <w:sz w:val="24"/>
          <w:szCs w:val="24"/>
          <w:u w:val="single"/>
          <w:lang w:bidi="da-DK"/>
        </w:rPr>
        <w:t>Hjælpestoffer, som behandleren skal være opmærksom på</w:t>
      </w:r>
    </w:p>
    <w:p w14:paraId="22329F62"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Vandfrit ethanol (158 mg/ml), benzylalkohol (31 mg/ml), propylenglycol (805 mg/ml). </w:t>
      </w:r>
    </w:p>
    <w:p w14:paraId="0B193823" w14:textId="77777777" w:rsidR="00D534F9" w:rsidRPr="00750DEC" w:rsidRDefault="00D534F9" w:rsidP="00ED5225">
      <w:pPr>
        <w:widowControl w:val="0"/>
        <w:ind w:left="851" w:right="-1"/>
        <w:rPr>
          <w:noProof/>
          <w:sz w:val="24"/>
          <w:szCs w:val="24"/>
          <w:lang w:eastAsia="en-GB" w:bidi="en-GB"/>
        </w:rPr>
      </w:pPr>
    </w:p>
    <w:p w14:paraId="618B5FC5"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Alle hjælpestoffer er anført under pkt. 6.1.</w:t>
      </w:r>
    </w:p>
    <w:p w14:paraId="1D6CF06C" w14:textId="77777777" w:rsidR="009260DE" w:rsidRPr="00750DEC" w:rsidRDefault="009260DE" w:rsidP="00ED5225">
      <w:pPr>
        <w:tabs>
          <w:tab w:val="left" w:pos="851"/>
        </w:tabs>
        <w:ind w:left="851" w:right="-1"/>
        <w:rPr>
          <w:sz w:val="24"/>
          <w:szCs w:val="24"/>
        </w:rPr>
      </w:pPr>
    </w:p>
    <w:p w14:paraId="775021FE" w14:textId="77777777" w:rsidR="009260DE" w:rsidRPr="00750DEC" w:rsidRDefault="009260DE" w:rsidP="00ED5225">
      <w:pPr>
        <w:tabs>
          <w:tab w:val="left" w:pos="851"/>
        </w:tabs>
        <w:ind w:left="851" w:right="-1" w:hanging="851"/>
        <w:rPr>
          <w:b/>
          <w:sz w:val="24"/>
          <w:szCs w:val="24"/>
        </w:rPr>
      </w:pPr>
      <w:r w:rsidRPr="00750DEC">
        <w:rPr>
          <w:b/>
          <w:sz w:val="24"/>
          <w:szCs w:val="24"/>
        </w:rPr>
        <w:t>3.</w:t>
      </w:r>
      <w:r w:rsidRPr="00750DEC">
        <w:rPr>
          <w:b/>
          <w:sz w:val="24"/>
          <w:szCs w:val="24"/>
        </w:rPr>
        <w:tab/>
        <w:t>LÆGEMIDDELFORM</w:t>
      </w:r>
    </w:p>
    <w:p w14:paraId="184FAF86" w14:textId="78BFCA2C" w:rsidR="00D534F9" w:rsidRDefault="00D534F9" w:rsidP="00ED5225">
      <w:pPr>
        <w:widowControl w:val="0"/>
        <w:ind w:left="851" w:right="-1"/>
        <w:rPr>
          <w:noProof/>
          <w:sz w:val="24"/>
          <w:szCs w:val="24"/>
          <w:lang w:bidi="da-DK"/>
        </w:rPr>
      </w:pPr>
      <w:r w:rsidRPr="00750DEC">
        <w:rPr>
          <w:noProof/>
          <w:sz w:val="24"/>
          <w:szCs w:val="24"/>
          <w:lang w:bidi="da-DK"/>
        </w:rPr>
        <w:t>Koncentrat til injektions-/infusionsvæske, opløsning</w:t>
      </w:r>
    </w:p>
    <w:p w14:paraId="70BBF191" w14:textId="77777777" w:rsidR="00B04508" w:rsidRPr="00750DEC" w:rsidRDefault="00B04508" w:rsidP="00ED5225">
      <w:pPr>
        <w:widowControl w:val="0"/>
        <w:ind w:left="851" w:right="-1"/>
        <w:rPr>
          <w:noProof/>
          <w:sz w:val="24"/>
          <w:szCs w:val="24"/>
          <w:lang w:eastAsia="en-GB" w:bidi="en-GB"/>
        </w:rPr>
      </w:pPr>
    </w:p>
    <w:p w14:paraId="440D5DDA"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En farveløs eller let gullig-grønlig opløsning.</w:t>
      </w:r>
    </w:p>
    <w:p w14:paraId="0569FD9F" w14:textId="77777777" w:rsidR="009260DE" w:rsidRPr="00750DEC" w:rsidRDefault="009260DE" w:rsidP="00ED5225">
      <w:pPr>
        <w:tabs>
          <w:tab w:val="left" w:pos="851"/>
        </w:tabs>
        <w:ind w:left="851" w:right="-1"/>
        <w:rPr>
          <w:sz w:val="24"/>
          <w:szCs w:val="24"/>
        </w:rPr>
      </w:pPr>
    </w:p>
    <w:p w14:paraId="4E337243" w14:textId="77777777" w:rsidR="009260DE" w:rsidRPr="00750DEC" w:rsidRDefault="009260DE" w:rsidP="00ED5225">
      <w:pPr>
        <w:tabs>
          <w:tab w:val="left" w:pos="851"/>
        </w:tabs>
        <w:ind w:left="851" w:right="-1"/>
        <w:rPr>
          <w:sz w:val="24"/>
          <w:szCs w:val="24"/>
        </w:rPr>
      </w:pPr>
    </w:p>
    <w:p w14:paraId="26B34258" w14:textId="77777777" w:rsidR="009260DE" w:rsidRPr="00750DEC" w:rsidRDefault="009260DE" w:rsidP="00ED5225">
      <w:pPr>
        <w:tabs>
          <w:tab w:val="left" w:pos="851"/>
        </w:tabs>
        <w:ind w:left="851" w:right="-1" w:hanging="851"/>
        <w:rPr>
          <w:b/>
          <w:sz w:val="24"/>
          <w:szCs w:val="24"/>
        </w:rPr>
      </w:pPr>
      <w:r w:rsidRPr="00750DEC">
        <w:rPr>
          <w:b/>
          <w:sz w:val="24"/>
          <w:szCs w:val="24"/>
        </w:rPr>
        <w:t>4.</w:t>
      </w:r>
      <w:r w:rsidRPr="00750DEC">
        <w:rPr>
          <w:b/>
          <w:sz w:val="24"/>
          <w:szCs w:val="24"/>
        </w:rPr>
        <w:tab/>
        <w:t>KLINISKE OPLYSNINGER</w:t>
      </w:r>
    </w:p>
    <w:p w14:paraId="4604E0D1" w14:textId="77777777" w:rsidR="009260DE" w:rsidRPr="00750DEC" w:rsidRDefault="009260DE" w:rsidP="00ED5225">
      <w:pPr>
        <w:tabs>
          <w:tab w:val="left" w:pos="851"/>
        </w:tabs>
        <w:ind w:left="851" w:right="-1"/>
        <w:rPr>
          <w:b/>
          <w:sz w:val="24"/>
          <w:szCs w:val="24"/>
        </w:rPr>
      </w:pPr>
    </w:p>
    <w:p w14:paraId="44318A44" w14:textId="77777777" w:rsidR="009260DE" w:rsidRPr="00750DEC" w:rsidRDefault="009260DE" w:rsidP="00ED5225">
      <w:pPr>
        <w:tabs>
          <w:tab w:val="left" w:pos="851"/>
        </w:tabs>
        <w:ind w:left="851" w:right="-1" w:hanging="851"/>
        <w:rPr>
          <w:b/>
          <w:sz w:val="24"/>
          <w:szCs w:val="24"/>
          <w:u w:val="single"/>
        </w:rPr>
      </w:pPr>
      <w:r w:rsidRPr="00750DEC">
        <w:rPr>
          <w:b/>
          <w:sz w:val="24"/>
          <w:szCs w:val="24"/>
        </w:rPr>
        <w:t>4.1</w:t>
      </w:r>
      <w:r w:rsidRPr="00750DEC">
        <w:rPr>
          <w:b/>
          <w:sz w:val="24"/>
          <w:szCs w:val="24"/>
        </w:rPr>
        <w:tab/>
        <w:t>Terapeutiske indikationer</w:t>
      </w:r>
    </w:p>
    <w:p w14:paraId="7556092C"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Behandling af epilepsi, generelle anfald (absencer, myoklone anfald, tonisk-kloniske anfald), partielle anfald og status epilepticus hos voksne og unge fra 12 år.</w:t>
      </w:r>
    </w:p>
    <w:p w14:paraId="72A6B7F3" w14:textId="77777777" w:rsidR="009260DE" w:rsidRPr="00750DEC" w:rsidRDefault="009260DE" w:rsidP="00ED5225">
      <w:pPr>
        <w:tabs>
          <w:tab w:val="left" w:pos="851"/>
        </w:tabs>
        <w:ind w:left="851" w:right="-1"/>
        <w:rPr>
          <w:sz w:val="24"/>
          <w:szCs w:val="24"/>
        </w:rPr>
      </w:pPr>
    </w:p>
    <w:p w14:paraId="00EBD261" w14:textId="77777777" w:rsidR="009260DE" w:rsidRPr="00750DEC" w:rsidRDefault="009260DE" w:rsidP="00ED5225">
      <w:pPr>
        <w:tabs>
          <w:tab w:val="left" w:pos="851"/>
        </w:tabs>
        <w:ind w:left="851" w:right="-1" w:hanging="851"/>
        <w:rPr>
          <w:b/>
          <w:sz w:val="24"/>
          <w:szCs w:val="24"/>
        </w:rPr>
      </w:pPr>
      <w:r w:rsidRPr="00750DEC">
        <w:rPr>
          <w:b/>
          <w:sz w:val="24"/>
          <w:szCs w:val="24"/>
        </w:rPr>
        <w:t>4.2</w:t>
      </w:r>
      <w:r w:rsidRPr="00750DEC">
        <w:rPr>
          <w:b/>
          <w:sz w:val="24"/>
          <w:szCs w:val="24"/>
        </w:rPr>
        <w:tab/>
        <w:t xml:space="preserve">Dosering og </w:t>
      </w:r>
      <w:r w:rsidR="002C1EC0" w:rsidRPr="00750DEC">
        <w:rPr>
          <w:b/>
          <w:sz w:val="24"/>
          <w:szCs w:val="24"/>
        </w:rPr>
        <w:t>administration</w:t>
      </w:r>
    </w:p>
    <w:p w14:paraId="2644C913" w14:textId="77777777" w:rsidR="005D0E92" w:rsidRPr="00750DEC" w:rsidRDefault="005D0E92" w:rsidP="00ED5225">
      <w:pPr>
        <w:widowControl w:val="0"/>
        <w:autoSpaceDE w:val="0"/>
        <w:autoSpaceDN w:val="0"/>
        <w:ind w:left="851" w:right="-1"/>
        <w:rPr>
          <w:sz w:val="24"/>
          <w:szCs w:val="24"/>
          <w:u w:val="single"/>
          <w:lang w:bidi="da-DK"/>
        </w:rPr>
      </w:pPr>
    </w:p>
    <w:p w14:paraId="5C51DD8A" w14:textId="67EA6580" w:rsidR="00D534F9" w:rsidRPr="00750DEC" w:rsidRDefault="00D534F9" w:rsidP="00ED5225">
      <w:pPr>
        <w:widowControl w:val="0"/>
        <w:autoSpaceDE w:val="0"/>
        <w:autoSpaceDN w:val="0"/>
        <w:ind w:left="851" w:right="-1"/>
        <w:rPr>
          <w:sz w:val="24"/>
          <w:szCs w:val="24"/>
          <w:u w:val="single"/>
        </w:rPr>
      </w:pPr>
      <w:r w:rsidRPr="00750DEC">
        <w:rPr>
          <w:sz w:val="24"/>
          <w:szCs w:val="24"/>
          <w:u w:val="single"/>
          <w:lang w:bidi="da-DK"/>
        </w:rPr>
        <w:t>Dosering</w:t>
      </w:r>
    </w:p>
    <w:p w14:paraId="314FDB36" w14:textId="77777777" w:rsidR="00B04508" w:rsidRDefault="00B04508" w:rsidP="00ED5225">
      <w:pPr>
        <w:widowControl w:val="0"/>
        <w:autoSpaceDE w:val="0"/>
        <w:autoSpaceDN w:val="0"/>
        <w:ind w:left="851" w:right="-1"/>
        <w:rPr>
          <w:i/>
          <w:sz w:val="24"/>
          <w:szCs w:val="24"/>
          <w:lang w:bidi="da-DK"/>
        </w:rPr>
      </w:pPr>
    </w:p>
    <w:p w14:paraId="4BACE2BB" w14:textId="752F43FB" w:rsidR="00D534F9" w:rsidRPr="00750DEC" w:rsidRDefault="00D534F9" w:rsidP="00ED5225">
      <w:pPr>
        <w:widowControl w:val="0"/>
        <w:autoSpaceDE w:val="0"/>
        <w:autoSpaceDN w:val="0"/>
        <w:ind w:left="851" w:right="-1"/>
        <w:rPr>
          <w:i/>
          <w:iCs/>
          <w:sz w:val="24"/>
          <w:szCs w:val="24"/>
        </w:rPr>
      </w:pPr>
      <w:r w:rsidRPr="00750DEC">
        <w:rPr>
          <w:i/>
          <w:sz w:val="24"/>
          <w:szCs w:val="24"/>
          <w:lang w:bidi="da-DK"/>
        </w:rPr>
        <w:t>Dosering ved epilepsi</w:t>
      </w:r>
    </w:p>
    <w:p w14:paraId="4282F37B" w14:textId="77777777" w:rsidR="00D534F9" w:rsidRPr="00750DEC" w:rsidRDefault="00D534F9" w:rsidP="00ED5225">
      <w:pPr>
        <w:widowControl w:val="0"/>
        <w:autoSpaceDE w:val="0"/>
        <w:autoSpaceDN w:val="0"/>
        <w:ind w:left="851" w:right="-1"/>
        <w:rPr>
          <w:sz w:val="24"/>
          <w:szCs w:val="24"/>
        </w:rPr>
      </w:pPr>
      <w:r w:rsidRPr="00750DEC">
        <w:rPr>
          <w:sz w:val="24"/>
          <w:szCs w:val="24"/>
          <w:lang w:bidi="da-DK"/>
        </w:rPr>
        <w:t>Doseringen er individuel og tilpasses patientens alder, den kliniske virkning og tolerance. Se yderligere oplysninger om intravenøs administration i pkt. 4.4.</w:t>
      </w:r>
    </w:p>
    <w:p w14:paraId="34C37D77" w14:textId="77777777" w:rsidR="00D534F9" w:rsidRPr="00750DEC" w:rsidRDefault="00D534F9" w:rsidP="00ED5225">
      <w:pPr>
        <w:widowControl w:val="0"/>
        <w:autoSpaceDE w:val="0"/>
        <w:autoSpaceDN w:val="0"/>
        <w:ind w:left="851" w:right="-1"/>
        <w:rPr>
          <w:sz w:val="24"/>
          <w:szCs w:val="24"/>
        </w:rPr>
      </w:pPr>
    </w:p>
    <w:p w14:paraId="4AB11885" w14:textId="77777777" w:rsidR="00D534F9" w:rsidRPr="00750DEC" w:rsidRDefault="00D534F9" w:rsidP="00ED5225">
      <w:pPr>
        <w:widowControl w:val="0"/>
        <w:autoSpaceDE w:val="0"/>
        <w:autoSpaceDN w:val="0"/>
        <w:ind w:left="851" w:right="-1"/>
        <w:rPr>
          <w:sz w:val="24"/>
          <w:szCs w:val="24"/>
        </w:rPr>
      </w:pPr>
      <w:r w:rsidRPr="00750DEC">
        <w:rPr>
          <w:i/>
          <w:sz w:val="24"/>
          <w:szCs w:val="24"/>
          <w:lang w:bidi="da-DK"/>
        </w:rPr>
        <w:lastRenderedPageBreak/>
        <w:t xml:space="preserve">Voksne og unge (12-18 år) </w:t>
      </w:r>
    </w:p>
    <w:p w14:paraId="07067B70" w14:textId="77777777" w:rsidR="00D534F9" w:rsidRPr="00750DEC" w:rsidRDefault="00D534F9" w:rsidP="00ED5225">
      <w:pPr>
        <w:widowControl w:val="0"/>
        <w:autoSpaceDE w:val="0"/>
        <w:autoSpaceDN w:val="0"/>
        <w:ind w:left="851" w:right="-1"/>
        <w:rPr>
          <w:sz w:val="24"/>
          <w:szCs w:val="24"/>
        </w:rPr>
      </w:pPr>
      <w:r w:rsidRPr="00750DEC">
        <w:rPr>
          <w:sz w:val="24"/>
          <w:szCs w:val="24"/>
          <w:lang w:bidi="da-DK"/>
        </w:rPr>
        <w:t xml:space="preserve">Langsom intravenøs injektion (i ca. 5 minutter) af 1 ampul </w:t>
      </w:r>
      <w:proofErr w:type="spellStart"/>
      <w:r w:rsidRPr="00750DEC">
        <w:rPr>
          <w:sz w:val="24"/>
          <w:szCs w:val="24"/>
          <w:lang w:bidi="da-DK"/>
        </w:rPr>
        <w:t>clonazepam</w:t>
      </w:r>
      <w:proofErr w:type="spellEnd"/>
      <w:r w:rsidRPr="00750DEC">
        <w:rPr>
          <w:sz w:val="24"/>
          <w:szCs w:val="24"/>
          <w:lang w:bidi="da-DK"/>
        </w:rPr>
        <w:t xml:space="preserve"> (1 mg) fortyndet med 1,0 ml vand til injektionsvæsker. Til voksne og unge kan denne dosis gentages om nødvendigt. Den maksimalt anbefalede dosis til voksne og unge er 20 mg dagligt.</w:t>
      </w:r>
    </w:p>
    <w:p w14:paraId="1EBA385A" w14:textId="77777777" w:rsidR="00D534F9" w:rsidRPr="00750DEC" w:rsidRDefault="00D534F9" w:rsidP="00ED5225">
      <w:pPr>
        <w:widowControl w:val="0"/>
        <w:autoSpaceDE w:val="0"/>
        <w:autoSpaceDN w:val="0"/>
        <w:ind w:left="851" w:right="-1"/>
        <w:rPr>
          <w:sz w:val="24"/>
          <w:szCs w:val="24"/>
        </w:rPr>
      </w:pPr>
    </w:p>
    <w:p w14:paraId="6910A52B" w14:textId="77777777" w:rsidR="00D534F9" w:rsidRPr="00750DEC" w:rsidRDefault="00D534F9" w:rsidP="00ED5225">
      <w:pPr>
        <w:widowControl w:val="0"/>
        <w:autoSpaceDE w:val="0"/>
        <w:autoSpaceDN w:val="0"/>
        <w:ind w:left="851" w:right="-1"/>
        <w:rPr>
          <w:sz w:val="24"/>
          <w:szCs w:val="24"/>
        </w:rPr>
      </w:pPr>
      <w:r w:rsidRPr="00750DEC">
        <w:rPr>
          <w:sz w:val="24"/>
          <w:szCs w:val="24"/>
          <w:lang w:bidi="da-DK"/>
        </w:rPr>
        <w:t>Dosen kan gives som en intramuskulær injektion eller langsom intravenøs infusion (se pkt. 6.6).</w:t>
      </w:r>
    </w:p>
    <w:p w14:paraId="3E9D3F9C" w14:textId="77777777" w:rsidR="00D534F9" w:rsidRPr="00750DEC" w:rsidRDefault="00D534F9" w:rsidP="00ED5225">
      <w:pPr>
        <w:widowControl w:val="0"/>
        <w:autoSpaceDE w:val="0"/>
        <w:autoSpaceDN w:val="0"/>
        <w:ind w:left="851" w:right="-1"/>
        <w:rPr>
          <w:sz w:val="24"/>
          <w:szCs w:val="24"/>
        </w:rPr>
      </w:pPr>
    </w:p>
    <w:p w14:paraId="319E071C" w14:textId="77777777" w:rsidR="00D534F9" w:rsidRPr="00750DEC" w:rsidRDefault="00D534F9" w:rsidP="00ED5225">
      <w:pPr>
        <w:widowControl w:val="0"/>
        <w:autoSpaceDE w:val="0"/>
        <w:autoSpaceDN w:val="0"/>
        <w:ind w:left="851" w:right="-1"/>
        <w:rPr>
          <w:noProof/>
          <w:sz w:val="24"/>
          <w:szCs w:val="24"/>
          <w:u w:val="single"/>
          <w:lang w:eastAsia="en-GB" w:bidi="en-GB"/>
        </w:rPr>
      </w:pPr>
      <w:r w:rsidRPr="00750DEC">
        <w:rPr>
          <w:sz w:val="24"/>
          <w:szCs w:val="24"/>
          <w:lang w:bidi="da-DK"/>
        </w:rPr>
        <w:t>Kun i ekstraordinære tilfælde, hvor intravenøs administration ikke er mulig, bør den intramuskulære (</w:t>
      </w:r>
      <w:proofErr w:type="spellStart"/>
      <w:r w:rsidRPr="00750DEC">
        <w:rPr>
          <w:sz w:val="24"/>
          <w:szCs w:val="24"/>
          <w:lang w:bidi="da-DK"/>
        </w:rPr>
        <w:t>i.m</w:t>
      </w:r>
      <w:proofErr w:type="spellEnd"/>
      <w:r w:rsidRPr="00750DEC">
        <w:rPr>
          <w:sz w:val="24"/>
          <w:szCs w:val="24"/>
          <w:lang w:bidi="da-DK"/>
        </w:rPr>
        <w:t xml:space="preserve">.) administrationsvej anvendes, fordi absorptionshastigheden efter </w:t>
      </w:r>
      <w:proofErr w:type="spellStart"/>
      <w:r w:rsidRPr="00750DEC">
        <w:rPr>
          <w:sz w:val="24"/>
          <w:szCs w:val="24"/>
          <w:lang w:bidi="da-DK"/>
        </w:rPr>
        <w:t>i.m</w:t>
      </w:r>
      <w:proofErr w:type="spellEnd"/>
      <w:r w:rsidRPr="00750DEC">
        <w:rPr>
          <w:sz w:val="24"/>
          <w:szCs w:val="24"/>
          <w:lang w:bidi="da-DK"/>
        </w:rPr>
        <w:t xml:space="preserve">.-administration er langsom (efter </w:t>
      </w:r>
      <w:proofErr w:type="spellStart"/>
      <w:r w:rsidRPr="00750DEC">
        <w:rPr>
          <w:sz w:val="24"/>
          <w:szCs w:val="24"/>
          <w:lang w:bidi="da-DK"/>
        </w:rPr>
        <w:t>i.m</w:t>
      </w:r>
      <w:proofErr w:type="spellEnd"/>
      <w:r w:rsidRPr="00750DEC">
        <w:rPr>
          <w:sz w:val="24"/>
          <w:szCs w:val="24"/>
          <w:lang w:bidi="da-DK"/>
        </w:rPr>
        <w:t xml:space="preserve">.-administration er </w:t>
      </w:r>
      <w:proofErr w:type="spellStart"/>
      <w:r w:rsidRPr="00750DEC">
        <w:rPr>
          <w:sz w:val="24"/>
          <w:szCs w:val="24"/>
          <w:lang w:bidi="da-DK"/>
        </w:rPr>
        <w:t>T</w:t>
      </w:r>
      <w:r w:rsidRPr="00750DEC">
        <w:rPr>
          <w:sz w:val="24"/>
          <w:szCs w:val="24"/>
          <w:vertAlign w:val="subscript"/>
          <w:lang w:bidi="da-DK"/>
        </w:rPr>
        <w:t>max</w:t>
      </w:r>
      <w:proofErr w:type="spellEnd"/>
      <w:r w:rsidRPr="00750DEC">
        <w:rPr>
          <w:sz w:val="24"/>
          <w:szCs w:val="24"/>
          <w:vertAlign w:val="subscript"/>
          <w:lang w:bidi="da-DK"/>
        </w:rPr>
        <w:t xml:space="preserve"> </w:t>
      </w:r>
      <w:r w:rsidRPr="00750DEC">
        <w:rPr>
          <w:sz w:val="24"/>
          <w:szCs w:val="24"/>
          <w:lang w:bidi="da-DK"/>
        </w:rPr>
        <w:t>3 timer, se pkt. 5.2).</w:t>
      </w:r>
    </w:p>
    <w:p w14:paraId="168382EF" w14:textId="77777777" w:rsidR="00D534F9" w:rsidRPr="00750DEC" w:rsidRDefault="00D534F9" w:rsidP="00ED5225">
      <w:pPr>
        <w:widowControl w:val="0"/>
        <w:ind w:left="851" w:right="-1"/>
        <w:rPr>
          <w:noProof/>
          <w:sz w:val="24"/>
          <w:szCs w:val="24"/>
          <w:lang w:eastAsia="en-GB" w:bidi="en-GB"/>
        </w:rPr>
      </w:pPr>
    </w:p>
    <w:p w14:paraId="4E42C26C" w14:textId="77777777" w:rsidR="00D534F9" w:rsidRPr="00750DEC" w:rsidRDefault="00D534F9" w:rsidP="00ED5225">
      <w:pPr>
        <w:widowControl w:val="0"/>
        <w:ind w:left="851" w:right="-1"/>
        <w:rPr>
          <w:i/>
          <w:noProof/>
          <w:sz w:val="24"/>
          <w:szCs w:val="24"/>
          <w:lang w:eastAsia="en-GB" w:bidi="en-GB"/>
        </w:rPr>
      </w:pPr>
      <w:r w:rsidRPr="00750DEC">
        <w:rPr>
          <w:i/>
          <w:noProof/>
          <w:sz w:val="24"/>
          <w:szCs w:val="24"/>
          <w:lang w:bidi="da-DK"/>
        </w:rPr>
        <w:t>Ældre</w:t>
      </w:r>
    </w:p>
    <w:p w14:paraId="72297A87"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Den lavest mulige dosis bør anvendes til ældre patienter, og der bør udvises forsigtighed ved titrering af dosen (se pkt. 4.4).</w:t>
      </w:r>
    </w:p>
    <w:p w14:paraId="3C4E9051" w14:textId="77777777" w:rsidR="00D534F9" w:rsidRPr="00750DEC" w:rsidRDefault="00D534F9" w:rsidP="00ED5225">
      <w:pPr>
        <w:widowControl w:val="0"/>
        <w:autoSpaceDE w:val="0"/>
        <w:autoSpaceDN w:val="0"/>
        <w:ind w:left="851" w:right="-1"/>
        <w:rPr>
          <w:sz w:val="24"/>
          <w:szCs w:val="24"/>
        </w:rPr>
      </w:pPr>
    </w:p>
    <w:p w14:paraId="2D035642" w14:textId="77777777" w:rsidR="00D534F9" w:rsidRPr="00750DEC" w:rsidRDefault="00D534F9" w:rsidP="005D0E92">
      <w:pPr>
        <w:ind w:left="851"/>
        <w:rPr>
          <w:i/>
          <w:sz w:val="24"/>
          <w:szCs w:val="24"/>
        </w:rPr>
      </w:pPr>
      <w:r w:rsidRPr="00750DEC">
        <w:rPr>
          <w:i/>
          <w:sz w:val="24"/>
          <w:szCs w:val="24"/>
          <w:lang w:bidi="da-DK"/>
        </w:rPr>
        <w:t xml:space="preserve">Pædiatrisk population </w:t>
      </w:r>
    </w:p>
    <w:p w14:paraId="7410EBDA" w14:textId="77777777" w:rsidR="00D534F9" w:rsidRPr="00750DEC" w:rsidRDefault="00D534F9" w:rsidP="00ED5225">
      <w:pPr>
        <w:widowControl w:val="0"/>
        <w:autoSpaceDE w:val="0"/>
        <w:autoSpaceDN w:val="0"/>
        <w:ind w:left="851" w:right="-1"/>
        <w:rPr>
          <w:sz w:val="24"/>
          <w:szCs w:val="24"/>
        </w:rPr>
      </w:pPr>
      <w:r w:rsidRPr="00750DEC">
        <w:rPr>
          <w:sz w:val="24"/>
          <w:szCs w:val="24"/>
          <w:lang w:bidi="da-DK"/>
        </w:rPr>
        <w:t xml:space="preserve">Pga. tilstedeværelsen af </w:t>
      </w:r>
      <w:proofErr w:type="spellStart"/>
      <w:r w:rsidRPr="00750DEC">
        <w:rPr>
          <w:sz w:val="24"/>
          <w:szCs w:val="24"/>
          <w:lang w:bidi="da-DK"/>
        </w:rPr>
        <w:t>ethanol</w:t>
      </w:r>
      <w:proofErr w:type="spellEnd"/>
      <w:r w:rsidRPr="00750DEC">
        <w:rPr>
          <w:sz w:val="24"/>
          <w:szCs w:val="24"/>
          <w:lang w:bidi="da-DK"/>
        </w:rPr>
        <w:t xml:space="preserve">, </w:t>
      </w:r>
      <w:proofErr w:type="spellStart"/>
      <w:r w:rsidRPr="00750DEC">
        <w:rPr>
          <w:sz w:val="24"/>
          <w:szCs w:val="24"/>
          <w:lang w:bidi="da-DK"/>
        </w:rPr>
        <w:t>benzylalkohol</w:t>
      </w:r>
      <w:proofErr w:type="spellEnd"/>
      <w:r w:rsidRPr="00750DEC">
        <w:rPr>
          <w:sz w:val="24"/>
          <w:szCs w:val="24"/>
          <w:lang w:bidi="da-DK"/>
        </w:rPr>
        <w:t xml:space="preserve"> og propylenglycol i formuleringen er dette lægemiddel ikke indiceret til brug til spædbørn og børn under 12 år (se pkt. 4.3).</w:t>
      </w:r>
    </w:p>
    <w:p w14:paraId="48350E25" w14:textId="77777777" w:rsidR="00D534F9" w:rsidRPr="00750DEC" w:rsidRDefault="00D534F9" w:rsidP="00ED5225">
      <w:pPr>
        <w:widowControl w:val="0"/>
        <w:ind w:left="851" w:right="-1"/>
        <w:rPr>
          <w:noProof/>
          <w:sz w:val="24"/>
          <w:szCs w:val="24"/>
          <w:lang w:eastAsia="en-GB" w:bidi="en-GB"/>
        </w:rPr>
      </w:pPr>
    </w:p>
    <w:p w14:paraId="366C7656" w14:textId="77777777" w:rsidR="00D534F9" w:rsidRPr="00750DEC" w:rsidRDefault="00D534F9" w:rsidP="00ED5225">
      <w:pPr>
        <w:widowControl w:val="0"/>
        <w:ind w:left="851" w:right="-1"/>
        <w:rPr>
          <w:i/>
          <w:noProof/>
          <w:sz w:val="24"/>
          <w:szCs w:val="24"/>
          <w:lang w:eastAsia="en-GB" w:bidi="en-GB"/>
        </w:rPr>
      </w:pPr>
      <w:r w:rsidRPr="00750DEC">
        <w:rPr>
          <w:i/>
          <w:noProof/>
          <w:sz w:val="24"/>
          <w:szCs w:val="24"/>
          <w:lang w:bidi="da-DK"/>
        </w:rPr>
        <w:t>Nedsat nyrefunktion</w:t>
      </w:r>
    </w:p>
    <w:p w14:paraId="7A04935C"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Clonazepams sikkerhed og virkning hos patienter med nedsat nyrefunktion er ikke blevet undersøgt. Med hensyn til farmakokinetik (se pkt. 5.2) er der dog ikke behov for dosisjustering til disse patienter.</w:t>
      </w:r>
    </w:p>
    <w:p w14:paraId="1C9633A0" w14:textId="77777777" w:rsidR="00D534F9" w:rsidRPr="00750DEC" w:rsidRDefault="00D534F9" w:rsidP="00ED5225">
      <w:pPr>
        <w:widowControl w:val="0"/>
        <w:ind w:left="851" w:right="-1"/>
        <w:rPr>
          <w:noProof/>
          <w:sz w:val="24"/>
          <w:szCs w:val="24"/>
          <w:lang w:eastAsia="en-GB" w:bidi="en-GB"/>
        </w:rPr>
      </w:pPr>
    </w:p>
    <w:p w14:paraId="494736B3" w14:textId="77777777" w:rsidR="00D534F9" w:rsidRPr="00750DEC" w:rsidRDefault="00D534F9" w:rsidP="00ED5225">
      <w:pPr>
        <w:widowControl w:val="0"/>
        <w:ind w:left="851" w:right="-1"/>
        <w:rPr>
          <w:i/>
          <w:noProof/>
          <w:sz w:val="24"/>
          <w:szCs w:val="24"/>
          <w:lang w:eastAsia="en-GB" w:bidi="en-GB"/>
        </w:rPr>
      </w:pPr>
      <w:r w:rsidRPr="00750DEC">
        <w:rPr>
          <w:i/>
          <w:noProof/>
          <w:sz w:val="24"/>
          <w:szCs w:val="24"/>
          <w:lang w:bidi="da-DK"/>
        </w:rPr>
        <w:t>Nedsat leverfunktion</w:t>
      </w:r>
    </w:p>
    <w:p w14:paraId="4C0A45FF"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Patienter med alvorlig nedsat leverfunktion bør ikke behandles med clonazepam (se pkt. 4.3). Patienter med mild til moderat nedsat leverfunktion bør gives den lavest mulige dosis.</w:t>
      </w:r>
    </w:p>
    <w:p w14:paraId="412C20BA" w14:textId="77777777" w:rsidR="00D534F9" w:rsidRPr="00750DEC" w:rsidRDefault="00D534F9" w:rsidP="00ED5225">
      <w:pPr>
        <w:widowControl w:val="0"/>
        <w:ind w:left="851" w:right="-1"/>
        <w:rPr>
          <w:noProof/>
          <w:sz w:val="24"/>
          <w:szCs w:val="24"/>
          <w:lang w:eastAsia="en-GB" w:bidi="en-GB"/>
        </w:rPr>
      </w:pPr>
    </w:p>
    <w:p w14:paraId="54F05849" w14:textId="77777777" w:rsidR="00D534F9" w:rsidRPr="00750DEC" w:rsidRDefault="00D534F9" w:rsidP="00ED5225">
      <w:pPr>
        <w:widowControl w:val="0"/>
        <w:ind w:left="851" w:right="-1"/>
        <w:rPr>
          <w:i/>
          <w:iCs/>
          <w:noProof/>
          <w:sz w:val="24"/>
          <w:szCs w:val="24"/>
          <w:lang w:eastAsia="en-GB" w:bidi="en-GB"/>
        </w:rPr>
      </w:pPr>
      <w:r w:rsidRPr="00750DEC">
        <w:rPr>
          <w:i/>
          <w:noProof/>
          <w:sz w:val="24"/>
          <w:szCs w:val="24"/>
          <w:lang w:bidi="da-DK"/>
        </w:rPr>
        <w:t xml:space="preserve">Seponering </w:t>
      </w:r>
    </w:p>
    <w:p w14:paraId="2377C4C2"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Behandling med clonazepam bør ikke afbrydes pludseligt. Afbrydelse bør ske med langsom dosisreduktion for at undgå udløsning af tonisk-kloniske anfald. Abstinenssymptomerne er meget forskellige og kan vare fra nogle få timer og op til en uge eller mere. I mindre alvorlige tilfælde kan abstinenssymptomerne være begrænsede til rysten, rastløshed, søvnløshed, angst, hovedpine og koncentrationsbesvær. Abstinenssymptomer som svedeture, muskel- og mavekramper og bevidsthedsændring kan forekomme. I sjældne tilfælde kan delirium og krampeanfald forekomme.</w:t>
      </w:r>
    </w:p>
    <w:p w14:paraId="44C410F5" w14:textId="77777777" w:rsidR="00D534F9" w:rsidRPr="00750DEC" w:rsidRDefault="00D534F9" w:rsidP="00ED5225">
      <w:pPr>
        <w:widowControl w:val="0"/>
        <w:ind w:left="851" w:right="-1"/>
        <w:rPr>
          <w:noProof/>
          <w:sz w:val="24"/>
          <w:szCs w:val="24"/>
          <w:lang w:eastAsia="en-GB" w:bidi="en-GB"/>
        </w:rPr>
      </w:pPr>
    </w:p>
    <w:p w14:paraId="30CB4F9C"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I tilfælde af abstinenssymptomer er omhyggelig medicinsk overvågning og patientstøtte nødvendig.</w:t>
      </w:r>
    </w:p>
    <w:p w14:paraId="02B9EDE4" w14:textId="77777777" w:rsidR="00D534F9" w:rsidRPr="00750DEC" w:rsidRDefault="00D534F9" w:rsidP="00ED5225">
      <w:pPr>
        <w:widowControl w:val="0"/>
        <w:ind w:left="851" w:right="-1"/>
        <w:rPr>
          <w:noProof/>
          <w:sz w:val="24"/>
          <w:szCs w:val="24"/>
          <w:lang w:eastAsia="en-GB" w:bidi="en-GB"/>
        </w:rPr>
      </w:pPr>
    </w:p>
    <w:p w14:paraId="31E7EB9E" w14:textId="77777777" w:rsidR="00D534F9" w:rsidRPr="00750DEC" w:rsidRDefault="00D534F9" w:rsidP="00ED5225">
      <w:pPr>
        <w:widowControl w:val="0"/>
        <w:ind w:left="851" w:right="-1"/>
        <w:rPr>
          <w:noProof/>
          <w:sz w:val="24"/>
          <w:szCs w:val="24"/>
          <w:u w:val="single"/>
          <w:lang w:eastAsia="en-GB" w:bidi="en-GB"/>
        </w:rPr>
      </w:pPr>
      <w:r w:rsidRPr="00750DEC">
        <w:rPr>
          <w:noProof/>
          <w:sz w:val="24"/>
          <w:szCs w:val="24"/>
          <w:u w:val="single"/>
          <w:lang w:bidi="da-DK"/>
        </w:rPr>
        <w:t>Administration</w:t>
      </w:r>
    </w:p>
    <w:p w14:paraId="2946D130"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Lægemidlet kan administreres ved langsom intravenøs injektion, intravenøs infusion eller som en intramuskulær injektion. </w:t>
      </w:r>
    </w:p>
    <w:p w14:paraId="1CD3DF2E" w14:textId="77777777" w:rsidR="00D534F9" w:rsidRPr="00750DEC" w:rsidRDefault="00D534F9" w:rsidP="00ED5225">
      <w:pPr>
        <w:widowControl w:val="0"/>
        <w:ind w:left="851" w:right="-1"/>
        <w:rPr>
          <w:noProof/>
          <w:sz w:val="24"/>
          <w:szCs w:val="24"/>
          <w:lang w:eastAsia="en-GB" w:bidi="en-GB"/>
        </w:rPr>
      </w:pPr>
    </w:p>
    <w:p w14:paraId="072598CB" w14:textId="77777777" w:rsidR="00D534F9" w:rsidRPr="00750DEC" w:rsidRDefault="00D534F9" w:rsidP="00ED5225">
      <w:pPr>
        <w:widowControl w:val="0"/>
        <w:ind w:left="851" w:right="-1"/>
        <w:rPr>
          <w:noProof/>
          <w:sz w:val="24"/>
          <w:szCs w:val="24"/>
          <w:lang w:eastAsia="en-GB" w:bidi="en-GB"/>
        </w:rPr>
      </w:pPr>
      <w:r w:rsidRPr="00750DEC">
        <w:rPr>
          <w:i/>
          <w:noProof/>
          <w:sz w:val="24"/>
          <w:szCs w:val="24"/>
          <w:lang w:bidi="da-DK"/>
        </w:rPr>
        <w:t>Langsom intravenøs injektion</w:t>
      </w:r>
    </w:p>
    <w:p w14:paraId="4863563F"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Langsom intravenøs injektion bør anvendes ved akut behandling, ikke til langsigtet behandling. Opløsningen i én ampul med lægemidlet indeholdende 1 mg af det aktive stof må kun anvendes efter fortynding med 1,0 ml vand til injektionsvæsker for at forhindre lokalirritation på injektionsstedet. Opløsningen til injektion bør klargøres umiddelbart før </w:t>
      </w:r>
      <w:r w:rsidRPr="00750DEC">
        <w:rPr>
          <w:noProof/>
          <w:sz w:val="24"/>
          <w:szCs w:val="24"/>
          <w:lang w:bidi="da-DK"/>
        </w:rPr>
        <w:lastRenderedPageBreak/>
        <w:t>administration.</w:t>
      </w:r>
    </w:p>
    <w:p w14:paraId="25F09910" w14:textId="77777777" w:rsidR="00D534F9" w:rsidRPr="00750DEC" w:rsidRDefault="00D534F9" w:rsidP="00ED5225">
      <w:pPr>
        <w:widowControl w:val="0"/>
        <w:ind w:left="851" w:right="-1"/>
        <w:rPr>
          <w:noProof/>
          <w:sz w:val="24"/>
          <w:szCs w:val="24"/>
          <w:lang w:eastAsia="en-GB" w:bidi="en-GB"/>
        </w:rPr>
      </w:pPr>
    </w:p>
    <w:p w14:paraId="1A2CBD0D" w14:textId="77777777" w:rsidR="00D534F9" w:rsidRPr="00750DEC" w:rsidRDefault="00D534F9" w:rsidP="00ED5225">
      <w:pPr>
        <w:widowControl w:val="0"/>
        <w:ind w:left="851" w:right="-1"/>
        <w:rPr>
          <w:noProof/>
          <w:sz w:val="24"/>
          <w:szCs w:val="24"/>
          <w:lang w:eastAsia="en-GB" w:bidi="en-GB"/>
        </w:rPr>
      </w:pPr>
      <w:r w:rsidRPr="00750DEC">
        <w:rPr>
          <w:i/>
          <w:noProof/>
          <w:sz w:val="24"/>
          <w:szCs w:val="24"/>
          <w:lang w:bidi="da-DK"/>
        </w:rPr>
        <w:t>Intravenøs infusion</w:t>
      </w:r>
    </w:p>
    <w:p w14:paraId="415D6514"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Opløsningen til infusion bør anvendes til langsigtet behandling og klargøres umiddelbart før administration.</w:t>
      </w:r>
    </w:p>
    <w:p w14:paraId="36FB8370" w14:textId="77777777" w:rsidR="00D534F9" w:rsidRPr="00750DEC" w:rsidRDefault="00D534F9" w:rsidP="00ED5225">
      <w:pPr>
        <w:widowControl w:val="0"/>
        <w:ind w:left="851" w:right="-1"/>
        <w:rPr>
          <w:noProof/>
          <w:sz w:val="24"/>
          <w:szCs w:val="24"/>
          <w:lang w:eastAsia="en-GB" w:bidi="en-GB"/>
        </w:rPr>
      </w:pPr>
    </w:p>
    <w:p w14:paraId="69EE2AFD"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Al intravenøs behandling bør administreres langsomt og under konstant overvågning af EEG, åndedræt og blodtryk.</w:t>
      </w:r>
    </w:p>
    <w:p w14:paraId="70F41ACD" w14:textId="77777777" w:rsidR="00D534F9" w:rsidRPr="00750DEC" w:rsidRDefault="00D534F9" w:rsidP="00ED5225">
      <w:pPr>
        <w:widowControl w:val="0"/>
        <w:ind w:left="851" w:right="-1"/>
        <w:rPr>
          <w:noProof/>
          <w:sz w:val="24"/>
          <w:szCs w:val="24"/>
          <w:lang w:eastAsia="en-GB" w:bidi="en-GB"/>
        </w:rPr>
      </w:pPr>
    </w:p>
    <w:p w14:paraId="5FB52414" w14:textId="77777777" w:rsidR="00D534F9" w:rsidRPr="00750DEC" w:rsidRDefault="00D534F9" w:rsidP="00ED5225">
      <w:pPr>
        <w:widowControl w:val="0"/>
        <w:ind w:left="851" w:right="-1"/>
        <w:rPr>
          <w:i/>
          <w:noProof/>
          <w:sz w:val="24"/>
          <w:szCs w:val="24"/>
          <w:lang w:eastAsia="en-GB" w:bidi="en-GB"/>
        </w:rPr>
      </w:pPr>
      <w:r w:rsidRPr="00750DEC">
        <w:rPr>
          <w:i/>
          <w:noProof/>
          <w:sz w:val="24"/>
          <w:szCs w:val="24"/>
          <w:lang w:bidi="da-DK"/>
        </w:rPr>
        <w:t>Intramuskulær injektion</w:t>
      </w:r>
    </w:p>
    <w:p w14:paraId="43360BFA"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Kun i ekstraordinære tilfælde, hvor intravenøs administration ikke er mulig, bør den intramuskulære (i.m.) administrationsvej anvendes, fordi absorptionshastigheden efter i.m.-administration er langsom. Til intramuskulær injektion bør lægemidlet ikke fortyndes, fordi administrationen vil blive mere smertefuld.</w:t>
      </w:r>
    </w:p>
    <w:p w14:paraId="0B764134" w14:textId="77777777" w:rsidR="00D534F9" w:rsidRPr="00750DEC" w:rsidRDefault="00D534F9" w:rsidP="00ED5225">
      <w:pPr>
        <w:widowControl w:val="0"/>
        <w:ind w:left="851" w:right="-1"/>
        <w:rPr>
          <w:noProof/>
          <w:sz w:val="24"/>
          <w:szCs w:val="24"/>
          <w:lang w:eastAsia="en-GB" w:bidi="en-GB"/>
        </w:rPr>
      </w:pPr>
    </w:p>
    <w:p w14:paraId="52B01107"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Der er evidens for, at clonazepam kan adsorberes af plastinfusionsposer og -infusionssæt, der indeholder PVC. Dette kan føre til en reduktion i clonazepam-koncentrationen på op til 50 %, især i tilfælde, hvor de klargjorte poser, der indeholder clonazepam, opbevares i 24 timer eller mere, i varme omgivelser, eller hvor der anvendes lange slangesæt eller langsomme infusionshastigheder. Poser og infusionssæt, der indeholder PVC, bør undgås til infusion af clonazepam. Ved infusion af clonazepam bør der udvises forsigtighed ved skift mellem poser og infusionssæt, der indeholder PVC, og poser og infusionssæt, der ikke indeholder PVC.</w:t>
      </w:r>
    </w:p>
    <w:p w14:paraId="7D190F54" w14:textId="77777777" w:rsidR="009260DE" w:rsidRPr="00750DEC" w:rsidRDefault="009260DE" w:rsidP="00ED5225">
      <w:pPr>
        <w:tabs>
          <w:tab w:val="left" w:pos="851"/>
        </w:tabs>
        <w:ind w:left="851" w:right="-1"/>
        <w:rPr>
          <w:sz w:val="24"/>
          <w:szCs w:val="24"/>
        </w:rPr>
      </w:pPr>
    </w:p>
    <w:p w14:paraId="456DF6D6" w14:textId="77777777" w:rsidR="009260DE" w:rsidRPr="00750DEC" w:rsidRDefault="009260DE" w:rsidP="00ED5225">
      <w:pPr>
        <w:tabs>
          <w:tab w:val="left" w:pos="851"/>
        </w:tabs>
        <w:ind w:left="851" w:right="-1" w:hanging="851"/>
        <w:rPr>
          <w:b/>
          <w:sz w:val="24"/>
          <w:szCs w:val="24"/>
        </w:rPr>
      </w:pPr>
      <w:r w:rsidRPr="00750DEC">
        <w:rPr>
          <w:b/>
          <w:sz w:val="24"/>
          <w:szCs w:val="24"/>
        </w:rPr>
        <w:t>4.3</w:t>
      </w:r>
      <w:r w:rsidRPr="00750DEC">
        <w:rPr>
          <w:b/>
          <w:sz w:val="24"/>
          <w:szCs w:val="24"/>
        </w:rPr>
        <w:tab/>
        <w:t>Kontraindikationer</w:t>
      </w:r>
    </w:p>
    <w:p w14:paraId="38772E36" w14:textId="77777777" w:rsidR="00D534F9" w:rsidRPr="00750DEC" w:rsidRDefault="00D534F9" w:rsidP="00B04508">
      <w:pPr>
        <w:pStyle w:val="Listeafsnit"/>
        <w:widowControl w:val="0"/>
        <w:numPr>
          <w:ilvl w:val="0"/>
          <w:numId w:val="6"/>
        </w:numPr>
        <w:tabs>
          <w:tab w:val="clear" w:pos="567"/>
        </w:tabs>
        <w:spacing w:line="240" w:lineRule="auto"/>
        <w:ind w:left="1134" w:right="-1" w:hanging="283"/>
        <w:rPr>
          <w:noProof/>
          <w:sz w:val="24"/>
          <w:szCs w:val="24"/>
          <w:lang w:val="da-DK" w:eastAsia="en-GB" w:bidi="en-GB"/>
        </w:rPr>
      </w:pPr>
      <w:r w:rsidRPr="00750DEC">
        <w:rPr>
          <w:noProof/>
          <w:sz w:val="24"/>
          <w:szCs w:val="24"/>
          <w:lang w:val="da-DK" w:bidi="da-DK"/>
        </w:rPr>
        <w:t>Kendt overfølsomhed over for det aktive stof eller over for et eller flere af hjælpestofferne anført i pkt. 6.1 eller andre lægemidler i benzodiazepin-gruppen.</w:t>
      </w:r>
    </w:p>
    <w:p w14:paraId="4F34AD73" w14:textId="77777777" w:rsidR="00D534F9" w:rsidRPr="00750DEC" w:rsidRDefault="00D534F9" w:rsidP="00B04508">
      <w:pPr>
        <w:pStyle w:val="Listeafsnit"/>
        <w:widowControl w:val="0"/>
        <w:numPr>
          <w:ilvl w:val="0"/>
          <w:numId w:val="7"/>
        </w:numPr>
        <w:tabs>
          <w:tab w:val="clear" w:pos="567"/>
        </w:tabs>
        <w:spacing w:line="240" w:lineRule="auto"/>
        <w:ind w:left="1134" w:right="-1" w:hanging="283"/>
        <w:rPr>
          <w:noProof/>
          <w:sz w:val="24"/>
          <w:szCs w:val="24"/>
          <w:lang w:val="da-DK" w:eastAsia="en-GB" w:bidi="en-GB"/>
        </w:rPr>
      </w:pPr>
      <w:r w:rsidRPr="00750DEC">
        <w:rPr>
          <w:noProof/>
          <w:sz w:val="24"/>
          <w:szCs w:val="24"/>
          <w:lang w:val="da-DK" w:bidi="da-DK"/>
        </w:rPr>
        <w:t>Alvorligt åndedrætssvigt.</w:t>
      </w:r>
    </w:p>
    <w:p w14:paraId="32EEFAD5" w14:textId="77777777" w:rsidR="00D534F9" w:rsidRPr="00750DEC" w:rsidRDefault="00D534F9" w:rsidP="00B04508">
      <w:pPr>
        <w:pStyle w:val="Listeafsnit"/>
        <w:widowControl w:val="0"/>
        <w:numPr>
          <w:ilvl w:val="0"/>
          <w:numId w:val="7"/>
        </w:numPr>
        <w:tabs>
          <w:tab w:val="clear" w:pos="567"/>
        </w:tabs>
        <w:spacing w:line="240" w:lineRule="auto"/>
        <w:ind w:left="1134" w:right="-1" w:hanging="283"/>
        <w:rPr>
          <w:noProof/>
          <w:sz w:val="24"/>
          <w:szCs w:val="24"/>
          <w:lang w:val="da-DK" w:eastAsia="en-GB" w:bidi="en-GB"/>
        </w:rPr>
      </w:pPr>
      <w:r w:rsidRPr="00750DEC">
        <w:rPr>
          <w:noProof/>
          <w:sz w:val="24"/>
          <w:szCs w:val="24"/>
          <w:lang w:val="da-DK" w:bidi="da-DK"/>
        </w:rPr>
        <w:t>Alvorlig nedsat leverfunktion.</w:t>
      </w:r>
    </w:p>
    <w:p w14:paraId="15197FFE" w14:textId="77777777" w:rsidR="00D534F9" w:rsidRPr="00750DEC" w:rsidRDefault="00D534F9" w:rsidP="00B04508">
      <w:pPr>
        <w:pStyle w:val="Listeafsnit"/>
        <w:widowControl w:val="0"/>
        <w:numPr>
          <w:ilvl w:val="0"/>
          <w:numId w:val="7"/>
        </w:numPr>
        <w:tabs>
          <w:tab w:val="clear" w:pos="567"/>
        </w:tabs>
        <w:spacing w:line="240" w:lineRule="auto"/>
        <w:ind w:left="1134" w:right="-1" w:hanging="283"/>
        <w:rPr>
          <w:noProof/>
          <w:sz w:val="24"/>
          <w:szCs w:val="24"/>
          <w:lang w:val="da-DK" w:eastAsia="en-GB" w:bidi="en-GB"/>
        </w:rPr>
      </w:pPr>
      <w:r w:rsidRPr="00750DEC">
        <w:rPr>
          <w:noProof/>
          <w:sz w:val="24"/>
          <w:szCs w:val="24"/>
          <w:lang w:val="da-DK" w:bidi="da-DK"/>
        </w:rPr>
        <w:t>Patienter i koma.</w:t>
      </w:r>
    </w:p>
    <w:p w14:paraId="0E4FF91C" w14:textId="77777777" w:rsidR="00D534F9" w:rsidRPr="00750DEC" w:rsidRDefault="00D534F9" w:rsidP="00B04508">
      <w:pPr>
        <w:pStyle w:val="Listeafsnit"/>
        <w:widowControl w:val="0"/>
        <w:numPr>
          <w:ilvl w:val="0"/>
          <w:numId w:val="7"/>
        </w:numPr>
        <w:tabs>
          <w:tab w:val="clear" w:pos="567"/>
        </w:tabs>
        <w:spacing w:line="240" w:lineRule="auto"/>
        <w:ind w:left="1134" w:right="-1" w:hanging="283"/>
        <w:rPr>
          <w:noProof/>
          <w:sz w:val="24"/>
          <w:szCs w:val="24"/>
          <w:lang w:val="da-DK" w:eastAsia="en-GB" w:bidi="en-GB"/>
        </w:rPr>
      </w:pPr>
      <w:r w:rsidRPr="00750DEC">
        <w:rPr>
          <w:noProof/>
          <w:sz w:val="24"/>
          <w:szCs w:val="24"/>
          <w:lang w:val="da-DK" w:bidi="da-DK"/>
        </w:rPr>
        <w:t>Patienter, der vides at misbruge lægemidler, stoffer eller alkohol.</w:t>
      </w:r>
    </w:p>
    <w:p w14:paraId="2D1465BD" w14:textId="77777777" w:rsidR="00D534F9" w:rsidRPr="00750DEC" w:rsidRDefault="00D534F9" w:rsidP="00B04508">
      <w:pPr>
        <w:pStyle w:val="Listeafsnit"/>
        <w:widowControl w:val="0"/>
        <w:numPr>
          <w:ilvl w:val="0"/>
          <w:numId w:val="8"/>
        </w:numPr>
        <w:tabs>
          <w:tab w:val="clear" w:pos="567"/>
          <w:tab w:val="left" w:pos="838"/>
        </w:tabs>
        <w:spacing w:line="240" w:lineRule="auto"/>
        <w:ind w:left="1134" w:right="-1" w:hanging="283"/>
        <w:rPr>
          <w:noProof/>
          <w:sz w:val="24"/>
          <w:szCs w:val="24"/>
          <w:lang w:val="da-DK" w:eastAsia="en-GB" w:bidi="en-GB"/>
        </w:rPr>
      </w:pPr>
      <w:r w:rsidRPr="00750DEC">
        <w:rPr>
          <w:noProof/>
          <w:sz w:val="24"/>
          <w:szCs w:val="24"/>
          <w:lang w:val="da-DK" w:bidi="da-DK"/>
        </w:rPr>
        <w:t>Børn under 12 år.</w:t>
      </w:r>
    </w:p>
    <w:p w14:paraId="6161A9C4" w14:textId="77777777" w:rsidR="009260DE" w:rsidRPr="00750DEC" w:rsidRDefault="009260DE" w:rsidP="00ED5225">
      <w:pPr>
        <w:tabs>
          <w:tab w:val="left" w:pos="851"/>
        </w:tabs>
        <w:ind w:left="851" w:right="-1"/>
        <w:rPr>
          <w:sz w:val="24"/>
          <w:szCs w:val="24"/>
        </w:rPr>
      </w:pPr>
    </w:p>
    <w:p w14:paraId="7ABAA2FC" w14:textId="77777777" w:rsidR="009260DE" w:rsidRPr="00750DEC" w:rsidRDefault="009260DE" w:rsidP="00ED5225">
      <w:pPr>
        <w:tabs>
          <w:tab w:val="left" w:pos="851"/>
        </w:tabs>
        <w:ind w:left="851" w:right="-1" w:hanging="851"/>
        <w:rPr>
          <w:b/>
          <w:sz w:val="24"/>
          <w:szCs w:val="24"/>
        </w:rPr>
      </w:pPr>
      <w:r w:rsidRPr="00750DEC">
        <w:rPr>
          <w:b/>
          <w:sz w:val="24"/>
          <w:szCs w:val="24"/>
        </w:rPr>
        <w:t>4.4</w:t>
      </w:r>
      <w:r w:rsidRPr="00750DEC">
        <w:rPr>
          <w:b/>
          <w:sz w:val="24"/>
          <w:szCs w:val="24"/>
        </w:rPr>
        <w:tab/>
        <w:t>Særlige advarsler og forsigtighedsregler vedrørende brugen</w:t>
      </w:r>
    </w:p>
    <w:p w14:paraId="5B752F6F" w14:textId="77777777" w:rsidR="004D65DF" w:rsidRPr="00750DEC" w:rsidRDefault="004D65DF" w:rsidP="00ED5225">
      <w:pPr>
        <w:ind w:left="851" w:right="-1"/>
        <w:rPr>
          <w:noProof/>
          <w:sz w:val="24"/>
          <w:szCs w:val="24"/>
          <w:lang w:bidi="da-DK"/>
        </w:rPr>
      </w:pPr>
    </w:p>
    <w:p w14:paraId="398CF29A" w14:textId="666F6B53" w:rsidR="00D534F9" w:rsidRPr="00750DEC" w:rsidRDefault="00D534F9" w:rsidP="00ED5225">
      <w:pPr>
        <w:ind w:left="851" w:right="-1"/>
        <w:rPr>
          <w:i/>
          <w:noProof/>
          <w:sz w:val="24"/>
          <w:szCs w:val="24"/>
          <w:lang w:eastAsia="en-GB" w:bidi="en-GB"/>
        </w:rPr>
      </w:pPr>
      <w:r w:rsidRPr="00750DEC">
        <w:rPr>
          <w:i/>
          <w:noProof/>
          <w:sz w:val="24"/>
          <w:szCs w:val="24"/>
          <w:lang w:bidi="da-DK"/>
        </w:rPr>
        <w:t>Selvmordstanker, selvmordsadfærd og depression</w:t>
      </w:r>
    </w:p>
    <w:p w14:paraId="6F43C773" w14:textId="77777777" w:rsidR="00D534F9" w:rsidRPr="00750DEC" w:rsidRDefault="00D534F9" w:rsidP="00ED5225">
      <w:pPr>
        <w:ind w:left="851" w:right="-1"/>
        <w:rPr>
          <w:noProof/>
          <w:sz w:val="24"/>
          <w:szCs w:val="24"/>
          <w:lang w:eastAsia="en-GB" w:bidi="en-GB"/>
        </w:rPr>
      </w:pPr>
      <w:r w:rsidRPr="00750DEC">
        <w:rPr>
          <w:noProof/>
          <w:sz w:val="24"/>
          <w:szCs w:val="24"/>
          <w:lang w:bidi="da-DK"/>
        </w:rPr>
        <w:t>Selvmordstanker og -adfærd er blevet rapporteret hos patienter, der har fået behandling med antiepileptika til forskellige indikationer. En metaanalyse af randomiserede placebokontrollerede forsøg med antiepileptika har også vist en let øget risiko for selvmordstanker og -adfærd. Virkningsmekanismen vedrørende denne risiko er ikke kendt, og de tilgængelige data udelukker ikke muligheden for en øget risiko for clonazepam.</w:t>
      </w:r>
    </w:p>
    <w:p w14:paraId="164767E3" w14:textId="77777777" w:rsidR="00D534F9" w:rsidRPr="00750DEC" w:rsidRDefault="00D534F9" w:rsidP="00ED5225">
      <w:pPr>
        <w:ind w:left="851" w:right="-1"/>
        <w:rPr>
          <w:noProof/>
          <w:sz w:val="24"/>
          <w:szCs w:val="24"/>
          <w:lang w:eastAsia="en-GB" w:bidi="en-GB"/>
        </w:rPr>
      </w:pPr>
    </w:p>
    <w:p w14:paraId="4C693286" w14:textId="77777777" w:rsidR="00D534F9" w:rsidRPr="00750DEC" w:rsidRDefault="00D534F9" w:rsidP="00ED5225">
      <w:pPr>
        <w:ind w:left="851" w:right="-1"/>
        <w:rPr>
          <w:noProof/>
          <w:sz w:val="24"/>
          <w:szCs w:val="24"/>
          <w:lang w:eastAsia="en-GB" w:bidi="en-GB"/>
        </w:rPr>
      </w:pPr>
      <w:r w:rsidRPr="00750DEC">
        <w:rPr>
          <w:noProof/>
          <w:sz w:val="24"/>
          <w:szCs w:val="24"/>
          <w:lang w:bidi="da-DK"/>
        </w:rPr>
        <w:t>Derfor bør patienterne overvåges for tegn på selvmordstanker og -adfærd, og en passende behandling bør overvejes. Patienterne (og patienternes omsorgspersoner) bør søge lægehjælp, hvis der opstår tegn på selvmordstanker eller -adfærd. Patienter med tidligere depression og/eller selvmordsforsøg bør holdes under nøje overvågning.</w:t>
      </w:r>
    </w:p>
    <w:p w14:paraId="7AC42E52" w14:textId="77777777" w:rsidR="00D534F9" w:rsidRPr="00750DEC" w:rsidRDefault="00D534F9" w:rsidP="00ED5225">
      <w:pPr>
        <w:ind w:left="851" w:right="-1"/>
        <w:rPr>
          <w:noProof/>
          <w:sz w:val="24"/>
          <w:szCs w:val="24"/>
          <w:lang w:eastAsia="en-GB" w:bidi="en-GB"/>
        </w:rPr>
      </w:pPr>
    </w:p>
    <w:p w14:paraId="5331F25B" w14:textId="77777777" w:rsidR="00D534F9" w:rsidRPr="00750DEC" w:rsidRDefault="00D534F9" w:rsidP="00ED5225">
      <w:pPr>
        <w:ind w:left="851" w:right="-1"/>
        <w:rPr>
          <w:i/>
          <w:noProof/>
          <w:sz w:val="24"/>
          <w:szCs w:val="24"/>
          <w:lang w:eastAsia="en-GB" w:bidi="en-GB"/>
        </w:rPr>
      </w:pPr>
      <w:r w:rsidRPr="00750DEC">
        <w:rPr>
          <w:i/>
          <w:noProof/>
          <w:sz w:val="24"/>
          <w:szCs w:val="24"/>
          <w:lang w:bidi="da-DK"/>
        </w:rPr>
        <w:t>CNS</w:t>
      </w:r>
    </w:p>
    <w:p w14:paraId="3E2B5C8F" w14:textId="7D9A3D63" w:rsidR="00D534F9" w:rsidRPr="00750DEC" w:rsidRDefault="00D534F9" w:rsidP="00ED5225">
      <w:pPr>
        <w:ind w:left="851" w:right="-1"/>
        <w:rPr>
          <w:noProof/>
          <w:sz w:val="24"/>
          <w:szCs w:val="24"/>
          <w:lang w:eastAsia="en-GB" w:bidi="en-GB"/>
        </w:rPr>
      </w:pPr>
      <w:r w:rsidRPr="00750DEC">
        <w:rPr>
          <w:noProof/>
          <w:sz w:val="24"/>
          <w:szCs w:val="24"/>
          <w:lang w:bidi="da-DK"/>
        </w:rPr>
        <w:t xml:space="preserve">Clonazepam </w:t>
      </w:r>
      <w:r w:rsidR="004D65DF" w:rsidRPr="00750DEC">
        <w:rPr>
          <w:noProof/>
          <w:sz w:val="24"/>
          <w:szCs w:val="24"/>
          <w:lang w:bidi="da-DK"/>
        </w:rPr>
        <w:t>"Vital Pharma Nordic"</w:t>
      </w:r>
      <w:r w:rsidRPr="00750DEC">
        <w:rPr>
          <w:noProof/>
          <w:sz w:val="24"/>
          <w:szCs w:val="24"/>
          <w:lang w:bidi="da-DK"/>
        </w:rPr>
        <w:t xml:space="preserve"> må kun anvendes med særlig forsigtighed til patienter med spinal eller cerebellar ataksi.</w:t>
      </w:r>
    </w:p>
    <w:p w14:paraId="208AA913" w14:textId="1C89D21C" w:rsidR="0018385A" w:rsidRPr="00750DEC" w:rsidRDefault="0018385A">
      <w:pPr>
        <w:rPr>
          <w:noProof/>
          <w:sz w:val="24"/>
          <w:szCs w:val="24"/>
          <w:lang w:eastAsia="en-GB" w:bidi="en-GB"/>
        </w:rPr>
      </w:pPr>
      <w:r w:rsidRPr="00750DEC">
        <w:rPr>
          <w:noProof/>
          <w:sz w:val="24"/>
          <w:szCs w:val="24"/>
          <w:lang w:eastAsia="en-GB" w:bidi="en-GB"/>
        </w:rPr>
        <w:br w:type="page"/>
      </w:r>
    </w:p>
    <w:p w14:paraId="6E4E4F1D" w14:textId="77777777" w:rsidR="00D534F9" w:rsidRPr="00750DEC" w:rsidRDefault="00D534F9" w:rsidP="00ED5225">
      <w:pPr>
        <w:ind w:left="851" w:right="-1"/>
        <w:rPr>
          <w:noProof/>
          <w:sz w:val="24"/>
          <w:szCs w:val="24"/>
          <w:lang w:eastAsia="en-GB" w:bidi="en-GB"/>
        </w:rPr>
      </w:pPr>
    </w:p>
    <w:p w14:paraId="0285108D" w14:textId="77777777" w:rsidR="00D534F9" w:rsidRPr="00750DEC" w:rsidRDefault="00D534F9" w:rsidP="00ED5225">
      <w:pPr>
        <w:ind w:left="851" w:right="-1"/>
        <w:rPr>
          <w:i/>
          <w:noProof/>
          <w:sz w:val="24"/>
          <w:szCs w:val="24"/>
          <w:lang w:eastAsia="en-GB" w:bidi="en-GB"/>
        </w:rPr>
      </w:pPr>
      <w:r w:rsidRPr="00750DEC">
        <w:rPr>
          <w:i/>
          <w:noProof/>
          <w:sz w:val="24"/>
          <w:szCs w:val="24"/>
          <w:lang w:bidi="da-DK"/>
        </w:rPr>
        <w:t>Brug samtidigt med alkohol/CNS-depressiva</w:t>
      </w:r>
    </w:p>
    <w:p w14:paraId="45D8B21C" w14:textId="77777777" w:rsidR="00D534F9" w:rsidRPr="00750DEC" w:rsidRDefault="00D534F9" w:rsidP="00ED5225">
      <w:pPr>
        <w:ind w:left="851" w:right="-1"/>
        <w:rPr>
          <w:noProof/>
          <w:sz w:val="24"/>
          <w:szCs w:val="24"/>
          <w:lang w:eastAsia="en-GB" w:bidi="en-GB"/>
        </w:rPr>
      </w:pPr>
      <w:r w:rsidRPr="00750DEC">
        <w:rPr>
          <w:noProof/>
          <w:sz w:val="24"/>
          <w:szCs w:val="24"/>
          <w:lang w:bidi="da-DK"/>
        </w:rPr>
        <w:t>Samtidig brug af clonazepam og alkoholiske drikkevarer og/eller CNS-depressiva bør undgås. En sådan samtidig brug kan potentielt øge de kliniske virkninger af clonazepam, herunder alvorlig sedation, klinisk relevant respiratorisk og/eller kardiovaskulær depression (se pkt. 4.5).</w:t>
      </w:r>
    </w:p>
    <w:p w14:paraId="2535C18E" w14:textId="77777777" w:rsidR="00D534F9" w:rsidRPr="00750DEC" w:rsidRDefault="00D534F9" w:rsidP="00ED5225">
      <w:pPr>
        <w:ind w:left="851" w:right="-1"/>
        <w:rPr>
          <w:noProof/>
          <w:sz w:val="24"/>
          <w:szCs w:val="24"/>
          <w:lang w:eastAsia="en-GB" w:bidi="en-GB"/>
        </w:rPr>
      </w:pPr>
    </w:p>
    <w:p w14:paraId="1A4F25DA" w14:textId="77777777" w:rsidR="00D534F9" w:rsidRPr="00750DEC" w:rsidRDefault="00D534F9" w:rsidP="00ED5225">
      <w:pPr>
        <w:ind w:left="851" w:right="-1"/>
        <w:rPr>
          <w:i/>
          <w:noProof/>
          <w:sz w:val="24"/>
          <w:szCs w:val="24"/>
          <w:lang w:eastAsia="en-GB" w:bidi="en-GB"/>
        </w:rPr>
      </w:pPr>
      <w:r w:rsidRPr="00750DEC">
        <w:rPr>
          <w:i/>
          <w:noProof/>
          <w:sz w:val="24"/>
          <w:szCs w:val="24"/>
          <w:lang w:bidi="da-DK"/>
        </w:rPr>
        <w:t>Amnesi</w:t>
      </w:r>
    </w:p>
    <w:p w14:paraId="696BD7B0" w14:textId="77777777" w:rsidR="00D534F9" w:rsidRPr="00750DEC" w:rsidRDefault="00D534F9" w:rsidP="00ED5225">
      <w:pPr>
        <w:ind w:left="851" w:right="-1"/>
        <w:rPr>
          <w:noProof/>
          <w:sz w:val="24"/>
          <w:szCs w:val="24"/>
          <w:lang w:eastAsia="en-GB" w:bidi="en-GB"/>
        </w:rPr>
      </w:pPr>
      <w:r w:rsidRPr="00750DEC">
        <w:rPr>
          <w:noProof/>
          <w:sz w:val="24"/>
          <w:szCs w:val="24"/>
          <w:lang w:bidi="da-DK"/>
        </w:rPr>
        <w:t>Anterograd amnesi kan forekomme ved brug af benzodiazepiner i terapeutiske doser, og risikoen stiger ved højere doser.</w:t>
      </w:r>
    </w:p>
    <w:p w14:paraId="693E5D51" w14:textId="77777777" w:rsidR="00D534F9" w:rsidRPr="00750DEC" w:rsidRDefault="00D534F9" w:rsidP="00ED5225">
      <w:pPr>
        <w:ind w:left="851" w:right="-1"/>
        <w:rPr>
          <w:noProof/>
          <w:sz w:val="24"/>
          <w:szCs w:val="24"/>
          <w:lang w:eastAsia="en-GB" w:bidi="en-GB"/>
        </w:rPr>
      </w:pPr>
    </w:p>
    <w:p w14:paraId="188ED939" w14:textId="77777777" w:rsidR="00D534F9" w:rsidRPr="00750DEC" w:rsidRDefault="00D534F9" w:rsidP="00ED5225">
      <w:pPr>
        <w:ind w:left="851" w:right="-1"/>
        <w:rPr>
          <w:i/>
          <w:noProof/>
          <w:sz w:val="24"/>
          <w:szCs w:val="24"/>
          <w:lang w:eastAsia="en-GB" w:bidi="en-GB"/>
        </w:rPr>
      </w:pPr>
      <w:r w:rsidRPr="00750DEC">
        <w:rPr>
          <w:i/>
          <w:noProof/>
          <w:sz w:val="24"/>
          <w:szCs w:val="24"/>
          <w:lang w:bidi="da-DK"/>
        </w:rPr>
        <w:t>Myasthenia gravis</w:t>
      </w:r>
    </w:p>
    <w:p w14:paraId="3B302FA8" w14:textId="77777777" w:rsidR="00D534F9" w:rsidRPr="00750DEC" w:rsidRDefault="00D534F9" w:rsidP="00ED5225">
      <w:pPr>
        <w:ind w:left="851" w:right="-1"/>
        <w:rPr>
          <w:noProof/>
          <w:sz w:val="24"/>
          <w:szCs w:val="24"/>
          <w:lang w:eastAsia="en-GB" w:bidi="en-GB"/>
        </w:rPr>
      </w:pPr>
      <w:r w:rsidRPr="00750DEC">
        <w:rPr>
          <w:noProof/>
          <w:sz w:val="24"/>
          <w:szCs w:val="24"/>
          <w:lang w:bidi="da-DK"/>
        </w:rPr>
        <w:t>Der bør udvises særlig forsigtighed ved administration af clonazepam</w:t>
      </w:r>
      <w:r w:rsidRPr="00750DEC">
        <w:rPr>
          <w:sz w:val="24"/>
          <w:szCs w:val="24"/>
          <w:lang w:bidi="da-DK"/>
        </w:rPr>
        <w:t xml:space="preserve"> </w:t>
      </w:r>
      <w:r w:rsidRPr="00750DEC">
        <w:rPr>
          <w:noProof/>
          <w:sz w:val="24"/>
          <w:szCs w:val="24"/>
          <w:lang w:bidi="da-DK"/>
        </w:rPr>
        <w:t>til patienter med myasthenia gravis pga. den øgede risiko for muskelsvaghed og respiratorisk depression.</w:t>
      </w:r>
    </w:p>
    <w:p w14:paraId="42A1129A" w14:textId="77777777" w:rsidR="00D534F9" w:rsidRPr="00750DEC" w:rsidRDefault="00D534F9" w:rsidP="00ED5225">
      <w:pPr>
        <w:ind w:left="851" w:right="-1"/>
        <w:rPr>
          <w:noProof/>
          <w:sz w:val="24"/>
          <w:szCs w:val="24"/>
          <w:lang w:eastAsia="en-GB" w:bidi="en-GB"/>
        </w:rPr>
      </w:pPr>
    </w:p>
    <w:p w14:paraId="38537E3B" w14:textId="77777777" w:rsidR="00D534F9" w:rsidRPr="00750DEC" w:rsidRDefault="00D534F9" w:rsidP="00ED5225">
      <w:pPr>
        <w:ind w:left="851" w:right="-1"/>
        <w:rPr>
          <w:i/>
          <w:noProof/>
          <w:sz w:val="24"/>
          <w:szCs w:val="24"/>
          <w:lang w:eastAsia="en-GB" w:bidi="en-GB"/>
        </w:rPr>
      </w:pPr>
      <w:r w:rsidRPr="00750DEC">
        <w:rPr>
          <w:i/>
          <w:noProof/>
          <w:sz w:val="24"/>
          <w:szCs w:val="24"/>
          <w:lang w:bidi="da-DK"/>
        </w:rPr>
        <w:t>Psykiatriske og "paradoksale" reaktioner</w:t>
      </w:r>
    </w:p>
    <w:p w14:paraId="761E6091" w14:textId="12D82BD2" w:rsidR="00D534F9" w:rsidRPr="00750DEC" w:rsidRDefault="00D534F9" w:rsidP="00ED5225">
      <w:pPr>
        <w:ind w:left="851" w:right="-1"/>
        <w:rPr>
          <w:noProof/>
          <w:sz w:val="24"/>
          <w:szCs w:val="24"/>
          <w:lang w:eastAsia="en-GB" w:bidi="en-GB"/>
        </w:rPr>
      </w:pPr>
      <w:r w:rsidRPr="00750DEC">
        <w:rPr>
          <w:noProof/>
          <w:sz w:val="24"/>
          <w:szCs w:val="24"/>
          <w:lang w:bidi="da-DK"/>
        </w:rPr>
        <w:t xml:space="preserve">Under behandling med benzodiazepiner er der rapporteret paradoksale reaktioner som rastløshed, agitation, irritabilitet, aggression, angst, vrangforestillinger, vrede, mareridt, hallucinationer, psykose, upassende adfærd og andre adfærdsmæssige forstyrrelser (se pkt. 4.8). Paradoksale reaktioner kan være en klassevirkning af benzodiazepiner. Hvis dette forekommer under behandlingen med Clonazepam </w:t>
      </w:r>
      <w:r w:rsidR="004D65DF" w:rsidRPr="00750DEC">
        <w:rPr>
          <w:noProof/>
          <w:sz w:val="24"/>
          <w:szCs w:val="24"/>
          <w:lang w:bidi="da-DK"/>
        </w:rPr>
        <w:t>"Vital Pharma Nordic"</w:t>
      </w:r>
      <w:r w:rsidRPr="00750DEC">
        <w:rPr>
          <w:noProof/>
          <w:sz w:val="24"/>
          <w:szCs w:val="24"/>
          <w:lang w:bidi="da-DK"/>
        </w:rPr>
        <w:t xml:space="preserve">, bør gradvis afbrydelse af behandlingen overvejes (se </w:t>
      </w:r>
      <w:bookmarkStart w:id="0" w:name="_Hlk67558140"/>
      <w:r w:rsidRPr="00750DEC">
        <w:rPr>
          <w:noProof/>
          <w:sz w:val="24"/>
          <w:szCs w:val="24"/>
          <w:lang w:bidi="da-DK"/>
        </w:rPr>
        <w:t>Afbrydelse af behandlingen eller dosisreduktion</w:t>
      </w:r>
      <w:bookmarkEnd w:id="0"/>
      <w:r w:rsidRPr="00750DEC">
        <w:rPr>
          <w:noProof/>
          <w:sz w:val="24"/>
          <w:szCs w:val="24"/>
          <w:lang w:bidi="da-DK"/>
        </w:rPr>
        <w:t>). Paradoksale reaktioner er mere almindelige hos børn og ældre.</w:t>
      </w:r>
    </w:p>
    <w:p w14:paraId="066B914B" w14:textId="77777777" w:rsidR="00D534F9" w:rsidRPr="00750DEC" w:rsidRDefault="00D534F9" w:rsidP="00ED5225">
      <w:pPr>
        <w:ind w:left="851" w:right="-1"/>
        <w:rPr>
          <w:noProof/>
          <w:sz w:val="24"/>
          <w:szCs w:val="24"/>
          <w:lang w:eastAsia="en-GB" w:bidi="en-GB"/>
        </w:rPr>
      </w:pPr>
    </w:p>
    <w:p w14:paraId="67B18C09" w14:textId="77777777" w:rsidR="00D534F9" w:rsidRPr="00750DEC" w:rsidRDefault="00D534F9" w:rsidP="00ED5225">
      <w:pPr>
        <w:ind w:left="851" w:right="-1"/>
        <w:rPr>
          <w:i/>
          <w:iCs/>
          <w:noProof/>
          <w:sz w:val="24"/>
          <w:szCs w:val="24"/>
          <w:lang w:eastAsia="en-GB" w:bidi="en-GB"/>
        </w:rPr>
      </w:pPr>
      <w:r w:rsidRPr="00750DEC">
        <w:rPr>
          <w:i/>
          <w:noProof/>
          <w:sz w:val="24"/>
          <w:szCs w:val="24"/>
          <w:lang w:bidi="da-DK"/>
        </w:rPr>
        <w:t>Pædiatrisk population</w:t>
      </w:r>
    </w:p>
    <w:p w14:paraId="21563267" w14:textId="77777777" w:rsidR="00D534F9" w:rsidRPr="00750DEC" w:rsidRDefault="00D534F9" w:rsidP="00ED5225">
      <w:pPr>
        <w:ind w:left="851" w:right="-1"/>
        <w:rPr>
          <w:noProof/>
          <w:sz w:val="24"/>
          <w:szCs w:val="24"/>
          <w:lang w:eastAsia="en-GB" w:bidi="en-GB"/>
        </w:rPr>
      </w:pPr>
      <w:r w:rsidRPr="00750DEC">
        <w:rPr>
          <w:noProof/>
          <w:sz w:val="24"/>
          <w:szCs w:val="24"/>
          <w:lang w:bidi="da-DK"/>
        </w:rPr>
        <w:t>Pga. tilstedeværelsen af ethanol, benzylalkohol og propylenglycol i formuleringen er dette lægemiddel ikke indiceret til brug til spædbørn og børn under 12 år (se pkt. 4.3).</w:t>
      </w:r>
    </w:p>
    <w:p w14:paraId="02D859EF" w14:textId="77777777" w:rsidR="00D534F9" w:rsidRPr="00750DEC" w:rsidRDefault="00D534F9" w:rsidP="00ED5225">
      <w:pPr>
        <w:ind w:left="851" w:right="-1"/>
        <w:rPr>
          <w:noProof/>
          <w:sz w:val="24"/>
          <w:szCs w:val="24"/>
          <w:lang w:eastAsia="en-GB" w:bidi="en-GB"/>
        </w:rPr>
      </w:pPr>
    </w:p>
    <w:p w14:paraId="40FEE85C" w14:textId="77777777" w:rsidR="00D534F9" w:rsidRPr="00750DEC" w:rsidRDefault="00D534F9" w:rsidP="00ED5225">
      <w:pPr>
        <w:ind w:left="851" w:right="-1"/>
        <w:rPr>
          <w:i/>
          <w:iCs/>
          <w:noProof/>
          <w:sz w:val="24"/>
          <w:szCs w:val="24"/>
          <w:lang w:eastAsia="en-GB" w:bidi="en-GB"/>
        </w:rPr>
      </w:pPr>
      <w:r w:rsidRPr="00750DEC">
        <w:rPr>
          <w:i/>
          <w:noProof/>
          <w:sz w:val="24"/>
          <w:szCs w:val="24"/>
          <w:lang w:bidi="da-DK"/>
        </w:rPr>
        <w:t>Åndedrætsforstyrrelser</w:t>
      </w:r>
    </w:p>
    <w:p w14:paraId="0E24F6A8" w14:textId="77777777" w:rsidR="00D534F9" w:rsidRPr="00750DEC" w:rsidRDefault="00D534F9" w:rsidP="00ED5225">
      <w:pPr>
        <w:ind w:left="851" w:right="-1"/>
        <w:rPr>
          <w:noProof/>
          <w:sz w:val="24"/>
          <w:szCs w:val="24"/>
          <w:lang w:eastAsia="en-GB" w:bidi="en-GB"/>
        </w:rPr>
      </w:pPr>
      <w:r w:rsidRPr="00750DEC">
        <w:rPr>
          <w:noProof/>
          <w:sz w:val="24"/>
          <w:szCs w:val="24"/>
          <w:lang w:bidi="da-DK"/>
        </w:rPr>
        <w:t>Doseringen af clonazepam skal nøje tilpasses de individuelle behov hos patienter med allerede eksisterende sygdom i åndedrætsorganerne (f.eks. kronisk obstruktiv lungesygdom). Virkningerne på åndedrætsorganerne kan forværres af allerede eksisterende obstruktion af luftvejene eller hjerneskade, eller hvis der er givet lægemidler, der hæmmer åndedrættet. Som regel kan denne virkning undgås ved omhyggelig tilpasning af dosen til de individuelle behov.</w:t>
      </w:r>
    </w:p>
    <w:p w14:paraId="3B173E5C" w14:textId="77777777" w:rsidR="00D534F9" w:rsidRPr="00750DEC" w:rsidRDefault="00D534F9" w:rsidP="00ED5225">
      <w:pPr>
        <w:ind w:left="851" w:right="-1"/>
        <w:rPr>
          <w:noProof/>
          <w:sz w:val="24"/>
          <w:szCs w:val="24"/>
          <w:lang w:eastAsia="en-GB" w:bidi="en-GB"/>
        </w:rPr>
      </w:pPr>
    </w:p>
    <w:p w14:paraId="05C01329" w14:textId="77777777" w:rsidR="00D534F9" w:rsidRPr="00750DEC" w:rsidRDefault="00D534F9" w:rsidP="00ED5225">
      <w:pPr>
        <w:ind w:left="851" w:right="-1"/>
        <w:rPr>
          <w:i/>
          <w:iCs/>
          <w:noProof/>
          <w:sz w:val="24"/>
          <w:szCs w:val="24"/>
          <w:lang w:eastAsia="en-GB" w:bidi="en-GB"/>
        </w:rPr>
      </w:pPr>
      <w:r w:rsidRPr="00750DEC">
        <w:rPr>
          <w:i/>
          <w:noProof/>
          <w:sz w:val="24"/>
          <w:szCs w:val="24"/>
          <w:lang w:bidi="da-DK"/>
        </w:rPr>
        <w:t>Modtagelighed</w:t>
      </w:r>
    </w:p>
    <w:p w14:paraId="34ABC72A" w14:textId="035818A0" w:rsidR="00D534F9" w:rsidRPr="00750DEC" w:rsidRDefault="00D534F9" w:rsidP="00ED5225">
      <w:pPr>
        <w:ind w:left="851" w:right="-1"/>
        <w:rPr>
          <w:noProof/>
          <w:sz w:val="24"/>
          <w:szCs w:val="24"/>
          <w:lang w:eastAsia="en-GB" w:bidi="en-GB"/>
        </w:rPr>
      </w:pPr>
      <w:r w:rsidRPr="00750DEC">
        <w:rPr>
          <w:noProof/>
          <w:sz w:val="24"/>
          <w:szCs w:val="24"/>
          <w:lang w:bidi="da-DK"/>
        </w:rPr>
        <w:t xml:space="preserve">Som alle lægemidler af denne type kan Clonazepam </w:t>
      </w:r>
      <w:r w:rsidR="004D65DF" w:rsidRPr="00750DEC">
        <w:rPr>
          <w:noProof/>
          <w:sz w:val="24"/>
          <w:szCs w:val="24"/>
          <w:lang w:bidi="da-DK"/>
        </w:rPr>
        <w:t>"Vital Pharma Nordic"</w:t>
      </w:r>
      <w:r w:rsidRPr="00750DEC">
        <w:rPr>
          <w:noProof/>
          <w:sz w:val="24"/>
          <w:szCs w:val="24"/>
          <w:lang w:bidi="da-DK"/>
        </w:rPr>
        <w:t>, afhængigt af dosering, administrationsmetode og individuel modtagelighed, ændre patientens reaktioner (f.eks. evne til at føre motorkøretøj, adfærd i trafikken) (se pkt. 4.7).</w:t>
      </w:r>
    </w:p>
    <w:p w14:paraId="3D0463BC" w14:textId="77777777" w:rsidR="00D534F9" w:rsidRPr="00750DEC" w:rsidRDefault="00D534F9" w:rsidP="00ED5225">
      <w:pPr>
        <w:ind w:left="851" w:right="-1"/>
        <w:rPr>
          <w:noProof/>
          <w:sz w:val="24"/>
          <w:szCs w:val="24"/>
          <w:lang w:eastAsia="en-GB" w:bidi="en-GB"/>
        </w:rPr>
      </w:pPr>
    </w:p>
    <w:p w14:paraId="6C72F617" w14:textId="77777777" w:rsidR="00D534F9" w:rsidRPr="00750DEC" w:rsidRDefault="00D534F9" w:rsidP="00ED5225">
      <w:pPr>
        <w:ind w:left="851" w:right="-1"/>
        <w:rPr>
          <w:noProof/>
          <w:sz w:val="24"/>
          <w:szCs w:val="24"/>
          <w:lang w:eastAsia="en-GB" w:bidi="en-GB"/>
        </w:rPr>
      </w:pPr>
      <w:r w:rsidRPr="00750DEC">
        <w:rPr>
          <w:noProof/>
          <w:sz w:val="24"/>
          <w:szCs w:val="24"/>
          <w:lang w:bidi="da-DK"/>
        </w:rPr>
        <w:t>Som hovedregel må epilepsipatienter ikke føre motorkøretøj. Selv når tilstanden er tilstrækkeligt kontrolleret med clonazepam, bør man huske, at enhver stigning i dosis eller ændring af tidspunktet for administrationen kan ændre patientens reaktioner afhængigt af individuel modtagelighed. Se også pkt. 4.7.</w:t>
      </w:r>
    </w:p>
    <w:p w14:paraId="1157C58C" w14:textId="77777777" w:rsidR="00D534F9" w:rsidRPr="00750DEC" w:rsidRDefault="00D534F9" w:rsidP="00ED5225">
      <w:pPr>
        <w:ind w:left="851" w:right="-1"/>
        <w:rPr>
          <w:noProof/>
          <w:sz w:val="24"/>
          <w:szCs w:val="24"/>
          <w:lang w:eastAsia="en-GB" w:bidi="en-GB"/>
        </w:rPr>
      </w:pPr>
    </w:p>
    <w:p w14:paraId="6F4242A1" w14:textId="77777777" w:rsidR="00D534F9" w:rsidRPr="00750DEC" w:rsidRDefault="00D534F9" w:rsidP="00ED5225">
      <w:pPr>
        <w:ind w:left="851" w:right="-1"/>
        <w:rPr>
          <w:i/>
          <w:iCs/>
          <w:noProof/>
          <w:sz w:val="24"/>
          <w:szCs w:val="24"/>
          <w:lang w:eastAsia="en-GB" w:bidi="en-GB"/>
        </w:rPr>
      </w:pPr>
      <w:r w:rsidRPr="00750DEC">
        <w:rPr>
          <w:i/>
          <w:noProof/>
          <w:sz w:val="24"/>
          <w:szCs w:val="24"/>
          <w:lang w:bidi="da-DK"/>
        </w:rPr>
        <w:t>Samtidig antiepileptisk behandling</w:t>
      </w:r>
    </w:p>
    <w:p w14:paraId="5C031239" w14:textId="77777777" w:rsidR="00D534F9" w:rsidRPr="00750DEC" w:rsidRDefault="00D534F9" w:rsidP="00ED5225">
      <w:pPr>
        <w:ind w:left="851" w:right="-1"/>
        <w:rPr>
          <w:noProof/>
          <w:sz w:val="24"/>
          <w:szCs w:val="24"/>
          <w:lang w:eastAsia="en-GB" w:bidi="en-GB"/>
        </w:rPr>
      </w:pPr>
      <w:r w:rsidRPr="00750DEC">
        <w:rPr>
          <w:noProof/>
          <w:sz w:val="24"/>
          <w:szCs w:val="24"/>
          <w:lang w:bidi="da-DK"/>
        </w:rPr>
        <w:t>Doseringen af clonazepam skal nøje tilpasses de individuelle behov hos patienter, der får behandling med andre centralt virkende lægemidler eller antikonvulsiva (antiepileptika) (se pkt. 4.5).</w:t>
      </w:r>
    </w:p>
    <w:p w14:paraId="7CDEF8BC" w14:textId="77777777" w:rsidR="00D534F9" w:rsidRPr="00750DEC" w:rsidRDefault="00D534F9" w:rsidP="00ED5225">
      <w:pPr>
        <w:ind w:left="851" w:right="-1"/>
        <w:rPr>
          <w:noProof/>
          <w:sz w:val="24"/>
          <w:szCs w:val="24"/>
          <w:lang w:eastAsia="en-GB" w:bidi="en-GB"/>
        </w:rPr>
      </w:pPr>
    </w:p>
    <w:p w14:paraId="10F930F2" w14:textId="77777777" w:rsidR="00D534F9" w:rsidRPr="00750DEC" w:rsidRDefault="00D534F9" w:rsidP="00ED5225">
      <w:pPr>
        <w:ind w:left="851" w:right="-1"/>
        <w:rPr>
          <w:i/>
          <w:iCs/>
          <w:noProof/>
          <w:sz w:val="24"/>
          <w:szCs w:val="24"/>
          <w:lang w:eastAsia="en-GB" w:bidi="en-GB"/>
        </w:rPr>
      </w:pPr>
      <w:r w:rsidRPr="00750DEC">
        <w:rPr>
          <w:i/>
          <w:noProof/>
          <w:sz w:val="24"/>
          <w:szCs w:val="24"/>
          <w:lang w:bidi="da-DK"/>
        </w:rPr>
        <w:lastRenderedPageBreak/>
        <w:t>Afbrydelse af behandlingen eller dosisreduktion</w:t>
      </w:r>
    </w:p>
    <w:p w14:paraId="42D77613" w14:textId="77777777" w:rsidR="00D534F9" w:rsidRPr="00750DEC" w:rsidRDefault="00D534F9" w:rsidP="00ED5225">
      <w:pPr>
        <w:ind w:left="851" w:right="-1"/>
        <w:rPr>
          <w:noProof/>
          <w:sz w:val="24"/>
          <w:szCs w:val="24"/>
          <w:lang w:eastAsia="en-GB" w:bidi="en-GB"/>
        </w:rPr>
      </w:pPr>
      <w:r w:rsidRPr="00750DEC">
        <w:rPr>
          <w:noProof/>
          <w:sz w:val="24"/>
          <w:szCs w:val="24"/>
          <w:lang w:bidi="da-DK"/>
        </w:rPr>
        <w:t>Administrationen af antikonvulsiva, herunder clonazepam, må ikke afbrydes pludseligt pga. risikoen for at fremskynde status epilepticus. Hvis den behandlende læge beslutter, at der er behov for dosisreduktion eller afbrydelse af behandlingen, skal dette gøres gradvist. I sådanne tilfælde anbefales en kombination med andre antiepileptika.</w:t>
      </w:r>
    </w:p>
    <w:p w14:paraId="5ED99FA7" w14:textId="77777777" w:rsidR="00D534F9" w:rsidRPr="00750DEC" w:rsidRDefault="00D534F9" w:rsidP="00ED5225">
      <w:pPr>
        <w:ind w:left="851" w:right="-1"/>
        <w:rPr>
          <w:noProof/>
          <w:sz w:val="24"/>
          <w:szCs w:val="24"/>
          <w:lang w:eastAsia="en-GB" w:bidi="en-GB"/>
        </w:rPr>
      </w:pPr>
    </w:p>
    <w:p w14:paraId="5DCEA0F5" w14:textId="77777777" w:rsidR="00D534F9" w:rsidRPr="00750DEC" w:rsidRDefault="00D534F9" w:rsidP="00ED5225">
      <w:pPr>
        <w:ind w:left="851" w:right="-1"/>
        <w:rPr>
          <w:i/>
          <w:iCs/>
          <w:noProof/>
          <w:sz w:val="24"/>
          <w:szCs w:val="24"/>
          <w:lang w:eastAsia="en-GB" w:bidi="en-GB"/>
        </w:rPr>
      </w:pPr>
      <w:r w:rsidRPr="00750DEC">
        <w:rPr>
          <w:i/>
          <w:noProof/>
          <w:sz w:val="24"/>
          <w:szCs w:val="24"/>
          <w:lang w:bidi="da-DK"/>
        </w:rPr>
        <w:t xml:space="preserve">Intravenøs administration </w:t>
      </w:r>
    </w:p>
    <w:p w14:paraId="5B01C84B" w14:textId="77777777" w:rsidR="00D534F9" w:rsidRPr="00750DEC" w:rsidRDefault="00D534F9" w:rsidP="00ED5225">
      <w:pPr>
        <w:ind w:left="851" w:right="-1"/>
        <w:rPr>
          <w:noProof/>
          <w:sz w:val="24"/>
          <w:szCs w:val="24"/>
          <w:lang w:eastAsia="en-GB" w:bidi="en-GB"/>
        </w:rPr>
      </w:pPr>
      <w:r w:rsidRPr="00750DEC">
        <w:rPr>
          <w:noProof/>
          <w:sz w:val="24"/>
          <w:szCs w:val="24"/>
          <w:lang w:bidi="da-DK"/>
        </w:rPr>
        <w:t>En vene med en acceptabel diameter bør vælges til intravenøs administration. Injektionen skal administreres meget langsomt under konstant overvågning af EEG, åndedræt og blodtryk. Hurtig injektion eller utilstrækkelig diameter af venen er forbundet med risiko for tromboflebitis, som kan føre til trombose. Respiratorisk depression kan forekomme, især efter intravenøs administration af clonazepam.</w:t>
      </w:r>
    </w:p>
    <w:p w14:paraId="6E6DD7A9" w14:textId="77777777" w:rsidR="00D534F9" w:rsidRPr="00750DEC" w:rsidRDefault="00D534F9" w:rsidP="00ED5225">
      <w:pPr>
        <w:ind w:left="851" w:right="-1"/>
        <w:rPr>
          <w:noProof/>
          <w:sz w:val="24"/>
          <w:szCs w:val="24"/>
          <w:lang w:eastAsia="en-GB" w:bidi="en-GB"/>
        </w:rPr>
      </w:pPr>
    </w:p>
    <w:p w14:paraId="06F75640" w14:textId="77777777" w:rsidR="00D534F9" w:rsidRPr="00750DEC" w:rsidRDefault="00D534F9" w:rsidP="00ED5225">
      <w:pPr>
        <w:ind w:left="851" w:right="-1"/>
        <w:rPr>
          <w:noProof/>
          <w:sz w:val="24"/>
          <w:szCs w:val="24"/>
          <w:lang w:eastAsia="en-GB" w:bidi="en-GB"/>
        </w:rPr>
      </w:pPr>
      <w:r w:rsidRPr="00750DEC">
        <w:rPr>
          <w:noProof/>
          <w:sz w:val="24"/>
          <w:szCs w:val="24"/>
          <w:lang w:bidi="da-DK"/>
        </w:rPr>
        <w:t>Hos voksne og unge bør injektionshastigheden ikke overskride 0,25-0,5 mg (0,5-1 ml af den fremstillede opløsning) pr. minut (se pkt. 4.2). Bivirkninger, der involverer nerve- og muskelsystemet, herunder træthed, er ret hyppige og som regel forbigående. De forsvinder som regel spontant i løbet af behandlingen eller med dosisreduktion. Disse virkninger kan til dels forebygges ved at øge dosen langsomt fra starten på behandlingen (se pkt. 4.8).</w:t>
      </w:r>
    </w:p>
    <w:p w14:paraId="59B47F6F" w14:textId="77777777" w:rsidR="00D534F9" w:rsidRPr="00750DEC" w:rsidRDefault="00D534F9" w:rsidP="00ED5225">
      <w:pPr>
        <w:ind w:left="851" w:right="-1"/>
        <w:rPr>
          <w:noProof/>
          <w:sz w:val="24"/>
          <w:szCs w:val="24"/>
          <w:lang w:eastAsia="en-GB" w:bidi="en-GB"/>
        </w:rPr>
      </w:pPr>
    </w:p>
    <w:p w14:paraId="7C89A946" w14:textId="77777777" w:rsidR="00D534F9" w:rsidRPr="00750DEC" w:rsidRDefault="00D534F9" w:rsidP="00ED5225">
      <w:pPr>
        <w:ind w:left="851" w:right="-1"/>
        <w:rPr>
          <w:i/>
          <w:noProof/>
          <w:sz w:val="24"/>
          <w:szCs w:val="24"/>
          <w:lang w:eastAsia="en-GB" w:bidi="en-GB"/>
        </w:rPr>
      </w:pPr>
      <w:r w:rsidRPr="00750DEC">
        <w:rPr>
          <w:i/>
          <w:noProof/>
          <w:sz w:val="24"/>
          <w:szCs w:val="24"/>
          <w:lang w:bidi="da-DK"/>
        </w:rPr>
        <w:t>Porfyri</w:t>
      </w:r>
    </w:p>
    <w:p w14:paraId="482FEE78" w14:textId="77777777" w:rsidR="00D534F9" w:rsidRPr="00750DEC" w:rsidRDefault="00D534F9" w:rsidP="00ED5225">
      <w:pPr>
        <w:ind w:left="851" w:right="-1"/>
        <w:rPr>
          <w:noProof/>
          <w:sz w:val="24"/>
          <w:szCs w:val="24"/>
          <w:lang w:eastAsia="en-GB" w:bidi="en-GB"/>
        </w:rPr>
      </w:pPr>
      <w:r w:rsidRPr="00750DEC">
        <w:rPr>
          <w:noProof/>
          <w:sz w:val="24"/>
          <w:szCs w:val="24"/>
          <w:lang w:bidi="da-DK"/>
        </w:rPr>
        <w:t>Clonazepam kan udløse anfald af porfyri. Derfor bør clonazepam anvendes med forsigtighed til patienter med porfyri.</w:t>
      </w:r>
    </w:p>
    <w:p w14:paraId="71DC5E2A" w14:textId="77777777" w:rsidR="00D534F9" w:rsidRPr="00750DEC" w:rsidRDefault="00D534F9" w:rsidP="00ED5225">
      <w:pPr>
        <w:ind w:left="851" w:right="-1"/>
        <w:rPr>
          <w:noProof/>
          <w:sz w:val="24"/>
          <w:szCs w:val="24"/>
          <w:lang w:eastAsia="en-GB" w:bidi="en-GB"/>
        </w:rPr>
      </w:pPr>
    </w:p>
    <w:p w14:paraId="2E1552AA" w14:textId="77777777" w:rsidR="00D534F9" w:rsidRPr="00750DEC" w:rsidRDefault="00D534F9" w:rsidP="00ED5225">
      <w:pPr>
        <w:ind w:left="851" w:right="-1"/>
        <w:rPr>
          <w:i/>
          <w:noProof/>
          <w:sz w:val="24"/>
          <w:szCs w:val="24"/>
          <w:lang w:eastAsia="en-GB" w:bidi="en-GB"/>
        </w:rPr>
      </w:pPr>
      <w:r w:rsidRPr="00750DEC">
        <w:rPr>
          <w:i/>
          <w:noProof/>
          <w:sz w:val="24"/>
          <w:szCs w:val="24"/>
          <w:lang w:bidi="da-DK"/>
        </w:rPr>
        <w:t>Tidligere stofmisbrug og afhængighed</w:t>
      </w:r>
    </w:p>
    <w:p w14:paraId="031122B2" w14:textId="77777777" w:rsidR="00D534F9" w:rsidRPr="00750DEC" w:rsidRDefault="00D534F9" w:rsidP="00ED5225">
      <w:pPr>
        <w:ind w:left="851" w:right="-1"/>
        <w:rPr>
          <w:noProof/>
          <w:sz w:val="24"/>
          <w:szCs w:val="24"/>
          <w:lang w:eastAsia="en-GB" w:bidi="en-GB"/>
        </w:rPr>
      </w:pPr>
      <w:r w:rsidRPr="00750DEC">
        <w:rPr>
          <w:noProof/>
          <w:sz w:val="24"/>
          <w:szCs w:val="24"/>
          <w:lang w:bidi="da-DK"/>
        </w:rPr>
        <w:t>Brug af benzodiazepiner kan føre til udvikling af fysisk og psykologisk afhængighed (se pkt. 4.8). Især kan langtidsbehandling eller behandling med høje doser føre til reversible lidelser som dysartri, nedsat koordination af bevægelser og gangforstyrrelser (ataksi), nystagmus og synsforstyrrelser (diplopi). Anterograd amnesi kan forekomme ved brug af benzodiazepiner i terapeutiske doser, og risikoen stiger ved højere doser. Amnestiske virkninger kan være forbundet med uhensigtsmæssig adfærd. Ved visse former for epilepsi kan der muligvis forekomme en stigning i hyppigheden af anfald (se pkt. 4.8) under langsigtet behandling.</w:t>
      </w:r>
    </w:p>
    <w:p w14:paraId="436CBF76" w14:textId="77777777" w:rsidR="00D534F9" w:rsidRPr="00750DEC" w:rsidRDefault="00D534F9" w:rsidP="00ED5225">
      <w:pPr>
        <w:ind w:left="851" w:right="-1"/>
        <w:rPr>
          <w:noProof/>
          <w:sz w:val="24"/>
          <w:szCs w:val="24"/>
          <w:lang w:eastAsia="en-GB" w:bidi="en-GB"/>
        </w:rPr>
      </w:pPr>
    </w:p>
    <w:p w14:paraId="3DF9DF92" w14:textId="77777777" w:rsidR="00D534F9" w:rsidRPr="00750DEC" w:rsidRDefault="00D534F9" w:rsidP="00ED5225">
      <w:pPr>
        <w:ind w:left="851" w:right="-1"/>
        <w:rPr>
          <w:noProof/>
          <w:sz w:val="24"/>
          <w:szCs w:val="24"/>
          <w:lang w:eastAsia="en-GB" w:bidi="en-GB"/>
        </w:rPr>
      </w:pPr>
      <w:r w:rsidRPr="00750DEC">
        <w:rPr>
          <w:noProof/>
          <w:sz w:val="24"/>
          <w:szCs w:val="24"/>
          <w:lang w:bidi="da-DK"/>
        </w:rPr>
        <w:t>Risikoen for afhængighed og/eller misbrug stiger med dosis og behandlingens varighed. Den er også højere for patienter med tidligere alkohol- og/eller stofmisbrug.</w:t>
      </w:r>
    </w:p>
    <w:p w14:paraId="3602BC61" w14:textId="77777777" w:rsidR="00D534F9" w:rsidRPr="00750DEC" w:rsidRDefault="00D534F9" w:rsidP="00ED5225">
      <w:pPr>
        <w:ind w:left="851" w:right="-1"/>
        <w:rPr>
          <w:noProof/>
          <w:sz w:val="24"/>
          <w:szCs w:val="24"/>
          <w:lang w:eastAsia="en-GB" w:bidi="en-GB"/>
        </w:rPr>
      </w:pPr>
    </w:p>
    <w:p w14:paraId="2201B500" w14:textId="77777777" w:rsidR="00D534F9" w:rsidRPr="00750DEC" w:rsidRDefault="00D534F9" w:rsidP="00ED5225">
      <w:pPr>
        <w:ind w:left="851" w:right="-1"/>
        <w:rPr>
          <w:noProof/>
          <w:sz w:val="24"/>
          <w:szCs w:val="24"/>
          <w:lang w:eastAsia="en-GB" w:bidi="en-GB"/>
        </w:rPr>
      </w:pPr>
      <w:r w:rsidRPr="00750DEC">
        <w:rPr>
          <w:noProof/>
          <w:sz w:val="24"/>
          <w:szCs w:val="24"/>
          <w:lang w:bidi="da-DK"/>
        </w:rPr>
        <w:t>Når fysisk afhængighed har udviklet sig, vil en brat afbrydelse af behandlingen følges af abstinenssymptomer. Under langsigtet behandling kan abstinenssymptomer udvikles efter længere tids brug, især med høje doser, eller hvis den daglige dosis reduceres hurtigt, eller behandlingen afbrydes brat. Symptomerne omfatter rysten, svedeture, agitation, søvnforstyrrelser og angst, hovedpine, muskelsmerter, ekstrem angst, anspændthed, rastløshed, forvirring, irritabilitet og epileptiske anfald, som kan være forbundet med den tilgrundliggende sygdom.</w:t>
      </w:r>
    </w:p>
    <w:p w14:paraId="368979B9" w14:textId="77777777" w:rsidR="00D534F9" w:rsidRPr="00750DEC" w:rsidRDefault="00D534F9" w:rsidP="00ED5225">
      <w:pPr>
        <w:ind w:left="851" w:right="-1"/>
        <w:rPr>
          <w:noProof/>
          <w:sz w:val="24"/>
          <w:szCs w:val="24"/>
          <w:lang w:eastAsia="en-GB" w:bidi="en-GB"/>
        </w:rPr>
      </w:pPr>
    </w:p>
    <w:p w14:paraId="530F74F0" w14:textId="77777777" w:rsidR="00D534F9" w:rsidRPr="00750DEC" w:rsidRDefault="00D534F9" w:rsidP="00ED5225">
      <w:pPr>
        <w:ind w:left="851" w:right="-1"/>
        <w:rPr>
          <w:noProof/>
          <w:sz w:val="24"/>
          <w:szCs w:val="24"/>
          <w:lang w:eastAsia="en-GB" w:bidi="en-GB"/>
        </w:rPr>
      </w:pPr>
      <w:r w:rsidRPr="00750DEC">
        <w:rPr>
          <w:noProof/>
          <w:sz w:val="24"/>
          <w:szCs w:val="24"/>
          <w:lang w:bidi="da-DK"/>
        </w:rPr>
        <w:t xml:space="preserve">I alvorlige tilfælde kan følgende symptomer forekomme: derealisation, depersonalisering, hyperakusis, følelsesløshed og prikken i ekstremiteterne, overfølsomhed over for lys, støj og fysisk kontakt eller hallucinationer. Da risikoen for abstinenssymptomer er større efter pludselig afbrydelse af behandlingen, bør pludselig seponering af lægemidlet derfor undgås, og behandlingen bør - selv om den kun er af kort varighed - afsluttes ved gradvis reduktion af den daglige dosis. Risikoen for abstinenssymptomer øges, når </w:t>
      </w:r>
      <w:r w:rsidRPr="00750DEC">
        <w:rPr>
          <w:noProof/>
          <w:sz w:val="24"/>
          <w:szCs w:val="24"/>
          <w:lang w:bidi="da-DK"/>
        </w:rPr>
        <w:lastRenderedPageBreak/>
        <w:t>benzodiazepiner administreres sammen med beroligende lægemidler i dagtimerne (krydstolerance).</w:t>
      </w:r>
    </w:p>
    <w:p w14:paraId="13060703" w14:textId="77777777" w:rsidR="00D534F9" w:rsidRPr="00750DEC" w:rsidRDefault="00D534F9" w:rsidP="00ED5225">
      <w:pPr>
        <w:ind w:left="851" w:right="-1"/>
        <w:rPr>
          <w:noProof/>
          <w:sz w:val="24"/>
          <w:szCs w:val="24"/>
          <w:lang w:eastAsia="en-GB" w:bidi="en-GB"/>
        </w:rPr>
      </w:pPr>
    </w:p>
    <w:p w14:paraId="6947C02D" w14:textId="77777777" w:rsidR="00D534F9" w:rsidRPr="00750DEC" w:rsidRDefault="00D534F9" w:rsidP="00ED5225">
      <w:pPr>
        <w:ind w:left="851" w:right="-1"/>
        <w:rPr>
          <w:i/>
          <w:noProof/>
          <w:sz w:val="24"/>
          <w:szCs w:val="24"/>
          <w:lang w:eastAsia="en-GB" w:bidi="en-GB"/>
        </w:rPr>
      </w:pPr>
      <w:r w:rsidRPr="00750DEC">
        <w:rPr>
          <w:i/>
          <w:noProof/>
          <w:sz w:val="24"/>
          <w:szCs w:val="24"/>
          <w:lang w:bidi="da-DK"/>
        </w:rPr>
        <w:t>Ældre</w:t>
      </w:r>
    </w:p>
    <w:p w14:paraId="00A46022" w14:textId="77777777" w:rsidR="00D534F9" w:rsidRPr="00750DEC" w:rsidRDefault="00D534F9" w:rsidP="00ED5225">
      <w:pPr>
        <w:ind w:left="851" w:right="-1"/>
        <w:rPr>
          <w:noProof/>
          <w:sz w:val="24"/>
          <w:szCs w:val="24"/>
          <w:lang w:eastAsia="en-GB" w:bidi="en-GB"/>
        </w:rPr>
      </w:pPr>
      <w:r w:rsidRPr="00750DEC">
        <w:rPr>
          <w:noProof/>
          <w:sz w:val="24"/>
          <w:szCs w:val="24"/>
          <w:lang w:bidi="da-DK"/>
        </w:rPr>
        <w:t>Særlig stor forsigtighed bør udvises hos ældre patienter i titreringsfasen af behandlingen med clonazepam.</w:t>
      </w:r>
      <w:r w:rsidRPr="00750DEC">
        <w:rPr>
          <w:sz w:val="24"/>
          <w:szCs w:val="24"/>
          <w:shd w:val="clear" w:color="auto" w:fill="FFFFFF"/>
          <w:lang w:bidi="da-DK"/>
        </w:rPr>
        <w:t xml:space="preserve"> </w:t>
      </w:r>
      <w:r w:rsidRPr="00750DEC">
        <w:rPr>
          <w:noProof/>
          <w:sz w:val="24"/>
          <w:szCs w:val="24"/>
          <w:lang w:bidi="da-DK"/>
        </w:rPr>
        <w:t xml:space="preserve">De farmakologiske virkninger af benzodiazepin ser ud til at være større hos ældre patienter. Dette kan føre til øgede muskelafslappende virkninger (som vil kunne medføre fald og brud), øgede kardiorespiratoriske virkninger og stærkere kognitive og sedative virkninger, sammenlignet med yngre patienter. </w:t>
      </w:r>
    </w:p>
    <w:p w14:paraId="3D08AD67" w14:textId="77777777" w:rsidR="00D534F9" w:rsidRPr="00750DEC" w:rsidRDefault="00D534F9" w:rsidP="00ED5225">
      <w:pPr>
        <w:ind w:left="851" w:right="-1"/>
        <w:rPr>
          <w:noProof/>
          <w:sz w:val="24"/>
          <w:szCs w:val="24"/>
          <w:lang w:eastAsia="en-GB" w:bidi="en-GB"/>
        </w:rPr>
      </w:pPr>
    </w:p>
    <w:p w14:paraId="10F112FA" w14:textId="77777777" w:rsidR="00D534F9" w:rsidRPr="00750DEC" w:rsidRDefault="00D534F9" w:rsidP="00ED5225">
      <w:pPr>
        <w:ind w:left="851" w:right="-1"/>
        <w:rPr>
          <w:i/>
          <w:noProof/>
          <w:sz w:val="24"/>
          <w:szCs w:val="24"/>
          <w:lang w:eastAsia="en-GB" w:bidi="en-GB"/>
        </w:rPr>
      </w:pPr>
      <w:r w:rsidRPr="00750DEC">
        <w:rPr>
          <w:i/>
          <w:noProof/>
          <w:sz w:val="24"/>
          <w:szCs w:val="24"/>
          <w:lang w:bidi="da-DK"/>
        </w:rPr>
        <w:t xml:space="preserve">Nedsat leverfunktion </w:t>
      </w:r>
    </w:p>
    <w:p w14:paraId="0B71B580" w14:textId="77777777" w:rsidR="00D534F9" w:rsidRPr="00750DEC" w:rsidRDefault="00D534F9" w:rsidP="00ED5225">
      <w:pPr>
        <w:ind w:left="851" w:right="-1"/>
        <w:rPr>
          <w:noProof/>
          <w:sz w:val="24"/>
          <w:szCs w:val="24"/>
          <w:lang w:eastAsia="en-GB" w:bidi="en-GB"/>
        </w:rPr>
      </w:pPr>
      <w:r w:rsidRPr="00750DEC">
        <w:rPr>
          <w:noProof/>
          <w:sz w:val="24"/>
          <w:szCs w:val="24"/>
          <w:lang w:bidi="da-DK"/>
        </w:rPr>
        <w:t>Benzodiazepiner kan fremkalde hepatisk encefalopati hos patienter med alvorlig nedsat leverfunktion. Derfor bør der udvises forsigtighed og anvendes den lavest mulige dosis i behandlingen af patienter med mild til moderat nedsat leverfunktion (se pkt. 4.2). Clonazepam er kontraindiceret til patienter med alvorlig nedsat leverfunktion (se pkt. 4.3).</w:t>
      </w:r>
    </w:p>
    <w:p w14:paraId="244C9737" w14:textId="77777777" w:rsidR="00D534F9" w:rsidRPr="00750DEC" w:rsidRDefault="00D534F9" w:rsidP="00ED5225">
      <w:pPr>
        <w:ind w:left="851" w:right="-1"/>
        <w:rPr>
          <w:noProof/>
          <w:sz w:val="24"/>
          <w:szCs w:val="24"/>
          <w:lang w:eastAsia="en-GB" w:bidi="en-GB"/>
        </w:rPr>
      </w:pPr>
    </w:p>
    <w:p w14:paraId="2951D6CC" w14:textId="77777777" w:rsidR="00D534F9" w:rsidRPr="00750DEC" w:rsidRDefault="00D534F9" w:rsidP="00ED5225">
      <w:pPr>
        <w:ind w:left="851" w:right="-1"/>
        <w:rPr>
          <w:i/>
          <w:noProof/>
          <w:sz w:val="24"/>
          <w:szCs w:val="24"/>
          <w:lang w:eastAsia="en-GB" w:bidi="en-GB"/>
        </w:rPr>
      </w:pPr>
      <w:r w:rsidRPr="00750DEC">
        <w:rPr>
          <w:i/>
          <w:noProof/>
          <w:sz w:val="24"/>
          <w:szCs w:val="24"/>
          <w:lang w:bidi="da-DK"/>
        </w:rPr>
        <w:t>Tidligere alkohol- eller stofmisbrug</w:t>
      </w:r>
    </w:p>
    <w:p w14:paraId="43AA2454" w14:textId="77777777" w:rsidR="00D534F9" w:rsidRPr="00750DEC" w:rsidRDefault="00D534F9" w:rsidP="00ED5225">
      <w:pPr>
        <w:ind w:left="851" w:right="-1"/>
        <w:rPr>
          <w:noProof/>
          <w:sz w:val="24"/>
          <w:szCs w:val="24"/>
          <w:lang w:eastAsia="en-GB" w:bidi="en-GB"/>
        </w:rPr>
      </w:pPr>
      <w:r w:rsidRPr="00750DEC">
        <w:rPr>
          <w:noProof/>
          <w:sz w:val="24"/>
          <w:szCs w:val="24"/>
          <w:lang w:bidi="da-DK"/>
        </w:rPr>
        <w:t>Dette lægemiddel bør anvendes med ekstrem forsigtighed til patienter med tidligere alkohol- og stofmisbrug eller i tilfælde af akut forgiftning med alkohol eller lægemidler.</w:t>
      </w:r>
    </w:p>
    <w:p w14:paraId="71408AA5" w14:textId="77777777" w:rsidR="00D534F9" w:rsidRPr="00750DEC" w:rsidRDefault="00D534F9" w:rsidP="00ED5225">
      <w:pPr>
        <w:ind w:left="851" w:right="-1"/>
        <w:rPr>
          <w:noProof/>
          <w:sz w:val="24"/>
          <w:szCs w:val="24"/>
          <w:lang w:eastAsia="en-GB" w:bidi="en-GB"/>
        </w:rPr>
      </w:pPr>
    </w:p>
    <w:p w14:paraId="5413DDDE" w14:textId="77777777" w:rsidR="00D534F9" w:rsidRPr="00750DEC" w:rsidRDefault="00D534F9" w:rsidP="00ED5225">
      <w:pPr>
        <w:ind w:left="851" w:right="-1"/>
        <w:rPr>
          <w:b/>
          <w:bCs/>
          <w:noProof/>
          <w:sz w:val="24"/>
          <w:szCs w:val="24"/>
          <w:lang w:eastAsia="en-GB" w:bidi="en-GB"/>
        </w:rPr>
      </w:pPr>
      <w:r w:rsidRPr="00750DEC">
        <w:rPr>
          <w:b/>
          <w:noProof/>
          <w:sz w:val="24"/>
          <w:szCs w:val="24"/>
          <w:lang w:bidi="da-DK"/>
        </w:rPr>
        <w:t xml:space="preserve">Dette lægemiddel indeholder benzylalkohol, ethanol og propylenglycol </w:t>
      </w:r>
    </w:p>
    <w:p w14:paraId="1933664B" w14:textId="77777777" w:rsidR="00D534F9" w:rsidRPr="00750DEC" w:rsidRDefault="00D534F9" w:rsidP="00ED5225">
      <w:pPr>
        <w:ind w:left="851" w:right="-1"/>
        <w:rPr>
          <w:noProof/>
          <w:sz w:val="24"/>
          <w:szCs w:val="24"/>
          <w:lang w:eastAsia="en-GB" w:bidi="en-GB"/>
        </w:rPr>
      </w:pPr>
    </w:p>
    <w:p w14:paraId="63E7FA26" w14:textId="77777777" w:rsidR="00D534F9" w:rsidRPr="00750DEC" w:rsidRDefault="00D534F9" w:rsidP="00ED5225">
      <w:pPr>
        <w:ind w:left="851" w:right="-1"/>
        <w:rPr>
          <w:i/>
          <w:iCs/>
          <w:noProof/>
          <w:sz w:val="24"/>
          <w:szCs w:val="24"/>
          <w:lang w:eastAsia="en-GB" w:bidi="en-GB"/>
        </w:rPr>
      </w:pPr>
      <w:r w:rsidRPr="00750DEC">
        <w:rPr>
          <w:i/>
          <w:noProof/>
          <w:sz w:val="24"/>
          <w:szCs w:val="24"/>
          <w:lang w:bidi="da-DK"/>
        </w:rPr>
        <w:t>Benzylalkohol</w:t>
      </w:r>
    </w:p>
    <w:p w14:paraId="557478C4" w14:textId="77777777" w:rsidR="00D534F9" w:rsidRPr="00750DEC" w:rsidRDefault="00D534F9" w:rsidP="00ED5225">
      <w:pPr>
        <w:ind w:left="851" w:right="-1"/>
        <w:rPr>
          <w:noProof/>
          <w:sz w:val="24"/>
          <w:szCs w:val="24"/>
          <w:lang w:eastAsia="en-GB" w:bidi="en-GB"/>
        </w:rPr>
      </w:pPr>
      <w:r w:rsidRPr="00750DEC">
        <w:rPr>
          <w:noProof/>
          <w:sz w:val="24"/>
          <w:szCs w:val="24"/>
          <w:lang w:bidi="da-DK"/>
        </w:rPr>
        <w:t xml:space="preserve">Dette lægemiddel indeholder 31 mg benzylalkohol pr. ampul, svarende til 31 mg/ml. </w:t>
      </w:r>
    </w:p>
    <w:p w14:paraId="7049E5CB" w14:textId="77777777" w:rsidR="00D534F9" w:rsidRPr="00750DEC" w:rsidRDefault="00D534F9" w:rsidP="00ED5225">
      <w:pPr>
        <w:ind w:left="851" w:right="-1"/>
        <w:rPr>
          <w:noProof/>
          <w:sz w:val="24"/>
          <w:szCs w:val="24"/>
          <w:lang w:eastAsia="en-GB" w:bidi="en-GB"/>
        </w:rPr>
      </w:pPr>
      <w:r w:rsidRPr="00750DEC">
        <w:rPr>
          <w:noProof/>
          <w:sz w:val="24"/>
          <w:szCs w:val="24"/>
          <w:lang w:bidi="da-DK"/>
        </w:rPr>
        <w:t>Benzylalkohol kan medføre allergiske reaktioner.</w:t>
      </w:r>
    </w:p>
    <w:p w14:paraId="5E01A0D8" w14:textId="77777777" w:rsidR="00D534F9" w:rsidRPr="00750DEC" w:rsidRDefault="00D534F9" w:rsidP="00ED5225">
      <w:pPr>
        <w:ind w:left="851" w:right="-1"/>
        <w:rPr>
          <w:noProof/>
          <w:sz w:val="24"/>
          <w:szCs w:val="24"/>
          <w:lang w:eastAsia="en-GB" w:bidi="en-GB"/>
        </w:rPr>
      </w:pPr>
    </w:p>
    <w:p w14:paraId="7F84614C" w14:textId="77777777" w:rsidR="00D534F9" w:rsidRPr="00750DEC" w:rsidRDefault="00D534F9" w:rsidP="00ED5225">
      <w:pPr>
        <w:ind w:left="851" w:right="-1"/>
        <w:rPr>
          <w:noProof/>
          <w:sz w:val="24"/>
          <w:szCs w:val="24"/>
          <w:lang w:eastAsia="en-GB" w:bidi="en-GB"/>
        </w:rPr>
      </w:pPr>
      <w:r w:rsidRPr="00750DEC">
        <w:rPr>
          <w:noProof/>
          <w:sz w:val="24"/>
          <w:szCs w:val="24"/>
          <w:lang w:bidi="da-DK"/>
        </w:rPr>
        <w:t>Intravenøs indgift af benzylalkohol er blevet forbundet med alvorlige bivirkninger og død hos nyfødte ("gasping syndrome"). Den mindste mængde benzylalkohol, hvor der kan forekomme toksicitet, er ikke kendt.</w:t>
      </w:r>
    </w:p>
    <w:p w14:paraId="149590DB" w14:textId="77777777" w:rsidR="00D534F9" w:rsidRPr="00750DEC" w:rsidRDefault="00D534F9" w:rsidP="00ED5225">
      <w:pPr>
        <w:ind w:left="851" w:right="-1"/>
        <w:rPr>
          <w:noProof/>
          <w:sz w:val="24"/>
          <w:szCs w:val="24"/>
          <w:lang w:eastAsia="en-GB" w:bidi="en-GB"/>
        </w:rPr>
      </w:pPr>
    </w:p>
    <w:p w14:paraId="48E2D8EE" w14:textId="77777777" w:rsidR="00D534F9" w:rsidRPr="00750DEC" w:rsidRDefault="00D534F9" w:rsidP="00ED5225">
      <w:pPr>
        <w:ind w:left="851" w:right="-1"/>
        <w:rPr>
          <w:noProof/>
          <w:sz w:val="24"/>
          <w:szCs w:val="24"/>
          <w:lang w:eastAsia="en-GB" w:bidi="en-GB"/>
        </w:rPr>
      </w:pPr>
      <w:r w:rsidRPr="00750DEC">
        <w:rPr>
          <w:noProof/>
          <w:sz w:val="24"/>
          <w:szCs w:val="24"/>
          <w:lang w:bidi="da-DK"/>
        </w:rPr>
        <w:t>Øget risiko som følge af akkumulering hos små børn.</w:t>
      </w:r>
    </w:p>
    <w:p w14:paraId="41A90537" w14:textId="77777777" w:rsidR="00D534F9" w:rsidRPr="00750DEC" w:rsidRDefault="00D534F9" w:rsidP="00ED5225">
      <w:pPr>
        <w:ind w:left="851" w:right="-1"/>
        <w:rPr>
          <w:noProof/>
          <w:sz w:val="24"/>
          <w:szCs w:val="24"/>
          <w:lang w:eastAsia="en-GB" w:bidi="en-GB"/>
        </w:rPr>
      </w:pPr>
    </w:p>
    <w:p w14:paraId="0C39F842" w14:textId="77777777" w:rsidR="00D534F9" w:rsidRPr="00750DEC" w:rsidRDefault="00D534F9" w:rsidP="00ED5225">
      <w:pPr>
        <w:ind w:left="851" w:right="-1"/>
        <w:rPr>
          <w:noProof/>
          <w:sz w:val="24"/>
          <w:szCs w:val="24"/>
          <w:lang w:eastAsia="en-GB" w:bidi="en-GB"/>
        </w:rPr>
      </w:pPr>
      <w:r w:rsidRPr="00750DEC">
        <w:rPr>
          <w:noProof/>
          <w:sz w:val="24"/>
          <w:szCs w:val="24"/>
          <w:lang w:bidi="da-DK"/>
        </w:rPr>
        <w:t>Store mængder bør anvendes med forsigtighed og kun hvis nødvendigt, især hos personer med nedsat lever- eller nedsat nyrefunktion, gravide eller ammende kvinder pga. risikoen for ophobning og toksicitet (metabolisk acidose).</w:t>
      </w:r>
    </w:p>
    <w:p w14:paraId="26F5B752" w14:textId="77777777" w:rsidR="00D534F9" w:rsidRPr="00750DEC" w:rsidRDefault="00D534F9" w:rsidP="00ED5225">
      <w:pPr>
        <w:ind w:left="851" w:right="-1"/>
        <w:rPr>
          <w:noProof/>
          <w:sz w:val="24"/>
          <w:szCs w:val="24"/>
          <w:lang w:eastAsia="en-GB" w:bidi="en-GB"/>
        </w:rPr>
      </w:pPr>
    </w:p>
    <w:p w14:paraId="3B86993C" w14:textId="77777777" w:rsidR="00D534F9" w:rsidRPr="00750DEC" w:rsidRDefault="00D534F9" w:rsidP="00ED5225">
      <w:pPr>
        <w:ind w:left="851" w:right="-1"/>
        <w:rPr>
          <w:i/>
          <w:iCs/>
          <w:noProof/>
          <w:sz w:val="24"/>
          <w:szCs w:val="24"/>
          <w:lang w:eastAsia="en-GB" w:bidi="en-GB"/>
        </w:rPr>
      </w:pPr>
      <w:r w:rsidRPr="00750DEC">
        <w:rPr>
          <w:i/>
          <w:noProof/>
          <w:sz w:val="24"/>
          <w:szCs w:val="24"/>
          <w:lang w:bidi="da-DK"/>
        </w:rPr>
        <w:t>Ethanol</w:t>
      </w:r>
    </w:p>
    <w:p w14:paraId="35B16179" w14:textId="77777777" w:rsidR="00D534F9" w:rsidRPr="00750DEC" w:rsidRDefault="00D534F9" w:rsidP="00ED5225">
      <w:pPr>
        <w:ind w:left="851" w:right="-1"/>
        <w:rPr>
          <w:noProof/>
          <w:sz w:val="24"/>
          <w:szCs w:val="24"/>
          <w:lang w:eastAsia="en-GB" w:bidi="en-GB"/>
        </w:rPr>
      </w:pPr>
      <w:r w:rsidRPr="00750DEC">
        <w:rPr>
          <w:noProof/>
          <w:sz w:val="24"/>
          <w:szCs w:val="24"/>
          <w:lang w:bidi="da-DK"/>
        </w:rPr>
        <w:t>Dette lægemiddel indeholder 80 % v/v ethanol (alkohol), dvs. op til 158 mg ethanol pr. dosis svarende til 4 ml øl eller 2 ml vin pr. dosis.</w:t>
      </w:r>
    </w:p>
    <w:p w14:paraId="70F52E27" w14:textId="77777777" w:rsidR="00D534F9" w:rsidRPr="00750DEC" w:rsidRDefault="00D534F9" w:rsidP="00ED5225">
      <w:pPr>
        <w:ind w:left="851" w:right="-1"/>
        <w:rPr>
          <w:noProof/>
          <w:sz w:val="24"/>
          <w:szCs w:val="24"/>
          <w:lang w:eastAsia="en-GB" w:bidi="en-GB"/>
        </w:rPr>
      </w:pPr>
    </w:p>
    <w:p w14:paraId="08F88E26" w14:textId="77777777" w:rsidR="00D534F9" w:rsidRPr="00750DEC" w:rsidRDefault="00D534F9" w:rsidP="00ED5225">
      <w:pPr>
        <w:ind w:left="851" w:right="-1"/>
        <w:rPr>
          <w:noProof/>
          <w:sz w:val="24"/>
          <w:szCs w:val="24"/>
          <w:lang w:eastAsia="en-GB" w:bidi="en-GB"/>
        </w:rPr>
      </w:pPr>
      <w:r w:rsidRPr="00750DEC">
        <w:rPr>
          <w:noProof/>
          <w:sz w:val="24"/>
          <w:szCs w:val="24"/>
          <w:lang w:bidi="da-DK"/>
        </w:rPr>
        <w:t>En dosis på 20 mg af dette lægemiddel givet til en voksen, der vejer 70 kg, resulterer i en eksponering for ethanol på 45 mg/kg, hvilket kan forårsage en stigning i koncentrationen af ethanol i blodet på ca. 7,5 mg/100 ml (se rapporten EMA/CHMP/43486/2018, bilag 1).</w:t>
      </w:r>
    </w:p>
    <w:p w14:paraId="42720492" w14:textId="77777777" w:rsidR="00D534F9" w:rsidRPr="00750DEC" w:rsidRDefault="00D534F9" w:rsidP="00ED5225">
      <w:pPr>
        <w:ind w:left="851" w:right="-1"/>
        <w:rPr>
          <w:noProof/>
          <w:sz w:val="24"/>
          <w:szCs w:val="24"/>
          <w:lang w:eastAsia="en-GB" w:bidi="en-GB"/>
        </w:rPr>
      </w:pPr>
    </w:p>
    <w:p w14:paraId="2B263ACB" w14:textId="77777777" w:rsidR="00D534F9" w:rsidRPr="00750DEC" w:rsidRDefault="00D534F9" w:rsidP="00ED5225">
      <w:pPr>
        <w:ind w:left="851" w:right="-1"/>
        <w:rPr>
          <w:noProof/>
          <w:sz w:val="24"/>
          <w:szCs w:val="24"/>
          <w:lang w:eastAsia="en-GB" w:bidi="en-GB"/>
        </w:rPr>
      </w:pPr>
      <w:r w:rsidRPr="00750DEC">
        <w:rPr>
          <w:noProof/>
          <w:sz w:val="24"/>
          <w:szCs w:val="24"/>
          <w:lang w:bidi="da-DK"/>
        </w:rPr>
        <w:t xml:space="preserve">Til sammenligning antages stigningen i koncentrationen af ethanol i blodet at være ca. 50 mg/100 ml for en voksen, der drikker et glas vin eller 500 ml øl. </w:t>
      </w:r>
    </w:p>
    <w:p w14:paraId="74AA4AD8" w14:textId="77777777" w:rsidR="00D534F9" w:rsidRPr="00750DEC" w:rsidRDefault="00D534F9" w:rsidP="00ED5225">
      <w:pPr>
        <w:ind w:left="851" w:right="-1"/>
        <w:rPr>
          <w:noProof/>
          <w:sz w:val="24"/>
          <w:szCs w:val="24"/>
          <w:lang w:eastAsia="en-GB" w:bidi="en-GB"/>
        </w:rPr>
      </w:pPr>
    </w:p>
    <w:p w14:paraId="44063D26" w14:textId="77777777" w:rsidR="00D534F9" w:rsidRPr="00750DEC" w:rsidRDefault="00D534F9" w:rsidP="00ED5225">
      <w:pPr>
        <w:ind w:left="851" w:right="-1"/>
        <w:rPr>
          <w:noProof/>
          <w:sz w:val="24"/>
          <w:szCs w:val="24"/>
          <w:lang w:eastAsia="en-GB" w:bidi="en-GB"/>
        </w:rPr>
      </w:pPr>
      <w:r w:rsidRPr="00750DEC">
        <w:rPr>
          <w:noProof/>
          <w:sz w:val="24"/>
          <w:szCs w:val="24"/>
          <w:lang w:bidi="da-DK"/>
        </w:rPr>
        <w:t>Mængden af alkohol i dette lægemiddel forventes ikke at påvirke voksne og unge.</w:t>
      </w:r>
    </w:p>
    <w:p w14:paraId="3E64BE3C" w14:textId="77777777" w:rsidR="00D534F9" w:rsidRPr="00750DEC" w:rsidRDefault="00D534F9" w:rsidP="00ED5225">
      <w:pPr>
        <w:ind w:left="851" w:right="-1"/>
        <w:rPr>
          <w:noProof/>
          <w:sz w:val="24"/>
          <w:szCs w:val="24"/>
          <w:lang w:eastAsia="en-GB" w:bidi="en-GB"/>
        </w:rPr>
      </w:pPr>
    </w:p>
    <w:p w14:paraId="39E2DF0F" w14:textId="77777777" w:rsidR="00D534F9" w:rsidRPr="00750DEC" w:rsidRDefault="00D534F9" w:rsidP="00ED5225">
      <w:pPr>
        <w:ind w:left="851" w:right="-1"/>
        <w:rPr>
          <w:noProof/>
          <w:sz w:val="24"/>
          <w:szCs w:val="24"/>
          <w:lang w:eastAsia="en-GB" w:bidi="en-GB"/>
        </w:rPr>
      </w:pPr>
      <w:r w:rsidRPr="00750DEC">
        <w:rPr>
          <w:noProof/>
          <w:sz w:val="24"/>
          <w:szCs w:val="24"/>
          <w:lang w:bidi="da-DK"/>
        </w:rPr>
        <w:t xml:space="preserve">Alkoholen i dette lægemiddel kan påvirke andre lægemidlers virkning. Samtidig administration af lægemidler, der indeholder fx propylenglycol eller ethanol, kan føre til </w:t>
      </w:r>
      <w:r w:rsidRPr="00750DEC">
        <w:rPr>
          <w:noProof/>
          <w:sz w:val="24"/>
          <w:szCs w:val="24"/>
          <w:lang w:bidi="da-DK"/>
        </w:rPr>
        <w:lastRenderedPageBreak/>
        <w:t>akkumulering af ethanol og udløse bivirkninger, særligt hos yngre børn med lav eller umoden metabolisk kapacitet.</w:t>
      </w:r>
    </w:p>
    <w:p w14:paraId="4F94256E" w14:textId="77777777" w:rsidR="00D534F9" w:rsidRPr="00750DEC" w:rsidRDefault="00D534F9" w:rsidP="00ED5225">
      <w:pPr>
        <w:ind w:left="851" w:right="-1"/>
        <w:rPr>
          <w:noProof/>
          <w:sz w:val="24"/>
          <w:szCs w:val="24"/>
          <w:lang w:eastAsia="en-GB" w:bidi="en-GB"/>
        </w:rPr>
      </w:pPr>
    </w:p>
    <w:p w14:paraId="016CC4C8" w14:textId="77777777" w:rsidR="00D534F9" w:rsidRPr="00750DEC" w:rsidRDefault="00D534F9" w:rsidP="00ED5225">
      <w:pPr>
        <w:ind w:left="851" w:right="-1"/>
        <w:rPr>
          <w:noProof/>
          <w:sz w:val="24"/>
          <w:szCs w:val="24"/>
          <w:lang w:eastAsia="en-GB" w:bidi="en-GB"/>
        </w:rPr>
      </w:pPr>
      <w:r w:rsidRPr="00750DEC">
        <w:rPr>
          <w:noProof/>
          <w:sz w:val="24"/>
          <w:szCs w:val="24"/>
          <w:lang w:bidi="da-DK"/>
        </w:rPr>
        <w:t>Hvis dette lægemiddel indgives langsomt over 2 timer, kan alkoholens virkning være reduceret.</w:t>
      </w:r>
    </w:p>
    <w:p w14:paraId="44C5DBA3" w14:textId="77777777" w:rsidR="00D534F9" w:rsidRPr="00750DEC" w:rsidRDefault="00D534F9" w:rsidP="00ED5225">
      <w:pPr>
        <w:ind w:left="851" w:right="-1"/>
        <w:rPr>
          <w:noProof/>
          <w:sz w:val="24"/>
          <w:szCs w:val="24"/>
          <w:lang w:eastAsia="en-GB" w:bidi="en-GB"/>
        </w:rPr>
      </w:pPr>
    </w:p>
    <w:p w14:paraId="7587D1C8" w14:textId="77777777" w:rsidR="00D534F9" w:rsidRPr="00750DEC" w:rsidRDefault="00D534F9" w:rsidP="00ED5225">
      <w:pPr>
        <w:ind w:left="851" w:right="-1"/>
        <w:rPr>
          <w:i/>
          <w:noProof/>
          <w:sz w:val="24"/>
          <w:szCs w:val="24"/>
          <w:lang w:eastAsia="en-GB" w:bidi="en-GB"/>
        </w:rPr>
      </w:pPr>
      <w:r w:rsidRPr="00750DEC">
        <w:rPr>
          <w:i/>
          <w:noProof/>
          <w:sz w:val="24"/>
          <w:szCs w:val="24"/>
          <w:lang w:bidi="da-DK"/>
        </w:rPr>
        <w:t xml:space="preserve">Propylenglycol </w:t>
      </w:r>
    </w:p>
    <w:p w14:paraId="7687DB97" w14:textId="77777777" w:rsidR="00D534F9" w:rsidRPr="00750DEC" w:rsidRDefault="00D534F9" w:rsidP="00ED5225">
      <w:pPr>
        <w:ind w:left="851" w:right="-1"/>
        <w:rPr>
          <w:noProof/>
          <w:sz w:val="24"/>
          <w:szCs w:val="24"/>
          <w:lang w:eastAsia="en-GB" w:bidi="en-GB"/>
        </w:rPr>
      </w:pPr>
      <w:r w:rsidRPr="00750DEC">
        <w:rPr>
          <w:noProof/>
          <w:sz w:val="24"/>
          <w:szCs w:val="24"/>
          <w:lang w:bidi="da-DK"/>
        </w:rPr>
        <w:t>Dette lægemiddel indeholder 805 mg propylenglycol pr. ampul, svarende til 805 mg/ml.</w:t>
      </w:r>
    </w:p>
    <w:p w14:paraId="55002C76" w14:textId="77777777" w:rsidR="00D534F9" w:rsidRPr="00750DEC" w:rsidRDefault="00D534F9" w:rsidP="00ED5225">
      <w:pPr>
        <w:ind w:left="851" w:right="-1"/>
        <w:rPr>
          <w:noProof/>
          <w:sz w:val="24"/>
          <w:szCs w:val="24"/>
          <w:lang w:eastAsia="en-GB" w:bidi="en-GB"/>
        </w:rPr>
      </w:pPr>
    </w:p>
    <w:p w14:paraId="02B68768" w14:textId="77777777" w:rsidR="00D534F9" w:rsidRPr="00750DEC" w:rsidRDefault="00D534F9" w:rsidP="00ED5225">
      <w:pPr>
        <w:ind w:left="851" w:right="-1"/>
        <w:rPr>
          <w:noProof/>
          <w:sz w:val="24"/>
          <w:szCs w:val="24"/>
          <w:lang w:eastAsia="en-GB" w:bidi="en-GB"/>
        </w:rPr>
      </w:pPr>
      <w:r w:rsidRPr="00750DEC">
        <w:rPr>
          <w:noProof/>
          <w:sz w:val="24"/>
          <w:szCs w:val="24"/>
          <w:lang w:bidi="da-DK"/>
        </w:rPr>
        <w:t>Samtidig administration med substrater til alkoholdehydrogenase, såsom ethanol, kan fremkalde alvorlige bivirkninger hos børn under 5 år.</w:t>
      </w:r>
    </w:p>
    <w:p w14:paraId="2F7560C5" w14:textId="77777777" w:rsidR="00D534F9" w:rsidRPr="00750DEC" w:rsidRDefault="00D534F9" w:rsidP="00ED5225">
      <w:pPr>
        <w:ind w:left="851" w:right="-1"/>
        <w:rPr>
          <w:noProof/>
          <w:sz w:val="24"/>
          <w:szCs w:val="24"/>
          <w:lang w:eastAsia="en-GB" w:bidi="en-GB"/>
        </w:rPr>
      </w:pPr>
    </w:p>
    <w:p w14:paraId="450E440E" w14:textId="77777777" w:rsidR="00D534F9" w:rsidRPr="00750DEC" w:rsidRDefault="00D534F9" w:rsidP="00ED5225">
      <w:pPr>
        <w:ind w:left="851" w:right="-1"/>
        <w:rPr>
          <w:noProof/>
          <w:sz w:val="24"/>
          <w:szCs w:val="24"/>
          <w:lang w:eastAsia="en-GB" w:bidi="en-GB"/>
        </w:rPr>
      </w:pPr>
      <w:r w:rsidRPr="00750DEC">
        <w:rPr>
          <w:noProof/>
          <w:sz w:val="24"/>
          <w:szCs w:val="24"/>
          <w:lang w:bidi="da-DK"/>
        </w:rPr>
        <w:t>Selvom propylenglycol ikke har påvist reproduktionstoksicitet eller skadelige virkninger på dyr eller mennesker, kan det optages i fosteret og er blevet fundet i brystmælken. Som følge heraf bør administration af propylenglycol til gravide eller ammende kvinder overvejes fra sag til sag.</w:t>
      </w:r>
    </w:p>
    <w:p w14:paraId="4F559970" w14:textId="77777777" w:rsidR="00D534F9" w:rsidRPr="00750DEC" w:rsidRDefault="00D534F9" w:rsidP="00ED5225">
      <w:pPr>
        <w:ind w:left="851" w:right="-1"/>
        <w:rPr>
          <w:noProof/>
          <w:sz w:val="24"/>
          <w:szCs w:val="24"/>
          <w:lang w:eastAsia="en-GB" w:bidi="en-GB"/>
        </w:rPr>
      </w:pPr>
    </w:p>
    <w:p w14:paraId="21EC3B0D" w14:textId="77777777" w:rsidR="00D534F9" w:rsidRPr="00750DEC" w:rsidRDefault="00D534F9" w:rsidP="00ED5225">
      <w:pPr>
        <w:ind w:left="851" w:right="-1"/>
        <w:rPr>
          <w:noProof/>
          <w:sz w:val="24"/>
          <w:szCs w:val="24"/>
          <w:lang w:eastAsia="en-GB" w:bidi="en-GB"/>
        </w:rPr>
      </w:pPr>
      <w:r w:rsidRPr="00750DEC">
        <w:rPr>
          <w:noProof/>
          <w:sz w:val="24"/>
          <w:szCs w:val="24"/>
          <w:lang w:bidi="da-DK"/>
        </w:rPr>
        <w:t>Monitorering er påkrævet hos patienter med nedsat nyre- eller leverfunktion, fordi der er rapporteret adskillige bivirkninger, der skyldes propylenglycol, såsom renal dysfunktion (akut tubulær nekrose), akut nyresvigt og nedsat leverfunktion.</w:t>
      </w:r>
    </w:p>
    <w:p w14:paraId="08650F4C" w14:textId="77777777" w:rsidR="009260DE" w:rsidRPr="00750DEC" w:rsidRDefault="009260DE" w:rsidP="00ED5225">
      <w:pPr>
        <w:tabs>
          <w:tab w:val="left" w:pos="851"/>
        </w:tabs>
        <w:ind w:left="851" w:right="-1"/>
        <w:rPr>
          <w:sz w:val="24"/>
          <w:szCs w:val="24"/>
        </w:rPr>
      </w:pPr>
    </w:p>
    <w:p w14:paraId="28089733" w14:textId="77777777" w:rsidR="009260DE" w:rsidRPr="00750DEC" w:rsidRDefault="009260DE" w:rsidP="00ED5225">
      <w:pPr>
        <w:tabs>
          <w:tab w:val="left" w:pos="851"/>
        </w:tabs>
        <w:ind w:left="851" w:right="-1" w:hanging="851"/>
        <w:rPr>
          <w:b/>
          <w:sz w:val="24"/>
          <w:szCs w:val="24"/>
        </w:rPr>
      </w:pPr>
      <w:r w:rsidRPr="00750DEC">
        <w:rPr>
          <w:b/>
          <w:sz w:val="24"/>
          <w:szCs w:val="24"/>
        </w:rPr>
        <w:t>4.5</w:t>
      </w:r>
      <w:r w:rsidRPr="00750DEC">
        <w:rPr>
          <w:b/>
          <w:sz w:val="24"/>
          <w:szCs w:val="24"/>
        </w:rPr>
        <w:tab/>
        <w:t>Interaktion med andre lægemidler og andre former for interaktion</w:t>
      </w:r>
    </w:p>
    <w:p w14:paraId="44DFA77F" w14:textId="7C12EA96"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Clonazepam </w:t>
      </w:r>
      <w:r w:rsidR="004D65DF" w:rsidRPr="00750DEC">
        <w:rPr>
          <w:noProof/>
          <w:sz w:val="24"/>
          <w:szCs w:val="24"/>
          <w:lang w:bidi="da-DK"/>
        </w:rPr>
        <w:t>"Vital Pharma Nordic"</w:t>
      </w:r>
      <w:r w:rsidRPr="00750DEC">
        <w:rPr>
          <w:noProof/>
          <w:sz w:val="24"/>
          <w:szCs w:val="24"/>
          <w:lang w:bidi="da-DK"/>
        </w:rPr>
        <w:t xml:space="preserve"> kan administreres sideløbende med et eller flere antiepileptika. Men hvis et ekstra lægemiddel føjes til patientens behandling, bør det involvere en omhyggelig evaluering af responsen på behandlingen, fordi der er større sandsynlighed for bivirkninger som sedation og apati. I sådanne tilfælde skal doseringen af hvert lægemiddel justeres for at opnå den optimale ønskede virkning.</w:t>
      </w:r>
    </w:p>
    <w:p w14:paraId="532983C2" w14:textId="77777777" w:rsidR="00D534F9" w:rsidRPr="00750DEC" w:rsidRDefault="00D534F9" w:rsidP="00ED5225">
      <w:pPr>
        <w:widowControl w:val="0"/>
        <w:ind w:left="851" w:right="-1"/>
        <w:rPr>
          <w:noProof/>
          <w:sz w:val="24"/>
          <w:szCs w:val="24"/>
          <w:lang w:eastAsia="en-GB" w:bidi="en-GB"/>
        </w:rPr>
      </w:pPr>
    </w:p>
    <w:p w14:paraId="7AB09465"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Samtidig behandling med phenytoin eller primidon kan ændre (som regel øge) serumkoncentrationen af disse to stoffer.</w:t>
      </w:r>
    </w:p>
    <w:p w14:paraId="6339EE9C" w14:textId="77777777" w:rsidR="00D534F9" w:rsidRPr="00750DEC" w:rsidRDefault="00D534F9" w:rsidP="00ED5225">
      <w:pPr>
        <w:widowControl w:val="0"/>
        <w:ind w:left="851" w:right="-1"/>
        <w:rPr>
          <w:noProof/>
          <w:sz w:val="24"/>
          <w:szCs w:val="24"/>
          <w:lang w:eastAsia="en-GB" w:bidi="en-GB"/>
        </w:rPr>
      </w:pPr>
    </w:p>
    <w:p w14:paraId="4083C3B1" w14:textId="77777777" w:rsidR="00D534F9" w:rsidRPr="00750DEC" w:rsidRDefault="00D534F9" w:rsidP="00ED5225">
      <w:pPr>
        <w:widowControl w:val="0"/>
        <w:ind w:left="851" w:right="-1"/>
        <w:outlineLvl w:val="2"/>
        <w:rPr>
          <w:noProof/>
          <w:sz w:val="24"/>
          <w:szCs w:val="24"/>
          <w:lang w:eastAsia="en-GB" w:bidi="en-GB"/>
        </w:rPr>
      </w:pPr>
      <w:r w:rsidRPr="00750DEC">
        <w:rPr>
          <w:i/>
          <w:noProof/>
          <w:sz w:val="24"/>
          <w:szCs w:val="24"/>
          <w:lang w:bidi="da-DK"/>
        </w:rPr>
        <w:t>Farmakokinetiske lægemiddelinteraktioner</w:t>
      </w:r>
    </w:p>
    <w:p w14:paraId="19F74228"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Antiepileptikaene phenytoin, phenobarbital, carbamazepin, lamotrigin og valproat kan øge clonazepams clearance og derved nedbringe sidstnævntes plasmakoncentrationer under kombineret behandling.</w:t>
      </w:r>
    </w:p>
    <w:p w14:paraId="3DB1BEBD" w14:textId="77777777" w:rsidR="00D534F9" w:rsidRPr="00750DEC" w:rsidRDefault="00D534F9" w:rsidP="00ED5225">
      <w:pPr>
        <w:widowControl w:val="0"/>
        <w:ind w:left="851" w:right="-1"/>
        <w:rPr>
          <w:noProof/>
          <w:sz w:val="24"/>
          <w:szCs w:val="24"/>
          <w:lang w:eastAsia="en-GB" w:bidi="en-GB"/>
        </w:rPr>
      </w:pPr>
    </w:p>
    <w:p w14:paraId="66EF3A11"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Clonazepam i sig selv inducerer ikke de enzymer, der er ansvarlige for dets egen metabolisme.</w:t>
      </w:r>
    </w:p>
    <w:p w14:paraId="02937D1D" w14:textId="77777777" w:rsidR="00D534F9" w:rsidRPr="00750DEC" w:rsidRDefault="00D534F9" w:rsidP="00ED5225">
      <w:pPr>
        <w:widowControl w:val="0"/>
        <w:ind w:left="851" w:right="-1"/>
        <w:rPr>
          <w:noProof/>
          <w:sz w:val="24"/>
          <w:szCs w:val="24"/>
          <w:lang w:eastAsia="en-GB" w:bidi="en-GB"/>
        </w:rPr>
      </w:pPr>
    </w:p>
    <w:p w14:paraId="6F337A54" w14:textId="77777777" w:rsidR="00D534F9" w:rsidRPr="00750DEC" w:rsidRDefault="00D534F9" w:rsidP="00ED5225">
      <w:pPr>
        <w:widowControl w:val="0"/>
        <w:ind w:left="851" w:right="-1"/>
        <w:rPr>
          <w:noProof/>
          <w:sz w:val="24"/>
          <w:szCs w:val="24"/>
          <w:lang w:eastAsia="en-GB" w:bidi="en-GB"/>
        </w:rPr>
      </w:pPr>
      <w:r w:rsidRPr="00750DEC">
        <w:rPr>
          <w:i/>
          <w:noProof/>
          <w:sz w:val="24"/>
          <w:szCs w:val="24"/>
          <w:lang w:bidi="da-DK"/>
        </w:rPr>
        <w:t>In vitro</w:t>
      </w:r>
      <w:r w:rsidRPr="00750DEC">
        <w:rPr>
          <w:noProof/>
          <w:sz w:val="24"/>
          <w:szCs w:val="24"/>
          <w:lang w:bidi="da-DK"/>
        </w:rPr>
        <w:t xml:space="preserve">-data tyder på, at CYP3A4 katalyserer metabolismen af clonazepam, men graden af CYP3A4-bidraget til eliminationen af clonazepam er ikke blevet kvantificeret </w:t>
      </w:r>
      <w:r w:rsidRPr="00750DEC">
        <w:rPr>
          <w:i/>
          <w:noProof/>
          <w:sz w:val="24"/>
          <w:szCs w:val="24"/>
          <w:lang w:bidi="da-DK"/>
        </w:rPr>
        <w:t>in vivo</w:t>
      </w:r>
      <w:r w:rsidRPr="00750DEC">
        <w:rPr>
          <w:noProof/>
          <w:sz w:val="24"/>
          <w:szCs w:val="24"/>
          <w:lang w:bidi="da-DK"/>
        </w:rPr>
        <w:t>. Det tilrådes at udvise forsigtighed ved indsættelse og afbrydelse samt under behandling med lægemidler, der er potente hæmmere eller inducere af CYP3A4, da der kan være behov for en dosisjustering. Sådanne lægemidler omfatter visse naturlægemidler, f.eks. Johannesurt (prikbladet perikon). Clonazepam i sig selv inducerer ikke de enzymer, der er ansvarlige for dets metabolisme.</w:t>
      </w:r>
    </w:p>
    <w:p w14:paraId="24E8DC95" w14:textId="77777777" w:rsidR="00D534F9" w:rsidRPr="00750DEC" w:rsidRDefault="00D534F9" w:rsidP="00ED5225">
      <w:pPr>
        <w:widowControl w:val="0"/>
        <w:ind w:left="851" w:right="-1"/>
        <w:rPr>
          <w:noProof/>
          <w:sz w:val="24"/>
          <w:szCs w:val="24"/>
          <w:lang w:eastAsia="en-GB" w:bidi="en-GB"/>
        </w:rPr>
      </w:pPr>
    </w:p>
    <w:p w14:paraId="14631879"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De selektive serotoningenoptagelseshæmmere sertralin, fluoxetin og antiepileptikummet felbamat påvirker ikke clonazepams farmakokinetik i væsentlig grad ved samtidig administration.</w:t>
      </w:r>
    </w:p>
    <w:p w14:paraId="38AE935A" w14:textId="77777777" w:rsidR="00D534F9" w:rsidRPr="00750DEC" w:rsidRDefault="00D534F9" w:rsidP="00ED5225">
      <w:pPr>
        <w:widowControl w:val="0"/>
        <w:ind w:left="851" w:right="-1"/>
        <w:rPr>
          <w:noProof/>
          <w:sz w:val="24"/>
          <w:szCs w:val="24"/>
          <w:lang w:eastAsia="en-GB" w:bidi="en-GB"/>
        </w:rPr>
      </w:pPr>
    </w:p>
    <w:p w14:paraId="1C57C2C8" w14:textId="77777777" w:rsidR="00D534F9" w:rsidRPr="00750DEC" w:rsidRDefault="00D534F9" w:rsidP="00ED5225">
      <w:pPr>
        <w:widowControl w:val="0"/>
        <w:ind w:left="851" w:right="-1"/>
        <w:outlineLvl w:val="2"/>
        <w:rPr>
          <w:noProof/>
          <w:sz w:val="24"/>
          <w:szCs w:val="24"/>
          <w:lang w:eastAsia="en-GB" w:bidi="en-GB"/>
        </w:rPr>
      </w:pPr>
      <w:r w:rsidRPr="00750DEC">
        <w:rPr>
          <w:i/>
          <w:noProof/>
          <w:sz w:val="24"/>
          <w:szCs w:val="24"/>
          <w:lang w:bidi="da-DK"/>
        </w:rPr>
        <w:lastRenderedPageBreak/>
        <w:t>Farmakodynamiske lægemiddelinteraktioner</w:t>
      </w:r>
    </w:p>
    <w:p w14:paraId="6DD83963"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Kombinationen af clonazepam med valproinsyre kan undertiden forårsage absencer.</w:t>
      </w:r>
    </w:p>
    <w:p w14:paraId="1B1E76CA" w14:textId="77777777" w:rsidR="00D534F9" w:rsidRPr="00750DEC" w:rsidRDefault="00D534F9" w:rsidP="00ED5225">
      <w:pPr>
        <w:widowControl w:val="0"/>
        <w:ind w:left="851" w:right="-1"/>
        <w:rPr>
          <w:noProof/>
          <w:sz w:val="24"/>
          <w:szCs w:val="24"/>
          <w:lang w:eastAsia="en-GB" w:bidi="en-GB"/>
        </w:rPr>
      </w:pPr>
    </w:p>
    <w:p w14:paraId="7ABFE58B"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Forstærkede virkninger på sedation, vejrtrækning og hæmodynamik kan forekomme ved samtidig administration af clonazepam og centralt virkende depressiva, herunder alkohol. Se pkt. 4.9 Overdosering for advarsler om andre CNS-depressiva, herunder alkohol.</w:t>
      </w:r>
    </w:p>
    <w:p w14:paraId="2ED5EE3F" w14:textId="77777777" w:rsidR="00D534F9" w:rsidRPr="00750DEC" w:rsidRDefault="00D534F9" w:rsidP="00ED5225">
      <w:pPr>
        <w:widowControl w:val="0"/>
        <w:ind w:left="851" w:right="-1"/>
        <w:rPr>
          <w:noProof/>
          <w:sz w:val="24"/>
          <w:szCs w:val="24"/>
          <w:lang w:eastAsia="en-GB" w:bidi="en-GB"/>
        </w:rPr>
      </w:pPr>
    </w:p>
    <w:p w14:paraId="6021BE54" w14:textId="77777777" w:rsidR="00D534F9" w:rsidRPr="00750DEC" w:rsidRDefault="00D534F9" w:rsidP="00ED5225">
      <w:pPr>
        <w:tabs>
          <w:tab w:val="left" w:pos="1304"/>
        </w:tabs>
        <w:autoSpaceDE w:val="0"/>
        <w:autoSpaceDN w:val="0"/>
        <w:adjustRightInd w:val="0"/>
        <w:spacing w:after="140"/>
        <w:ind w:left="851" w:right="-1"/>
        <w:rPr>
          <w:noProof/>
          <w:sz w:val="24"/>
          <w:szCs w:val="24"/>
          <w:lang w:eastAsia="en-GB" w:bidi="en-GB"/>
        </w:rPr>
      </w:pPr>
      <w:r w:rsidRPr="00750DEC">
        <w:rPr>
          <w:noProof/>
          <w:sz w:val="24"/>
          <w:szCs w:val="24"/>
          <w:lang w:bidi="da-DK"/>
        </w:rPr>
        <w:t xml:space="preserve">I kombinationsbehandling med CNS-depressiva skal doseringen af hvert lægemiddel justeres for at opnå den optimale virkning. </w:t>
      </w:r>
    </w:p>
    <w:p w14:paraId="098F7562" w14:textId="77777777" w:rsidR="00D534F9" w:rsidRPr="00750DEC" w:rsidRDefault="00D534F9" w:rsidP="00ED5225">
      <w:pPr>
        <w:tabs>
          <w:tab w:val="left" w:pos="1304"/>
        </w:tabs>
        <w:autoSpaceDE w:val="0"/>
        <w:autoSpaceDN w:val="0"/>
        <w:adjustRightInd w:val="0"/>
        <w:ind w:left="851" w:right="-1"/>
        <w:rPr>
          <w:noProof/>
          <w:sz w:val="24"/>
          <w:szCs w:val="24"/>
          <w:u w:val="single"/>
          <w:lang w:eastAsia="en-GB" w:bidi="en-GB"/>
        </w:rPr>
      </w:pPr>
      <w:r w:rsidRPr="00750DEC">
        <w:rPr>
          <w:noProof/>
          <w:sz w:val="24"/>
          <w:szCs w:val="24"/>
          <w:u w:val="single"/>
          <w:lang w:bidi="da-DK"/>
        </w:rPr>
        <w:t xml:space="preserve">Opioider </w:t>
      </w:r>
    </w:p>
    <w:p w14:paraId="5F96F469"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Samtidig brug af beroligende lægemidler som benzodiazepiner eller beslægtede lægemidler som clonazepam med opioider øger risikoen for sedation, respiratorisk depression, koma og dødsfald pga. en additiv CNS-depressiv virkning. Doseringen og varigheden af samtidig brug bør begrænses (se pkt. 4.4).</w:t>
      </w:r>
    </w:p>
    <w:p w14:paraId="69079903" w14:textId="77777777" w:rsidR="009260DE" w:rsidRPr="00750DEC" w:rsidRDefault="009260DE" w:rsidP="00ED5225">
      <w:pPr>
        <w:tabs>
          <w:tab w:val="left" w:pos="851"/>
        </w:tabs>
        <w:ind w:left="851" w:right="-1"/>
        <w:rPr>
          <w:sz w:val="24"/>
          <w:szCs w:val="24"/>
        </w:rPr>
      </w:pPr>
    </w:p>
    <w:p w14:paraId="6385F183" w14:textId="77777777" w:rsidR="009260DE" w:rsidRPr="00750DEC" w:rsidRDefault="009260DE" w:rsidP="00ED5225">
      <w:pPr>
        <w:tabs>
          <w:tab w:val="left" w:pos="851"/>
        </w:tabs>
        <w:ind w:left="851" w:right="-1" w:hanging="851"/>
        <w:rPr>
          <w:b/>
          <w:sz w:val="24"/>
          <w:szCs w:val="24"/>
        </w:rPr>
      </w:pPr>
      <w:r w:rsidRPr="00750DEC">
        <w:rPr>
          <w:b/>
          <w:sz w:val="24"/>
          <w:szCs w:val="24"/>
        </w:rPr>
        <w:t>4.6</w:t>
      </w:r>
      <w:r w:rsidRPr="00750DEC">
        <w:rPr>
          <w:b/>
          <w:sz w:val="24"/>
          <w:szCs w:val="24"/>
        </w:rPr>
        <w:tab/>
      </w:r>
      <w:r w:rsidR="0071241E" w:rsidRPr="00750DEC">
        <w:rPr>
          <w:b/>
          <w:sz w:val="24"/>
          <w:szCs w:val="24"/>
        </w:rPr>
        <w:t>Fertilitet, g</w:t>
      </w:r>
      <w:r w:rsidRPr="00750DEC">
        <w:rPr>
          <w:b/>
          <w:sz w:val="24"/>
          <w:szCs w:val="24"/>
        </w:rPr>
        <w:t>raviditet og amning</w:t>
      </w:r>
    </w:p>
    <w:p w14:paraId="7A78E157" w14:textId="77777777" w:rsidR="005D0E92" w:rsidRPr="00750DEC" w:rsidRDefault="005D0E92" w:rsidP="00ED5225">
      <w:pPr>
        <w:widowControl w:val="0"/>
        <w:ind w:left="851" w:right="-1"/>
        <w:outlineLvl w:val="1"/>
        <w:rPr>
          <w:noProof/>
          <w:sz w:val="24"/>
          <w:szCs w:val="24"/>
          <w:u w:val="single"/>
          <w:lang w:bidi="da-DK"/>
        </w:rPr>
      </w:pPr>
    </w:p>
    <w:p w14:paraId="475F81AC" w14:textId="423B5D58" w:rsidR="00D534F9" w:rsidRPr="00750DEC" w:rsidRDefault="00D534F9" w:rsidP="00ED5225">
      <w:pPr>
        <w:widowControl w:val="0"/>
        <w:ind w:left="851" w:right="-1"/>
        <w:outlineLvl w:val="1"/>
        <w:rPr>
          <w:bCs/>
          <w:noProof/>
          <w:sz w:val="24"/>
          <w:szCs w:val="24"/>
          <w:lang w:eastAsia="en-GB" w:bidi="en-GB"/>
        </w:rPr>
      </w:pPr>
      <w:r w:rsidRPr="00750DEC">
        <w:rPr>
          <w:noProof/>
          <w:sz w:val="24"/>
          <w:szCs w:val="24"/>
          <w:u w:val="single"/>
          <w:lang w:bidi="da-DK"/>
        </w:rPr>
        <w:t>Graviditet</w:t>
      </w:r>
    </w:p>
    <w:p w14:paraId="35FE893D" w14:textId="77777777" w:rsidR="00D534F9" w:rsidRPr="00750DEC" w:rsidRDefault="00D534F9" w:rsidP="00ED5225">
      <w:pPr>
        <w:widowControl w:val="0"/>
        <w:ind w:left="851" w:right="-1"/>
        <w:rPr>
          <w:noProof/>
          <w:sz w:val="24"/>
          <w:szCs w:val="24"/>
          <w:u w:val="single" w:color="000000"/>
          <w:lang w:eastAsia="en-GB" w:bidi="en-GB"/>
        </w:rPr>
      </w:pPr>
    </w:p>
    <w:p w14:paraId="00E3B644" w14:textId="77777777" w:rsidR="00D534F9" w:rsidRPr="00750DEC" w:rsidRDefault="00D534F9" w:rsidP="00ED5225">
      <w:pPr>
        <w:widowControl w:val="0"/>
        <w:ind w:left="851" w:right="-1"/>
        <w:rPr>
          <w:i/>
          <w:iCs/>
          <w:noProof/>
          <w:sz w:val="24"/>
          <w:szCs w:val="24"/>
          <w:highlight w:val="yellow"/>
          <w:lang w:eastAsia="en-GB" w:bidi="en-GB"/>
        </w:rPr>
      </w:pPr>
      <w:r w:rsidRPr="00750DEC">
        <w:rPr>
          <w:i/>
          <w:sz w:val="24"/>
          <w:szCs w:val="24"/>
          <w:lang w:bidi="da-DK"/>
        </w:rPr>
        <w:t xml:space="preserve">Risici i forbindelse med epilepsi og </w:t>
      </w:r>
      <w:proofErr w:type="spellStart"/>
      <w:r w:rsidRPr="00750DEC">
        <w:rPr>
          <w:i/>
          <w:sz w:val="24"/>
          <w:szCs w:val="24"/>
          <w:lang w:bidi="da-DK"/>
        </w:rPr>
        <w:t>antiepileptika</w:t>
      </w:r>
      <w:proofErr w:type="spellEnd"/>
      <w:r w:rsidRPr="00750DEC">
        <w:rPr>
          <w:i/>
          <w:sz w:val="24"/>
          <w:szCs w:val="24"/>
          <w:lang w:bidi="da-DK"/>
        </w:rPr>
        <w:t xml:space="preserve"> i almindelighed</w:t>
      </w:r>
    </w:p>
    <w:p w14:paraId="3AD3FEA8" w14:textId="77777777" w:rsidR="00D534F9" w:rsidRPr="00750DEC" w:rsidRDefault="00D534F9" w:rsidP="00ED5225">
      <w:pPr>
        <w:widowControl w:val="0"/>
        <w:ind w:left="851" w:right="-1"/>
        <w:rPr>
          <w:i/>
          <w:iCs/>
          <w:noProof/>
          <w:sz w:val="24"/>
          <w:szCs w:val="24"/>
          <w:lang w:eastAsia="en-GB" w:bidi="en-GB"/>
        </w:rPr>
      </w:pPr>
      <w:r w:rsidRPr="00750DEC">
        <w:rPr>
          <w:sz w:val="24"/>
          <w:szCs w:val="24"/>
          <w:lang w:bidi="da-DK"/>
        </w:rPr>
        <w:t xml:space="preserve">For alle antiepileptiske lægemidler har det vist sig, at forekomsten af misdannelser hos børn af behandlede kvinder er to til tre gange større end hyppigheden på ca. 3 % i den generelle befolkning. I den behandlede befolkning er en stigning i misdannelser blevet noteret i forbindelse med polyterapi. Det er dog ikke belyst, i hvilket omfang det er behandlingen og/eller den tilgrundliggende tilstand, der er ansvarlig. At afbryde antiepileptisk behandling kan resultere i en </w:t>
      </w:r>
      <w:proofErr w:type="spellStart"/>
      <w:r w:rsidRPr="00750DEC">
        <w:rPr>
          <w:sz w:val="24"/>
          <w:szCs w:val="24"/>
          <w:lang w:bidi="da-DK"/>
        </w:rPr>
        <w:t>eksacerbation</w:t>
      </w:r>
      <w:proofErr w:type="spellEnd"/>
      <w:r w:rsidRPr="00750DEC">
        <w:rPr>
          <w:sz w:val="24"/>
          <w:szCs w:val="24"/>
          <w:lang w:bidi="da-DK"/>
        </w:rPr>
        <w:t xml:space="preserve"> af sygdommen, hvilket kan være skadeligt for både moren og fosteret.</w:t>
      </w:r>
    </w:p>
    <w:p w14:paraId="71DD5676" w14:textId="77777777" w:rsidR="00D534F9" w:rsidRPr="00750DEC" w:rsidRDefault="00D534F9" w:rsidP="00ED5225">
      <w:pPr>
        <w:widowControl w:val="0"/>
        <w:ind w:left="851" w:right="-1"/>
        <w:rPr>
          <w:i/>
          <w:iCs/>
          <w:noProof/>
          <w:sz w:val="24"/>
          <w:szCs w:val="24"/>
          <w:lang w:eastAsia="en-GB" w:bidi="en-GB"/>
        </w:rPr>
      </w:pPr>
    </w:p>
    <w:p w14:paraId="534AD398" w14:textId="77777777" w:rsidR="00D534F9" w:rsidRPr="00750DEC" w:rsidRDefault="00D534F9" w:rsidP="00ED5225">
      <w:pPr>
        <w:widowControl w:val="0"/>
        <w:ind w:left="851" w:right="-1"/>
        <w:rPr>
          <w:i/>
          <w:iCs/>
          <w:noProof/>
          <w:sz w:val="24"/>
          <w:szCs w:val="24"/>
          <w:lang w:eastAsia="en-GB" w:bidi="en-GB"/>
        </w:rPr>
      </w:pPr>
      <w:r w:rsidRPr="00750DEC">
        <w:rPr>
          <w:i/>
          <w:noProof/>
          <w:sz w:val="24"/>
          <w:szCs w:val="24"/>
          <w:lang w:bidi="da-DK"/>
        </w:rPr>
        <w:t>Risici relateret til clonazepam</w:t>
      </w:r>
    </w:p>
    <w:p w14:paraId="78A44941"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Dyreforsøg har vist, at det ikke kan udelukkes, at clonazepam kan give medfødte misdannelser (se pkt. 5.3). </w:t>
      </w:r>
    </w:p>
    <w:p w14:paraId="519B370D" w14:textId="77777777" w:rsidR="00D534F9" w:rsidRPr="00750DEC" w:rsidRDefault="00D534F9" w:rsidP="00ED5225">
      <w:pPr>
        <w:widowControl w:val="0"/>
        <w:ind w:left="851" w:right="-1"/>
        <w:rPr>
          <w:noProof/>
          <w:sz w:val="24"/>
          <w:szCs w:val="24"/>
          <w:lang w:eastAsia="en-GB" w:bidi="en-GB"/>
        </w:rPr>
      </w:pPr>
    </w:p>
    <w:p w14:paraId="4A9BD20D" w14:textId="77777777" w:rsidR="00D534F9" w:rsidRPr="00750DEC" w:rsidRDefault="00D534F9" w:rsidP="00ED5225">
      <w:pPr>
        <w:widowControl w:val="0"/>
        <w:ind w:left="851" w:right="-1"/>
        <w:rPr>
          <w:noProof/>
          <w:sz w:val="24"/>
          <w:szCs w:val="24"/>
          <w:lang w:eastAsia="en-GB" w:bidi="en-GB"/>
        </w:rPr>
      </w:pPr>
      <w:proofErr w:type="spellStart"/>
      <w:r w:rsidRPr="00750DEC">
        <w:rPr>
          <w:sz w:val="24"/>
          <w:szCs w:val="24"/>
          <w:lang w:bidi="da-DK"/>
        </w:rPr>
        <w:t>Clonazepam</w:t>
      </w:r>
      <w:proofErr w:type="spellEnd"/>
      <w:r w:rsidRPr="00750DEC">
        <w:rPr>
          <w:sz w:val="24"/>
          <w:szCs w:val="24"/>
          <w:lang w:bidi="da-DK"/>
        </w:rPr>
        <w:t xml:space="preserve"> overføres til moderkagen hos mennesker. Hvis der gives høje doser i </w:t>
      </w:r>
      <w:proofErr w:type="gramStart"/>
      <w:r w:rsidRPr="00750DEC">
        <w:rPr>
          <w:sz w:val="24"/>
          <w:szCs w:val="24"/>
          <w:lang w:bidi="da-DK"/>
        </w:rPr>
        <w:t>det sidste trimester</w:t>
      </w:r>
      <w:proofErr w:type="gramEnd"/>
      <w:r w:rsidRPr="00750DEC">
        <w:rPr>
          <w:sz w:val="24"/>
          <w:szCs w:val="24"/>
          <w:lang w:bidi="da-DK"/>
        </w:rPr>
        <w:t xml:space="preserve"> af graviditeten eller under fødslen, kan det medføre uregelmæssig hjerterytme hos det ufødte barn, </w:t>
      </w:r>
      <w:proofErr w:type="spellStart"/>
      <w:r w:rsidRPr="00750DEC">
        <w:rPr>
          <w:sz w:val="24"/>
          <w:szCs w:val="24"/>
          <w:lang w:bidi="da-DK"/>
        </w:rPr>
        <w:t>hypotermi</w:t>
      </w:r>
      <w:proofErr w:type="spellEnd"/>
      <w:r w:rsidRPr="00750DEC">
        <w:rPr>
          <w:sz w:val="24"/>
          <w:szCs w:val="24"/>
          <w:lang w:bidi="da-DK"/>
        </w:rPr>
        <w:t xml:space="preserve">, </w:t>
      </w:r>
      <w:proofErr w:type="spellStart"/>
      <w:r w:rsidRPr="00750DEC">
        <w:rPr>
          <w:sz w:val="24"/>
          <w:szCs w:val="24"/>
          <w:lang w:bidi="da-DK"/>
        </w:rPr>
        <w:t>hypotoni</w:t>
      </w:r>
      <w:proofErr w:type="spellEnd"/>
      <w:r w:rsidRPr="00750DEC">
        <w:rPr>
          <w:sz w:val="24"/>
          <w:szCs w:val="24"/>
          <w:lang w:bidi="da-DK"/>
        </w:rPr>
        <w:t xml:space="preserve">, mild respiratorisk depression og dårlig ernæring hos den nyfødte. I enkeltstående tilfælde er der indberettet abstinenssymptomer hos barnet. Det er vigtigt at notere sig, at både graviditeten i sig selv og pludselig afbrydelse af behandlingen med lægemidlet kan forårsage </w:t>
      </w:r>
      <w:proofErr w:type="spellStart"/>
      <w:r w:rsidRPr="00750DEC">
        <w:rPr>
          <w:sz w:val="24"/>
          <w:szCs w:val="24"/>
          <w:lang w:bidi="da-DK"/>
        </w:rPr>
        <w:t>eksacerbation</w:t>
      </w:r>
      <w:proofErr w:type="spellEnd"/>
      <w:r w:rsidRPr="00750DEC">
        <w:rPr>
          <w:sz w:val="24"/>
          <w:szCs w:val="24"/>
          <w:lang w:bidi="da-DK"/>
        </w:rPr>
        <w:t xml:space="preserve"> af epilepsi.</w:t>
      </w:r>
    </w:p>
    <w:p w14:paraId="56D61EE1" w14:textId="77777777" w:rsidR="00D534F9" w:rsidRPr="00750DEC" w:rsidRDefault="00D534F9" w:rsidP="00ED5225">
      <w:pPr>
        <w:widowControl w:val="0"/>
        <w:ind w:left="851" w:right="-1"/>
        <w:rPr>
          <w:noProof/>
          <w:sz w:val="24"/>
          <w:szCs w:val="24"/>
          <w:lang w:eastAsia="en-GB" w:bidi="en-GB"/>
        </w:rPr>
      </w:pPr>
    </w:p>
    <w:p w14:paraId="6F6B75A0" w14:textId="39A99ED3" w:rsidR="00D534F9" w:rsidRPr="00750DEC" w:rsidRDefault="00D534F9" w:rsidP="00ED5225">
      <w:pPr>
        <w:ind w:left="851" w:right="-1"/>
        <w:rPr>
          <w:sz w:val="24"/>
          <w:szCs w:val="24"/>
        </w:rPr>
      </w:pPr>
      <w:r w:rsidRPr="00750DEC">
        <w:rPr>
          <w:noProof/>
          <w:sz w:val="24"/>
          <w:szCs w:val="24"/>
          <w:lang w:bidi="da-DK"/>
        </w:rPr>
        <w:t xml:space="preserve">Clonazepam </w:t>
      </w:r>
      <w:r w:rsidR="004D65DF" w:rsidRPr="00750DEC">
        <w:rPr>
          <w:noProof/>
          <w:sz w:val="24"/>
          <w:szCs w:val="24"/>
          <w:lang w:bidi="da-DK"/>
        </w:rPr>
        <w:t>"Vital Pharma Nordic"</w:t>
      </w:r>
      <w:r w:rsidRPr="00750DEC">
        <w:rPr>
          <w:noProof/>
          <w:sz w:val="24"/>
          <w:szCs w:val="24"/>
          <w:lang w:bidi="da-DK"/>
        </w:rPr>
        <w:t xml:space="preserve"> indeholder benzylalkohol. Da dette konserverings</w:t>
      </w:r>
      <w:r w:rsidR="004D65DF" w:rsidRPr="00750DEC">
        <w:rPr>
          <w:noProof/>
          <w:sz w:val="24"/>
          <w:szCs w:val="24"/>
          <w:lang w:bidi="da-DK"/>
        </w:rPr>
        <w:softHyphen/>
      </w:r>
      <w:r w:rsidRPr="00750DEC">
        <w:rPr>
          <w:noProof/>
          <w:sz w:val="24"/>
          <w:szCs w:val="24"/>
          <w:lang w:bidi="da-DK"/>
        </w:rPr>
        <w:t xml:space="preserve">middel kan gå over i moderkagen og forårsage toksisk ophobning (metabolisk acidose), bør Clonazepam </w:t>
      </w:r>
      <w:r w:rsidR="004D65DF" w:rsidRPr="00750DEC">
        <w:rPr>
          <w:noProof/>
          <w:sz w:val="24"/>
          <w:szCs w:val="24"/>
          <w:lang w:bidi="da-DK"/>
        </w:rPr>
        <w:t>"Vital Pharma Nordic"</w:t>
      </w:r>
      <w:r w:rsidRPr="00750DEC">
        <w:rPr>
          <w:noProof/>
          <w:sz w:val="24"/>
          <w:szCs w:val="24"/>
          <w:lang w:bidi="da-DK"/>
        </w:rPr>
        <w:t xml:space="preserve"> anvendes med forsigtighed under graviditet.</w:t>
      </w:r>
    </w:p>
    <w:p w14:paraId="088C7DCE" w14:textId="77777777" w:rsidR="00D534F9" w:rsidRPr="00750DEC" w:rsidRDefault="00D534F9" w:rsidP="00ED5225">
      <w:pPr>
        <w:ind w:left="851" w:right="-1"/>
        <w:rPr>
          <w:sz w:val="24"/>
          <w:szCs w:val="24"/>
        </w:rPr>
      </w:pPr>
    </w:p>
    <w:p w14:paraId="10C2F2EC" w14:textId="78719991" w:rsidR="00D534F9" w:rsidRPr="00750DEC" w:rsidRDefault="00D534F9" w:rsidP="00ED5225">
      <w:pPr>
        <w:ind w:left="851" w:right="-1"/>
        <w:rPr>
          <w:noProof/>
          <w:sz w:val="24"/>
          <w:szCs w:val="24"/>
          <w:lang w:eastAsia="en-GB" w:bidi="en-GB"/>
        </w:rPr>
      </w:pPr>
      <w:r w:rsidRPr="00D25DEC">
        <w:rPr>
          <w:sz w:val="24"/>
          <w:szCs w:val="24"/>
          <w:lang w:val="en-US" w:bidi="da-DK"/>
        </w:rPr>
        <w:t xml:space="preserve">Clonazepam </w:t>
      </w:r>
      <w:r w:rsidR="004D65DF" w:rsidRPr="00D25DEC">
        <w:rPr>
          <w:sz w:val="24"/>
          <w:szCs w:val="24"/>
          <w:lang w:val="en-US" w:bidi="da-DK"/>
        </w:rPr>
        <w:t>"Vital Pharma Nordic"</w:t>
      </w:r>
      <w:r w:rsidRPr="00D25DEC">
        <w:rPr>
          <w:sz w:val="24"/>
          <w:szCs w:val="24"/>
          <w:lang w:val="en-US" w:bidi="da-DK"/>
        </w:rPr>
        <w:t xml:space="preserve"> </w:t>
      </w:r>
      <w:proofErr w:type="spellStart"/>
      <w:r w:rsidRPr="00D25DEC">
        <w:rPr>
          <w:sz w:val="24"/>
          <w:szCs w:val="24"/>
          <w:lang w:val="en-US" w:bidi="da-DK"/>
        </w:rPr>
        <w:t>indeholder</w:t>
      </w:r>
      <w:proofErr w:type="spellEnd"/>
      <w:r w:rsidRPr="00D25DEC">
        <w:rPr>
          <w:sz w:val="24"/>
          <w:szCs w:val="24"/>
          <w:lang w:val="en-US" w:bidi="da-DK"/>
        </w:rPr>
        <w:t xml:space="preserve"> </w:t>
      </w:r>
      <w:proofErr w:type="spellStart"/>
      <w:r w:rsidRPr="00D25DEC">
        <w:rPr>
          <w:sz w:val="24"/>
          <w:szCs w:val="24"/>
          <w:lang w:val="en-US" w:bidi="da-DK"/>
        </w:rPr>
        <w:t>propylenglycol</w:t>
      </w:r>
      <w:proofErr w:type="spellEnd"/>
      <w:r w:rsidRPr="00D25DEC">
        <w:rPr>
          <w:sz w:val="24"/>
          <w:szCs w:val="24"/>
          <w:lang w:val="en-US" w:bidi="da-DK"/>
        </w:rPr>
        <w:t xml:space="preserve">. </w:t>
      </w:r>
      <w:r w:rsidRPr="00750DEC">
        <w:rPr>
          <w:sz w:val="24"/>
          <w:szCs w:val="24"/>
          <w:lang w:bidi="da-DK"/>
        </w:rPr>
        <w:t>Selvom propylenglycol ikke har påvist reproduktionstoksicitet eller udviklingstoksicitet hos dyr eller mennesker, kan det optages i fosteret og er blevet fundet i brystmælken. Som følge heraf bør administration af propylenglycol til gravide eller ammende kvinder overvejes fra sag til sag.</w:t>
      </w:r>
    </w:p>
    <w:p w14:paraId="21EE0C39" w14:textId="4D3E0EA9" w:rsidR="0018385A" w:rsidRPr="00750DEC" w:rsidRDefault="0018385A">
      <w:pPr>
        <w:rPr>
          <w:noProof/>
          <w:sz w:val="24"/>
          <w:szCs w:val="24"/>
          <w:lang w:eastAsia="en-GB" w:bidi="en-GB"/>
        </w:rPr>
      </w:pPr>
      <w:r w:rsidRPr="00750DEC">
        <w:rPr>
          <w:noProof/>
          <w:sz w:val="24"/>
          <w:szCs w:val="24"/>
          <w:lang w:eastAsia="en-GB" w:bidi="en-GB"/>
        </w:rPr>
        <w:br w:type="page"/>
      </w:r>
    </w:p>
    <w:p w14:paraId="60C53E70" w14:textId="77777777" w:rsidR="00D534F9" w:rsidRPr="00750DEC" w:rsidRDefault="00D534F9" w:rsidP="00ED5225">
      <w:pPr>
        <w:widowControl w:val="0"/>
        <w:ind w:left="851" w:right="-1"/>
        <w:rPr>
          <w:noProof/>
          <w:sz w:val="24"/>
          <w:szCs w:val="24"/>
          <w:lang w:eastAsia="en-GB" w:bidi="en-GB"/>
        </w:rPr>
      </w:pPr>
    </w:p>
    <w:p w14:paraId="44579AEF" w14:textId="77777777" w:rsidR="00D534F9" w:rsidRPr="00750DEC" w:rsidRDefault="00D534F9" w:rsidP="00ED5225">
      <w:pPr>
        <w:widowControl w:val="0"/>
        <w:ind w:left="851" w:right="-1"/>
        <w:outlineLvl w:val="2"/>
        <w:rPr>
          <w:iCs/>
          <w:noProof/>
          <w:sz w:val="24"/>
          <w:szCs w:val="24"/>
          <w:u w:val="single"/>
          <w:lang w:eastAsia="en-GB" w:bidi="en-GB"/>
        </w:rPr>
      </w:pPr>
      <w:r w:rsidRPr="00750DEC">
        <w:rPr>
          <w:noProof/>
          <w:sz w:val="24"/>
          <w:szCs w:val="24"/>
          <w:u w:val="single"/>
          <w:lang w:bidi="da-DK"/>
        </w:rPr>
        <w:t>Amning</w:t>
      </w:r>
    </w:p>
    <w:p w14:paraId="6FDF8D73" w14:textId="77777777" w:rsidR="00D534F9" w:rsidRPr="00750DEC" w:rsidRDefault="00D534F9" w:rsidP="00ED5225">
      <w:pPr>
        <w:widowControl w:val="0"/>
        <w:ind w:left="851" w:right="-1"/>
        <w:outlineLvl w:val="2"/>
        <w:rPr>
          <w:noProof/>
          <w:sz w:val="24"/>
          <w:szCs w:val="24"/>
          <w:lang w:eastAsia="en-GB" w:bidi="en-GB"/>
        </w:rPr>
      </w:pPr>
      <w:r w:rsidRPr="00750DEC">
        <w:rPr>
          <w:noProof/>
          <w:sz w:val="24"/>
          <w:szCs w:val="24"/>
          <w:lang w:bidi="da-DK"/>
        </w:rPr>
        <w:t>Clonazepam udskilles i human mælk i så stor en mængde, at der er en risiko for at påvirke ammede nyfødte/spædbørn, selv med terapeutiske doser.</w:t>
      </w:r>
    </w:p>
    <w:p w14:paraId="6E4271AE" w14:textId="77777777" w:rsidR="00D534F9" w:rsidRPr="00750DEC" w:rsidRDefault="00D534F9" w:rsidP="00ED5225">
      <w:pPr>
        <w:widowControl w:val="0"/>
        <w:ind w:left="851" w:right="-1"/>
        <w:outlineLvl w:val="2"/>
        <w:rPr>
          <w:noProof/>
          <w:sz w:val="24"/>
          <w:szCs w:val="24"/>
          <w:lang w:eastAsia="en-GB" w:bidi="en-GB"/>
        </w:rPr>
      </w:pPr>
    </w:p>
    <w:p w14:paraId="061018A0" w14:textId="33240CC8"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Derfor bør amning ophøre under behandling med Clonazepam </w:t>
      </w:r>
      <w:r w:rsidR="004D65DF" w:rsidRPr="00750DEC">
        <w:rPr>
          <w:noProof/>
          <w:sz w:val="24"/>
          <w:szCs w:val="24"/>
          <w:lang w:bidi="da-DK"/>
        </w:rPr>
        <w:t>"Vital Pharma Nordic"</w:t>
      </w:r>
      <w:r w:rsidRPr="00750DEC">
        <w:rPr>
          <w:noProof/>
          <w:sz w:val="24"/>
          <w:szCs w:val="24"/>
          <w:lang w:bidi="da-DK"/>
        </w:rPr>
        <w:t>.</w:t>
      </w:r>
    </w:p>
    <w:p w14:paraId="2187B000" w14:textId="77777777" w:rsidR="009260DE" w:rsidRPr="00750DEC" w:rsidRDefault="009260DE" w:rsidP="00ED5225">
      <w:pPr>
        <w:tabs>
          <w:tab w:val="left" w:pos="851"/>
        </w:tabs>
        <w:ind w:left="851" w:right="-1"/>
        <w:rPr>
          <w:sz w:val="24"/>
          <w:szCs w:val="24"/>
        </w:rPr>
      </w:pPr>
    </w:p>
    <w:p w14:paraId="6D77BF6C" w14:textId="77777777" w:rsidR="009260DE" w:rsidRPr="00750DEC" w:rsidRDefault="009260DE" w:rsidP="00ED5225">
      <w:pPr>
        <w:tabs>
          <w:tab w:val="left" w:pos="851"/>
        </w:tabs>
        <w:ind w:left="851" w:right="-1" w:hanging="851"/>
        <w:rPr>
          <w:b/>
          <w:sz w:val="24"/>
          <w:szCs w:val="24"/>
        </w:rPr>
      </w:pPr>
      <w:r w:rsidRPr="00750DEC">
        <w:rPr>
          <w:b/>
          <w:sz w:val="24"/>
          <w:szCs w:val="24"/>
        </w:rPr>
        <w:t>4.7</w:t>
      </w:r>
      <w:r w:rsidRPr="00750DEC">
        <w:rPr>
          <w:b/>
          <w:sz w:val="24"/>
          <w:szCs w:val="24"/>
        </w:rPr>
        <w:tab/>
        <w:t xml:space="preserve">Virkning på evnen til at føre motorkøretøj </w:t>
      </w:r>
      <w:r w:rsidR="0071241E" w:rsidRPr="00750DEC">
        <w:rPr>
          <w:b/>
          <w:sz w:val="24"/>
          <w:szCs w:val="24"/>
        </w:rPr>
        <w:t>og</w:t>
      </w:r>
      <w:r w:rsidRPr="00750DEC">
        <w:rPr>
          <w:b/>
          <w:sz w:val="24"/>
          <w:szCs w:val="24"/>
        </w:rPr>
        <w:t xml:space="preserve"> betjene maskiner</w:t>
      </w:r>
    </w:p>
    <w:p w14:paraId="54C32FB2" w14:textId="77777777" w:rsidR="00D534F9" w:rsidRPr="00750DEC" w:rsidRDefault="00D534F9" w:rsidP="00ED5225">
      <w:pPr>
        <w:widowControl w:val="0"/>
        <w:ind w:left="851" w:right="-1"/>
        <w:rPr>
          <w:bCs/>
          <w:noProof/>
          <w:sz w:val="24"/>
          <w:szCs w:val="24"/>
          <w:lang w:eastAsia="en-GB" w:bidi="en-GB"/>
        </w:rPr>
      </w:pPr>
      <w:r w:rsidRPr="00750DEC">
        <w:rPr>
          <w:bCs/>
          <w:noProof/>
          <w:sz w:val="24"/>
          <w:szCs w:val="24"/>
          <w:lang w:eastAsia="en-GB" w:bidi="en-GB"/>
        </w:rPr>
        <w:t xml:space="preserve">Mærkning. </w:t>
      </w:r>
    </w:p>
    <w:p w14:paraId="5F09AF4E"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Selv når clonazepam tages som foreskrevet, så kan det sløve reaktionsevnen i en sådan grad, at det svækker evnen til at føre motorkøretøj eller betjene maskiner. Denne bivirkning forværres ved indtagelse af alkoholiske drikke.</w:t>
      </w:r>
    </w:p>
    <w:p w14:paraId="119735E8"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At føre motorkøretøj, betjene maskiner og andre aktiviteter, der kræver ekstra opmærksomhed, bør derfor helt undgås eller som minimum undgås i behandlingens første dage.  </w:t>
      </w:r>
    </w:p>
    <w:p w14:paraId="231342F5" w14:textId="77777777" w:rsidR="009260DE" w:rsidRPr="00750DEC" w:rsidRDefault="009260DE" w:rsidP="00ED5225">
      <w:pPr>
        <w:tabs>
          <w:tab w:val="left" w:pos="851"/>
        </w:tabs>
        <w:ind w:left="851" w:right="-1"/>
        <w:rPr>
          <w:sz w:val="24"/>
          <w:szCs w:val="24"/>
        </w:rPr>
      </w:pPr>
    </w:p>
    <w:p w14:paraId="34FC787D" w14:textId="77777777" w:rsidR="009260DE" w:rsidRPr="00750DEC" w:rsidRDefault="009260DE" w:rsidP="00ED5225">
      <w:pPr>
        <w:tabs>
          <w:tab w:val="left" w:pos="851"/>
        </w:tabs>
        <w:ind w:left="851" w:right="-1" w:hanging="851"/>
        <w:rPr>
          <w:b/>
          <w:sz w:val="24"/>
          <w:szCs w:val="24"/>
        </w:rPr>
      </w:pPr>
      <w:r w:rsidRPr="00750DEC">
        <w:rPr>
          <w:b/>
          <w:sz w:val="24"/>
          <w:szCs w:val="24"/>
        </w:rPr>
        <w:t>4.8</w:t>
      </w:r>
      <w:r w:rsidRPr="00750DEC">
        <w:rPr>
          <w:b/>
          <w:sz w:val="24"/>
          <w:szCs w:val="24"/>
        </w:rPr>
        <w:tab/>
        <w:t>Bivirkninger</w:t>
      </w:r>
    </w:p>
    <w:p w14:paraId="747A69FF" w14:textId="77777777" w:rsidR="004D65DF" w:rsidRPr="00750DEC" w:rsidRDefault="004D65DF" w:rsidP="00ED5225">
      <w:pPr>
        <w:widowControl w:val="0"/>
        <w:ind w:left="851" w:right="-1"/>
        <w:rPr>
          <w:noProof/>
          <w:sz w:val="24"/>
          <w:szCs w:val="24"/>
          <w:lang w:bidi="da-DK"/>
        </w:rPr>
      </w:pPr>
    </w:p>
    <w:p w14:paraId="4AB4DCD7" w14:textId="3B3ED4E7" w:rsidR="00D534F9" w:rsidRPr="00750DEC" w:rsidRDefault="00D534F9" w:rsidP="00ED5225">
      <w:pPr>
        <w:widowControl w:val="0"/>
        <w:ind w:left="851" w:right="-1"/>
        <w:rPr>
          <w:rFonts w:eastAsia="Calibri"/>
          <w:b/>
          <w:noProof/>
          <w:sz w:val="24"/>
          <w:szCs w:val="24"/>
          <w:lang w:eastAsia="en-GB" w:bidi="en-GB"/>
        </w:rPr>
      </w:pPr>
      <w:r w:rsidRPr="00750DEC">
        <w:rPr>
          <w:b/>
          <w:noProof/>
          <w:sz w:val="24"/>
          <w:szCs w:val="24"/>
          <w:lang w:bidi="da-DK"/>
        </w:rPr>
        <w:t>Bivirkninger fra indberetninger efter markedsføring</w:t>
      </w:r>
    </w:p>
    <w:p w14:paraId="178913AD" w14:textId="77777777" w:rsidR="00D534F9" w:rsidRPr="00750DEC" w:rsidRDefault="00D534F9" w:rsidP="00ED5225">
      <w:pPr>
        <w:widowControl w:val="0"/>
        <w:ind w:left="851" w:right="-1"/>
        <w:rPr>
          <w:noProof/>
          <w:sz w:val="24"/>
          <w:szCs w:val="24"/>
          <w:lang w:eastAsia="en-GB" w:bidi="en-GB"/>
        </w:rPr>
      </w:pPr>
    </w:p>
    <w:p w14:paraId="00C49916" w14:textId="77777777" w:rsidR="00D534F9" w:rsidRPr="00750DEC" w:rsidRDefault="00D534F9" w:rsidP="00ED5225">
      <w:pPr>
        <w:widowControl w:val="0"/>
        <w:tabs>
          <w:tab w:val="left" w:pos="1304"/>
        </w:tabs>
        <w:ind w:left="851" w:right="-1"/>
        <w:rPr>
          <w:noProof/>
          <w:sz w:val="24"/>
          <w:szCs w:val="24"/>
          <w:lang w:eastAsia="en-GB" w:bidi="en-GB"/>
        </w:rPr>
      </w:pPr>
      <w:r w:rsidRPr="00750DEC">
        <w:rPr>
          <w:noProof/>
          <w:sz w:val="24"/>
          <w:szCs w:val="24"/>
          <w:lang w:bidi="da-DK"/>
        </w:rPr>
        <w:t xml:space="preserve">Hyppighedskategorierne er følgende: </w:t>
      </w:r>
    </w:p>
    <w:p w14:paraId="11318E2D" w14:textId="77777777" w:rsidR="00D534F9" w:rsidRPr="00750DEC" w:rsidRDefault="00D534F9" w:rsidP="00ED5225">
      <w:pPr>
        <w:widowControl w:val="0"/>
        <w:tabs>
          <w:tab w:val="left" w:pos="1304"/>
        </w:tabs>
        <w:ind w:left="851" w:right="-1"/>
        <w:rPr>
          <w:noProof/>
          <w:sz w:val="24"/>
          <w:szCs w:val="24"/>
          <w:lang w:eastAsia="en-GB" w:bidi="en-GB"/>
        </w:rPr>
      </w:pPr>
      <w:r w:rsidRPr="00750DEC">
        <w:rPr>
          <w:noProof/>
          <w:sz w:val="24"/>
          <w:szCs w:val="24"/>
          <w:lang w:bidi="da-DK"/>
        </w:rPr>
        <w:t>Meget almindelige (≥ 1/10)</w:t>
      </w:r>
    </w:p>
    <w:p w14:paraId="35281C22" w14:textId="77777777" w:rsidR="00D534F9" w:rsidRPr="00750DEC" w:rsidRDefault="00D534F9" w:rsidP="00ED5225">
      <w:pPr>
        <w:widowControl w:val="0"/>
        <w:tabs>
          <w:tab w:val="left" w:pos="1304"/>
        </w:tabs>
        <w:ind w:left="851" w:right="-1"/>
        <w:rPr>
          <w:noProof/>
          <w:sz w:val="24"/>
          <w:szCs w:val="24"/>
          <w:lang w:eastAsia="en-GB" w:bidi="en-GB"/>
        </w:rPr>
      </w:pPr>
      <w:r w:rsidRPr="00750DEC">
        <w:rPr>
          <w:noProof/>
          <w:sz w:val="24"/>
          <w:szCs w:val="24"/>
          <w:lang w:bidi="da-DK"/>
        </w:rPr>
        <w:t>Almindelige (</w:t>
      </w:r>
      <w:r w:rsidRPr="00750DEC">
        <w:rPr>
          <w:noProof/>
          <w:sz w:val="24"/>
          <w:szCs w:val="24"/>
          <w:u w:val="single"/>
          <w:lang w:bidi="da-DK"/>
        </w:rPr>
        <w:t>&gt;</w:t>
      </w:r>
      <w:r w:rsidRPr="00750DEC">
        <w:rPr>
          <w:noProof/>
          <w:sz w:val="24"/>
          <w:szCs w:val="24"/>
          <w:lang w:bidi="da-DK"/>
        </w:rPr>
        <w:t xml:space="preserve"> 1/100 til &lt; 1/10)</w:t>
      </w:r>
    </w:p>
    <w:p w14:paraId="5ECC03C7" w14:textId="77777777" w:rsidR="00D534F9" w:rsidRPr="00750DEC" w:rsidRDefault="00D534F9" w:rsidP="00ED5225">
      <w:pPr>
        <w:widowControl w:val="0"/>
        <w:tabs>
          <w:tab w:val="left" w:pos="1304"/>
        </w:tabs>
        <w:ind w:left="851" w:right="-1"/>
        <w:rPr>
          <w:noProof/>
          <w:sz w:val="24"/>
          <w:szCs w:val="24"/>
          <w:lang w:eastAsia="en-GB" w:bidi="en-GB"/>
        </w:rPr>
      </w:pPr>
      <w:r w:rsidRPr="00750DEC">
        <w:rPr>
          <w:noProof/>
          <w:sz w:val="24"/>
          <w:szCs w:val="24"/>
          <w:lang w:bidi="da-DK"/>
        </w:rPr>
        <w:t>Ikke almindelige (</w:t>
      </w:r>
      <w:r w:rsidRPr="00750DEC">
        <w:rPr>
          <w:noProof/>
          <w:sz w:val="24"/>
          <w:szCs w:val="24"/>
          <w:u w:val="single"/>
          <w:lang w:bidi="da-DK"/>
        </w:rPr>
        <w:t>&gt;</w:t>
      </w:r>
      <w:r w:rsidRPr="00750DEC">
        <w:rPr>
          <w:noProof/>
          <w:sz w:val="24"/>
          <w:szCs w:val="24"/>
          <w:lang w:bidi="da-DK"/>
        </w:rPr>
        <w:t xml:space="preserve"> 1/1 000 til &lt; 1/100) </w:t>
      </w:r>
    </w:p>
    <w:p w14:paraId="53B9CD0F" w14:textId="77777777" w:rsidR="00D534F9" w:rsidRPr="00750DEC" w:rsidRDefault="00D534F9" w:rsidP="00ED5225">
      <w:pPr>
        <w:widowControl w:val="0"/>
        <w:tabs>
          <w:tab w:val="left" w:pos="1304"/>
        </w:tabs>
        <w:ind w:left="851" w:right="-1"/>
        <w:rPr>
          <w:noProof/>
          <w:sz w:val="24"/>
          <w:szCs w:val="24"/>
          <w:lang w:eastAsia="en-GB" w:bidi="en-GB"/>
        </w:rPr>
      </w:pPr>
      <w:r w:rsidRPr="00750DEC">
        <w:rPr>
          <w:noProof/>
          <w:sz w:val="24"/>
          <w:szCs w:val="24"/>
          <w:lang w:bidi="da-DK"/>
        </w:rPr>
        <w:t>Sjældne (</w:t>
      </w:r>
      <w:r w:rsidRPr="00750DEC">
        <w:rPr>
          <w:noProof/>
          <w:sz w:val="24"/>
          <w:szCs w:val="24"/>
          <w:u w:val="single"/>
          <w:lang w:bidi="da-DK"/>
        </w:rPr>
        <w:t>&gt;</w:t>
      </w:r>
      <w:r w:rsidRPr="00750DEC">
        <w:rPr>
          <w:noProof/>
          <w:sz w:val="24"/>
          <w:szCs w:val="24"/>
          <w:lang w:bidi="da-DK"/>
        </w:rPr>
        <w:t xml:space="preserve"> 1/10 000 til &lt; 1/1 000) </w:t>
      </w:r>
    </w:p>
    <w:p w14:paraId="19FC9FDA" w14:textId="77777777" w:rsidR="00D534F9" w:rsidRPr="00750DEC" w:rsidRDefault="00D534F9" w:rsidP="00ED5225">
      <w:pPr>
        <w:widowControl w:val="0"/>
        <w:tabs>
          <w:tab w:val="left" w:pos="1304"/>
        </w:tabs>
        <w:ind w:left="851" w:right="-1"/>
        <w:rPr>
          <w:noProof/>
          <w:sz w:val="24"/>
          <w:szCs w:val="24"/>
          <w:lang w:eastAsia="en-GB" w:bidi="en-GB"/>
        </w:rPr>
      </w:pPr>
      <w:r w:rsidRPr="00750DEC">
        <w:rPr>
          <w:noProof/>
          <w:sz w:val="24"/>
          <w:szCs w:val="24"/>
          <w:lang w:bidi="da-DK"/>
        </w:rPr>
        <w:t>Meget sjældne (&lt; 1/10 000)</w:t>
      </w:r>
    </w:p>
    <w:p w14:paraId="0B8D3B26" w14:textId="77777777" w:rsidR="00D534F9" w:rsidRPr="00750DEC" w:rsidRDefault="00D534F9" w:rsidP="00ED5225">
      <w:pPr>
        <w:widowControl w:val="0"/>
        <w:tabs>
          <w:tab w:val="left" w:pos="1304"/>
        </w:tabs>
        <w:ind w:left="851" w:right="-1"/>
        <w:rPr>
          <w:noProof/>
          <w:sz w:val="24"/>
          <w:szCs w:val="24"/>
          <w:lang w:eastAsia="en-GB" w:bidi="en-GB"/>
        </w:rPr>
      </w:pPr>
      <w:r w:rsidRPr="00750DEC">
        <w:rPr>
          <w:noProof/>
          <w:sz w:val="24"/>
          <w:szCs w:val="24"/>
          <w:lang w:bidi="da-DK"/>
        </w:rPr>
        <w:t>Ikke kendte (kan ikke estimeres ud fra forhåndenværende data)</w:t>
      </w:r>
    </w:p>
    <w:p w14:paraId="4422E92F" w14:textId="77777777" w:rsidR="00D534F9" w:rsidRPr="00750DEC" w:rsidRDefault="00D534F9" w:rsidP="00ED5225">
      <w:pPr>
        <w:widowControl w:val="0"/>
        <w:tabs>
          <w:tab w:val="left" w:pos="1304"/>
        </w:tabs>
        <w:ind w:right="-1"/>
        <w:jc w:val="both"/>
        <w:rPr>
          <w:noProof/>
          <w:sz w:val="24"/>
          <w:szCs w:val="24"/>
          <w:lang w:eastAsia="en-GB" w:bidi="en-G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461"/>
        <w:gridCol w:w="10"/>
        <w:gridCol w:w="5157"/>
      </w:tblGrid>
      <w:tr w:rsidR="00D534F9" w:rsidRPr="00750DEC" w14:paraId="50370994" w14:textId="77777777" w:rsidTr="005D0E92">
        <w:trPr>
          <w:trHeight w:val="435"/>
        </w:trPr>
        <w:tc>
          <w:tcPr>
            <w:tcW w:w="2322" w:type="pct"/>
            <w:gridSpan w:val="2"/>
            <w:tcBorders>
              <w:top w:val="single" w:sz="4" w:space="0" w:color="000000"/>
              <w:left w:val="single" w:sz="4" w:space="0" w:color="000000"/>
              <w:bottom w:val="nil"/>
              <w:right w:val="single" w:sz="4" w:space="0" w:color="000000"/>
            </w:tcBorders>
            <w:tcMar>
              <w:top w:w="0" w:type="dxa"/>
              <w:left w:w="0" w:type="dxa"/>
              <w:bottom w:w="0" w:type="dxa"/>
              <w:right w:w="0" w:type="dxa"/>
            </w:tcMar>
            <w:hideMark/>
          </w:tcPr>
          <w:p w14:paraId="0A589BC0" w14:textId="77777777" w:rsidR="00D534F9" w:rsidRPr="00750DEC" w:rsidRDefault="00D534F9" w:rsidP="00ED5225">
            <w:pPr>
              <w:keepNext/>
              <w:widowControl w:val="0"/>
              <w:tabs>
                <w:tab w:val="left" w:pos="1304"/>
              </w:tabs>
              <w:ind w:left="107" w:right="-1"/>
              <w:rPr>
                <w:rFonts w:eastAsia="Calibri"/>
                <w:b/>
                <w:iCs/>
                <w:noProof/>
                <w:sz w:val="24"/>
                <w:szCs w:val="24"/>
                <w:lang w:eastAsia="en-GB" w:bidi="en-GB"/>
              </w:rPr>
            </w:pPr>
            <w:r w:rsidRPr="00750DEC">
              <w:rPr>
                <w:b/>
                <w:noProof/>
                <w:sz w:val="24"/>
                <w:szCs w:val="24"/>
                <w:lang w:bidi="da-DK"/>
              </w:rPr>
              <w:t>Systemorganklasse/hyppighed</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45BC8E7" w14:textId="77777777" w:rsidR="00D534F9" w:rsidRPr="00750DEC" w:rsidRDefault="00D534F9" w:rsidP="00ED5225">
            <w:pPr>
              <w:keepNext/>
              <w:widowControl w:val="0"/>
              <w:tabs>
                <w:tab w:val="left" w:pos="1304"/>
              </w:tabs>
              <w:ind w:left="108" w:right="-1"/>
              <w:rPr>
                <w:rFonts w:eastAsia="Calibri"/>
                <w:b/>
                <w:iCs/>
                <w:noProof/>
                <w:sz w:val="24"/>
                <w:szCs w:val="24"/>
                <w:lang w:eastAsia="en-GB" w:bidi="en-GB"/>
              </w:rPr>
            </w:pPr>
            <w:r w:rsidRPr="00750DEC">
              <w:rPr>
                <w:b/>
                <w:noProof/>
                <w:sz w:val="24"/>
                <w:szCs w:val="24"/>
                <w:lang w:bidi="da-DK"/>
              </w:rPr>
              <w:t>Bivirkninger</w:t>
            </w:r>
          </w:p>
        </w:tc>
      </w:tr>
      <w:tr w:rsidR="00D534F9" w:rsidRPr="00750DEC" w14:paraId="7DE2468E" w14:textId="77777777" w:rsidTr="005D0E92">
        <w:trPr>
          <w:trHeight w:val="315"/>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A774D6D" w14:textId="77777777" w:rsidR="00D534F9" w:rsidRPr="00750DEC" w:rsidRDefault="00D534F9" w:rsidP="00ED5225">
            <w:pPr>
              <w:keepNext/>
              <w:widowControl w:val="0"/>
              <w:tabs>
                <w:tab w:val="left" w:pos="1304"/>
              </w:tabs>
              <w:ind w:left="107" w:right="-1"/>
              <w:rPr>
                <w:rFonts w:eastAsia="Calibri"/>
                <w:b/>
                <w:bCs/>
                <w:iCs/>
                <w:noProof/>
                <w:sz w:val="24"/>
                <w:szCs w:val="24"/>
                <w:lang w:eastAsia="en-GB" w:bidi="en-GB"/>
              </w:rPr>
            </w:pPr>
            <w:r w:rsidRPr="00750DEC">
              <w:rPr>
                <w:b/>
                <w:noProof/>
                <w:sz w:val="24"/>
                <w:szCs w:val="24"/>
                <w:lang w:bidi="da-DK"/>
              </w:rPr>
              <w:t>Immunsystemet</w:t>
            </w:r>
          </w:p>
        </w:tc>
      </w:tr>
      <w:tr w:rsidR="00D534F9" w:rsidRPr="00750DEC" w14:paraId="3D557760" w14:textId="77777777" w:rsidTr="005D0E92">
        <w:trPr>
          <w:trHeight w:val="429"/>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CB9AE5E" w14:textId="77777777" w:rsidR="00D534F9" w:rsidRPr="00750DEC" w:rsidRDefault="00D534F9" w:rsidP="00ED5225">
            <w:pPr>
              <w:keepNext/>
              <w:widowControl w:val="0"/>
              <w:tabs>
                <w:tab w:val="left" w:pos="1304"/>
              </w:tabs>
              <w:ind w:left="107" w:right="-1"/>
              <w:rPr>
                <w:rFonts w:eastAsia="Calibri"/>
                <w:noProof/>
                <w:sz w:val="24"/>
                <w:szCs w:val="24"/>
                <w:lang w:eastAsia="en-GB" w:bidi="en-GB"/>
              </w:rPr>
            </w:pPr>
            <w:r w:rsidRPr="00750DEC">
              <w:rPr>
                <w:noProof/>
                <w:sz w:val="24"/>
                <w:szCs w:val="24"/>
                <w:lang w:bidi="da-DK"/>
              </w:rPr>
              <w:t>Meget sjældne</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A6344DC" w14:textId="77777777" w:rsidR="00D534F9" w:rsidRPr="00750DEC" w:rsidRDefault="00D534F9" w:rsidP="00ED5225">
            <w:pPr>
              <w:keepNext/>
              <w:widowControl w:val="0"/>
              <w:tabs>
                <w:tab w:val="left" w:pos="1304"/>
              </w:tabs>
              <w:ind w:left="108" w:right="-1"/>
              <w:rPr>
                <w:rFonts w:eastAsia="Calibri"/>
                <w:noProof/>
                <w:sz w:val="24"/>
                <w:szCs w:val="24"/>
                <w:lang w:eastAsia="en-GB" w:bidi="en-GB"/>
              </w:rPr>
            </w:pPr>
            <w:r w:rsidRPr="00750DEC">
              <w:rPr>
                <w:noProof/>
                <w:sz w:val="24"/>
                <w:szCs w:val="24"/>
                <w:lang w:bidi="da-DK"/>
              </w:rPr>
              <w:t>Anafylaktiske reaktioner</w:t>
            </w:r>
          </w:p>
        </w:tc>
      </w:tr>
      <w:tr w:rsidR="00D534F9" w:rsidRPr="00750DEC" w14:paraId="43D6097A" w14:textId="77777777" w:rsidTr="005D0E92">
        <w:trPr>
          <w:trHeight w:val="429"/>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2D17458" w14:textId="77777777" w:rsidR="00D534F9" w:rsidRPr="00750DEC" w:rsidRDefault="00D534F9" w:rsidP="00ED5225">
            <w:pPr>
              <w:keepNext/>
              <w:widowControl w:val="0"/>
              <w:tabs>
                <w:tab w:val="left" w:pos="1304"/>
              </w:tabs>
              <w:ind w:left="107" w:right="-1"/>
              <w:rPr>
                <w:rFonts w:eastAsia="Calibri"/>
                <w:noProof/>
                <w:sz w:val="24"/>
                <w:szCs w:val="24"/>
                <w:lang w:eastAsia="en-GB" w:bidi="en-GB"/>
              </w:rPr>
            </w:pPr>
            <w:r w:rsidRPr="00750DEC">
              <w:rPr>
                <w:noProof/>
                <w:sz w:val="24"/>
                <w:szCs w:val="24"/>
                <w:lang w:bidi="da-DK"/>
              </w:rPr>
              <w:t>Ikke kendt</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691EFA" w14:textId="77777777" w:rsidR="00D534F9" w:rsidRPr="00750DEC" w:rsidRDefault="00D534F9" w:rsidP="00ED5225">
            <w:pPr>
              <w:keepNext/>
              <w:widowControl w:val="0"/>
              <w:tabs>
                <w:tab w:val="left" w:pos="1304"/>
              </w:tabs>
              <w:ind w:left="108" w:right="-1"/>
              <w:rPr>
                <w:rFonts w:eastAsia="Calibri"/>
                <w:noProof/>
                <w:sz w:val="24"/>
                <w:szCs w:val="24"/>
                <w:lang w:eastAsia="en-GB" w:bidi="en-GB"/>
              </w:rPr>
            </w:pPr>
            <w:r w:rsidRPr="00750DEC">
              <w:rPr>
                <w:noProof/>
                <w:sz w:val="24"/>
                <w:szCs w:val="24"/>
                <w:lang w:bidi="da-DK"/>
              </w:rPr>
              <w:t>Overfølsomhed</w:t>
            </w:r>
          </w:p>
        </w:tc>
      </w:tr>
      <w:tr w:rsidR="00D534F9" w:rsidRPr="00750DEC" w14:paraId="149BD080" w14:textId="77777777" w:rsidTr="005D0E92">
        <w:trPr>
          <w:trHeight w:val="247"/>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536710E" w14:textId="77777777" w:rsidR="00D534F9" w:rsidRPr="00750DEC" w:rsidRDefault="00D534F9" w:rsidP="00ED5225">
            <w:pPr>
              <w:keepNext/>
              <w:widowControl w:val="0"/>
              <w:tabs>
                <w:tab w:val="left" w:pos="1304"/>
              </w:tabs>
              <w:ind w:left="108" w:right="-1"/>
              <w:rPr>
                <w:rFonts w:eastAsia="Calibri"/>
                <w:b/>
                <w:bCs/>
                <w:iCs/>
                <w:noProof/>
                <w:sz w:val="24"/>
                <w:szCs w:val="24"/>
                <w:lang w:eastAsia="en-GB" w:bidi="en-GB"/>
              </w:rPr>
            </w:pPr>
            <w:r w:rsidRPr="00750DEC">
              <w:rPr>
                <w:b/>
                <w:noProof/>
                <w:sz w:val="24"/>
                <w:szCs w:val="24"/>
                <w:lang w:bidi="da-DK"/>
              </w:rPr>
              <w:t>Psykiske forstyrrelser</w:t>
            </w:r>
          </w:p>
        </w:tc>
      </w:tr>
      <w:tr w:rsidR="00D534F9" w:rsidRPr="00750DEC" w14:paraId="01CF12E2" w14:textId="77777777" w:rsidTr="005D0E92">
        <w:trPr>
          <w:trHeight w:val="429"/>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89A6AA2" w14:textId="77777777" w:rsidR="00D534F9" w:rsidRPr="00750DEC" w:rsidRDefault="00D534F9" w:rsidP="00ED5225">
            <w:pPr>
              <w:widowControl w:val="0"/>
              <w:tabs>
                <w:tab w:val="left" w:pos="1304"/>
              </w:tabs>
              <w:ind w:left="107" w:right="-1"/>
              <w:rPr>
                <w:rFonts w:eastAsia="Calibri"/>
                <w:noProof/>
                <w:sz w:val="24"/>
                <w:szCs w:val="24"/>
                <w:lang w:eastAsia="en-GB" w:bidi="en-GB"/>
              </w:rPr>
            </w:pPr>
            <w:r w:rsidRPr="00750DEC">
              <w:rPr>
                <w:noProof/>
                <w:sz w:val="24"/>
                <w:szCs w:val="24"/>
                <w:lang w:bidi="da-DK"/>
              </w:rPr>
              <w:t>Sjælden</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6F9A22B" w14:textId="77777777" w:rsidR="00D534F9" w:rsidRPr="00750DEC" w:rsidRDefault="00D534F9" w:rsidP="00ED5225">
            <w:pPr>
              <w:widowControl w:val="0"/>
              <w:tabs>
                <w:tab w:val="left" w:pos="1304"/>
              </w:tabs>
              <w:ind w:left="108" w:right="-1"/>
              <w:rPr>
                <w:rFonts w:eastAsia="Calibri"/>
                <w:noProof/>
                <w:sz w:val="24"/>
                <w:szCs w:val="24"/>
                <w:lang w:eastAsia="en-GB" w:bidi="en-GB"/>
              </w:rPr>
            </w:pPr>
            <w:r w:rsidRPr="00750DEC">
              <w:rPr>
                <w:noProof/>
                <w:sz w:val="24"/>
                <w:szCs w:val="24"/>
                <w:lang w:bidi="da-DK"/>
              </w:rPr>
              <w:t>Seksuel dysfunktion</w:t>
            </w:r>
          </w:p>
        </w:tc>
      </w:tr>
      <w:tr w:rsidR="00D534F9" w:rsidRPr="00750DEC" w14:paraId="6AD18B9D" w14:textId="77777777" w:rsidTr="005D0E92">
        <w:trPr>
          <w:trHeight w:val="2142"/>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014119E" w14:textId="77777777" w:rsidR="00D534F9" w:rsidRPr="00750DEC" w:rsidRDefault="00D534F9" w:rsidP="00ED5225">
            <w:pPr>
              <w:widowControl w:val="0"/>
              <w:tabs>
                <w:tab w:val="left" w:pos="1304"/>
              </w:tabs>
              <w:ind w:left="107" w:right="-1"/>
              <w:rPr>
                <w:rFonts w:eastAsia="Calibri"/>
                <w:noProof/>
                <w:sz w:val="24"/>
                <w:szCs w:val="24"/>
                <w:lang w:eastAsia="en-GB" w:bidi="en-GB"/>
              </w:rPr>
            </w:pPr>
            <w:r w:rsidRPr="00750DEC">
              <w:rPr>
                <w:noProof/>
                <w:sz w:val="24"/>
                <w:szCs w:val="24"/>
                <w:lang w:bidi="da-DK"/>
              </w:rPr>
              <w:t>Ikke kendte</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CF47FA5" w14:textId="77777777" w:rsidR="00D534F9" w:rsidRPr="00750DEC" w:rsidRDefault="00D534F9" w:rsidP="00ED5225">
            <w:pPr>
              <w:widowControl w:val="0"/>
              <w:tabs>
                <w:tab w:val="left" w:pos="1304"/>
              </w:tabs>
              <w:ind w:left="108" w:right="-1"/>
              <w:rPr>
                <w:rFonts w:eastAsia="Calibri"/>
                <w:noProof/>
                <w:sz w:val="24"/>
                <w:szCs w:val="24"/>
                <w:lang w:eastAsia="en-GB" w:bidi="en-GB"/>
              </w:rPr>
            </w:pPr>
            <w:r w:rsidRPr="00750DEC">
              <w:rPr>
                <w:noProof/>
                <w:sz w:val="24"/>
                <w:szCs w:val="24"/>
                <w:lang w:bidi="da-DK"/>
              </w:rPr>
              <w:t>Følelsesmæssige lidelser, affektive lidelser, forvirring, desorientering, depression, rastløshed, irritabilitet, aggression, agitation, nervøsitet, fjendtlighed, angt, søvnforstyrrelser, vrangforestillinger, vrede, mareridt og unormale drømme, hallucinationer, psykomotorisk hyperaktivitet, psykoser, uhensigtsmæssig adfærd, andre uønskede adfærdspåvirkninger, afhængighed og abstinenssyndrom (se pkt. 4.4)</w:t>
            </w:r>
          </w:p>
        </w:tc>
      </w:tr>
      <w:tr w:rsidR="00D534F9" w:rsidRPr="00750DEC" w14:paraId="28EDA66E" w14:textId="77777777" w:rsidTr="005D0E92">
        <w:trPr>
          <w:trHeight w:val="247"/>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3E5FB7D" w14:textId="77777777" w:rsidR="00D534F9" w:rsidRPr="00750DEC" w:rsidRDefault="00D534F9" w:rsidP="00ED5225">
            <w:pPr>
              <w:widowControl w:val="0"/>
              <w:tabs>
                <w:tab w:val="left" w:pos="1304"/>
              </w:tabs>
              <w:ind w:left="108" w:right="-1"/>
              <w:rPr>
                <w:rFonts w:eastAsia="Calibri"/>
                <w:b/>
                <w:bCs/>
                <w:iCs/>
                <w:noProof/>
                <w:sz w:val="24"/>
                <w:szCs w:val="24"/>
                <w:lang w:eastAsia="en-GB" w:bidi="en-GB"/>
              </w:rPr>
            </w:pPr>
            <w:r w:rsidRPr="00750DEC">
              <w:rPr>
                <w:b/>
                <w:noProof/>
                <w:sz w:val="24"/>
                <w:szCs w:val="24"/>
                <w:lang w:bidi="da-DK"/>
              </w:rPr>
              <w:t>Nervesystemet</w:t>
            </w:r>
          </w:p>
        </w:tc>
      </w:tr>
      <w:tr w:rsidR="00D534F9" w:rsidRPr="00750DEC" w14:paraId="043F6027" w14:textId="77777777" w:rsidTr="005D0E92">
        <w:trPr>
          <w:trHeight w:val="630"/>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0169065" w14:textId="77777777" w:rsidR="00D534F9" w:rsidRPr="00750DEC" w:rsidRDefault="00D534F9" w:rsidP="00ED5225">
            <w:pPr>
              <w:widowControl w:val="0"/>
              <w:tabs>
                <w:tab w:val="left" w:pos="1304"/>
              </w:tabs>
              <w:ind w:right="-1" w:firstLine="122"/>
              <w:rPr>
                <w:rFonts w:eastAsia="Calibri"/>
                <w:noProof/>
                <w:sz w:val="24"/>
                <w:szCs w:val="24"/>
                <w:lang w:eastAsia="en-GB" w:bidi="en-GB"/>
              </w:rPr>
            </w:pPr>
            <w:r w:rsidRPr="00750DEC">
              <w:rPr>
                <w:noProof/>
                <w:sz w:val="24"/>
                <w:szCs w:val="24"/>
                <w:lang w:bidi="da-DK"/>
              </w:rPr>
              <w:t>Almindelige</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CAE42A4" w14:textId="77777777" w:rsidR="00D534F9" w:rsidRPr="00750DEC" w:rsidRDefault="00D534F9" w:rsidP="00ED5225">
            <w:pPr>
              <w:widowControl w:val="0"/>
              <w:tabs>
                <w:tab w:val="left" w:pos="1304"/>
              </w:tabs>
              <w:ind w:left="129" w:right="-1" w:hanging="27"/>
              <w:rPr>
                <w:rFonts w:eastAsia="Calibri"/>
                <w:noProof/>
                <w:sz w:val="24"/>
                <w:szCs w:val="24"/>
                <w:lang w:eastAsia="en-GB" w:bidi="en-GB"/>
              </w:rPr>
            </w:pPr>
            <w:r w:rsidRPr="00750DEC">
              <w:rPr>
                <w:noProof/>
                <w:sz w:val="24"/>
                <w:szCs w:val="24"/>
                <w:lang w:bidi="da-DK"/>
              </w:rPr>
              <w:t>Nedsat koncentrationsevne, døsighed, forsinket reaktionsevne, hypotoni, svimmelhed, ataksi (se pkt. 4.4), nystagmus</w:t>
            </w:r>
          </w:p>
        </w:tc>
      </w:tr>
      <w:tr w:rsidR="00D534F9" w:rsidRPr="00750DEC" w14:paraId="757C7505" w14:textId="77777777" w:rsidTr="005D0E92">
        <w:trPr>
          <w:trHeight w:val="429"/>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E587217" w14:textId="77777777" w:rsidR="00D534F9" w:rsidRPr="00750DEC" w:rsidRDefault="00D534F9" w:rsidP="00ED5225">
            <w:pPr>
              <w:widowControl w:val="0"/>
              <w:tabs>
                <w:tab w:val="left" w:pos="1304"/>
              </w:tabs>
              <w:ind w:right="-1" w:firstLine="122"/>
              <w:rPr>
                <w:rFonts w:eastAsia="Calibri"/>
                <w:noProof/>
                <w:sz w:val="24"/>
                <w:szCs w:val="24"/>
                <w:lang w:eastAsia="en-GB" w:bidi="en-GB"/>
              </w:rPr>
            </w:pPr>
            <w:r w:rsidRPr="00750DEC">
              <w:rPr>
                <w:noProof/>
                <w:sz w:val="24"/>
                <w:szCs w:val="24"/>
                <w:lang w:bidi="da-DK"/>
              </w:rPr>
              <w:t>Sjælden</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21D9F7D" w14:textId="77777777" w:rsidR="00D534F9" w:rsidRPr="00750DEC" w:rsidRDefault="00D534F9" w:rsidP="00ED5225">
            <w:pPr>
              <w:widowControl w:val="0"/>
              <w:tabs>
                <w:tab w:val="left" w:pos="1304"/>
              </w:tabs>
              <w:ind w:left="129" w:right="-1" w:hanging="27"/>
              <w:rPr>
                <w:rFonts w:eastAsia="Calibri"/>
                <w:noProof/>
                <w:sz w:val="24"/>
                <w:szCs w:val="24"/>
                <w:lang w:eastAsia="en-GB" w:bidi="en-GB"/>
              </w:rPr>
            </w:pPr>
            <w:r w:rsidRPr="00750DEC">
              <w:rPr>
                <w:noProof/>
                <w:sz w:val="24"/>
                <w:szCs w:val="24"/>
                <w:lang w:bidi="da-DK"/>
              </w:rPr>
              <w:t>Hovedpine</w:t>
            </w:r>
          </w:p>
        </w:tc>
      </w:tr>
      <w:tr w:rsidR="00D534F9" w:rsidRPr="00750DEC" w14:paraId="640E8C79" w14:textId="77777777" w:rsidTr="005D0E92">
        <w:trPr>
          <w:trHeight w:val="810"/>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2A22F56" w14:textId="77777777" w:rsidR="00D534F9" w:rsidRPr="00750DEC" w:rsidRDefault="00D534F9" w:rsidP="00ED5225">
            <w:pPr>
              <w:widowControl w:val="0"/>
              <w:tabs>
                <w:tab w:val="left" w:pos="1304"/>
              </w:tabs>
              <w:ind w:right="-1" w:firstLine="122"/>
              <w:rPr>
                <w:rFonts w:eastAsia="Calibri"/>
                <w:noProof/>
                <w:sz w:val="24"/>
                <w:szCs w:val="24"/>
                <w:lang w:eastAsia="en-GB" w:bidi="en-GB"/>
              </w:rPr>
            </w:pPr>
            <w:r w:rsidRPr="00750DEC">
              <w:rPr>
                <w:noProof/>
                <w:sz w:val="24"/>
                <w:szCs w:val="24"/>
                <w:lang w:bidi="da-DK"/>
              </w:rPr>
              <w:lastRenderedPageBreak/>
              <w:t>Ikke kendte</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2FECD15" w14:textId="77777777" w:rsidR="00D534F9" w:rsidRPr="00750DEC" w:rsidRDefault="00D534F9" w:rsidP="00ED5225">
            <w:pPr>
              <w:widowControl w:val="0"/>
              <w:tabs>
                <w:tab w:val="left" w:pos="1304"/>
              </w:tabs>
              <w:ind w:left="129" w:right="-1" w:hanging="27"/>
              <w:rPr>
                <w:rFonts w:eastAsia="Calibri"/>
                <w:noProof/>
                <w:sz w:val="24"/>
                <w:szCs w:val="24"/>
                <w:lang w:eastAsia="en-GB" w:bidi="en-GB"/>
              </w:rPr>
            </w:pPr>
            <w:r w:rsidRPr="00750DEC">
              <w:rPr>
                <w:noProof/>
                <w:sz w:val="24"/>
                <w:szCs w:val="24"/>
                <w:lang w:bidi="da-DK"/>
              </w:rPr>
              <w:t xml:space="preserve">Reversible lidelser (dysartri, </w:t>
            </w:r>
            <w:bookmarkStart w:id="1" w:name="_Hlk111727954"/>
            <w:r w:rsidRPr="00750DEC">
              <w:rPr>
                <w:noProof/>
                <w:sz w:val="24"/>
                <w:szCs w:val="24"/>
                <w:lang w:bidi="da-DK"/>
              </w:rPr>
              <w:t xml:space="preserve">nedsat koordination af bevægelser og gangbesvær </w:t>
            </w:r>
            <w:bookmarkEnd w:id="1"/>
            <w:r w:rsidRPr="00750DEC">
              <w:rPr>
                <w:noProof/>
                <w:sz w:val="24"/>
                <w:szCs w:val="24"/>
                <w:lang w:bidi="da-DK"/>
              </w:rPr>
              <w:t>(ataksi)), anterograd amnesi og amnesi, som kan være forbundet med uhensigtsmæssig adfærd (se pkt. 4.4), epilepsi</w:t>
            </w:r>
          </w:p>
        </w:tc>
      </w:tr>
      <w:tr w:rsidR="00D534F9" w:rsidRPr="00750DEC" w14:paraId="511A2BE6" w14:textId="77777777" w:rsidTr="005D0E92">
        <w:trPr>
          <w:trHeight w:val="329"/>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D2FE2BD" w14:textId="77777777" w:rsidR="00D534F9" w:rsidRPr="00750DEC" w:rsidRDefault="00D534F9" w:rsidP="00ED5225">
            <w:pPr>
              <w:widowControl w:val="0"/>
              <w:tabs>
                <w:tab w:val="left" w:pos="1304"/>
              </w:tabs>
              <w:ind w:left="108" w:right="-1"/>
              <w:rPr>
                <w:rFonts w:eastAsia="Calibri"/>
                <w:b/>
                <w:bCs/>
                <w:iCs/>
                <w:noProof/>
                <w:sz w:val="24"/>
                <w:szCs w:val="24"/>
                <w:lang w:eastAsia="en-GB" w:bidi="en-GB"/>
              </w:rPr>
            </w:pPr>
            <w:r w:rsidRPr="00750DEC">
              <w:rPr>
                <w:b/>
                <w:noProof/>
                <w:sz w:val="24"/>
                <w:szCs w:val="24"/>
                <w:lang w:bidi="da-DK"/>
              </w:rPr>
              <w:t>Øjne</w:t>
            </w:r>
          </w:p>
        </w:tc>
      </w:tr>
      <w:tr w:rsidR="00D534F9" w:rsidRPr="00750DEC" w14:paraId="7B716444" w14:textId="77777777" w:rsidTr="005D0E92">
        <w:trPr>
          <w:trHeight w:val="429"/>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412FC14" w14:textId="77777777" w:rsidR="00D534F9" w:rsidRPr="00750DEC" w:rsidRDefault="00D534F9" w:rsidP="00ED5225">
            <w:pPr>
              <w:widowControl w:val="0"/>
              <w:tabs>
                <w:tab w:val="left" w:pos="1304"/>
              </w:tabs>
              <w:ind w:left="107" w:right="-1"/>
              <w:rPr>
                <w:rFonts w:eastAsia="Calibri"/>
                <w:noProof/>
                <w:sz w:val="24"/>
                <w:szCs w:val="24"/>
                <w:lang w:eastAsia="en-GB" w:bidi="en-GB"/>
              </w:rPr>
            </w:pPr>
            <w:r w:rsidRPr="00750DEC">
              <w:rPr>
                <w:noProof/>
                <w:sz w:val="24"/>
                <w:szCs w:val="24"/>
                <w:lang w:bidi="da-DK"/>
              </w:rPr>
              <w:t>Ikke kendt</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75D9031" w14:textId="77777777" w:rsidR="00D534F9" w:rsidRPr="00750DEC" w:rsidRDefault="00D534F9" w:rsidP="00ED5225">
            <w:pPr>
              <w:widowControl w:val="0"/>
              <w:tabs>
                <w:tab w:val="left" w:pos="1304"/>
              </w:tabs>
              <w:ind w:left="108" w:right="-1"/>
              <w:rPr>
                <w:rFonts w:eastAsia="Calibri"/>
                <w:noProof/>
                <w:sz w:val="24"/>
                <w:szCs w:val="24"/>
                <w:lang w:eastAsia="en-GB" w:bidi="en-GB"/>
              </w:rPr>
            </w:pPr>
            <w:r w:rsidRPr="00750DEC">
              <w:rPr>
                <w:noProof/>
                <w:sz w:val="24"/>
                <w:szCs w:val="24"/>
                <w:lang w:bidi="da-DK"/>
              </w:rPr>
              <w:t>Diplopi (se pkt. 4.4)</w:t>
            </w:r>
          </w:p>
        </w:tc>
      </w:tr>
      <w:tr w:rsidR="00D534F9" w:rsidRPr="00750DEC" w14:paraId="203345A7" w14:textId="77777777" w:rsidTr="005D0E92">
        <w:trPr>
          <w:trHeight w:val="25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82074F2" w14:textId="77777777" w:rsidR="00D534F9" w:rsidRPr="00750DEC" w:rsidRDefault="00D534F9" w:rsidP="00ED5225">
            <w:pPr>
              <w:widowControl w:val="0"/>
              <w:tabs>
                <w:tab w:val="left" w:pos="1304"/>
              </w:tabs>
              <w:ind w:left="108" w:right="-1"/>
              <w:rPr>
                <w:rFonts w:eastAsia="Calibri"/>
                <w:b/>
                <w:bCs/>
                <w:iCs/>
                <w:noProof/>
                <w:sz w:val="24"/>
                <w:szCs w:val="24"/>
                <w:lang w:eastAsia="en-GB" w:bidi="en-GB"/>
              </w:rPr>
            </w:pPr>
            <w:r w:rsidRPr="00750DEC">
              <w:rPr>
                <w:b/>
                <w:noProof/>
                <w:sz w:val="24"/>
                <w:szCs w:val="24"/>
                <w:lang w:bidi="da-DK"/>
              </w:rPr>
              <w:t>Hjerte</w:t>
            </w:r>
          </w:p>
        </w:tc>
      </w:tr>
      <w:tr w:rsidR="00D534F9" w:rsidRPr="00750DEC" w14:paraId="6C1F96E9" w14:textId="77777777" w:rsidTr="005D0E92">
        <w:trPr>
          <w:trHeight w:val="429"/>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A03D40F" w14:textId="77777777" w:rsidR="00D534F9" w:rsidRPr="00750DEC" w:rsidRDefault="00D534F9" w:rsidP="00ED5225">
            <w:pPr>
              <w:widowControl w:val="0"/>
              <w:tabs>
                <w:tab w:val="left" w:pos="1304"/>
              </w:tabs>
              <w:ind w:left="167" w:right="-1" w:hanging="63"/>
              <w:rPr>
                <w:rFonts w:eastAsia="Calibri"/>
                <w:noProof/>
                <w:sz w:val="24"/>
                <w:szCs w:val="24"/>
                <w:lang w:eastAsia="en-GB" w:bidi="en-GB"/>
              </w:rPr>
            </w:pPr>
            <w:r w:rsidRPr="00750DEC">
              <w:rPr>
                <w:noProof/>
                <w:sz w:val="24"/>
                <w:szCs w:val="24"/>
                <w:lang w:bidi="da-DK"/>
              </w:rPr>
              <w:t>Ikke kendt</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FEB2CBA" w14:textId="77777777" w:rsidR="00D534F9" w:rsidRPr="00750DEC" w:rsidRDefault="00D534F9" w:rsidP="00ED5225">
            <w:pPr>
              <w:widowControl w:val="0"/>
              <w:tabs>
                <w:tab w:val="left" w:pos="1304"/>
              </w:tabs>
              <w:ind w:right="-1" w:firstLine="129"/>
              <w:rPr>
                <w:rFonts w:eastAsia="Calibri"/>
                <w:noProof/>
                <w:sz w:val="24"/>
                <w:szCs w:val="24"/>
                <w:lang w:eastAsia="en-GB" w:bidi="en-GB"/>
              </w:rPr>
            </w:pPr>
            <w:r w:rsidRPr="00750DEC">
              <w:rPr>
                <w:noProof/>
                <w:sz w:val="24"/>
                <w:szCs w:val="24"/>
                <w:lang w:bidi="da-DK"/>
              </w:rPr>
              <w:t>Hjertesvigt (inklusive hjertestop)</w:t>
            </w:r>
          </w:p>
        </w:tc>
      </w:tr>
      <w:tr w:rsidR="00D534F9" w:rsidRPr="00750DEC" w14:paraId="380D27E4" w14:textId="77777777" w:rsidTr="005D0E92">
        <w:trPr>
          <w:trHeight w:val="26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2ED6375" w14:textId="77777777" w:rsidR="00D534F9" w:rsidRPr="00750DEC" w:rsidRDefault="00D534F9" w:rsidP="00ED5225">
            <w:pPr>
              <w:widowControl w:val="0"/>
              <w:tabs>
                <w:tab w:val="left" w:pos="1304"/>
              </w:tabs>
              <w:ind w:right="-1" w:firstLine="129"/>
              <w:rPr>
                <w:rFonts w:eastAsia="Calibri"/>
                <w:b/>
                <w:bCs/>
                <w:iCs/>
                <w:noProof/>
                <w:sz w:val="24"/>
                <w:szCs w:val="24"/>
                <w:lang w:eastAsia="en-GB" w:bidi="en-GB"/>
              </w:rPr>
            </w:pPr>
            <w:r w:rsidRPr="00750DEC">
              <w:rPr>
                <w:b/>
                <w:noProof/>
                <w:sz w:val="24"/>
                <w:szCs w:val="24"/>
                <w:lang w:bidi="da-DK"/>
              </w:rPr>
              <w:t>Luftveje, thorax og mediastinum</w:t>
            </w:r>
          </w:p>
        </w:tc>
      </w:tr>
      <w:tr w:rsidR="00D534F9" w:rsidRPr="00750DEC" w14:paraId="1F05F492" w14:textId="77777777" w:rsidTr="005D0E92">
        <w:trPr>
          <w:trHeight w:val="429"/>
        </w:trPr>
        <w:tc>
          <w:tcPr>
            <w:tcW w:w="23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BC02BFE" w14:textId="77777777" w:rsidR="00D534F9" w:rsidRPr="00750DEC" w:rsidRDefault="00D534F9" w:rsidP="00ED5225">
            <w:pPr>
              <w:widowControl w:val="0"/>
              <w:tabs>
                <w:tab w:val="left" w:pos="1304"/>
              </w:tabs>
              <w:ind w:right="-1" w:firstLine="129"/>
              <w:rPr>
                <w:rFonts w:eastAsia="Calibri"/>
                <w:i/>
                <w:noProof/>
                <w:sz w:val="24"/>
                <w:szCs w:val="24"/>
                <w:lang w:eastAsia="en-GB" w:bidi="en-GB"/>
              </w:rPr>
            </w:pPr>
            <w:r w:rsidRPr="00750DEC">
              <w:rPr>
                <w:noProof/>
                <w:sz w:val="24"/>
                <w:szCs w:val="24"/>
                <w:lang w:bidi="da-DK"/>
              </w:rPr>
              <w:t>Ikke kendt</w:t>
            </w:r>
          </w:p>
        </w:tc>
        <w:tc>
          <w:tcPr>
            <w:tcW w:w="2683"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664AB21" w14:textId="77777777" w:rsidR="00D534F9" w:rsidRPr="00750DEC" w:rsidRDefault="00D534F9" w:rsidP="00ED5225">
            <w:pPr>
              <w:widowControl w:val="0"/>
              <w:tabs>
                <w:tab w:val="left" w:pos="1304"/>
              </w:tabs>
              <w:ind w:left="108" w:right="-1"/>
              <w:rPr>
                <w:rFonts w:eastAsia="Calibri"/>
                <w:noProof/>
                <w:sz w:val="24"/>
                <w:szCs w:val="24"/>
                <w:lang w:eastAsia="en-GB" w:bidi="en-GB"/>
              </w:rPr>
            </w:pPr>
            <w:r w:rsidRPr="00750DEC">
              <w:rPr>
                <w:noProof/>
                <w:sz w:val="24"/>
                <w:szCs w:val="24"/>
                <w:lang w:bidi="da-DK"/>
              </w:rPr>
              <w:t>Respiratorisk depression (se pkt. 4.4)</w:t>
            </w:r>
          </w:p>
        </w:tc>
      </w:tr>
      <w:tr w:rsidR="00D534F9" w:rsidRPr="00750DEC" w14:paraId="67C6371C" w14:textId="77777777" w:rsidTr="005D0E92">
        <w:trPr>
          <w:trHeight w:val="429"/>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28447E0" w14:textId="77777777" w:rsidR="00D534F9" w:rsidRPr="00750DEC" w:rsidRDefault="00D534F9" w:rsidP="00ED5225">
            <w:pPr>
              <w:widowControl w:val="0"/>
              <w:tabs>
                <w:tab w:val="left" w:pos="1304"/>
              </w:tabs>
              <w:ind w:left="108" w:right="-1"/>
              <w:rPr>
                <w:rFonts w:eastAsia="Calibri"/>
                <w:b/>
                <w:bCs/>
                <w:iCs/>
                <w:noProof/>
                <w:sz w:val="24"/>
                <w:szCs w:val="24"/>
                <w:lang w:eastAsia="en-GB" w:bidi="en-GB"/>
              </w:rPr>
            </w:pPr>
            <w:r w:rsidRPr="00750DEC">
              <w:rPr>
                <w:b/>
                <w:noProof/>
                <w:sz w:val="24"/>
                <w:szCs w:val="24"/>
                <w:lang w:bidi="da-DK"/>
              </w:rPr>
              <w:t>Mave-tarm-kanalen</w:t>
            </w:r>
          </w:p>
        </w:tc>
      </w:tr>
      <w:tr w:rsidR="00D534F9" w:rsidRPr="00750DEC" w14:paraId="2250051C" w14:textId="77777777" w:rsidTr="005D0E92">
        <w:trPr>
          <w:trHeight w:val="429"/>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3A3D2C1A" w14:textId="77777777" w:rsidR="00D534F9" w:rsidRPr="00750DEC" w:rsidRDefault="00D534F9" w:rsidP="00ED5225">
            <w:pPr>
              <w:widowControl w:val="0"/>
              <w:tabs>
                <w:tab w:val="left" w:pos="1304"/>
              </w:tabs>
              <w:ind w:right="-1" w:firstLine="122"/>
              <w:rPr>
                <w:rFonts w:eastAsia="Calibri"/>
                <w:noProof/>
                <w:sz w:val="24"/>
                <w:szCs w:val="24"/>
                <w:lang w:eastAsia="en-GB" w:bidi="en-GB"/>
              </w:rPr>
            </w:pPr>
            <w:r w:rsidRPr="00750DEC">
              <w:rPr>
                <w:noProof/>
                <w:sz w:val="24"/>
                <w:szCs w:val="24"/>
                <w:lang w:bidi="da-DK"/>
              </w:rPr>
              <w:t>Sjældne</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7D1AFBF" w14:textId="77777777" w:rsidR="00D534F9" w:rsidRPr="00750DEC" w:rsidRDefault="00D534F9" w:rsidP="00ED5225">
            <w:pPr>
              <w:widowControl w:val="0"/>
              <w:tabs>
                <w:tab w:val="left" w:pos="1304"/>
              </w:tabs>
              <w:ind w:right="-1" w:firstLine="111"/>
              <w:rPr>
                <w:rFonts w:eastAsia="Calibri"/>
                <w:noProof/>
                <w:sz w:val="24"/>
                <w:szCs w:val="24"/>
                <w:lang w:eastAsia="en-GB" w:bidi="en-GB"/>
              </w:rPr>
            </w:pPr>
            <w:r w:rsidRPr="00750DEC">
              <w:rPr>
                <w:noProof/>
                <w:sz w:val="24"/>
                <w:szCs w:val="24"/>
                <w:lang w:bidi="da-DK"/>
              </w:rPr>
              <w:t>Kvalme, smerte i den øverste del af maven</w:t>
            </w:r>
          </w:p>
        </w:tc>
      </w:tr>
      <w:tr w:rsidR="00D534F9" w:rsidRPr="00750DEC" w14:paraId="34D9ACCD" w14:textId="77777777" w:rsidTr="005D0E92">
        <w:trPr>
          <w:trHeight w:val="25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2E0CB06" w14:textId="77777777" w:rsidR="00D534F9" w:rsidRPr="00750DEC" w:rsidRDefault="00D534F9" w:rsidP="00ED5225">
            <w:pPr>
              <w:widowControl w:val="0"/>
              <w:tabs>
                <w:tab w:val="left" w:pos="1304"/>
              </w:tabs>
              <w:ind w:right="-1" w:firstLine="111"/>
              <w:rPr>
                <w:rFonts w:eastAsia="Calibri"/>
                <w:b/>
                <w:bCs/>
                <w:iCs/>
                <w:noProof/>
                <w:sz w:val="24"/>
                <w:szCs w:val="24"/>
                <w:lang w:eastAsia="en-GB" w:bidi="en-GB"/>
              </w:rPr>
            </w:pPr>
            <w:r w:rsidRPr="00750DEC">
              <w:rPr>
                <w:b/>
                <w:noProof/>
                <w:sz w:val="24"/>
                <w:szCs w:val="24"/>
                <w:lang w:bidi="da-DK"/>
              </w:rPr>
              <w:t>Hud og subkutane væv</w:t>
            </w:r>
          </w:p>
        </w:tc>
      </w:tr>
      <w:tr w:rsidR="00D534F9" w:rsidRPr="00750DEC" w14:paraId="7277DE5E" w14:textId="77777777" w:rsidTr="005D0E92">
        <w:trPr>
          <w:trHeight w:val="429"/>
        </w:trPr>
        <w:tc>
          <w:tcPr>
            <w:tcW w:w="231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DC7059F" w14:textId="77777777" w:rsidR="00D534F9" w:rsidRPr="00750DEC" w:rsidRDefault="00D534F9" w:rsidP="00ED5225">
            <w:pPr>
              <w:widowControl w:val="0"/>
              <w:tabs>
                <w:tab w:val="left" w:pos="1304"/>
              </w:tabs>
              <w:ind w:right="-1" w:firstLine="111"/>
              <w:rPr>
                <w:rFonts w:eastAsia="Calibri"/>
                <w:i/>
                <w:noProof/>
                <w:sz w:val="24"/>
                <w:szCs w:val="24"/>
                <w:lang w:eastAsia="en-GB" w:bidi="en-GB"/>
              </w:rPr>
            </w:pPr>
            <w:r w:rsidRPr="00750DEC">
              <w:rPr>
                <w:noProof/>
                <w:sz w:val="24"/>
                <w:szCs w:val="24"/>
                <w:lang w:bidi="da-DK"/>
              </w:rPr>
              <w:t>Sjældne</w:t>
            </w:r>
          </w:p>
        </w:tc>
        <w:tc>
          <w:tcPr>
            <w:tcW w:w="2683"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72F73BC" w14:textId="77777777" w:rsidR="00D534F9" w:rsidRPr="00750DEC" w:rsidRDefault="00D534F9" w:rsidP="00ED5225">
            <w:pPr>
              <w:widowControl w:val="0"/>
              <w:tabs>
                <w:tab w:val="left" w:pos="1304"/>
              </w:tabs>
              <w:ind w:left="147" w:right="-1"/>
              <w:rPr>
                <w:rFonts w:eastAsia="Calibri"/>
                <w:i/>
                <w:noProof/>
                <w:sz w:val="24"/>
                <w:szCs w:val="24"/>
                <w:lang w:eastAsia="en-GB" w:bidi="en-GB"/>
              </w:rPr>
            </w:pPr>
            <w:r w:rsidRPr="00750DEC">
              <w:rPr>
                <w:noProof/>
                <w:sz w:val="24"/>
                <w:szCs w:val="24"/>
                <w:lang w:bidi="da-DK"/>
              </w:rPr>
              <w:t>Nældefeber, kløe, udslæt, forbigående hårtab, pigmentændringer</w:t>
            </w:r>
          </w:p>
        </w:tc>
      </w:tr>
      <w:tr w:rsidR="00D534F9" w:rsidRPr="00750DEC" w14:paraId="77BA7726" w14:textId="77777777" w:rsidTr="005D0E92">
        <w:trPr>
          <w:trHeight w:val="325"/>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B9AABB7" w14:textId="77777777" w:rsidR="00D534F9" w:rsidRPr="00750DEC" w:rsidRDefault="00D534F9" w:rsidP="00ED5225">
            <w:pPr>
              <w:widowControl w:val="0"/>
              <w:tabs>
                <w:tab w:val="left" w:pos="1304"/>
              </w:tabs>
              <w:ind w:left="108" w:right="-1"/>
              <w:rPr>
                <w:rFonts w:eastAsia="Calibri"/>
                <w:b/>
                <w:bCs/>
                <w:iCs/>
                <w:noProof/>
                <w:sz w:val="24"/>
                <w:szCs w:val="24"/>
                <w:lang w:eastAsia="en-GB" w:bidi="en-GB"/>
              </w:rPr>
            </w:pPr>
            <w:r w:rsidRPr="00750DEC">
              <w:rPr>
                <w:b/>
                <w:noProof/>
                <w:sz w:val="24"/>
                <w:szCs w:val="24"/>
                <w:lang w:bidi="da-DK"/>
              </w:rPr>
              <w:t>Knogler, led, muskler og bindevæv</w:t>
            </w:r>
          </w:p>
        </w:tc>
      </w:tr>
      <w:tr w:rsidR="00D534F9" w:rsidRPr="00750DEC" w14:paraId="25CB2039" w14:textId="77777777" w:rsidTr="005D0E92">
        <w:trPr>
          <w:trHeight w:val="429"/>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779EDC2" w14:textId="77777777" w:rsidR="00D534F9" w:rsidRPr="00750DEC" w:rsidRDefault="00D534F9" w:rsidP="00ED5225">
            <w:pPr>
              <w:widowControl w:val="0"/>
              <w:tabs>
                <w:tab w:val="left" w:pos="1304"/>
              </w:tabs>
              <w:ind w:left="107" w:right="-1"/>
              <w:rPr>
                <w:rFonts w:eastAsia="Calibri"/>
                <w:noProof/>
                <w:sz w:val="24"/>
                <w:szCs w:val="24"/>
                <w:lang w:eastAsia="en-GB" w:bidi="en-GB"/>
              </w:rPr>
            </w:pPr>
            <w:r w:rsidRPr="00750DEC">
              <w:rPr>
                <w:noProof/>
                <w:sz w:val="24"/>
                <w:szCs w:val="24"/>
                <w:lang w:bidi="da-DK"/>
              </w:rPr>
              <w:t>Almindelig</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BA2F62E" w14:textId="77777777" w:rsidR="00D534F9" w:rsidRPr="00750DEC" w:rsidRDefault="00D534F9" w:rsidP="00ED5225">
            <w:pPr>
              <w:widowControl w:val="0"/>
              <w:tabs>
                <w:tab w:val="left" w:pos="1304"/>
              </w:tabs>
              <w:ind w:left="108" w:right="-1"/>
              <w:rPr>
                <w:rFonts w:eastAsia="Calibri"/>
                <w:noProof/>
                <w:sz w:val="24"/>
                <w:szCs w:val="24"/>
                <w:lang w:eastAsia="en-GB" w:bidi="en-GB"/>
              </w:rPr>
            </w:pPr>
            <w:r w:rsidRPr="00750DEC">
              <w:rPr>
                <w:noProof/>
                <w:sz w:val="24"/>
                <w:szCs w:val="24"/>
                <w:lang w:bidi="da-DK"/>
              </w:rPr>
              <w:t>Muskelsvaghed (se pkt. 4.4)</w:t>
            </w:r>
          </w:p>
        </w:tc>
      </w:tr>
      <w:tr w:rsidR="00D534F9" w:rsidRPr="00750DEC" w14:paraId="200F553A" w14:textId="77777777" w:rsidTr="005D0E92">
        <w:trPr>
          <w:trHeight w:val="264"/>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7C9FF88E" w14:textId="77777777" w:rsidR="00D534F9" w:rsidRPr="00750DEC" w:rsidRDefault="00D534F9" w:rsidP="00ED5225">
            <w:pPr>
              <w:widowControl w:val="0"/>
              <w:tabs>
                <w:tab w:val="left" w:pos="1578"/>
              </w:tabs>
              <w:ind w:left="108" w:right="-1"/>
              <w:rPr>
                <w:rFonts w:eastAsia="Calibri"/>
                <w:b/>
                <w:bCs/>
                <w:iCs/>
                <w:noProof/>
                <w:sz w:val="24"/>
                <w:szCs w:val="24"/>
                <w:lang w:eastAsia="en-GB" w:bidi="en-GB"/>
              </w:rPr>
            </w:pPr>
            <w:r w:rsidRPr="00750DEC">
              <w:rPr>
                <w:b/>
                <w:noProof/>
                <w:sz w:val="24"/>
                <w:szCs w:val="24"/>
                <w:lang w:bidi="da-DK"/>
              </w:rPr>
              <w:t>Nyrer og urinveje</w:t>
            </w:r>
          </w:p>
        </w:tc>
      </w:tr>
      <w:tr w:rsidR="00D534F9" w:rsidRPr="00750DEC" w14:paraId="705291BC" w14:textId="77777777" w:rsidTr="005D0E92">
        <w:trPr>
          <w:trHeight w:val="429"/>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7454C71" w14:textId="77777777" w:rsidR="00D534F9" w:rsidRPr="00750DEC" w:rsidRDefault="00D534F9" w:rsidP="00ED5225">
            <w:pPr>
              <w:widowControl w:val="0"/>
              <w:tabs>
                <w:tab w:val="left" w:pos="1304"/>
              </w:tabs>
              <w:ind w:right="-1" w:firstLine="104"/>
              <w:rPr>
                <w:rFonts w:eastAsia="Calibri"/>
                <w:noProof/>
                <w:sz w:val="24"/>
                <w:szCs w:val="24"/>
                <w:lang w:eastAsia="en-GB" w:bidi="en-GB"/>
              </w:rPr>
            </w:pPr>
            <w:r w:rsidRPr="00750DEC">
              <w:rPr>
                <w:noProof/>
                <w:sz w:val="24"/>
                <w:szCs w:val="24"/>
                <w:lang w:bidi="da-DK"/>
              </w:rPr>
              <w:t>Sjælden</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89251A3" w14:textId="77777777" w:rsidR="00D534F9" w:rsidRPr="00750DEC" w:rsidRDefault="00D534F9" w:rsidP="00ED5225">
            <w:pPr>
              <w:widowControl w:val="0"/>
              <w:tabs>
                <w:tab w:val="left" w:pos="1304"/>
              </w:tabs>
              <w:ind w:right="-1" w:firstLine="111"/>
              <w:rPr>
                <w:rFonts w:eastAsia="Calibri"/>
                <w:noProof/>
                <w:sz w:val="24"/>
                <w:szCs w:val="24"/>
                <w:lang w:eastAsia="en-GB" w:bidi="en-GB"/>
              </w:rPr>
            </w:pPr>
            <w:r w:rsidRPr="00750DEC">
              <w:rPr>
                <w:noProof/>
                <w:sz w:val="24"/>
                <w:szCs w:val="24"/>
                <w:lang w:bidi="da-DK"/>
              </w:rPr>
              <w:t>Urininkontinens</w:t>
            </w:r>
          </w:p>
        </w:tc>
      </w:tr>
      <w:tr w:rsidR="00D534F9" w:rsidRPr="00750DEC" w14:paraId="682ACFF1" w14:textId="77777777" w:rsidTr="005D0E92">
        <w:trPr>
          <w:trHeight w:val="259"/>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AADC9FE" w14:textId="77777777" w:rsidR="00D534F9" w:rsidRPr="00750DEC" w:rsidRDefault="00D534F9" w:rsidP="00ED5225">
            <w:pPr>
              <w:widowControl w:val="0"/>
              <w:tabs>
                <w:tab w:val="left" w:pos="1304"/>
              </w:tabs>
              <w:ind w:left="108" w:right="-1"/>
              <w:rPr>
                <w:rFonts w:eastAsia="Calibri"/>
                <w:b/>
                <w:bCs/>
                <w:iCs/>
                <w:noProof/>
                <w:sz w:val="24"/>
                <w:szCs w:val="24"/>
                <w:lang w:eastAsia="en-GB" w:bidi="en-GB"/>
              </w:rPr>
            </w:pPr>
            <w:r w:rsidRPr="00750DEC">
              <w:rPr>
                <w:b/>
                <w:noProof/>
                <w:sz w:val="24"/>
                <w:szCs w:val="24"/>
                <w:lang w:bidi="da-DK"/>
              </w:rPr>
              <w:t>Det reproduktive system og mammae</w:t>
            </w:r>
          </w:p>
        </w:tc>
      </w:tr>
      <w:tr w:rsidR="00D534F9" w:rsidRPr="00750DEC" w14:paraId="7EB73AD0" w14:textId="77777777" w:rsidTr="005D0E92">
        <w:trPr>
          <w:trHeight w:val="429"/>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D783302" w14:textId="77777777" w:rsidR="00D534F9" w:rsidRPr="00750DEC" w:rsidRDefault="00D534F9" w:rsidP="00ED5225">
            <w:pPr>
              <w:widowControl w:val="0"/>
              <w:tabs>
                <w:tab w:val="left" w:pos="1304"/>
              </w:tabs>
              <w:ind w:right="-1" w:firstLine="113"/>
              <w:rPr>
                <w:rFonts w:eastAsia="Calibri"/>
                <w:noProof/>
                <w:sz w:val="24"/>
                <w:szCs w:val="24"/>
                <w:lang w:eastAsia="en-GB" w:bidi="en-GB"/>
              </w:rPr>
            </w:pPr>
            <w:r w:rsidRPr="00750DEC">
              <w:rPr>
                <w:noProof/>
                <w:sz w:val="24"/>
                <w:szCs w:val="24"/>
                <w:lang w:bidi="da-DK"/>
              </w:rPr>
              <w:t>Sjælden</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749A121" w14:textId="77777777" w:rsidR="00D534F9" w:rsidRPr="00750DEC" w:rsidRDefault="00D534F9" w:rsidP="00ED5225">
            <w:pPr>
              <w:widowControl w:val="0"/>
              <w:tabs>
                <w:tab w:val="left" w:pos="1304"/>
              </w:tabs>
              <w:ind w:right="-1" w:firstLine="129"/>
              <w:rPr>
                <w:rFonts w:eastAsia="Calibri"/>
                <w:noProof/>
                <w:sz w:val="24"/>
                <w:szCs w:val="24"/>
                <w:lang w:eastAsia="en-GB" w:bidi="en-GB"/>
              </w:rPr>
            </w:pPr>
            <w:r w:rsidRPr="00750DEC">
              <w:rPr>
                <w:noProof/>
                <w:sz w:val="24"/>
                <w:szCs w:val="24"/>
                <w:lang w:bidi="da-DK"/>
              </w:rPr>
              <w:t>Erektil dysfunktion</w:t>
            </w:r>
          </w:p>
        </w:tc>
      </w:tr>
      <w:tr w:rsidR="00D534F9" w:rsidRPr="00750DEC" w14:paraId="113DE5DA" w14:textId="77777777" w:rsidTr="005D0E92">
        <w:trPr>
          <w:trHeight w:val="256"/>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65836DF" w14:textId="77777777" w:rsidR="00D534F9" w:rsidRPr="00750DEC" w:rsidRDefault="00D534F9" w:rsidP="00ED5225">
            <w:pPr>
              <w:keepNext/>
              <w:widowControl w:val="0"/>
              <w:tabs>
                <w:tab w:val="left" w:pos="1304"/>
              </w:tabs>
              <w:ind w:left="108" w:right="-1"/>
              <w:rPr>
                <w:rFonts w:eastAsia="Calibri"/>
                <w:b/>
                <w:bCs/>
                <w:iCs/>
                <w:noProof/>
                <w:sz w:val="24"/>
                <w:szCs w:val="24"/>
                <w:lang w:eastAsia="en-GB" w:bidi="en-GB"/>
              </w:rPr>
            </w:pPr>
            <w:r w:rsidRPr="00750DEC">
              <w:rPr>
                <w:b/>
                <w:noProof/>
                <w:sz w:val="24"/>
                <w:szCs w:val="24"/>
                <w:lang w:bidi="da-DK"/>
              </w:rPr>
              <w:t>Almene symptomer og reaktioner på administrationsstedet</w:t>
            </w:r>
          </w:p>
        </w:tc>
      </w:tr>
      <w:tr w:rsidR="00D534F9" w:rsidRPr="00750DEC" w14:paraId="3B3781F8" w14:textId="77777777" w:rsidTr="005D0E92">
        <w:trPr>
          <w:trHeight w:val="429"/>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0EA791B3" w14:textId="77777777" w:rsidR="00D534F9" w:rsidRPr="00750DEC" w:rsidRDefault="00D534F9" w:rsidP="00ED5225">
            <w:pPr>
              <w:keepNext/>
              <w:widowControl w:val="0"/>
              <w:tabs>
                <w:tab w:val="left" w:pos="1304"/>
              </w:tabs>
              <w:ind w:right="-1" w:firstLine="113"/>
              <w:rPr>
                <w:rFonts w:eastAsia="Calibri"/>
                <w:noProof/>
                <w:sz w:val="24"/>
                <w:szCs w:val="24"/>
                <w:lang w:eastAsia="en-GB" w:bidi="en-GB"/>
              </w:rPr>
            </w:pPr>
            <w:r w:rsidRPr="00750DEC">
              <w:rPr>
                <w:noProof/>
                <w:sz w:val="24"/>
                <w:szCs w:val="24"/>
                <w:lang w:bidi="da-DK"/>
              </w:rPr>
              <w:t>Almindelig</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D8D27AA" w14:textId="77777777" w:rsidR="00D534F9" w:rsidRPr="00750DEC" w:rsidRDefault="00D534F9" w:rsidP="00ED5225">
            <w:pPr>
              <w:keepNext/>
              <w:widowControl w:val="0"/>
              <w:tabs>
                <w:tab w:val="left" w:pos="1304"/>
              </w:tabs>
              <w:ind w:right="-1" w:firstLine="149"/>
              <w:rPr>
                <w:rFonts w:eastAsia="Calibri"/>
                <w:noProof/>
                <w:sz w:val="24"/>
                <w:szCs w:val="24"/>
                <w:lang w:eastAsia="en-GB" w:bidi="en-GB"/>
              </w:rPr>
            </w:pPr>
            <w:r w:rsidRPr="00750DEC">
              <w:rPr>
                <w:noProof/>
                <w:sz w:val="24"/>
                <w:szCs w:val="24"/>
                <w:lang w:bidi="da-DK"/>
              </w:rPr>
              <w:t>Udmattelse (træthed, apati) (se pkt. 4.4)</w:t>
            </w:r>
          </w:p>
        </w:tc>
      </w:tr>
      <w:tr w:rsidR="00D534F9" w:rsidRPr="00750DEC" w14:paraId="71AF55B6" w14:textId="77777777" w:rsidTr="005D0E92">
        <w:trPr>
          <w:trHeight w:val="603"/>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B81DF6F" w14:textId="77777777" w:rsidR="00D534F9" w:rsidRPr="00750DEC" w:rsidRDefault="00D534F9" w:rsidP="00ED5225">
            <w:pPr>
              <w:widowControl w:val="0"/>
              <w:tabs>
                <w:tab w:val="left" w:pos="1304"/>
              </w:tabs>
              <w:ind w:right="-1" w:firstLine="122"/>
              <w:rPr>
                <w:rFonts w:eastAsia="Calibri"/>
                <w:noProof/>
                <w:sz w:val="24"/>
                <w:szCs w:val="24"/>
                <w:lang w:eastAsia="en-GB" w:bidi="en-GB"/>
              </w:rPr>
            </w:pPr>
            <w:r w:rsidRPr="00750DEC">
              <w:rPr>
                <w:noProof/>
                <w:sz w:val="24"/>
                <w:szCs w:val="24"/>
                <w:lang w:bidi="da-DK"/>
              </w:rPr>
              <w:t>Ikke kendte</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20658516" w14:textId="77777777" w:rsidR="00D534F9" w:rsidRPr="00750DEC" w:rsidRDefault="00D534F9" w:rsidP="00ED5225">
            <w:pPr>
              <w:widowControl w:val="0"/>
              <w:tabs>
                <w:tab w:val="left" w:pos="1304"/>
              </w:tabs>
              <w:ind w:left="161" w:right="-1"/>
              <w:rPr>
                <w:rFonts w:eastAsia="Calibri"/>
                <w:noProof/>
                <w:sz w:val="24"/>
                <w:szCs w:val="24"/>
                <w:lang w:eastAsia="en-GB" w:bidi="en-GB"/>
              </w:rPr>
            </w:pPr>
            <w:r w:rsidRPr="00750DEC">
              <w:rPr>
                <w:noProof/>
                <w:sz w:val="24"/>
                <w:szCs w:val="24"/>
                <w:lang w:bidi="da-DK"/>
              </w:rPr>
              <w:t xml:space="preserve">Paradoksale reaktioner, herunder irritabilitet, </w:t>
            </w:r>
            <w:bookmarkStart w:id="2" w:name="_Hlk111728267"/>
            <w:r w:rsidRPr="00750DEC">
              <w:rPr>
                <w:noProof/>
                <w:sz w:val="24"/>
                <w:szCs w:val="24"/>
                <w:lang w:bidi="da-DK"/>
              </w:rPr>
              <w:t>tromboflebitis/trombose</w:t>
            </w:r>
            <w:bookmarkEnd w:id="2"/>
          </w:p>
        </w:tc>
      </w:tr>
      <w:tr w:rsidR="00D534F9" w:rsidRPr="00750DEC" w14:paraId="0FAC4771" w14:textId="77777777" w:rsidTr="005D0E92">
        <w:trPr>
          <w:trHeight w:val="218"/>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6E781436" w14:textId="77777777" w:rsidR="00D534F9" w:rsidRPr="00750DEC" w:rsidRDefault="00D534F9" w:rsidP="00ED5225">
            <w:pPr>
              <w:widowControl w:val="0"/>
              <w:tabs>
                <w:tab w:val="left" w:pos="1304"/>
              </w:tabs>
              <w:ind w:left="108" w:right="-1"/>
              <w:rPr>
                <w:rFonts w:eastAsia="Calibri"/>
                <w:b/>
                <w:bCs/>
                <w:iCs/>
                <w:noProof/>
                <w:sz w:val="24"/>
                <w:szCs w:val="24"/>
                <w:lang w:eastAsia="en-GB" w:bidi="en-GB"/>
              </w:rPr>
            </w:pPr>
            <w:r w:rsidRPr="00750DEC">
              <w:rPr>
                <w:b/>
                <w:noProof/>
                <w:sz w:val="24"/>
                <w:szCs w:val="24"/>
                <w:lang w:bidi="da-DK"/>
              </w:rPr>
              <w:t>Traumer, forgiftninger og behandlingskomplikationer</w:t>
            </w:r>
          </w:p>
        </w:tc>
      </w:tr>
      <w:tr w:rsidR="00D534F9" w:rsidRPr="00750DEC" w14:paraId="3F8E4971" w14:textId="77777777" w:rsidTr="005D0E92">
        <w:trPr>
          <w:trHeight w:val="429"/>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F3D7C36" w14:textId="77777777" w:rsidR="00D534F9" w:rsidRPr="00750DEC" w:rsidRDefault="00D534F9" w:rsidP="00ED5225">
            <w:pPr>
              <w:widowControl w:val="0"/>
              <w:tabs>
                <w:tab w:val="left" w:pos="1304"/>
              </w:tabs>
              <w:ind w:right="-1" w:firstLine="140"/>
              <w:rPr>
                <w:rFonts w:eastAsia="Calibri"/>
                <w:noProof/>
                <w:sz w:val="24"/>
                <w:szCs w:val="24"/>
                <w:lang w:eastAsia="en-GB" w:bidi="en-GB"/>
              </w:rPr>
            </w:pPr>
            <w:r w:rsidRPr="00750DEC">
              <w:rPr>
                <w:noProof/>
                <w:sz w:val="24"/>
                <w:szCs w:val="24"/>
                <w:lang w:bidi="da-DK"/>
              </w:rPr>
              <w:t>Ikke kendt</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4D30C5E" w14:textId="77777777" w:rsidR="00D534F9" w:rsidRPr="00750DEC" w:rsidRDefault="00D534F9" w:rsidP="00ED5225">
            <w:pPr>
              <w:widowControl w:val="0"/>
              <w:tabs>
                <w:tab w:val="left" w:pos="1304"/>
              </w:tabs>
              <w:ind w:right="-1" w:firstLine="176"/>
              <w:rPr>
                <w:rFonts w:eastAsia="Calibri"/>
                <w:noProof/>
                <w:sz w:val="24"/>
                <w:szCs w:val="24"/>
                <w:lang w:eastAsia="en-GB" w:bidi="en-GB"/>
              </w:rPr>
            </w:pPr>
            <w:r w:rsidRPr="00750DEC">
              <w:rPr>
                <w:noProof/>
                <w:sz w:val="24"/>
                <w:szCs w:val="24"/>
                <w:lang w:bidi="da-DK"/>
              </w:rPr>
              <w:t>Risiko for fald og brud</w:t>
            </w:r>
          </w:p>
        </w:tc>
      </w:tr>
      <w:tr w:rsidR="00D534F9" w:rsidRPr="00750DEC" w14:paraId="4810EF3C" w14:textId="77777777" w:rsidTr="005D0E92">
        <w:trPr>
          <w:trHeight w:val="227"/>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50A43EFA" w14:textId="77777777" w:rsidR="00D534F9" w:rsidRPr="00750DEC" w:rsidRDefault="00D534F9" w:rsidP="00ED5225">
            <w:pPr>
              <w:widowControl w:val="0"/>
              <w:tabs>
                <w:tab w:val="left" w:pos="1304"/>
              </w:tabs>
              <w:ind w:left="108" w:right="-1"/>
              <w:rPr>
                <w:rFonts w:eastAsia="Calibri"/>
                <w:b/>
                <w:bCs/>
                <w:iCs/>
                <w:noProof/>
                <w:sz w:val="24"/>
                <w:szCs w:val="24"/>
                <w:lang w:eastAsia="en-GB" w:bidi="en-GB"/>
              </w:rPr>
            </w:pPr>
            <w:r w:rsidRPr="00750DEC">
              <w:rPr>
                <w:b/>
                <w:noProof/>
                <w:sz w:val="24"/>
                <w:szCs w:val="24"/>
                <w:lang w:bidi="da-DK"/>
              </w:rPr>
              <w:t>Undersøgelser</w:t>
            </w:r>
          </w:p>
        </w:tc>
      </w:tr>
      <w:tr w:rsidR="00D534F9" w:rsidRPr="00750DEC" w14:paraId="79473768" w14:textId="77777777" w:rsidTr="005D0E92">
        <w:trPr>
          <w:trHeight w:val="429"/>
        </w:trPr>
        <w:tc>
          <w:tcPr>
            <w:tcW w:w="2322" w:type="pct"/>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4CB6B8A6" w14:textId="77777777" w:rsidR="00D534F9" w:rsidRPr="00750DEC" w:rsidRDefault="00D534F9" w:rsidP="00ED5225">
            <w:pPr>
              <w:widowControl w:val="0"/>
              <w:tabs>
                <w:tab w:val="left" w:pos="1304"/>
              </w:tabs>
              <w:ind w:right="-1" w:firstLine="122"/>
              <w:rPr>
                <w:rFonts w:eastAsia="Calibri"/>
                <w:noProof/>
                <w:sz w:val="24"/>
                <w:szCs w:val="24"/>
                <w:lang w:eastAsia="en-GB" w:bidi="en-GB"/>
              </w:rPr>
            </w:pPr>
            <w:r w:rsidRPr="00750DEC">
              <w:rPr>
                <w:noProof/>
                <w:sz w:val="24"/>
                <w:szCs w:val="24"/>
                <w:lang w:bidi="da-DK"/>
              </w:rPr>
              <w:t>Sjælden</w:t>
            </w:r>
          </w:p>
        </w:tc>
        <w:tc>
          <w:tcPr>
            <w:tcW w:w="2678"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14:paraId="18D688B5" w14:textId="77777777" w:rsidR="00D534F9" w:rsidRPr="00750DEC" w:rsidRDefault="00D534F9" w:rsidP="00ED5225">
            <w:pPr>
              <w:widowControl w:val="0"/>
              <w:tabs>
                <w:tab w:val="left" w:pos="1304"/>
              </w:tabs>
              <w:ind w:right="-1" w:firstLine="149"/>
              <w:rPr>
                <w:rFonts w:eastAsia="Calibri"/>
                <w:noProof/>
                <w:sz w:val="24"/>
                <w:szCs w:val="24"/>
                <w:lang w:eastAsia="en-GB" w:bidi="en-GB"/>
              </w:rPr>
            </w:pPr>
            <w:r w:rsidRPr="00750DEC">
              <w:rPr>
                <w:noProof/>
                <w:sz w:val="24"/>
                <w:szCs w:val="24"/>
                <w:lang w:bidi="da-DK"/>
              </w:rPr>
              <w:t>Trombocytopeni</w:t>
            </w:r>
          </w:p>
        </w:tc>
      </w:tr>
    </w:tbl>
    <w:p w14:paraId="057A84DA" w14:textId="77777777" w:rsidR="00D534F9" w:rsidRPr="00750DEC" w:rsidRDefault="00D534F9" w:rsidP="00ED5225">
      <w:pPr>
        <w:widowControl w:val="0"/>
        <w:ind w:right="-1"/>
        <w:rPr>
          <w:noProof/>
          <w:sz w:val="24"/>
          <w:szCs w:val="24"/>
          <w:lang w:eastAsia="en-GB" w:bidi="en-GB"/>
        </w:rPr>
      </w:pPr>
    </w:p>
    <w:p w14:paraId="48476148" w14:textId="77777777" w:rsidR="00D534F9" w:rsidRPr="00750DEC" w:rsidRDefault="00D534F9" w:rsidP="00ED5225">
      <w:pPr>
        <w:widowControl w:val="0"/>
        <w:ind w:left="851" w:right="-1"/>
        <w:rPr>
          <w:noProof/>
          <w:sz w:val="24"/>
          <w:szCs w:val="24"/>
          <w:lang w:eastAsia="en-GB" w:bidi="en-GB"/>
        </w:rPr>
      </w:pPr>
      <w:r w:rsidRPr="00750DEC">
        <w:rPr>
          <w:noProof/>
          <w:sz w:val="24"/>
          <w:szCs w:val="24"/>
          <w:u w:val="single" w:color="000000"/>
          <w:lang w:bidi="da-DK"/>
        </w:rPr>
        <w:t>Indberetning af formodede bivirkninger</w:t>
      </w:r>
    </w:p>
    <w:p w14:paraId="756BE8EF" w14:textId="77777777" w:rsidR="00D534F9" w:rsidRPr="00750DEC" w:rsidRDefault="00D534F9" w:rsidP="00ED5225">
      <w:pPr>
        <w:tabs>
          <w:tab w:val="left" w:pos="1304"/>
        </w:tabs>
        <w:autoSpaceDE w:val="0"/>
        <w:autoSpaceDN w:val="0"/>
        <w:adjustRightInd w:val="0"/>
        <w:ind w:left="851" w:right="-1"/>
        <w:rPr>
          <w:sz w:val="24"/>
          <w:szCs w:val="24"/>
          <w:lang w:bidi="da-DK"/>
        </w:rPr>
      </w:pPr>
      <w:r w:rsidRPr="00750DEC">
        <w:rPr>
          <w:sz w:val="24"/>
          <w:szCs w:val="24"/>
          <w:lang w:bidi="da-DK"/>
        </w:rPr>
        <w:t>Når lægemidlet er godkendt, er indberetning af formodede bivirkninger vigtig. Det muliggør løbende overvågning af benefit/</w:t>
      </w:r>
      <w:proofErr w:type="spellStart"/>
      <w:r w:rsidRPr="00750DEC">
        <w:rPr>
          <w:sz w:val="24"/>
          <w:szCs w:val="24"/>
          <w:lang w:bidi="da-DK"/>
        </w:rPr>
        <w:t>risk</w:t>
      </w:r>
      <w:proofErr w:type="spellEnd"/>
      <w:r w:rsidRPr="00750DEC">
        <w:rPr>
          <w:sz w:val="24"/>
          <w:szCs w:val="24"/>
          <w:lang w:bidi="da-DK"/>
        </w:rPr>
        <w:t xml:space="preserve">-forholdet for lægemidlet. Sundhedspersoner anmodes om at indberette alle formodede bivirkninger via: </w:t>
      </w:r>
    </w:p>
    <w:p w14:paraId="47D41A9A" w14:textId="77777777" w:rsidR="00D534F9" w:rsidRPr="00750DEC" w:rsidRDefault="00D534F9" w:rsidP="00ED5225">
      <w:pPr>
        <w:tabs>
          <w:tab w:val="left" w:pos="1304"/>
        </w:tabs>
        <w:autoSpaceDE w:val="0"/>
        <w:autoSpaceDN w:val="0"/>
        <w:adjustRightInd w:val="0"/>
        <w:ind w:left="851" w:right="-1"/>
        <w:rPr>
          <w:sz w:val="24"/>
          <w:szCs w:val="24"/>
          <w:lang w:bidi="da-DK"/>
        </w:rPr>
      </w:pPr>
    </w:p>
    <w:p w14:paraId="2F0D5080" w14:textId="77777777" w:rsidR="00D534F9" w:rsidRPr="00750DEC" w:rsidRDefault="00D534F9" w:rsidP="00ED5225">
      <w:pPr>
        <w:tabs>
          <w:tab w:val="left" w:pos="1304"/>
        </w:tabs>
        <w:autoSpaceDE w:val="0"/>
        <w:autoSpaceDN w:val="0"/>
        <w:adjustRightInd w:val="0"/>
        <w:ind w:left="851" w:right="-1"/>
        <w:rPr>
          <w:sz w:val="24"/>
          <w:szCs w:val="24"/>
          <w:lang w:bidi="da-DK"/>
        </w:rPr>
      </w:pPr>
      <w:r w:rsidRPr="00750DEC">
        <w:rPr>
          <w:sz w:val="24"/>
          <w:szCs w:val="24"/>
          <w:lang w:bidi="da-DK"/>
        </w:rPr>
        <w:t>Lægemiddelstyrelsen</w:t>
      </w:r>
    </w:p>
    <w:p w14:paraId="2CD60E13" w14:textId="77777777" w:rsidR="00D534F9" w:rsidRPr="00750DEC" w:rsidRDefault="00D534F9" w:rsidP="00ED5225">
      <w:pPr>
        <w:tabs>
          <w:tab w:val="left" w:pos="1304"/>
        </w:tabs>
        <w:autoSpaceDE w:val="0"/>
        <w:autoSpaceDN w:val="0"/>
        <w:adjustRightInd w:val="0"/>
        <w:ind w:left="851" w:right="-1"/>
        <w:rPr>
          <w:sz w:val="24"/>
          <w:szCs w:val="24"/>
          <w:lang w:bidi="da-DK"/>
        </w:rPr>
      </w:pPr>
      <w:r w:rsidRPr="00750DEC">
        <w:rPr>
          <w:sz w:val="24"/>
          <w:szCs w:val="24"/>
          <w:lang w:bidi="da-DK"/>
        </w:rPr>
        <w:t>Axel Heides Gade 1</w:t>
      </w:r>
    </w:p>
    <w:p w14:paraId="2AE6C4FF" w14:textId="77777777" w:rsidR="00D534F9" w:rsidRPr="00750DEC" w:rsidRDefault="00D534F9" w:rsidP="00ED5225">
      <w:pPr>
        <w:tabs>
          <w:tab w:val="left" w:pos="1304"/>
        </w:tabs>
        <w:autoSpaceDE w:val="0"/>
        <w:autoSpaceDN w:val="0"/>
        <w:adjustRightInd w:val="0"/>
        <w:ind w:left="851" w:right="-1"/>
        <w:rPr>
          <w:sz w:val="24"/>
          <w:szCs w:val="24"/>
          <w:lang w:bidi="da-DK"/>
        </w:rPr>
      </w:pPr>
      <w:r w:rsidRPr="00750DEC">
        <w:rPr>
          <w:sz w:val="24"/>
          <w:szCs w:val="24"/>
          <w:lang w:bidi="da-DK"/>
        </w:rPr>
        <w:t>DK-2300 København S</w:t>
      </w:r>
    </w:p>
    <w:p w14:paraId="72203929" w14:textId="584BEDCF" w:rsidR="00D534F9" w:rsidRPr="00750DEC" w:rsidRDefault="00D534F9" w:rsidP="00ED5225">
      <w:pPr>
        <w:tabs>
          <w:tab w:val="left" w:pos="1304"/>
        </w:tabs>
        <w:autoSpaceDE w:val="0"/>
        <w:autoSpaceDN w:val="0"/>
        <w:adjustRightInd w:val="0"/>
        <w:ind w:left="851" w:right="-1"/>
        <w:rPr>
          <w:sz w:val="24"/>
          <w:szCs w:val="24"/>
          <w:lang w:bidi="da-DK"/>
        </w:rPr>
      </w:pPr>
      <w:r w:rsidRPr="00750DEC">
        <w:rPr>
          <w:sz w:val="24"/>
          <w:szCs w:val="24"/>
          <w:lang w:bidi="da-DK"/>
        </w:rPr>
        <w:t xml:space="preserve">Websted: </w:t>
      </w:r>
      <w:r w:rsidRPr="00A61139">
        <w:rPr>
          <w:sz w:val="24"/>
          <w:szCs w:val="24"/>
          <w:lang w:bidi="da-DK"/>
        </w:rPr>
        <w:t>www.meldenbivirkning.dk</w:t>
      </w:r>
    </w:p>
    <w:p w14:paraId="2863B142" w14:textId="77777777" w:rsidR="009260DE" w:rsidRPr="00750DEC" w:rsidRDefault="009260DE" w:rsidP="00ED5225">
      <w:pPr>
        <w:tabs>
          <w:tab w:val="left" w:pos="851"/>
        </w:tabs>
        <w:ind w:left="851" w:right="-1"/>
        <w:rPr>
          <w:sz w:val="24"/>
          <w:szCs w:val="24"/>
        </w:rPr>
      </w:pPr>
    </w:p>
    <w:p w14:paraId="1393F025" w14:textId="77777777" w:rsidR="009260DE" w:rsidRPr="00750DEC" w:rsidRDefault="009260DE" w:rsidP="00ED5225">
      <w:pPr>
        <w:tabs>
          <w:tab w:val="left" w:pos="851"/>
        </w:tabs>
        <w:ind w:left="851" w:right="-1" w:hanging="851"/>
        <w:rPr>
          <w:b/>
          <w:sz w:val="24"/>
          <w:szCs w:val="24"/>
        </w:rPr>
      </w:pPr>
      <w:r w:rsidRPr="00750DEC">
        <w:rPr>
          <w:b/>
          <w:sz w:val="24"/>
          <w:szCs w:val="24"/>
        </w:rPr>
        <w:t>4.9</w:t>
      </w:r>
      <w:r w:rsidRPr="00750DEC">
        <w:rPr>
          <w:b/>
          <w:sz w:val="24"/>
          <w:szCs w:val="24"/>
        </w:rPr>
        <w:tab/>
        <w:t>Overdosering</w:t>
      </w:r>
    </w:p>
    <w:p w14:paraId="3FEBEA2F" w14:textId="77777777" w:rsidR="004D65DF" w:rsidRPr="00750DEC" w:rsidRDefault="004D65DF" w:rsidP="00ED5225">
      <w:pPr>
        <w:widowControl w:val="0"/>
        <w:ind w:left="851" w:right="-1"/>
        <w:rPr>
          <w:i/>
          <w:noProof/>
          <w:sz w:val="24"/>
          <w:szCs w:val="24"/>
          <w:lang w:bidi="da-DK"/>
        </w:rPr>
      </w:pPr>
    </w:p>
    <w:p w14:paraId="682B4AE5" w14:textId="174151CD" w:rsidR="00D534F9" w:rsidRPr="00CA54D8" w:rsidRDefault="00D534F9" w:rsidP="00ED5225">
      <w:pPr>
        <w:widowControl w:val="0"/>
        <w:ind w:left="851" w:right="-1"/>
        <w:rPr>
          <w:noProof/>
          <w:sz w:val="24"/>
          <w:szCs w:val="24"/>
          <w:u w:val="single"/>
          <w:lang w:eastAsia="en-GB" w:bidi="en-GB"/>
        </w:rPr>
      </w:pPr>
      <w:r w:rsidRPr="00CA54D8">
        <w:rPr>
          <w:noProof/>
          <w:sz w:val="24"/>
          <w:szCs w:val="24"/>
          <w:u w:val="single"/>
          <w:lang w:bidi="da-DK"/>
        </w:rPr>
        <w:t>Symptomer</w:t>
      </w:r>
    </w:p>
    <w:p w14:paraId="5FE5175E" w14:textId="0B518357"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Benzodiazepiner forårsager ofte døsighed, ataksi, dysartri og nystagmus. Overdosering af </w:t>
      </w:r>
      <w:r w:rsidRPr="00750DEC">
        <w:rPr>
          <w:noProof/>
          <w:sz w:val="24"/>
          <w:szCs w:val="24"/>
          <w:lang w:bidi="da-DK"/>
        </w:rPr>
        <w:lastRenderedPageBreak/>
        <w:t xml:space="preserve">Clonazepam </w:t>
      </w:r>
      <w:r w:rsidR="004D65DF" w:rsidRPr="00750DEC">
        <w:rPr>
          <w:noProof/>
          <w:sz w:val="24"/>
          <w:szCs w:val="24"/>
          <w:lang w:bidi="da-DK"/>
        </w:rPr>
        <w:t>"Vital Pharma Nordic"</w:t>
      </w:r>
      <w:r w:rsidRPr="00750DEC">
        <w:rPr>
          <w:noProof/>
          <w:sz w:val="24"/>
          <w:szCs w:val="24"/>
          <w:lang w:bidi="da-DK"/>
        </w:rPr>
        <w:t xml:space="preserve"> er sjældent livstruende, hvis lægemidlet tages alene, men kan føre til arefleksi, apnø, hypotension, kardiorespiratorisk depression og koma. Hvis koma indtræder, varer det som regel nogle få timer, men det kan være mere langvarigt og cyklisk, især hos ældre patienter. De åndedrætshæmmende virkninger af benzodiazepin er mere alvorlige hos patienter med sygdomme i åndedrætsorganerne.</w:t>
      </w:r>
    </w:p>
    <w:p w14:paraId="72BE6BBA" w14:textId="77777777" w:rsidR="00D534F9" w:rsidRPr="00750DEC" w:rsidRDefault="00D534F9" w:rsidP="00ED5225">
      <w:pPr>
        <w:widowControl w:val="0"/>
        <w:ind w:left="851" w:right="-1"/>
        <w:rPr>
          <w:noProof/>
          <w:sz w:val="24"/>
          <w:szCs w:val="24"/>
          <w:lang w:eastAsia="en-GB" w:bidi="en-GB"/>
        </w:rPr>
      </w:pPr>
    </w:p>
    <w:p w14:paraId="0E37C512"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Benzodiazepiner forstærker virkningerne af andre CNS-depressiva, herunder alkohol.</w:t>
      </w:r>
    </w:p>
    <w:p w14:paraId="0C8FF8D1" w14:textId="77777777" w:rsidR="00D534F9" w:rsidRPr="00750DEC" w:rsidRDefault="00D534F9" w:rsidP="00ED5225">
      <w:pPr>
        <w:widowControl w:val="0"/>
        <w:ind w:left="851" w:right="-1"/>
        <w:rPr>
          <w:noProof/>
          <w:sz w:val="24"/>
          <w:szCs w:val="24"/>
          <w:lang w:eastAsia="en-GB" w:bidi="en-GB"/>
        </w:rPr>
      </w:pPr>
    </w:p>
    <w:p w14:paraId="0A492306" w14:textId="77777777" w:rsidR="00D534F9" w:rsidRPr="00CA54D8" w:rsidRDefault="00D534F9" w:rsidP="00ED5225">
      <w:pPr>
        <w:widowControl w:val="0"/>
        <w:ind w:left="851" w:right="-1"/>
        <w:rPr>
          <w:noProof/>
          <w:sz w:val="24"/>
          <w:szCs w:val="24"/>
          <w:u w:val="single"/>
          <w:lang w:eastAsia="en-GB" w:bidi="en-GB"/>
        </w:rPr>
      </w:pPr>
      <w:r w:rsidRPr="00CA54D8">
        <w:rPr>
          <w:noProof/>
          <w:sz w:val="24"/>
          <w:szCs w:val="24"/>
          <w:u w:val="single"/>
          <w:lang w:bidi="da-DK"/>
        </w:rPr>
        <w:t>Behandling</w:t>
      </w:r>
    </w:p>
    <w:p w14:paraId="32D16064"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Det er nødvendigt at overvåge patientens vitale tegn og træffe nødvendige foranstaltninger afhængigt af patientens kliniske status. Patienterne kan især have brug for symptomatisk behandling for kardiorespiratoriske virkninger eller virkninger på centralnervesystemet.</w:t>
      </w:r>
    </w:p>
    <w:p w14:paraId="256BB38C" w14:textId="77777777" w:rsidR="00D534F9" w:rsidRPr="00750DEC" w:rsidRDefault="00D534F9" w:rsidP="00ED5225">
      <w:pPr>
        <w:widowControl w:val="0"/>
        <w:ind w:left="851" w:right="-1"/>
        <w:rPr>
          <w:noProof/>
          <w:sz w:val="24"/>
          <w:szCs w:val="24"/>
          <w:lang w:eastAsia="en-GB" w:bidi="en-GB"/>
        </w:rPr>
      </w:pPr>
    </w:p>
    <w:p w14:paraId="2FD3C5D2"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Hvis den hæmmende virkning på centralnervesystemet er alvorlig, kan det overvejes at anvende flumazenil, en benzodiazepinantagonist, men under nøje overvågede forhold. Flumazenil har en kort halveringstid (ca. en time), hvorfor patienter, som får behandling med flumazenil, skal overvåges, efter at lægemidlets virkninger er aftaget.  Flumazenil skal anvendes med ekstrem forsigtighed sammen med lægemidler, der nedsætter anfaldstærsklen (f.eks. tricykliske antidepressiva). Yderligere oplysninger om den korrekte brug af flumazenil (Anexat) er angivet i lægemidlets Produktresumé.</w:t>
      </w:r>
    </w:p>
    <w:p w14:paraId="6A58D976" w14:textId="77777777" w:rsidR="00D534F9" w:rsidRPr="00750DEC" w:rsidRDefault="00D534F9" w:rsidP="00ED5225">
      <w:pPr>
        <w:widowControl w:val="0"/>
        <w:ind w:left="851" w:right="-1"/>
        <w:rPr>
          <w:noProof/>
          <w:sz w:val="24"/>
          <w:szCs w:val="24"/>
          <w:lang w:eastAsia="en-GB" w:bidi="en-GB"/>
        </w:rPr>
      </w:pPr>
    </w:p>
    <w:p w14:paraId="6D9B6B57" w14:textId="77777777" w:rsidR="00D534F9" w:rsidRPr="00CA54D8" w:rsidRDefault="00D534F9" w:rsidP="00ED5225">
      <w:pPr>
        <w:widowControl w:val="0"/>
        <w:ind w:left="851" w:right="-1"/>
        <w:outlineLvl w:val="2"/>
        <w:rPr>
          <w:noProof/>
          <w:sz w:val="24"/>
          <w:szCs w:val="24"/>
          <w:u w:val="single"/>
          <w:lang w:eastAsia="en-GB" w:bidi="en-GB"/>
        </w:rPr>
      </w:pPr>
      <w:r w:rsidRPr="00CA54D8">
        <w:rPr>
          <w:noProof/>
          <w:sz w:val="24"/>
          <w:szCs w:val="24"/>
          <w:u w:val="single"/>
          <w:lang w:bidi="da-DK"/>
        </w:rPr>
        <w:t>Advarsel</w:t>
      </w:r>
    </w:p>
    <w:p w14:paraId="7E71E2E3" w14:textId="77777777" w:rsidR="00D534F9" w:rsidRPr="00750DEC" w:rsidRDefault="00D534F9" w:rsidP="00ED5225">
      <w:pPr>
        <w:widowControl w:val="0"/>
        <w:ind w:left="851" w:right="-1"/>
        <w:rPr>
          <w:rFonts w:eastAsia="Calibri"/>
          <w:bCs/>
          <w:noProof/>
          <w:sz w:val="24"/>
          <w:szCs w:val="24"/>
          <w:lang w:eastAsia="en-GB" w:bidi="en-GB"/>
        </w:rPr>
      </w:pPr>
      <w:r w:rsidRPr="00750DEC">
        <w:rPr>
          <w:noProof/>
          <w:sz w:val="24"/>
          <w:szCs w:val="24"/>
          <w:lang w:bidi="da-DK"/>
        </w:rPr>
        <w:t>Benzodiazepinantagonisten flumazenil er ikke indiceret til patienter med epilepsi, som får behandling med benzodiazepiner. Behandling af disse patienter med benzodiazepinantagonister kan fremkalde anfald.</w:t>
      </w:r>
    </w:p>
    <w:p w14:paraId="4E1116E5" w14:textId="77777777" w:rsidR="009260DE" w:rsidRPr="00750DEC" w:rsidRDefault="009260DE" w:rsidP="00ED5225">
      <w:pPr>
        <w:tabs>
          <w:tab w:val="left" w:pos="851"/>
        </w:tabs>
        <w:ind w:left="851" w:right="-1"/>
        <w:rPr>
          <w:sz w:val="24"/>
          <w:szCs w:val="24"/>
        </w:rPr>
      </w:pPr>
    </w:p>
    <w:p w14:paraId="00A83180" w14:textId="77777777" w:rsidR="009260DE" w:rsidRPr="00750DEC" w:rsidRDefault="009260DE" w:rsidP="00ED5225">
      <w:pPr>
        <w:tabs>
          <w:tab w:val="left" w:pos="851"/>
        </w:tabs>
        <w:ind w:left="851" w:right="-1" w:hanging="851"/>
        <w:rPr>
          <w:b/>
          <w:sz w:val="24"/>
          <w:szCs w:val="24"/>
        </w:rPr>
      </w:pPr>
      <w:r w:rsidRPr="00750DEC">
        <w:rPr>
          <w:b/>
          <w:sz w:val="24"/>
          <w:szCs w:val="24"/>
        </w:rPr>
        <w:t>4.10</w:t>
      </w:r>
      <w:r w:rsidRPr="00750DEC">
        <w:rPr>
          <w:b/>
          <w:sz w:val="24"/>
          <w:szCs w:val="24"/>
        </w:rPr>
        <w:tab/>
        <w:t>Udlevering</w:t>
      </w:r>
    </w:p>
    <w:p w14:paraId="4F7FBAF7" w14:textId="17222331" w:rsidR="009260DE" w:rsidRPr="00750DEC" w:rsidRDefault="005D0E92" w:rsidP="00ED5225">
      <w:pPr>
        <w:tabs>
          <w:tab w:val="left" w:pos="851"/>
        </w:tabs>
        <w:ind w:left="851" w:right="-1"/>
        <w:rPr>
          <w:sz w:val="24"/>
          <w:szCs w:val="24"/>
        </w:rPr>
      </w:pPr>
      <w:r w:rsidRPr="00750DEC">
        <w:rPr>
          <w:sz w:val="24"/>
          <w:szCs w:val="24"/>
        </w:rPr>
        <w:t>A</w:t>
      </w:r>
    </w:p>
    <w:p w14:paraId="723469CC" w14:textId="77777777" w:rsidR="009260DE" w:rsidRPr="00750DEC" w:rsidRDefault="009260DE" w:rsidP="00ED5225">
      <w:pPr>
        <w:tabs>
          <w:tab w:val="left" w:pos="851"/>
        </w:tabs>
        <w:ind w:left="851" w:right="-1"/>
        <w:rPr>
          <w:sz w:val="24"/>
          <w:szCs w:val="24"/>
        </w:rPr>
      </w:pPr>
    </w:p>
    <w:p w14:paraId="5FCBBB22" w14:textId="77777777" w:rsidR="009260DE" w:rsidRPr="00750DEC" w:rsidRDefault="009260DE" w:rsidP="00ED5225">
      <w:pPr>
        <w:tabs>
          <w:tab w:val="left" w:pos="851"/>
        </w:tabs>
        <w:ind w:left="851" w:right="-1"/>
        <w:rPr>
          <w:sz w:val="24"/>
          <w:szCs w:val="24"/>
        </w:rPr>
      </w:pPr>
    </w:p>
    <w:p w14:paraId="25D6E34A" w14:textId="77777777" w:rsidR="009260DE" w:rsidRPr="00750DEC" w:rsidRDefault="009260DE" w:rsidP="00ED5225">
      <w:pPr>
        <w:tabs>
          <w:tab w:val="left" w:pos="851"/>
        </w:tabs>
        <w:ind w:left="851" w:right="-1" w:hanging="851"/>
        <w:rPr>
          <w:b/>
          <w:sz w:val="24"/>
          <w:szCs w:val="24"/>
        </w:rPr>
      </w:pPr>
      <w:r w:rsidRPr="00750DEC">
        <w:rPr>
          <w:b/>
          <w:sz w:val="24"/>
          <w:szCs w:val="24"/>
        </w:rPr>
        <w:t>5.</w:t>
      </w:r>
      <w:r w:rsidRPr="00750DEC">
        <w:rPr>
          <w:b/>
          <w:sz w:val="24"/>
          <w:szCs w:val="24"/>
        </w:rPr>
        <w:tab/>
        <w:t>FARMAKOLOGISKE EGENSKABER</w:t>
      </w:r>
    </w:p>
    <w:p w14:paraId="3FDA62DA" w14:textId="77777777" w:rsidR="009260DE" w:rsidRPr="00750DEC" w:rsidRDefault="009260DE" w:rsidP="00ED5225">
      <w:pPr>
        <w:tabs>
          <w:tab w:val="left" w:pos="851"/>
        </w:tabs>
        <w:ind w:left="851" w:right="-1"/>
        <w:rPr>
          <w:sz w:val="24"/>
          <w:szCs w:val="24"/>
        </w:rPr>
      </w:pPr>
    </w:p>
    <w:p w14:paraId="380F1E49" w14:textId="77777777" w:rsidR="009260DE" w:rsidRPr="00750DEC" w:rsidRDefault="009260DE" w:rsidP="00ED5225">
      <w:pPr>
        <w:tabs>
          <w:tab w:val="num" w:pos="851"/>
        </w:tabs>
        <w:ind w:left="851" w:right="-1" w:hanging="851"/>
        <w:rPr>
          <w:b/>
          <w:sz w:val="24"/>
          <w:szCs w:val="24"/>
        </w:rPr>
      </w:pPr>
      <w:r w:rsidRPr="00750DEC">
        <w:rPr>
          <w:b/>
          <w:sz w:val="24"/>
          <w:szCs w:val="24"/>
        </w:rPr>
        <w:t>5.1</w:t>
      </w:r>
      <w:r w:rsidRPr="00750DEC">
        <w:rPr>
          <w:b/>
          <w:sz w:val="24"/>
          <w:szCs w:val="24"/>
        </w:rPr>
        <w:tab/>
      </w:r>
      <w:proofErr w:type="spellStart"/>
      <w:r w:rsidRPr="00750DEC">
        <w:rPr>
          <w:b/>
          <w:sz w:val="24"/>
          <w:szCs w:val="24"/>
        </w:rPr>
        <w:t>Farmakodynamiske</w:t>
      </w:r>
      <w:proofErr w:type="spellEnd"/>
      <w:r w:rsidRPr="00750DEC">
        <w:rPr>
          <w:b/>
          <w:sz w:val="24"/>
          <w:szCs w:val="24"/>
        </w:rPr>
        <w:t xml:space="preserve"> egenskaber</w:t>
      </w:r>
    </w:p>
    <w:p w14:paraId="7663C703" w14:textId="2E71A7D5" w:rsidR="00D534F9" w:rsidRPr="00750DEC" w:rsidRDefault="00D534F9" w:rsidP="00ED5225">
      <w:pPr>
        <w:widowControl w:val="0"/>
        <w:ind w:left="851" w:right="-1"/>
        <w:rPr>
          <w:bCs/>
          <w:noProof/>
          <w:sz w:val="24"/>
          <w:szCs w:val="24"/>
          <w:lang w:eastAsia="en-GB" w:bidi="en-GB"/>
        </w:rPr>
      </w:pPr>
      <w:r w:rsidRPr="00750DEC">
        <w:rPr>
          <w:noProof/>
          <w:sz w:val="24"/>
          <w:szCs w:val="24"/>
          <w:lang w:bidi="da-DK"/>
        </w:rPr>
        <w:t>Farmakoterapeutisk klassifikation: Antiepileptika, benzodiazepin-derivater</w:t>
      </w:r>
      <w:r w:rsidR="00184F42">
        <w:rPr>
          <w:noProof/>
          <w:sz w:val="24"/>
          <w:szCs w:val="24"/>
          <w:lang w:bidi="da-DK"/>
        </w:rPr>
        <w:t xml:space="preserve">, </w:t>
      </w:r>
      <w:r w:rsidRPr="00750DEC">
        <w:rPr>
          <w:noProof/>
          <w:sz w:val="24"/>
          <w:szCs w:val="24"/>
          <w:lang w:bidi="da-DK"/>
        </w:rPr>
        <w:t>ATC-kode: N03AE01</w:t>
      </w:r>
      <w:r w:rsidR="00184F42">
        <w:rPr>
          <w:noProof/>
          <w:sz w:val="24"/>
          <w:szCs w:val="24"/>
          <w:lang w:bidi="da-DK"/>
        </w:rPr>
        <w:t>.</w:t>
      </w:r>
    </w:p>
    <w:p w14:paraId="6CD6A39E" w14:textId="77777777" w:rsidR="00D534F9" w:rsidRPr="00750DEC" w:rsidRDefault="00D534F9" w:rsidP="00ED5225">
      <w:pPr>
        <w:widowControl w:val="0"/>
        <w:ind w:left="851" w:right="-1"/>
        <w:rPr>
          <w:noProof/>
          <w:sz w:val="24"/>
          <w:szCs w:val="24"/>
          <w:lang w:eastAsia="en-GB" w:bidi="en-GB"/>
        </w:rPr>
      </w:pPr>
    </w:p>
    <w:p w14:paraId="1D454C2A" w14:textId="77777777" w:rsidR="00184F42" w:rsidRDefault="00D534F9" w:rsidP="00184F42">
      <w:pPr>
        <w:widowControl w:val="0"/>
        <w:ind w:left="851" w:right="-1"/>
        <w:rPr>
          <w:noProof/>
          <w:sz w:val="24"/>
          <w:szCs w:val="24"/>
          <w:lang w:bidi="da-DK"/>
        </w:rPr>
      </w:pPr>
      <w:r w:rsidRPr="00750DEC">
        <w:rPr>
          <w:noProof/>
          <w:sz w:val="24"/>
          <w:szCs w:val="24"/>
          <w:lang w:bidi="da-DK"/>
        </w:rPr>
        <w:t xml:space="preserve">Benzodiazepiners centrale virkningsmekanisme sker via en forstærkning af GABA-medieret hæmning. </w:t>
      </w:r>
      <w:r w:rsidR="00184F42" w:rsidRPr="00184F42">
        <w:rPr>
          <w:noProof/>
          <w:sz w:val="24"/>
          <w:szCs w:val="24"/>
          <w:lang w:bidi="da-DK"/>
        </w:rPr>
        <w:t>Clonazepam binder sig til benzodiazepinreceptorerne og forstærker dermed GABA-systemet.</w:t>
      </w:r>
    </w:p>
    <w:p w14:paraId="1B75EDE7" w14:textId="77777777" w:rsidR="00184F42" w:rsidRDefault="00184F42" w:rsidP="00184F42">
      <w:pPr>
        <w:widowControl w:val="0"/>
        <w:ind w:right="-1"/>
        <w:rPr>
          <w:b/>
          <w:sz w:val="24"/>
          <w:szCs w:val="24"/>
        </w:rPr>
      </w:pPr>
    </w:p>
    <w:p w14:paraId="1E27BCC0" w14:textId="06879BF0" w:rsidR="009260DE" w:rsidRPr="00750DEC" w:rsidRDefault="009260DE" w:rsidP="00184F42">
      <w:pPr>
        <w:widowControl w:val="0"/>
        <w:tabs>
          <w:tab w:val="left" w:pos="851"/>
        </w:tabs>
        <w:ind w:left="851" w:right="-1" w:hanging="851"/>
        <w:rPr>
          <w:b/>
          <w:sz w:val="24"/>
          <w:szCs w:val="24"/>
        </w:rPr>
      </w:pPr>
      <w:r w:rsidRPr="00750DEC">
        <w:rPr>
          <w:b/>
          <w:sz w:val="24"/>
          <w:szCs w:val="24"/>
        </w:rPr>
        <w:t>5.2</w:t>
      </w:r>
      <w:r w:rsidRPr="00750DEC">
        <w:rPr>
          <w:b/>
          <w:sz w:val="24"/>
          <w:szCs w:val="24"/>
        </w:rPr>
        <w:tab/>
      </w:r>
      <w:proofErr w:type="spellStart"/>
      <w:r w:rsidRPr="00750DEC">
        <w:rPr>
          <w:b/>
          <w:sz w:val="24"/>
          <w:szCs w:val="24"/>
        </w:rPr>
        <w:t>Farmakokinetiske</w:t>
      </w:r>
      <w:proofErr w:type="spellEnd"/>
      <w:r w:rsidRPr="00750DEC">
        <w:rPr>
          <w:b/>
          <w:sz w:val="24"/>
          <w:szCs w:val="24"/>
        </w:rPr>
        <w:t xml:space="preserve"> egenskaber</w:t>
      </w:r>
    </w:p>
    <w:p w14:paraId="54BD6D85" w14:textId="77777777" w:rsidR="004D65DF" w:rsidRPr="00750DEC" w:rsidRDefault="004D65DF" w:rsidP="00ED5225">
      <w:pPr>
        <w:widowControl w:val="0"/>
        <w:ind w:left="851" w:right="-1"/>
        <w:outlineLvl w:val="1"/>
        <w:rPr>
          <w:noProof/>
          <w:sz w:val="24"/>
          <w:szCs w:val="24"/>
          <w:u w:val="single"/>
          <w:lang w:bidi="da-DK"/>
        </w:rPr>
      </w:pPr>
    </w:p>
    <w:p w14:paraId="2F93B32D" w14:textId="5883D634" w:rsidR="00D534F9" w:rsidRPr="00750DEC" w:rsidRDefault="00D534F9" w:rsidP="00ED5225">
      <w:pPr>
        <w:widowControl w:val="0"/>
        <w:ind w:left="851" w:right="-1"/>
        <w:outlineLvl w:val="1"/>
        <w:rPr>
          <w:noProof/>
          <w:sz w:val="24"/>
          <w:szCs w:val="24"/>
          <w:u w:val="single"/>
          <w:lang w:eastAsia="en-GB" w:bidi="en-GB"/>
        </w:rPr>
      </w:pPr>
      <w:r w:rsidRPr="00750DEC">
        <w:rPr>
          <w:noProof/>
          <w:sz w:val="24"/>
          <w:szCs w:val="24"/>
          <w:u w:val="single"/>
          <w:lang w:bidi="da-DK"/>
        </w:rPr>
        <w:t>Absorption</w:t>
      </w:r>
    </w:p>
    <w:p w14:paraId="504DA089"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Efter i.m.-administration er T</w:t>
      </w:r>
      <w:r w:rsidRPr="00750DEC">
        <w:rPr>
          <w:noProof/>
          <w:sz w:val="24"/>
          <w:szCs w:val="24"/>
          <w:vertAlign w:val="subscript"/>
          <w:lang w:bidi="da-DK"/>
        </w:rPr>
        <w:t>max</w:t>
      </w:r>
      <w:r w:rsidRPr="00750DEC">
        <w:rPr>
          <w:noProof/>
          <w:sz w:val="24"/>
          <w:szCs w:val="24"/>
          <w:lang w:bidi="da-DK"/>
        </w:rPr>
        <w:t xml:space="preserve"> ca. 3 timer, og biotilgængeligheden er 93 %. Uregelmæssigheder i clonazepams absorptionsprofil efter i.m.-administration er lejlighedsvist blevet observeret. Plasmakoncentrationerne af clonazepam, hvorved de optimale virkninger er blevet observeret, er mellem 20 og 70 ng/ml (gennemsnitligt 55 ng/ml).</w:t>
      </w:r>
    </w:p>
    <w:p w14:paraId="4D1483C8" w14:textId="77777777" w:rsidR="00D534F9" w:rsidRPr="00750DEC" w:rsidRDefault="00D534F9" w:rsidP="00ED5225">
      <w:pPr>
        <w:widowControl w:val="0"/>
        <w:ind w:left="851" w:right="-1"/>
        <w:rPr>
          <w:noProof/>
          <w:sz w:val="24"/>
          <w:szCs w:val="24"/>
          <w:lang w:eastAsia="en-GB" w:bidi="en-GB"/>
        </w:rPr>
      </w:pPr>
    </w:p>
    <w:p w14:paraId="27106B98"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Clonazepams plasmakoncentrationstærskel hos patienter med panikangst er ca. 17 ng/ml.</w:t>
      </w:r>
    </w:p>
    <w:p w14:paraId="3BFC7B30" w14:textId="77777777" w:rsidR="00D534F9" w:rsidRPr="00750DEC" w:rsidRDefault="00D534F9" w:rsidP="00ED5225">
      <w:pPr>
        <w:widowControl w:val="0"/>
        <w:ind w:left="851" w:right="-1"/>
        <w:rPr>
          <w:noProof/>
          <w:sz w:val="24"/>
          <w:szCs w:val="24"/>
          <w:lang w:eastAsia="en-GB" w:bidi="en-GB"/>
        </w:rPr>
      </w:pPr>
    </w:p>
    <w:p w14:paraId="600EB987" w14:textId="77777777" w:rsidR="00D534F9" w:rsidRPr="00750DEC" w:rsidRDefault="00D534F9" w:rsidP="00ED5225">
      <w:pPr>
        <w:widowControl w:val="0"/>
        <w:ind w:left="851" w:right="-1"/>
        <w:outlineLvl w:val="1"/>
        <w:rPr>
          <w:noProof/>
          <w:sz w:val="24"/>
          <w:szCs w:val="24"/>
          <w:u w:val="single"/>
          <w:lang w:eastAsia="en-GB" w:bidi="en-GB"/>
        </w:rPr>
      </w:pPr>
      <w:r w:rsidRPr="00750DEC">
        <w:rPr>
          <w:noProof/>
          <w:sz w:val="24"/>
          <w:szCs w:val="24"/>
          <w:u w:val="single"/>
          <w:lang w:bidi="da-DK"/>
        </w:rPr>
        <w:lastRenderedPageBreak/>
        <w:t>Fordeling</w:t>
      </w:r>
    </w:p>
    <w:p w14:paraId="2FF048C2"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Clonazepam fordeles meget hurtigt til forskellige organer og kropsvæv, hvor det fortrinsvis optages af hjernestrukturer. Fordelingens halveringstid er ca. 0,5-3,5 timer. Den gennemsnitlige fordelingsmængde af clonazepam vurderes til ca. 3 l/kg. Clonazepams plasmaproteinbinding er 82-86 %.</w:t>
      </w:r>
    </w:p>
    <w:p w14:paraId="302416B7" w14:textId="77777777" w:rsidR="00D534F9" w:rsidRPr="00750DEC" w:rsidRDefault="00D534F9" w:rsidP="00ED5225">
      <w:pPr>
        <w:widowControl w:val="0"/>
        <w:ind w:left="851" w:right="-1"/>
        <w:rPr>
          <w:noProof/>
          <w:sz w:val="24"/>
          <w:szCs w:val="24"/>
          <w:lang w:eastAsia="en-GB" w:bidi="en-GB"/>
        </w:rPr>
      </w:pPr>
    </w:p>
    <w:p w14:paraId="738834F5" w14:textId="77777777" w:rsidR="00D534F9" w:rsidRPr="00750DEC" w:rsidRDefault="00D534F9" w:rsidP="00ED5225">
      <w:pPr>
        <w:widowControl w:val="0"/>
        <w:ind w:left="851" w:right="-1"/>
        <w:outlineLvl w:val="1"/>
        <w:rPr>
          <w:noProof/>
          <w:sz w:val="24"/>
          <w:szCs w:val="24"/>
          <w:u w:val="single"/>
          <w:lang w:eastAsia="en-GB" w:bidi="en-GB"/>
        </w:rPr>
      </w:pPr>
      <w:r w:rsidRPr="00750DEC">
        <w:rPr>
          <w:noProof/>
          <w:sz w:val="24"/>
          <w:szCs w:val="24"/>
          <w:u w:val="single"/>
          <w:lang w:bidi="da-DK"/>
        </w:rPr>
        <w:t>Biotransformation</w:t>
      </w:r>
    </w:p>
    <w:p w14:paraId="4B6489F9"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Biotransformationen af clonazepam involverer oxidativ hydroxylering ved C3-positionen og reduktion af 7-nitrogruppen med dannelse via 7-amino til 7-acetylaminoforbindelser. Hepatisk cytokrom P-450 3A4 er impliceret i nitroreduktionen af clonazepam til farmakologisk inaktive metabolitter. Hovedmetabolitten er 7-amino-clonazepam, som kun udviste ringe antikonvulsiv aktivitet i forsøg. Yderligere fire sekundære metabolitter er blevet identificeret.</w:t>
      </w:r>
    </w:p>
    <w:p w14:paraId="6B0DEFBE" w14:textId="77777777" w:rsidR="00D534F9" w:rsidRPr="00750DEC" w:rsidRDefault="00D534F9" w:rsidP="00ED5225">
      <w:pPr>
        <w:widowControl w:val="0"/>
        <w:ind w:left="851" w:right="-1"/>
        <w:outlineLvl w:val="1"/>
        <w:rPr>
          <w:bCs/>
          <w:noProof/>
          <w:sz w:val="24"/>
          <w:szCs w:val="24"/>
          <w:lang w:eastAsia="en-GB" w:bidi="en-GB"/>
        </w:rPr>
      </w:pPr>
    </w:p>
    <w:p w14:paraId="10B34782" w14:textId="77777777" w:rsidR="00D534F9" w:rsidRPr="00750DEC" w:rsidRDefault="00D534F9" w:rsidP="00ED5225">
      <w:pPr>
        <w:widowControl w:val="0"/>
        <w:ind w:left="851" w:right="-1"/>
        <w:outlineLvl w:val="1"/>
        <w:rPr>
          <w:noProof/>
          <w:sz w:val="24"/>
          <w:szCs w:val="24"/>
          <w:u w:val="single"/>
          <w:lang w:eastAsia="en-GB" w:bidi="en-GB"/>
        </w:rPr>
      </w:pPr>
      <w:r w:rsidRPr="00750DEC">
        <w:rPr>
          <w:noProof/>
          <w:sz w:val="24"/>
          <w:szCs w:val="24"/>
          <w:u w:val="single"/>
          <w:lang w:bidi="da-DK"/>
        </w:rPr>
        <w:t>Elimination</w:t>
      </w:r>
    </w:p>
    <w:p w14:paraId="48CB06E4"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Den gennemsnitlige eliminationshalveringstid er 30-40 timer. Clearance er 55 ml/min. Eliminationskinetikken hos børn er nogenlunde lig med det, der er observeret hos voksne.</w:t>
      </w:r>
    </w:p>
    <w:p w14:paraId="2FD4294D" w14:textId="77777777" w:rsidR="00D534F9" w:rsidRPr="00750DEC" w:rsidRDefault="00D534F9" w:rsidP="00ED5225">
      <w:pPr>
        <w:widowControl w:val="0"/>
        <w:ind w:left="851" w:right="-1"/>
        <w:rPr>
          <w:noProof/>
          <w:sz w:val="24"/>
          <w:szCs w:val="24"/>
          <w:lang w:eastAsia="en-GB" w:bidi="en-GB"/>
        </w:rPr>
      </w:pPr>
    </w:p>
    <w:p w14:paraId="79414BF5"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Af den samlede radioaktivitet af den radioaktivt mærkede orale dosis udskilles 50-70 % clonazepam i urinen og 10-30 % i fæces, næsten udelukkende i form af frie eller konjugerede metabolitter. Mindre end 2 % af uændret clonazepam viser sig i urinen. Metabolitterne er til stede i urinen både som frie og konjugerede (glucuronid- og sulfat)forbindelser.</w:t>
      </w:r>
    </w:p>
    <w:p w14:paraId="590BDFCD" w14:textId="77777777" w:rsidR="00D534F9" w:rsidRPr="00750DEC" w:rsidRDefault="00D534F9" w:rsidP="00ED5225">
      <w:pPr>
        <w:widowControl w:val="0"/>
        <w:ind w:left="851" w:right="-1"/>
        <w:outlineLvl w:val="1"/>
        <w:rPr>
          <w:bCs/>
          <w:noProof/>
          <w:sz w:val="24"/>
          <w:szCs w:val="24"/>
          <w:lang w:eastAsia="en-GB" w:bidi="en-GB"/>
        </w:rPr>
      </w:pPr>
    </w:p>
    <w:p w14:paraId="3795A798" w14:textId="77777777" w:rsidR="00D534F9" w:rsidRPr="00750DEC" w:rsidRDefault="00D534F9" w:rsidP="00ED5225">
      <w:pPr>
        <w:widowControl w:val="0"/>
        <w:ind w:left="851" w:right="-1"/>
        <w:rPr>
          <w:bCs/>
          <w:noProof/>
          <w:sz w:val="24"/>
          <w:szCs w:val="24"/>
          <w:lang w:eastAsia="en-GB" w:bidi="en-GB"/>
        </w:rPr>
      </w:pPr>
      <w:r w:rsidRPr="00750DEC">
        <w:rPr>
          <w:noProof/>
          <w:sz w:val="24"/>
          <w:szCs w:val="24"/>
          <w:u w:val="single"/>
          <w:lang w:bidi="da-DK"/>
        </w:rPr>
        <w:t xml:space="preserve">Særlige populationer </w:t>
      </w:r>
    </w:p>
    <w:p w14:paraId="034B502F" w14:textId="77777777" w:rsidR="00D534F9" w:rsidRPr="00750DEC" w:rsidRDefault="00D534F9" w:rsidP="00ED5225">
      <w:pPr>
        <w:widowControl w:val="0"/>
        <w:ind w:left="851" w:right="-1"/>
        <w:rPr>
          <w:rFonts w:eastAsia="Calibri"/>
          <w:i/>
          <w:noProof/>
          <w:sz w:val="24"/>
          <w:szCs w:val="24"/>
          <w:lang w:eastAsia="en-GB" w:bidi="en-GB"/>
        </w:rPr>
      </w:pPr>
    </w:p>
    <w:p w14:paraId="7B4FC601" w14:textId="77777777" w:rsidR="00D534F9" w:rsidRPr="00750DEC" w:rsidRDefault="00D534F9" w:rsidP="00ED5225">
      <w:pPr>
        <w:widowControl w:val="0"/>
        <w:ind w:left="851" w:right="-1"/>
        <w:rPr>
          <w:noProof/>
          <w:sz w:val="24"/>
          <w:szCs w:val="24"/>
          <w:lang w:eastAsia="en-GB" w:bidi="en-GB"/>
        </w:rPr>
      </w:pPr>
      <w:r w:rsidRPr="00750DEC">
        <w:rPr>
          <w:i/>
          <w:noProof/>
          <w:sz w:val="24"/>
          <w:szCs w:val="24"/>
          <w:lang w:bidi="da-DK"/>
        </w:rPr>
        <w:t>Patienter med nyresvigt</w:t>
      </w:r>
    </w:p>
    <w:p w14:paraId="3E6C17A4"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Nyresygdom påvirker ikke clonazepams farmakokinetik. Baseret på kinetiske kriterier er der ikke behov for nogen dosisjustering til patienter med nyresvigt. </w:t>
      </w:r>
    </w:p>
    <w:p w14:paraId="53D3C21F" w14:textId="77777777" w:rsidR="00D534F9" w:rsidRPr="00750DEC" w:rsidRDefault="00D534F9" w:rsidP="00ED5225">
      <w:pPr>
        <w:widowControl w:val="0"/>
        <w:ind w:left="851" w:right="-1"/>
        <w:rPr>
          <w:noProof/>
          <w:sz w:val="24"/>
          <w:szCs w:val="24"/>
          <w:lang w:eastAsia="en-GB" w:bidi="en-GB"/>
        </w:rPr>
      </w:pPr>
    </w:p>
    <w:p w14:paraId="7DCB0D67" w14:textId="77777777" w:rsidR="00D534F9" w:rsidRPr="00750DEC" w:rsidRDefault="00D534F9" w:rsidP="00ED5225">
      <w:pPr>
        <w:widowControl w:val="0"/>
        <w:ind w:left="851" w:right="-1"/>
        <w:rPr>
          <w:noProof/>
          <w:sz w:val="24"/>
          <w:szCs w:val="24"/>
          <w:lang w:eastAsia="en-GB" w:bidi="en-GB"/>
        </w:rPr>
      </w:pPr>
      <w:r w:rsidRPr="00750DEC">
        <w:rPr>
          <w:i/>
          <w:noProof/>
          <w:sz w:val="24"/>
          <w:szCs w:val="24"/>
          <w:lang w:bidi="da-DK"/>
        </w:rPr>
        <w:t>Patienter med leversvigt</w:t>
      </w:r>
    </w:p>
    <w:p w14:paraId="71CE2911"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Indvirkningen af nedsat leverfunktion på clonazepams farmakokinetik er ikke blevet undersøgt. </w:t>
      </w:r>
    </w:p>
    <w:p w14:paraId="0D0A6CBC" w14:textId="77777777" w:rsidR="00D534F9" w:rsidRPr="00750DEC" w:rsidRDefault="00D534F9" w:rsidP="00ED5225">
      <w:pPr>
        <w:widowControl w:val="0"/>
        <w:ind w:left="851" w:right="-1"/>
        <w:rPr>
          <w:noProof/>
          <w:sz w:val="24"/>
          <w:szCs w:val="24"/>
          <w:lang w:eastAsia="en-GB" w:bidi="en-GB"/>
        </w:rPr>
      </w:pPr>
    </w:p>
    <w:p w14:paraId="63FA3000" w14:textId="77777777" w:rsidR="00D534F9" w:rsidRPr="00750DEC" w:rsidRDefault="00D534F9" w:rsidP="005D0E92">
      <w:pPr>
        <w:ind w:left="851"/>
        <w:rPr>
          <w:i/>
          <w:noProof/>
          <w:sz w:val="24"/>
          <w:szCs w:val="24"/>
          <w:lang w:eastAsia="en-GB" w:bidi="en-GB"/>
        </w:rPr>
      </w:pPr>
      <w:r w:rsidRPr="00750DEC">
        <w:rPr>
          <w:i/>
          <w:noProof/>
          <w:sz w:val="24"/>
          <w:szCs w:val="24"/>
          <w:lang w:bidi="da-DK"/>
        </w:rPr>
        <w:t>Ældre</w:t>
      </w:r>
    </w:p>
    <w:p w14:paraId="101069B0" w14:textId="77777777" w:rsidR="00D534F9" w:rsidRPr="00750DEC" w:rsidRDefault="00D534F9" w:rsidP="005D0E92">
      <w:pPr>
        <w:ind w:left="851"/>
        <w:rPr>
          <w:noProof/>
          <w:sz w:val="24"/>
          <w:szCs w:val="24"/>
          <w:lang w:eastAsia="en-GB" w:bidi="en-GB"/>
        </w:rPr>
      </w:pPr>
      <w:r w:rsidRPr="00750DEC">
        <w:rPr>
          <w:noProof/>
          <w:sz w:val="24"/>
          <w:szCs w:val="24"/>
          <w:lang w:bidi="da-DK"/>
        </w:rPr>
        <w:t>Clonazepams farmakokinetik hos ældre personer er ikke blevet fastlagt.</w:t>
      </w:r>
    </w:p>
    <w:p w14:paraId="60B337D0" w14:textId="77777777" w:rsidR="00D534F9" w:rsidRPr="00750DEC" w:rsidRDefault="00D534F9" w:rsidP="00ED5225">
      <w:pPr>
        <w:widowControl w:val="0"/>
        <w:ind w:left="851" w:right="-1"/>
        <w:rPr>
          <w:noProof/>
          <w:sz w:val="24"/>
          <w:szCs w:val="24"/>
          <w:lang w:eastAsia="en-GB" w:bidi="en-GB"/>
        </w:rPr>
      </w:pPr>
    </w:p>
    <w:p w14:paraId="56710D37" w14:textId="77777777" w:rsidR="00D534F9" w:rsidRPr="00750DEC" w:rsidRDefault="00D534F9" w:rsidP="00ED5225">
      <w:pPr>
        <w:widowControl w:val="0"/>
        <w:ind w:left="851" w:right="-1"/>
        <w:rPr>
          <w:noProof/>
          <w:sz w:val="24"/>
          <w:szCs w:val="24"/>
          <w:lang w:eastAsia="en-GB" w:bidi="en-GB"/>
        </w:rPr>
      </w:pPr>
      <w:r w:rsidRPr="00750DEC">
        <w:rPr>
          <w:i/>
          <w:noProof/>
          <w:sz w:val="24"/>
          <w:szCs w:val="24"/>
          <w:lang w:bidi="da-DK"/>
        </w:rPr>
        <w:t>Pædiatrisk population</w:t>
      </w:r>
    </w:p>
    <w:p w14:paraId="4A14CAFA" w14:textId="77777777" w:rsidR="00D534F9" w:rsidRPr="00750DEC" w:rsidRDefault="00D534F9" w:rsidP="00ED5225">
      <w:pPr>
        <w:suppressAutoHyphens/>
        <w:ind w:left="851" w:right="-1"/>
        <w:rPr>
          <w:sz w:val="24"/>
          <w:szCs w:val="24"/>
        </w:rPr>
      </w:pPr>
      <w:r w:rsidRPr="00750DEC">
        <w:rPr>
          <w:sz w:val="24"/>
          <w:szCs w:val="24"/>
          <w:lang w:bidi="da-DK"/>
        </w:rPr>
        <w:t>Eliminationskinetikken hos børn er generelt nogenlunde lig med det, der er observeret hos voksne. Efter terapeutiske doser til børn (0,03-0,11 mg/kg) var serumkoncentrationerne inden for samme område (13</w:t>
      </w:r>
      <w:r w:rsidRPr="00750DEC">
        <w:rPr>
          <w:sz w:val="24"/>
          <w:szCs w:val="24"/>
          <w:lang w:bidi="da-DK"/>
        </w:rPr>
        <w:noBreakHyphen/>
        <w:t>72 </w:t>
      </w:r>
      <w:proofErr w:type="spellStart"/>
      <w:r w:rsidRPr="00750DEC">
        <w:rPr>
          <w:sz w:val="24"/>
          <w:szCs w:val="24"/>
          <w:lang w:bidi="da-DK"/>
        </w:rPr>
        <w:t>ng</w:t>
      </w:r>
      <w:proofErr w:type="spellEnd"/>
      <w:r w:rsidRPr="00750DEC">
        <w:rPr>
          <w:sz w:val="24"/>
          <w:szCs w:val="24"/>
          <w:lang w:bidi="da-DK"/>
        </w:rPr>
        <w:t>/ml) som de effektive koncentrationer hos voksne.</w:t>
      </w:r>
    </w:p>
    <w:p w14:paraId="1ABBA40D" w14:textId="77777777" w:rsidR="00D534F9" w:rsidRPr="00750DEC" w:rsidRDefault="00D534F9" w:rsidP="00ED5225">
      <w:pPr>
        <w:suppressAutoHyphens/>
        <w:ind w:left="851" w:right="-1"/>
        <w:rPr>
          <w:sz w:val="24"/>
          <w:szCs w:val="24"/>
        </w:rPr>
      </w:pPr>
    </w:p>
    <w:p w14:paraId="2B914849" w14:textId="77777777" w:rsidR="00D534F9" w:rsidRPr="00750DEC" w:rsidRDefault="00D534F9" w:rsidP="00ED5225">
      <w:pPr>
        <w:suppressAutoHyphens/>
        <w:ind w:left="851" w:right="-1"/>
        <w:rPr>
          <w:sz w:val="24"/>
          <w:szCs w:val="24"/>
        </w:rPr>
      </w:pPr>
      <w:r w:rsidRPr="00750DEC">
        <w:rPr>
          <w:sz w:val="24"/>
          <w:szCs w:val="24"/>
          <w:lang w:bidi="da-DK"/>
        </w:rPr>
        <w:t>Hos nyfødte resulterede doser på 0,10 mg/kg i koncentrationer på 28-117 </w:t>
      </w:r>
      <w:proofErr w:type="spellStart"/>
      <w:r w:rsidRPr="00750DEC">
        <w:rPr>
          <w:sz w:val="24"/>
          <w:szCs w:val="24"/>
          <w:lang w:bidi="da-DK"/>
        </w:rPr>
        <w:t>ng</w:t>
      </w:r>
      <w:proofErr w:type="spellEnd"/>
      <w:r w:rsidRPr="00750DEC">
        <w:rPr>
          <w:sz w:val="24"/>
          <w:szCs w:val="24"/>
          <w:lang w:bidi="da-DK"/>
        </w:rPr>
        <w:t>/ml ved afslutningen af en kort infusion, som faldt til 18-60 </w:t>
      </w:r>
      <w:proofErr w:type="spellStart"/>
      <w:r w:rsidRPr="00750DEC">
        <w:rPr>
          <w:sz w:val="24"/>
          <w:szCs w:val="24"/>
          <w:lang w:bidi="da-DK"/>
        </w:rPr>
        <w:t>ng</w:t>
      </w:r>
      <w:proofErr w:type="spellEnd"/>
      <w:r w:rsidRPr="00750DEC">
        <w:rPr>
          <w:sz w:val="24"/>
          <w:szCs w:val="24"/>
          <w:lang w:bidi="da-DK"/>
        </w:rPr>
        <w:t xml:space="preserve">/ml efter 30 minutter. Hos nyfødte afhang </w:t>
      </w:r>
      <w:proofErr w:type="spellStart"/>
      <w:r w:rsidRPr="00750DEC">
        <w:rPr>
          <w:sz w:val="24"/>
          <w:szCs w:val="24"/>
          <w:lang w:bidi="da-DK"/>
        </w:rPr>
        <w:t>clearance</w:t>
      </w:r>
      <w:proofErr w:type="spellEnd"/>
      <w:r w:rsidRPr="00750DEC">
        <w:rPr>
          <w:sz w:val="24"/>
          <w:szCs w:val="24"/>
          <w:lang w:bidi="da-DK"/>
        </w:rPr>
        <w:t xml:space="preserve">-værdierne af den </w:t>
      </w:r>
      <w:proofErr w:type="spellStart"/>
      <w:r w:rsidRPr="00750DEC">
        <w:rPr>
          <w:sz w:val="24"/>
          <w:szCs w:val="24"/>
          <w:lang w:bidi="da-DK"/>
        </w:rPr>
        <w:t>postnatale</w:t>
      </w:r>
      <w:proofErr w:type="spellEnd"/>
      <w:r w:rsidRPr="00750DEC">
        <w:rPr>
          <w:sz w:val="24"/>
          <w:szCs w:val="24"/>
          <w:lang w:bidi="da-DK"/>
        </w:rPr>
        <w:t xml:space="preserve"> alder. Begrænsede data tyder på, at eliminationshalveringstiden pr. kilo kropsvægt hos for tidligt fødte og fuldbårne spædbørn (</w:t>
      </w:r>
      <w:proofErr w:type="spellStart"/>
      <w:r w:rsidRPr="00750DEC">
        <w:rPr>
          <w:sz w:val="24"/>
          <w:szCs w:val="24"/>
          <w:lang w:bidi="da-DK"/>
        </w:rPr>
        <w:t>gestationsalder</w:t>
      </w:r>
      <w:proofErr w:type="spellEnd"/>
      <w:r w:rsidRPr="00750DEC">
        <w:rPr>
          <w:sz w:val="24"/>
          <w:szCs w:val="24"/>
          <w:lang w:bidi="da-DK"/>
        </w:rPr>
        <w:t xml:space="preserve"> 28-42 uger, </w:t>
      </w:r>
      <w:proofErr w:type="spellStart"/>
      <w:r w:rsidRPr="00750DEC">
        <w:rPr>
          <w:sz w:val="24"/>
          <w:szCs w:val="24"/>
          <w:lang w:bidi="da-DK"/>
        </w:rPr>
        <w:t>postnatal</w:t>
      </w:r>
      <w:proofErr w:type="spellEnd"/>
      <w:r w:rsidRPr="00750DEC">
        <w:rPr>
          <w:sz w:val="24"/>
          <w:szCs w:val="24"/>
          <w:lang w:bidi="da-DK"/>
        </w:rPr>
        <w:t xml:space="preserve"> alder 0,5</w:t>
      </w:r>
      <w:r w:rsidRPr="00750DEC">
        <w:rPr>
          <w:sz w:val="24"/>
          <w:szCs w:val="24"/>
          <w:lang w:bidi="da-DK"/>
        </w:rPr>
        <w:noBreakHyphen/>
        <w:t>44 dage) er sammenlignelig med det, der er rapporteret for voksne.</w:t>
      </w:r>
    </w:p>
    <w:p w14:paraId="7F8EEFE2" w14:textId="77777777" w:rsidR="00D534F9" w:rsidRPr="00750DEC" w:rsidRDefault="00D534F9" w:rsidP="005D0E92">
      <w:pPr>
        <w:ind w:left="851"/>
        <w:rPr>
          <w:sz w:val="24"/>
          <w:szCs w:val="24"/>
        </w:rPr>
      </w:pPr>
    </w:p>
    <w:p w14:paraId="2995A95D" w14:textId="77777777" w:rsidR="00D534F9" w:rsidRPr="00750DEC" w:rsidRDefault="00D534F9" w:rsidP="005D0E92">
      <w:pPr>
        <w:ind w:left="851"/>
        <w:rPr>
          <w:noProof/>
          <w:sz w:val="24"/>
          <w:szCs w:val="24"/>
          <w:lang w:eastAsia="en-GB" w:bidi="en-GB"/>
        </w:rPr>
      </w:pPr>
      <w:r w:rsidRPr="00750DEC">
        <w:rPr>
          <w:sz w:val="24"/>
          <w:szCs w:val="24"/>
        </w:rPr>
        <w:lastRenderedPageBreak/>
        <w:t xml:space="preserve">Hos børn blev der rapporteret </w:t>
      </w:r>
      <w:proofErr w:type="spellStart"/>
      <w:r w:rsidRPr="00750DEC">
        <w:rPr>
          <w:sz w:val="24"/>
          <w:szCs w:val="24"/>
        </w:rPr>
        <w:t>clearance</w:t>
      </w:r>
      <w:proofErr w:type="spellEnd"/>
      <w:r w:rsidRPr="00750DEC">
        <w:rPr>
          <w:sz w:val="24"/>
          <w:szCs w:val="24"/>
        </w:rPr>
        <w:t>-værdier på 0,42 +/- 0,32 ml/min/kg (alder 2-18 år) og 0,88 +/- 0,4 ml/min/kg (alder 7</w:t>
      </w:r>
      <w:r w:rsidRPr="00750DEC">
        <w:rPr>
          <w:sz w:val="24"/>
          <w:szCs w:val="24"/>
        </w:rPr>
        <w:noBreakHyphen/>
        <w:t>12 år). Disse værdier faldt med stigende kropsvægt.</w:t>
      </w:r>
      <w:r w:rsidRPr="00750DEC">
        <w:rPr>
          <w:sz w:val="24"/>
          <w:szCs w:val="24"/>
          <w:lang w:bidi="da-DK"/>
        </w:rPr>
        <w:t xml:space="preserve"> </w:t>
      </w:r>
      <w:proofErr w:type="spellStart"/>
      <w:r w:rsidRPr="00750DEC">
        <w:rPr>
          <w:sz w:val="24"/>
          <w:szCs w:val="24"/>
          <w:lang w:bidi="da-DK"/>
        </w:rPr>
        <w:t>Ketogen</w:t>
      </w:r>
      <w:proofErr w:type="spellEnd"/>
      <w:r w:rsidRPr="00750DEC">
        <w:rPr>
          <w:sz w:val="24"/>
          <w:szCs w:val="24"/>
          <w:lang w:bidi="da-DK"/>
        </w:rPr>
        <w:t xml:space="preserve"> diæt til børn påvirker ikke koncentrationerne af </w:t>
      </w:r>
      <w:proofErr w:type="spellStart"/>
      <w:r w:rsidRPr="00750DEC">
        <w:rPr>
          <w:sz w:val="24"/>
          <w:szCs w:val="24"/>
          <w:lang w:bidi="da-DK"/>
        </w:rPr>
        <w:t>clonazepam</w:t>
      </w:r>
      <w:proofErr w:type="spellEnd"/>
      <w:r w:rsidRPr="00750DEC">
        <w:rPr>
          <w:sz w:val="24"/>
          <w:szCs w:val="24"/>
          <w:lang w:bidi="da-DK"/>
        </w:rPr>
        <w:t>.</w:t>
      </w:r>
    </w:p>
    <w:p w14:paraId="088BB0F5" w14:textId="77777777" w:rsidR="009260DE" w:rsidRPr="00750DEC" w:rsidRDefault="009260DE" w:rsidP="00ED5225">
      <w:pPr>
        <w:tabs>
          <w:tab w:val="left" w:pos="851"/>
        </w:tabs>
        <w:ind w:left="851" w:right="-1"/>
        <w:rPr>
          <w:sz w:val="24"/>
          <w:szCs w:val="24"/>
        </w:rPr>
      </w:pPr>
    </w:p>
    <w:p w14:paraId="6B61DE94" w14:textId="77777777" w:rsidR="009260DE" w:rsidRPr="00750DEC" w:rsidRDefault="009260DE" w:rsidP="00ED5225">
      <w:pPr>
        <w:tabs>
          <w:tab w:val="left" w:pos="851"/>
        </w:tabs>
        <w:ind w:left="851" w:right="-1" w:hanging="851"/>
        <w:rPr>
          <w:b/>
          <w:sz w:val="24"/>
          <w:szCs w:val="24"/>
        </w:rPr>
      </w:pPr>
      <w:r w:rsidRPr="00750DEC">
        <w:rPr>
          <w:b/>
          <w:sz w:val="24"/>
          <w:szCs w:val="24"/>
        </w:rPr>
        <w:t>5.3</w:t>
      </w:r>
      <w:r w:rsidRPr="00750DEC">
        <w:rPr>
          <w:b/>
          <w:sz w:val="24"/>
          <w:szCs w:val="24"/>
        </w:rPr>
        <w:tab/>
      </w:r>
      <w:r w:rsidR="00BD7931" w:rsidRPr="00750DEC">
        <w:rPr>
          <w:b/>
          <w:sz w:val="24"/>
          <w:szCs w:val="24"/>
        </w:rPr>
        <w:t>Non-</w:t>
      </w:r>
      <w:r w:rsidRPr="00750DEC">
        <w:rPr>
          <w:b/>
          <w:sz w:val="24"/>
          <w:szCs w:val="24"/>
        </w:rPr>
        <w:t>kliniske sikkerhedsdata</w:t>
      </w:r>
    </w:p>
    <w:p w14:paraId="296A38DD" w14:textId="77777777" w:rsidR="005D0E92" w:rsidRPr="00750DEC" w:rsidRDefault="005D0E92" w:rsidP="00ED5225">
      <w:pPr>
        <w:widowControl w:val="0"/>
        <w:ind w:left="851" w:right="-1"/>
        <w:rPr>
          <w:i/>
          <w:noProof/>
          <w:sz w:val="24"/>
          <w:szCs w:val="24"/>
          <w:lang w:bidi="da-DK"/>
        </w:rPr>
      </w:pPr>
    </w:p>
    <w:p w14:paraId="53080193" w14:textId="6A3FB75C" w:rsidR="00D534F9" w:rsidRPr="00C022E2" w:rsidRDefault="00D534F9" w:rsidP="00ED5225">
      <w:pPr>
        <w:widowControl w:val="0"/>
        <w:ind w:left="851" w:right="-1"/>
        <w:rPr>
          <w:noProof/>
          <w:sz w:val="24"/>
          <w:szCs w:val="24"/>
          <w:u w:val="single"/>
          <w:lang w:eastAsia="en-GB" w:bidi="en-GB"/>
        </w:rPr>
      </w:pPr>
      <w:r w:rsidRPr="00C022E2">
        <w:rPr>
          <w:noProof/>
          <w:sz w:val="24"/>
          <w:szCs w:val="24"/>
          <w:u w:val="single"/>
          <w:lang w:bidi="da-DK"/>
        </w:rPr>
        <w:t>Karcinogenicitet</w:t>
      </w:r>
    </w:p>
    <w:p w14:paraId="753138FE"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Der er ikke gennemført nogen 2-års karcinogenicitetsstudier med clonazepam.  I et 18-måneders klinisk forsøg med rotter blev der ikke konstateret nogen behandlingsrelaterede histopatologiske forandringer op til den højeste dosis, der blev testet, på 300 mg/kg/dag.</w:t>
      </w:r>
    </w:p>
    <w:p w14:paraId="7C646B3F" w14:textId="77777777" w:rsidR="00D534F9" w:rsidRPr="00750DEC" w:rsidRDefault="00D534F9" w:rsidP="00ED5225">
      <w:pPr>
        <w:widowControl w:val="0"/>
        <w:ind w:left="851" w:right="-1"/>
        <w:rPr>
          <w:noProof/>
          <w:sz w:val="24"/>
          <w:szCs w:val="24"/>
          <w:lang w:eastAsia="en-GB" w:bidi="en-GB"/>
        </w:rPr>
      </w:pPr>
    </w:p>
    <w:p w14:paraId="33733D35" w14:textId="77777777" w:rsidR="00D534F9" w:rsidRPr="00750DEC" w:rsidRDefault="00D534F9" w:rsidP="005D0E92">
      <w:pPr>
        <w:ind w:left="851"/>
        <w:rPr>
          <w:noProof/>
          <w:sz w:val="24"/>
          <w:szCs w:val="24"/>
          <w:lang w:eastAsia="en-GB" w:bidi="en-GB"/>
        </w:rPr>
      </w:pPr>
      <w:r w:rsidRPr="00750DEC">
        <w:rPr>
          <w:noProof/>
          <w:sz w:val="24"/>
          <w:szCs w:val="24"/>
          <w:lang w:bidi="da-DK"/>
        </w:rPr>
        <w:t>Mutagenicitet</w:t>
      </w:r>
    </w:p>
    <w:p w14:paraId="66FFF4B1" w14:textId="77777777" w:rsidR="00D534F9" w:rsidRPr="00750DEC" w:rsidRDefault="00D534F9" w:rsidP="005D0E92">
      <w:pPr>
        <w:ind w:left="851"/>
        <w:rPr>
          <w:noProof/>
          <w:sz w:val="24"/>
          <w:szCs w:val="24"/>
          <w:lang w:eastAsia="en-GB" w:bidi="en-GB"/>
        </w:rPr>
      </w:pPr>
      <w:r w:rsidRPr="00750DEC">
        <w:rPr>
          <w:noProof/>
          <w:sz w:val="24"/>
          <w:szCs w:val="24"/>
          <w:lang w:bidi="da-DK"/>
        </w:rPr>
        <w:t>Genotoksicitetstest med brug af bakteriesystemer med in vitro- eller værtsmedieret metabolisk aktivering indikerede ikke nogen genotoksisk tilbøjelighed for clonazepam.</w:t>
      </w:r>
    </w:p>
    <w:p w14:paraId="045B0D5C" w14:textId="77777777" w:rsidR="00D534F9" w:rsidRPr="00750DEC" w:rsidRDefault="00D534F9" w:rsidP="00ED5225">
      <w:pPr>
        <w:widowControl w:val="0"/>
        <w:ind w:left="851" w:right="-1"/>
        <w:rPr>
          <w:noProof/>
          <w:sz w:val="24"/>
          <w:szCs w:val="24"/>
          <w:lang w:eastAsia="en-GB" w:bidi="en-GB"/>
        </w:rPr>
      </w:pPr>
    </w:p>
    <w:p w14:paraId="341C3AD8" w14:textId="77777777" w:rsidR="00D534F9" w:rsidRPr="00C022E2" w:rsidRDefault="00D534F9" w:rsidP="00ED5225">
      <w:pPr>
        <w:widowControl w:val="0"/>
        <w:ind w:left="851" w:right="-1"/>
        <w:rPr>
          <w:noProof/>
          <w:sz w:val="24"/>
          <w:szCs w:val="24"/>
          <w:u w:val="single"/>
          <w:lang w:eastAsia="en-GB" w:bidi="en-GB"/>
        </w:rPr>
      </w:pPr>
      <w:r w:rsidRPr="00C022E2">
        <w:rPr>
          <w:noProof/>
          <w:sz w:val="24"/>
          <w:szCs w:val="24"/>
          <w:u w:val="single"/>
          <w:lang w:bidi="da-DK"/>
        </w:rPr>
        <w:t>Forringelse af fertilitet</w:t>
      </w:r>
    </w:p>
    <w:p w14:paraId="3A0A41B1"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Studier til vurdering af fertilitet og generel reproduktionsfunktion hos rotter viste en nedsat graviditetsrate og forringet overlevelse af ungerne ved doser på 10 og 100 mg/kg/dag.</w:t>
      </w:r>
    </w:p>
    <w:p w14:paraId="3686F93F" w14:textId="77777777" w:rsidR="00D534F9" w:rsidRPr="00750DEC" w:rsidRDefault="00D534F9" w:rsidP="00ED5225">
      <w:pPr>
        <w:widowControl w:val="0"/>
        <w:ind w:left="851" w:right="-1"/>
        <w:rPr>
          <w:noProof/>
          <w:sz w:val="24"/>
          <w:szCs w:val="24"/>
          <w:lang w:eastAsia="en-GB" w:bidi="en-GB"/>
        </w:rPr>
      </w:pPr>
    </w:p>
    <w:p w14:paraId="7314A679" w14:textId="77777777" w:rsidR="00D534F9" w:rsidRPr="00C022E2" w:rsidRDefault="00D534F9" w:rsidP="00ED5225">
      <w:pPr>
        <w:widowControl w:val="0"/>
        <w:ind w:left="851" w:right="-1"/>
        <w:rPr>
          <w:noProof/>
          <w:sz w:val="24"/>
          <w:szCs w:val="24"/>
          <w:u w:val="single"/>
          <w:lang w:eastAsia="en-GB" w:bidi="en-GB"/>
        </w:rPr>
      </w:pPr>
      <w:r w:rsidRPr="00C022E2">
        <w:rPr>
          <w:noProof/>
          <w:sz w:val="24"/>
          <w:szCs w:val="24"/>
          <w:u w:val="single"/>
          <w:lang w:bidi="da-DK"/>
        </w:rPr>
        <w:t>Teratogenicitet</w:t>
      </w:r>
    </w:p>
    <w:p w14:paraId="7A435FD2"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Der blev ikke observeret nogen uønskede maternelle eller embryoføtale virkninger hos hverken mus eller rotter efter administration af oralt clonazepam under organogenese ved doser på henholdsvis 20 eller 40 mg/kg/dag. </w:t>
      </w:r>
    </w:p>
    <w:p w14:paraId="05C002D7" w14:textId="77777777" w:rsidR="00D534F9" w:rsidRPr="00750DEC" w:rsidRDefault="00D534F9" w:rsidP="00ED5225">
      <w:pPr>
        <w:widowControl w:val="0"/>
        <w:ind w:left="851" w:right="-1"/>
        <w:rPr>
          <w:noProof/>
          <w:sz w:val="24"/>
          <w:szCs w:val="24"/>
          <w:lang w:eastAsia="en-GB" w:bidi="en-GB"/>
        </w:rPr>
      </w:pPr>
    </w:p>
    <w:p w14:paraId="323995D9"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I flere kaninforsøg blev der efter doser af clonazepam på op til 20 mg/kg/dag observeret en lav, ikke-dosis-relateret forekomst af et lignende mønster af misdannelser (ganespalte, øjenlågsmisdannelse, sammenvoksede brystben og lemmedefekter) (se pkt. 4.6). </w:t>
      </w:r>
    </w:p>
    <w:p w14:paraId="2CC42114" w14:textId="356273FA" w:rsidR="009260DE" w:rsidRPr="00750DEC" w:rsidRDefault="009260DE" w:rsidP="00ED5225">
      <w:pPr>
        <w:tabs>
          <w:tab w:val="left" w:pos="851"/>
        </w:tabs>
        <w:ind w:left="851" w:right="-1"/>
        <w:rPr>
          <w:sz w:val="24"/>
          <w:szCs w:val="24"/>
        </w:rPr>
      </w:pPr>
    </w:p>
    <w:p w14:paraId="1D0805AE" w14:textId="77777777" w:rsidR="005D0E92" w:rsidRPr="00750DEC" w:rsidRDefault="005D0E92" w:rsidP="00ED5225">
      <w:pPr>
        <w:tabs>
          <w:tab w:val="left" w:pos="851"/>
        </w:tabs>
        <w:ind w:left="851" w:right="-1"/>
        <w:rPr>
          <w:sz w:val="24"/>
          <w:szCs w:val="24"/>
        </w:rPr>
      </w:pPr>
    </w:p>
    <w:p w14:paraId="7B35D08F" w14:textId="77777777" w:rsidR="009260DE" w:rsidRPr="00750DEC" w:rsidRDefault="009260DE" w:rsidP="00ED5225">
      <w:pPr>
        <w:tabs>
          <w:tab w:val="left" w:pos="851"/>
        </w:tabs>
        <w:ind w:left="851" w:right="-1" w:hanging="851"/>
        <w:rPr>
          <w:b/>
          <w:sz w:val="24"/>
          <w:szCs w:val="24"/>
        </w:rPr>
      </w:pPr>
      <w:r w:rsidRPr="00750DEC">
        <w:rPr>
          <w:b/>
          <w:sz w:val="24"/>
          <w:szCs w:val="24"/>
        </w:rPr>
        <w:t>6.</w:t>
      </w:r>
      <w:r w:rsidRPr="00750DEC">
        <w:rPr>
          <w:b/>
          <w:sz w:val="24"/>
          <w:szCs w:val="24"/>
        </w:rPr>
        <w:tab/>
        <w:t>FARMACEUTISKE OPLYSNINGER</w:t>
      </w:r>
    </w:p>
    <w:p w14:paraId="5A8EE50D" w14:textId="77777777" w:rsidR="009260DE" w:rsidRPr="00750DEC" w:rsidRDefault="009260DE" w:rsidP="00ED5225">
      <w:pPr>
        <w:tabs>
          <w:tab w:val="left" w:pos="851"/>
        </w:tabs>
        <w:ind w:left="851" w:right="-1"/>
        <w:rPr>
          <w:sz w:val="24"/>
          <w:szCs w:val="24"/>
        </w:rPr>
      </w:pPr>
    </w:p>
    <w:p w14:paraId="36F5FB2A" w14:textId="77777777" w:rsidR="009260DE" w:rsidRPr="00750DEC" w:rsidRDefault="009260DE" w:rsidP="00ED5225">
      <w:pPr>
        <w:tabs>
          <w:tab w:val="left" w:pos="851"/>
        </w:tabs>
        <w:ind w:left="851" w:right="-1" w:hanging="851"/>
        <w:rPr>
          <w:b/>
          <w:sz w:val="24"/>
          <w:szCs w:val="24"/>
        </w:rPr>
      </w:pPr>
      <w:r w:rsidRPr="00750DEC">
        <w:rPr>
          <w:b/>
          <w:sz w:val="24"/>
          <w:szCs w:val="24"/>
        </w:rPr>
        <w:t>6.1</w:t>
      </w:r>
      <w:r w:rsidRPr="00750DEC">
        <w:rPr>
          <w:b/>
          <w:sz w:val="24"/>
          <w:szCs w:val="24"/>
        </w:rPr>
        <w:tab/>
        <w:t>Hjælpestoffer</w:t>
      </w:r>
    </w:p>
    <w:p w14:paraId="54124A05"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Vandfrit ethanol </w:t>
      </w:r>
    </w:p>
    <w:p w14:paraId="5CAE864B"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Benzylalkohol </w:t>
      </w:r>
    </w:p>
    <w:p w14:paraId="2E62DB57"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Iseddikesyre</w:t>
      </w:r>
    </w:p>
    <w:p w14:paraId="21856842"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Propylenglycol</w:t>
      </w:r>
    </w:p>
    <w:p w14:paraId="4ECEB66F" w14:textId="77777777" w:rsidR="009260DE" w:rsidRPr="00750DEC" w:rsidRDefault="009260DE" w:rsidP="00ED5225">
      <w:pPr>
        <w:tabs>
          <w:tab w:val="left" w:pos="851"/>
        </w:tabs>
        <w:ind w:left="851" w:right="-1"/>
        <w:rPr>
          <w:sz w:val="24"/>
          <w:szCs w:val="24"/>
        </w:rPr>
      </w:pPr>
    </w:p>
    <w:p w14:paraId="6B39A8EC" w14:textId="77777777" w:rsidR="009260DE" w:rsidRPr="00750DEC" w:rsidRDefault="009260DE" w:rsidP="00ED5225">
      <w:pPr>
        <w:tabs>
          <w:tab w:val="left" w:pos="851"/>
        </w:tabs>
        <w:ind w:left="851" w:right="-1" w:hanging="851"/>
        <w:rPr>
          <w:b/>
          <w:sz w:val="24"/>
          <w:szCs w:val="24"/>
        </w:rPr>
      </w:pPr>
      <w:r w:rsidRPr="00750DEC">
        <w:rPr>
          <w:b/>
          <w:sz w:val="24"/>
          <w:szCs w:val="24"/>
        </w:rPr>
        <w:t>6.2</w:t>
      </w:r>
      <w:r w:rsidRPr="00750DEC">
        <w:rPr>
          <w:b/>
          <w:sz w:val="24"/>
          <w:szCs w:val="24"/>
        </w:rPr>
        <w:tab/>
        <w:t>Uforligeligheder</w:t>
      </w:r>
    </w:p>
    <w:p w14:paraId="5DDC45AF" w14:textId="14620D77" w:rsidR="00D534F9" w:rsidRPr="00750DEC" w:rsidRDefault="00D534F9" w:rsidP="00ED5225">
      <w:pPr>
        <w:widowControl w:val="0"/>
        <w:ind w:left="851" w:right="-1"/>
        <w:rPr>
          <w:noProof/>
          <w:sz w:val="24"/>
          <w:szCs w:val="24"/>
          <w:lang w:eastAsia="en-GB" w:bidi="en-GB"/>
        </w:rPr>
      </w:pPr>
      <w:r w:rsidRPr="00750DEC">
        <w:rPr>
          <w:noProof/>
          <w:sz w:val="24"/>
          <w:szCs w:val="24"/>
          <w:lang w:bidi="da-DK"/>
        </w:rPr>
        <w:t xml:space="preserve">Infusionsvæsker med Clonazepam </w:t>
      </w:r>
      <w:r w:rsidR="004D65DF" w:rsidRPr="00750DEC">
        <w:rPr>
          <w:noProof/>
          <w:sz w:val="24"/>
          <w:szCs w:val="24"/>
          <w:lang w:bidi="da-DK"/>
        </w:rPr>
        <w:t>"Vital Pharma Nordic"</w:t>
      </w:r>
      <w:r w:rsidRPr="00750DEC">
        <w:rPr>
          <w:noProof/>
          <w:sz w:val="24"/>
          <w:szCs w:val="24"/>
          <w:lang w:bidi="da-DK"/>
        </w:rPr>
        <w:t xml:space="preserve"> må ikke fremstilles ved anvendelse af en natriumbicarbonatopløsning.</w:t>
      </w:r>
    </w:p>
    <w:p w14:paraId="666A28C2"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Opløsningen må ikke opbevares i PVC-poser, da det aktive stof clonazepam absorberes af PVC (se pkt. 4.2 og 6.6).</w:t>
      </w:r>
    </w:p>
    <w:p w14:paraId="40651663" w14:textId="77777777" w:rsidR="009260DE" w:rsidRPr="00750DEC" w:rsidRDefault="009260DE" w:rsidP="00ED5225">
      <w:pPr>
        <w:tabs>
          <w:tab w:val="left" w:pos="851"/>
        </w:tabs>
        <w:ind w:left="851" w:right="-1"/>
        <w:rPr>
          <w:sz w:val="24"/>
          <w:szCs w:val="24"/>
        </w:rPr>
      </w:pPr>
    </w:p>
    <w:p w14:paraId="0118A63E" w14:textId="77777777" w:rsidR="009260DE" w:rsidRPr="00750DEC" w:rsidRDefault="009260DE" w:rsidP="00ED5225">
      <w:pPr>
        <w:tabs>
          <w:tab w:val="left" w:pos="851"/>
        </w:tabs>
        <w:ind w:left="851" w:right="-1" w:hanging="851"/>
        <w:rPr>
          <w:b/>
          <w:sz w:val="24"/>
          <w:szCs w:val="24"/>
        </w:rPr>
      </w:pPr>
      <w:r w:rsidRPr="00750DEC">
        <w:rPr>
          <w:b/>
          <w:sz w:val="24"/>
          <w:szCs w:val="24"/>
        </w:rPr>
        <w:t>6.3</w:t>
      </w:r>
      <w:r w:rsidRPr="00750DEC">
        <w:rPr>
          <w:b/>
          <w:sz w:val="24"/>
          <w:szCs w:val="24"/>
        </w:rPr>
        <w:tab/>
        <w:t>Opbevaringstid</w:t>
      </w:r>
    </w:p>
    <w:p w14:paraId="3E97379B" w14:textId="0264FE70" w:rsidR="00D534F9" w:rsidRPr="00750DEC" w:rsidRDefault="00D534F9" w:rsidP="005D0E92">
      <w:pPr>
        <w:ind w:left="851"/>
        <w:rPr>
          <w:noProof/>
          <w:sz w:val="24"/>
          <w:szCs w:val="24"/>
          <w:lang w:eastAsia="en-GB" w:bidi="en-GB"/>
        </w:rPr>
      </w:pPr>
      <w:r w:rsidRPr="00750DEC">
        <w:rPr>
          <w:noProof/>
          <w:sz w:val="24"/>
          <w:szCs w:val="24"/>
          <w:lang w:bidi="da-DK"/>
        </w:rPr>
        <w:t>3 år</w:t>
      </w:r>
      <w:r w:rsidR="00C022E2">
        <w:rPr>
          <w:noProof/>
          <w:sz w:val="24"/>
          <w:szCs w:val="24"/>
          <w:lang w:bidi="da-DK"/>
        </w:rPr>
        <w:t>.</w:t>
      </w:r>
    </w:p>
    <w:p w14:paraId="4A3D099A" w14:textId="77777777" w:rsidR="00D534F9" w:rsidRPr="00750DEC" w:rsidRDefault="00D534F9" w:rsidP="005D0E92">
      <w:pPr>
        <w:ind w:left="851"/>
        <w:rPr>
          <w:noProof/>
          <w:sz w:val="24"/>
          <w:szCs w:val="24"/>
          <w:lang w:eastAsia="en-GB" w:bidi="en-GB"/>
        </w:rPr>
      </w:pPr>
    </w:p>
    <w:p w14:paraId="22A6400C" w14:textId="7DED2003" w:rsidR="00D534F9" w:rsidRPr="00750DEC" w:rsidRDefault="00D534F9" w:rsidP="00ED5225">
      <w:pPr>
        <w:widowControl w:val="0"/>
        <w:ind w:left="851" w:right="-1"/>
        <w:rPr>
          <w:noProof/>
          <w:sz w:val="24"/>
          <w:szCs w:val="24"/>
          <w:lang w:eastAsia="en-GB" w:bidi="en-GB"/>
        </w:rPr>
      </w:pPr>
      <w:r w:rsidRPr="00750DEC">
        <w:rPr>
          <w:noProof/>
          <w:sz w:val="24"/>
          <w:szCs w:val="24"/>
          <w:lang w:bidi="da-DK"/>
        </w:rPr>
        <w:t>Stabilitet i op til 2 timer ved stuetemperatur (25 ± 2 °C) og i køleskab (2</w:t>
      </w:r>
      <w:r w:rsidR="00E82452">
        <w:rPr>
          <w:noProof/>
          <w:sz w:val="24"/>
          <w:szCs w:val="24"/>
          <w:lang w:bidi="da-DK"/>
        </w:rPr>
        <w:t>-</w:t>
      </w:r>
      <w:r w:rsidRPr="00750DEC">
        <w:rPr>
          <w:noProof/>
          <w:sz w:val="24"/>
          <w:szCs w:val="24"/>
          <w:lang w:bidi="da-DK"/>
        </w:rPr>
        <w:t>8</w:t>
      </w:r>
      <w:r w:rsidR="00E82452">
        <w:rPr>
          <w:noProof/>
          <w:sz w:val="24"/>
          <w:szCs w:val="24"/>
          <w:lang w:bidi="da-DK"/>
        </w:rPr>
        <w:t xml:space="preserve"> </w:t>
      </w:r>
      <w:r w:rsidRPr="00750DEC">
        <w:rPr>
          <w:noProof/>
          <w:sz w:val="24"/>
          <w:szCs w:val="24"/>
          <w:lang w:bidi="da-DK"/>
        </w:rPr>
        <w:t>°C) er dokumenteret for fortyndet intravenøs infusionsvæske i</w:t>
      </w:r>
    </w:p>
    <w:p w14:paraId="5EF3E3CD" w14:textId="77777777" w:rsidR="00D534F9" w:rsidRPr="00750DEC" w:rsidRDefault="00D534F9" w:rsidP="00C022E2">
      <w:pPr>
        <w:widowControl w:val="0"/>
        <w:numPr>
          <w:ilvl w:val="0"/>
          <w:numId w:val="9"/>
        </w:numPr>
        <w:tabs>
          <w:tab w:val="left" w:pos="1134"/>
        </w:tabs>
        <w:ind w:left="851" w:right="-1" w:firstLine="0"/>
        <w:rPr>
          <w:noProof/>
          <w:sz w:val="24"/>
          <w:szCs w:val="24"/>
          <w:lang w:eastAsia="en-GB" w:bidi="en-GB"/>
        </w:rPr>
      </w:pPr>
      <w:r w:rsidRPr="00750DEC">
        <w:rPr>
          <w:noProof/>
          <w:sz w:val="24"/>
          <w:szCs w:val="24"/>
          <w:lang w:bidi="da-DK"/>
        </w:rPr>
        <w:t>0,9 % NaCl</w:t>
      </w:r>
    </w:p>
    <w:p w14:paraId="4D770856" w14:textId="77777777" w:rsidR="00D534F9" w:rsidRPr="00750DEC" w:rsidRDefault="00D534F9" w:rsidP="00C022E2">
      <w:pPr>
        <w:widowControl w:val="0"/>
        <w:numPr>
          <w:ilvl w:val="0"/>
          <w:numId w:val="9"/>
        </w:numPr>
        <w:tabs>
          <w:tab w:val="left" w:pos="1134"/>
        </w:tabs>
        <w:ind w:left="851" w:right="-1" w:firstLine="0"/>
        <w:rPr>
          <w:noProof/>
          <w:sz w:val="24"/>
          <w:szCs w:val="24"/>
          <w:lang w:eastAsia="en-GB" w:bidi="en-GB"/>
        </w:rPr>
      </w:pPr>
      <w:r w:rsidRPr="00750DEC">
        <w:rPr>
          <w:noProof/>
          <w:sz w:val="24"/>
          <w:szCs w:val="24"/>
          <w:lang w:bidi="da-DK"/>
        </w:rPr>
        <w:t xml:space="preserve">0,45 % NaCl + 2,5 % glucose </w:t>
      </w:r>
    </w:p>
    <w:p w14:paraId="6A87B56A" w14:textId="77777777" w:rsidR="00D534F9" w:rsidRPr="00750DEC" w:rsidRDefault="00D534F9" w:rsidP="00C022E2">
      <w:pPr>
        <w:widowControl w:val="0"/>
        <w:numPr>
          <w:ilvl w:val="0"/>
          <w:numId w:val="9"/>
        </w:numPr>
        <w:tabs>
          <w:tab w:val="left" w:pos="1134"/>
        </w:tabs>
        <w:ind w:left="851" w:right="-1" w:firstLine="0"/>
        <w:rPr>
          <w:noProof/>
          <w:sz w:val="24"/>
          <w:szCs w:val="24"/>
          <w:lang w:eastAsia="en-GB" w:bidi="en-GB"/>
        </w:rPr>
      </w:pPr>
      <w:r w:rsidRPr="00750DEC">
        <w:rPr>
          <w:noProof/>
          <w:sz w:val="24"/>
          <w:szCs w:val="24"/>
          <w:lang w:bidi="da-DK"/>
        </w:rPr>
        <w:t>5 % glucose</w:t>
      </w:r>
    </w:p>
    <w:p w14:paraId="73478C1B" w14:textId="77777777" w:rsidR="00D534F9" w:rsidRPr="00750DEC" w:rsidRDefault="00D534F9" w:rsidP="00C022E2">
      <w:pPr>
        <w:widowControl w:val="0"/>
        <w:numPr>
          <w:ilvl w:val="0"/>
          <w:numId w:val="9"/>
        </w:numPr>
        <w:tabs>
          <w:tab w:val="left" w:pos="1134"/>
        </w:tabs>
        <w:ind w:left="851" w:right="-1" w:firstLine="0"/>
        <w:rPr>
          <w:noProof/>
          <w:sz w:val="24"/>
          <w:szCs w:val="24"/>
          <w:lang w:eastAsia="en-GB" w:bidi="en-GB"/>
        </w:rPr>
      </w:pPr>
      <w:r w:rsidRPr="00750DEC">
        <w:rPr>
          <w:noProof/>
          <w:sz w:val="24"/>
          <w:szCs w:val="24"/>
          <w:lang w:bidi="da-DK"/>
        </w:rPr>
        <w:lastRenderedPageBreak/>
        <w:t>10 % glucose</w:t>
      </w:r>
    </w:p>
    <w:p w14:paraId="1AD6D787" w14:textId="77777777" w:rsidR="00D534F9" w:rsidRPr="00750DEC" w:rsidRDefault="00D534F9" w:rsidP="00ED5225">
      <w:pPr>
        <w:widowControl w:val="0"/>
        <w:ind w:left="851" w:right="-1"/>
        <w:rPr>
          <w:noProof/>
          <w:sz w:val="24"/>
          <w:szCs w:val="24"/>
          <w:lang w:eastAsia="en-GB" w:bidi="en-GB"/>
        </w:rPr>
      </w:pPr>
    </w:p>
    <w:p w14:paraId="3F17294A" w14:textId="77777777" w:rsidR="00D534F9" w:rsidRPr="00750DEC" w:rsidRDefault="00D534F9" w:rsidP="00ED5225">
      <w:pPr>
        <w:widowControl w:val="0"/>
        <w:ind w:left="851" w:right="-1"/>
        <w:rPr>
          <w:noProof/>
          <w:sz w:val="24"/>
          <w:szCs w:val="24"/>
          <w:lang w:eastAsia="en-GB" w:bidi="en-GB"/>
        </w:rPr>
      </w:pPr>
      <w:r w:rsidRPr="00750DEC">
        <w:rPr>
          <w:noProof/>
          <w:sz w:val="24"/>
          <w:szCs w:val="24"/>
          <w:lang w:bidi="da-DK"/>
        </w:rPr>
        <w:t>Fra en mikrobiologisk synsvinkel bør lægemidlet anvendes umiddelbart efter fortynding.</w:t>
      </w:r>
    </w:p>
    <w:p w14:paraId="1B7052AA" w14:textId="77777777" w:rsidR="009260DE" w:rsidRPr="00750DEC" w:rsidRDefault="009260DE" w:rsidP="00ED5225">
      <w:pPr>
        <w:tabs>
          <w:tab w:val="left" w:pos="851"/>
        </w:tabs>
        <w:ind w:left="851" w:right="-1"/>
        <w:rPr>
          <w:sz w:val="24"/>
          <w:szCs w:val="24"/>
        </w:rPr>
      </w:pPr>
    </w:p>
    <w:p w14:paraId="3F1FF7A5" w14:textId="77777777" w:rsidR="009260DE" w:rsidRPr="00750DEC" w:rsidRDefault="009260DE" w:rsidP="00ED5225">
      <w:pPr>
        <w:tabs>
          <w:tab w:val="left" w:pos="851"/>
        </w:tabs>
        <w:ind w:left="851" w:right="-1" w:hanging="851"/>
        <w:rPr>
          <w:b/>
          <w:sz w:val="24"/>
          <w:szCs w:val="24"/>
        </w:rPr>
      </w:pPr>
      <w:r w:rsidRPr="00750DEC">
        <w:rPr>
          <w:b/>
          <w:sz w:val="24"/>
          <w:szCs w:val="24"/>
        </w:rPr>
        <w:t>6.4</w:t>
      </w:r>
      <w:r w:rsidRPr="00750DEC">
        <w:rPr>
          <w:b/>
          <w:sz w:val="24"/>
          <w:szCs w:val="24"/>
        </w:rPr>
        <w:tab/>
        <w:t>Særlige opbevaringsforhold</w:t>
      </w:r>
    </w:p>
    <w:p w14:paraId="0C806161" w14:textId="77777777" w:rsidR="00E82452" w:rsidRDefault="00D534F9" w:rsidP="00ED5225">
      <w:pPr>
        <w:widowControl w:val="0"/>
        <w:ind w:left="851" w:right="-1"/>
        <w:rPr>
          <w:noProof/>
          <w:sz w:val="24"/>
          <w:szCs w:val="24"/>
          <w:lang w:bidi="da-DK"/>
        </w:rPr>
      </w:pPr>
      <w:r w:rsidRPr="00750DEC">
        <w:rPr>
          <w:noProof/>
          <w:sz w:val="24"/>
          <w:szCs w:val="24"/>
          <w:lang w:bidi="da-DK"/>
        </w:rPr>
        <w:t>Opbevares ved temperaturer under 25 °C. Må ikke nedfryses.</w:t>
      </w:r>
    </w:p>
    <w:p w14:paraId="0D3288EB" w14:textId="3C3D089E" w:rsidR="00D534F9" w:rsidRPr="00750DEC" w:rsidRDefault="00D534F9" w:rsidP="00ED5225">
      <w:pPr>
        <w:widowControl w:val="0"/>
        <w:ind w:left="851" w:right="-1"/>
        <w:rPr>
          <w:noProof/>
          <w:sz w:val="24"/>
          <w:szCs w:val="24"/>
          <w:lang w:eastAsia="en-GB" w:bidi="en-GB"/>
        </w:rPr>
      </w:pPr>
      <w:r w:rsidRPr="00750DEC">
        <w:rPr>
          <w:noProof/>
          <w:sz w:val="24"/>
          <w:szCs w:val="24"/>
          <w:lang w:bidi="da-DK"/>
        </w:rPr>
        <w:t>Opbevar ampullerne i den ydre karton for at beskytte mod lys.</w:t>
      </w:r>
    </w:p>
    <w:p w14:paraId="776C66FE" w14:textId="77777777" w:rsidR="00E82452" w:rsidRDefault="00E82452" w:rsidP="00ED5225">
      <w:pPr>
        <w:widowControl w:val="0"/>
        <w:ind w:left="851" w:right="-1"/>
        <w:rPr>
          <w:noProof/>
          <w:sz w:val="24"/>
          <w:szCs w:val="24"/>
          <w:lang w:bidi="da-DK"/>
        </w:rPr>
      </w:pPr>
    </w:p>
    <w:p w14:paraId="66BB56E4" w14:textId="342480C2" w:rsidR="00D534F9" w:rsidRPr="00750DEC" w:rsidRDefault="00D534F9" w:rsidP="00ED5225">
      <w:pPr>
        <w:widowControl w:val="0"/>
        <w:ind w:left="851" w:right="-1"/>
        <w:rPr>
          <w:noProof/>
          <w:sz w:val="24"/>
          <w:szCs w:val="24"/>
          <w:lang w:eastAsia="en-GB" w:bidi="en-GB"/>
        </w:rPr>
      </w:pPr>
      <w:r w:rsidRPr="00750DEC">
        <w:rPr>
          <w:noProof/>
          <w:sz w:val="24"/>
          <w:szCs w:val="24"/>
          <w:lang w:bidi="da-DK"/>
        </w:rPr>
        <w:t>Opbevaringsforhold efter rekonstituering, se pkt. 6.3.</w:t>
      </w:r>
    </w:p>
    <w:p w14:paraId="7FBC3D57" w14:textId="77777777" w:rsidR="009260DE" w:rsidRPr="00750DEC" w:rsidRDefault="009260DE" w:rsidP="00ED5225">
      <w:pPr>
        <w:tabs>
          <w:tab w:val="left" w:pos="851"/>
        </w:tabs>
        <w:ind w:left="851" w:right="-1"/>
        <w:rPr>
          <w:sz w:val="24"/>
          <w:szCs w:val="24"/>
        </w:rPr>
      </w:pPr>
    </w:p>
    <w:p w14:paraId="738A38F3" w14:textId="77777777" w:rsidR="009260DE" w:rsidRPr="00750DEC" w:rsidRDefault="009260DE" w:rsidP="00ED5225">
      <w:pPr>
        <w:tabs>
          <w:tab w:val="left" w:pos="851"/>
        </w:tabs>
        <w:ind w:left="851" w:right="-1" w:hanging="851"/>
        <w:rPr>
          <w:b/>
          <w:sz w:val="24"/>
          <w:szCs w:val="24"/>
        </w:rPr>
      </w:pPr>
      <w:r w:rsidRPr="00750DEC">
        <w:rPr>
          <w:b/>
          <w:sz w:val="24"/>
          <w:szCs w:val="24"/>
        </w:rPr>
        <w:t>6.5</w:t>
      </w:r>
      <w:r w:rsidRPr="00750DEC">
        <w:rPr>
          <w:b/>
          <w:sz w:val="24"/>
          <w:szCs w:val="24"/>
        </w:rPr>
        <w:tab/>
        <w:t>Emballagetype og pakningsstørrelser</w:t>
      </w:r>
    </w:p>
    <w:p w14:paraId="453F1C6E" w14:textId="77777777" w:rsidR="00A776B5" w:rsidRPr="00750DEC" w:rsidRDefault="00A776B5" w:rsidP="00A776B5">
      <w:pPr>
        <w:widowControl w:val="0"/>
        <w:ind w:left="851" w:right="-1"/>
        <w:rPr>
          <w:noProof/>
          <w:sz w:val="24"/>
          <w:szCs w:val="24"/>
          <w:lang w:eastAsia="en-GB" w:bidi="en-GB"/>
        </w:rPr>
      </w:pPr>
      <w:r>
        <w:rPr>
          <w:noProof/>
          <w:sz w:val="24"/>
          <w:szCs w:val="24"/>
          <w:lang w:bidi="da-DK"/>
        </w:rPr>
        <w:t>A</w:t>
      </w:r>
      <w:r w:rsidRPr="00750DEC">
        <w:rPr>
          <w:noProof/>
          <w:sz w:val="24"/>
          <w:szCs w:val="24"/>
          <w:lang w:bidi="da-DK"/>
        </w:rPr>
        <w:t xml:space="preserve">mpul af </w:t>
      </w:r>
      <w:r>
        <w:rPr>
          <w:noProof/>
          <w:sz w:val="24"/>
          <w:szCs w:val="24"/>
          <w:lang w:bidi="da-DK"/>
        </w:rPr>
        <w:t>ravfarvet</w:t>
      </w:r>
      <w:r w:rsidRPr="00750DEC">
        <w:rPr>
          <w:noProof/>
          <w:sz w:val="24"/>
          <w:szCs w:val="24"/>
          <w:lang w:bidi="da-DK"/>
        </w:rPr>
        <w:t>, gennemsigtigt borsilicatglas med høj hydrolytisk modstand (type I).</w:t>
      </w:r>
    </w:p>
    <w:p w14:paraId="213277C3" w14:textId="77777777" w:rsidR="00A776B5" w:rsidRDefault="00A776B5" w:rsidP="00A776B5">
      <w:pPr>
        <w:widowControl w:val="0"/>
        <w:ind w:left="851" w:right="-1"/>
        <w:rPr>
          <w:noProof/>
          <w:sz w:val="24"/>
          <w:szCs w:val="24"/>
          <w:lang w:bidi="da-DK"/>
        </w:rPr>
      </w:pPr>
      <w:r w:rsidRPr="00750DEC">
        <w:rPr>
          <w:noProof/>
          <w:sz w:val="24"/>
          <w:szCs w:val="24"/>
          <w:lang w:bidi="da-DK"/>
        </w:rPr>
        <w:t>Ampullerne er pakket i to plastbakker, før de anbringes i papæsken.</w:t>
      </w:r>
    </w:p>
    <w:p w14:paraId="2829387A" w14:textId="77777777" w:rsidR="00A776B5" w:rsidRPr="00750DEC" w:rsidRDefault="00A776B5" w:rsidP="00A776B5">
      <w:pPr>
        <w:widowControl w:val="0"/>
        <w:ind w:left="851" w:right="-1"/>
        <w:rPr>
          <w:noProof/>
          <w:sz w:val="24"/>
          <w:szCs w:val="24"/>
          <w:lang w:eastAsia="en-GB" w:bidi="en-GB"/>
        </w:rPr>
      </w:pPr>
    </w:p>
    <w:p w14:paraId="5068627B" w14:textId="77777777" w:rsidR="00A776B5" w:rsidRDefault="00A776B5" w:rsidP="00A776B5">
      <w:pPr>
        <w:widowControl w:val="0"/>
        <w:ind w:left="851" w:right="-1"/>
        <w:rPr>
          <w:noProof/>
          <w:sz w:val="24"/>
          <w:szCs w:val="24"/>
          <w:lang w:bidi="da-DK"/>
        </w:rPr>
      </w:pPr>
      <w:r w:rsidRPr="00750DEC">
        <w:rPr>
          <w:noProof/>
          <w:sz w:val="24"/>
          <w:szCs w:val="24"/>
          <w:lang w:bidi="da-DK"/>
        </w:rPr>
        <w:t>Pakningsstørrelse</w:t>
      </w:r>
      <w:r>
        <w:rPr>
          <w:noProof/>
          <w:sz w:val="24"/>
          <w:szCs w:val="24"/>
          <w:lang w:bidi="da-DK"/>
        </w:rPr>
        <w:t>r</w:t>
      </w:r>
      <w:r w:rsidRPr="00750DEC">
        <w:rPr>
          <w:noProof/>
          <w:sz w:val="24"/>
          <w:szCs w:val="24"/>
          <w:lang w:bidi="da-DK"/>
        </w:rPr>
        <w:t xml:space="preserve">: 10 ampuller </w:t>
      </w:r>
      <w:r>
        <w:rPr>
          <w:noProof/>
          <w:sz w:val="24"/>
          <w:szCs w:val="24"/>
          <w:lang w:bidi="da-DK"/>
        </w:rPr>
        <w:t>á</w:t>
      </w:r>
      <w:r w:rsidRPr="00750DEC">
        <w:rPr>
          <w:noProof/>
          <w:sz w:val="24"/>
          <w:szCs w:val="24"/>
          <w:lang w:bidi="da-DK"/>
        </w:rPr>
        <w:t xml:space="preserve"> 1 ml.</w:t>
      </w:r>
    </w:p>
    <w:p w14:paraId="4F96F16F" w14:textId="77777777" w:rsidR="00A776B5" w:rsidRPr="00750DEC" w:rsidRDefault="00A776B5" w:rsidP="00A776B5">
      <w:pPr>
        <w:widowControl w:val="0"/>
        <w:ind w:left="851" w:right="-1"/>
        <w:rPr>
          <w:noProof/>
          <w:sz w:val="24"/>
          <w:szCs w:val="24"/>
          <w:lang w:eastAsia="en-GB" w:bidi="en-GB"/>
        </w:rPr>
      </w:pPr>
      <w:r>
        <w:rPr>
          <w:noProof/>
          <w:sz w:val="24"/>
          <w:szCs w:val="24"/>
          <w:lang w:eastAsia="en-GB" w:bidi="en-GB"/>
        </w:rPr>
        <w:t>Ikke alle pakningstørrelser er nødvendigvis markedsført.</w:t>
      </w:r>
    </w:p>
    <w:p w14:paraId="5ADB0F61" w14:textId="77777777" w:rsidR="009260DE" w:rsidRPr="00750DEC" w:rsidRDefault="009260DE" w:rsidP="00ED5225">
      <w:pPr>
        <w:tabs>
          <w:tab w:val="left" w:pos="851"/>
        </w:tabs>
        <w:ind w:left="851" w:right="-1"/>
        <w:rPr>
          <w:sz w:val="24"/>
          <w:szCs w:val="24"/>
        </w:rPr>
      </w:pPr>
      <w:bookmarkStart w:id="3" w:name="_GoBack"/>
      <w:bookmarkEnd w:id="3"/>
    </w:p>
    <w:p w14:paraId="20E9EC09" w14:textId="77777777" w:rsidR="009260DE" w:rsidRPr="00750DEC" w:rsidRDefault="009260DE" w:rsidP="00ED5225">
      <w:pPr>
        <w:tabs>
          <w:tab w:val="left" w:pos="851"/>
        </w:tabs>
        <w:ind w:left="851" w:right="-1" w:hanging="851"/>
        <w:rPr>
          <w:b/>
          <w:sz w:val="24"/>
          <w:szCs w:val="24"/>
        </w:rPr>
      </w:pPr>
      <w:r w:rsidRPr="00750DEC">
        <w:rPr>
          <w:b/>
          <w:sz w:val="24"/>
          <w:szCs w:val="24"/>
        </w:rPr>
        <w:t>6.6</w:t>
      </w:r>
      <w:r w:rsidRPr="00750DEC">
        <w:rPr>
          <w:b/>
          <w:sz w:val="24"/>
          <w:szCs w:val="24"/>
        </w:rPr>
        <w:tab/>
        <w:t xml:space="preserve">Regler for </w:t>
      </w:r>
      <w:r w:rsidR="00BD7931" w:rsidRPr="00750DEC">
        <w:rPr>
          <w:b/>
          <w:sz w:val="24"/>
          <w:szCs w:val="24"/>
        </w:rPr>
        <w:t>bortskaffelse</w:t>
      </w:r>
      <w:r w:rsidRPr="00750DEC">
        <w:rPr>
          <w:b/>
          <w:sz w:val="24"/>
          <w:szCs w:val="24"/>
        </w:rPr>
        <w:t xml:space="preserve"> og anden håndtering</w:t>
      </w:r>
    </w:p>
    <w:p w14:paraId="181540A6" w14:textId="77777777" w:rsidR="004D65DF" w:rsidRPr="00750DEC" w:rsidRDefault="004D65DF" w:rsidP="004D65DF">
      <w:pPr>
        <w:ind w:left="851"/>
        <w:rPr>
          <w:noProof/>
          <w:sz w:val="24"/>
          <w:szCs w:val="24"/>
          <w:lang w:eastAsia="en-GB" w:bidi="en-GB"/>
        </w:rPr>
      </w:pPr>
    </w:p>
    <w:p w14:paraId="025DE8D7" w14:textId="77777777" w:rsidR="004D65DF" w:rsidRPr="009C4920" w:rsidRDefault="004D65DF" w:rsidP="004D65DF">
      <w:pPr>
        <w:ind w:left="851"/>
        <w:rPr>
          <w:color w:val="000000"/>
          <w:sz w:val="24"/>
          <w:szCs w:val="24"/>
          <w:u w:val="single"/>
          <w:lang w:eastAsia="da-DK"/>
        </w:rPr>
      </w:pPr>
      <w:r w:rsidRPr="009C4920">
        <w:rPr>
          <w:sz w:val="24"/>
          <w:szCs w:val="24"/>
          <w:u w:val="single"/>
          <w:lang w:bidi="da-DK"/>
        </w:rPr>
        <w:t xml:space="preserve">Langsom intravenøs injektion </w:t>
      </w:r>
    </w:p>
    <w:p w14:paraId="67BA2CFC" w14:textId="77777777" w:rsidR="004D65DF" w:rsidRPr="00750DEC" w:rsidRDefault="004D65DF" w:rsidP="0037627C">
      <w:pPr>
        <w:spacing w:after="1" w:line="247" w:lineRule="auto"/>
        <w:ind w:left="851"/>
        <w:rPr>
          <w:color w:val="000000"/>
          <w:sz w:val="24"/>
          <w:szCs w:val="24"/>
          <w:lang w:eastAsia="da-DK"/>
        </w:rPr>
      </w:pPr>
      <w:r w:rsidRPr="00750DEC">
        <w:rPr>
          <w:sz w:val="24"/>
          <w:szCs w:val="24"/>
          <w:lang w:bidi="da-DK"/>
        </w:rPr>
        <w:t xml:space="preserve">Opløsningen i én ampul med lægemidlet indeholdende 1 mg af det aktive stof må kun </w:t>
      </w:r>
      <w:r w:rsidRPr="00750DEC">
        <w:rPr>
          <w:noProof/>
          <w:sz w:val="24"/>
          <w:szCs w:val="24"/>
          <w:lang w:bidi="da-DK"/>
        </w:rPr>
        <w:t>anvendes</w:t>
      </w:r>
      <w:r w:rsidRPr="00750DEC">
        <w:rPr>
          <w:sz w:val="24"/>
          <w:szCs w:val="24"/>
          <w:lang w:bidi="da-DK"/>
        </w:rPr>
        <w:t xml:space="preserve"> efter fortynding med 1,0 ml vand til injektionsvæsker for at forhindre lokalirritation på injektionsstedet. Opløsningen til injektion bør klargøres umiddelbart før administration. Intravenøs injektion bør foregå langsomt og under konstant overvågning af EEG, åndedræt og blodtryk.</w:t>
      </w:r>
    </w:p>
    <w:p w14:paraId="6C5CB82E" w14:textId="77777777" w:rsidR="004D65DF" w:rsidRPr="00750DEC" w:rsidRDefault="004D65DF" w:rsidP="004D65DF">
      <w:pPr>
        <w:tabs>
          <w:tab w:val="left" w:pos="1304"/>
        </w:tabs>
        <w:spacing w:line="256" w:lineRule="auto"/>
        <w:rPr>
          <w:color w:val="000000"/>
          <w:szCs w:val="22"/>
          <w:lang w:eastAsia="da-DK"/>
        </w:rPr>
      </w:pPr>
      <w:r w:rsidRPr="00750DEC">
        <w:rPr>
          <w:lang w:bidi="da-DK"/>
        </w:rPr>
        <w:t xml:space="preserve"> </w:t>
      </w:r>
    </w:p>
    <w:p w14:paraId="3C12BE7D" w14:textId="77777777" w:rsidR="004D65DF" w:rsidRPr="009C4920" w:rsidRDefault="004D65DF" w:rsidP="004D65DF">
      <w:pPr>
        <w:ind w:left="851"/>
        <w:rPr>
          <w:color w:val="000000"/>
          <w:sz w:val="24"/>
          <w:szCs w:val="24"/>
          <w:u w:val="single"/>
          <w:lang w:eastAsia="da-DK"/>
        </w:rPr>
      </w:pPr>
      <w:r w:rsidRPr="009C4920">
        <w:rPr>
          <w:sz w:val="24"/>
          <w:szCs w:val="24"/>
          <w:u w:val="single"/>
          <w:lang w:bidi="da-DK"/>
        </w:rPr>
        <w:t xml:space="preserve">Intravenøs infusion </w:t>
      </w:r>
    </w:p>
    <w:p w14:paraId="36228BF7" w14:textId="77777777" w:rsidR="004D65DF" w:rsidRPr="00750DEC" w:rsidRDefault="004D65DF" w:rsidP="004D65DF">
      <w:pPr>
        <w:ind w:left="851"/>
        <w:rPr>
          <w:color w:val="000000"/>
          <w:sz w:val="24"/>
          <w:szCs w:val="24"/>
          <w:lang w:eastAsia="da-DK"/>
        </w:rPr>
      </w:pPr>
      <w:r w:rsidRPr="00750DEC">
        <w:rPr>
          <w:sz w:val="24"/>
          <w:szCs w:val="24"/>
          <w:lang w:bidi="da-DK"/>
        </w:rPr>
        <w:t xml:space="preserve">Opløsningen til infusion bør klargøres umiddelbart før administration. </w:t>
      </w:r>
    </w:p>
    <w:p w14:paraId="6660524D" w14:textId="77777777" w:rsidR="004D65DF" w:rsidRPr="00750DEC" w:rsidRDefault="004D65DF" w:rsidP="004D65DF">
      <w:pPr>
        <w:ind w:left="851"/>
        <w:rPr>
          <w:color w:val="000000"/>
          <w:sz w:val="24"/>
          <w:szCs w:val="24"/>
          <w:lang w:eastAsia="da-DK"/>
        </w:rPr>
      </w:pPr>
      <w:r w:rsidRPr="00750DEC">
        <w:rPr>
          <w:sz w:val="24"/>
          <w:szCs w:val="24"/>
          <w:lang w:bidi="da-DK"/>
        </w:rPr>
        <w:t xml:space="preserve"> </w:t>
      </w:r>
    </w:p>
    <w:p w14:paraId="1842506E" w14:textId="77777777" w:rsidR="004D65DF" w:rsidRPr="00750DEC" w:rsidRDefault="004D65DF" w:rsidP="004D65DF">
      <w:pPr>
        <w:ind w:left="851"/>
        <w:rPr>
          <w:color w:val="000000"/>
          <w:sz w:val="24"/>
          <w:szCs w:val="24"/>
          <w:lang w:eastAsia="da-DK"/>
        </w:rPr>
      </w:pPr>
      <w:r w:rsidRPr="00750DEC">
        <w:rPr>
          <w:sz w:val="24"/>
          <w:szCs w:val="24"/>
          <w:lang w:bidi="da-DK"/>
        </w:rPr>
        <w:t xml:space="preserve">Bland højst 1 ml (= 1 mg) koncentrat i 85 ml opløsning til infusion. For eksempel kan 3 mg </w:t>
      </w:r>
      <w:proofErr w:type="spellStart"/>
      <w:r w:rsidRPr="00750DEC">
        <w:rPr>
          <w:sz w:val="24"/>
          <w:szCs w:val="24"/>
          <w:lang w:bidi="da-DK"/>
        </w:rPr>
        <w:t>clonazepam</w:t>
      </w:r>
      <w:proofErr w:type="spellEnd"/>
      <w:r w:rsidRPr="00750DEC">
        <w:rPr>
          <w:sz w:val="24"/>
          <w:szCs w:val="24"/>
          <w:lang w:bidi="da-DK"/>
        </w:rPr>
        <w:t xml:space="preserve"> (3 ampuller) fortyndes i 250 ml af følgende opløsninger: Intravenøs </w:t>
      </w:r>
      <w:proofErr w:type="spellStart"/>
      <w:r w:rsidRPr="00750DEC">
        <w:rPr>
          <w:sz w:val="24"/>
          <w:szCs w:val="24"/>
          <w:lang w:bidi="da-DK"/>
        </w:rPr>
        <w:t>natriumchlorid</w:t>
      </w:r>
      <w:proofErr w:type="spellEnd"/>
      <w:r w:rsidRPr="00750DEC">
        <w:rPr>
          <w:sz w:val="24"/>
          <w:szCs w:val="24"/>
          <w:lang w:bidi="da-DK"/>
        </w:rPr>
        <w:t xml:space="preserve">-infusionsvæske 0,9 % w/v, intravenøs </w:t>
      </w:r>
      <w:proofErr w:type="spellStart"/>
      <w:r w:rsidRPr="00750DEC">
        <w:rPr>
          <w:sz w:val="24"/>
          <w:szCs w:val="24"/>
          <w:lang w:bidi="da-DK"/>
        </w:rPr>
        <w:t>glucoseinfusionsvæske</w:t>
      </w:r>
      <w:proofErr w:type="spellEnd"/>
      <w:r w:rsidRPr="00750DEC">
        <w:rPr>
          <w:sz w:val="24"/>
          <w:szCs w:val="24"/>
          <w:lang w:bidi="da-DK"/>
        </w:rPr>
        <w:t xml:space="preserve"> 5 % og 10 %, intravenøs </w:t>
      </w:r>
      <w:proofErr w:type="spellStart"/>
      <w:r w:rsidRPr="00750DEC">
        <w:rPr>
          <w:sz w:val="24"/>
          <w:szCs w:val="24"/>
          <w:lang w:bidi="da-DK"/>
        </w:rPr>
        <w:t>natriumchlorid</w:t>
      </w:r>
      <w:proofErr w:type="spellEnd"/>
      <w:r w:rsidRPr="00750DEC">
        <w:rPr>
          <w:sz w:val="24"/>
          <w:szCs w:val="24"/>
          <w:lang w:bidi="da-DK"/>
        </w:rPr>
        <w:t xml:space="preserve">- og </w:t>
      </w:r>
      <w:proofErr w:type="spellStart"/>
      <w:r w:rsidRPr="00750DEC">
        <w:rPr>
          <w:sz w:val="24"/>
          <w:szCs w:val="24"/>
          <w:lang w:bidi="da-DK"/>
        </w:rPr>
        <w:t>glucoseinfusionsvæske</w:t>
      </w:r>
      <w:proofErr w:type="spellEnd"/>
      <w:r w:rsidRPr="00750DEC">
        <w:rPr>
          <w:sz w:val="24"/>
          <w:szCs w:val="24"/>
          <w:lang w:bidi="da-DK"/>
        </w:rPr>
        <w:t xml:space="preserve"> (0,45 % </w:t>
      </w:r>
      <w:proofErr w:type="spellStart"/>
      <w:r w:rsidRPr="00750DEC">
        <w:rPr>
          <w:sz w:val="24"/>
          <w:szCs w:val="24"/>
          <w:lang w:bidi="da-DK"/>
        </w:rPr>
        <w:t>natriumchlorid</w:t>
      </w:r>
      <w:proofErr w:type="spellEnd"/>
      <w:r w:rsidRPr="00750DEC">
        <w:rPr>
          <w:sz w:val="24"/>
          <w:szCs w:val="24"/>
          <w:lang w:bidi="da-DK"/>
        </w:rPr>
        <w:t xml:space="preserve"> og 2,5 % </w:t>
      </w:r>
      <w:proofErr w:type="spellStart"/>
      <w:r w:rsidRPr="00750DEC">
        <w:rPr>
          <w:sz w:val="24"/>
          <w:szCs w:val="24"/>
          <w:lang w:bidi="da-DK"/>
        </w:rPr>
        <w:t>glucose</w:t>
      </w:r>
      <w:proofErr w:type="spellEnd"/>
      <w:r w:rsidRPr="00750DEC">
        <w:rPr>
          <w:sz w:val="24"/>
          <w:szCs w:val="24"/>
          <w:lang w:bidi="da-DK"/>
        </w:rPr>
        <w:t>).</w:t>
      </w:r>
    </w:p>
    <w:p w14:paraId="43145A7C" w14:textId="77777777" w:rsidR="004D65DF" w:rsidRPr="00750DEC" w:rsidRDefault="004D65DF" w:rsidP="004D65DF">
      <w:pPr>
        <w:ind w:left="851"/>
        <w:rPr>
          <w:color w:val="000000"/>
          <w:sz w:val="24"/>
          <w:szCs w:val="24"/>
          <w:lang w:eastAsia="da-DK"/>
        </w:rPr>
      </w:pPr>
    </w:p>
    <w:p w14:paraId="7EE02EAB" w14:textId="77777777" w:rsidR="004D65DF" w:rsidRPr="00750DEC" w:rsidRDefault="004D65DF" w:rsidP="004D65DF">
      <w:pPr>
        <w:ind w:left="851"/>
        <w:rPr>
          <w:color w:val="000000"/>
          <w:sz w:val="24"/>
          <w:szCs w:val="24"/>
          <w:lang w:eastAsia="da-DK"/>
        </w:rPr>
      </w:pPr>
      <w:r w:rsidRPr="00750DEC">
        <w:rPr>
          <w:sz w:val="24"/>
          <w:szCs w:val="24"/>
          <w:lang w:bidi="da-DK"/>
        </w:rPr>
        <w:t xml:space="preserve">Der er evidens for, at </w:t>
      </w:r>
      <w:proofErr w:type="spellStart"/>
      <w:r w:rsidRPr="00750DEC">
        <w:rPr>
          <w:sz w:val="24"/>
          <w:szCs w:val="24"/>
          <w:lang w:bidi="da-DK"/>
        </w:rPr>
        <w:t>clonazepam</w:t>
      </w:r>
      <w:proofErr w:type="spellEnd"/>
      <w:r w:rsidRPr="00750DEC">
        <w:rPr>
          <w:sz w:val="24"/>
          <w:szCs w:val="24"/>
          <w:lang w:bidi="da-DK"/>
        </w:rPr>
        <w:t xml:space="preserve"> kan adsorberes af plastinfusionsposer og -infusionssæt, der indeholder PVC, hvilket fører til en reduktion i </w:t>
      </w:r>
      <w:proofErr w:type="spellStart"/>
      <w:r w:rsidRPr="00750DEC">
        <w:rPr>
          <w:sz w:val="24"/>
          <w:szCs w:val="24"/>
          <w:lang w:bidi="da-DK"/>
        </w:rPr>
        <w:t>clonazepam</w:t>
      </w:r>
      <w:proofErr w:type="spellEnd"/>
      <w:r w:rsidRPr="00750DEC">
        <w:rPr>
          <w:sz w:val="24"/>
          <w:szCs w:val="24"/>
          <w:lang w:bidi="da-DK"/>
        </w:rPr>
        <w:t xml:space="preserve">-koncentrationen på op til 50 %, især i tilfælde, hvor de klargjorte poser opbevares i 24 timer eller mere, i varme omgivelser, eller hvor der anvendes lange slangesæt eller langsomme infusionshastigheder. Poser og infusionssæt, der indeholder PVC, bør undgås til infusion af </w:t>
      </w:r>
      <w:proofErr w:type="spellStart"/>
      <w:r w:rsidRPr="00750DEC">
        <w:rPr>
          <w:sz w:val="24"/>
          <w:szCs w:val="24"/>
          <w:lang w:bidi="da-DK"/>
        </w:rPr>
        <w:t>clonazepam</w:t>
      </w:r>
      <w:proofErr w:type="spellEnd"/>
      <w:r w:rsidRPr="00750DEC">
        <w:rPr>
          <w:sz w:val="24"/>
          <w:szCs w:val="24"/>
          <w:lang w:bidi="da-DK"/>
        </w:rPr>
        <w:t xml:space="preserve">. Ved infusion af </w:t>
      </w:r>
      <w:proofErr w:type="spellStart"/>
      <w:r w:rsidRPr="00750DEC">
        <w:rPr>
          <w:sz w:val="24"/>
          <w:szCs w:val="24"/>
          <w:lang w:bidi="da-DK"/>
        </w:rPr>
        <w:t>clonazepam</w:t>
      </w:r>
      <w:proofErr w:type="spellEnd"/>
      <w:r w:rsidRPr="00750DEC">
        <w:rPr>
          <w:sz w:val="24"/>
          <w:szCs w:val="24"/>
          <w:lang w:bidi="da-DK"/>
        </w:rPr>
        <w:t xml:space="preserve"> bør der udvises forsigtighed ved skift mellem poser og infusionssæt, der indeholder PVC, og poser og infusionssæt, der ikke indeholder PVC.</w:t>
      </w:r>
    </w:p>
    <w:p w14:paraId="796B5E56" w14:textId="77777777" w:rsidR="004D65DF" w:rsidRPr="00750DEC" w:rsidRDefault="004D65DF" w:rsidP="004D65DF">
      <w:pPr>
        <w:ind w:left="851"/>
        <w:rPr>
          <w:noProof/>
          <w:sz w:val="24"/>
          <w:szCs w:val="24"/>
          <w:lang w:eastAsia="en-GB" w:bidi="en-GB"/>
        </w:rPr>
      </w:pPr>
    </w:p>
    <w:p w14:paraId="270F1223" w14:textId="77777777" w:rsidR="004D65DF" w:rsidRPr="00750DEC" w:rsidRDefault="004D65DF" w:rsidP="004D65DF">
      <w:pPr>
        <w:ind w:left="851"/>
        <w:rPr>
          <w:noProof/>
          <w:sz w:val="24"/>
          <w:szCs w:val="24"/>
          <w:lang w:eastAsia="en-GB" w:bidi="en-GB"/>
        </w:rPr>
      </w:pPr>
      <w:r w:rsidRPr="00750DEC">
        <w:rPr>
          <w:noProof/>
          <w:sz w:val="24"/>
          <w:szCs w:val="24"/>
          <w:lang w:bidi="da-DK"/>
        </w:rPr>
        <w:t xml:space="preserve">En eventuel ændring af farven af opløsningerne til injektion og intravenøse infusioner af lægemidlet har ingen indvirkning på lægemidlets aktivitet eller egenskaber. </w:t>
      </w:r>
    </w:p>
    <w:p w14:paraId="08379D2A" w14:textId="77777777" w:rsidR="004D65DF" w:rsidRPr="00750DEC" w:rsidRDefault="004D65DF" w:rsidP="004D65DF">
      <w:pPr>
        <w:ind w:left="851"/>
        <w:rPr>
          <w:noProof/>
          <w:sz w:val="24"/>
          <w:szCs w:val="24"/>
          <w:lang w:eastAsia="en-GB" w:bidi="en-GB"/>
        </w:rPr>
      </w:pPr>
    </w:p>
    <w:p w14:paraId="5894FC91" w14:textId="77777777" w:rsidR="004D65DF" w:rsidRPr="00750DEC" w:rsidRDefault="004D65DF" w:rsidP="004D65DF">
      <w:pPr>
        <w:ind w:left="851"/>
        <w:rPr>
          <w:noProof/>
          <w:sz w:val="24"/>
          <w:szCs w:val="24"/>
          <w:lang w:eastAsia="en-GB" w:bidi="en-GB"/>
        </w:rPr>
      </w:pPr>
      <w:r w:rsidRPr="00750DEC">
        <w:rPr>
          <w:noProof/>
          <w:sz w:val="24"/>
          <w:szCs w:val="24"/>
          <w:lang w:bidi="da-DK"/>
        </w:rPr>
        <w:t xml:space="preserve">Brug af emballager til infusionsvæske og infusionssæt af PVC til klargørelse af opløsninger af lægemidlet frarådes pga. den betydelige reduktion i indholdet af clonazepam under opbevaring. Opløsninger af lægemidlet beregnet til infusion i en 0,9 % NaCl-opløsning, 0,45 % NaCl-opløsning + 2,5 % glucoseopløsning, 5 % glucoseopløsning og 10 % glucoseopløsning, der opbevares ved stuetemperatur (25 ± 2 °C) i en emballage, </w:t>
      </w:r>
      <w:r w:rsidRPr="00750DEC">
        <w:rPr>
          <w:noProof/>
          <w:sz w:val="24"/>
          <w:szCs w:val="24"/>
          <w:lang w:bidi="da-DK"/>
        </w:rPr>
        <w:lastRenderedPageBreak/>
        <w:t xml:space="preserve">der indeholder PVC, bør anvendes inden for 1 time af hensyn til tab af det aktive stof pga. adsorption på PVC. </w:t>
      </w:r>
    </w:p>
    <w:p w14:paraId="66AA3C3C" w14:textId="77777777" w:rsidR="004D65DF" w:rsidRPr="00750DEC" w:rsidRDefault="004D65DF" w:rsidP="004D65DF">
      <w:pPr>
        <w:ind w:left="851"/>
        <w:rPr>
          <w:noProof/>
          <w:sz w:val="24"/>
          <w:szCs w:val="24"/>
          <w:lang w:eastAsia="en-GB" w:bidi="en-GB"/>
        </w:rPr>
      </w:pPr>
    </w:p>
    <w:p w14:paraId="2BD5C9C7" w14:textId="77777777" w:rsidR="004D65DF" w:rsidRPr="009C4920" w:rsidRDefault="004D65DF" w:rsidP="004D65DF">
      <w:pPr>
        <w:ind w:left="851"/>
        <w:rPr>
          <w:noProof/>
          <w:sz w:val="24"/>
          <w:szCs w:val="24"/>
          <w:u w:val="single"/>
          <w:lang w:eastAsia="en-GB" w:bidi="en-GB"/>
        </w:rPr>
      </w:pPr>
      <w:r w:rsidRPr="009C4920">
        <w:rPr>
          <w:noProof/>
          <w:sz w:val="24"/>
          <w:szCs w:val="24"/>
          <w:u w:val="single"/>
          <w:lang w:bidi="da-DK"/>
        </w:rPr>
        <w:t>Intramuskulær injektion</w:t>
      </w:r>
    </w:p>
    <w:p w14:paraId="43AA940F" w14:textId="77777777" w:rsidR="004D65DF" w:rsidRPr="00750DEC" w:rsidRDefault="004D65DF" w:rsidP="004D65DF">
      <w:pPr>
        <w:ind w:left="851"/>
        <w:rPr>
          <w:noProof/>
          <w:sz w:val="24"/>
          <w:szCs w:val="24"/>
          <w:lang w:eastAsia="en-GB" w:bidi="en-GB"/>
        </w:rPr>
      </w:pPr>
      <w:r w:rsidRPr="00750DEC">
        <w:rPr>
          <w:noProof/>
          <w:sz w:val="24"/>
          <w:szCs w:val="24"/>
          <w:lang w:bidi="da-DK"/>
        </w:rPr>
        <w:t>Kun i ekstraordinære tilfælde, hvor intravenøs administration ikke er mulig, bør den intramuskulære (i.m.) administrationsvej anvendes, fordi absorptionshastigheden efter i.m.-administration er langsom. Til intramuskulær injektion bør lægemidlet ikke fortyndes, fordi administrationen vil være mere smertefuld.</w:t>
      </w:r>
    </w:p>
    <w:p w14:paraId="01FEE935" w14:textId="77777777" w:rsidR="004D65DF" w:rsidRPr="00750DEC" w:rsidRDefault="004D65DF" w:rsidP="004D65DF">
      <w:pPr>
        <w:ind w:left="851"/>
        <w:rPr>
          <w:noProof/>
          <w:sz w:val="24"/>
          <w:szCs w:val="24"/>
          <w:lang w:eastAsia="en-GB" w:bidi="en-GB"/>
        </w:rPr>
      </w:pPr>
    </w:p>
    <w:p w14:paraId="2B453CFE" w14:textId="77777777" w:rsidR="004D65DF" w:rsidRPr="00750DEC" w:rsidRDefault="004D65DF" w:rsidP="004D65DF">
      <w:pPr>
        <w:ind w:left="851"/>
        <w:rPr>
          <w:noProof/>
          <w:sz w:val="24"/>
          <w:szCs w:val="24"/>
          <w:lang w:eastAsia="en-GB" w:bidi="en-GB"/>
        </w:rPr>
      </w:pPr>
      <w:r w:rsidRPr="00750DEC">
        <w:rPr>
          <w:noProof/>
          <w:sz w:val="24"/>
          <w:szCs w:val="24"/>
          <w:lang w:bidi="da-DK"/>
        </w:rPr>
        <w:t>Medmindre det er uundgåeligt, må Clonazepam Vital Pharma Nordic ampuller med det aktive stof ikke fjernes fra den emballage, der beskytter lægemidlet mod lys.</w:t>
      </w:r>
    </w:p>
    <w:p w14:paraId="1A41B299" w14:textId="77777777" w:rsidR="004D65DF" w:rsidRPr="00750DEC" w:rsidRDefault="004D65DF" w:rsidP="004D65DF">
      <w:pPr>
        <w:ind w:left="851"/>
        <w:rPr>
          <w:noProof/>
          <w:sz w:val="24"/>
          <w:szCs w:val="24"/>
          <w:lang w:eastAsia="en-GB" w:bidi="en-GB"/>
        </w:rPr>
      </w:pPr>
    </w:p>
    <w:p w14:paraId="656D4549" w14:textId="77777777" w:rsidR="004D65DF" w:rsidRPr="00750DEC" w:rsidRDefault="004D65DF" w:rsidP="004D65DF">
      <w:pPr>
        <w:ind w:left="851"/>
        <w:rPr>
          <w:noProof/>
          <w:sz w:val="24"/>
          <w:szCs w:val="24"/>
          <w:lang w:eastAsia="en-GB" w:bidi="en-GB"/>
        </w:rPr>
      </w:pPr>
      <w:r w:rsidRPr="00750DEC">
        <w:rPr>
          <w:noProof/>
          <w:sz w:val="24"/>
          <w:szCs w:val="24"/>
          <w:lang w:bidi="da-DK"/>
        </w:rPr>
        <w:t>Ikke anvendt lægemiddel samt affald heraf skal bortskaffes i henhold til lokale retningslinjer.</w:t>
      </w:r>
    </w:p>
    <w:p w14:paraId="23FD988B" w14:textId="77777777" w:rsidR="009260DE" w:rsidRPr="00750DEC" w:rsidRDefault="009260DE" w:rsidP="00ED5225">
      <w:pPr>
        <w:tabs>
          <w:tab w:val="left" w:pos="851"/>
        </w:tabs>
        <w:ind w:left="851" w:right="-1"/>
        <w:rPr>
          <w:sz w:val="24"/>
          <w:szCs w:val="24"/>
        </w:rPr>
      </w:pPr>
    </w:p>
    <w:p w14:paraId="52D1D567" w14:textId="77777777" w:rsidR="009260DE" w:rsidRPr="00750DEC" w:rsidRDefault="009260DE" w:rsidP="00ED5225">
      <w:pPr>
        <w:tabs>
          <w:tab w:val="left" w:pos="851"/>
        </w:tabs>
        <w:ind w:left="851" w:right="-1" w:hanging="851"/>
        <w:rPr>
          <w:b/>
          <w:sz w:val="24"/>
          <w:szCs w:val="24"/>
        </w:rPr>
      </w:pPr>
      <w:r w:rsidRPr="00750DEC">
        <w:rPr>
          <w:b/>
          <w:sz w:val="24"/>
          <w:szCs w:val="24"/>
        </w:rPr>
        <w:t>7.</w:t>
      </w:r>
      <w:r w:rsidRPr="00750DEC">
        <w:rPr>
          <w:b/>
          <w:sz w:val="24"/>
          <w:szCs w:val="24"/>
        </w:rPr>
        <w:tab/>
        <w:t>INDEHAVER AF MARKEDSFØRINGSTILLADELSEN</w:t>
      </w:r>
    </w:p>
    <w:p w14:paraId="45F99D65" w14:textId="77777777" w:rsidR="00D534F9" w:rsidRPr="00750DEC" w:rsidRDefault="00D534F9" w:rsidP="00ED5225">
      <w:pPr>
        <w:ind w:left="851" w:right="-1"/>
        <w:rPr>
          <w:sz w:val="24"/>
          <w:szCs w:val="24"/>
          <w:lang w:eastAsia="it-IT"/>
        </w:rPr>
      </w:pPr>
      <w:r w:rsidRPr="00750DEC">
        <w:rPr>
          <w:sz w:val="24"/>
          <w:szCs w:val="24"/>
          <w:lang w:bidi="da-DK"/>
        </w:rPr>
        <w:t xml:space="preserve">Vital Pharma Nordic ApS </w:t>
      </w:r>
    </w:p>
    <w:p w14:paraId="1418150B" w14:textId="65001D6F" w:rsidR="00D534F9" w:rsidRPr="00750DEC" w:rsidRDefault="00D534F9" w:rsidP="00ED5225">
      <w:pPr>
        <w:ind w:left="851" w:right="-1"/>
        <w:rPr>
          <w:sz w:val="24"/>
          <w:szCs w:val="24"/>
          <w:lang w:eastAsia="it-IT"/>
        </w:rPr>
      </w:pPr>
      <w:r w:rsidRPr="00750DEC">
        <w:rPr>
          <w:sz w:val="24"/>
          <w:szCs w:val="24"/>
          <w:lang w:bidi="da-DK"/>
        </w:rPr>
        <w:t>Frederiksgade 11, st.th.</w:t>
      </w:r>
    </w:p>
    <w:p w14:paraId="7AEC094E" w14:textId="77777777" w:rsidR="00D534F9" w:rsidRPr="00750DEC" w:rsidRDefault="00D534F9" w:rsidP="00ED5225">
      <w:pPr>
        <w:ind w:left="851" w:right="-1"/>
        <w:rPr>
          <w:sz w:val="24"/>
          <w:szCs w:val="24"/>
          <w:lang w:eastAsia="it-IT"/>
        </w:rPr>
      </w:pPr>
      <w:r w:rsidRPr="00750DEC">
        <w:rPr>
          <w:sz w:val="24"/>
          <w:szCs w:val="24"/>
          <w:lang w:bidi="da-DK"/>
        </w:rPr>
        <w:t>1265 København K</w:t>
      </w:r>
    </w:p>
    <w:p w14:paraId="290260C5" w14:textId="77777777" w:rsidR="00641C65" w:rsidRPr="00750DEC" w:rsidRDefault="00641C65" w:rsidP="00ED5225">
      <w:pPr>
        <w:tabs>
          <w:tab w:val="left" w:pos="851"/>
        </w:tabs>
        <w:ind w:left="851" w:right="-1"/>
        <w:rPr>
          <w:sz w:val="24"/>
          <w:szCs w:val="24"/>
        </w:rPr>
      </w:pPr>
    </w:p>
    <w:p w14:paraId="5B473C08" w14:textId="77777777" w:rsidR="009260DE" w:rsidRPr="00750DEC" w:rsidRDefault="009260DE" w:rsidP="00ED5225">
      <w:pPr>
        <w:tabs>
          <w:tab w:val="left" w:pos="851"/>
        </w:tabs>
        <w:ind w:left="851" w:right="-1" w:hanging="851"/>
        <w:rPr>
          <w:b/>
          <w:sz w:val="24"/>
          <w:szCs w:val="24"/>
        </w:rPr>
      </w:pPr>
      <w:r w:rsidRPr="00750DEC">
        <w:rPr>
          <w:b/>
          <w:sz w:val="24"/>
          <w:szCs w:val="24"/>
        </w:rPr>
        <w:t>8.</w:t>
      </w:r>
      <w:r w:rsidRPr="00750DEC">
        <w:rPr>
          <w:b/>
          <w:sz w:val="24"/>
          <w:szCs w:val="24"/>
        </w:rPr>
        <w:tab/>
        <w:t>MARKEDSFØRINGSTILLADELSESNUMMER (</w:t>
      </w:r>
      <w:r w:rsidR="00BF6243" w:rsidRPr="00750DEC">
        <w:rPr>
          <w:b/>
          <w:sz w:val="24"/>
          <w:szCs w:val="24"/>
        </w:rPr>
        <w:t>-</w:t>
      </w:r>
      <w:r w:rsidRPr="00750DEC">
        <w:rPr>
          <w:b/>
          <w:sz w:val="24"/>
          <w:szCs w:val="24"/>
        </w:rPr>
        <w:t>NUMRE)</w:t>
      </w:r>
    </w:p>
    <w:p w14:paraId="56D6F046" w14:textId="6D36CF2E" w:rsidR="009260DE" w:rsidRPr="00750DEC" w:rsidRDefault="00D534F9" w:rsidP="00ED5225">
      <w:pPr>
        <w:tabs>
          <w:tab w:val="left" w:pos="851"/>
        </w:tabs>
        <w:ind w:left="851" w:right="-1"/>
        <w:rPr>
          <w:sz w:val="24"/>
          <w:szCs w:val="24"/>
        </w:rPr>
      </w:pPr>
      <w:r w:rsidRPr="00750DEC">
        <w:rPr>
          <w:sz w:val="24"/>
          <w:szCs w:val="24"/>
        </w:rPr>
        <w:t>65468</w:t>
      </w:r>
    </w:p>
    <w:p w14:paraId="0ECC8074" w14:textId="77777777" w:rsidR="009260DE" w:rsidRPr="00750DEC" w:rsidRDefault="009260DE" w:rsidP="00ED5225">
      <w:pPr>
        <w:tabs>
          <w:tab w:val="left" w:pos="851"/>
        </w:tabs>
        <w:ind w:left="851" w:right="-1"/>
        <w:jc w:val="both"/>
        <w:rPr>
          <w:sz w:val="24"/>
          <w:szCs w:val="24"/>
        </w:rPr>
      </w:pPr>
    </w:p>
    <w:p w14:paraId="56689F81" w14:textId="77777777" w:rsidR="009260DE" w:rsidRPr="00750DEC" w:rsidRDefault="009260DE" w:rsidP="00ED5225">
      <w:pPr>
        <w:tabs>
          <w:tab w:val="left" w:pos="851"/>
        </w:tabs>
        <w:ind w:left="851" w:right="-1" w:hanging="851"/>
        <w:rPr>
          <w:b/>
          <w:sz w:val="24"/>
          <w:szCs w:val="24"/>
        </w:rPr>
      </w:pPr>
      <w:r w:rsidRPr="00750DEC">
        <w:rPr>
          <w:b/>
          <w:sz w:val="24"/>
          <w:szCs w:val="24"/>
        </w:rPr>
        <w:t>9.</w:t>
      </w:r>
      <w:r w:rsidRPr="00750DEC">
        <w:rPr>
          <w:b/>
          <w:sz w:val="24"/>
          <w:szCs w:val="24"/>
        </w:rPr>
        <w:tab/>
        <w:t>DATO FOR FØRSTE MARKEDSFØRINGSTILLADELSE</w:t>
      </w:r>
    </w:p>
    <w:p w14:paraId="06BC0F01" w14:textId="615FCF14" w:rsidR="009260DE" w:rsidRPr="00750DEC" w:rsidRDefault="00750DEC" w:rsidP="00ED5225">
      <w:pPr>
        <w:tabs>
          <w:tab w:val="left" w:pos="851"/>
        </w:tabs>
        <w:ind w:left="851" w:right="-1"/>
        <w:rPr>
          <w:sz w:val="24"/>
          <w:szCs w:val="24"/>
        </w:rPr>
      </w:pPr>
      <w:r w:rsidRPr="00750DEC">
        <w:rPr>
          <w:sz w:val="24"/>
          <w:szCs w:val="24"/>
        </w:rPr>
        <w:t>21. december 2022</w:t>
      </w:r>
    </w:p>
    <w:p w14:paraId="7798457E" w14:textId="77777777" w:rsidR="009260DE" w:rsidRPr="00750DEC" w:rsidRDefault="009260DE" w:rsidP="00ED5225">
      <w:pPr>
        <w:tabs>
          <w:tab w:val="left" w:pos="851"/>
        </w:tabs>
        <w:ind w:left="851" w:right="-1"/>
        <w:rPr>
          <w:sz w:val="24"/>
          <w:szCs w:val="24"/>
        </w:rPr>
      </w:pPr>
    </w:p>
    <w:p w14:paraId="27AEF274" w14:textId="77777777" w:rsidR="009260DE" w:rsidRPr="00750DEC" w:rsidRDefault="009260DE" w:rsidP="00ED5225">
      <w:pPr>
        <w:tabs>
          <w:tab w:val="left" w:pos="851"/>
        </w:tabs>
        <w:ind w:left="851" w:right="-1" w:hanging="851"/>
        <w:rPr>
          <w:b/>
          <w:sz w:val="24"/>
          <w:szCs w:val="24"/>
        </w:rPr>
      </w:pPr>
      <w:r w:rsidRPr="00750DEC">
        <w:rPr>
          <w:b/>
          <w:sz w:val="24"/>
          <w:szCs w:val="24"/>
        </w:rPr>
        <w:t>10.</w:t>
      </w:r>
      <w:r w:rsidRPr="00750DEC">
        <w:rPr>
          <w:b/>
          <w:sz w:val="24"/>
          <w:szCs w:val="24"/>
        </w:rPr>
        <w:tab/>
        <w:t>DATO FOR ÆNDRING AF TEKSTEN</w:t>
      </w:r>
    </w:p>
    <w:p w14:paraId="7D981365" w14:textId="7C6701AC" w:rsidR="009260DE" w:rsidRPr="00750DEC" w:rsidRDefault="00A776B5" w:rsidP="00ED5225">
      <w:pPr>
        <w:tabs>
          <w:tab w:val="left" w:pos="851"/>
        </w:tabs>
        <w:ind w:left="851" w:right="-1"/>
        <w:rPr>
          <w:sz w:val="24"/>
          <w:szCs w:val="24"/>
        </w:rPr>
      </w:pPr>
      <w:r>
        <w:rPr>
          <w:sz w:val="24"/>
          <w:szCs w:val="24"/>
        </w:rPr>
        <w:t>14. oktober 2024</w:t>
      </w:r>
    </w:p>
    <w:sectPr w:rsidR="009260DE" w:rsidRPr="00750DEC"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193CB" w14:textId="77777777" w:rsidR="0036481D" w:rsidRDefault="0036481D">
      <w:r>
        <w:separator/>
      </w:r>
    </w:p>
  </w:endnote>
  <w:endnote w:type="continuationSeparator" w:id="0">
    <w:p w14:paraId="7BEE390C" w14:textId="77777777" w:rsidR="0036481D" w:rsidRDefault="0036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45DF5" w14:textId="77777777" w:rsidR="000259B9" w:rsidRDefault="000259B9">
    <w:pPr>
      <w:pStyle w:val="Sidefod"/>
      <w:pBdr>
        <w:bottom w:val="single" w:sz="6" w:space="1" w:color="auto"/>
      </w:pBdr>
    </w:pPr>
  </w:p>
  <w:p w14:paraId="5AE56D9F" w14:textId="77777777" w:rsidR="000259B9" w:rsidRDefault="000259B9" w:rsidP="00C42586">
    <w:pPr>
      <w:pStyle w:val="Sidefod"/>
      <w:tabs>
        <w:tab w:val="clear" w:pos="4819"/>
        <w:tab w:val="left" w:pos="8505"/>
      </w:tabs>
      <w:rPr>
        <w:i/>
        <w:sz w:val="18"/>
        <w:szCs w:val="18"/>
      </w:rPr>
    </w:pPr>
  </w:p>
  <w:p w14:paraId="2EAB6300" w14:textId="54FB0980"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50DEC">
      <w:rPr>
        <w:i/>
        <w:noProof/>
        <w:sz w:val="18"/>
        <w:szCs w:val="18"/>
      </w:rPr>
      <w:t>Clonazepam Vital Pharma Nordic, koncentrat til injektions--infusionsvæske, opløsning 1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BB1DB" w14:textId="77777777" w:rsidR="0036481D" w:rsidRDefault="0036481D">
      <w:r>
        <w:separator/>
      </w:r>
    </w:p>
  </w:footnote>
  <w:footnote w:type="continuationSeparator" w:id="0">
    <w:p w14:paraId="019F236B" w14:textId="77777777" w:rsidR="0036481D" w:rsidRDefault="003648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C4D06"/>
    <w:multiLevelType w:val="hybridMultilevel"/>
    <w:tmpl w:val="6E3C5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0DF43F2"/>
    <w:multiLevelType w:val="hybridMultilevel"/>
    <w:tmpl w:val="BC3A8EA4"/>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FDA1249"/>
    <w:multiLevelType w:val="hybridMultilevel"/>
    <w:tmpl w:val="48F2D6BE"/>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54DD60CE"/>
    <w:multiLevelType w:val="hybridMultilevel"/>
    <w:tmpl w:val="10087C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81D"/>
    <w:rsid w:val="000259B9"/>
    <w:rsid w:val="00041491"/>
    <w:rsid w:val="00050D16"/>
    <w:rsid w:val="000730CA"/>
    <w:rsid w:val="00074F2A"/>
    <w:rsid w:val="000A1CA8"/>
    <w:rsid w:val="000A466B"/>
    <w:rsid w:val="000B058C"/>
    <w:rsid w:val="000D68B0"/>
    <w:rsid w:val="000E4EE6"/>
    <w:rsid w:val="001454E2"/>
    <w:rsid w:val="0018385A"/>
    <w:rsid w:val="00184F42"/>
    <w:rsid w:val="00206CE8"/>
    <w:rsid w:val="0021526C"/>
    <w:rsid w:val="00283A2B"/>
    <w:rsid w:val="002B30AD"/>
    <w:rsid w:val="002C1EC0"/>
    <w:rsid w:val="002C2C01"/>
    <w:rsid w:val="0036481D"/>
    <w:rsid w:val="0037627C"/>
    <w:rsid w:val="003A29AE"/>
    <w:rsid w:val="003A32D7"/>
    <w:rsid w:val="003B4074"/>
    <w:rsid w:val="003C769A"/>
    <w:rsid w:val="003D3A90"/>
    <w:rsid w:val="003F1838"/>
    <w:rsid w:val="00441146"/>
    <w:rsid w:val="0045746C"/>
    <w:rsid w:val="0049104B"/>
    <w:rsid w:val="004D65DF"/>
    <w:rsid w:val="004E3B12"/>
    <w:rsid w:val="00532310"/>
    <w:rsid w:val="00565F0F"/>
    <w:rsid w:val="00594A86"/>
    <w:rsid w:val="00596D86"/>
    <w:rsid w:val="005D0E92"/>
    <w:rsid w:val="00616070"/>
    <w:rsid w:val="00637F5A"/>
    <w:rsid w:val="00641C65"/>
    <w:rsid w:val="006560B1"/>
    <w:rsid w:val="006756DD"/>
    <w:rsid w:val="0071241E"/>
    <w:rsid w:val="00737275"/>
    <w:rsid w:val="00740EEC"/>
    <w:rsid w:val="00750DEC"/>
    <w:rsid w:val="0078011A"/>
    <w:rsid w:val="00782AF4"/>
    <w:rsid w:val="00790EE7"/>
    <w:rsid w:val="007B6649"/>
    <w:rsid w:val="007F6E5D"/>
    <w:rsid w:val="0082576E"/>
    <w:rsid w:val="00907F75"/>
    <w:rsid w:val="009260DE"/>
    <w:rsid w:val="0093258A"/>
    <w:rsid w:val="009B5341"/>
    <w:rsid w:val="009C4920"/>
    <w:rsid w:val="009C7BA3"/>
    <w:rsid w:val="009D1F5A"/>
    <w:rsid w:val="009D2467"/>
    <w:rsid w:val="00A10294"/>
    <w:rsid w:val="00A15816"/>
    <w:rsid w:val="00A61139"/>
    <w:rsid w:val="00A776B5"/>
    <w:rsid w:val="00B003BF"/>
    <w:rsid w:val="00B04508"/>
    <w:rsid w:val="00B373D7"/>
    <w:rsid w:val="00B55271"/>
    <w:rsid w:val="00BD7931"/>
    <w:rsid w:val="00BF6243"/>
    <w:rsid w:val="00C022E2"/>
    <w:rsid w:val="00C36276"/>
    <w:rsid w:val="00C42586"/>
    <w:rsid w:val="00C45F6B"/>
    <w:rsid w:val="00C60CCD"/>
    <w:rsid w:val="00C63CED"/>
    <w:rsid w:val="00C84483"/>
    <w:rsid w:val="00C95551"/>
    <w:rsid w:val="00CA54D8"/>
    <w:rsid w:val="00CB20D7"/>
    <w:rsid w:val="00D020B0"/>
    <w:rsid w:val="00D11748"/>
    <w:rsid w:val="00D237F6"/>
    <w:rsid w:val="00D25DEC"/>
    <w:rsid w:val="00D34D98"/>
    <w:rsid w:val="00D366CF"/>
    <w:rsid w:val="00D534F9"/>
    <w:rsid w:val="00D93992"/>
    <w:rsid w:val="00E108AA"/>
    <w:rsid w:val="00E3749A"/>
    <w:rsid w:val="00E7437F"/>
    <w:rsid w:val="00E82452"/>
    <w:rsid w:val="00E865B8"/>
    <w:rsid w:val="00EC0B9B"/>
    <w:rsid w:val="00ED5225"/>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EFCF24"/>
  <w15:chartTrackingRefBased/>
  <w15:docId w15:val="{AC8B48E7-FD3A-4187-B20E-E1067057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D534F9"/>
    <w:pPr>
      <w:tabs>
        <w:tab w:val="left" w:pos="567"/>
      </w:tabs>
      <w:spacing w:line="260" w:lineRule="exact"/>
      <w:ind w:left="720"/>
      <w:contextualSpacing/>
    </w:pPr>
    <w:rPr>
      <w:sz w:val="22"/>
      <w:lang w:val="en-GB"/>
    </w:rPr>
  </w:style>
  <w:style w:type="character" w:styleId="Hyperlink">
    <w:name w:val="Hyperlink"/>
    <w:basedOn w:val="Standardskrifttypeiafsnit"/>
    <w:uiPriority w:val="99"/>
    <w:semiHidden/>
    <w:unhideWhenUsed/>
    <w:rsid w:val="00D534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003191">
      <w:bodyDiv w:val="1"/>
      <w:marLeft w:val="0"/>
      <w:marRight w:val="0"/>
      <w:marTop w:val="0"/>
      <w:marBottom w:val="0"/>
      <w:divBdr>
        <w:top w:val="none" w:sz="0" w:space="0" w:color="auto"/>
        <w:left w:val="none" w:sz="0" w:space="0" w:color="auto"/>
        <w:bottom w:val="none" w:sz="0" w:space="0" w:color="auto"/>
        <w:right w:val="none" w:sz="0" w:space="0" w:color="auto"/>
      </w:divBdr>
    </w:div>
    <w:div w:id="8946768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4363498">
      <w:bodyDiv w:val="1"/>
      <w:marLeft w:val="0"/>
      <w:marRight w:val="0"/>
      <w:marTop w:val="0"/>
      <w:marBottom w:val="0"/>
      <w:divBdr>
        <w:top w:val="none" w:sz="0" w:space="0" w:color="auto"/>
        <w:left w:val="none" w:sz="0" w:space="0" w:color="auto"/>
        <w:bottom w:val="none" w:sz="0" w:space="0" w:color="auto"/>
        <w:right w:val="none" w:sz="0" w:space="0" w:color="auto"/>
      </w:divBdr>
    </w:div>
    <w:div w:id="397017129">
      <w:bodyDiv w:val="1"/>
      <w:marLeft w:val="0"/>
      <w:marRight w:val="0"/>
      <w:marTop w:val="0"/>
      <w:marBottom w:val="0"/>
      <w:divBdr>
        <w:top w:val="none" w:sz="0" w:space="0" w:color="auto"/>
        <w:left w:val="none" w:sz="0" w:space="0" w:color="auto"/>
        <w:bottom w:val="none" w:sz="0" w:space="0" w:color="auto"/>
        <w:right w:val="none" w:sz="0" w:space="0" w:color="auto"/>
      </w:divBdr>
    </w:div>
    <w:div w:id="503126161">
      <w:bodyDiv w:val="1"/>
      <w:marLeft w:val="0"/>
      <w:marRight w:val="0"/>
      <w:marTop w:val="0"/>
      <w:marBottom w:val="0"/>
      <w:divBdr>
        <w:top w:val="none" w:sz="0" w:space="0" w:color="auto"/>
        <w:left w:val="none" w:sz="0" w:space="0" w:color="auto"/>
        <w:bottom w:val="none" w:sz="0" w:space="0" w:color="auto"/>
        <w:right w:val="none" w:sz="0" w:space="0" w:color="auto"/>
      </w:divBdr>
    </w:div>
    <w:div w:id="914782268">
      <w:bodyDiv w:val="1"/>
      <w:marLeft w:val="0"/>
      <w:marRight w:val="0"/>
      <w:marTop w:val="0"/>
      <w:marBottom w:val="0"/>
      <w:divBdr>
        <w:top w:val="none" w:sz="0" w:space="0" w:color="auto"/>
        <w:left w:val="none" w:sz="0" w:space="0" w:color="auto"/>
        <w:bottom w:val="none" w:sz="0" w:space="0" w:color="auto"/>
        <w:right w:val="none" w:sz="0" w:space="0" w:color="auto"/>
      </w:divBdr>
    </w:div>
    <w:div w:id="941111672">
      <w:bodyDiv w:val="1"/>
      <w:marLeft w:val="0"/>
      <w:marRight w:val="0"/>
      <w:marTop w:val="0"/>
      <w:marBottom w:val="0"/>
      <w:divBdr>
        <w:top w:val="none" w:sz="0" w:space="0" w:color="auto"/>
        <w:left w:val="none" w:sz="0" w:space="0" w:color="auto"/>
        <w:bottom w:val="none" w:sz="0" w:space="0" w:color="auto"/>
        <w:right w:val="none" w:sz="0" w:space="0" w:color="auto"/>
      </w:divBdr>
    </w:div>
    <w:div w:id="1047752812">
      <w:bodyDiv w:val="1"/>
      <w:marLeft w:val="0"/>
      <w:marRight w:val="0"/>
      <w:marTop w:val="0"/>
      <w:marBottom w:val="0"/>
      <w:divBdr>
        <w:top w:val="none" w:sz="0" w:space="0" w:color="auto"/>
        <w:left w:val="none" w:sz="0" w:space="0" w:color="auto"/>
        <w:bottom w:val="none" w:sz="0" w:space="0" w:color="auto"/>
        <w:right w:val="none" w:sz="0" w:space="0" w:color="auto"/>
      </w:divBdr>
    </w:div>
    <w:div w:id="1159805230">
      <w:bodyDiv w:val="1"/>
      <w:marLeft w:val="0"/>
      <w:marRight w:val="0"/>
      <w:marTop w:val="0"/>
      <w:marBottom w:val="0"/>
      <w:divBdr>
        <w:top w:val="none" w:sz="0" w:space="0" w:color="auto"/>
        <w:left w:val="none" w:sz="0" w:space="0" w:color="auto"/>
        <w:bottom w:val="none" w:sz="0" w:space="0" w:color="auto"/>
        <w:right w:val="none" w:sz="0" w:space="0" w:color="auto"/>
      </w:divBdr>
    </w:div>
    <w:div w:id="1181168074">
      <w:bodyDiv w:val="1"/>
      <w:marLeft w:val="0"/>
      <w:marRight w:val="0"/>
      <w:marTop w:val="0"/>
      <w:marBottom w:val="0"/>
      <w:divBdr>
        <w:top w:val="none" w:sz="0" w:space="0" w:color="auto"/>
        <w:left w:val="none" w:sz="0" w:space="0" w:color="auto"/>
        <w:bottom w:val="none" w:sz="0" w:space="0" w:color="auto"/>
        <w:right w:val="none" w:sz="0" w:space="0" w:color="auto"/>
      </w:divBdr>
    </w:div>
    <w:div w:id="1283343801">
      <w:bodyDiv w:val="1"/>
      <w:marLeft w:val="0"/>
      <w:marRight w:val="0"/>
      <w:marTop w:val="0"/>
      <w:marBottom w:val="0"/>
      <w:divBdr>
        <w:top w:val="none" w:sz="0" w:space="0" w:color="auto"/>
        <w:left w:val="none" w:sz="0" w:space="0" w:color="auto"/>
        <w:bottom w:val="none" w:sz="0" w:space="0" w:color="auto"/>
        <w:right w:val="none" w:sz="0" w:space="0" w:color="auto"/>
      </w:divBdr>
    </w:div>
    <w:div w:id="1416828095">
      <w:bodyDiv w:val="1"/>
      <w:marLeft w:val="0"/>
      <w:marRight w:val="0"/>
      <w:marTop w:val="0"/>
      <w:marBottom w:val="0"/>
      <w:divBdr>
        <w:top w:val="none" w:sz="0" w:space="0" w:color="auto"/>
        <w:left w:val="none" w:sz="0" w:space="0" w:color="auto"/>
        <w:bottom w:val="none" w:sz="0" w:space="0" w:color="auto"/>
        <w:right w:val="none" w:sz="0" w:space="0" w:color="auto"/>
      </w:divBdr>
    </w:div>
    <w:div w:id="1479683767">
      <w:bodyDiv w:val="1"/>
      <w:marLeft w:val="0"/>
      <w:marRight w:val="0"/>
      <w:marTop w:val="0"/>
      <w:marBottom w:val="0"/>
      <w:divBdr>
        <w:top w:val="none" w:sz="0" w:space="0" w:color="auto"/>
        <w:left w:val="none" w:sz="0" w:space="0" w:color="auto"/>
        <w:bottom w:val="none" w:sz="0" w:space="0" w:color="auto"/>
        <w:right w:val="none" w:sz="0" w:space="0" w:color="auto"/>
      </w:divBdr>
    </w:div>
    <w:div w:id="1629432603">
      <w:bodyDiv w:val="1"/>
      <w:marLeft w:val="0"/>
      <w:marRight w:val="0"/>
      <w:marTop w:val="0"/>
      <w:marBottom w:val="0"/>
      <w:divBdr>
        <w:top w:val="none" w:sz="0" w:space="0" w:color="auto"/>
        <w:left w:val="none" w:sz="0" w:space="0" w:color="auto"/>
        <w:bottom w:val="none" w:sz="0" w:space="0" w:color="auto"/>
        <w:right w:val="none" w:sz="0" w:space="0" w:color="auto"/>
      </w:divBdr>
    </w:div>
    <w:div w:id="1663317935">
      <w:bodyDiv w:val="1"/>
      <w:marLeft w:val="0"/>
      <w:marRight w:val="0"/>
      <w:marTop w:val="0"/>
      <w:marBottom w:val="0"/>
      <w:divBdr>
        <w:top w:val="none" w:sz="0" w:space="0" w:color="auto"/>
        <w:left w:val="none" w:sz="0" w:space="0" w:color="auto"/>
        <w:bottom w:val="none" w:sz="0" w:space="0" w:color="auto"/>
        <w:right w:val="none" w:sz="0" w:space="0" w:color="auto"/>
      </w:divBdr>
    </w:div>
    <w:div w:id="1695887319">
      <w:bodyDiv w:val="1"/>
      <w:marLeft w:val="0"/>
      <w:marRight w:val="0"/>
      <w:marTop w:val="0"/>
      <w:marBottom w:val="0"/>
      <w:divBdr>
        <w:top w:val="none" w:sz="0" w:space="0" w:color="auto"/>
        <w:left w:val="none" w:sz="0" w:space="0" w:color="auto"/>
        <w:bottom w:val="none" w:sz="0" w:space="0" w:color="auto"/>
        <w:right w:val="none" w:sz="0" w:space="0" w:color="auto"/>
      </w:divBdr>
    </w:div>
    <w:div w:id="1875803576">
      <w:bodyDiv w:val="1"/>
      <w:marLeft w:val="0"/>
      <w:marRight w:val="0"/>
      <w:marTop w:val="0"/>
      <w:marBottom w:val="0"/>
      <w:divBdr>
        <w:top w:val="none" w:sz="0" w:space="0" w:color="auto"/>
        <w:left w:val="none" w:sz="0" w:space="0" w:color="auto"/>
        <w:bottom w:val="none" w:sz="0" w:space="0" w:color="auto"/>
        <w:right w:val="none" w:sz="0" w:space="0" w:color="auto"/>
      </w:divBdr>
    </w:div>
    <w:div w:id="1908370488">
      <w:bodyDiv w:val="1"/>
      <w:marLeft w:val="0"/>
      <w:marRight w:val="0"/>
      <w:marTop w:val="0"/>
      <w:marBottom w:val="0"/>
      <w:divBdr>
        <w:top w:val="none" w:sz="0" w:space="0" w:color="auto"/>
        <w:left w:val="none" w:sz="0" w:space="0" w:color="auto"/>
        <w:bottom w:val="none" w:sz="0" w:space="0" w:color="auto"/>
        <w:right w:val="none" w:sz="0" w:space="0" w:color="auto"/>
      </w:divBdr>
    </w:div>
    <w:div w:id="1955869524">
      <w:bodyDiv w:val="1"/>
      <w:marLeft w:val="0"/>
      <w:marRight w:val="0"/>
      <w:marTop w:val="0"/>
      <w:marBottom w:val="0"/>
      <w:divBdr>
        <w:top w:val="none" w:sz="0" w:space="0" w:color="auto"/>
        <w:left w:val="none" w:sz="0" w:space="0" w:color="auto"/>
        <w:bottom w:val="none" w:sz="0" w:space="0" w:color="auto"/>
        <w:right w:val="none" w:sz="0" w:space="0" w:color="auto"/>
      </w:divBdr>
    </w:div>
    <w:div w:id="2080668033">
      <w:bodyDiv w:val="1"/>
      <w:marLeft w:val="0"/>
      <w:marRight w:val="0"/>
      <w:marTop w:val="0"/>
      <w:marBottom w:val="0"/>
      <w:divBdr>
        <w:top w:val="none" w:sz="0" w:space="0" w:color="auto"/>
        <w:left w:val="none" w:sz="0" w:space="0" w:color="auto"/>
        <w:bottom w:val="none" w:sz="0" w:space="0" w:color="auto"/>
        <w:right w:val="none" w:sz="0" w:space="0" w:color="auto"/>
      </w:divBdr>
    </w:div>
    <w:div w:id="2094664161">
      <w:bodyDiv w:val="1"/>
      <w:marLeft w:val="0"/>
      <w:marRight w:val="0"/>
      <w:marTop w:val="0"/>
      <w:marBottom w:val="0"/>
      <w:divBdr>
        <w:top w:val="none" w:sz="0" w:space="0" w:color="auto"/>
        <w:left w:val="none" w:sz="0" w:space="0" w:color="auto"/>
        <w:bottom w:val="none" w:sz="0" w:space="0" w:color="auto"/>
        <w:right w:val="none" w:sz="0" w:space="0" w:color="auto"/>
      </w:divBdr>
    </w:div>
    <w:div w:id="213706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TotalTime>
  <Pages>15</Pages>
  <Words>4479</Words>
  <Characters>29766</Characters>
  <Application>Microsoft Office Word</Application>
  <DocSecurity>0</DocSecurity>
  <Lines>248</Lines>
  <Paragraphs>68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2023121182, punkt 6.5</dc:description>
  <cp:lastModifiedBy>Alexandra Wæver</cp:lastModifiedBy>
  <cp:revision>2</cp:revision>
  <cp:lastPrinted>2012-08-22T08:53:00Z</cp:lastPrinted>
  <dcterms:created xsi:type="dcterms:W3CDTF">2024-10-14T11:03:00Z</dcterms:created>
  <dcterms:modified xsi:type="dcterms:W3CDTF">2024-10-14T11:03:00Z</dcterms:modified>
</cp:coreProperties>
</file>