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A613E" w14:textId="77777777" w:rsidR="009260DE" w:rsidRPr="00AD426F" w:rsidRDefault="0021526C" w:rsidP="009260DE">
      <w:pPr>
        <w:rPr>
          <w:sz w:val="24"/>
          <w:szCs w:val="24"/>
        </w:rPr>
      </w:pPr>
      <w:bookmarkStart w:id="0" w:name="_GoBack"/>
      <w:bookmarkEnd w:id="0"/>
      <w:r w:rsidRPr="00AD426F">
        <w:rPr>
          <w:noProof/>
          <w:sz w:val="24"/>
          <w:szCs w:val="24"/>
          <w:lang w:eastAsia="da-DK"/>
        </w:rPr>
        <w:drawing>
          <wp:anchor distT="0" distB="0" distL="114300" distR="114300" simplePos="0" relativeHeight="251658240" behindDoc="0" locked="0" layoutInCell="1" allowOverlap="1" wp14:anchorId="363EBAD7" wp14:editId="1F92975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D426F">
        <w:rPr>
          <w:sz w:val="24"/>
          <w:szCs w:val="24"/>
        </w:rPr>
        <w:br w:type="textWrapping" w:clear="all"/>
      </w:r>
    </w:p>
    <w:p w14:paraId="09719BF2" w14:textId="43EE2E20" w:rsidR="009260DE" w:rsidRPr="00E34337" w:rsidRDefault="009260DE" w:rsidP="009260DE">
      <w:pPr>
        <w:pStyle w:val="Titel"/>
        <w:tabs>
          <w:tab w:val="right" w:pos="9356"/>
        </w:tabs>
        <w:jc w:val="left"/>
        <w:rPr>
          <w:b w:val="0"/>
          <w:szCs w:val="24"/>
          <w:lang w:eastAsia="en-US"/>
        </w:rPr>
      </w:pPr>
      <w:r w:rsidRPr="00AD426F">
        <w:rPr>
          <w:b w:val="0"/>
          <w:szCs w:val="24"/>
          <w:lang w:eastAsia="en-US"/>
        </w:rPr>
        <w:tab/>
      </w:r>
      <w:r w:rsidR="00E34337">
        <w:rPr>
          <w:szCs w:val="24"/>
        </w:rPr>
        <w:t>19. september 2022</w:t>
      </w:r>
    </w:p>
    <w:p w14:paraId="667858F8" w14:textId="77777777" w:rsidR="009260DE" w:rsidRPr="00E34337" w:rsidRDefault="009260DE" w:rsidP="009260DE">
      <w:pPr>
        <w:pStyle w:val="Titel"/>
        <w:tabs>
          <w:tab w:val="left" w:pos="8222"/>
        </w:tabs>
        <w:jc w:val="left"/>
        <w:rPr>
          <w:b w:val="0"/>
          <w:szCs w:val="24"/>
        </w:rPr>
      </w:pPr>
    </w:p>
    <w:p w14:paraId="31FA1BEE" w14:textId="77777777" w:rsidR="009260DE" w:rsidRPr="00E34337" w:rsidRDefault="009260DE" w:rsidP="009260DE">
      <w:pPr>
        <w:pStyle w:val="Titel"/>
        <w:jc w:val="left"/>
        <w:rPr>
          <w:b w:val="0"/>
          <w:szCs w:val="24"/>
        </w:rPr>
      </w:pPr>
    </w:p>
    <w:p w14:paraId="630E3A46" w14:textId="77777777" w:rsidR="009260DE" w:rsidRPr="00E34337" w:rsidRDefault="009260DE" w:rsidP="009260DE">
      <w:pPr>
        <w:pStyle w:val="Titel"/>
        <w:jc w:val="left"/>
        <w:rPr>
          <w:b w:val="0"/>
          <w:szCs w:val="24"/>
        </w:rPr>
      </w:pPr>
    </w:p>
    <w:p w14:paraId="33DE6DD7" w14:textId="77777777" w:rsidR="009260DE" w:rsidRPr="00E34337" w:rsidRDefault="009260DE" w:rsidP="009260DE">
      <w:pPr>
        <w:jc w:val="center"/>
        <w:rPr>
          <w:b/>
          <w:sz w:val="24"/>
          <w:szCs w:val="24"/>
        </w:rPr>
      </w:pPr>
      <w:r w:rsidRPr="00E34337">
        <w:rPr>
          <w:b/>
          <w:sz w:val="24"/>
          <w:szCs w:val="24"/>
        </w:rPr>
        <w:t>PRODUKTRESUMÉ</w:t>
      </w:r>
    </w:p>
    <w:p w14:paraId="7728A5D9" w14:textId="77777777" w:rsidR="009260DE" w:rsidRPr="00E34337" w:rsidRDefault="009260DE" w:rsidP="009260DE">
      <w:pPr>
        <w:jc w:val="center"/>
        <w:rPr>
          <w:b/>
          <w:sz w:val="24"/>
          <w:szCs w:val="24"/>
        </w:rPr>
      </w:pPr>
    </w:p>
    <w:p w14:paraId="6D6F6061" w14:textId="77777777" w:rsidR="009260DE" w:rsidRPr="00E34337" w:rsidRDefault="009260DE" w:rsidP="009260DE">
      <w:pPr>
        <w:jc w:val="center"/>
        <w:rPr>
          <w:b/>
          <w:sz w:val="24"/>
          <w:szCs w:val="24"/>
        </w:rPr>
      </w:pPr>
      <w:r w:rsidRPr="00E34337">
        <w:rPr>
          <w:b/>
          <w:sz w:val="24"/>
          <w:szCs w:val="24"/>
        </w:rPr>
        <w:t>for</w:t>
      </w:r>
    </w:p>
    <w:p w14:paraId="64D14E77" w14:textId="77777777" w:rsidR="000B058C" w:rsidRPr="00E34337" w:rsidRDefault="000B058C" w:rsidP="009260DE">
      <w:pPr>
        <w:jc w:val="center"/>
        <w:rPr>
          <w:b/>
          <w:sz w:val="24"/>
          <w:szCs w:val="24"/>
        </w:rPr>
      </w:pPr>
    </w:p>
    <w:p w14:paraId="4CBC145B" w14:textId="5CA66916" w:rsidR="009260DE" w:rsidRPr="00AD426F" w:rsidRDefault="00EB6CE1" w:rsidP="009260DE">
      <w:pPr>
        <w:jc w:val="center"/>
        <w:rPr>
          <w:b/>
          <w:sz w:val="24"/>
          <w:szCs w:val="24"/>
        </w:rPr>
      </w:pPr>
      <w:proofErr w:type="spellStart"/>
      <w:r w:rsidRPr="00AD426F">
        <w:rPr>
          <w:b/>
          <w:sz w:val="24"/>
          <w:szCs w:val="24"/>
        </w:rPr>
        <w:t>Colchicin</w:t>
      </w:r>
      <w:proofErr w:type="spellEnd"/>
      <w:r w:rsidR="00A876B0" w:rsidRPr="00AD426F">
        <w:rPr>
          <w:b/>
          <w:sz w:val="24"/>
          <w:szCs w:val="24"/>
        </w:rPr>
        <w:t xml:space="preserve"> "Strides", tabletter</w:t>
      </w:r>
    </w:p>
    <w:p w14:paraId="5DDA2F1D" w14:textId="77777777" w:rsidR="004A464D" w:rsidRPr="00AD426F" w:rsidRDefault="004A464D" w:rsidP="000D44F8">
      <w:pPr>
        <w:rPr>
          <w:i/>
          <w:iCs/>
          <w:sz w:val="24"/>
          <w:szCs w:val="24"/>
          <w:u w:val="single"/>
        </w:rPr>
      </w:pPr>
    </w:p>
    <w:p w14:paraId="468C30EF" w14:textId="4193CADC" w:rsidR="000D44F8" w:rsidRPr="00AD426F" w:rsidRDefault="000D44F8" w:rsidP="000D44F8">
      <w:pPr>
        <w:rPr>
          <w:i/>
          <w:iCs/>
          <w:sz w:val="24"/>
          <w:szCs w:val="24"/>
          <w:u w:val="single"/>
        </w:rPr>
      </w:pPr>
      <w:r w:rsidRPr="00AD426F">
        <w:rPr>
          <w:i/>
          <w:iCs/>
          <w:sz w:val="24"/>
          <w:szCs w:val="24"/>
          <w:u w:val="single"/>
        </w:rPr>
        <w:t xml:space="preserve">Vigtig advarsel! </w:t>
      </w:r>
    </w:p>
    <w:p w14:paraId="0B3E0D08" w14:textId="77777777" w:rsidR="000D44F8" w:rsidRPr="00AD426F" w:rsidRDefault="000D44F8" w:rsidP="000D44F8">
      <w:pPr>
        <w:rPr>
          <w:i/>
          <w:iCs/>
          <w:sz w:val="24"/>
          <w:szCs w:val="24"/>
        </w:rPr>
      </w:pPr>
      <w:r w:rsidRPr="00AD426F">
        <w:rPr>
          <w:i/>
          <w:iCs/>
          <w:sz w:val="24"/>
          <w:szCs w:val="24"/>
        </w:rPr>
        <w:t xml:space="preserve">På grund af </w:t>
      </w:r>
      <w:proofErr w:type="spellStart"/>
      <w:r w:rsidRPr="00AD426F">
        <w:rPr>
          <w:i/>
          <w:iCs/>
          <w:sz w:val="24"/>
          <w:szCs w:val="24"/>
        </w:rPr>
        <w:t>colchicins</w:t>
      </w:r>
      <w:proofErr w:type="spellEnd"/>
      <w:r w:rsidRPr="00AD426F">
        <w:rPr>
          <w:i/>
          <w:iCs/>
          <w:sz w:val="24"/>
          <w:szCs w:val="24"/>
        </w:rPr>
        <w:t xml:space="preserve"> snævre behandlingsområde må den anbefalede dosis ikke overskrides. Overdosering, herunder ved at ignorere interaktioner, kan føre til en fatal og yderst smertefuld, irreversibel forgiftning, der kan medføre døden. Se venligst punkt 4.4, 4.5., 4.8 og 4.9 i dette produktresumé. </w:t>
      </w:r>
    </w:p>
    <w:p w14:paraId="6665BAD4" w14:textId="668694F7" w:rsidR="009260DE" w:rsidRPr="00AD426F" w:rsidRDefault="000D44F8" w:rsidP="000D44F8">
      <w:pPr>
        <w:jc w:val="both"/>
        <w:rPr>
          <w:sz w:val="24"/>
          <w:szCs w:val="24"/>
        </w:rPr>
      </w:pPr>
      <w:r w:rsidRPr="00AD426F">
        <w:rPr>
          <w:i/>
          <w:iCs/>
          <w:sz w:val="24"/>
          <w:szCs w:val="24"/>
          <w:u w:val="single"/>
        </w:rPr>
        <w:t>Dette lægemiddel skal holdes uden for andres rækkevidde før og efter brug</w:t>
      </w:r>
      <w:r w:rsidRPr="00AD426F">
        <w:rPr>
          <w:i/>
          <w:iCs/>
          <w:sz w:val="24"/>
          <w:szCs w:val="24"/>
        </w:rPr>
        <w:t>.</w:t>
      </w:r>
    </w:p>
    <w:p w14:paraId="677A4DEB" w14:textId="77777777" w:rsidR="000D44F8" w:rsidRPr="00AD426F" w:rsidRDefault="000D44F8" w:rsidP="009260DE">
      <w:pPr>
        <w:jc w:val="both"/>
        <w:rPr>
          <w:sz w:val="24"/>
          <w:szCs w:val="24"/>
        </w:rPr>
      </w:pPr>
    </w:p>
    <w:p w14:paraId="67BD33B3" w14:textId="77777777" w:rsidR="009260DE" w:rsidRPr="00AD426F" w:rsidRDefault="009260DE" w:rsidP="009260DE">
      <w:pPr>
        <w:jc w:val="both"/>
        <w:rPr>
          <w:sz w:val="24"/>
          <w:szCs w:val="24"/>
        </w:rPr>
      </w:pPr>
    </w:p>
    <w:p w14:paraId="60754E50" w14:textId="77777777" w:rsidR="009260DE" w:rsidRPr="00E34337" w:rsidRDefault="009260DE" w:rsidP="009260DE">
      <w:pPr>
        <w:tabs>
          <w:tab w:val="left" w:pos="851"/>
        </w:tabs>
        <w:ind w:left="851" w:hanging="851"/>
        <w:rPr>
          <w:b/>
          <w:sz w:val="24"/>
          <w:szCs w:val="24"/>
        </w:rPr>
      </w:pPr>
      <w:r w:rsidRPr="00E34337">
        <w:rPr>
          <w:b/>
          <w:sz w:val="24"/>
          <w:szCs w:val="24"/>
        </w:rPr>
        <w:t>0.</w:t>
      </w:r>
      <w:r w:rsidRPr="00E34337">
        <w:rPr>
          <w:b/>
          <w:sz w:val="24"/>
          <w:szCs w:val="24"/>
        </w:rPr>
        <w:tab/>
        <w:t>D.SP.NR.</w:t>
      </w:r>
    </w:p>
    <w:p w14:paraId="0F4A4FAC" w14:textId="425E6AC3" w:rsidR="009260DE" w:rsidRPr="00AD426F" w:rsidRDefault="00CC7E96" w:rsidP="009260DE">
      <w:pPr>
        <w:tabs>
          <w:tab w:val="left" w:pos="851"/>
        </w:tabs>
        <w:ind w:left="851"/>
        <w:rPr>
          <w:sz w:val="24"/>
          <w:szCs w:val="24"/>
        </w:rPr>
      </w:pPr>
      <w:r w:rsidRPr="00AD426F">
        <w:rPr>
          <w:sz w:val="24"/>
          <w:szCs w:val="24"/>
        </w:rPr>
        <w:t>32428</w:t>
      </w:r>
    </w:p>
    <w:p w14:paraId="30DF2F95" w14:textId="77777777" w:rsidR="009260DE" w:rsidRPr="00AD426F" w:rsidRDefault="009260DE" w:rsidP="009260DE">
      <w:pPr>
        <w:tabs>
          <w:tab w:val="left" w:pos="851"/>
        </w:tabs>
        <w:ind w:left="851"/>
        <w:rPr>
          <w:sz w:val="24"/>
          <w:szCs w:val="24"/>
        </w:rPr>
      </w:pPr>
    </w:p>
    <w:p w14:paraId="7D314682" w14:textId="77777777" w:rsidR="009260DE" w:rsidRPr="00AD426F" w:rsidRDefault="009260DE" w:rsidP="009260DE">
      <w:pPr>
        <w:tabs>
          <w:tab w:val="left" w:pos="851"/>
        </w:tabs>
        <w:ind w:left="851" w:hanging="851"/>
        <w:rPr>
          <w:b/>
          <w:sz w:val="24"/>
          <w:szCs w:val="24"/>
        </w:rPr>
      </w:pPr>
      <w:r w:rsidRPr="00AD426F">
        <w:rPr>
          <w:b/>
          <w:sz w:val="24"/>
          <w:szCs w:val="24"/>
        </w:rPr>
        <w:t>1.</w:t>
      </w:r>
      <w:r w:rsidRPr="00AD426F">
        <w:rPr>
          <w:b/>
          <w:sz w:val="24"/>
          <w:szCs w:val="24"/>
        </w:rPr>
        <w:tab/>
        <w:t>LÆGEMIDLETS NAVN</w:t>
      </w:r>
    </w:p>
    <w:p w14:paraId="666AF232" w14:textId="60E271D7" w:rsidR="009260DE" w:rsidRPr="00AD426F" w:rsidRDefault="00A876B0" w:rsidP="009260DE">
      <w:pPr>
        <w:tabs>
          <w:tab w:val="left" w:pos="851"/>
        </w:tabs>
        <w:ind w:left="851"/>
        <w:rPr>
          <w:sz w:val="24"/>
          <w:szCs w:val="24"/>
        </w:rPr>
      </w:pPr>
      <w:proofErr w:type="spellStart"/>
      <w:r w:rsidRPr="00AD426F">
        <w:rPr>
          <w:sz w:val="24"/>
          <w:szCs w:val="24"/>
        </w:rPr>
        <w:t>Colchicin</w:t>
      </w:r>
      <w:proofErr w:type="spellEnd"/>
      <w:r w:rsidRPr="00AD426F">
        <w:rPr>
          <w:sz w:val="24"/>
          <w:szCs w:val="24"/>
        </w:rPr>
        <w:t xml:space="preserve"> "Strides"</w:t>
      </w:r>
    </w:p>
    <w:p w14:paraId="2FDA4381" w14:textId="77777777" w:rsidR="009260DE" w:rsidRPr="00AD426F" w:rsidRDefault="009260DE" w:rsidP="009260DE">
      <w:pPr>
        <w:tabs>
          <w:tab w:val="left" w:pos="851"/>
        </w:tabs>
        <w:ind w:left="851"/>
        <w:rPr>
          <w:sz w:val="24"/>
          <w:szCs w:val="24"/>
        </w:rPr>
      </w:pPr>
    </w:p>
    <w:p w14:paraId="635C6F72" w14:textId="77777777" w:rsidR="009260DE" w:rsidRPr="00AD426F" w:rsidRDefault="009260DE" w:rsidP="009260DE">
      <w:pPr>
        <w:tabs>
          <w:tab w:val="left" w:pos="851"/>
        </w:tabs>
        <w:ind w:left="851" w:hanging="851"/>
        <w:rPr>
          <w:b/>
          <w:sz w:val="24"/>
          <w:szCs w:val="24"/>
        </w:rPr>
      </w:pPr>
      <w:r w:rsidRPr="00AD426F">
        <w:rPr>
          <w:b/>
          <w:sz w:val="24"/>
          <w:szCs w:val="24"/>
        </w:rPr>
        <w:t>2.</w:t>
      </w:r>
      <w:r w:rsidRPr="00AD426F">
        <w:rPr>
          <w:b/>
          <w:sz w:val="24"/>
          <w:szCs w:val="24"/>
        </w:rPr>
        <w:tab/>
        <w:t>KVALITATIV OG KVANTITATIV SAMMENSÆTNING</w:t>
      </w:r>
    </w:p>
    <w:p w14:paraId="56D1E064" w14:textId="77777777" w:rsidR="009F7EB1" w:rsidRPr="00AD426F" w:rsidRDefault="009F7EB1" w:rsidP="00484143">
      <w:pPr>
        <w:ind w:left="851"/>
        <w:rPr>
          <w:iCs/>
          <w:noProof/>
          <w:sz w:val="24"/>
          <w:szCs w:val="24"/>
        </w:rPr>
      </w:pPr>
      <w:r w:rsidRPr="00AD426F">
        <w:rPr>
          <w:noProof/>
          <w:sz w:val="24"/>
          <w:szCs w:val="24"/>
        </w:rPr>
        <w:t>Hver tablet indeholder 0,5 mg colchicin</w:t>
      </w:r>
    </w:p>
    <w:p w14:paraId="4C9A3857" w14:textId="77777777" w:rsidR="009F7EB1" w:rsidRPr="00AD426F" w:rsidRDefault="009F7EB1" w:rsidP="00484143">
      <w:pPr>
        <w:ind w:left="851"/>
        <w:rPr>
          <w:iCs/>
          <w:noProof/>
          <w:sz w:val="24"/>
          <w:szCs w:val="24"/>
        </w:rPr>
      </w:pPr>
    </w:p>
    <w:p w14:paraId="13F5D278" w14:textId="4B49BF4D" w:rsidR="009F7EB1" w:rsidRPr="00180F19" w:rsidRDefault="009F7EB1" w:rsidP="00484143">
      <w:pPr>
        <w:ind w:left="851"/>
        <w:rPr>
          <w:iCs/>
          <w:noProof/>
          <w:sz w:val="24"/>
          <w:szCs w:val="24"/>
          <w:u w:val="single"/>
        </w:rPr>
      </w:pPr>
      <w:r w:rsidRPr="00180F19">
        <w:rPr>
          <w:sz w:val="24"/>
          <w:szCs w:val="24"/>
          <w:u w:val="single"/>
        </w:rPr>
        <w:t>Hjælpestof(fer), som behandleren skal være opmærksom på</w:t>
      </w:r>
      <w:r w:rsidRPr="00180F19">
        <w:rPr>
          <w:iCs/>
          <w:noProof/>
          <w:sz w:val="24"/>
          <w:szCs w:val="24"/>
          <w:u w:val="single"/>
        </w:rPr>
        <w:t>:</w:t>
      </w:r>
    </w:p>
    <w:p w14:paraId="5897F852" w14:textId="20B2761A" w:rsidR="009F7EB1" w:rsidRPr="00AD426F" w:rsidRDefault="009F7EB1" w:rsidP="00484143">
      <w:pPr>
        <w:ind w:left="851"/>
        <w:rPr>
          <w:sz w:val="24"/>
          <w:szCs w:val="24"/>
          <w:lang w:val="de-DE"/>
        </w:rPr>
      </w:pPr>
      <w:r w:rsidRPr="00AD426F">
        <w:rPr>
          <w:sz w:val="24"/>
          <w:szCs w:val="24"/>
        </w:rPr>
        <w:t xml:space="preserve">Indeholder 48,4 mg </w:t>
      </w:r>
      <w:proofErr w:type="spellStart"/>
      <w:r w:rsidRPr="00AD426F">
        <w:rPr>
          <w:sz w:val="24"/>
          <w:szCs w:val="24"/>
        </w:rPr>
        <w:t>lactosemonohydrat</w:t>
      </w:r>
      <w:bookmarkStart w:id="1" w:name="_Hlk102726756"/>
      <w:proofErr w:type="spellEnd"/>
      <w:r w:rsidRPr="00AD426F">
        <w:rPr>
          <w:sz w:val="24"/>
          <w:szCs w:val="24"/>
        </w:rPr>
        <w:t xml:space="preserve">, </w:t>
      </w:r>
      <w:r w:rsidRPr="00AD426F">
        <w:rPr>
          <w:rStyle w:val="normaltextrun"/>
          <w:sz w:val="24"/>
          <w:szCs w:val="24"/>
          <w:shd w:val="clear" w:color="auto" w:fill="FFFFFF"/>
        </w:rPr>
        <w:t xml:space="preserve">der svarer til 45 mg vandfri </w:t>
      </w:r>
      <w:proofErr w:type="spellStart"/>
      <w:r w:rsidRPr="00AD426F">
        <w:rPr>
          <w:rStyle w:val="normaltextrun"/>
          <w:sz w:val="24"/>
          <w:szCs w:val="24"/>
          <w:shd w:val="clear" w:color="auto" w:fill="FFFFFF"/>
        </w:rPr>
        <w:t>lactose</w:t>
      </w:r>
      <w:proofErr w:type="spellEnd"/>
      <w:r w:rsidRPr="00AD426F">
        <w:rPr>
          <w:rStyle w:val="normaltextrun"/>
          <w:sz w:val="24"/>
          <w:szCs w:val="24"/>
          <w:shd w:val="clear" w:color="auto" w:fill="FFFFFF"/>
        </w:rPr>
        <w:t>.</w:t>
      </w:r>
      <w:bookmarkEnd w:id="1"/>
      <w:r w:rsidRPr="00AD426F">
        <w:rPr>
          <w:rStyle w:val="eop"/>
          <w:sz w:val="24"/>
          <w:szCs w:val="24"/>
          <w:shd w:val="clear" w:color="auto" w:fill="FFFFFF"/>
        </w:rPr>
        <w:t> </w:t>
      </w:r>
    </w:p>
    <w:p w14:paraId="591E3A81" w14:textId="77777777" w:rsidR="009F7EB1" w:rsidRPr="00AD426F" w:rsidRDefault="009F7EB1" w:rsidP="00484143">
      <w:pPr>
        <w:ind w:left="851"/>
        <w:rPr>
          <w:sz w:val="24"/>
          <w:szCs w:val="24"/>
          <w:lang w:val="de-DE"/>
        </w:rPr>
      </w:pPr>
    </w:p>
    <w:p w14:paraId="4C9606EC" w14:textId="4F64BA00" w:rsidR="009F7EB1" w:rsidRPr="00AD426F" w:rsidRDefault="009F7EB1" w:rsidP="00484143">
      <w:pPr>
        <w:ind w:left="851"/>
        <w:rPr>
          <w:noProof/>
          <w:sz w:val="24"/>
          <w:szCs w:val="24"/>
          <w:lang w:val="de-DE"/>
        </w:rPr>
      </w:pPr>
      <w:r w:rsidRPr="00AD426F">
        <w:rPr>
          <w:sz w:val="24"/>
          <w:szCs w:val="24"/>
        </w:rPr>
        <w:t>Alle hjælpestoffer er anført under pkt. 6.1.</w:t>
      </w:r>
    </w:p>
    <w:p w14:paraId="7DCA91AC" w14:textId="77777777" w:rsidR="009260DE" w:rsidRPr="00AD426F" w:rsidRDefault="009260DE" w:rsidP="009260DE">
      <w:pPr>
        <w:tabs>
          <w:tab w:val="left" w:pos="851"/>
        </w:tabs>
        <w:ind w:left="851"/>
        <w:rPr>
          <w:sz w:val="24"/>
          <w:szCs w:val="24"/>
        </w:rPr>
      </w:pPr>
    </w:p>
    <w:p w14:paraId="5F436BE4" w14:textId="77777777" w:rsidR="009260DE" w:rsidRPr="00AD426F" w:rsidRDefault="009260DE" w:rsidP="009260DE">
      <w:pPr>
        <w:tabs>
          <w:tab w:val="left" w:pos="851"/>
        </w:tabs>
        <w:ind w:left="851" w:hanging="851"/>
        <w:rPr>
          <w:b/>
          <w:sz w:val="24"/>
          <w:szCs w:val="24"/>
        </w:rPr>
      </w:pPr>
      <w:r w:rsidRPr="00AD426F">
        <w:rPr>
          <w:b/>
          <w:sz w:val="24"/>
          <w:szCs w:val="24"/>
        </w:rPr>
        <w:t>3.</w:t>
      </w:r>
      <w:r w:rsidRPr="00AD426F">
        <w:rPr>
          <w:b/>
          <w:sz w:val="24"/>
          <w:szCs w:val="24"/>
        </w:rPr>
        <w:tab/>
        <w:t>LÆGEMIDDELFORM</w:t>
      </w:r>
    </w:p>
    <w:p w14:paraId="173C9C76" w14:textId="7B2931DD" w:rsidR="009F7EB1" w:rsidRPr="00AD426F" w:rsidRDefault="009F7EB1" w:rsidP="00484143">
      <w:pPr>
        <w:ind w:left="851"/>
        <w:rPr>
          <w:iCs/>
          <w:noProof/>
          <w:sz w:val="24"/>
          <w:szCs w:val="24"/>
          <w:lang w:val="de-DE"/>
        </w:rPr>
      </w:pPr>
      <w:r w:rsidRPr="00AD426F">
        <w:rPr>
          <w:noProof/>
          <w:sz w:val="24"/>
          <w:szCs w:val="24"/>
        </w:rPr>
        <w:t>Tabletter</w:t>
      </w:r>
    </w:p>
    <w:p w14:paraId="0B4B0C79" w14:textId="77777777" w:rsidR="009F7EB1" w:rsidRPr="00AD426F" w:rsidRDefault="009F7EB1" w:rsidP="00484143">
      <w:pPr>
        <w:ind w:left="851"/>
        <w:rPr>
          <w:noProof/>
          <w:sz w:val="24"/>
          <w:szCs w:val="24"/>
          <w:lang w:val="de-DE"/>
        </w:rPr>
      </w:pPr>
      <w:r w:rsidRPr="00AD426F">
        <w:rPr>
          <w:noProof/>
          <w:sz w:val="24"/>
          <w:szCs w:val="24"/>
        </w:rPr>
        <w:t>Hvide runde tabletter med en diameter på ca. 6,4 mm med C5 præget på den ene side og den anden glat.</w:t>
      </w:r>
    </w:p>
    <w:p w14:paraId="61EB2D4D" w14:textId="77777777" w:rsidR="009260DE" w:rsidRPr="00AD426F" w:rsidRDefault="009260DE" w:rsidP="009260DE">
      <w:pPr>
        <w:tabs>
          <w:tab w:val="left" w:pos="851"/>
        </w:tabs>
        <w:ind w:left="851"/>
        <w:rPr>
          <w:sz w:val="24"/>
          <w:szCs w:val="24"/>
        </w:rPr>
      </w:pPr>
    </w:p>
    <w:p w14:paraId="1635D2D8" w14:textId="77777777" w:rsidR="009260DE" w:rsidRPr="00AD426F" w:rsidRDefault="009260DE" w:rsidP="009260DE">
      <w:pPr>
        <w:tabs>
          <w:tab w:val="left" w:pos="851"/>
        </w:tabs>
        <w:ind w:left="851"/>
        <w:rPr>
          <w:sz w:val="24"/>
          <w:szCs w:val="24"/>
        </w:rPr>
      </w:pPr>
    </w:p>
    <w:p w14:paraId="29E66337" w14:textId="77777777" w:rsidR="009260DE" w:rsidRPr="00AD426F" w:rsidRDefault="009260DE" w:rsidP="009260DE">
      <w:pPr>
        <w:tabs>
          <w:tab w:val="left" w:pos="851"/>
        </w:tabs>
        <w:ind w:left="851" w:hanging="851"/>
        <w:rPr>
          <w:b/>
          <w:sz w:val="24"/>
          <w:szCs w:val="24"/>
        </w:rPr>
      </w:pPr>
      <w:r w:rsidRPr="00AD426F">
        <w:rPr>
          <w:b/>
          <w:sz w:val="24"/>
          <w:szCs w:val="24"/>
        </w:rPr>
        <w:t>4.</w:t>
      </w:r>
      <w:r w:rsidRPr="00AD426F">
        <w:rPr>
          <w:b/>
          <w:sz w:val="24"/>
          <w:szCs w:val="24"/>
        </w:rPr>
        <w:tab/>
        <w:t>KLINISKE OPLYSNINGER</w:t>
      </w:r>
    </w:p>
    <w:p w14:paraId="0678F80C" w14:textId="77777777" w:rsidR="009260DE" w:rsidRPr="00AD426F" w:rsidRDefault="009260DE" w:rsidP="009260DE">
      <w:pPr>
        <w:tabs>
          <w:tab w:val="left" w:pos="851"/>
        </w:tabs>
        <w:ind w:left="851"/>
        <w:rPr>
          <w:b/>
          <w:sz w:val="24"/>
          <w:szCs w:val="24"/>
        </w:rPr>
      </w:pPr>
    </w:p>
    <w:p w14:paraId="69D08746" w14:textId="77777777" w:rsidR="009260DE" w:rsidRPr="00AD426F" w:rsidRDefault="009260DE" w:rsidP="009260DE">
      <w:pPr>
        <w:tabs>
          <w:tab w:val="left" w:pos="851"/>
        </w:tabs>
        <w:ind w:left="851" w:hanging="851"/>
        <w:rPr>
          <w:b/>
          <w:sz w:val="24"/>
          <w:szCs w:val="24"/>
          <w:u w:val="single"/>
        </w:rPr>
      </w:pPr>
      <w:r w:rsidRPr="00AD426F">
        <w:rPr>
          <w:b/>
          <w:sz w:val="24"/>
          <w:szCs w:val="24"/>
        </w:rPr>
        <w:t>4.1</w:t>
      </w:r>
      <w:r w:rsidRPr="00AD426F">
        <w:rPr>
          <w:b/>
          <w:sz w:val="24"/>
          <w:szCs w:val="24"/>
        </w:rPr>
        <w:tab/>
        <w:t>Terapeutiske indikationer</w:t>
      </w:r>
    </w:p>
    <w:p w14:paraId="7EDEABE5" w14:textId="77777777" w:rsidR="00F55574" w:rsidRDefault="00F55574" w:rsidP="00484143">
      <w:pPr>
        <w:ind w:left="851"/>
        <w:rPr>
          <w:noProof/>
          <w:sz w:val="24"/>
          <w:szCs w:val="24"/>
        </w:rPr>
      </w:pPr>
    </w:p>
    <w:p w14:paraId="4E0D4AC9" w14:textId="766AEBA2" w:rsidR="009F7EB1" w:rsidRPr="00F55574" w:rsidRDefault="009F7EB1" w:rsidP="00484143">
      <w:pPr>
        <w:ind w:left="851"/>
        <w:rPr>
          <w:noProof/>
          <w:sz w:val="24"/>
          <w:szCs w:val="24"/>
          <w:u w:val="single"/>
          <w:lang w:val="de-DE"/>
        </w:rPr>
      </w:pPr>
      <w:r w:rsidRPr="00F55574">
        <w:rPr>
          <w:noProof/>
          <w:sz w:val="24"/>
          <w:szCs w:val="24"/>
          <w:u w:val="single"/>
        </w:rPr>
        <w:t>Voksne</w:t>
      </w:r>
    </w:p>
    <w:p w14:paraId="6EFAD1B7" w14:textId="77777777" w:rsidR="009F7EB1" w:rsidRPr="00AD426F" w:rsidRDefault="009F7EB1" w:rsidP="00484143">
      <w:pPr>
        <w:ind w:left="851"/>
        <w:rPr>
          <w:noProof/>
          <w:sz w:val="24"/>
          <w:szCs w:val="24"/>
          <w:lang w:val="de-DE"/>
        </w:rPr>
      </w:pPr>
      <w:r w:rsidRPr="00AD426F">
        <w:rPr>
          <w:noProof/>
          <w:sz w:val="24"/>
          <w:szCs w:val="24"/>
        </w:rPr>
        <w:t xml:space="preserve">Colchicin anvendes til behandling af et akut urinsyregigtanfald. </w:t>
      </w:r>
    </w:p>
    <w:p w14:paraId="274C4B60" w14:textId="77777777" w:rsidR="009F7EB1" w:rsidRPr="00AD426F" w:rsidRDefault="009F7EB1" w:rsidP="00484143">
      <w:pPr>
        <w:ind w:left="851"/>
        <w:rPr>
          <w:noProof/>
          <w:sz w:val="24"/>
          <w:szCs w:val="24"/>
          <w:lang w:val="de-DE"/>
        </w:rPr>
      </w:pPr>
      <w:r w:rsidRPr="00AD426F">
        <w:rPr>
          <w:noProof/>
          <w:sz w:val="24"/>
          <w:szCs w:val="24"/>
        </w:rPr>
        <w:lastRenderedPageBreak/>
        <w:t>Colchicin anvendes også profylaktisk mod tilbagevendende urinsyregigt og for at forebygge akutte anfald under indledende behandling med allopurinol eller urikosuriske lægemidler.</w:t>
      </w:r>
    </w:p>
    <w:p w14:paraId="34F458F3" w14:textId="77777777" w:rsidR="009F7EB1" w:rsidRPr="00AD426F" w:rsidRDefault="009F7EB1" w:rsidP="00484143">
      <w:pPr>
        <w:ind w:left="851"/>
        <w:rPr>
          <w:noProof/>
          <w:sz w:val="24"/>
          <w:szCs w:val="24"/>
          <w:lang w:val="de-DE"/>
        </w:rPr>
      </w:pPr>
    </w:p>
    <w:p w14:paraId="1D052929" w14:textId="77777777" w:rsidR="009F7EB1" w:rsidRPr="00F55574" w:rsidRDefault="009F7EB1" w:rsidP="00484143">
      <w:pPr>
        <w:ind w:left="851"/>
        <w:rPr>
          <w:noProof/>
          <w:sz w:val="24"/>
          <w:szCs w:val="24"/>
          <w:u w:val="single"/>
        </w:rPr>
      </w:pPr>
      <w:r w:rsidRPr="00F55574">
        <w:rPr>
          <w:noProof/>
          <w:sz w:val="24"/>
          <w:szCs w:val="24"/>
          <w:u w:val="single"/>
        </w:rPr>
        <w:t xml:space="preserve">Voksne og pædiatriske patienter </w:t>
      </w:r>
    </w:p>
    <w:p w14:paraId="6A08DD4A" w14:textId="77777777" w:rsidR="009F7EB1" w:rsidRPr="00AD426F" w:rsidRDefault="009F7EB1" w:rsidP="00484143">
      <w:pPr>
        <w:ind w:left="851"/>
        <w:rPr>
          <w:noProof/>
          <w:sz w:val="24"/>
          <w:szCs w:val="24"/>
        </w:rPr>
      </w:pPr>
      <w:r w:rsidRPr="00AD426F">
        <w:rPr>
          <w:noProof/>
          <w:sz w:val="24"/>
          <w:szCs w:val="24"/>
        </w:rPr>
        <w:t>Colchicin er indiceret til familiær middelhavsfeber for at forebygge anfald og amyloidose.</w:t>
      </w:r>
    </w:p>
    <w:p w14:paraId="2E955810" w14:textId="77777777" w:rsidR="009260DE" w:rsidRPr="00AD426F" w:rsidRDefault="009260DE" w:rsidP="009260DE">
      <w:pPr>
        <w:tabs>
          <w:tab w:val="left" w:pos="851"/>
        </w:tabs>
        <w:ind w:left="851"/>
        <w:rPr>
          <w:sz w:val="24"/>
          <w:szCs w:val="24"/>
        </w:rPr>
      </w:pPr>
    </w:p>
    <w:p w14:paraId="326025F8" w14:textId="77777777" w:rsidR="009260DE" w:rsidRPr="00AD426F" w:rsidRDefault="009260DE" w:rsidP="009260DE">
      <w:pPr>
        <w:tabs>
          <w:tab w:val="left" w:pos="851"/>
        </w:tabs>
        <w:ind w:left="851" w:hanging="851"/>
        <w:rPr>
          <w:b/>
          <w:sz w:val="24"/>
          <w:szCs w:val="24"/>
        </w:rPr>
      </w:pPr>
      <w:r w:rsidRPr="00AD426F">
        <w:rPr>
          <w:b/>
          <w:sz w:val="24"/>
          <w:szCs w:val="24"/>
        </w:rPr>
        <w:t>4.2</w:t>
      </w:r>
      <w:r w:rsidRPr="00AD426F">
        <w:rPr>
          <w:b/>
          <w:sz w:val="24"/>
          <w:szCs w:val="24"/>
        </w:rPr>
        <w:tab/>
        <w:t>Dosering og indgivelsesmåde</w:t>
      </w:r>
    </w:p>
    <w:p w14:paraId="17266749" w14:textId="77777777" w:rsidR="00F55574" w:rsidRDefault="00F55574" w:rsidP="00484143">
      <w:pPr>
        <w:ind w:left="851"/>
        <w:rPr>
          <w:sz w:val="24"/>
          <w:szCs w:val="24"/>
        </w:rPr>
      </w:pPr>
    </w:p>
    <w:p w14:paraId="02BF6002" w14:textId="3F756EBF" w:rsidR="009F7EB1" w:rsidRPr="00F55574" w:rsidRDefault="009F7EB1" w:rsidP="00484143">
      <w:pPr>
        <w:ind w:left="851"/>
        <w:rPr>
          <w:sz w:val="24"/>
          <w:szCs w:val="24"/>
          <w:u w:val="single"/>
        </w:rPr>
      </w:pPr>
      <w:r w:rsidRPr="00F55574">
        <w:rPr>
          <w:sz w:val="24"/>
          <w:szCs w:val="24"/>
          <w:u w:val="single"/>
        </w:rPr>
        <w:t>Dosering</w:t>
      </w:r>
    </w:p>
    <w:p w14:paraId="02D2E29B" w14:textId="77777777" w:rsidR="009F7EB1" w:rsidRPr="00AD426F" w:rsidRDefault="009F7EB1" w:rsidP="00484143">
      <w:pPr>
        <w:ind w:left="851"/>
        <w:rPr>
          <w:sz w:val="24"/>
          <w:szCs w:val="24"/>
        </w:rPr>
      </w:pPr>
    </w:p>
    <w:p w14:paraId="6F4BF86C" w14:textId="77777777" w:rsidR="009F7EB1" w:rsidRPr="00AD426F" w:rsidRDefault="009F7EB1" w:rsidP="00484143">
      <w:pPr>
        <w:ind w:left="851"/>
        <w:rPr>
          <w:b/>
          <w:bCs/>
          <w:sz w:val="24"/>
          <w:szCs w:val="24"/>
        </w:rPr>
      </w:pPr>
      <w:r w:rsidRPr="00AD426F">
        <w:rPr>
          <w:b/>
          <w:bCs/>
          <w:sz w:val="24"/>
          <w:szCs w:val="24"/>
        </w:rPr>
        <w:t>Urinsyregigt</w:t>
      </w:r>
    </w:p>
    <w:p w14:paraId="50864D33" w14:textId="77777777" w:rsidR="009F7EB1" w:rsidRPr="00AD426F" w:rsidRDefault="009F7EB1" w:rsidP="00484143">
      <w:pPr>
        <w:ind w:left="851"/>
        <w:rPr>
          <w:sz w:val="24"/>
          <w:szCs w:val="24"/>
        </w:rPr>
      </w:pPr>
    </w:p>
    <w:p w14:paraId="4B4C8D8B" w14:textId="77777777" w:rsidR="009F7EB1" w:rsidRPr="00AD426F" w:rsidRDefault="009F7EB1" w:rsidP="00484143">
      <w:pPr>
        <w:ind w:left="851"/>
        <w:rPr>
          <w:i/>
          <w:iCs/>
          <w:sz w:val="24"/>
          <w:szCs w:val="24"/>
        </w:rPr>
      </w:pPr>
      <w:r w:rsidRPr="00AD426F">
        <w:rPr>
          <w:i/>
          <w:iCs/>
          <w:sz w:val="24"/>
          <w:szCs w:val="24"/>
        </w:rPr>
        <w:t>Akut urinsyregigtanfald</w:t>
      </w:r>
    </w:p>
    <w:p w14:paraId="52DEFC8A" w14:textId="77777777" w:rsidR="009F7EB1" w:rsidRPr="00AD426F" w:rsidRDefault="009F7EB1" w:rsidP="00484143">
      <w:pPr>
        <w:ind w:left="851"/>
        <w:rPr>
          <w:sz w:val="24"/>
          <w:szCs w:val="24"/>
        </w:rPr>
      </w:pPr>
      <w:proofErr w:type="spellStart"/>
      <w:r w:rsidRPr="00AD426F">
        <w:rPr>
          <w:sz w:val="24"/>
          <w:szCs w:val="24"/>
        </w:rPr>
        <w:t>Initielt</w:t>
      </w:r>
      <w:proofErr w:type="spellEnd"/>
      <w:r w:rsidRPr="00AD426F">
        <w:rPr>
          <w:sz w:val="24"/>
          <w:szCs w:val="24"/>
        </w:rPr>
        <w:t xml:space="preserve"> 1 mg, derefter 0,5 mg op til 2-3 gange dagligt. </w:t>
      </w:r>
    </w:p>
    <w:p w14:paraId="4F8B1B50" w14:textId="77777777" w:rsidR="009F7EB1" w:rsidRPr="00AD426F" w:rsidRDefault="009F7EB1" w:rsidP="00484143">
      <w:pPr>
        <w:ind w:left="851"/>
        <w:rPr>
          <w:sz w:val="24"/>
          <w:szCs w:val="24"/>
        </w:rPr>
      </w:pPr>
      <w:r w:rsidRPr="00AD426F">
        <w:rPr>
          <w:sz w:val="24"/>
          <w:szCs w:val="24"/>
        </w:rPr>
        <w:t xml:space="preserve">Behandlingen skal seponeres, når det akutte anfald er overstået, eller tidligere, i tilfælde af </w:t>
      </w:r>
      <w:proofErr w:type="spellStart"/>
      <w:r w:rsidRPr="00AD426F">
        <w:rPr>
          <w:sz w:val="24"/>
          <w:szCs w:val="24"/>
        </w:rPr>
        <w:t>gastrointestinale</w:t>
      </w:r>
      <w:proofErr w:type="spellEnd"/>
      <w:r w:rsidRPr="00AD426F">
        <w:rPr>
          <w:sz w:val="24"/>
          <w:szCs w:val="24"/>
        </w:rPr>
        <w:t xml:space="preserve"> symptomer og ingen forbedring efter 2 til 3 dage.</w:t>
      </w:r>
    </w:p>
    <w:p w14:paraId="26A3BC75" w14:textId="77777777" w:rsidR="009F7EB1" w:rsidRPr="00AD426F" w:rsidRDefault="009F7EB1" w:rsidP="00484143">
      <w:pPr>
        <w:ind w:left="851"/>
        <w:rPr>
          <w:sz w:val="24"/>
          <w:szCs w:val="24"/>
        </w:rPr>
      </w:pPr>
      <w:r w:rsidRPr="00AD426F">
        <w:rPr>
          <w:sz w:val="24"/>
          <w:szCs w:val="24"/>
        </w:rPr>
        <w:t>I behandlingsforløbet må der ikke tages mere end 6 mg. Efter afslutning af et behandlingsforløb bør et andet forløb ikke påbegyndes inden for mindst 3 dage (72 timer).</w:t>
      </w:r>
    </w:p>
    <w:p w14:paraId="2731AB2C" w14:textId="41CDD40C" w:rsidR="009F7EB1" w:rsidRPr="00AD426F" w:rsidRDefault="009F7EB1" w:rsidP="00484143">
      <w:pPr>
        <w:ind w:left="851"/>
        <w:rPr>
          <w:sz w:val="24"/>
          <w:szCs w:val="24"/>
        </w:rPr>
      </w:pPr>
      <w:r w:rsidRPr="00AD426F">
        <w:rPr>
          <w:sz w:val="24"/>
          <w:szCs w:val="24"/>
        </w:rPr>
        <w:t xml:space="preserve">Hvis diarré eller opkastning forekommer, skal </w:t>
      </w:r>
      <w:proofErr w:type="spellStart"/>
      <w:r w:rsidRPr="00AD426F">
        <w:rPr>
          <w:sz w:val="24"/>
          <w:szCs w:val="24"/>
        </w:rPr>
        <w:t>Colchicin</w:t>
      </w:r>
      <w:proofErr w:type="spellEnd"/>
      <w:r w:rsidRPr="00AD426F">
        <w:rPr>
          <w:sz w:val="24"/>
          <w:szCs w:val="24"/>
        </w:rPr>
        <w:t xml:space="preserve"> "Strides" seponeres omgående, eftersom disse kan være de første tegn på forgiftning.</w:t>
      </w:r>
    </w:p>
    <w:p w14:paraId="583DDB00" w14:textId="77777777" w:rsidR="00F55574" w:rsidRDefault="00F55574" w:rsidP="00484143">
      <w:pPr>
        <w:ind w:left="851"/>
        <w:rPr>
          <w:i/>
          <w:iCs/>
          <w:sz w:val="24"/>
          <w:szCs w:val="24"/>
        </w:rPr>
      </w:pPr>
    </w:p>
    <w:p w14:paraId="37808E5A" w14:textId="37552374" w:rsidR="009F7EB1" w:rsidRPr="00AD426F" w:rsidRDefault="009F7EB1" w:rsidP="00484143">
      <w:pPr>
        <w:ind w:left="851"/>
        <w:rPr>
          <w:i/>
          <w:iCs/>
          <w:sz w:val="24"/>
          <w:szCs w:val="24"/>
          <w:lang w:val="de-DE"/>
        </w:rPr>
      </w:pPr>
      <w:r w:rsidRPr="00AD426F">
        <w:rPr>
          <w:i/>
          <w:iCs/>
          <w:sz w:val="24"/>
          <w:szCs w:val="24"/>
        </w:rPr>
        <w:t>Forebyggelse af urinsyregigtanfald</w:t>
      </w:r>
    </w:p>
    <w:p w14:paraId="59E1E497" w14:textId="104CAEC6" w:rsidR="009F7EB1" w:rsidRPr="00AD426F" w:rsidRDefault="009F7EB1" w:rsidP="00484143">
      <w:pPr>
        <w:ind w:left="851"/>
        <w:rPr>
          <w:sz w:val="24"/>
          <w:szCs w:val="24"/>
          <w:lang w:val="de-DE"/>
        </w:rPr>
      </w:pPr>
      <w:r w:rsidRPr="00AD426F">
        <w:rPr>
          <w:sz w:val="24"/>
          <w:szCs w:val="24"/>
        </w:rPr>
        <w:t>0,5-1 mg/dag (tages om aftenen).</w:t>
      </w:r>
    </w:p>
    <w:p w14:paraId="4A0B6326" w14:textId="77777777" w:rsidR="009F7EB1" w:rsidRPr="00AD426F" w:rsidRDefault="009F7EB1" w:rsidP="00484143">
      <w:pPr>
        <w:ind w:left="851"/>
        <w:rPr>
          <w:sz w:val="24"/>
          <w:szCs w:val="24"/>
          <w:lang w:val="de-DE"/>
        </w:rPr>
      </w:pPr>
    </w:p>
    <w:p w14:paraId="31E79108" w14:textId="77777777" w:rsidR="009F7EB1" w:rsidRPr="00F55574" w:rsidRDefault="009F7EB1" w:rsidP="00484143">
      <w:pPr>
        <w:ind w:left="851"/>
        <w:rPr>
          <w:sz w:val="24"/>
          <w:szCs w:val="24"/>
          <w:u w:val="single"/>
          <w:lang w:val="de-DE"/>
        </w:rPr>
      </w:pPr>
      <w:r w:rsidRPr="00F55574">
        <w:rPr>
          <w:sz w:val="24"/>
          <w:szCs w:val="24"/>
          <w:u w:val="single"/>
        </w:rPr>
        <w:t>Pædiatriske patienter</w:t>
      </w:r>
    </w:p>
    <w:p w14:paraId="1BB3ACC9" w14:textId="5B7FD294" w:rsidR="009F7EB1" w:rsidRPr="00AD426F" w:rsidRDefault="009F7EB1" w:rsidP="00484143">
      <w:pPr>
        <w:ind w:left="851"/>
        <w:rPr>
          <w:sz w:val="24"/>
          <w:szCs w:val="24"/>
          <w:lang w:val="de-DE"/>
        </w:rPr>
      </w:pPr>
      <w:proofErr w:type="spellStart"/>
      <w:r w:rsidRPr="00AD426F">
        <w:rPr>
          <w:sz w:val="24"/>
          <w:szCs w:val="24"/>
        </w:rPr>
        <w:t>Colchicin</w:t>
      </w:r>
      <w:proofErr w:type="spellEnd"/>
      <w:r w:rsidRPr="00AD426F">
        <w:rPr>
          <w:sz w:val="24"/>
          <w:szCs w:val="24"/>
        </w:rPr>
        <w:t xml:space="preserve"> </w:t>
      </w:r>
      <w:r w:rsidR="00180F19">
        <w:rPr>
          <w:sz w:val="24"/>
          <w:szCs w:val="24"/>
        </w:rPr>
        <w:t>"Strides"</w:t>
      </w:r>
      <w:r w:rsidRPr="00AD426F">
        <w:rPr>
          <w:sz w:val="24"/>
          <w:szCs w:val="24"/>
        </w:rPr>
        <w:t xml:space="preserve"> bør ikke anvendes i behandlingen af urinsyregigt hos børn og unge.</w:t>
      </w:r>
    </w:p>
    <w:p w14:paraId="56F85C6E" w14:textId="77777777" w:rsidR="009F7EB1" w:rsidRPr="00AD426F" w:rsidRDefault="009F7EB1" w:rsidP="00484143">
      <w:pPr>
        <w:ind w:left="851"/>
        <w:rPr>
          <w:sz w:val="24"/>
          <w:szCs w:val="24"/>
          <w:lang w:val="de-DE"/>
        </w:rPr>
      </w:pPr>
    </w:p>
    <w:p w14:paraId="10FED7C2" w14:textId="77777777" w:rsidR="009F7EB1" w:rsidRPr="00F55574" w:rsidRDefault="009F7EB1" w:rsidP="00484143">
      <w:pPr>
        <w:ind w:left="851"/>
        <w:rPr>
          <w:sz w:val="24"/>
          <w:szCs w:val="24"/>
          <w:u w:val="single"/>
          <w:lang w:val="de-DE"/>
        </w:rPr>
      </w:pPr>
      <w:r w:rsidRPr="00F55574">
        <w:rPr>
          <w:sz w:val="24"/>
          <w:szCs w:val="24"/>
          <w:u w:val="single"/>
        </w:rPr>
        <w:t>Særlige populationer</w:t>
      </w:r>
    </w:p>
    <w:p w14:paraId="1BA7E141" w14:textId="034AA2B6" w:rsidR="009F7EB1" w:rsidRPr="00AD426F" w:rsidRDefault="009F7EB1" w:rsidP="00484143">
      <w:pPr>
        <w:ind w:left="851"/>
        <w:rPr>
          <w:sz w:val="24"/>
          <w:szCs w:val="24"/>
          <w:lang w:val="de-DE"/>
        </w:rPr>
      </w:pPr>
      <w:r w:rsidRPr="00AD426F">
        <w:rPr>
          <w:sz w:val="24"/>
          <w:szCs w:val="24"/>
        </w:rPr>
        <w:t xml:space="preserve">En samtidig behandling med </w:t>
      </w:r>
      <w:proofErr w:type="spellStart"/>
      <w:r w:rsidRPr="00AD426F">
        <w:rPr>
          <w:sz w:val="24"/>
          <w:szCs w:val="24"/>
        </w:rPr>
        <w:t>colchicin</w:t>
      </w:r>
      <w:proofErr w:type="spellEnd"/>
      <w:r w:rsidRPr="00AD426F">
        <w:rPr>
          <w:sz w:val="24"/>
          <w:szCs w:val="24"/>
        </w:rPr>
        <w:t xml:space="preserve"> og andre lægemidler, især </w:t>
      </w:r>
      <w:proofErr w:type="spellStart"/>
      <w:r w:rsidRPr="00AD426F">
        <w:rPr>
          <w:sz w:val="24"/>
          <w:szCs w:val="24"/>
        </w:rPr>
        <w:t>cytochrom</w:t>
      </w:r>
      <w:proofErr w:type="spellEnd"/>
      <w:r w:rsidRPr="00AD426F">
        <w:rPr>
          <w:sz w:val="24"/>
          <w:szCs w:val="24"/>
        </w:rPr>
        <w:t xml:space="preserve"> P450 (i.e. CYP3A</w:t>
      </w:r>
      <w:proofErr w:type="gramStart"/>
      <w:r w:rsidRPr="00AD426F">
        <w:rPr>
          <w:sz w:val="24"/>
          <w:szCs w:val="24"/>
        </w:rPr>
        <w:t>4)-</w:t>
      </w:r>
      <w:proofErr w:type="spellStart"/>
      <w:proofErr w:type="gramEnd"/>
      <w:r w:rsidRPr="00AD426F">
        <w:rPr>
          <w:sz w:val="24"/>
          <w:szCs w:val="24"/>
        </w:rPr>
        <w:t>hæmmere</w:t>
      </w:r>
      <w:proofErr w:type="spellEnd"/>
      <w:r w:rsidRPr="00AD426F">
        <w:rPr>
          <w:sz w:val="24"/>
          <w:szCs w:val="24"/>
        </w:rPr>
        <w:t>/P-</w:t>
      </w:r>
      <w:proofErr w:type="spellStart"/>
      <w:r w:rsidRPr="00AD426F">
        <w:rPr>
          <w:sz w:val="24"/>
          <w:szCs w:val="24"/>
        </w:rPr>
        <w:t>glykoprotein</w:t>
      </w:r>
      <w:proofErr w:type="spellEnd"/>
      <w:r w:rsidRPr="00AD426F">
        <w:rPr>
          <w:sz w:val="24"/>
          <w:szCs w:val="24"/>
        </w:rPr>
        <w:t xml:space="preserve"> (P-gp)-</w:t>
      </w:r>
      <w:proofErr w:type="spellStart"/>
      <w:r w:rsidRPr="00AD426F">
        <w:rPr>
          <w:sz w:val="24"/>
          <w:szCs w:val="24"/>
        </w:rPr>
        <w:t>hæmmere</w:t>
      </w:r>
      <w:proofErr w:type="spellEnd"/>
      <w:r w:rsidRPr="00AD426F">
        <w:rPr>
          <w:sz w:val="24"/>
          <w:szCs w:val="24"/>
        </w:rPr>
        <w:t xml:space="preserve"> har vist sig at øge risikoen for </w:t>
      </w:r>
      <w:proofErr w:type="spellStart"/>
      <w:r w:rsidRPr="00AD426F">
        <w:rPr>
          <w:sz w:val="24"/>
          <w:szCs w:val="24"/>
        </w:rPr>
        <w:t>colchicinforgiftning</w:t>
      </w:r>
      <w:proofErr w:type="spellEnd"/>
      <w:r w:rsidRPr="00AD426F">
        <w:rPr>
          <w:sz w:val="24"/>
          <w:szCs w:val="24"/>
        </w:rPr>
        <w:t xml:space="preserve">. Hvis en patient er blevet ordineret en samtidig behandling med en moderat eller stærk CYP3A4-hæmmer eller en P-gp-hæmmer, skal den maksimalt anbefalede orale dosis </w:t>
      </w:r>
      <w:proofErr w:type="spellStart"/>
      <w:r w:rsidRPr="00AD426F">
        <w:rPr>
          <w:sz w:val="24"/>
          <w:szCs w:val="24"/>
        </w:rPr>
        <w:t>colchicin</w:t>
      </w:r>
      <w:proofErr w:type="spellEnd"/>
      <w:r w:rsidRPr="00AD426F">
        <w:rPr>
          <w:sz w:val="24"/>
          <w:szCs w:val="24"/>
        </w:rPr>
        <w:t xml:space="preserve"> reduceres, og patienten skal monitoreres tæt for bivirkninger af </w:t>
      </w:r>
      <w:proofErr w:type="spellStart"/>
      <w:r w:rsidRPr="00AD426F">
        <w:rPr>
          <w:sz w:val="24"/>
          <w:szCs w:val="24"/>
        </w:rPr>
        <w:t>colchicin</w:t>
      </w:r>
      <w:proofErr w:type="spellEnd"/>
      <w:r w:rsidRPr="00AD426F">
        <w:rPr>
          <w:sz w:val="24"/>
          <w:szCs w:val="24"/>
        </w:rPr>
        <w:t>.</w:t>
      </w:r>
    </w:p>
    <w:p w14:paraId="127941CC" w14:textId="77777777" w:rsidR="009F7EB1" w:rsidRPr="00AD426F" w:rsidRDefault="009F7EB1" w:rsidP="00484143">
      <w:pPr>
        <w:ind w:left="851"/>
        <w:rPr>
          <w:sz w:val="24"/>
          <w:szCs w:val="24"/>
          <w:lang w:val="de-DE"/>
        </w:rPr>
      </w:pPr>
    </w:p>
    <w:p w14:paraId="50DDF804" w14:textId="77777777" w:rsidR="009F7EB1" w:rsidRPr="00F55574" w:rsidRDefault="009F7EB1" w:rsidP="00484143">
      <w:pPr>
        <w:ind w:left="851"/>
        <w:rPr>
          <w:sz w:val="24"/>
          <w:szCs w:val="24"/>
          <w:u w:val="single"/>
          <w:lang w:val="de-DE"/>
        </w:rPr>
      </w:pPr>
      <w:r w:rsidRPr="00F55574">
        <w:rPr>
          <w:sz w:val="24"/>
          <w:szCs w:val="24"/>
          <w:u w:val="single"/>
        </w:rPr>
        <w:t>Patienter med nedsat nyrefunktion</w:t>
      </w:r>
    </w:p>
    <w:p w14:paraId="6E80812D" w14:textId="77777777" w:rsidR="009F7EB1" w:rsidRPr="00AD426F" w:rsidRDefault="009F7EB1" w:rsidP="00484143">
      <w:pPr>
        <w:ind w:left="851"/>
        <w:rPr>
          <w:sz w:val="24"/>
          <w:szCs w:val="24"/>
        </w:rPr>
      </w:pPr>
      <w:r w:rsidRPr="00AD426F">
        <w:rPr>
          <w:sz w:val="24"/>
          <w:szCs w:val="24"/>
        </w:rPr>
        <w:t xml:space="preserve">For patienter med let og moderat nedsat nyrefunktion er dosis 0,5 mg/dag, og patienten skal monitoreres tæt for bivirkninger af </w:t>
      </w:r>
      <w:proofErr w:type="spellStart"/>
      <w:r w:rsidRPr="00AD426F">
        <w:rPr>
          <w:sz w:val="24"/>
          <w:szCs w:val="24"/>
        </w:rPr>
        <w:t>colchicin</w:t>
      </w:r>
      <w:proofErr w:type="spellEnd"/>
      <w:r w:rsidRPr="00AD426F">
        <w:rPr>
          <w:sz w:val="24"/>
          <w:szCs w:val="24"/>
        </w:rPr>
        <w:t>. For svært nedsat nyrefunktion, se pkt. 4.3.</w:t>
      </w:r>
    </w:p>
    <w:p w14:paraId="52E87F60" w14:textId="77777777" w:rsidR="009F7EB1" w:rsidRPr="00AD426F" w:rsidRDefault="009F7EB1" w:rsidP="00484143">
      <w:pPr>
        <w:ind w:left="851"/>
        <w:rPr>
          <w:sz w:val="24"/>
          <w:szCs w:val="24"/>
        </w:rPr>
      </w:pPr>
    </w:p>
    <w:p w14:paraId="3C6B7299" w14:textId="77777777" w:rsidR="009F7EB1" w:rsidRPr="00F55574" w:rsidRDefault="009F7EB1" w:rsidP="00484143">
      <w:pPr>
        <w:ind w:left="851"/>
        <w:rPr>
          <w:sz w:val="24"/>
          <w:szCs w:val="24"/>
          <w:u w:val="single"/>
        </w:rPr>
      </w:pPr>
      <w:r w:rsidRPr="00F55574">
        <w:rPr>
          <w:sz w:val="24"/>
          <w:szCs w:val="24"/>
          <w:u w:val="single"/>
        </w:rPr>
        <w:t>Patienter med nedsat leverfunktion</w:t>
      </w:r>
    </w:p>
    <w:p w14:paraId="01182091" w14:textId="77777777" w:rsidR="009F7EB1" w:rsidRPr="00AD426F" w:rsidRDefault="009F7EB1" w:rsidP="00484143">
      <w:pPr>
        <w:ind w:left="851"/>
        <w:rPr>
          <w:sz w:val="24"/>
          <w:szCs w:val="24"/>
          <w:lang w:val="de-DE"/>
        </w:rPr>
      </w:pPr>
      <w:r w:rsidRPr="00AD426F">
        <w:rPr>
          <w:sz w:val="24"/>
          <w:szCs w:val="24"/>
        </w:rPr>
        <w:t xml:space="preserve">Patienter med let og moderat nedsat leverfunktion er dosis 0,5 mg/dag, og patienten skal monitoreres tæt for bivirkninger af </w:t>
      </w:r>
      <w:proofErr w:type="spellStart"/>
      <w:r w:rsidRPr="00AD426F">
        <w:rPr>
          <w:sz w:val="24"/>
          <w:szCs w:val="24"/>
        </w:rPr>
        <w:t>colchicin</w:t>
      </w:r>
      <w:proofErr w:type="spellEnd"/>
      <w:r w:rsidRPr="00AD426F">
        <w:rPr>
          <w:sz w:val="24"/>
          <w:szCs w:val="24"/>
        </w:rPr>
        <w:t>. For svært nedsat leverfunktion, se pkt. 4.3.</w:t>
      </w:r>
    </w:p>
    <w:p w14:paraId="15A60B02" w14:textId="77777777" w:rsidR="009F7EB1" w:rsidRPr="00AD426F" w:rsidRDefault="009F7EB1" w:rsidP="00484143">
      <w:pPr>
        <w:ind w:left="851"/>
        <w:rPr>
          <w:sz w:val="24"/>
          <w:szCs w:val="24"/>
          <w:lang w:val="de-DE"/>
        </w:rPr>
      </w:pPr>
    </w:p>
    <w:p w14:paraId="1E010546" w14:textId="77777777" w:rsidR="009F7EB1" w:rsidRPr="00AD426F" w:rsidRDefault="009F7EB1" w:rsidP="00484143">
      <w:pPr>
        <w:ind w:left="851"/>
        <w:rPr>
          <w:b/>
          <w:bCs/>
          <w:i/>
          <w:iCs/>
          <w:sz w:val="24"/>
          <w:szCs w:val="24"/>
          <w:lang w:val="de-DE"/>
        </w:rPr>
      </w:pPr>
      <w:r w:rsidRPr="00AD426F">
        <w:rPr>
          <w:b/>
          <w:bCs/>
          <w:i/>
          <w:iCs/>
          <w:sz w:val="24"/>
          <w:szCs w:val="24"/>
        </w:rPr>
        <w:t>Familiær middelhavsfeber</w:t>
      </w:r>
    </w:p>
    <w:p w14:paraId="28342097" w14:textId="77777777" w:rsidR="009F7EB1" w:rsidRPr="00AD426F" w:rsidRDefault="009F7EB1" w:rsidP="00484143">
      <w:pPr>
        <w:ind w:left="851"/>
        <w:rPr>
          <w:sz w:val="24"/>
          <w:szCs w:val="24"/>
          <w:lang w:val="de-DE"/>
        </w:rPr>
      </w:pPr>
    </w:p>
    <w:p w14:paraId="72D30DFE" w14:textId="77777777" w:rsidR="009F7EB1" w:rsidRPr="00AD426F" w:rsidRDefault="009F7EB1" w:rsidP="00484143">
      <w:pPr>
        <w:ind w:left="851"/>
        <w:rPr>
          <w:sz w:val="24"/>
          <w:szCs w:val="24"/>
          <w:lang w:val="de-DE"/>
        </w:rPr>
      </w:pPr>
      <w:r w:rsidRPr="00AD426F">
        <w:rPr>
          <w:sz w:val="24"/>
          <w:szCs w:val="24"/>
        </w:rPr>
        <w:t>Den daglige dosis kan tages som en enkeltdosis eller ved doser over 1 mg/dag opdeles i to daglige doser.</w:t>
      </w:r>
    </w:p>
    <w:p w14:paraId="25CCB642" w14:textId="039918EC" w:rsidR="009F7EB1" w:rsidRPr="00AD426F" w:rsidRDefault="009F7EB1" w:rsidP="00484143">
      <w:pPr>
        <w:ind w:left="851"/>
        <w:rPr>
          <w:sz w:val="24"/>
          <w:szCs w:val="24"/>
        </w:rPr>
      </w:pPr>
      <w:proofErr w:type="spellStart"/>
      <w:r w:rsidRPr="00AD426F">
        <w:rPr>
          <w:sz w:val="24"/>
          <w:szCs w:val="24"/>
        </w:rPr>
        <w:t>Colchicin</w:t>
      </w:r>
      <w:proofErr w:type="spellEnd"/>
      <w:r w:rsidRPr="00AD426F">
        <w:rPr>
          <w:sz w:val="24"/>
          <w:szCs w:val="24"/>
        </w:rPr>
        <w:t xml:space="preserve">-dosis øges gradvist til et maksimum på 3 mg/dag med sygdomsmonitorering hos patienter med manglende klinisk respons på dosis. Enhver stigning i den daglige skal </w:t>
      </w:r>
      <w:r w:rsidRPr="00AD426F">
        <w:rPr>
          <w:sz w:val="24"/>
          <w:szCs w:val="24"/>
        </w:rPr>
        <w:lastRenderedPageBreak/>
        <w:t xml:space="preserve">monitoreres tæt for bivirkninger af </w:t>
      </w:r>
      <w:proofErr w:type="spellStart"/>
      <w:r w:rsidRPr="00AD426F">
        <w:rPr>
          <w:sz w:val="24"/>
          <w:szCs w:val="24"/>
        </w:rPr>
        <w:t>colchicin</w:t>
      </w:r>
      <w:proofErr w:type="spellEnd"/>
      <w:r w:rsidRPr="00AD426F">
        <w:rPr>
          <w:sz w:val="24"/>
          <w:szCs w:val="24"/>
        </w:rPr>
        <w:t>. Der kræves tæt monitorering hos patienter med nedsat nyre- eller leverfunktion. Startdosis for disse patienter skal reduceres med 50% (f.eks. ≤1 mg/dag).</w:t>
      </w:r>
    </w:p>
    <w:p w14:paraId="3978D047" w14:textId="77777777" w:rsidR="009F7EB1" w:rsidRPr="00AD426F" w:rsidRDefault="009F7EB1" w:rsidP="00484143">
      <w:pPr>
        <w:ind w:left="851"/>
        <w:rPr>
          <w:sz w:val="24"/>
          <w:szCs w:val="24"/>
        </w:rPr>
      </w:pPr>
    </w:p>
    <w:p w14:paraId="6ADB0683" w14:textId="77777777" w:rsidR="009F7EB1" w:rsidRPr="00AD426F" w:rsidRDefault="009F7EB1" w:rsidP="00484143">
      <w:pPr>
        <w:ind w:left="851"/>
        <w:rPr>
          <w:i/>
          <w:iCs/>
          <w:sz w:val="24"/>
          <w:szCs w:val="24"/>
        </w:rPr>
      </w:pPr>
      <w:r w:rsidRPr="00AD426F">
        <w:rPr>
          <w:i/>
          <w:iCs/>
          <w:sz w:val="24"/>
          <w:szCs w:val="24"/>
        </w:rPr>
        <w:t>Voksne</w:t>
      </w:r>
    </w:p>
    <w:p w14:paraId="6F95BDCF" w14:textId="5807823D" w:rsidR="009F7EB1" w:rsidRPr="00AD426F" w:rsidRDefault="009F7EB1" w:rsidP="00484143">
      <w:pPr>
        <w:ind w:left="851"/>
        <w:rPr>
          <w:sz w:val="24"/>
          <w:szCs w:val="24"/>
        </w:rPr>
      </w:pPr>
      <w:r w:rsidRPr="00AD426F">
        <w:rPr>
          <w:sz w:val="24"/>
          <w:szCs w:val="24"/>
        </w:rPr>
        <w:t>1-3 mg/dag.</w:t>
      </w:r>
    </w:p>
    <w:p w14:paraId="5E9F8F88" w14:textId="77777777" w:rsidR="009F7EB1" w:rsidRPr="00AD426F" w:rsidRDefault="009F7EB1" w:rsidP="00484143">
      <w:pPr>
        <w:ind w:left="851"/>
        <w:rPr>
          <w:sz w:val="24"/>
          <w:szCs w:val="24"/>
        </w:rPr>
      </w:pPr>
    </w:p>
    <w:p w14:paraId="2A522C73" w14:textId="77777777" w:rsidR="009F7EB1" w:rsidRPr="00AD426F" w:rsidRDefault="009F7EB1" w:rsidP="00484143">
      <w:pPr>
        <w:ind w:left="851"/>
        <w:rPr>
          <w:i/>
          <w:iCs/>
          <w:sz w:val="24"/>
          <w:szCs w:val="24"/>
        </w:rPr>
      </w:pPr>
      <w:r w:rsidRPr="00AD426F">
        <w:rPr>
          <w:i/>
          <w:iCs/>
          <w:sz w:val="24"/>
          <w:szCs w:val="24"/>
        </w:rPr>
        <w:t>Pædiatriske patienter</w:t>
      </w:r>
    </w:p>
    <w:p w14:paraId="2D7FFBAA" w14:textId="77777777" w:rsidR="009F7EB1" w:rsidRPr="00AD426F" w:rsidRDefault="009F7EB1" w:rsidP="00484143">
      <w:pPr>
        <w:ind w:left="851"/>
        <w:rPr>
          <w:sz w:val="24"/>
          <w:szCs w:val="24"/>
        </w:rPr>
      </w:pPr>
      <w:r w:rsidRPr="00AD426F">
        <w:rPr>
          <w:sz w:val="24"/>
          <w:szCs w:val="24"/>
        </w:rPr>
        <w:t xml:space="preserve">Når </w:t>
      </w:r>
      <w:proofErr w:type="spellStart"/>
      <w:r w:rsidRPr="00AD426F">
        <w:rPr>
          <w:sz w:val="24"/>
          <w:szCs w:val="24"/>
        </w:rPr>
        <w:t>colchicin</w:t>
      </w:r>
      <w:proofErr w:type="spellEnd"/>
      <w:r w:rsidRPr="00AD426F">
        <w:rPr>
          <w:sz w:val="24"/>
          <w:szCs w:val="24"/>
        </w:rPr>
        <w:t xml:space="preserve"> gives til børn, bør det kun ordineres af en speciallæge med den nødvendige viden og erfaring.</w:t>
      </w:r>
    </w:p>
    <w:p w14:paraId="21E671F7" w14:textId="77777777" w:rsidR="009F7EB1" w:rsidRPr="00AD426F" w:rsidRDefault="009F7EB1" w:rsidP="00484143">
      <w:pPr>
        <w:ind w:left="851"/>
        <w:rPr>
          <w:sz w:val="24"/>
          <w:szCs w:val="24"/>
        </w:rPr>
      </w:pPr>
    </w:p>
    <w:p w14:paraId="20AED5F7" w14:textId="235DCB63" w:rsidR="009F7EB1" w:rsidRPr="00AD426F" w:rsidRDefault="009F7EB1" w:rsidP="00484143">
      <w:pPr>
        <w:ind w:left="851"/>
        <w:rPr>
          <w:sz w:val="24"/>
          <w:szCs w:val="24"/>
        </w:rPr>
      </w:pPr>
      <w:r w:rsidRPr="00AD426F">
        <w:rPr>
          <w:sz w:val="24"/>
          <w:szCs w:val="24"/>
        </w:rPr>
        <w:t>Startdosis skal gives oralt og baseret på alder:</w:t>
      </w:r>
    </w:p>
    <w:p w14:paraId="6E533846" w14:textId="4AB5264B" w:rsidR="009F7EB1" w:rsidRPr="0036672E" w:rsidRDefault="009F7EB1" w:rsidP="0036672E">
      <w:pPr>
        <w:pStyle w:val="Listeafsnit"/>
        <w:numPr>
          <w:ilvl w:val="0"/>
          <w:numId w:val="9"/>
        </w:numPr>
        <w:tabs>
          <w:tab w:val="clear" w:pos="567"/>
        </w:tabs>
        <w:ind w:left="1276" w:hanging="425"/>
        <w:rPr>
          <w:sz w:val="24"/>
          <w:szCs w:val="24"/>
          <w:lang w:val="de-DE"/>
        </w:rPr>
      </w:pPr>
      <w:r w:rsidRPr="0036672E">
        <w:rPr>
          <w:sz w:val="24"/>
          <w:szCs w:val="24"/>
        </w:rPr>
        <w:t>0,5 mg/</w:t>
      </w:r>
      <w:proofErr w:type="spellStart"/>
      <w:r w:rsidRPr="0036672E">
        <w:rPr>
          <w:sz w:val="24"/>
          <w:szCs w:val="24"/>
        </w:rPr>
        <w:t>dag</w:t>
      </w:r>
      <w:proofErr w:type="spellEnd"/>
      <w:r w:rsidRPr="0036672E">
        <w:rPr>
          <w:sz w:val="24"/>
          <w:szCs w:val="24"/>
        </w:rPr>
        <w:t xml:space="preserve"> </w:t>
      </w:r>
      <w:proofErr w:type="spellStart"/>
      <w:r w:rsidRPr="0036672E">
        <w:rPr>
          <w:sz w:val="24"/>
          <w:szCs w:val="24"/>
        </w:rPr>
        <w:t>børn</w:t>
      </w:r>
      <w:proofErr w:type="spellEnd"/>
      <w:r w:rsidRPr="0036672E">
        <w:rPr>
          <w:sz w:val="24"/>
          <w:szCs w:val="24"/>
        </w:rPr>
        <w:t xml:space="preserve"> under 5 </w:t>
      </w:r>
      <w:proofErr w:type="spellStart"/>
      <w:r w:rsidRPr="0036672E">
        <w:rPr>
          <w:sz w:val="24"/>
          <w:szCs w:val="24"/>
        </w:rPr>
        <w:t>år</w:t>
      </w:r>
      <w:proofErr w:type="spellEnd"/>
    </w:p>
    <w:p w14:paraId="09A2C394" w14:textId="22AF26EF" w:rsidR="009F7EB1" w:rsidRPr="0036672E" w:rsidRDefault="009F7EB1" w:rsidP="0036672E">
      <w:pPr>
        <w:pStyle w:val="Listeafsnit"/>
        <w:numPr>
          <w:ilvl w:val="0"/>
          <w:numId w:val="9"/>
        </w:numPr>
        <w:tabs>
          <w:tab w:val="clear" w:pos="567"/>
        </w:tabs>
        <w:ind w:left="1276" w:hanging="425"/>
        <w:rPr>
          <w:sz w:val="24"/>
          <w:szCs w:val="24"/>
          <w:lang w:val="de-DE"/>
        </w:rPr>
      </w:pPr>
      <w:r w:rsidRPr="0036672E">
        <w:rPr>
          <w:sz w:val="24"/>
          <w:szCs w:val="24"/>
          <w:lang w:val="da-DK"/>
        </w:rPr>
        <w:t>1 mg/dag børn mellem 5 og 10 år</w:t>
      </w:r>
    </w:p>
    <w:p w14:paraId="4435B8D7" w14:textId="16AF3CA3" w:rsidR="009F7EB1" w:rsidRPr="0036672E" w:rsidRDefault="009F7EB1" w:rsidP="0036672E">
      <w:pPr>
        <w:pStyle w:val="Listeafsnit"/>
        <w:numPr>
          <w:ilvl w:val="0"/>
          <w:numId w:val="9"/>
        </w:numPr>
        <w:tabs>
          <w:tab w:val="clear" w:pos="567"/>
        </w:tabs>
        <w:ind w:left="1276" w:hanging="425"/>
        <w:rPr>
          <w:sz w:val="24"/>
          <w:szCs w:val="24"/>
          <w:lang w:val="de-DE"/>
        </w:rPr>
      </w:pPr>
      <w:r w:rsidRPr="0036672E">
        <w:rPr>
          <w:sz w:val="24"/>
          <w:szCs w:val="24"/>
        </w:rPr>
        <w:t>1,5 mg/</w:t>
      </w:r>
      <w:proofErr w:type="spellStart"/>
      <w:r w:rsidRPr="0036672E">
        <w:rPr>
          <w:sz w:val="24"/>
          <w:szCs w:val="24"/>
        </w:rPr>
        <w:t>dag</w:t>
      </w:r>
      <w:proofErr w:type="spellEnd"/>
      <w:r w:rsidRPr="0036672E">
        <w:rPr>
          <w:sz w:val="24"/>
          <w:szCs w:val="24"/>
        </w:rPr>
        <w:t xml:space="preserve"> </w:t>
      </w:r>
      <w:proofErr w:type="spellStart"/>
      <w:r w:rsidRPr="0036672E">
        <w:rPr>
          <w:sz w:val="24"/>
          <w:szCs w:val="24"/>
        </w:rPr>
        <w:t>børn</w:t>
      </w:r>
      <w:proofErr w:type="spellEnd"/>
      <w:r w:rsidRPr="0036672E">
        <w:rPr>
          <w:sz w:val="24"/>
          <w:szCs w:val="24"/>
        </w:rPr>
        <w:t xml:space="preserve"> over 10 år</w:t>
      </w:r>
    </w:p>
    <w:p w14:paraId="5C00F329" w14:textId="06BA816E" w:rsidR="009F7EB1" w:rsidRPr="00AD426F" w:rsidRDefault="009F7EB1" w:rsidP="00484143">
      <w:pPr>
        <w:ind w:left="851"/>
        <w:rPr>
          <w:sz w:val="24"/>
          <w:szCs w:val="24"/>
          <w:lang w:val="de-DE"/>
        </w:rPr>
      </w:pPr>
      <w:r w:rsidRPr="00AD426F">
        <w:rPr>
          <w:sz w:val="24"/>
          <w:szCs w:val="24"/>
        </w:rPr>
        <w:t xml:space="preserve">Hos børn med </w:t>
      </w:r>
      <w:proofErr w:type="spellStart"/>
      <w:r w:rsidRPr="00AD426F">
        <w:rPr>
          <w:sz w:val="24"/>
          <w:szCs w:val="24"/>
        </w:rPr>
        <w:t>amyloid</w:t>
      </w:r>
      <w:proofErr w:type="spellEnd"/>
      <w:r w:rsidRPr="00AD426F">
        <w:rPr>
          <w:sz w:val="24"/>
          <w:szCs w:val="24"/>
        </w:rPr>
        <w:t xml:space="preserve"> </w:t>
      </w:r>
      <w:proofErr w:type="spellStart"/>
      <w:r w:rsidRPr="00AD426F">
        <w:rPr>
          <w:sz w:val="24"/>
          <w:szCs w:val="24"/>
        </w:rPr>
        <w:t>neuropati</w:t>
      </w:r>
      <w:proofErr w:type="spellEnd"/>
      <w:r w:rsidRPr="00AD426F">
        <w:rPr>
          <w:sz w:val="24"/>
          <w:szCs w:val="24"/>
        </w:rPr>
        <w:t xml:space="preserve"> kan det være nødvendigt med en højere daglig dosis på op til 2 mg/dag.</w:t>
      </w:r>
    </w:p>
    <w:p w14:paraId="2B7D4AAE" w14:textId="77777777" w:rsidR="009F7EB1" w:rsidRPr="00AD426F" w:rsidRDefault="009F7EB1" w:rsidP="00484143">
      <w:pPr>
        <w:ind w:left="851"/>
        <w:rPr>
          <w:sz w:val="24"/>
          <w:szCs w:val="24"/>
          <w:lang w:val="de-DE"/>
        </w:rPr>
      </w:pPr>
    </w:p>
    <w:p w14:paraId="00A6C670" w14:textId="77777777" w:rsidR="009F7EB1" w:rsidRPr="00AD426F" w:rsidRDefault="009F7EB1" w:rsidP="00484143">
      <w:pPr>
        <w:ind w:left="851"/>
        <w:rPr>
          <w:sz w:val="24"/>
          <w:szCs w:val="24"/>
          <w:lang w:val="de-DE"/>
        </w:rPr>
      </w:pPr>
      <w:r w:rsidRPr="00AD426F">
        <w:rPr>
          <w:sz w:val="24"/>
          <w:szCs w:val="24"/>
        </w:rPr>
        <w:t>Hvis det bliver nødvendigt med doser på 0,25 mg, f.eks. til sygdomskontrol hos patienter med manglende klinisk respons på standarddosis på 0,5 mg og 1 mg, er tabletter ikke egnede til disse doser.</w:t>
      </w:r>
    </w:p>
    <w:p w14:paraId="19176645" w14:textId="77777777" w:rsidR="009F7EB1" w:rsidRPr="00AD426F" w:rsidRDefault="009F7EB1" w:rsidP="00484143">
      <w:pPr>
        <w:ind w:left="851"/>
        <w:rPr>
          <w:sz w:val="24"/>
          <w:szCs w:val="24"/>
          <w:lang w:val="de-DE"/>
        </w:rPr>
      </w:pPr>
    </w:p>
    <w:p w14:paraId="31BB25A8" w14:textId="77777777" w:rsidR="009F7EB1" w:rsidRPr="0036672E" w:rsidRDefault="009F7EB1" w:rsidP="00484143">
      <w:pPr>
        <w:ind w:left="851"/>
        <w:rPr>
          <w:sz w:val="24"/>
          <w:szCs w:val="24"/>
          <w:u w:val="single"/>
          <w:lang w:val="de-DE"/>
        </w:rPr>
      </w:pPr>
      <w:r w:rsidRPr="0036672E">
        <w:rPr>
          <w:sz w:val="24"/>
          <w:szCs w:val="24"/>
          <w:u w:val="single"/>
        </w:rPr>
        <w:t>Særlige populationer</w:t>
      </w:r>
    </w:p>
    <w:p w14:paraId="73A07309" w14:textId="77777777" w:rsidR="009F7EB1" w:rsidRPr="00AD426F" w:rsidRDefault="009F7EB1" w:rsidP="00484143">
      <w:pPr>
        <w:ind w:left="851"/>
        <w:rPr>
          <w:sz w:val="24"/>
          <w:szCs w:val="24"/>
          <w:lang w:val="de-DE"/>
        </w:rPr>
      </w:pPr>
      <w:r w:rsidRPr="00AD426F">
        <w:rPr>
          <w:sz w:val="24"/>
          <w:szCs w:val="24"/>
          <w:lang w:val="de-DE"/>
        </w:rPr>
        <w:t xml:space="preserve"> </w:t>
      </w:r>
    </w:p>
    <w:p w14:paraId="6D6A1006" w14:textId="3D9E332D" w:rsidR="009F7EB1" w:rsidRPr="00AD426F" w:rsidRDefault="009F7EB1" w:rsidP="00484143">
      <w:pPr>
        <w:ind w:left="851"/>
        <w:rPr>
          <w:sz w:val="24"/>
          <w:szCs w:val="24"/>
          <w:lang w:val="de-DE"/>
        </w:rPr>
      </w:pPr>
      <w:r w:rsidRPr="00AD426F">
        <w:rPr>
          <w:sz w:val="24"/>
          <w:szCs w:val="24"/>
        </w:rPr>
        <w:t xml:space="preserve">Samtidig behandling med </w:t>
      </w:r>
      <w:proofErr w:type="spellStart"/>
      <w:r w:rsidRPr="00AD426F">
        <w:rPr>
          <w:sz w:val="24"/>
          <w:szCs w:val="24"/>
        </w:rPr>
        <w:t>colchicin</w:t>
      </w:r>
      <w:proofErr w:type="spellEnd"/>
      <w:r w:rsidRPr="00AD426F">
        <w:rPr>
          <w:sz w:val="24"/>
          <w:szCs w:val="24"/>
        </w:rPr>
        <w:t xml:space="preserve"> og andre lægemidler, især </w:t>
      </w:r>
      <w:proofErr w:type="spellStart"/>
      <w:r w:rsidRPr="00AD426F">
        <w:rPr>
          <w:sz w:val="24"/>
          <w:szCs w:val="24"/>
        </w:rPr>
        <w:t>cytochrom</w:t>
      </w:r>
      <w:proofErr w:type="spellEnd"/>
      <w:r w:rsidR="00311267">
        <w:rPr>
          <w:sz w:val="24"/>
          <w:szCs w:val="24"/>
        </w:rPr>
        <w:t xml:space="preserve"> </w:t>
      </w:r>
      <w:r w:rsidRPr="00AD426F">
        <w:rPr>
          <w:sz w:val="24"/>
          <w:szCs w:val="24"/>
        </w:rPr>
        <w:t>P450 (i.e. CYP3A</w:t>
      </w:r>
      <w:proofErr w:type="gramStart"/>
      <w:r w:rsidRPr="00AD426F">
        <w:rPr>
          <w:sz w:val="24"/>
          <w:szCs w:val="24"/>
        </w:rPr>
        <w:t>4)-</w:t>
      </w:r>
      <w:proofErr w:type="spellStart"/>
      <w:proofErr w:type="gramEnd"/>
      <w:r w:rsidRPr="00AD426F">
        <w:rPr>
          <w:sz w:val="24"/>
          <w:szCs w:val="24"/>
        </w:rPr>
        <w:t>hæmmere</w:t>
      </w:r>
      <w:proofErr w:type="spellEnd"/>
      <w:r w:rsidRPr="00AD426F">
        <w:rPr>
          <w:sz w:val="24"/>
          <w:szCs w:val="24"/>
        </w:rPr>
        <w:t>/P-</w:t>
      </w:r>
      <w:proofErr w:type="spellStart"/>
      <w:r w:rsidRPr="00AD426F">
        <w:rPr>
          <w:sz w:val="24"/>
          <w:szCs w:val="24"/>
        </w:rPr>
        <w:t>glykoprotein</w:t>
      </w:r>
      <w:proofErr w:type="spellEnd"/>
      <w:r w:rsidRPr="00AD426F">
        <w:rPr>
          <w:sz w:val="24"/>
          <w:szCs w:val="24"/>
        </w:rPr>
        <w:t xml:space="preserve"> (P-gp)-</w:t>
      </w:r>
      <w:proofErr w:type="spellStart"/>
      <w:r w:rsidRPr="00AD426F">
        <w:rPr>
          <w:sz w:val="24"/>
          <w:szCs w:val="24"/>
        </w:rPr>
        <w:t>hæmmere</w:t>
      </w:r>
      <w:proofErr w:type="spellEnd"/>
      <w:r w:rsidRPr="00AD426F">
        <w:rPr>
          <w:sz w:val="24"/>
          <w:szCs w:val="24"/>
        </w:rPr>
        <w:t xml:space="preserve">, har vist sig at øge risikoen for </w:t>
      </w:r>
      <w:proofErr w:type="spellStart"/>
      <w:r w:rsidRPr="00AD426F">
        <w:rPr>
          <w:sz w:val="24"/>
          <w:szCs w:val="24"/>
        </w:rPr>
        <w:t>colchicinforgiftning</w:t>
      </w:r>
      <w:proofErr w:type="spellEnd"/>
      <w:r w:rsidRPr="00AD426F">
        <w:rPr>
          <w:sz w:val="24"/>
          <w:szCs w:val="24"/>
        </w:rPr>
        <w:t xml:space="preserve">. Hvis en patient er blevet ordineret en samtidig behandling med en moderat eller stærk CYP3A4-hæmmer eller en P-gp-hæmmer, skal den maksimalt anbefalede orale dosis </w:t>
      </w:r>
      <w:proofErr w:type="spellStart"/>
      <w:r w:rsidRPr="00AD426F">
        <w:rPr>
          <w:sz w:val="24"/>
          <w:szCs w:val="24"/>
        </w:rPr>
        <w:t>colchicin</w:t>
      </w:r>
      <w:proofErr w:type="spellEnd"/>
      <w:r w:rsidRPr="00AD426F">
        <w:rPr>
          <w:sz w:val="24"/>
          <w:szCs w:val="24"/>
        </w:rPr>
        <w:t xml:space="preserve"> reduceres, og patienten skal monitoreres tæt for bivirkninger af </w:t>
      </w:r>
      <w:proofErr w:type="spellStart"/>
      <w:r w:rsidRPr="00AD426F">
        <w:rPr>
          <w:sz w:val="24"/>
          <w:szCs w:val="24"/>
        </w:rPr>
        <w:t>colchicin</w:t>
      </w:r>
      <w:proofErr w:type="spellEnd"/>
      <w:r w:rsidRPr="00AD426F">
        <w:rPr>
          <w:sz w:val="24"/>
          <w:szCs w:val="24"/>
        </w:rPr>
        <w:t>.</w:t>
      </w:r>
    </w:p>
    <w:p w14:paraId="18F5A00E" w14:textId="77777777" w:rsidR="009F7EB1" w:rsidRPr="00AD426F" w:rsidRDefault="009F7EB1" w:rsidP="00484143">
      <w:pPr>
        <w:ind w:left="851"/>
        <w:rPr>
          <w:sz w:val="24"/>
          <w:szCs w:val="24"/>
          <w:lang w:val="de-DE"/>
        </w:rPr>
      </w:pPr>
    </w:p>
    <w:p w14:paraId="220A05E4" w14:textId="77777777" w:rsidR="009F7EB1" w:rsidRPr="0036672E" w:rsidRDefault="009F7EB1" w:rsidP="00484143">
      <w:pPr>
        <w:ind w:left="851"/>
        <w:rPr>
          <w:sz w:val="24"/>
          <w:szCs w:val="24"/>
          <w:u w:val="single"/>
          <w:lang w:val="de-DE"/>
        </w:rPr>
      </w:pPr>
      <w:r w:rsidRPr="0036672E">
        <w:rPr>
          <w:sz w:val="24"/>
          <w:szCs w:val="24"/>
          <w:u w:val="single"/>
        </w:rPr>
        <w:t>Patienter med nedsat nyrefunktion</w:t>
      </w:r>
    </w:p>
    <w:p w14:paraId="7590B645" w14:textId="1C177E94" w:rsidR="009F7EB1" w:rsidRPr="00AD426F" w:rsidRDefault="009F7EB1" w:rsidP="00484143">
      <w:pPr>
        <w:ind w:left="851"/>
        <w:rPr>
          <w:sz w:val="24"/>
          <w:szCs w:val="24"/>
        </w:rPr>
      </w:pPr>
      <w:r w:rsidRPr="00AD426F">
        <w:rPr>
          <w:sz w:val="24"/>
          <w:szCs w:val="24"/>
        </w:rPr>
        <w:t>For patienter med let og moderat nedsat nyrefunktion skal startdosis reduceres med 50</w:t>
      </w:r>
      <w:r w:rsidR="00291E8C">
        <w:rPr>
          <w:sz w:val="24"/>
          <w:szCs w:val="24"/>
        </w:rPr>
        <w:t xml:space="preserve"> </w:t>
      </w:r>
      <w:r w:rsidRPr="00AD426F">
        <w:rPr>
          <w:sz w:val="24"/>
          <w:szCs w:val="24"/>
        </w:rPr>
        <w:t xml:space="preserve">% (f.eks. ≤1 mg/dag), og patienterne skal monitoreres tæt for bivirkninger af </w:t>
      </w:r>
      <w:proofErr w:type="spellStart"/>
      <w:r w:rsidRPr="00AD426F">
        <w:rPr>
          <w:sz w:val="24"/>
          <w:szCs w:val="24"/>
        </w:rPr>
        <w:t>colchicin</w:t>
      </w:r>
      <w:proofErr w:type="spellEnd"/>
      <w:r w:rsidRPr="00AD426F">
        <w:rPr>
          <w:sz w:val="24"/>
          <w:szCs w:val="24"/>
        </w:rPr>
        <w:t>. Ved stærkt nedsat nyrefunktion, se pkt. 4.3.</w:t>
      </w:r>
    </w:p>
    <w:p w14:paraId="4BAD68FB" w14:textId="77777777" w:rsidR="009F7EB1" w:rsidRPr="00AD426F" w:rsidRDefault="009F7EB1" w:rsidP="00484143">
      <w:pPr>
        <w:ind w:left="851"/>
        <w:rPr>
          <w:sz w:val="24"/>
          <w:szCs w:val="24"/>
        </w:rPr>
      </w:pPr>
    </w:p>
    <w:p w14:paraId="56A13F06" w14:textId="77777777" w:rsidR="009F7EB1" w:rsidRPr="0036672E" w:rsidRDefault="009F7EB1" w:rsidP="00484143">
      <w:pPr>
        <w:ind w:left="851"/>
        <w:rPr>
          <w:sz w:val="24"/>
          <w:szCs w:val="24"/>
          <w:u w:val="single"/>
        </w:rPr>
      </w:pPr>
      <w:r w:rsidRPr="0036672E">
        <w:rPr>
          <w:sz w:val="24"/>
          <w:szCs w:val="24"/>
          <w:u w:val="single"/>
        </w:rPr>
        <w:t>Patienter med nedsat leverfunktion</w:t>
      </w:r>
    </w:p>
    <w:p w14:paraId="02FB9ADB" w14:textId="4C5FB7F3" w:rsidR="009F7EB1" w:rsidRPr="00AD426F" w:rsidRDefault="009F7EB1" w:rsidP="00484143">
      <w:pPr>
        <w:ind w:left="851"/>
        <w:rPr>
          <w:sz w:val="24"/>
          <w:szCs w:val="24"/>
        </w:rPr>
      </w:pPr>
      <w:r w:rsidRPr="00AD426F">
        <w:rPr>
          <w:sz w:val="24"/>
          <w:szCs w:val="24"/>
        </w:rPr>
        <w:t>For patienter med let og moderat nedsat leverfunktion skal startdosis reduceres med 50</w:t>
      </w:r>
      <w:r w:rsidR="00291E8C">
        <w:rPr>
          <w:sz w:val="24"/>
          <w:szCs w:val="24"/>
        </w:rPr>
        <w:t xml:space="preserve"> </w:t>
      </w:r>
      <w:r w:rsidRPr="00AD426F">
        <w:rPr>
          <w:sz w:val="24"/>
          <w:szCs w:val="24"/>
        </w:rPr>
        <w:t xml:space="preserve">% (f.eks. ≤1 mg/dag, og patienterne skal monitoreres tæt for bivirkninger af </w:t>
      </w:r>
      <w:proofErr w:type="spellStart"/>
      <w:r w:rsidRPr="00AD426F">
        <w:rPr>
          <w:sz w:val="24"/>
          <w:szCs w:val="24"/>
        </w:rPr>
        <w:t>colchicin</w:t>
      </w:r>
      <w:proofErr w:type="spellEnd"/>
      <w:r w:rsidRPr="00AD426F">
        <w:rPr>
          <w:sz w:val="24"/>
          <w:szCs w:val="24"/>
        </w:rPr>
        <w:t>. For svært nedsat leverfunktion, se pkt. 4.3.</w:t>
      </w:r>
    </w:p>
    <w:p w14:paraId="09707697" w14:textId="77777777" w:rsidR="009F7EB1" w:rsidRPr="00AD426F" w:rsidRDefault="009F7EB1" w:rsidP="00484143">
      <w:pPr>
        <w:ind w:left="851"/>
        <w:rPr>
          <w:sz w:val="24"/>
          <w:szCs w:val="24"/>
        </w:rPr>
      </w:pPr>
    </w:p>
    <w:p w14:paraId="3A8226B8" w14:textId="77777777" w:rsidR="009F7EB1" w:rsidRPr="0036672E" w:rsidRDefault="009F7EB1" w:rsidP="00484143">
      <w:pPr>
        <w:ind w:left="851"/>
        <w:rPr>
          <w:sz w:val="24"/>
          <w:szCs w:val="24"/>
          <w:u w:val="single"/>
        </w:rPr>
      </w:pPr>
      <w:r w:rsidRPr="0036672E">
        <w:rPr>
          <w:sz w:val="24"/>
          <w:szCs w:val="24"/>
          <w:u w:val="single"/>
        </w:rPr>
        <w:t>Administration</w:t>
      </w:r>
    </w:p>
    <w:p w14:paraId="2E144397" w14:textId="63BC23AE" w:rsidR="009F7EB1" w:rsidRPr="00AD426F" w:rsidRDefault="009F7EB1" w:rsidP="00484143">
      <w:pPr>
        <w:ind w:left="851"/>
        <w:rPr>
          <w:sz w:val="24"/>
          <w:szCs w:val="24"/>
        </w:rPr>
      </w:pPr>
      <w:r w:rsidRPr="00AD426F">
        <w:rPr>
          <w:sz w:val="24"/>
          <w:szCs w:val="24"/>
        </w:rPr>
        <w:t>Oral anvendelse.</w:t>
      </w:r>
    </w:p>
    <w:p w14:paraId="5A71D1D8" w14:textId="77777777" w:rsidR="009F7EB1" w:rsidRPr="00AD426F" w:rsidRDefault="009F7EB1" w:rsidP="00484143">
      <w:pPr>
        <w:ind w:left="851"/>
        <w:rPr>
          <w:sz w:val="24"/>
          <w:szCs w:val="24"/>
        </w:rPr>
      </w:pPr>
      <w:r w:rsidRPr="00AD426F">
        <w:rPr>
          <w:sz w:val="24"/>
          <w:szCs w:val="24"/>
        </w:rPr>
        <w:t>Tabletten synkes hel med et glas vand.</w:t>
      </w:r>
    </w:p>
    <w:p w14:paraId="5B8C2B13" w14:textId="77777777" w:rsidR="009F7EB1" w:rsidRPr="00AD426F" w:rsidRDefault="009F7EB1" w:rsidP="00484143">
      <w:pPr>
        <w:ind w:left="851"/>
        <w:rPr>
          <w:sz w:val="24"/>
          <w:szCs w:val="24"/>
        </w:rPr>
      </w:pPr>
      <w:r w:rsidRPr="00AD426F">
        <w:rPr>
          <w:sz w:val="24"/>
          <w:szCs w:val="24"/>
        </w:rPr>
        <w:t xml:space="preserve">For børn under 1 år kan man overveje at give en oral opløsning af </w:t>
      </w:r>
      <w:r w:rsidRPr="00AD426F">
        <w:rPr>
          <w:noProof/>
          <w:sz w:val="24"/>
          <w:szCs w:val="24"/>
        </w:rPr>
        <w:t>colchicin</w:t>
      </w:r>
      <w:r w:rsidRPr="00AD426F">
        <w:rPr>
          <w:sz w:val="24"/>
          <w:szCs w:val="24"/>
        </w:rPr>
        <w:t>.</w:t>
      </w:r>
    </w:p>
    <w:p w14:paraId="0C25EBCD" w14:textId="77777777" w:rsidR="009260DE" w:rsidRPr="00AD426F" w:rsidRDefault="009260DE" w:rsidP="009260DE">
      <w:pPr>
        <w:tabs>
          <w:tab w:val="left" w:pos="851"/>
        </w:tabs>
        <w:ind w:left="851"/>
        <w:rPr>
          <w:sz w:val="24"/>
          <w:szCs w:val="24"/>
        </w:rPr>
      </w:pPr>
    </w:p>
    <w:p w14:paraId="25D3DA03" w14:textId="77777777" w:rsidR="009260DE" w:rsidRPr="00AD426F" w:rsidRDefault="009260DE" w:rsidP="009260DE">
      <w:pPr>
        <w:tabs>
          <w:tab w:val="left" w:pos="851"/>
        </w:tabs>
        <w:ind w:left="851" w:hanging="851"/>
        <w:rPr>
          <w:b/>
          <w:sz w:val="24"/>
          <w:szCs w:val="24"/>
        </w:rPr>
      </w:pPr>
      <w:r w:rsidRPr="00AD426F">
        <w:rPr>
          <w:b/>
          <w:sz w:val="24"/>
          <w:szCs w:val="24"/>
        </w:rPr>
        <w:t>4.3</w:t>
      </w:r>
      <w:r w:rsidRPr="00AD426F">
        <w:rPr>
          <w:b/>
          <w:sz w:val="24"/>
          <w:szCs w:val="24"/>
        </w:rPr>
        <w:tab/>
        <w:t>Kontraindikationer</w:t>
      </w:r>
    </w:p>
    <w:p w14:paraId="7783FD91" w14:textId="43B1C7DE" w:rsidR="009F7EB1" w:rsidRPr="00E34337" w:rsidRDefault="009F7EB1" w:rsidP="0036672E">
      <w:pPr>
        <w:pStyle w:val="Listeafsnit"/>
        <w:numPr>
          <w:ilvl w:val="0"/>
          <w:numId w:val="10"/>
        </w:numPr>
        <w:tabs>
          <w:tab w:val="clear" w:pos="567"/>
        </w:tabs>
        <w:ind w:left="1276" w:hanging="425"/>
        <w:rPr>
          <w:sz w:val="24"/>
          <w:szCs w:val="24"/>
          <w:lang w:val="da-DK"/>
        </w:rPr>
      </w:pPr>
      <w:r w:rsidRPr="00E34337">
        <w:rPr>
          <w:color w:val="00000A"/>
          <w:sz w:val="24"/>
          <w:szCs w:val="24"/>
          <w:lang w:val="da-DK"/>
        </w:rPr>
        <w:t xml:space="preserve">Overfølsomhed over for det aktive stof eller </w:t>
      </w:r>
      <w:r w:rsidRPr="00E34337">
        <w:rPr>
          <w:sz w:val="24"/>
          <w:szCs w:val="24"/>
          <w:lang w:val="da-DK"/>
        </w:rPr>
        <w:t>over for et eller flere af hjælpestofferne anført i pkt. 6.1</w:t>
      </w:r>
    </w:p>
    <w:p w14:paraId="1DA393FF" w14:textId="77777777" w:rsidR="009F7EB1" w:rsidRPr="0036672E" w:rsidRDefault="009F7EB1" w:rsidP="0036672E">
      <w:pPr>
        <w:pStyle w:val="Listeafsnit"/>
        <w:numPr>
          <w:ilvl w:val="0"/>
          <w:numId w:val="10"/>
        </w:numPr>
        <w:tabs>
          <w:tab w:val="clear" w:pos="567"/>
        </w:tabs>
        <w:ind w:left="1276" w:hanging="425"/>
        <w:rPr>
          <w:sz w:val="24"/>
          <w:szCs w:val="24"/>
        </w:rPr>
      </w:pPr>
      <w:proofErr w:type="spellStart"/>
      <w:r w:rsidRPr="0036672E">
        <w:rPr>
          <w:color w:val="00000A"/>
          <w:sz w:val="24"/>
          <w:szCs w:val="24"/>
        </w:rPr>
        <w:t>Patienter</w:t>
      </w:r>
      <w:proofErr w:type="spellEnd"/>
      <w:r w:rsidRPr="0036672E">
        <w:rPr>
          <w:color w:val="00000A"/>
          <w:sz w:val="24"/>
          <w:szCs w:val="24"/>
        </w:rPr>
        <w:t xml:space="preserve"> med </w:t>
      </w:r>
      <w:proofErr w:type="spellStart"/>
      <w:r w:rsidRPr="0036672E">
        <w:rPr>
          <w:color w:val="00000A"/>
          <w:sz w:val="24"/>
          <w:szCs w:val="24"/>
        </w:rPr>
        <w:t>bloddyskrasi</w:t>
      </w:r>
      <w:proofErr w:type="spellEnd"/>
    </w:p>
    <w:p w14:paraId="27715BE7" w14:textId="77777777" w:rsidR="009F7EB1" w:rsidRPr="0036672E" w:rsidRDefault="009F7EB1" w:rsidP="0036672E">
      <w:pPr>
        <w:pStyle w:val="Listeafsnit"/>
        <w:numPr>
          <w:ilvl w:val="0"/>
          <w:numId w:val="10"/>
        </w:numPr>
        <w:tabs>
          <w:tab w:val="clear" w:pos="567"/>
        </w:tabs>
        <w:ind w:left="1276" w:hanging="425"/>
        <w:rPr>
          <w:sz w:val="24"/>
          <w:szCs w:val="24"/>
        </w:rPr>
      </w:pPr>
      <w:r w:rsidRPr="0036672E">
        <w:rPr>
          <w:color w:val="00000A"/>
          <w:sz w:val="24"/>
          <w:szCs w:val="24"/>
        </w:rPr>
        <w:t>Patienter med svært nedsat nyrefunktion</w:t>
      </w:r>
    </w:p>
    <w:p w14:paraId="42DF8496" w14:textId="77777777" w:rsidR="009F7EB1" w:rsidRPr="0036672E" w:rsidRDefault="009F7EB1" w:rsidP="0036672E">
      <w:pPr>
        <w:pStyle w:val="Listeafsnit"/>
        <w:numPr>
          <w:ilvl w:val="0"/>
          <w:numId w:val="10"/>
        </w:numPr>
        <w:tabs>
          <w:tab w:val="clear" w:pos="567"/>
        </w:tabs>
        <w:ind w:left="1276" w:hanging="425"/>
        <w:rPr>
          <w:sz w:val="24"/>
          <w:szCs w:val="24"/>
        </w:rPr>
      </w:pPr>
      <w:r w:rsidRPr="0036672E">
        <w:rPr>
          <w:color w:val="00000A"/>
          <w:sz w:val="24"/>
          <w:szCs w:val="24"/>
        </w:rPr>
        <w:t>Patienter med svært nedsat leverfunktion</w:t>
      </w:r>
    </w:p>
    <w:p w14:paraId="258A70B1" w14:textId="77777777" w:rsidR="009260DE" w:rsidRPr="00AD426F" w:rsidRDefault="009260DE" w:rsidP="009260DE">
      <w:pPr>
        <w:tabs>
          <w:tab w:val="left" w:pos="851"/>
        </w:tabs>
        <w:ind w:left="851"/>
        <w:rPr>
          <w:sz w:val="24"/>
          <w:szCs w:val="24"/>
        </w:rPr>
      </w:pPr>
    </w:p>
    <w:p w14:paraId="4B12031A" w14:textId="77777777" w:rsidR="009260DE" w:rsidRPr="00AD426F" w:rsidRDefault="009260DE" w:rsidP="009260DE">
      <w:pPr>
        <w:tabs>
          <w:tab w:val="left" w:pos="851"/>
        </w:tabs>
        <w:ind w:left="851" w:hanging="851"/>
        <w:rPr>
          <w:b/>
          <w:sz w:val="24"/>
          <w:szCs w:val="24"/>
        </w:rPr>
      </w:pPr>
      <w:r w:rsidRPr="00AD426F">
        <w:rPr>
          <w:b/>
          <w:sz w:val="24"/>
          <w:szCs w:val="24"/>
        </w:rPr>
        <w:t>4.4</w:t>
      </w:r>
      <w:r w:rsidRPr="00AD426F">
        <w:rPr>
          <w:b/>
          <w:sz w:val="24"/>
          <w:szCs w:val="24"/>
        </w:rPr>
        <w:tab/>
        <w:t>Særlige advarsler og forsigtighedsregler vedrørende brugen</w:t>
      </w:r>
    </w:p>
    <w:p w14:paraId="6D47925F" w14:textId="77777777" w:rsidR="009F7EB1" w:rsidRPr="00AD426F" w:rsidRDefault="009F7EB1" w:rsidP="00484143">
      <w:pPr>
        <w:ind w:left="851"/>
        <w:rPr>
          <w:noProof/>
          <w:sz w:val="24"/>
          <w:szCs w:val="24"/>
        </w:rPr>
      </w:pPr>
      <w:proofErr w:type="spellStart"/>
      <w:r w:rsidRPr="00AD426F">
        <w:rPr>
          <w:color w:val="00000A"/>
          <w:sz w:val="24"/>
          <w:szCs w:val="24"/>
        </w:rPr>
        <w:t>Colchicin</w:t>
      </w:r>
      <w:proofErr w:type="spellEnd"/>
      <w:r w:rsidRPr="00AD426F">
        <w:rPr>
          <w:color w:val="00000A"/>
          <w:sz w:val="24"/>
          <w:szCs w:val="24"/>
        </w:rPr>
        <w:t xml:space="preserve"> er</w:t>
      </w:r>
      <w:r w:rsidRPr="00AD426F">
        <w:rPr>
          <w:noProof/>
          <w:sz w:val="24"/>
          <w:szCs w:val="24"/>
        </w:rPr>
        <w:t xml:space="preserve"> potentielt toksisk, så det er vigtigt ikke at overskride den dosis, der er ordineret af en speciallæge med den nødvendige viden og erfaring. Colchicin har et snævert terapeutisk vindue. Administrationen bør ophøre, hvis der opstår toksiske symptomer som f.eks. kvalme, opkastning, mavesmerter eller diarré.</w:t>
      </w:r>
    </w:p>
    <w:p w14:paraId="6DC747C3" w14:textId="77777777" w:rsidR="009F7EB1" w:rsidRPr="00AD426F" w:rsidRDefault="009F7EB1" w:rsidP="00484143">
      <w:pPr>
        <w:ind w:left="851"/>
        <w:rPr>
          <w:noProof/>
          <w:sz w:val="24"/>
          <w:szCs w:val="24"/>
        </w:rPr>
      </w:pPr>
    </w:p>
    <w:p w14:paraId="1118EA6B" w14:textId="3098ABD2" w:rsidR="009F7EB1" w:rsidRPr="00AD426F" w:rsidRDefault="009F7EB1" w:rsidP="00484143">
      <w:pPr>
        <w:ind w:left="851"/>
        <w:rPr>
          <w:noProof/>
          <w:sz w:val="24"/>
          <w:szCs w:val="24"/>
        </w:rPr>
      </w:pPr>
      <w:r w:rsidRPr="00AD426F">
        <w:rPr>
          <w:noProof/>
          <w:sz w:val="24"/>
          <w:szCs w:val="24"/>
        </w:rPr>
        <w:t>Hvis patienter viser tegn eller symptomer, der kan indicere bloddyskrasi, såsom feber, stomatitis, ondt i halsen eller vedvarende blødning, bør behandling med colchicin ophøre omgående, og der bør straks indledes en fuld hæmatologisk undersøgelse.</w:t>
      </w:r>
    </w:p>
    <w:p w14:paraId="03E5D7FA" w14:textId="77777777" w:rsidR="009F7EB1" w:rsidRPr="00AD426F" w:rsidRDefault="009F7EB1" w:rsidP="00484143">
      <w:pPr>
        <w:ind w:left="851"/>
        <w:rPr>
          <w:noProof/>
          <w:sz w:val="24"/>
          <w:szCs w:val="24"/>
        </w:rPr>
      </w:pPr>
    </w:p>
    <w:p w14:paraId="239B41C7" w14:textId="77777777" w:rsidR="009F7EB1" w:rsidRPr="00AD426F" w:rsidRDefault="009F7EB1" w:rsidP="00484143">
      <w:pPr>
        <w:ind w:left="851"/>
        <w:rPr>
          <w:noProof/>
          <w:sz w:val="24"/>
          <w:szCs w:val="24"/>
        </w:rPr>
      </w:pPr>
      <w:r w:rsidRPr="00AD426F">
        <w:rPr>
          <w:noProof/>
          <w:sz w:val="24"/>
          <w:szCs w:val="24"/>
        </w:rPr>
        <w:t>Der skal udvises forsigtighed i tilfælde af:</w:t>
      </w:r>
    </w:p>
    <w:p w14:paraId="16372C5D" w14:textId="1488C172" w:rsidR="009F7EB1" w:rsidRPr="00F80EF8" w:rsidRDefault="009F7EB1" w:rsidP="00F80EF8">
      <w:pPr>
        <w:pStyle w:val="Listeafsnit"/>
        <w:numPr>
          <w:ilvl w:val="0"/>
          <w:numId w:val="11"/>
        </w:numPr>
        <w:tabs>
          <w:tab w:val="clear" w:pos="567"/>
        </w:tabs>
        <w:ind w:left="1276" w:hanging="425"/>
        <w:rPr>
          <w:noProof/>
          <w:sz w:val="24"/>
          <w:szCs w:val="24"/>
        </w:rPr>
      </w:pPr>
      <w:r w:rsidRPr="00F80EF8">
        <w:rPr>
          <w:noProof/>
          <w:sz w:val="24"/>
          <w:szCs w:val="24"/>
        </w:rPr>
        <w:t>Nedsat lever- eller nyrefunktion</w:t>
      </w:r>
    </w:p>
    <w:p w14:paraId="5DADA0AF" w14:textId="413239C8" w:rsidR="009F7EB1" w:rsidRPr="00F80EF8" w:rsidRDefault="009F7EB1" w:rsidP="00F80EF8">
      <w:pPr>
        <w:pStyle w:val="Listeafsnit"/>
        <w:numPr>
          <w:ilvl w:val="0"/>
          <w:numId w:val="11"/>
        </w:numPr>
        <w:tabs>
          <w:tab w:val="clear" w:pos="567"/>
        </w:tabs>
        <w:ind w:left="1276" w:hanging="425"/>
        <w:rPr>
          <w:noProof/>
          <w:sz w:val="24"/>
          <w:szCs w:val="24"/>
        </w:rPr>
      </w:pPr>
      <w:r w:rsidRPr="00F80EF8">
        <w:rPr>
          <w:noProof/>
          <w:sz w:val="24"/>
          <w:szCs w:val="24"/>
        </w:rPr>
        <w:t>Hjerte-kar-sygdom</w:t>
      </w:r>
    </w:p>
    <w:p w14:paraId="68FA3C8D" w14:textId="69FD1595" w:rsidR="009F7EB1" w:rsidRPr="00F80EF8" w:rsidRDefault="009F7EB1" w:rsidP="00F80EF8">
      <w:pPr>
        <w:pStyle w:val="Listeafsnit"/>
        <w:numPr>
          <w:ilvl w:val="0"/>
          <w:numId w:val="11"/>
        </w:numPr>
        <w:tabs>
          <w:tab w:val="clear" w:pos="567"/>
        </w:tabs>
        <w:ind w:left="1276" w:hanging="425"/>
        <w:rPr>
          <w:noProof/>
          <w:sz w:val="24"/>
          <w:szCs w:val="24"/>
        </w:rPr>
      </w:pPr>
      <w:r w:rsidRPr="00F80EF8">
        <w:rPr>
          <w:noProof/>
          <w:sz w:val="24"/>
          <w:szCs w:val="24"/>
        </w:rPr>
        <w:t>Sygdomme i mave-tarmkanalen</w:t>
      </w:r>
    </w:p>
    <w:p w14:paraId="62F1EB66" w14:textId="27D2EA97" w:rsidR="009F7EB1" w:rsidRPr="00F80EF8" w:rsidRDefault="009F7EB1" w:rsidP="00F80EF8">
      <w:pPr>
        <w:pStyle w:val="Listeafsnit"/>
        <w:numPr>
          <w:ilvl w:val="0"/>
          <w:numId w:val="11"/>
        </w:numPr>
        <w:tabs>
          <w:tab w:val="clear" w:pos="567"/>
        </w:tabs>
        <w:ind w:left="1276" w:hanging="425"/>
        <w:rPr>
          <w:noProof/>
          <w:sz w:val="24"/>
          <w:szCs w:val="24"/>
          <w:lang w:val="de-DE"/>
        </w:rPr>
      </w:pPr>
      <w:r w:rsidRPr="00F80EF8">
        <w:rPr>
          <w:noProof/>
          <w:sz w:val="24"/>
          <w:szCs w:val="24"/>
        </w:rPr>
        <w:t>Ældre og svækkede patienter</w:t>
      </w:r>
    </w:p>
    <w:p w14:paraId="75E0A3C2" w14:textId="71707056" w:rsidR="009F7EB1" w:rsidRPr="00F80EF8" w:rsidRDefault="009F7EB1" w:rsidP="00F80EF8">
      <w:pPr>
        <w:pStyle w:val="Listeafsnit"/>
        <w:numPr>
          <w:ilvl w:val="0"/>
          <w:numId w:val="11"/>
        </w:numPr>
        <w:tabs>
          <w:tab w:val="clear" w:pos="567"/>
        </w:tabs>
        <w:ind w:left="1276" w:hanging="425"/>
        <w:rPr>
          <w:noProof/>
          <w:sz w:val="24"/>
          <w:szCs w:val="24"/>
          <w:lang w:val="de-DE"/>
        </w:rPr>
      </w:pPr>
      <w:r w:rsidRPr="00F80EF8">
        <w:rPr>
          <w:noProof/>
          <w:sz w:val="24"/>
          <w:szCs w:val="24"/>
        </w:rPr>
        <w:t>Patienter med et unormalt blodbillede</w:t>
      </w:r>
    </w:p>
    <w:p w14:paraId="45F74568" w14:textId="77777777" w:rsidR="009F7EB1" w:rsidRPr="00AD426F" w:rsidRDefault="009F7EB1" w:rsidP="00484143">
      <w:pPr>
        <w:ind w:left="851"/>
        <w:rPr>
          <w:noProof/>
          <w:sz w:val="24"/>
          <w:szCs w:val="24"/>
          <w:lang w:val="de-DE"/>
        </w:rPr>
      </w:pPr>
    </w:p>
    <w:p w14:paraId="3A2E9168" w14:textId="6C0458C6" w:rsidR="009F7EB1" w:rsidRPr="00AD426F" w:rsidRDefault="009F7EB1" w:rsidP="00484143">
      <w:pPr>
        <w:ind w:left="851"/>
        <w:rPr>
          <w:noProof/>
          <w:sz w:val="24"/>
          <w:szCs w:val="24"/>
          <w:lang w:val="de-DE"/>
        </w:rPr>
      </w:pPr>
      <w:r w:rsidRPr="00AD426F">
        <w:rPr>
          <w:noProof/>
          <w:sz w:val="24"/>
          <w:szCs w:val="24"/>
        </w:rPr>
        <w:t xml:space="preserve">Colchicin kan medføre </w:t>
      </w:r>
      <w:r w:rsidRPr="00AD426F">
        <w:rPr>
          <w:sz w:val="24"/>
          <w:szCs w:val="24"/>
        </w:rPr>
        <w:t>alvorlig nedsættelse af knoglemarvens funktion (</w:t>
      </w:r>
      <w:proofErr w:type="spellStart"/>
      <w:r w:rsidRPr="00AD426F">
        <w:rPr>
          <w:sz w:val="24"/>
          <w:szCs w:val="24"/>
        </w:rPr>
        <w:t>agranulocytose</w:t>
      </w:r>
      <w:proofErr w:type="spellEnd"/>
      <w:r w:rsidRPr="00AD426F">
        <w:rPr>
          <w:sz w:val="24"/>
          <w:szCs w:val="24"/>
        </w:rPr>
        <w:t xml:space="preserve">, </w:t>
      </w:r>
      <w:proofErr w:type="spellStart"/>
      <w:r w:rsidRPr="00AD426F">
        <w:rPr>
          <w:sz w:val="24"/>
          <w:szCs w:val="24"/>
        </w:rPr>
        <w:t>aplastisk</w:t>
      </w:r>
      <w:proofErr w:type="spellEnd"/>
      <w:r w:rsidRPr="00AD426F">
        <w:rPr>
          <w:sz w:val="24"/>
          <w:szCs w:val="24"/>
        </w:rPr>
        <w:t xml:space="preserve"> anæmi, </w:t>
      </w:r>
      <w:proofErr w:type="spellStart"/>
      <w:r w:rsidRPr="00AD426F">
        <w:rPr>
          <w:sz w:val="24"/>
          <w:szCs w:val="24"/>
        </w:rPr>
        <w:t>trombocytopeni</w:t>
      </w:r>
      <w:proofErr w:type="spellEnd"/>
      <w:r w:rsidRPr="00AD426F">
        <w:rPr>
          <w:sz w:val="24"/>
          <w:szCs w:val="24"/>
        </w:rPr>
        <w:t xml:space="preserve">). Forandringer i blodbilledet kan forekomme gradvist eller meget pludseligt. Især </w:t>
      </w:r>
      <w:proofErr w:type="spellStart"/>
      <w:r w:rsidRPr="00AD426F">
        <w:rPr>
          <w:sz w:val="24"/>
          <w:szCs w:val="24"/>
        </w:rPr>
        <w:t>aplastisk</w:t>
      </w:r>
      <w:proofErr w:type="spellEnd"/>
      <w:r w:rsidRPr="00AD426F">
        <w:rPr>
          <w:sz w:val="24"/>
          <w:szCs w:val="24"/>
        </w:rPr>
        <w:t xml:space="preserve"> anæmi har en høj dødelighed. Det er vigtigt, at</w:t>
      </w:r>
      <w:r w:rsidRPr="00AD426F">
        <w:rPr>
          <w:noProof/>
          <w:sz w:val="24"/>
          <w:szCs w:val="24"/>
        </w:rPr>
        <w:t xml:space="preserve"> blodbilledet kontrolleres regelmæssigt. Hvis der opstår hudproblemer, skal blodbilledet kontrolleres med det samme.</w:t>
      </w:r>
    </w:p>
    <w:p w14:paraId="278D0877" w14:textId="77777777" w:rsidR="009F7EB1" w:rsidRPr="00AD426F" w:rsidRDefault="009F7EB1" w:rsidP="00484143">
      <w:pPr>
        <w:ind w:left="851"/>
        <w:rPr>
          <w:noProof/>
          <w:sz w:val="24"/>
          <w:szCs w:val="24"/>
          <w:lang w:val="de-DE"/>
        </w:rPr>
      </w:pPr>
    </w:p>
    <w:p w14:paraId="688A9438" w14:textId="7A114E64" w:rsidR="009F7EB1" w:rsidRPr="00AD426F" w:rsidRDefault="009F7EB1" w:rsidP="00484143">
      <w:pPr>
        <w:ind w:left="851"/>
        <w:rPr>
          <w:noProof/>
          <w:sz w:val="24"/>
          <w:szCs w:val="24"/>
          <w:lang w:val="de-DE"/>
        </w:rPr>
      </w:pPr>
      <w:r w:rsidRPr="00AD426F">
        <w:rPr>
          <w:noProof/>
          <w:sz w:val="24"/>
          <w:szCs w:val="24"/>
        </w:rPr>
        <w:t>Makrolider, CYP3A4-hæmmere, ciclosporin, HIV-proteasehæmmere, calciumantagonister og statiner kan medføre klinisk signifikante interaktioner med colchicin, der kan føre til colchicin-induceret toksicitet (se pkt. 4.5).</w:t>
      </w:r>
    </w:p>
    <w:p w14:paraId="27652421" w14:textId="179F4FFF" w:rsidR="009F7EB1" w:rsidRPr="00AD426F" w:rsidRDefault="009F7EB1" w:rsidP="00484143">
      <w:pPr>
        <w:ind w:left="851"/>
        <w:rPr>
          <w:sz w:val="24"/>
          <w:szCs w:val="24"/>
          <w:lang w:val="de-DE"/>
        </w:rPr>
      </w:pPr>
    </w:p>
    <w:p w14:paraId="6E27BC29" w14:textId="77777777" w:rsidR="009F7EB1" w:rsidRPr="00AD426F" w:rsidRDefault="009F7EB1" w:rsidP="00484143">
      <w:pPr>
        <w:ind w:left="851"/>
        <w:rPr>
          <w:noProof/>
          <w:sz w:val="24"/>
          <w:szCs w:val="24"/>
        </w:rPr>
      </w:pPr>
      <w:r w:rsidRPr="00AD426F">
        <w:rPr>
          <w:noProof/>
          <w:sz w:val="24"/>
          <w:szCs w:val="24"/>
        </w:rPr>
        <w:t>Samtidig administration med P-gp-hæmmere og/eller stærke CYP3A4-hæmmere vil øge colchicin-eksponeringen, hvilket kan medføre colchicin-induceret toksicitet, inklusive dødsfald. Hvis patienter med normal nyre- og/eller leverfunktion skal have behandling med en P-gp-hæmmer eller en stærk CYP3A4-hæmmer, anbefales en reduktion i colchicin-dosis (se pkt. 4.2. og 4.5), og patienterne skal monitoreres tæt for bivirkninger af colchicin.</w:t>
      </w:r>
    </w:p>
    <w:p w14:paraId="056A5740" w14:textId="04F9474C" w:rsidR="009F7EB1" w:rsidRPr="00AD426F" w:rsidRDefault="009F7EB1" w:rsidP="00484143">
      <w:pPr>
        <w:ind w:left="851"/>
        <w:rPr>
          <w:noProof/>
          <w:sz w:val="24"/>
          <w:szCs w:val="24"/>
        </w:rPr>
      </w:pPr>
      <w:r w:rsidRPr="00AD426F">
        <w:rPr>
          <w:noProof/>
          <w:sz w:val="24"/>
          <w:szCs w:val="24"/>
        </w:rPr>
        <w:t>For patienter med nedsat nyre- eller leverfunktion bør brug af colchicin i kombination med P-gp-hæmmere og/eller stærke CYP3A4-hæmmere så vidt muligt undgås, da det er svært at forudsige og kontrollere den systemiske eksponering for colchicin.</w:t>
      </w:r>
    </w:p>
    <w:p w14:paraId="5BA1EA85" w14:textId="77777777" w:rsidR="009F7EB1" w:rsidRPr="00AD426F" w:rsidRDefault="009F7EB1" w:rsidP="00484143">
      <w:pPr>
        <w:ind w:left="851"/>
        <w:rPr>
          <w:noProof/>
          <w:sz w:val="24"/>
          <w:szCs w:val="24"/>
        </w:rPr>
      </w:pPr>
      <w:r w:rsidRPr="00AD426F">
        <w:rPr>
          <w:noProof/>
          <w:sz w:val="24"/>
          <w:szCs w:val="24"/>
        </w:rPr>
        <w:t>I undtagelsestilfælde, hvor fortsat behandling med colchicin anses for gavnlig, skal der, når en behandling med P-gp-hæmmere og/eller stærke CYP3A4-hæmmere påbegyndes, trods den mulige risiko for en overdosis, ske en betydelig reduktion i colchicin-dosis samtidig med en tæt klinisk monitorering.</w:t>
      </w:r>
    </w:p>
    <w:p w14:paraId="6DAED9F6" w14:textId="77777777" w:rsidR="009F7EB1" w:rsidRPr="00AD426F" w:rsidRDefault="009F7EB1" w:rsidP="00484143">
      <w:pPr>
        <w:ind w:left="851"/>
        <w:rPr>
          <w:noProof/>
          <w:sz w:val="24"/>
          <w:szCs w:val="24"/>
        </w:rPr>
      </w:pPr>
    </w:p>
    <w:p w14:paraId="67ECB6EA" w14:textId="0F6420EE" w:rsidR="009F7EB1" w:rsidRPr="00AD426F" w:rsidRDefault="009F7EB1" w:rsidP="00484143">
      <w:pPr>
        <w:ind w:left="851"/>
        <w:rPr>
          <w:b/>
          <w:bCs/>
          <w:noProof/>
          <w:sz w:val="24"/>
          <w:szCs w:val="24"/>
        </w:rPr>
      </w:pPr>
      <w:proofErr w:type="spellStart"/>
      <w:r w:rsidRPr="00AD426F">
        <w:rPr>
          <w:b/>
          <w:bCs/>
          <w:sz w:val="24"/>
          <w:szCs w:val="24"/>
        </w:rPr>
        <w:t>Colchicin</w:t>
      </w:r>
      <w:proofErr w:type="spellEnd"/>
      <w:r w:rsidRPr="00AD426F">
        <w:rPr>
          <w:b/>
          <w:bCs/>
          <w:sz w:val="24"/>
          <w:szCs w:val="24"/>
        </w:rPr>
        <w:t xml:space="preserve"> </w:t>
      </w:r>
      <w:r w:rsidR="00180F19">
        <w:rPr>
          <w:b/>
          <w:bCs/>
          <w:sz w:val="24"/>
          <w:szCs w:val="24"/>
        </w:rPr>
        <w:t>"Strides"</w:t>
      </w:r>
      <w:r w:rsidRPr="00AD426F">
        <w:rPr>
          <w:b/>
          <w:bCs/>
          <w:sz w:val="24"/>
          <w:szCs w:val="24"/>
        </w:rPr>
        <w:t xml:space="preserve"> 0,5 mg tabletter indeholder </w:t>
      </w:r>
      <w:proofErr w:type="spellStart"/>
      <w:r w:rsidRPr="00AD426F">
        <w:rPr>
          <w:b/>
          <w:bCs/>
          <w:sz w:val="24"/>
          <w:szCs w:val="24"/>
        </w:rPr>
        <w:t>lactose</w:t>
      </w:r>
      <w:proofErr w:type="spellEnd"/>
      <w:r w:rsidRPr="00AD426F">
        <w:rPr>
          <w:b/>
          <w:bCs/>
          <w:sz w:val="24"/>
          <w:szCs w:val="24"/>
        </w:rPr>
        <w:t xml:space="preserve"> og natrium</w:t>
      </w:r>
    </w:p>
    <w:p w14:paraId="7F321548" w14:textId="1466AD4F" w:rsidR="009F7EB1" w:rsidRPr="00AD426F" w:rsidRDefault="009F7EB1" w:rsidP="00484143">
      <w:pPr>
        <w:ind w:left="851"/>
        <w:rPr>
          <w:noProof/>
          <w:sz w:val="24"/>
          <w:szCs w:val="24"/>
        </w:rPr>
      </w:pPr>
      <w:r w:rsidRPr="00AD426F">
        <w:rPr>
          <w:noProof/>
          <w:sz w:val="24"/>
          <w:szCs w:val="24"/>
        </w:rPr>
        <w:t>Patienter med sjældne arvelige problemer med fructoseintolerans, galactoseintolerans, galactosæmi eller glucose-galactose-malabsorption bør ikke tage dette lægemiddel.</w:t>
      </w:r>
    </w:p>
    <w:p w14:paraId="3F676909" w14:textId="77777777" w:rsidR="009F7EB1" w:rsidRPr="00AD426F" w:rsidRDefault="009F7EB1" w:rsidP="00484143">
      <w:pPr>
        <w:ind w:left="851"/>
        <w:rPr>
          <w:noProof/>
          <w:sz w:val="24"/>
          <w:szCs w:val="24"/>
        </w:rPr>
      </w:pPr>
    </w:p>
    <w:p w14:paraId="7D355E19" w14:textId="77777777" w:rsidR="009F7EB1" w:rsidRPr="00AD426F" w:rsidRDefault="009F7EB1" w:rsidP="00484143">
      <w:pPr>
        <w:ind w:left="851"/>
        <w:rPr>
          <w:noProof/>
          <w:sz w:val="24"/>
          <w:szCs w:val="24"/>
        </w:rPr>
      </w:pPr>
      <w:r w:rsidRPr="00AD426F">
        <w:rPr>
          <w:noProof/>
          <w:sz w:val="24"/>
          <w:szCs w:val="24"/>
        </w:rPr>
        <w:t>Dette lægemiddel indeholder mindre end 1 mmol natrium (23 mg) pr. doseringsenhed, hvilket praktisk taget er 'natriumfrit'.</w:t>
      </w:r>
    </w:p>
    <w:p w14:paraId="0367F180" w14:textId="77777777" w:rsidR="009F7EB1" w:rsidRPr="00AD426F" w:rsidRDefault="009F7EB1" w:rsidP="00484143">
      <w:pPr>
        <w:ind w:left="851"/>
        <w:rPr>
          <w:noProof/>
          <w:sz w:val="24"/>
          <w:szCs w:val="24"/>
        </w:rPr>
      </w:pPr>
    </w:p>
    <w:p w14:paraId="45A87E43" w14:textId="77777777" w:rsidR="009F7EB1" w:rsidRPr="00AD426F" w:rsidRDefault="009F7EB1" w:rsidP="00484143">
      <w:pPr>
        <w:ind w:left="851"/>
        <w:rPr>
          <w:noProof/>
          <w:sz w:val="24"/>
          <w:szCs w:val="24"/>
        </w:rPr>
      </w:pPr>
      <w:r w:rsidRPr="00AD426F">
        <w:rPr>
          <w:noProof/>
          <w:sz w:val="24"/>
          <w:szCs w:val="24"/>
        </w:rPr>
        <w:t>Langvarig brug af colchicin kan føre til mangel på B12-vitamin.</w:t>
      </w:r>
    </w:p>
    <w:p w14:paraId="6C00A41B" w14:textId="24F396B1" w:rsidR="00311267" w:rsidRDefault="00311267">
      <w:pPr>
        <w:rPr>
          <w:noProof/>
          <w:sz w:val="24"/>
          <w:szCs w:val="24"/>
        </w:rPr>
      </w:pPr>
      <w:r>
        <w:rPr>
          <w:noProof/>
          <w:sz w:val="24"/>
          <w:szCs w:val="24"/>
        </w:rPr>
        <w:br w:type="page"/>
      </w:r>
    </w:p>
    <w:p w14:paraId="2FE8C6D7" w14:textId="77777777" w:rsidR="009F7EB1" w:rsidRPr="00AD426F" w:rsidRDefault="009F7EB1" w:rsidP="00484143">
      <w:pPr>
        <w:ind w:left="851"/>
        <w:rPr>
          <w:noProof/>
          <w:sz w:val="24"/>
          <w:szCs w:val="24"/>
        </w:rPr>
      </w:pPr>
    </w:p>
    <w:p w14:paraId="6FA4A2DB" w14:textId="77777777" w:rsidR="009F7EB1" w:rsidRPr="00AD426F" w:rsidRDefault="009F7EB1" w:rsidP="00484143">
      <w:pPr>
        <w:ind w:left="851"/>
        <w:rPr>
          <w:i/>
          <w:iCs/>
          <w:noProof/>
          <w:sz w:val="24"/>
          <w:szCs w:val="24"/>
          <w:u w:val="single"/>
        </w:rPr>
      </w:pPr>
      <w:r w:rsidRPr="00AD426F">
        <w:rPr>
          <w:i/>
          <w:iCs/>
          <w:noProof/>
          <w:sz w:val="24"/>
          <w:szCs w:val="24"/>
          <w:u w:val="single"/>
        </w:rPr>
        <w:t>Hvis colchicin anvendes til behandling af et akut urinsyregigtanfald eller som profylakse mod urinsyregigtanfald under indledning af uratsænkende behandling</w:t>
      </w:r>
    </w:p>
    <w:p w14:paraId="1A089FED" w14:textId="0E7D548D" w:rsidR="009F7EB1" w:rsidRPr="00AD426F" w:rsidRDefault="009F7EB1" w:rsidP="00484143">
      <w:pPr>
        <w:ind w:left="851"/>
        <w:rPr>
          <w:noProof/>
          <w:sz w:val="24"/>
          <w:szCs w:val="24"/>
        </w:rPr>
      </w:pPr>
      <w:r w:rsidRPr="00AD426F">
        <w:rPr>
          <w:noProof/>
          <w:sz w:val="24"/>
          <w:szCs w:val="24"/>
        </w:rPr>
        <w:t>Patienterne bør omhyggeligt informeres om de potentielle risici i forbindelse med en eventuel graviditet og om de effektive præventionsmidler, der skal anvendes. Kvindelige patienter skal anvende effektiv prævention under behandlingen og i mindst 3 måneder efter ophør af behandlingen med colchicin (se pkt. 4.6). På baggrund af bekymring for mulig skade på sædceller (se pkt. 5.3) må mandlige patienter ikke blive fædre til et barn under og i mindst 6 måneder efter ophør af behandlingen med colchicin (se pkt. 4.6).</w:t>
      </w:r>
    </w:p>
    <w:p w14:paraId="57EBFE05" w14:textId="77777777" w:rsidR="009F7EB1" w:rsidRPr="00AD426F" w:rsidRDefault="009F7EB1" w:rsidP="00484143">
      <w:pPr>
        <w:ind w:left="851"/>
        <w:rPr>
          <w:i/>
          <w:iCs/>
          <w:noProof/>
          <w:sz w:val="24"/>
          <w:szCs w:val="24"/>
          <w:u w:val="single"/>
        </w:rPr>
      </w:pPr>
    </w:p>
    <w:p w14:paraId="137CE521" w14:textId="77777777" w:rsidR="009F7EB1" w:rsidRPr="00AD426F" w:rsidRDefault="009F7EB1" w:rsidP="00484143">
      <w:pPr>
        <w:ind w:left="851"/>
        <w:rPr>
          <w:i/>
          <w:iCs/>
          <w:noProof/>
          <w:sz w:val="24"/>
          <w:szCs w:val="24"/>
          <w:u w:val="single"/>
        </w:rPr>
      </w:pPr>
      <w:r w:rsidRPr="00AD426F">
        <w:rPr>
          <w:i/>
          <w:iCs/>
          <w:noProof/>
          <w:sz w:val="24"/>
          <w:szCs w:val="24"/>
          <w:u w:val="single"/>
        </w:rPr>
        <w:t>Pædiatriske patienter</w:t>
      </w:r>
    </w:p>
    <w:p w14:paraId="396ED843" w14:textId="0E4948BB" w:rsidR="009F7EB1" w:rsidRPr="00AD426F" w:rsidRDefault="009F7EB1" w:rsidP="00484143">
      <w:pPr>
        <w:ind w:left="851"/>
        <w:rPr>
          <w:noProof/>
          <w:sz w:val="24"/>
          <w:szCs w:val="24"/>
        </w:rPr>
      </w:pPr>
      <w:r w:rsidRPr="00AD426F">
        <w:rPr>
          <w:noProof/>
          <w:sz w:val="24"/>
          <w:szCs w:val="24"/>
        </w:rPr>
        <w:t>Der foreligger ikke sikkerhedsdata for langvarig brug hos pædiatriske patienter. Brug af colchicin til børn er fortrinsvist indiceret til familiær middelhavsfeber.</w:t>
      </w:r>
    </w:p>
    <w:p w14:paraId="67EDD429" w14:textId="77777777" w:rsidR="009260DE" w:rsidRPr="00AD426F" w:rsidRDefault="009260DE" w:rsidP="009260DE">
      <w:pPr>
        <w:tabs>
          <w:tab w:val="left" w:pos="851"/>
        </w:tabs>
        <w:ind w:left="851"/>
        <w:rPr>
          <w:sz w:val="24"/>
          <w:szCs w:val="24"/>
        </w:rPr>
      </w:pPr>
    </w:p>
    <w:p w14:paraId="29F12906" w14:textId="77777777" w:rsidR="009260DE" w:rsidRPr="00AD426F" w:rsidRDefault="009260DE" w:rsidP="009260DE">
      <w:pPr>
        <w:tabs>
          <w:tab w:val="left" w:pos="851"/>
        </w:tabs>
        <w:ind w:left="851" w:hanging="851"/>
        <w:rPr>
          <w:b/>
          <w:sz w:val="24"/>
          <w:szCs w:val="24"/>
        </w:rPr>
      </w:pPr>
      <w:r w:rsidRPr="00AD426F">
        <w:rPr>
          <w:b/>
          <w:sz w:val="24"/>
          <w:szCs w:val="24"/>
        </w:rPr>
        <w:t>4.5</w:t>
      </w:r>
      <w:r w:rsidRPr="00AD426F">
        <w:rPr>
          <w:b/>
          <w:sz w:val="24"/>
          <w:szCs w:val="24"/>
        </w:rPr>
        <w:tab/>
        <w:t>Interaktion med andre lægemidler og andre former for interaktion</w:t>
      </w:r>
    </w:p>
    <w:p w14:paraId="3D04D88A" w14:textId="77777777" w:rsidR="009F7EB1" w:rsidRPr="00AD426F" w:rsidRDefault="009F7EB1" w:rsidP="00484143">
      <w:pPr>
        <w:ind w:left="851"/>
        <w:rPr>
          <w:noProof/>
          <w:sz w:val="24"/>
          <w:szCs w:val="24"/>
        </w:rPr>
      </w:pPr>
      <w:r w:rsidRPr="00AD426F">
        <w:rPr>
          <w:noProof/>
          <w:sz w:val="24"/>
          <w:szCs w:val="24"/>
        </w:rPr>
        <w:t>Der foreligger ingen eller utilstrækkelige data for interaktioner med andre lægemidler. På grund af bivirkningernes karakter anbefales det at være forsigtig ved samtidig administration af lægemidler, der kan påvirke blodtbilledet eller have en negativ påvirkning på lever- og/eller nyrefunktion.</w:t>
      </w:r>
    </w:p>
    <w:p w14:paraId="7DF3FF98" w14:textId="77777777" w:rsidR="009F7EB1" w:rsidRPr="00AD426F" w:rsidRDefault="009F7EB1" w:rsidP="00484143">
      <w:pPr>
        <w:ind w:left="851"/>
        <w:rPr>
          <w:noProof/>
          <w:sz w:val="24"/>
          <w:szCs w:val="24"/>
        </w:rPr>
      </w:pPr>
    </w:p>
    <w:p w14:paraId="14A165C7" w14:textId="77777777" w:rsidR="009F7EB1" w:rsidRPr="00AD426F" w:rsidRDefault="009F7EB1" w:rsidP="00484143">
      <w:pPr>
        <w:ind w:left="851"/>
        <w:rPr>
          <w:noProof/>
          <w:sz w:val="24"/>
          <w:szCs w:val="24"/>
        </w:rPr>
      </w:pPr>
      <w:r w:rsidRPr="00AD426F">
        <w:rPr>
          <w:noProof/>
          <w:sz w:val="24"/>
          <w:szCs w:val="24"/>
        </w:rPr>
        <w:t>Desuden reducerer stoffer som f.eks. cimetidin og tolbutamid colchicins metabolisme, hvilket fører til en stigning i plasmaniveauer af colchicin.</w:t>
      </w:r>
    </w:p>
    <w:p w14:paraId="0ECA4B01" w14:textId="77777777" w:rsidR="009F7EB1" w:rsidRPr="00AD426F" w:rsidRDefault="009F7EB1" w:rsidP="00484143">
      <w:pPr>
        <w:ind w:left="851"/>
        <w:rPr>
          <w:noProof/>
          <w:sz w:val="24"/>
          <w:szCs w:val="24"/>
        </w:rPr>
      </w:pPr>
    </w:p>
    <w:p w14:paraId="01AC1253" w14:textId="2C77E0A9" w:rsidR="009F7EB1" w:rsidRPr="00AD426F" w:rsidRDefault="009F7EB1" w:rsidP="00484143">
      <w:pPr>
        <w:ind w:left="851"/>
        <w:rPr>
          <w:noProof/>
          <w:sz w:val="24"/>
          <w:szCs w:val="24"/>
        </w:rPr>
      </w:pPr>
      <w:r w:rsidRPr="00AD426F">
        <w:rPr>
          <w:noProof/>
          <w:sz w:val="24"/>
          <w:szCs w:val="24"/>
        </w:rPr>
        <w:t>Colchicin er et substrat for både CYP3A4 og transportproteinet P-gp. Ved tilstedeværelse af CYP3A4- eller P-gp-hæmmere stiger koncentrationen af colchicin i blodet. Toksicitet, inklusive fatale  tilfælde, er rapporteret ved samtidig brug af CYP3A4- eller P-gp-hæmmere som f.eks. makrolider (clarithromycin og erythromycin), ciclosporin, ketoconazol, itraconazol, voriconazol, HIV proteasehæmmere, calciumantagonister som f.eks. verapamil og diltiazem. Det er rapporteret, at samtidig administration af azithromycin og colchicin fører til en stigning i serumniveauer af colchicin.</w:t>
      </w:r>
    </w:p>
    <w:p w14:paraId="4147AD07" w14:textId="77777777" w:rsidR="009F7EB1" w:rsidRPr="00AD426F" w:rsidRDefault="009F7EB1" w:rsidP="00484143">
      <w:pPr>
        <w:ind w:left="851"/>
        <w:rPr>
          <w:noProof/>
          <w:sz w:val="24"/>
          <w:szCs w:val="24"/>
        </w:rPr>
      </w:pPr>
      <w:r w:rsidRPr="00AD426F">
        <w:rPr>
          <w:noProof/>
          <w:sz w:val="24"/>
          <w:szCs w:val="24"/>
        </w:rPr>
        <w:t>Under behandlingen med azithromycin og efter seponering skal der foretages en klinisk follow-up samt en mulig follow-up af serumniveauer af colchicin (se pkt 4.4).</w:t>
      </w:r>
    </w:p>
    <w:p w14:paraId="75C5CC32" w14:textId="77777777" w:rsidR="009F7EB1" w:rsidRPr="00AD426F" w:rsidRDefault="009F7EB1" w:rsidP="00484143">
      <w:pPr>
        <w:ind w:left="851"/>
        <w:rPr>
          <w:noProof/>
          <w:sz w:val="24"/>
          <w:szCs w:val="24"/>
        </w:rPr>
      </w:pPr>
    </w:p>
    <w:p w14:paraId="40378529" w14:textId="77777777" w:rsidR="009F7EB1" w:rsidRPr="00AD426F" w:rsidRDefault="009F7EB1" w:rsidP="00484143">
      <w:pPr>
        <w:ind w:left="851"/>
        <w:rPr>
          <w:noProof/>
          <w:sz w:val="24"/>
          <w:szCs w:val="24"/>
        </w:rPr>
      </w:pPr>
      <w:r w:rsidRPr="00AD426F">
        <w:rPr>
          <w:noProof/>
          <w:sz w:val="24"/>
          <w:szCs w:val="24"/>
        </w:rPr>
        <w:t>Grapefrugtjuice kan medføre en stigning i plasmaniveauer af colchicin. Grapefrugtjuice bør derfor ikke indtages sammen med colchicin.</w:t>
      </w:r>
    </w:p>
    <w:p w14:paraId="2CFC5E6C" w14:textId="77777777" w:rsidR="009F7EB1" w:rsidRPr="00AD426F" w:rsidRDefault="009F7EB1" w:rsidP="00484143">
      <w:pPr>
        <w:ind w:left="851"/>
        <w:rPr>
          <w:noProof/>
          <w:sz w:val="24"/>
          <w:szCs w:val="24"/>
        </w:rPr>
      </w:pPr>
    </w:p>
    <w:p w14:paraId="68BF179E" w14:textId="0DF28C1D" w:rsidR="009F7EB1" w:rsidRPr="00AD426F" w:rsidRDefault="009F7EB1" w:rsidP="00484143">
      <w:pPr>
        <w:ind w:left="851"/>
        <w:rPr>
          <w:noProof/>
          <w:sz w:val="24"/>
          <w:szCs w:val="24"/>
        </w:rPr>
      </w:pPr>
      <w:r w:rsidRPr="00AD426F">
        <w:rPr>
          <w:noProof/>
          <w:sz w:val="24"/>
          <w:szCs w:val="24"/>
        </w:rPr>
        <w:t xml:space="preserve">Hvis patienter med normal nyre- og leverfunktion skal have behandling med en P-gp- hæmmer (f.eks. ciclosporin, verapamil eller quinidin) eller en stærk CYP3A4-hæmmer (f.eks. ritonavir, </w:t>
      </w:r>
      <w:proofErr w:type="spellStart"/>
      <w:r w:rsidRPr="00AD426F">
        <w:rPr>
          <w:sz w:val="24"/>
          <w:szCs w:val="24"/>
        </w:rPr>
        <w:t>atazanavir</w:t>
      </w:r>
      <w:proofErr w:type="spellEnd"/>
      <w:r w:rsidRPr="00AD426F">
        <w:rPr>
          <w:noProof/>
          <w:sz w:val="24"/>
          <w:szCs w:val="24"/>
        </w:rPr>
        <w:t>, indinavir, clarithromycin, telithromycin, itraconazol eller ketoconazol), kan det blive nødvendigt at justere colchicin-dosen. Samtidig brug af sådanne hæmmere og colchicin bør undgås hos patienter med nyre- eller leverskade (se pkt. 4.4).</w:t>
      </w:r>
    </w:p>
    <w:p w14:paraId="05FA060F" w14:textId="77777777" w:rsidR="009F7EB1" w:rsidRPr="00AD426F" w:rsidRDefault="009F7EB1" w:rsidP="00484143">
      <w:pPr>
        <w:ind w:left="851"/>
        <w:rPr>
          <w:noProof/>
          <w:sz w:val="24"/>
          <w:szCs w:val="24"/>
        </w:rPr>
      </w:pPr>
    </w:p>
    <w:p w14:paraId="63C71203" w14:textId="77777777" w:rsidR="009F7EB1" w:rsidRPr="00AD426F" w:rsidRDefault="009F7EB1" w:rsidP="00484143">
      <w:pPr>
        <w:ind w:left="851"/>
        <w:rPr>
          <w:noProof/>
          <w:sz w:val="24"/>
          <w:szCs w:val="24"/>
        </w:rPr>
      </w:pPr>
      <w:r w:rsidRPr="00AD426F">
        <w:rPr>
          <w:noProof/>
          <w:sz w:val="24"/>
          <w:szCs w:val="24"/>
        </w:rPr>
        <w:t>Reversibel malabsorption af cyanocobalamin (B12-vitamin) kan være induceret af en ændret funktion af tarmslimhinden.</w:t>
      </w:r>
    </w:p>
    <w:p w14:paraId="670AEF81" w14:textId="77777777" w:rsidR="009F7EB1" w:rsidRPr="00AD426F" w:rsidRDefault="009F7EB1" w:rsidP="00484143">
      <w:pPr>
        <w:ind w:left="851"/>
        <w:rPr>
          <w:noProof/>
          <w:sz w:val="24"/>
          <w:szCs w:val="24"/>
        </w:rPr>
      </w:pPr>
    </w:p>
    <w:p w14:paraId="29930FB7" w14:textId="77777777" w:rsidR="009F7EB1" w:rsidRPr="00AD426F" w:rsidRDefault="009F7EB1" w:rsidP="00484143">
      <w:pPr>
        <w:ind w:left="851"/>
        <w:rPr>
          <w:noProof/>
          <w:sz w:val="24"/>
          <w:szCs w:val="24"/>
        </w:rPr>
      </w:pPr>
      <w:r w:rsidRPr="00AD426F">
        <w:rPr>
          <w:noProof/>
          <w:sz w:val="24"/>
          <w:szCs w:val="24"/>
        </w:rPr>
        <w:t>Risikoen for myopati og rhabdomyolyse øges, når colchicin kombineres med statiner, fibrater, ciclosporin eller digoxin.</w:t>
      </w:r>
    </w:p>
    <w:p w14:paraId="07E5DC9E" w14:textId="1020E4F9" w:rsidR="00311267" w:rsidRDefault="00311267">
      <w:pPr>
        <w:rPr>
          <w:sz w:val="24"/>
          <w:szCs w:val="24"/>
        </w:rPr>
      </w:pPr>
      <w:r>
        <w:rPr>
          <w:sz w:val="24"/>
          <w:szCs w:val="24"/>
        </w:rPr>
        <w:br w:type="page"/>
      </w:r>
    </w:p>
    <w:p w14:paraId="58FCE724" w14:textId="77777777" w:rsidR="009260DE" w:rsidRPr="00AD426F" w:rsidRDefault="009260DE" w:rsidP="009260DE">
      <w:pPr>
        <w:tabs>
          <w:tab w:val="left" w:pos="851"/>
        </w:tabs>
        <w:ind w:left="851"/>
        <w:rPr>
          <w:sz w:val="24"/>
          <w:szCs w:val="24"/>
        </w:rPr>
      </w:pPr>
    </w:p>
    <w:p w14:paraId="184D40E3" w14:textId="77777777" w:rsidR="009260DE" w:rsidRPr="00AD426F" w:rsidRDefault="009260DE" w:rsidP="009260DE">
      <w:pPr>
        <w:tabs>
          <w:tab w:val="left" w:pos="851"/>
        </w:tabs>
        <w:ind w:left="851" w:hanging="851"/>
        <w:rPr>
          <w:b/>
          <w:sz w:val="24"/>
          <w:szCs w:val="24"/>
        </w:rPr>
      </w:pPr>
      <w:r w:rsidRPr="00AD426F">
        <w:rPr>
          <w:b/>
          <w:sz w:val="24"/>
          <w:szCs w:val="24"/>
        </w:rPr>
        <w:t>4.6</w:t>
      </w:r>
      <w:r w:rsidRPr="00AD426F">
        <w:rPr>
          <w:b/>
          <w:sz w:val="24"/>
          <w:szCs w:val="24"/>
        </w:rPr>
        <w:tab/>
        <w:t>Graviditet og amning</w:t>
      </w:r>
    </w:p>
    <w:p w14:paraId="270D23B1" w14:textId="77777777" w:rsidR="00F80EF8" w:rsidRDefault="00F80EF8" w:rsidP="00484143">
      <w:pPr>
        <w:ind w:left="851"/>
        <w:rPr>
          <w:noProof/>
          <w:sz w:val="24"/>
          <w:szCs w:val="24"/>
        </w:rPr>
      </w:pPr>
    </w:p>
    <w:p w14:paraId="6F1190B4" w14:textId="55CCA61A" w:rsidR="009F7EB1" w:rsidRPr="00F80EF8" w:rsidRDefault="009F7EB1" w:rsidP="00484143">
      <w:pPr>
        <w:ind w:left="851"/>
        <w:rPr>
          <w:noProof/>
          <w:sz w:val="24"/>
          <w:szCs w:val="24"/>
          <w:u w:val="single"/>
        </w:rPr>
      </w:pPr>
      <w:r w:rsidRPr="00F80EF8">
        <w:rPr>
          <w:noProof/>
          <w:sz w:val="24"/>
          <w:szCs w:val="24"/>
          <w:u w:val="single"/>
        </w:rPr>
        <w:t>Fertilitet</w:t>
      </w:r>
    </w:p>
    <w:p w14:paraId="0FE94134" w14:textId="2CF5EA69" w:rsidR="009F7EB1" w:rsidRPr="00AD426F" w:rsidRDefault="009F7EB1" w:rsidP="00484143">
      <w:pPr>
        <w:ind w:left="851"/>
        <w:rPr>
          <w:noProof/>
          <w:sz w:val="24"/>
          <w:szCs w:val="24"/>
        </w:rPr>
      </w:pPr>
      <w:r w:rsidRPr="00AD426F">
        <w:rPr>
          <w:noProof/>
          <w:sz w:val="24"/>
          <w:szCs w:val="24"/>
        </w:rPr>
        <w:t>Dyreforsøg har påvist, at administration af colchicin kan have en negativ indflydelse på spermatogenesen (se pkt. 5.3). Sjældne tilfælde af reversibel oligospermi og azoospermi hos mænd er kendt i litteraturen.</w:t>
      </w:r>
    </w:p>
    <w:p w14:paraId="02772C74" w14:textId="77777777" w:rsidR="009F7EB1" w:rsidRPr="00AD426F" w:rsidRDefault="009F7EB1" w:rsidP="00484143">
      <w:pPr>
        <w:ind w:left="851"/>
        <w:rPr>
          <w:noProof/>
          <w:sz w:val="24"/>
          <w:szCs w:val="24"/>
        </w:rPr>
      </w:pPr>
    </w:p>
    <w:p w14:paraId="30F11956" w14:textId="77777777" w:rsidR="009F7EB1" w:rsidRPr="00AD426F" w:rsidRDefault="009F7EB1" w:rsidP="00484143">
      <w:pPr>
        <w:ind w:left="851"/>
        <w:rPr>
          <w:i/>
          <w:iCs/>
          <w:noProof/>
          <w:sz w:val="24"/>
          <w:szCs w:val="24"/>
        </w:rPr>
      </w:pPr>
      <w:r w:rsidRPr="00AD426F">
        <w:rPr>
          <w:i/>
          <w:iCs/>
          <w:noProof/>
          <w:sz w:val="24"/>
          <w:szCs w:val="24"/>
        </w:rPr>
        <w:t>Hvis colchicin anvendes til behandling af FMF</w:t>
      </w:r>
    </w:p>
    <w:p w14:paraId="2C65BEC1" w14:textId="77777777" w:rsidR="009F7EB1" w:rsidRPr="00AD426F" w:rsidRDefault="009F7EB1" w:rsidP="00484143">
      <w:pPr>
        <w:ind w:left="851"/>
        <w:rPr>
          <w:noProof/>
          <w:sz w:val="24"/>
          <w:szCs w:val="24"/>
        </w:rPr>
      </w:pPr>
      <w:r w:rsidRPr="00AD426F">
        <w:rPr>
          <w:noProof/>
          <w:sz w:val="24"/>
          <w:szCs w:val="24"/>
        </w:rPr>
        <w:t>Eftersom forløbet af FMF uden behandling også kan føre til infertilitet, skal brugen af colchicin afvejes i forhold til de mulige risici, og behandling kan overvejes, hvis der er kliniske tegn på, at behandling er nødvendig.</w:t>
      </w:r>
    </w:p>
    <w:p w14:paraId="5653B9AB" w14:textId="77777777" w:rsidR="009F7EB1" w:rsidRPr="00AD426F" w:rsidRDefault="009F7EB1" w:rsidP="00484143">
      <w:pPr>
        <w:ind w:left="851"/>
        <w:rPr>
          <w:noProof/>
          <w:sz w:val="24"/>
          <w:szCs w:val="24"/>
        </w:rPr>
      </w:pPr>
    </w:p>
    <w:p w14:paraId="6506C0DE" w14:textId="77777777" w:rsidR="009F7EB1" w:rsidRPr="00AD426F" w:rsidRDefault="009F7EB1" w:rsidP="00484143">
      <w:pPr>
        <w:ind w:left="851"/>
        <w:rPr>
          <w:i/>
          <w:iCs/>
          <w:noProof/>
          <w:sz w:val="24"/>
          <w:szCs w:val="24"/>
        </w:rPr>
      </w:pPr>
      <w:r w:rsidRPr="00AD426F">
        <w:rPr>
          <w:i/>
          <w:iCs/>
          <w:noProof/>
          <w:sz w:val="24"/>
          <w:szCs w:val="24"/>
        </w:rPr>
        <w:t>Hvis colchicin anvendes til behandling af et akut urinsyregigtanfald eller som profylakse mod urinsyregigtanfald under indledning af uratsænkende behandling</w:t>
      </w:r>
    </w:p>
    <w:p w14:paraId="4F21E621" w14:textId="77777777" w:rsidR="009F7EB1" w:rsidRPr="00AD426F" w:rsidRDefault="009F7EB1" w:rsidP="00484143">
      <w:pPr>
        <w:ind w:left="851"/>
        <w:rPr>
          <w:noProof/>
          <w:sz w:val="24"/>
          <w:szCs w:val="24"/>
          <w:lang w:val="de-DE"/>
        </w:rPr>
      </w:pPr>
      <w:r w:rsidRPr="00AD426F">
        <w:rPr>
          <w:noProof/>
          <w:sz w:val="24"/>
          <w:szCs w:val="24"/>
        </w:rPr>
        <w:t>Mandlige patienter bør ikke blive fædre til et barn under og i mindst 6 måneder efter ophør af behandlingen med colchicin (se pkt. 4.4). Skulle man alligevel blive gravid i denne periode, er genetisk rådgivning påkrævet.</w:t>
      </w:r>
    </w:p>
    <w:p w14:paraId="628665E4" w14:textId="77777777" w:rsidR="009F7EB1" w:rsidRPr="00AD426F" w:rsidRDefault="009F7EB1" w:rsidP="00484143">
      <w:pPr>
        <w:ind w:left="851"/>
        <w:rPr>
          <w:noProof/>
          <w:sz w:val="24"/>
          <w:szCs w:val="24"/>
          <w:lang w:val="de-DE"/>
        </w:rPr>
      </w:pPr>
    </w:p>
    <w:p w14:paraId="58FFB6DD" w14:textId="77777777" w:rsidR="009F7EB1" w:rsidRPr="00F80EF8" w:rsidRDefault="009F7EB1" w:rsidP="00484143">
      <w:pPr>
        <w:ind w:left="851"/>
        <w:rPr>
          <w:noProof/>
          <w:sz w:val="24"/>
          <w:szCs w:val="24"/>
          <w:u w:val="single"/>
          <w:lang w:val="de-DE"/>
        </w:rPr>
      </w:pPr>
      <w:r w:rsidRPr="00F80EF8">
        <w:rPr>
          <w:noProof/>
          <w:sz w:val="24"/>
          <w:szCs w:val="24"/>
          <w:u w:val="single"/>
        </w:rPr>
        <w:t>Graviditet</w:t>
      </w:r>
    </w:p>
    <w:p w14:paraId="651730B9" w14:textId="77777777" w:rsidR="009F7EB1" w:rsidRPr="00AD426F" w:rsidRDefault="009F7EB1" w:rsidP="00484143">
      <w:pPr>
        <w:ind w:left="851"/>
        <w:rPr>
          <w:noProof/>
          <w:sz w:val="24"/>
          <w:szCs w:val="24"/>
          <w:lang w:val="de-DE"/>
        </w:rPr>
      </w:pPr>
      <w:r w:rsidRPr="00AD426F">
        <w:rPr>
          <w:noProof/>
          <w:sz w:val="24"/>
          <w:szCs w:val="24"/>
        </w:rPr>
        <w:t>Dyreforsøg har påvist reproduktionstoksicitet (se pkt. 5.3).</w:t>
      </w:r>
    </w:p>
    <w:p w14:paraId="45B50D63" w14:textId="77777777" w:rsidR="009F7EB1" w:rsidRPr="00AD426F" w:rsidRDefault="009F7EB1" w:rsidP="00484143">
      <w:pPr>
        <w:ind w:left="851"/>
        <w:rPr>
          <w:noProof/>
          <w:sz w:val="24"/>
          <w:szCs w:val="24"/>
          <w:lang w:val="de-DE"/>
        </w:rPr>
      </w:pPr>
    </w:p>
    <w:p w14:paraId="4DCF632F" w14:textId="77777777" w:rsidR="009F7EB1" w:rsidRPr="00AD426F" w:rsidRDefault="009F7EB1" w:rsidP="00484143">
      <w:pPr>
        <w:ind w:left="851"/>
        <w:rPr>
          <w:i/>
          <w:iCs/>
          <w:noProof/>
          <w:sz w:val="24"/>
          <w:szCs w:val="24"/>
          <w:lang w:val="de-DE"/>
        </w:rPr>
      </w:pPr>
      <w:r w:rsidRPr="00AD426F">
        <w:rPr>
          <w:i/>
          <w:iCs/>
          <w:noProof/>
          <w:sz w:val="24"/>
          <w:szCs w:val="24"/>
        </w:rPr>
        <w:t>Hvis colchicin anvendes til behandling af FMF</w:t>
      </w:r>
    </w:p>
    <w:p w14:paraId="771EE6D0" w14:textId="3E1EF486" w:rsidR="009F7EB1" w:rsidRPr="00AD426F" w:rsidRDefault="009F7EB1" w:rsidP="00484143">
      <w:pPr>
        <w:ind w:left="851"/>
        <w:rPr>
          <w:noProof/>
          <w:sz w:val="24"/>
          <w:szCs w:val="24"/>
        </w:rPr>
      </w:pPr>
      <w:r w:rsidRPr="00AD426F">
        <w:rPr>
          <w:noProof/>
          <w:sz w:val="24"/>
          <w:szCs w:val="24"/>
        </w:rPr>
        <w:t>En moderat mængde data fra gravide kvinder med FMF indikerer ingen misdannelser eller føtal/neonatal toksicitet på grund af colchicin. Eftersom forløbet under FMF kan få en negativ indvirkning på graviditet, hvis der ikke modtages behandling, bør fordelene ved at tage colchicin under graviditeten afvejes i forhold til den mulige risiko, og skal overvejes, hvis der er kliniske tegn på, at der er behov for behandling.</w:t>
      </w:r>
    </w:p>
    <w:p w14:paraId="7789B86A" w14:textId="77777777" w:rsidR="009F7EB1" w:rsidRPr="00AD426F" w:rsidRDefault="009F7EB1" w:rsidP="00484143">
      <w:pPr>
        <w:ind w:left="851"/>
        <w:rPr>
          <w:noProof/>
          <w:sz w:val="24"/>
          <w:szCs w:val="24"/>
        </w:rPr>
      </w:pPr>
    </w:p>
    <w:p w14:paraId="7974A846" w14:textId="77777777" w:rsidR="009F7EB1" w:rsidRPr="00AD426F" w:rsidRDefault="009F7EB1" w:rsidP="00484143">
      <w:pPr>
        <w:ind w:left="851"/>
        <w:rPr>
          <w:i/>
          <w:iCs/>
          <w:noProof/>
          <w:sz w:val="24"/>
          <w:szCs w:val="24"/>
        </w:rPr>
      </w:pPr>
      <w:r w:rsidRPr="00AD426F">
        <w:rPr>
          <w:i/>
          <w:iCs/>
          <w:noProof/>
          <w:sz w:val="24"/>
          <w:szCs w:val="24"/>
        </w:rPr>
        <w:t>Hvis colchicin anvendes til behandling af et akut urinsyregigtanfald eller som profylakse mod urinsyregigtanfald under indledning af uratsænkende behandling</w:t>
      </w:r>
    </w:p>
    <w:p w14:paraId="0B6889AF" w14:textId="712E889F" w:rsidR="009F7EB1" w:rsidRPr="00AD426F" w:rsidRDefault="009F7EB1" w:rsidP="00484143">
      <w:pPr>
        <w:ind w:left="851"/>
        <w:rPr>
          <w:noProof/>
          <w:sz w:val="24"/>
          <w:szCs w:val="24"/>
        </w:rPr>
      </w:pPr>
      <w:r w:rsidRPr="00AD426F">
        <w:rPr>
          <w:noProof/>
          <w:sz w:val="24"/>
          <w:szCs w:val="24"/>
        </w:rPr>
        <w:t>Der er en begrænset mængde data for brug af colchicin hos gravide med urinsyregigt. Som en sikkerhedsforanstaltning bør brug af colchicin hos denne patientgruppe og for kvinder i den fødedygtige alder, der ikke anvender effektive præventionsmidler, undgås. Behandling bør kun overvejes, hvis andre former for behandling, inklusive behandling med NSAID og glukokortikoider ikke er mulig.</w:t>
      </w:r>
    </w:p>
    <w:p w14:paraId="4476A29D" w14:textId="77777777" w:rsidR="009F7EB1" w:rsidRPr="00AD426F" w:rsidRDefault="009F7EB1" w:rsidP="00484143">
      <w:pPr>
        <w:ind w:left="851"/>
        <w:rPr>
          <w:noProof/>
          <w:sz w:val="24"/>
          <w:szCs w:val="24"/>
          <w:lang w:val="de-DE"/>
        </w:rPr>
      </w:pPr>
      <w:r w:rsidRPr="00AD426F">
        <w:rPr>
          <w:noProof/>
          <w:sz w:val="24"/>
          <w:szCs w:val="24"/>
        </w:rPr>
        <w:t>Kvindelige patienter skal anvende effektiv prævention under og i mindst 3 måneder efter ophør af behandlingen med colchicin (se pkt. 4.4). Skulle man alligevel blive gravid i denne periode, er genetisk rådgivning påkrævet.</w:t>
      </w:r>
    </w:p>
    <w:p w14:paraId="1649490A" w14:textId="77777777" w:rsidR="009F7EB1" w:rsidRPr="00AD426F" w:rsidRDefault="009F7EB1" w:rsidP="00484143">
      <w:pPr>
        <w:ind w:left="851"/>
        <w:rPr>
          <w:noProof/>
          <w:sz w:val="24"/>
          <w:szCs w:val="24"/>
          <w:lang w:val="de-DE"/>
        </w:rPr>
      </w:pPr>
    </w:p>
    <w:p w14:paraId="1483BC9B" w14:textId="77777777" w:rsidR="009F7EB1" w:rsidRPr="00F80EF8" w:rsidRDefault="009F7EB1" w:rsidP="00484143">
      <w:pPr>
        <w:ind w:left="851"/>
        <w:rPr>
          <w:noProof/>
          <w:sz w:val="24"/>
          <w:szCs w:val="24"/>
          <w:u w:val="single"/>
          <w:lang w:val="de-DE"/>
        </w:rPr>
      </w:pPr>
      <w:r w:rsidRPr="00F80EF8">
        <w:rPr>
          <w:noProof/>
          <w:sz w:val="24"/>
          <w:szCs w:val="24"/>
          <w:u w:val="single"/>
        </w:rPr>
        <w:t>Amning</w:t>
      </w:r>
    </w:p>
    <w:p w14:paraId="1CE75416" w14:textId="77777777" w:rsidR="009F7EB1" w:rsidRPr="00AD426F" w:rsidRDefault="009F7EB1" w:rsidP="00484143">
      <w:pPr>
        <w:ind w:left="851"/>
        <w:rPr>
          <w:noProof/>
          <w:sz w:val="24"/>
          <w:szCs w:val="24"/>
        </w:rPr>
      </w:pPr>
      <w:r w:rsidRPr="00AD426F">
        <w:rPr>
          <w:noProof/>
          <w:sz w:val="24"/>
          <w:szCs w:val="24"/>
        </w:rPr>
        <w:t>Der er fundet colchicin-metabolitter i nyfødte/spædbørn, der ammes af kvinder, som er i behandling. Der er ikke tilstrækkelig information om virkningerne af colchicin hos nyfødte/spædbørn. Colchicin bør ikke indtages af ammende kvinder med urinsyregigt. Hos ammende kvinder med FMF skal der træffes en beslutning om, hvorvidt amning skal afbrydes/fravælges, eller om behandlingen med colchicin skal afbrydes/fravælges, hvor fordelene ved amning for barnet og fordelene for kvinden ved behandlingen skal tages i betragtning.</w:t>
      </w:r>
    </w:p>
    <w:p w14:paraId="4B651A3E" w14:textId="6A153188" w:rsidR="00D82FAE" w:rsidRDefault="00D82FAE">
      <w:pPr>
        <w:rPr>
          <w:sz w:val="24"/>
          <w:szCs w:val="24"/>
        </w:rPr>
      </w:pPr>
      <w:r>
        <w:rPr>
          <w:sz w:val="24"/>
          <w:szCs w:val="24"/>
        </w:rPr>
        <w:br w:type="page"/>
      </w:r>
    </w:p>
    <w:p w14:paraId="4A1A20BF" w14:textId="77777777" w:rsidR="009260DE" w:rsidRPr="00AD426F" w:rsidRDefault="009260DE" w:rsidP="009260DE">
      <w:pPr>
        <w:tabs>
          <w:tab w:val="left" w:pos="851"/>
        </w:tabs>
        <w:ind w:left="851"/>
        <w:rPr>
          <w:sz w:val="24"/>
          <w:szCs w:val="24"/>
        </w:rPr>
      </w:pPr>
    </w:p>
    <w:p w14:paraId="00AC9B89" w14:textId="77777777" w:rsidR="009260DE" w:rsidRPr="00AD426F" w:rsidRDefault="009260DE" w:rsidP="009260DE">
      <w:pPr>
        <w:tabs>
          <w:tab w:val="left" w:pos="851"/>
        </w:tabs>
        <w:ind w:left="851" w:hanging="851"/>
        <w:rPr>
          <w:b/>
          <w:sz w:val="24"/>
          <w:szCs w:val="24"/>
        </w:rPr>
      </w:pPr>
      <w:r w:rsidRPr="00AD426F">
        <w:rPr>
          <w:b/>
          <w:sz w:val="24"/>
          <w:szCs w:val="24"/>
        </w:rPr>
        <w:t>4.7</w:t>
      </w:r>
      <w:r w:rsidRPr="00AD426F">
        <w:rPr>
          <w:b/>
          <w:sz w:val="24"/>
          <w:szCs w:val="24"/>
        </w:rPr>
        <w:tab/>
        <w:t>Virkninger på evnen til at føre motorkøretøj eller betjene maskiner</w:t>
      </w:r>
    </w:p>
    <w:p w14:paraId="2A988F06" w14:textId="77777777" w:rsidR="009F7EB1" w:rsidRPr="00AD426F" w:rsidRDefault="009F7EB1" w:rsidP="00484143">
      <w:pPr>
        <w:ind w:left="851"/>
        <w:rPr>
          <w:noProof/>
          <w:sz w:val="24"/>
          <w:szCs w:val="24"/>
        </w:rPr>
      </w:pPr>
      <w:r w:rsidRPr="00AD426F">
        <w:rPr>
          <w:noProof/>
          <w:sz w:val="24"/>
          <w:szCs w:val="24"/>
        </w:rPr>
        <w:t>Ikke mærkning.</w:t>
      </w:r>
    </w:p>
    <w:p w14:paraId="39B3A1F0" w14:textId="213C2ABC" w:rsidR="009F7EB1" w:rsidRPr="00AD426F" w:rsidRDefault="009F7EB1" w:rsidP="00484143">
      <w:pPr>
        <w:ind w:left="851"/>
        <w:rPr>
          <w:noProof/>
          <w:sz w:val="24"/>
          <w:szCs w:val="24"/>
        </w:rPr>
      </w:pPr>
      <w:r w:rsidRPr="00AD426F">
        <w:rPr>
          <w:noProof/>
          <w:sz w:val="24"/>
          <w:szCs w:val="24"/>
        </w:rPr>
        <w:t>Der er ingen tilgængelige data vedrørende colchicins påvirkning af evnen til at føre motorkøretøj eller betjene maskiner. Der bør dog tages højde for risikoen for døsighed eller svimmelhed.</w:t>
      </w:r>
    </w:p>
    <w:p w14:paraId="01B6CF5B" w14:textId="77777777" w:rsidR="009260DE" w:rsidRPr="00AD426F" w:rsidRDefault="009260DE" w:rsidP="009260DE">
      <w:pPr>
        <w:tabs>
          <w:tab w:val="left" w:pos="851"/>
        </w:tabs>
        <w:ind w:left="851"/>
        <w:rPr>
          <w:sz w:val="24"/>
          <w:szCs w:val="24"/>
        </w:rPr>
      </w:pPr>
    </w:p>
    <w:p w14:paraId="5D3D7CF2" w14:textId="77777777" w:rsidR="009260DE" w:rsidRPr="00AD426F" w:rsidRDefault="009260DE" w:rsidP="009260DE">
      <w:pPr>
        <w:tabs>
          <w:tab w:val="left" w:pos="851"/>
        </w:tabs>
        <w:ind w:left="851" w:hanging="851"/>
        <w:rPr>
          <w:b/>
          <w:sz w:val="24"/>
          <w:szCs w:val="24"/>
        </w:rPr>
      </w:pPr>
      <w:r w:rsidRPr="00AD426F">
        <w:rPr>
          <w:b/>
          <w:sz w:val="24"/>
          <w:szCs w:val="24"/>
        </w:rPr>
        <w:t>4.8</w:t>
      </w:r>
      <w:r w:rsidRPr="00AD426F">
        <w:rPr>
          <w:b/>
          <w:sz w:val="24"/>
          <w:szCs w:val="24"/>
        </w:rPr>
        <w:tab/>
        <w:t>Bivirkninger</w:t>
      </w:r>
    </w:p>
    <w:p w14:paraId="2DAD12A6" w14:textId="77777777" w:rsidR="009F7EB1" w:rsidRPr="00AD426F" w:rsidRDefault="009F7EB1" w:rsidP="00484143">
      <w:pPr>
        <w:ind w:left="851"/>
        <w:rPr>
          <w:iCs/>
          <w:sz w:val="24"/>
          <w:szCs w:val="24"/>
          <w:lang w:val="de-DE"/>
        </w:rPr>
      </w:pPr>
      <w:r w:rsidRPr="00AD426F">
        <w:rPr>
          <w:sz w:val="24"/>
          <w:szCs w:val="24"/>
        </w:rPr>
        <w:t>Følgende bivirkninger er kendt:</w:t>
      </w:r>
    </w:p>
    <w:p w14:paraId="63B140D8" w14:textId="77777777" w:rsidR="009F7EB1" w:rsidRPr="00AD426F" w:rsidRDefault="009F7EB1" w:rsidP="00484143">
      <w:pPr>
        <w:ind w:left="851"/>
        <w:rPr>
          <w:iCs/>
          <w:sz w:val="24"/>
          <w:szCs w:val="24"/>
          <w:lang w:val="de-DE"/>
        </w:rPr>
      </w:pPr>
      <w:r w:rsidRPr="00AD426F">
        <w:rPr>
          <w:sz w:val="24"/>
          <w:szCs w:val="24"/>
        </w:rPr>
        <w:t>Hyppigheden er ukendt, medmindre den findes på listen over én af følgende klassifikationer:</w:t>
      </w:r>
    </w:p>
    <w:p w14:paraId="221196CE" w14:textId="44978D80" w:rsidR="009F7EB1" w:rsidRPr="00AD426F" w:rsidRDefault="009F7EB1" w:rsidP="00484143">
      <w:pPr>
        <w:ind w:left="851"/>
        <w:rPr>
          <w:iCs/>
          <w:sz w:val="24"/>
          <w:szCs w:val="24"/>
          <w:lang w:val="de-DE"/>
        </w:rPr>
      </w:pPr>
    </w:p>
    <w:p w14:paraId="17D32BBD" w14:textId="77777777" w:rsidR="009F7EB1" w:rsidRPr="00AD426F" w:rsidRDefault="009F7EB1" w:rsidP="00484143">
      <w:pPr>
        <w:ind w:left="851"/>
        <w:rPr>
          <w:iCs/>
          <w:sz w:val="24"/>
          <w:szCs w:val="24"/>
          <w:lang w:val="de-DE"/>
        </w:rPr>
      </w:pPr>
      <w:r w:rsidRPr="00AD426F">
        <w:rPr>
          <w:sz w:val="24"/>
          <w:szCs w:val="24"/>
        </w:rPr>
        <w:t xml:space="preserve">Meget almindelig (≥1/10) </w:t>
      </w:r>
    </w:p>
    <w:p w14:paraId="1B41AF67" w14:textId="1C40223A" w:rsidR="009F7EB1" w:rsidRPr="00AD426F" w:rsidRDefault="009F7EB1" w:rsidP="00484143">
      <w:pPr>
        <w:ind w:left="851"/>
        <w:rPr>
          <w:iCs/>
          <w:sz w:val="24"/>
          <w:szCs w:val="24"/>
          <w:lang w:val="de-DE"/>
        </w:rPr>
      </w:pPr>
      <w:r w:rsidRPr="00AD426F">
        <w:rPr>
          <w:sz w:val="24"/>
          <w:szCs w:val="24"/>
        </w:rPr>
        <w:t>Almindelig (≥1/100 til &lt;1/10)</w:t>
      </w:r>
    </w:p>
    <w:p w14:paraId="41F2CFAB" w14:textId="636DB9D3" w:rsidR="009F7EB1" w:rsidRPr="00AD426F" w:rsidRDefault="009F7EB1" w:rsidP="00484143">
      <w:pPr>
        <w:ind w:left="851"/>
        <w:rPr>
          <w:iCs/>
          <w:sz w:val="24"/>
          <w:szCs w:val="24"/>
          <w:lang w:val="de-DE"/>
        </w:rPr>
      </w:pPr>
      <w:r w:rsidRPr="00AD426F">
        <w:rPr>
          <w:sz w:val="24"/>
          <w:szCs w:val="24"/>
        </w:rPr>
        <w:t xml:space="preserve">Ualmindelig (≥1/1.000 til &lt;1/100) </w:t>
      </w:r>
    </w:p>
    <w:p w14:paraId="1B15B761" w14:textId="037EBAAF" w:rsidR="009F7EB1" w:rsidRPr="00AD426F" w:rsidRDefault="009F7EB1" w:rsidP="00484143">
      <w:pPr>
        <w:ind w:left="851"/>
        <w:rPr>
          <w:iCs/>
          <w:sz w:val="24"/>
          <w:szCs w:val="24"/>
          <w:lang w:val="de-DE"/>
        </w:rPr>
      </w:pPr>
      <w:r w:rsidRPr="00AD426F">
        <w:rPr>
          <w:sz w:val="24"/>
          <w:szCs w:val="24"/>
        </w:rPr>
        <w:t xml:space="preserve">Sjælden (≥1/10.000 til &lt;1/1.000) </w:t>
      </w:r>
    </w:p>
    <w:p w14:paraId="2B28B910" w14:textId="77777777" w:rsidR="009F7EB1" w:rsidRPr="00AD426F" w:rsidRDefault="009F7EB1" w:rsidP="00484143">
      <w:pPr>
        <w:ind w:left="851"/>
        <w:rPr>
          <w:iCs/>
          <w:sz w:val="24"/>
          <w:szCs w:val="24"/>
          <w:lang w:val="de-DE"/>
        </w:rPr>
      </w:pPr>
      <w:r w:rsidRPr="00AD426F">
        <w:rPr>
          <w:sz w:val="24"/>
          <w:szCs w:val="24"/>
        </w:rPr>
        <w:t>Meget sjælden (&lt;1/10.000)</w:t>
      </w:r>
    </w:p>
    <w:p w14:paraId="545076D3" w14:textId="77777777" w:rsidR="009F7EB1" w:rsidRPr="00AD426F" w:rsidRDefault="009F7EB1" w:rsidP="00484143">
      <w:pPr>
        <w:ind w:left="851"/>
        <w:rPr>
          <w:iCs/>
          <w:sz w:val="24"/>
          <w:szCs w:val="24"/>
          <w:lang w:val="de-DE"/>
        </w:rPr>
      </w:pPr>
    </w:p>
    <w:p w14:paraId="2DEB5897" w14:textId="77777777" w:rsidR="009F7EB1" w:rsidRPr="00AD426F" w:rsidRDefault="009F7EB1" w:rsidP="00484143">
      <w:pPr>
        <w:ind w:left="851"/>
        <w:rPr>
          <w:i/>
          <w:sz w:val="24"/>
          <w:szCs w:val="24"/>
        </w:rPr>
      </w:pPr>
      <w:r w:rsidRPr="00AD426F">
        <w:rPr>
          <w:i/>
          <w:iCs/>
          <w:sz w:val="24"/>
          <w:szCs w:val="24"/>
        </w:rPr>
        <w:t>Blod og lymfesystem</w:t>
      </w:r>
    </w:p>
    <w:p w14:paraId="38B26DD3" w14:textId="77777777" w:rsidR="009F7EB1" w:rsidRPr="00AD426F" w:rsidRDefault="009F7EB1" w:rsidP="00484143">
      <w:pPr>
        <w:ind w:left="851"/>
        <w:rPr>
          <w:iCs/>
          <w:sz w:val="24"/>
          <w:szCs w:val="24"/>
        </w:rPr>
      </w:pPr>
      <w:r w:rsidRPr="00AD426F">
        <w:rPr>
          <w:sz w:val="24"/>
          <w:szCs w:val="24"/>
        </w:rPr>
        <w:t xml:space="preserve">Knoglemarvsdepression med </w:t>
      </w:r>
      <w:proofErr w:type="spellStart"/>
      <w:r w:rsidRPr="00AD426F">
        <w:rPr>
          <w:sz w:val="24"/>
          <w:szCs w:val="24"/>
        </w:rPr>
        <w:t>agranulocytose</w:t>
      </w:r>
      <w:proofErr w:type="spellEnd"/>
      <w:r w:rsidRPr="00AD426F">
        <w:rPr>
          <w:sz w:val="24"/>
          <w:szCs w:val="24"/>
        </w:rPr>
        <w:t xml:space="preserve"> og </w:t>
      </w:r>
      <w:proofErr w:type="spellStart"/>
      <w:r w:rsidRPr="00AD426F">
        <w:rPr>
          <w:sz w:val="24"/>
          <w:szCs w:val="24"/>
        </w:rPr>
        <w:t>aplastisk</w:t>
      </w:r>
      <w:proofErr w:type="spellEnd"/>
      <w:r w:rsidRPr="00AD426F">
        <w:rPr>
          <w:sz w:val="24"/>
          <w:szCs w:val="24"/>
        </w:rPr>
        <w:t xml:space="preserve"> anæmi.</w:t>
      </w:r>
    </w:p>
    <w:p w14:paraId="302C10BE" w14:textId="77777777" w:rsidR="009F7EB1" w:rsidRPr="00AD426F" w:rsidRDefault="009F7EB1" w:rsidP="00484143">
      <w:pPr>
        <w:ind w:left="851"/>
        <w:rPr>
          <w:iCs/>
          <w:sz w:val="24"/>
          <w:szCs w:val="24"/>
        </w:rPr>
      </w:pPr>
    </w:p>
    <w:p w14:paraId="258B21BE" w14:textId="2FCC75AF" w:rsidR="009F7EB1" w:rsidRPr="00AD426F" w:rsidRDefault="009F7EB1" w:rsidP="00484143">
      <w:pPr>
        <w:ind w:left="851"/>
        <w:rPr>
          <w:i/>
          <w:sz w:val="24"/>
          <w:szCs w:val="24"/>
        </w:rPr>
      </w:pPr>
      <w:r w:rsidRPr="00AD426F">
        <w:rPr>
          <w:i/>
          <w:iCs/>
          <w:sz w:val="24"/>
          <w:szCs w:val="24"/>
        </w:rPr>
        <w:t>Nervesystemet</w:t>
      </w:r>
    </w:p>
    <w:p w14:paraId="659A2BE5" w14:textId="77777777" w:rsidR="009F7EB1" w:rsidRPr="00AD426F" w:rsidRDefault="009F7EB1" w:rsidP="00484143">
      <w:pPr>
        <w:ind w:left="851"/>
        <w:rPr>
          <w:iCs/>
          <w:sz w:val="24"/>
          <w:szCs w:val="24"/>
        </w:rPr>
      </w:pPr>
      <w:r w:rsidRPr="00AD426F">
        <w:rPr>
          <w:sz w:val="24"/>
          <w:szCs w:val="24"/>
        </w:rPr>
        <w:t xml:space="preserve">Perifer </w:t>
      </w:r>
      <w:proofErr w:type="spellStart"/>
      <w:r w:rsidRPr="00AD426F">
        <w:rPr>
          <w:sz w:val="24"/>
          <w:szCs w:val="24"/>
        </w:rPr>
        <w:t>neuritis</w:t>
      </w:r>
      <w:proofErr w:type="spellEnd"/>
      <w:r w:rsidRPr="00AD426F">
        <w:rPr>
          <w:sz w:val="24"/>
          <w:szCs w:val="24"/>
        </w:rPr>
        <w:t xml:space="preserve">, </w:t>
      </w:r>
      <w:proofErr w:type="spellStart"/>
      <w:r w:rsidRPr="00AD426F">
        <w:rPr>
          <w:sz w:val="24"/>
          <w:szCs w:val="24"/>
        </w:rPr>
        <w:t>neuropati</w:t>
      </w:r>
      <w:proofErr w:type="spellEnd"/>
    </w:p>
    <w:p w14:paraId="6692E108" w14:textId="77777777" w:rsidR="009F7EB1" w:rsidRPr="00AD426F" w:rsidRDefault="009F7EB1" w:rsidP="00484143">
      <w:pPr>
        <w:ind w:left="851"/>
        <w:rPr>
          <w:iCs/>
          <w:sz w:val="24"/>
          <w:szCs w:val="24"/>
        </w:rPr>
      </w:pPr>
    </w:p>
    <w:p w14:paraId="2BCFDEE0" w14:textId="77777777" w:rsidR="009F7EB1" w:rsidRPr="00AD426F" w:rsidRDefault="009F7EB1" w:rsidP="00484143">
      <w:pPr>
        <w:ind w:left="851"/>
        <w:rPr>
          <w:i/>
          <w:sz w:val="24"/>
          <w:szCs w:val="24"/>
        </w:rPr>
      </w:pPr>
      <w:r w:rsidRPr="00AD426F">
        <w:rPr>
          <w:i/>
          <w:iCs/>
          <w:sz w:val="24"/>
          <w:szCs w:val="24"/>
        </w:rPr>
        <w:t>Mave-tarm-kanalen</w:t>
      </w:r>
    </w:p>
    <w:p w14:paraId="60A61196" w14:textId="77777777" w:rsidR="009F7EB1" w:rsidRPr="00AD426F" w:rsidRDefault="009F7EB1" w:rsidP="00484143">
      <w:pPr>
        <w:ind w:left="851"/>
        <w:rPr>
          <w:iCs/>
          <w:sz w:val="24"/>
          <w:szCs w:val="24"/>
        </w:rPr>
      </w:pPr>
      <w:r w:rsidRPr="00AD426F">
        <w:rPr>
          <w:sz w:val="24"/>
          <w:szCs w:val="24"/>
        </w:rPr>
        <w:t>Almindelig: mavesmerter, kvalme, opkastning og diarré</w:t>
      </w:r>
    </w:p>
    <w:p w14:paraId="5DFD9C01" w14:textId="77777777" w:rsidR="009F7EB1" w:rsidRPr="00AD426F" w:rsidRDefault="009F7EB1" w:rsidP="00484143">
      <w:pPr>
        <w:ind w:left="851"/>
        <w:rPr>
          <w:iCs/>
          <w:sz w:val="24"/>
          <w:szCs w:val="24"/>
        </w:rPr>
      </w:pPr>
    </w:p>
    <w:p w14:paraId="6556BD82" w14:textId="77777777" w:rsidR="009F7EB1" w:rsidRPr="00AD426F" w:rsidRDefault="009F7EB1" w:rsidP="00484143">
      <w:pPr>
        <w:ind w:left="851"/>
        <w:rPr>
          <w:i/>
          <w:sz w:val="24"/>
          <w:szCs w:val="24"/>
        </w:rPr>
      </w:pPr>
      <w:r w:rsidRPr="00AD426F">
        <w:rPr>
          <w:i/>
          <w:iCs/>
          <w:sz w:val="24"/>
          <w:szCs w:val="24"/>
        </w:rPr>
        <w:t>Lever og galdeveje</w:t>
      </w:r>
    </w:p>
    <w:p w14:paraId="4BB11AB0" w14:textId="77777777" w:rsidR="009F7EB1" w:rsidRPr="00AD426F" w:rsidRDefault="009F7EB1" w:rsidP="00484143">
      <w:pPr>
        <w:ind w:left="851"/>
        <w:rPr>
          <w:iCs/>
          <w:sz w:val="24"/>
          <w:szCs w:val="24"/>
        </w:rPr>
      </w:pPr>
      <w:r w:rsidRPr="00AD426F">
        <w:rPr>
          <w:sz w:val="24"/>
          <w:szCs w:val="24"/>
        </w:rPr>
        <w:t>Toksicitet i leveren</w:t>
      </w:r>
    </w:p>
    <w:p w14:paraId="6459B271" w14:textId="77777777" w:rsidR="009F7EB1" w:rsidRPr="00AD426F" w:rsidRDefault="009F7EB1" w:rsidP="00484143">
      <w:pPr>
        <w:ind w:left="851"/>
        <w:rPr>
          <w:iCs/>
          <w:sz w:val="24"/>
          <w:szCs w:val="24"/>
        </w:rPr>
      </w:pPr>
    </w:p>
    <w:p w14:paraId="601F9774" w14:textId="51CB978F" w:rsidR="009F7EB1" w:rsidRPr="00AD426F" w:rsidRDefault="009F7EB1" w:rsidP="00484143">
      <w:pPr>
        <w:ind w:left="851"/>
        <w:rPr>
          <w:i/>
          <w:sz w:val="24"/>
          <w:szCs w:val="24"/>
        </w:rPr>
      </w:pPr>
      <w:r w:rsidRPr="00AD426F">
        <w:rPr>
          <w:i/>
          <w:iCs/>
          <w:sz w:val="24"/>
          <w:szCs w:val="24"/>
        </w:rPr>
        <w:t>Hud og subkutane væv</w:t>
      </w:r>
    </w:p>
    <w:p w14:paraId="37022764" w14:textId="77777777" w:rsidR="009F7EB1" w:rsidRPr="00AD426F" w:rsidRDefault="009F7EB1" w:rsidP="00484143">
      <w:pPr>
        <w:ind w:left="851"/>
        <w:rPr>
          <w:iCs/>
          <w:sz w:val="24"/>
          <w:szCs w:val="24"/>
        </w:rPr>
      </w:pPr>
      <w:proofErr w:type="spellStart"/>
      <w:r w:rsidRPr="00AD426F">
        <w:rPr>
          <w:sz w:val="24"/>
          <w:szCs w:val="24"/>
        </w:rPr>
        <w:t>Alopecia</w:t>
      </w:r>
      <w:proofErr w:type="spellEnd"/>
      <w:r w:rsidRPr="00AD426F">
        <w:rPr>
          <w:sz w:val="24"/>
          <w:szCs w:val="24"/>
        </w:rPr>
        <w:t>, udslæt</w:t>
      </w:r>
    </w:p>
    <w:p w14:paraId="68ADF088" w14:textId="77777777" w:rsidR="009F7EB1" w:rsidRPr="00AD426F" w:rsidRDefault="009F7EB1" w:rsidP="00484143">
      <w:pPr>
        <w:ind w:left="851"/>
        <w:rPr>
          <w:iCs/>
          <w:sz w:val="24"/>
          <w:szCs w:val="24"/>
        </w:rPr>
      </w:pPr>
    </w:p>
    <w:p w14:paraId="73F17D00" w14:textId="77777777" w:rsidR="009F7EB1" w:rsidRPr="00AD426F" w:rsidRDefault="009F7EB1" w:rsidP="00484143">
      <w:pPr>
        <w:ind w:left="851"/>
        <w:rPr>
          <w:i/>
          <w:sz w:val="24"/>
          <w:szCs w:val="24"/>
        </w:rPr>
      </w:pPr>
      <w:r w:rsidRPr="00AD426F">
        <w:rPr>
          <w:i/>
          <w:iCs/>
          <w:sz w:val="24"/>
          <w:szCs w:val="24"/>
        </w:rPr>
        <w:t>Knogler, led, muskler og bindevæv</w:t>
      </w:r>
    </w:p>
    <w:p w14:paraId="125562E9" w14:textId="77777777" w:rsidR="009F7EB1" w:rsidRPr="00AD426F" w:rsidRDefault="009F7EB1" w:rsidP="00484143">
      <w:pPr>
        <w:ind w:left="851"/>
        <w:rPr>
          <w:iCs/>
          <w:sz w:val="24"/>
          <w:szCs w:val="24"/>
          <w:lang w:val="de-DE"/>
        </w:rPr>
      </w:pPr>
      <w:proofErr w:type="spellStart"/>
      <w:r w:rsidRPr="00AD426F">
        <w:rPr>
          <w:sz w:val="24"/>
          <w:szCs w:val="24"/>
        </w:rPr>
        <w:t>Myopati</w:t>
      </w:r>
      <w:proofErr w:type="spellEnd"/>
      <w:r w:rsidRPr="00AD426F">
        <w:rPr>
          <w:sz w:val="24"/>
          <w:szCs w:val="24"/>
        </w:rPr>
        <w:t xml:space="preserve"> og </w:t>
      </w:r>
      <w:proofErr w:type="spellStart"/>
      <w:r w:rsidRPr="00AD426F">
        <w:rPr>
          <w:sz w:val="24"/>
          <w:szCs w:val="24"/>
        </w:rPr>
        <w:t>rhabdomyolyse</w:t>
      </w:r>
      <w:proofErr w:type="spellEnd"/>
    </w:p>
    <w:p w14:paraId="70C04C80" w14:textId="77777777" w:rsidR="009F7EB1" w:rsidRPr="00AD426F" w:rsidRDefault="009F7EB1" w:rsidP="00484143">
      <w:pPr>
        <w:ind w:left="851"/>
        <w:rPr>
          <w:iCs/>
          <w:sz w:val="24"/>
          <w:szCs w:val="24"/>
          <w:lang w:val="de-DE"/>
        </w:rPr>
      </w:pPr>
    </w:p>
    <w:p w14:paraId="1C43ABC2" w14:textId="0A8232C0" w:rsidR="009F7EB1" w:rsidRPr="00AD426F" w:rsidRDefault="009F7EB1" w:rsidP="00484143">
      <w:pPr>
        <w:ind w:left="851"/>
        <w:rPr>
          <w:i/>
          <w:sz w:val="24"/>
          <w:szCs w:val="24"/>
          <w:lang w:val="de-DE"/>
        </w:rPr>
      </w:pPr>
      <w:r w:rsidRPr="00AD426F">
        <w:rPr>
          <w:i/>
          <w:iCs/>
          <w:sz w:val="24"/>
          <w:szCs w:val="24"/>
        </w:rPr>
        <w:t>Det reproduktive system og mammae</w:t>
      </w:r>
    </w:p>
    <w:p w14:paraId="6B21029F" w14:textId="77777777" w:rsidR="009F7EB1" w:rsidRPr="00AD426F" w:rsidRDefault="009F7EB1" w:rsidP="00484143">
      <w:pPr>
        <w:ind w:left="851"/>
        <w:rPr>
          <w:iCs/>
          <w:sz w:val="24"/>
          <w:szCs w:val="24"/>
          <w:lang w:val="de-DE"/>
        </w:rPr>
      </w:pPr>
      <w:proofErr w:type="spellStart"/>
      <w:r w:rsidRPr="00AD426F">
        <w:rPr>
          <w:sz w:val="24"/>
          <w:szCs w:val="24"/>
        </w:rPr>
        <w:t>Amenorrhoea</w:t>
      </w:r>
      <w:proofErr w:type="spellEnd"/>
      <w:r w:rsidRPr="00AD426F">
        <w:rPr>
          <w:sz w:val="24"/>
          <w:szCs w:val="24"/>
        </w:rPr>
        <w:t xml:space="preserve">, </w:t>
      </w:r>
      <w:proofErr w:type="spellStart"/>
      <w:r w:rsidRPr="00AD426F">
        <w:rPr>
          <w:sz w:val="24"/>
          <w:szCs w:val="24"/>
        </w:rPr>
        <w:t>dysmenoré</w:t>
      </w:r>
      <w:proofErr w:type="spellEnd"/>
      <w:r w:rsidRPr="00AD426F">
        <w:rPr>
          <w:sz w:val="24"/>
          <w:szCs w:val="24"/>
        </w:rPr>
        <w:t xml:space="preserve">, </w:t>
      </w:r>
      <w:proofErr w:type="spellStart"/>
      <w:r w:rsidRPr="00AD426F">
        <w:rPr>
          <w:sz w:val="24"/>
          <w:szCs w:val="24"/>
        </w:rPr>
        <w:t>oligospermi</w:t>
      </w:r>
      <w:proofErr w:type="spellEnd"/>
      <w:r w:rsidRPr="00AD426F">
        <w:rPr>
          <w:sz w:val="24"/>
          <w:szCs w:val="24"/>
        </w:rPr>
        <w:t xml:space="preserve">, </w:t>
      </w:r>
      <w:proofErr w:type="spellStart"/>
      <w:r w:rsidRPr="00AD426F">
        <w:rPr>
          <w:sz w:val="24"/>
          <w:szCs w:val="24"/>
        </w:rPr>
        <w:t>azoospermi</w:t>
      </w:r>
      <w:proofErr w:type="spellEnd"/>
    </w:p>
    <w:p w14:paraId="6C6E8319" w14:textId="77777777" w:rsidR="009F7EB1" w:rsidRPr="00AD426F" w:rsidRDefault="009F7EB1" w:rsidP="00484143">
      <w:pPr>
        <w:ind w:left="851"/>
        <w:rPr>
          <w:iCs/>
          <w:sz w:val="24"/>
          <w:szCs w:val="24"/>
          <w:lang w:val="de-DE"/>
        </w:rPr>
      </w:pPr>
    </w:p>
    <w:p w14:paraId="66A8414D" w14:textId="3FE1B582" w:rsidR="009F7EB1" w:rsidRPr="00AD426F" w:rsidRDefault="009F7EB1" w:rsidP="00484143">
      <w:pPr>
        <w:ind w:left="851"/>
        <w:rPr>
          <w:i/>
          <w:sz w:val="24"/>
          <w:szCs w:val="24"/>
          <w:lang w:val="de-DE"/>
        </w:rPr>
      </w:pPr>
      <w:r w:rsidRPr="00AD426F">
        <w:rPr>
          <w:i/>
          <w:iCs/>
          <w:sz w:val="24"/>
          <w:szCs w:val="24"/>
        </w:rPr>
        <w:t xml:space="preserve">Luftveje, thorax og </w:t>
      </w:r>
      <w:proofErr w:type="spellStart"/>
      <w:r w:rsidRPr="00AD426F">
        <w:rPr>
          <w:i/>
          <w:iCs/>
          <w:sz w:val="24"/>
          <w:szCs w:val="24"/>
        </w:rPr>
        <w:t>mediastinum</w:t>
      </w:r>
      <w:proofErr w:type="spellEnd"/>
    </w:p>
    <w:p w14:paraId="5FDE247A" w14:textId="77777777" w:rsidR="009F7EB1" w:rsidRPr="00AD426F" w:rsidRDefault="009F7EB1" w:rsidP="00484143">
      <w:pPr>
        <w:ind w:left="851"/>
        <w:rPr>
          <w:iCs/>
          <w:sz w:val="24"/>
          <w:szCs w:val="24"/>
          <w:lang w:val="de-DE"/>
        </w:rPr>
      </w:pPr>
      <w:r w:rsidRPr="00AD426F">
        <w:rPr>
          <w:sz w:val="24"/>
          <w:szCs w:val="24"/>
        </w:rPr>
        <w:t>Smerte i svælg</w:t>
      </w:r>
    </w:p>
    <w:p w14:paraId="682A3FAC" w14:textId="77777777" w:rsidR="009F7EB1" w:rsidRPr="00AD426F" w:rsidRDefault="009F7EB1" w:rsidP="00484143">
      <w:pPr>
        <w:ind w:left="851"/>
        <w:rPr>
          <w:iCs/>
          <w:sz w:val="24"/>
          <w:szCs w:val="24"/>
          <w:lang w:val="de-DE"/>
        </w:rPr>
      </w:pPr>
    </w:p>
    <w:p w14:paraId="37D9A425" w14:textId="77777777" w:rsidR="009F7EB1" w:rsidRPr="00AD426F" w:rsidRDefault="009F7EB1" w:rsidP="00484143">
      <w:pPr>
        <w:ind w:left="851"/>
        <w:rPr>
          <w:i/>
          <w:sz w:val="24"/>
          <w:szCs w:val="24"/>
          <w:lang w:val="de-DE"/>
        </w:rPr>
      </w:pPr>
      <w:r w:rsidRPr="00AD426F">
        <w:rPr>
          <w:i/>
          <w:iCs/>
          <w:sz w:val="24"/>
          <w:szCs w:val="24"/>
        </w:rPr>
        <w:t>Metabolisme og ernæring</w:t>
      </w:r>
    </w:p>
    <w:p w14:paraId="337AE02E" w14:textId="77777777" w:rsidR="009F7EB1" w:rsidRPr="00AD426F" w:rsidRDefault="009F7EB1" w:rsidP="00484143">
      <w:pPr>
        <w:ind w:left="851"/>
        <w:rPr>
          <w:iCs/>
          <w:sz w:val="24"/>
          <w:szCs w:val="24"/>
          <w:lang w:val="de-DE"/>
        </w:rPr>
      </w:pPr>
      <w:r w:rsidRPr="00AD426F">
        <w:rPr>
          <w:sz w:val="24"/>
          <w:szCs w:val="24"/>
        </w:rPr>
        <w:t>Mangel på B12-vitamin</w:t>
      </w:r>
    </w:p>
    <w:p w14:paraId="0BF71C28" w14:textId="77777777" w:rsidR="009F7EB1" w:rsidRPr="00AD426F" w:rsidRDefault="009F7EB1" w:rsidP="00484143">
      <w:pPr>
        <w:ind w:left="851"/>
        <w:rPr>
          <w:iCs/>
          <w:sz w:val="24"/>
          <w:szCs w:val="24"/>
          <w:lang w:val="de-DE"/>
        </w:rPr>
      </w:pPr>
    </w:p>
    <w:p w14:paraId="21FFDD09" w14:textId="50FD1A30" w:rsidR="009F7EB1" w:rsidRPr="00AD426F" w:rsidRDefault="009F7EB1" w:rsidP="00484143">
      <w:pPr>
        <w:ind w:left="851"/>
        <w:rPr>
          <w:i/>
          <w:sz w:val="24"/>
          <w:szCs w:val="24"/>
          <w:lang w:val="de-DE"/>
        </w:rPr>
      </w:pPr>
      <w:r w:rsidRPr="00AD426F">
        <w:rPr>
          <w:i/>
          <w:iCs/>
          <w:sz w:val="24"/>
          <w:szCs w:val="24"/>
        </w:rPr>
        <w:t>Pædiatriske population</w:t>
      </w:r>
    </w:p>
    <w:p w14:paraId="6FCF6614" w14:textId="18E274BD" w:rsidR="009F7EB1" w:rsidRPr="00AD426F" w:rsidRDefault="009F7EB1" w:rsidP="00484143">
      <w:pPr>
        <w:ind w:left="851"/>
        <w:rPr>
          <w:iCs/>
          <w:sz w:val="24"/>
          <w:szCs w:val="24"/>
          <w:lang w:val="de-DE"/>
        </w:rPr>
      </w:pPr>
      <w:r w:rsidRPr="00AD426F">
        <w:rPr>
          <w:sz w:val="24"/>
          <w:szCs w:val="24"/>
        </w:rPr>
        <w:t>Der foreligger ikke sikkerhedsdata for langvarig brug hos pædiatriske patienter.</w:t>
      </w:r>
    </w:p>
    <w:p w14:paraId="028BF5DF" w14:textId="67672044" w:rsidR="00D82FAE" w:rsidRDefault="00D82FAE">
      <w:pPr>
        <w:rPr>
          <w:iCs/>
          <w:sz w:val="24"/>
          <w:szCs w:val="24"/>
          <w:lang w:val="de-DE"/>
        </w:rPr>
      </w:pPr>
      <w:r>
        <w:rPr>
          <w:iCs/>
          <w:sz w:val="24"/>
          <w:szCs w:val="24"/>
          <w:lang w:val="de-DE"/>
        </w:rPr>
        <w:br w:type="page"/>
      </w:r>
    </w:p>
    <w:p w14:paraId="7A4DCB95" w14:textId="77777777" w:rsidR="009F7EB1" w:rsidRPr="00AD426F" w:rsidRDefault="009F7EB1" w:rsidP="00484143">
      <w:pPr>
        <w:ind w:left="851"/>
        <w:rPr>
          <w:iCs/>
          <w:sz w:val="24"/>
          <w:szCs w:val="24"/>
          <w:lang w:val="de-DE"/>
        </w:rPr>
      </w:pPr>
    </w:p>
    <w:p w14:paraId="7EEA3A47" w14:textId="77777777" w:rsidR="00484143" w:rsidRPr="00AD426F" w:rsidRDefault="00484143" w:rsidP="00484143">
      <w:pPr>
        <w:autoSpaceDE w:val="0"/>
        <w:autoSpaceDN w:val="0"/>
        <w:ind w:left="851"/>
        <w:rPr>
          <w:sz w:val="24"/>
          <w:szCs w:val="24"/>
          <w:u w:val="single"/>
        </w:rPr>
      </w:pPr>
      <w:r w:rsidRPr="00AD426F">
        <w:rPr>
          <w:sz w:val="24"/>
          <w:szCs w:val="24"/>
          <w:u w:val="single"/>
        </w:rPr>
        <w:t>Indberetning af formodede bivirkninger</w:t>
      </w:r>
    </w:p>
    <w:p w14:paraId="7ACABEC2" w14:textId="77777777" w:rsidR="00484143" w:rsidRPr="00AD426F" w:rsidRDefault="00484143" w:rsidP="00484143">
      <w:pPr>
        <w:ind w:left="851"/>
        <w:rPr>
          <w:sz w:val="24"/>
          <w:szCs w:val="24"/>
        </w:rPr>
      </w:pPr>
      <w:r w:rsidRPr="00AD426F">
        <w:rPr>
          <w:sz w:val="24"/>
          <w:szCs w:val="24"/>
        </w:rPr>
        <w:t>Når lægemidlet er godkendt, er indberetning af formodede bivirkninger vigtig. Det muliggør løbende overvågning af benefit/</w:t>
      </w:r>
      <w:proofErr w:type="spellStart"/>
      <w:r w:rsidRPr="00AD426F">
        <w:rPr>
          <w:sz w:val="24"/>
          <w:szCs w:val="24"/>
        </w:rPr>
        <w:t>risk</w:t>
      </w:r>
      <w:proofErr w:type="spellEnd"/>
      <w:r w:rsidRPr="00AD426F">
        <w:rPr>
          <w:sz w:val="24"/>
          <w:szCs w:val="24"/>
        </w:rPr>
        <w:t>-forholdet for lægemidlet. Sundhedspersoner anmodes om at indberette alle formodede bivirkninger via:</w:t>
      </w:r>
    </w:p>
    <w:p w14:paraId="4F051A2D" w14:textId="77777777" w:rsidR="00484143" w:rsidRPr="00AD426F" w:rsidRDefault="00484143" w:rsidP="00484143">
      <w:pPr>
        <w:tabs>
          <w:tab w:val="left" w:pos="2440"/>
        </w:tabs>
        <w:ind w:left="851"/>
        <w:rPr>
          <w:sz w:val="24"/>
          <w:szCs w:val="24"/>
        </w:rPr>
      </w:pPr>
    </w:p>
    <w:p w14:paraId="11CA1A60" w14:textId="77777777" w:rsidR="00484143" w:rsidRPr="00AD426F" w:rsidRDefault="00484143" w:rsidP="00484143">
      <w:pPr>
        <w:ind w:left="851"/>
        <w:rPr>
          <w:sz w:val="24"/>
          <w:szCs w:val="24"/>
        </w:rPr>
      </w:pPr>
      <w:r w:rsidRPr="00AD426F">
        <w:rPr>
          <w:sz w:val="24"/>
          <w:szCs w:val="24"/>
        </w:rPr>
        <w:t>Lægemiddelstyrelsen</w:t>
      </w:r>
    </w:p>
    <w:p w14:paraId="1162892E" w14:textId="77777777" w:rsidR="00484143" w:rsidRPr="00AD426F" w:rsidRDefault="00484143" w:rsidP="00484143">
      <w:pPr>
        <w:ind w:left="851"/>
        <w:rPr>
          <w:sz w:val="24"/>
          <w:szCs w:val="24"/>
        </w:rPr>
      </w:pPr>
      <w:r w:rsidRPr="00AD426F">
        <w:rPr>
          <w:sz w:val="24"/>
          <w:szCs w:val="24"/>
        </w:rPr>
        <w:t>Axel Heides Gade 1</w:t>
      </w:r>
    </w:p>
    <w:p w14:paraId="0C3554F3" w14:textId="77777777" w:rsidR="00484143" w:rsidRPr="00AD426F" w:rsidRDefault="00484143" w:rsidP="00484143">
      <w:pPr>
        <w:ind w:left="851"/>
        <w:rPr>
          <w:sz w:val="24"/>
          <w:szCs w:val="24"/>
        </w:rPr>
      </w:pPr>
      <w:r w:rsidRPr="00AD426F">
        <w:rPr>
          <w:sz w:val="24"/>
          <w:szCs w:val="24"/>
        </w:rPr>
        <w:t>DK-2300 København S</w:t>
      </w:r>
    </w:p>
    <w:p w14:paraId="75089A55" w14:textId="77777777" w:rsidR="00484143" w:rsidRPr="00AD426F" w:rsidRDefault="00484143" w:rsidP="00484143">
      <w:pPr>
        <w:ind w:left="851"/>
        <w:rPr>
          <w:sz w:val="24"/>
          <w:szCs w:val="24"/>
        </w:rPr>
      </w:pPr>
      <w:r w:rsidRPr="00AD426F">
        <w:rPr>
          <w:sz w:val="24"/>
          <w:szCs w:val="24"/>
        </w:rPr>
        <w:t xml:space="preserve">Websted: </w:t>
      </w:r>
      <w:hyperlink r:id="rId8" w:history="1">
        <w:r w:rsidRPr="00AD426F">
          <w:rPr>
            <w:rStyle w:val="Hyperlink"/>
            <w:sz w:val="24"/>
            <w:szCs w:val="24"/>
          </w:rPr>
          <w:t>www.meldenbivirkning.dk</w:t>
        </w:r>
      </w:hyperlink>
    </w:p>
    <w:p w14:paraId="65B147CF" w14:textId="77777777" w:rsidR="009260DE" w:rsidRPr="00AD426F" w:rsidRDefault="009260DE" w:rsidP="00A10294">
      <w:pPr>
        <w:tabs>
          <w:tab w:val="left" w:pos="851"/>
        </w:tabs>
        <w:ind w:left="851"/>
        <w:rPr>
          <w:sz w:val="24"/>
          <w:szCs w:val="24"/>
        </w:rPr>
      </w:pPr>
    </w:p>
    <w:p w14:paraId="5D1CC982" w14:textId="77777777" w:rsidR="009260DE" w:rsidRPr="00AD426F" w:rsidRDefault="009260DE" w:rsidP="009260DE">
      <w:pPr>
        <w:tabs>
          <w:tab w:val="left" w:pos="851"/>
        </w:tabs>
        <w:ind w:left="851" w:hanging="851"/>
        <w:rPr>
          <w:b/>
          <w:sz w:val="24"/>
          <w:szCs w:val="24"/>
        </w:rPr>
      </w:pPr>
      <w:r w:rsidRPr="00AD426F">
        <w:rPr>
          <w:b/>
          <w:sz w:val="24"/>
          <w:szCs w:val="24"/>
        </w:rPr>
        <w:t>4.9</w:t>
      </w:r>
      <w:r w:rsidRPr="00AD426F">
        <w:rPr>
          <w:b/>
          <w:sz w:val="24"/>
          <w:szCs w:val="24"/>
        </w:rPr>
        <w:tab/>
        <w:t>Overdosering</w:t>
      </w:r>
    </w:p>
    <w:p w14:paraId="771CBBB0" w14:textId="77777777" w:rsidR="009F7EB1" w:rsidRPr="00AD426F" w:rsidRDefault="009F7EB1" w:rsidP="00484143">
      <w:pPr>
        <w:ind w:left="851"/>
        <w:rPr>
          <w:noProof/>
          <w:sz w:val="24"/>
          <w:szCs w:val="24"/>
        </w:rPr>
      </w:pPr>
      <w:r w:rsidRPr="00AD426F">
        <w:rPr>
          <w:noProof/>
          <w:sz w:val="24"/>
          <w:szCs w:val="24"/>
        </w:rPr>
        <w:t>Colchicin har et snævert terapeutisk vindue og er ekstremt toksisk ved overdosering. Patienter med nedsat nyre- eller leverfunktion, mave- og tarmsygdom eller hjertesygdom samt småbørn og ældre er særlig udsat for toksicitetsrisiko. Efter en overdosering af colchicin bør alle patienter – selv ved manglende tidlige symptomer – henvises til omgående medicinsk undersøgelse.</w:t>
      </w:r>
    </w:p>
    <w:p w14:paraId="24593C8F" w14:textId="77777777" w:rsidR="009F7EB1" w:rsidRPr="00AD426F" w:rsidRDefault="009F7EB1" w:rsidP="00484143">
      <w:pPr>
        <w:ind w:left="851"/>
        <w:rPr>
          <w:noProof/>
          <w:sz w:val="24"/>
          <w:szCs w:val="24"/>
        </w:rPr>
      </w:pPr>
    </w:p>
    <w:p w14:paraId="0E7509E7" w14:textId="77777777" w:rsidR="009F7EB1" w:rsidRPr="00AD426F" w:rsidRDefault="009F7EB1" w:rsidP="00484143">
      <w:pPr>
        <w:ind w:left="851"/>
        <w:rPr>
          <w:noProof/>
          <w:sz w:val="24"/>
          <w:szCs w:val="24"/>
        </w:rPr>
      </w:pPr>
      <w:r w:rsidRPr="00AD426F">
        <w:rPr>
          <w:noProof/>
          <w:sz w:val="24"/>
          <w:szCs w:val="24"/>
          <w:u w:val="single"/>
        </w:rPr>
        <w:t>Symptomer</w:t>
      </w:r>
      <w:r w:rsidRPr="00AD426F">
        <w:rPr>
          <w:noProof/>
          <w:sz w:val="24"/>
          <w:szCs w:val="24"/>
        </w:rPr>
        <w:t>:</w:t>
      </w:r>
    </w:p>
    <w:p w14:paraId="3B098F20" w14:textId="77777777" w:rsidR="009F7EB1" w:rsidRPr="00AD426F" w:rsidRDefault="009F7EB1" w:rsidP="00484143">
      <w:pPr>
        <w:ind w:left="851"/>
        <w:rPr>
          <w:noProof/>
          <w:sz w:val="24"/>
          <w:szCs w:val="24"/>
        </w:rPr>
      </w:pPr>
      <w:r w:rsidRPr="00AD426F">
        <w:rPr>
          <w:noProof/>
          <w:sz w:val="24"/>
          <w:szCs w:val="24"/>
        </w:rPr>
        <w:t>Symptomer ved akut overdosis kan være forsinkede (i gennemsnit 3 timer): kvalme, opkastning, mavesmerter, blødende gastroenteritis, hypovolæmi, unormale elektrolytter, leukocytose, hypotension i alvorlige tilfælde.</w:t>
      </w:r>
    </w:p>
    <w:p w14:paraId="78C49EE8" w14:textId="77777777" w:rsidR="009F7EB1" w:rsidRPr="00AD426F" w:rsidRDefault="009F7EB1" w:rsidP="00484143">
      <w:pPr>
        <w:ind w:left="851"/>
        <w:rPr>
          <w:noProof/>
          <w:sz w:val="24"/>
          <w:szCs w:val="24"/>
        </w:rPr>
      </w:pPr>
      <w:r w:rsidRPr="00AD426F">
        <w:rPr>
          <w:noProof/>
          <w:sz w:val="24"/>
          <w:szCs w:val="24"/>
        </w:rPr>
        <w:t>Den anden fase med livstruende komplikationer udvikles 24 til 72 timer efter administration af lægemidlet: multisystemisk organdysfunktion, akut nyresvigt, konfusion, koma, ascenderende perifer motorisk og sensorisk neuropati, myokardiedepression, pancytopeni, dysrytmi, respirationssvigt, dissemineret intravaskulær koagulopati. Dødsfald skyldes sædvanligvis respirationsdepression og kardiovaskulær kollaps.</w:t>
      </w:r>
    </w:p>
    <w:p w14:paraId="2A1113C8" w14:textId="77777777" w:rsidR="009F7EB1" w:rsidRPr="00AD426F" w:rsidRDefault="009F7EB1" w:rsidP="00484143">
      <w:pPr>
        <w:ind w:left="851"/>
        <w:rPr>
          <w:noProof/>
          <w:sz w:val="24"/>
          <w:szCs w:val="24"/>
        </w:rPr>
      </w:pPr>
      <w:r w:rsidRPr="00AD426F">
        <w:rPr>
          <w:noProof/>
          <w:sz w:val="24"/>
          <w:szCs w:val="24"/>
        </w:rPr>
        <w:t>Hvis patienten overlever, kan risikoen være ledsaget af rebound leukocytose og reversibel alopecia, der begynder omkring 1 uge efter den initiale indtagelse.</w:t>
      </w:r>
    </w:p>
    <w:p w14:paraId="6C30AFE7" w14:textId="77777777" w:rsidR="009F7EB1" w:rsidRPr="00AD426F" w:rsidRDefault="009F7EB1" w:rsidP="00484143">
      <w:pPr>
        <w:ind w:left="851"/>
        <w:rPr>
          <w:noProof/>
          <w:sz w:val="24"/>
          <w:szCs w:val="24"/>
        </w:rPr>
      </w:pPr>
    </w:p>
    <w:p w14:paraId="22D91F5D" w14:textId="77777777" w:rsidR="009F7EB1" w:rsidRPr="00AD426F" w:rsidRDefault="009F7EB1" w:rsidP="00484143">
      <w:pPr>
        <w:ind w:left="851"/>
        <w:rPr>
          <w:noProof/>
          <w:sz w:val="24"/>
          <w:szCs w:val="24"/>
          <w:u w:val="single"/>
          <w:lang w:val="de-DE"/>
        </w:rPr>
      </w:pPr>
      <w:r w:rsidRPr="00AD426F">
        <w:rPr>
          <w:noProof/>
          <w:sz w:val="24"/>
          <w:szCs w:val="24"/>
          <w:u w:val="single"/>
        </w:rPr>
        <w:t>Behandling</w:t>
      </w:r>
      <w:r w:rsidRPr="00AD426F">
        <w:rPr>
          <w:noProof/>
          <w:sz w:val="24"/>
          <w:szCs w:val="24"/>
        </w:rPr>
        <w:t>:</w:t>
      </w:r>
    </w:p>
    <w:p w14:paraId="7E9502BB" w14:textId="77777777" w:rsidR="009F7EB1" w:rsidRPr="00AD426F" w:rsidRDefault="009F7EB1" w:rsidP="00484143">
      <w:pPr>
        <w:ind w:left="851"/>
        <w:rPr>
          <w:noProof/>
          <w:sz w:val="24"/>
          <w:szCs w:val="24"/>
          <w:lang w:val="de-DE"/>
        </w:rPr>
      </w:pPr>
      <w:r w:rsidRPr="00AD426F">
        <w:rPr>
          <w:noProof/>
          <w:sz w:val="24"/>
          <w:szCs w:val="24"/>
        </w:rPr>
        <w:t>Der findes ingen modgift.</w:t>
      </w:r>
    </w:p>
    <w:p w14:paraId="3596B8DE" w14:textId="77777777" w:rsidR="009F7EB1" w:rsidRPr="00AD426F" w:rsidRDefault="009F7EB1" w:rsidP="00484143">
      <w:pPr>
        <w:ind w:left="851"/>
        <w:rPr>
          <w:noProof/>
          <w:sz w:val="24"/>
          <w:szCs w:val="24"/>
          <w:lang w:val="de-DE"/>
        </w:rPr>
      </w:pPr>
      <w:r w:rsidRPr="00AD426F">
        <w:rPr>
          <w:noProof/>
          <w:sz w:val="24"/>
          <w:szCs w:val="24"/>
        </w:rPr>
        <w:t>Elimination af toksiner kan ske ved ventrikelskylning inden for 1 time efter den akutte forgiftning.</w:t>
      </w:r>
    </w:p>
    <w:p w14:paraId="723EFD14" w14:textId="77777777" w:rsidR="009F7EB1" w:rsidRPr="00AD426F" w:rsidRDefault="009F7EB1" w:rsidP="00484143">
      <w:pPr>
        <w:ind w:left="851"/>
        <w:rPr>
          <w:noProof/>
          <w:sz w:val="24"/>
          <w:szCs w:val="24"/>
          <w:lang w:val="de-DE"/>
        </w:rPr>
      </w:pPr>
      <w:r w:rsidRPr="00AD426F">
        <w:rPr>
          <w:noProof/>
          <w:sz w:val="24"/>
          <w:szCs w:val="24"/>
        </w:rPr>
        <w:t>Overvej aktivt kul oralt inden 1 time efter ankomsten til hospitalet hos voksne, der har indtaget mere end 0,1 mg/kg kropsvægt, og hos børn uanset den mængde, der er indtaget.</w:t>
      </w:r>
    </w:p>
    <w:p w14:paraId="757FDFB3" w14:textId="77777777" w:rsidR="009F7EB1" w:rsidRPr="00AD426F" w:rsidRDefault="009F7EB1" w:rsidP="00484143">
      <w:pPr>
        <w:ind w:left="851"/>
        <w:rPr>
          <w:noProof/>
          <w:sz w:val="24"/>
          <w:szCs w:val="24"/>
        </w:rPr>
      </w:pPr>
      <w:r w:rsidRPr="00AD426F">
        <w:rPr>
          <w:noProof/>
          <w:sz w:val="24"/>
          <w:szCs w:val="24"/>
        </w:rPr>
        <w:t>Hæmodialyse har ingen effekt (tilsyneladende højt fordelingsvolumen). Der kræves nøje klinisk og biologisk overvågning på hospitalet.</w:t>
      </w:r>
    </w:p>
    <w:p w14:paraId="45B5C48C" w14:textId="1736D4C5" w:rsidR="009F7EB1" w:rsidRPr="00AD426F" w:rsidRDefault="009F7EB1" w:rsidP="00484143">
      <w:pPr>
        <w:ind w:left="851"/>
        <w:rPr>
          <w:noProof/>
          <w:sz w:val="24"/>
          <w:szCs w:val="24"/>
        </w:rPr>
      </w:pPr>
      <w:r w:rsidRPr="00AD426F">
        <w:rPr>
          <w:noProof/>
          <w:sz w:val="24"/>
          <w:szCs w:val="24"/>
        </w:rPr>
        <w:t>Symptomatisk og understøttende behandling: kontrol af åndedræt, opretholdelse af blodtryk og</w:t>
      </w:r>
      <w:r w:rsidR="00291E8C">
        <w:rPr>
          <w:noProof/>
          <w:sz w:val="24"/>
          <w:szCs w:val="24"/>
        </w:rPr>
        <w:t xml:space="preserve"> </w:t>
      </w:r>
      <w:r w:rsidRPr="00AD426F">
        <w:rPr>
          <w:noProof/>
          <w:sz w:val="24"/>
          <w:szCs w:val="24"/>
        </w:rPr>
        <w:t>cirkulation, korrektion af væske- og elektrolytbalancen.</w:t>
      </w:r>
    </w:p>
    <w:p w14:paraId="694205B3" w14:textId="77777777" w:rsidR="009F7EB1" w:rsidRPr="00AD426F" w:rsidRDefault="009F7EB1" w:rsidP="00484143">
      <w:pPr>
        <w:ind w:left="851"/>
        <w:rPr>
          <w:noProof/>
          <w:sz w:val="24"/>
          <w:szCs w:val="24"/>
        </w:rPr>
      </w:pPr>
    </w:p>
    <w:p w14:paraId="24E191E0" w14:textId="77777777" w:rsidR="009F7EB1" w:rsidRPr="00AD426F" w:rsidRDefault="009F7EB1" w:rsidP="00484143">
      <w:pPr>
        <w:ind w:left="851"/>
        <w:rPr>
          <w:noProof/>
          <w:sz w:val="24"/>
          <w:szCs w:val="24"/>
          <w:lang w:val="de-DE"/>
        </w:rPr>
      </w:pPr>
      <w:r w:rsidRPr="00AD426F">
        <w:rPr>
          <w:noProof/>
          <w:sz w:val="24"/>
          <w:szCs w:val="24"/>
        </w:rPr>
        <w:t>Den dødelige dosis er meget varierende (7-65 mg i én dosis), men for voksne er det generelt ca. 20 mg.</w:t>
      </w:r>
    </w:p>
    <w:p w14:paraId="15DB2ACF" w14:textId="77777777" w:rsidR="009260DE" w:rsidRPr="00AD426F" w:rsidRDefault="009260DE" w:rsidP="009260DE">
      <w:pPr>
        <w:tabs>
          <w:tab w:val="left" w:pos="851"/>
        </w:tabs>
        <w:ind w:left="851"/>
        <w:rPr>
          <w:sz w:val="24"/>
          <w:szCs w:val="24"/>
        </w:rPr>
      </w:pPr>
    </w:p>
    <w:p w14:paraId="1405F2F6" w14:textId="77777777" w:rsidR="009260DE" w:rsidRPr="00AD426F" w:rsidRDefault="009260DE" w:rsidP="009260DE">
      <w:pPr>
        <w:tabs>
          <w:tab w:val="left" w:pos="851"/>
        </w:tabs>
        <w:ind w:left="851" w:hanging="851"/>
        <w:rPr>
          <w:b/>
          <w:sz w:val="24"/>
          <w:szCs w:val="24"/>
        </w:rPr>
      </w:pPr>
      <w:r w:rsidRPr="00AD426F">
        <w:rPr>
          <w:b/>
          <w:sz w:val="24"/>
          <w:szCs w:val="24"/>
        </w:rPr>
        <w:t>4.10</w:t>
      </w:r>
      <w:r w:rsidRPr="00AD426F">
        <w:rPr>
          <w:b/>
          <w:sz w:val="24"/>
          <w:szCs w:val="24"/>
        </w:rPr>
        <w:tab/>
        <w:t>Udlevering</w:t>
      </w:r>
    </w:p>
    <w:p w14:paraId="43467DD7" w14:textId="6310F9BB" w:rsidR="009260DE" w:rsidRPr="00AD426F" w:rsidRDefault="00B1447A" w:rsidP="009260DE">
      <w:pPr>
        <w:tabs>
          <w:tab w:val="left" w:pos="851"/>
        </w:tabs>
        <w:ind w:left="851"/>
        <w:rPr>
          <w:sz w:val="24"/>
          <w:szCs w:val="24"/>
        </w:rPr>
      </w:pPr>
      <w:r w:rsidRPr="00AD426F">
        <w:rPr>
          <w:sz w:val="24"/>
          <w:szCs w:val="24"/>
        </w:rPr>
        <w:t>B</w:t>
      </w:r>
    </w:p>
    <w:p w14:paraId="02567CF9" w14:textId="77777777" w:rsidR="009260DE" w:rsidRPr="00AD426F" w:rsidRDefault="009260DE" w:rsidP="009260DE">
      <w:pPr>
        <w:tabs>
          <w:tab w:val="left" w:pos="851"/>
        </w:tabs>
        <w:ind w:left="851"/>
        <w:rPr>
          <w:sz w:val="24"/>
          <w:szCs w:val="24"/>
        </w:rPr>
      </w:pPr>
    </w:p>
    <w:p w14:paraId="4B050418" w14:textId="15880F23" w:rsidR="00D82FAE" w:rsidRDefault="00D82FAE">
      <w:pPr>
        <w:rPr>
          <w:sz w:val="24"/>
          <w:szCs w:val="24"/>
        </w:rPr>
      </w:pPr>
      <w:r>
        <w:rPr>
          <w:sz w:val="24"/>
          <w:szCs w:val="24"/>
        </w:rPr>
        <w:br w:type="page"/>
      </w:r>
    </w:p>
    <w:p w14:paraId="1FB97CDF" w14:textId="77777777" w:rsidR="009260DE" w:rsidRPr="00AD426F" w:rsidRDefault="009260DE" w:rsidP="009260DE">
      <w:pPr>
        <w:tabs>
          <w:tab w:val="left" w:pos="851"/>
        </w:tabs>
        <w:ind w:left="851"/>
        <w:rPr>
          <w:sz w:val="24"/>
          <w:szCs w:val="24"/>
        </w:rPr>
      </w:pPr>
    </w:p>
    <w:p w14:paraId="1A7AE9EF" w14:textId="77777777" w:rsidR="009260DE" w:rsidRPr="00AD426F" w:rsidRDefault="009260DE" w:rsidP="009260DE">
      <w:pPr>
        <w:tabs>
          <w:tab w:val="left" w:pos="851"/>
        </w:tabs>
        <w:ind w:left="851" w:hanging="851"/>
        <w:rPr>
          <w:b/>
          <w:sz w:val="24"/>
          <w:szCs w:val="24"/>
        </w:rPr>
      </w:pPr>
      <w:r w:rsidRPr="00AD426F">
        <w:rPr>
          <w:b/>
          <w:sz w:val="24"/>
          <w:szCs w:val="24"/>
        </w:rPr>
        <w:t>5.</w:t>
      </w:r>
      <w:r w:rsidRPr="00AD426F">
        <w:rPr>
          <w:b/>
          <w:sz w:val="24"/>
          <w:szCs w:val="24"/>
        </w:rPr>
        <w:tab/>
        <w:t>FARMAKOLOGISKE EGENSKABER</w:t>
      </w:r>
    </w:p>
    <w:p w14:paraId="786D3ECD" w14:textId="77777777" w:rsidR="009260DE" w:rsidRPr="00AD426F" w:rsidRDefault="009260DE" w:rsidP="009260DE">
      <w:pPr>
        <w:tabs>
          <w:tab w:val="left" w:pos="851"/>
        </w:tabs>
        <w:ind w:left="851"/>
        <w:rPr>
          <w:sz w:val="24"/>
          <w:szCs w:val="24"/>
        </w:rPr>
      </w:pPr>
    </w:p>
    <w:p w14:paraId="120F3B88" w14:textId="77777777" w:rsidR="009260DE" w:rsidRPr="00AD426F" w:rsidRDefault="009260DE" w:rsidP="009260DE">
      <w:pPr>
        <w:tabs>
          <w:tab w:val="left" w:pos="851"/>
        </w:tabs>
        <w:ind w:left="851" w:hanging="851"/>
        <w:rPr>
          <w:b/>
          <w:sz w:val="24"/>
          <w:szCs w:val="24"/>
        </w:rPr>
      </w:pPr>
      <w:r w:rsidRPr="00AD426F">
        <w:rPr>
          <w:b/>
          <w:sz w:val="24"/>
          <w:szCs w:val="24"/>
        </w:rPr>
        <w:t>5.0</w:t>
      </w:r>
      <w:r w:rsidRPr="00AD426F">
        <w:rPr>
          <w:b/>
          <w:sz w:val="24"/>
          <w:szCs w:val="24"/>
        </w:rPr>
        <w:tab/>
        <w:t>Terapeutisk klassifikation</w:t>
      </w:r>
    </w:p>
    <w:p w14:paraId="4C010E04" w14:textId="52092346" w:rsidR="009F7EB1" w:rsidRPr="00AD426F" w:rsidRDefault="009F7EB1" w:rsidP="00B1447A">
      <w:pPr>
        <w:ind w:left="851"/>
        <w:outlineLvl w:val="0"/>
        <w:rPr>
          <w:noProof/>
          <w:sz w:val="24"/>
          <w:szCs w:val="24"/>
          <w:lang w:val="de-DE"/>
        </w:rPr>
      </w:pPr>
      <w:r w:rsidRPr="00AD426F">
        <w:rPr>
          <w:noProof/>
          <w:sz w:val="24"/>
          <w:szCs w:val="24"/>
        </w:rPr>
        <w:t>ATC-kode: M</w:t>
      </w:r>
      <w:r w:rsidR="0007725E">
        <w:rPr>
          <w:noProof/>
          <w:sz w:val="24"/>
          <w:szCs w:val="24"/>
        </w:rPr>
        <w:t xml:space="preserve"> </w:t>
      </w:r>
      <w:r w:rsidRPr="00AD426F">
        <w:rPr>
          <w:noProof/>
          <w:sz w:val="24"/>
          <w:szCs w:val="24"/>
        </w:rPr>
        <w:t>04</w:t>
      </w:r>
      <w:r w:rsidR="0007725E">
        <w:rPr>
          <w:noProof/>
          <w:sz w:val="24"/>
          <w:szCs w:val="24"/>
        </w:rPr>
        <w:t xml:space="preserve"> </w:t>
      </w:r>
      <w:r w:rsidRPr="00AD426F">
        <w:rPr>
          <w:noProof/>
          <w:sz w:val="24"/>
          <w:szCs w:val="24"/>
        </w:rPr>
        <w:t>AC</w:t>
      </w:r>
      <w:r w:rsidR="0007725E">
        <w:rPr>
          <w:noProof/>
          <w:sz w:val="24"/>
          <w:szCs w:val="24"/>
        </w:rPr>
        <w:t xml:space="preserve"> </w:t>
      </w:r>
      <w:r w:rsidRPr="00AD426F">
        <w:rPr>
          <w:noProof/>
          <w:sz w:val="24"/>
          <w:szCs w:val="24"/>
        </w:rPr>
        <w:t xml:space="preserve">01. </w:t>
      </w:r>
      <w:r w:rsidRPr="00AD426F">
        <w:rPr>
          <w:sz w:val="24"/>
          <w:szCs w:val="24"/>
        </w:rPr>
        <w:t>Midler uden virkning på urinsyremetabolismen.</w:t>
      </w:r>
    </w:p>
    <w:p w14:paraId="519AFC2B" w14:textId="77777777" w:rsidR="009260DE" w:rsidRPr="00AD426F" w:rsidRDefault="009260DE" w:rsidP="009260DE">
      <w:pPr>
        <w:tabs>
          <w:tab w:val="left" w:pos="851"/>
        </w:tabs>
        <w:ind w:left="851"/>
        <w:rPr>
          <w:sz w:val="24"/>
          <w:szCs w:val="24"/>
        </w:rPr>
      </w:pPr>
    </w:p>
    <w:p w14:paraId="41C8DE5B" w14:textId="77777777" w:rsidR="009260DE" w:rsidRPr="00AD426F" w:rsidRDefault="009260DE" w:rsidP="009260DE">
      <w:pPr>
        <w:tabs>
          <w:tab w:val="num" w:pos="851"/>
        </w:tabs>
        <w:ind w:left="851" w:hanging="851"/>
        <w:rPr>
          <w:b/>
          <w:sz w:val="24"/>
          <w:szCs w:val="24"/>
        </w:rPr>
      </w:pPr>
      <w:r w:rsidRPr="00AD426F">
        <w:rPr>
          <w:b/>
          <w:sz w:val="24"/>
          <w:szCs w:val="24"/>
        </w:rPr>
        <w:t>5.1</w:t>
      </w:r>
      <w:r w:rsidRPr="00AD426F">
        <w:rPr>
          <w:b/>
          <w:sz w:val="24"/>
          <w:szCs w:val="24"/>
        </w:rPr>
        <w:tab/>
      </w:r>
      <w:proofErr w:type="spellStart"/>
      <w:r w:rsidRPr="00AD426F">
        <w:rPr>
          <w:b/>
          <w:sz w:val="24"/>
          <w:szCs w:val="24"/>
        </w:rPr>
        <w:t>Farmakodynamiske</w:t>
      </w:r>
      <w:proofErr w:type="spellEnd"/>
      <w:r w:rsidRPr="00AD426F">
        <w:rPr>
          <w:b/>
          <w:sz w:val="24"/>
          <w:szCs w:val="24"/>
        </w:rPr>
        <w:t xml:space="preserve"> egenskaber</w:t>
      </w:r>
    </w:p>
    <w:p w14:paraId="315F1DA2" w14:textId="77777777" w:rsidR="0007725E" w:rsidRDefault="0007725E" w:rsidP="00B1447A">
      <w:pPr>
        <w:numPr>
          <w:ilvl w:val="12"/>
          <w:numId w:val="0"/>
        </w:numPr>
        <w:ind w:left="851" w:right="-2"/>
        <w:rPr>
          <w:noProof/>
          <w:sz w:val="24"/>
          <w:szCs w:val="24"/>
          <w:u w:val="single"/>
        </w:rPr>
      </w:pPr>
    </w:p>
    <w:p w14:paraId="1158B6D3" w14:textId="439B2173" w:rsidR="009F7EB1" w:rsidRPr="00AD426F" w:rsidRDefault="009F7EB1" w:rsidP="00B1447A">
      <w:pPr>
        <w:numPr>
          <w:ilvl w:val="12"/>
          <w:numId w:val="0"/>
        </w:numPr>
        <w:ind w:left="851" w:right="-2"/>
        <w:rPr>
          <w:iCs/>
          <w:noProof/>
          <w:sz w:val="24"/>
          <w:szCs w:val="24"/>
          <w:u w:val="single"/>
          <w:lang w:val="de-DE"/>
        </w:rPr>
      </w:pPr>
      <w:r w:rsidRPr="00AD426F">
        <w:rPr>
          <w:noProof/>
          <w:sz w:val="24"/>
          <w:szCs w:val="24"/>
          <w:u w:val="single"/>
        </w:rPr>
        <w:t>Virkningsmekanisme</w:t>
      </w:r>
    </w:p>
    <w:p w14:paraId="136A7D78" w14:textId="77777777" w:rsidR="009F7EB1" w:rsidRPr="00AD426F" w:rsidRDefault="009F7EB1" w:rsidP="00B1447A">
      <w:pPr>
        <w:numPr>
          <w:ilvl w:val="12"/>
          <w:numId w:val="0"/>
        </w:numPr>
        <w:ind w:left="851" w:right="-2"/>
        <w:rPr>
          <w:iCs/>
          <w:noProof/>
          <w:sz w:val="24"/>
          <w:szCs w:val="24"/>
        </w:rPr>
      </w:pPr>
      <w:r w:rsidRPr="00AD426F">
        <w:rPr>
          <w:noProof/>
          <w:sz w:val="24"/>
          <w:szCs w:val="24"/>
        </w:rPr>
        <w:t>Colchicins virkningsmekanisme i behandling af urinsyregigt er ikke fuldt ud kendt. Urinsyrekrystaller er fagocytter, der er frigivet af leukocytter, og som derved frigiver inflammatoriske faktorer. Colchicin forhindrer disse processer. Colchicins andre egenskaber, som f.eks. interaktion med mikrotubuli, kan også bidrage til virkningen.</w:t>
      </w:r>
    </w:p>
    <w:p w14:paraId="775C1CA3" w14:textId="77777777" w:rsidR="009F7EB1" w:rsidRPr="00AD426F" w:rsidRDefault="009F7EB1" w:rsidP="00B1447A">
      <w:pPr>
        <w:numPr>
          <w:ilvl w:val="12"/>
          <w:numId w:val="0"/>
        </w:numPr>
        <w:ind w:left="851" w:right="-2"/>
        <w:rPr>
          <w:iCs/>
          <w:noProof/>
          <w:sz w:val="24"/>
          <w:szCs w:val="24"/>
          <w:lang w:val="de-DE"/>
        </w:rPr>
      </w:pPr>
      <w:r w:rsidRPr="00AD426F">
        <w:rPr>
          <w:noProof/>
          <w:sz w:val="24"/>
          <w:szCs w:val="24"/>
        </w:rPr>
        <w:t>Den tid, der går, inden virkningen begynder, er ca. 12 timer efter en oral administration, og den er højest efter 1 til 2 dage.</w:t>
      </w:r>
    </w:p>
    <w:p w14:paraId="73EFE476" w14:textId="77777777" w:rsidR="009260DE" w:rsidRPr="00AD426F" w:rsidRDefault="009260DE" w:rsidP="009260DE">
      <w:pPr>
        <w:tabs>
          <w:tab w:val="left" w:pos="851"/>
        </w:tabs>
        <w:ind w:left="851"/>
        <w:rPr>
          <w:sz w:val="24"/>
          <w:szCs w:val="24"/>
        </w:rPr>
      </w:pPr>
    </w:p>
    <w:p w14:paraId="551C738F" w14:textId="77777777" w:rsidR="009260DE" w:rsidRPr="00AD426F" w:rsidRDefault="009260DE" w:rsidP="009260DE">
      <w:pPr>
        <w:tabs>
          <w:tab w:val="left" w:pos="851"/>
        </w:tabs>
        <w:ind w:left="851" w:hanging="851"/>
        <w:rPr>
          <w:b/>
          <w:sz w:val="24"/>
          <w:szCs w:val="24"/>
        </w:rPr>
      </w:pPr>
      <w:r w:rsidRPr="00AD426F">
        <w:rPr>
          <w:b/>
          <w:sz w:val="24"/>
          <w:szCs w:val="24"/>
        </w:rPr>
        <w:t>5.2</w:t>
      </w:r>
      <w:r w:rsidRPr="00AD426F">
        <w:rPr>
          <w:b/>
          <w:sz w:val="24"/>
          <w:szCs w:val="24"/>
        </w:rPr>
        <w:tab/>
      </w:r>
      <w:proofErr w:type="spellStart"/>
      <w:r w:rsidRPr="00AD426F">
        <w:rPr>
          <w:b/>
          <w:sz w:val="24"/>
          <w:szCs w:val="24"/>
        </w:rPr>
        <w:t>Farmakokinetiske</w:t>
      </w:r>
      <w:proofErr w:type="spellEnd"/>
      <w:r w:rsidRPr="00AD426F">
        <w:rPr>
          <w:b/>
          <w:sz w:val="24"/>
          <w:szCs w:val="24"/>
        </w:rPr>
        <w:t xml:space="preserve"> egenskaber</w:t>
      </w:r>
    </w:p>
    <w:p w14:paraId="462EB760" w14:textId="77777777" w:rsidR="0007725E" w:rsidRDefault="0007725E" w:rsidP="0007725E">
      <w:pPr>
        <w:numPr>
          <w:ilvl w:val="12"/>
          <w:numId w:val="0"/>
        </w:numPr>
        <w:ind w:left="851" w:right="-2"/>
        <w:rPr>
          <w:sz w:val="24"/>
          <w:szCs w:val="24"/>
          <w:u w:val="single"/>
        </w:rPr>
      </w:pPr>
    </w:p>
    <w:p w14:paraId="6EDAA978" w14:textId="68C41A38" w:rsidR="009F7EB1" w:rsidRPr="00AD426F" w:rsidRDefault="009F7EB1" w:rsidP="0007725E">
      <w:pPr>
        <w:numPr>
          <w:ilvl w:val="12"/>
          <w:numId w:val="0"/>
        </w:numPr>
        <w:ind w:left="851" w:right="-2"/>
        <w:rPr>
          <w:sz w:val="24"/>
          <w:szCs w:val="24"/>
          <w:u w:val="single"/>
          <w:lang w:val="de-DE"/>
        </w:rPr>
      </w:pPr>
      <w:r w:rsidRPr="00AD426F">
        <w:rPr>
          <w:sz w:val="24"/>
          <w:szCs w:val="24"/>
          <w:u w:val="single"/>
        </w:rPr>
        <w:t>Absorption</w:t>
      </w:r>
    </w:p>
    <w:p w14:paraId="55A44BD1" w14:textId="77777777" w:rsidR="009F7EB1" w:rsidRPr="00AD426F" w:rsidRDefault="009F7EB1" w:rsidP="00B1447A">
      <w:pPr>
        <w:numPr>
          <w:ilvl w:val="12"/>
          <w:numId w:val="0"/>
        </w:numPr>
        <w:ind w:left="851" w:right="-2"/>
        <w:rPr>
          <w:sz w:val="24"/>
          <w:szCs w:val="24"/>
          <w:lang w:val="de-DE"/>
        </w:rPr>
      </w:pPr>
      <w:proofErr w:type="spellStart"/>
      <w:r w:rsidRPr="00AD426F">
        <w:rPr>
          <w:sz w:val="24"/>
          <w:szCs w:val="24"/>
        </w:rPr>
        <w:t>Colchicin</w:t>
      </w:r>
      <w:proofErr w:type="spellEnd"/>
      <w:r w:rsidRPr="00AD426F">
        <w:rPr>
          <w:sz w:val="24"/>
          <w:szCs w:val="24"/>
        </w:rPr>
        <w:t xml:space="preserve"> absorberes hurtigt og næsten fuldstændigt efter oral administration. Maksimal plasmakoncentration opnås normalt efter 30 til 120 minutter.</w:t>
      </w:r>
    </w:p>
    <w:p w14:paraId="1AFD6812" w14:textId="77777777" w:rsidR="009F7EB1" w:rsidRPr="00AD426F" w:rsidRDefault="009F7EB1" w:rsidP="00B1447A">
      <w:pPr>
        <w:numPr>
          <w:ilvl w:val="12"/>
          <w:numId w:val="0"/>
        </w:numPr>
        <w:ind w:left="851" w:right="-2"/>
        <w:rPr>
          <w:sz w:val="24"/>
          <w:szCs w:val="24"/>
          <w:lang w:val="de-DE"/>
        </w:rPr>
      </w:pPr>
    </w:p>
    <w:p w14:paraId="068E3789" w14:textId="77777777" w:rsidR="009F7EB1" w:rsidRPr="00AD426F" w:rsidRDefault="009F7EB1" w:rsidP="00B1447A">
      <w:pPr>
        <w:numPr>
          <w:ilvl w:val="12"/>
          <w:numId w:val="0"/>
        </w:numPr>
        <w:ind w:left="851" w:right="-2"/>
        <w:rPr>
          <w:sz w:val="24"/>
          <w:szCs w:val="24"/>
          <w:u w:val="single"/>
          <w:lang w:val="de-DE"/>
        </w:rPr>
      </w:pPr>
      <w:r w:rsidRPr="00AD426F">
        <w:rPr>
          <w:sz w:val="24"/>
          <w:szCs w:val="24"/>
          <w:u w:val="single"/>
        </w:rPr>
        <w:t>Fordeling</w:t>
      </w:r>
    </w:p>
    <w:p w14:paraId="18F530B4" w14:textId="77777777" w:rsidR="009F7EB1" w:rsidRPr="00AD426F" w:rsidRDefault="009F7EB1" w:rsidP="00B1447A">
      <w:pPr>
        <w:numPr>
          <w:ilvl w:val="12"/>
          <w:numId w:val="0"/>
        </w:numPr>
        <w:ind w:left="851" w:right="-2"/>
        <w:rPr>
          <w:sz w:val="24"/>
          <w:szCs w:val="24"/>
        </w:rPr>
      </w:pPr>
      <w:proofErr w:type="spellStart"/>
      <w:r w:rsidRPr="00AD426F">
        <w:rPr>
          <w:sz w:val="24"/>
          <w:szCs w:val="24"/>
        </w:rPr>
        <w:t>Colchicins</w:t>
      </w:r>
      <w:proofErr w:type="spellEnd"/>
      <w:r w:rsidRPr="00AD426F">
        <w:rPr>
          <w:sz w:val="24"/>
          <w:szCs w:val="24"/>
        </w:rPr>
        <w:t xml:space="preserve"> plasmaproteinbinding er ca. 30%. Det akkumuleres i leukocytter.</w:t>
      </w:r>
    </w:p>
    <w:p w14:paraId="115A2A22" w14:textId="77777777" w:rsidR="009F7EB1" w:rsidRPr="00AD426F" w:rsidRDefault="009F7EB1" w:rsidP="00B1447A">
      <w:pPr>
        <w:numPr>
          <w:ilvl w:val="12"/>
          <w:numId w:val="0"/>
        </w:numPr>
        <w:ind w:left="851" w:right="-2"/>
        <w:rPr>
          <w:sz w:val="24"/>
          <w:szCs w:val="24"/>
        </w:rPr>
      </w:pPr>
    </w:p>
    <w:p w14:paraId="4B0F0B6E" w14:textId="77777777" w:rsidR="009F7EB1" w:rsidRPr="00AD426F" w:rsidRDefault="009F7EB1" w:rsidP="00B1447A">
      <w:pPr>
        <w:numPr>
          <w:ilvl w:val="12"/>
          <w:numId w:val="0"/>
        </w:numPr>
        <w:ind w:left="851" w:right="-2"/>
        <w:rPr>
          <w:sz w:val="24"/>
          <w:szCs w:val="24"/>
          <w:u w:val="single"/>
        </w:rPr>
      </w:pPr>
      <w:r w:rsidRPr="00AD426F">
        <w:rPr>
          <w:sz w:val="24"/>
          <w:szCs w:val="24"/>
          <w:u w:val="single"/>
        </w:rPr>
        <w:t>Elimination</w:t>
      </w:r>
    </w:p>
    <w:p w14:paraId="1B3653D4" w14:textId="2D8D3E78" w:rsidR="009F7EB1" w:rsidRPr="00AD426F" w:rsidRDefault="009F7EB1" w:rsidP="00B1447A">
      <w:pPr>
        <w:numPr>
          <w:ilvl w:val="12"/>
          <w:numId w:val="0"/>
        </w:numPr>
        <w:ind w:left="851" w:right="-2"/>
        <w:rPr>
          <w:sz w:val="24"/>
          <w:szCs w:val="24"/>
        </w:rPr>
      </w:pPr>
      <w:proofErr w:type="spellStart"/>
      <w:r w:rsidRPr="00AD426F">
        <w:rPr>
          <w:sz w:val="24"/>
          <w:szCs w:val="24"/>
        </w:rPr>
        <w:t>Colchicin</w:t>
      </w:r>
      <w:proofErr w:type="spellEnd"/>
      <w:r w:rsidRPr="00AD426F">
        <w:rPr>
          <w:sz w:val="24"/>
          <w:szCs w:val="24"/>
        </w:rPr>
        <w:t xml:space="preserve"> omsættes delvist i leveren og derefter delvist via galden. Det udskilles overvejende (80</w:t>
      </w:r>
      <w:r w:rsidR="00291E8C">
        <w:rPr>
          <w:sz w:val="24"/>
          <w:szCs w:val="24"/>
        </w:rPr>
        <w:t xml:space="preserve"> </w:t>
      </w:r>
      <w:r w:rsidRPr="00AD426F">
        <w:rPr>
          <w:sz w:val="24"/>
          <w:szCs w:val="24"/>
        </w:rPr>
        <w:t>%) i uændret form og som metabolitter i fæces, 10-20% udskilles i urinen. Plasmahalveringstiden er 30-60 minutter og ca. 60 timer i leukocytter.</w:t>
      </w:r>
    </w:p>
    <w:p w14:paraId="0E3AAFD4" w14:textId="77777777" w:rsidR="009F7EB1" w:rsidRPr="00AD426F" w:rsidRDefault="009F7EB1" w:rsidP="00B1447A">
      <w:pPr>
        <w:numPr>
          <w:ilvl w:val="12"/>
          <w:numId w:val="0"/>
        </w:numPr>
        <w:ind w:left="851" w:right="-2"/>
        <w:rPr>
          <w:sz w:val="24"/>
          <w:szCs w:val="24"/>
        </w:rPr>
      </w:pPr>
    </w:p>
    <w:p w14:paraId="7C781A40" w14:textId="77777777" w:rsidR="009F7EB1" w:rsidRPr="00AD426F" w:rsidRDefault="009F7EB1" w:rsidP="00B1447A">
      <w:pPr>
        <w:numPr>
          <w:ilvl w:val="12"/>
          <w:numId w:val="0"/>
        </w:numPr>
        <w:ind w:left="851" w:right="-2"/>
        <w:rPr>
          <w:i/>
          <w:iCs/>
          <w:sz w:val="24"/>
          <w:szCs w:val="24"/>
        </w:rPr>
      </w:pPr>
      <w:r w:rsidRPr="00AD426F">
        <w:rPr>
          <w:i/>
          <w:iCs/>
          <w:sz w:val="24"/>
          <w:szCs w:val="24"/>
        </w:rPr>
        <w:t>Pædiatriske patienter</w:t>
      </w:r>
    </w:p>
    <w:p w14:paraId="2693F8F8" w14:textId="77777777" w:rsidR="009F7EB1" w:rsidRPr="00AD426F" w:rsidRDefault="009F7EB1" w:rsidP="00B1447A">
      <w:pPr>
        <w:numPr>
          <w:ilvl w:val="12"/>
          <w:numId w:val="0"/>
        </w:numPr>
        <w:ind w:left="851" w:right="-2"/>
        <w:rPr>
          <w:sz w:val="24"/>
          <w:szCs w:val="24"/>
        </w:rPr>
      </w:pPr>
      <w:r w:rsidRPr="00AD426F">
        <w:rPr>
          <w:sz w:val="24"/>
          <w:szCs w:val="24"/>
        </w:rPr>
        <w:t xml:space="preserve">Der findes ingen </w:t>
      </w:r>
      <w:proofErr w:type="spellStart"/>
      <w:r w:rsidRPr="00AD426F">
        <w:rPr>
          <w:sz w:val="24"/>
          <w:szCs w:val="24"/>
        </w:rPr>
        <w:t>farmakokinetiske</w:t>
      </w:r>
      <w:proofErr w:type="spellEnd"/>
      <w:r w:rsidRPr="00AD426F">
        <w:rPr>
          <w:sz w:val="24"/>
          <w:szCs w:val="24"/>
        </w:rPr>
        <w:t xml:space="preserve"> data for børn.</w:t>
      </w:r>
    </w:p>
    <w:p w14:paraId="2F7A20A4" w14:textId="77777777" w:rsidR="009260DE" w:rsidRPr="00AD426F" w:rsidRDefault="009260DE" w:rsidP="009260DE">
      <w:pPr>
        <w:tabs>
          <w:tab w:val="left" w:pos="851"/>
        </w:tabs>
        <w:ind w:left="851"/>
        <w:rPr>
          <w:sz w:val="24"/>
          <w:szCs w:val="24"/>
        </w:rPr>
      </w:pPr>
    </w:p>
    <w:p w14:paraId="7B4300FA" w14:textId="77777777" w:rsidR="009260DE" w:rsidRPr="00AD426F" w:rsidRDefault="009260DE" w:rsidP="009260DE">
      <w:pPr>
        <w:tabs>
          <w:tab w:val="left" w:pos="851"/>
        </w:tabs>
        <w:ind w:left="851" w:hanging="851"/>
        <w:rPr>
          <w:b/>
          <w:sz w:val="24"/>
          <w:szCs w:val="24"/>
        </w:rPr>
      </w:pPr>
      <w:r w:rsidRPr="00AD426F">
        <w:rPr>
          <w:b/>
          <w:sz w:val="24"/>
          <w:szCs w:val="24"/>
        </w:rPr>
        <w:t>5.3</w:t>
      </w:r>
      <w:r w:rsidRPr="00AD426F">
        <w:rPr>
          <w:b/>
          <w:sz w:val="24"/>
          <w:szCs w:val="24"/>
        </w:rPr>
        <w:tab/>
        <w:t>Prækliniske sikkerhedsdata</w:t>
      </w:r>
    </w:p>
    <w:p w14:paraId="1696A337" w14:textId="77777777" w:rsidR="009F7EB1" w:rsidRPr="00AD426F" w:rsidRDefault="009F7EB1" w:rsidP="00B1447A">
      <w:pPr>
        <w:ind w:left="851"/>
        <w:rPr>
          <w:noProof/>
          <w:sz w:val="24"/>
          <w:szCs w:val="24"/>
        </w:rPr>
      </w:pPr>
      <w:r w:rsidRPr="00AD426F">
        <w:rPr>
          <w:noProof/>
          <w:sz w:val="24"/>
          <w:szCs w:val="24"/>
        </w:rPr>
        <w:t xml:space="preserve">Colchicin forårsager DNA-skade </w:t>
      </w:r>
      <w:r w:rsidRPr="00AD426F">
        <w:rPr>
          <w:i/>
          <w:noProof/>
          <w:sz w:val="24"/>
          <w:szCs w:val="24"/>
        </w:rPr>
        <w:t>in vitro</w:t>
      </w:r>
      <w:r w:rsidRPr="00AD426F">
        <w:rPr>
          <w:noProof/>
          <w:sz w:val="24"/>
          <w:szCs w:val="24"/>
        </w:rPr>
        <w:t xml:space="preserve">, og der er også observeret kromosomafvigelser </w:t>
      </w:r>
      <w:r w:rsidRPr="00AD426F">
        <w:rPr>
          <w:i/>
          <w:noProof/>
          <w:sz w:val="24"/>
          <w:szCs w:val="24"/>
        </w:rPr>
        <w:t>in vivo</w:t>
      </w:r>
      <w:r w:rsidRPr="00AD426F">
        <w:rPr>
          <w:noProof/>
          <w:sz w:val="24"/>
          <w:szCs w:val="24"/>
        </w:rPr>
        <w:t>. Der er ingen tilgængelige toksicitetsdata fra egen præklinisk forskning.</w:t>
      </w:r>
    </w:p>
    <w:p w14:paraId="2C0041DC" w14:textId="77777777" w:rsidR="009F7EB1" w:rsidRPr="00AD426F" w:rsidRDefault="009F7EB1" w:rsidP="00B1447A">
      <w:pPr>
        <w:ind w:left="851"/>
        <w:rPr>
          <w:noProof/>
          <w:sz w:val="24"/>
          <w:szCs w:val="24"/>
        </w:rPr>
      </w:pPr>
    </w:p>
    <w:p w14:paraId="20EB61D7" w14:textId="77777777" w:rsidR="009F7EB1" w:rsidRPr="00AD426F" w:rsidRDefault="009F7EB1" w:rsidP="00B1447A">
      <w:pPr>
        <w:ind w:left="851"/>
        <w:rPr>
          <w:noProof/>
          <w:sz w:val="24"/>
          <w:szCs w:val="24"/>
        </w:rPr>
      </w:pPr>
      <w:r w:rsidRPr="00AD426F">
        <w:rPr>
          <w:noProof/>
          <w:sz w:val="24"/>
          <w:szCs w:val="24"/>
        </w:rPr>
        <w:t>Dyreforsøg har påvist, at colchicin-induceret forstyrrelse af dannelsen af mikrotubuli har en effekt på meiosis og mitosis. Efter eksponering for colchicin er der påvist et reduceret antal sædceller og sædceller med unormal morfologi hos hanner. Doserne, der er anvendt i undersøgelserne, var betydeligt højere end den ordinerede dosis til brug hos patienter. En høj dosis colchicin kan forårsage teratogenicitet og embryotoksicitet i mus, rotter og kaniner.</w:t>
      </w:r>
    </w:p>
    <w:p w14:paraId="368E6B09" w14:textId="77777777" w:rsidR="009260DE" w:rsidRPr="00AD426F" w:rsidRDefault="009260DE" w:rsidP="009260DE">
      <w:pPr>
        <w:tabs>
          <w:tab w:val="left" w:pos="851"/>
        </w:tabs>
        <w:ind w:left="851"/>
        <w:rPr>
          <w:sz w:val="24"/>
          <w:szCs w:val="24"/>
        </w:rPr>
      </w:pPr>
    </w:p>
    <w:p w14:paraId="10AD1509" w14:textId="77777777" w:rsidR="009260DE" w:rsidRPr="00AD426F" w:rsidRDefault="009260DE" w:rsidP="009260DE">
      <w:pPr>
        <w:tabs>
          <w:tab w:val="left" w:pos="851"/>
        </w:tabs>
        <w:ind w:left="851"/>
        <w:rPr>
          <w:sz w:val="24"/>
          <w:szCs w:val="24"/>
        </w:rPr>
      </w:pPr>
    </w:p>
    <w:p w14:paraId="5B0CA8CC" w14:textId="77777777" w:rsidR="009260DE" w:rsidRPr="00AD426F" w:rsidRDefault="009260DE" w:rsidP="009260DE">
      <w:pPr>
        <w:tabs>
          <w:tab w:val="left" w:pos="851"/>
        </w:tabs>
        <w:ind w:left="851" w:hanging="851"/>
        <w:rPr>
          <w:b/>
          <w:sz w:val="24"/>
          <w:szCs w:val="24"/>
        </w:rPr>
      </w:pPr>
      <w:r w:rsidRPr="00AD426F">
        <w:rPr>
          <w:b/>
          <w:sz w:val="24"/>
          <w:szCs w:val="24"/>
        </w:rPr>
        <w:t>6.</w:t>
      </w:r>
      <w:r w:rsidRPr="00AD426F">
        <w:rPr>
          <w:b/>
          <w:sz w:val="24"/>
          <w:szCs w:val="24"/>
        </w:rPr>
        <w:tab/>
        <w:t>FARMACEUTISKE OPLYSNINGER</w:t>
      </w:r>
    </w:p>
    <w:p w14:paraId="0FB49299" w14:textId="77777777" w:rsidR="009260DE" w:rsidRPr="00AD426F" w:rsidRDefault="009260DE" w:rsidP="009260DE">
      <w:pPr>
        <w:tabs>
          <w:tab w:val="left" w:pos="851"/>
        </w:tabs>
        <w:ind w:left="851"/>
        <w:rPr>
          <w:sz w:val="24"/>
          <w:szCs w:val="24"/>
        </w:rPr>
      </w:pPr>
    </w:p>
    <w:p w14:paraId="1D68AE0F" w14:textId="77777777" w:rsidR="009260DE" w:rsidRPr="00AD426F" w:rsidRDefault="009260DE" w:rsidP="009260DE">
      <w:pPr>
        <w:tabs>
          <w:tab w:val="left" w:pos="851"/>
        </w:tabs>
        <w:ind w:left="851" w:hanging="851"/>
        <w:rPr>
          <w:b/>
          <w:sz w:val="24"/>
          <w:szCs w:val="24"/>
        </w:rPr>
      </w:pPr>
      <w:r w:rsidRPr="00AD426F">
        <w:rPr>
          <w:b/>
          <w:sz w:val="24"/>
          <w:szCs w:val="24"/>
        </w:rPr>
        <w:t>6.1</w:t>
      </w:r>
      <w:r w:rsidRPr="00AD426F">
        <w:rPr>
          <w:b/>
          <w:sz w:val="24"/>
          <w:szCs w:val="24"/>
        </w:rPr>
        <w:tab/>
        <w:t>Hjælpestoffer</w:t>
      </w:r>
    </w:p>
    <w:p w14:paraId="2818A335" w14:textId="77777777" w:rsidR="00ED598B" w:rsidRPr="00AD426F" w:rsidRDefault="00ED598B" w:rsidP="00B1447A">
      <w:pPr>
        <w:ind w:left="851"/>
        <w:rPr>
          <w:iCs/>
          <w:noProof/>
          <w:sz w:val="24"/>
          <w:szCs w:val="24"/>
        </w:rPr>
      </w:pPr>
      <w:r w:rsidRPr="00AD426F">
        <w:rPr>
          <w:noProof/>
          <w:sz w:val="24"/>
          <w:szCs w:val="24"/>
        </w:rPr>
        <w:t>Lactosemonohydrat</w:t>
      </w:r>
    </w:p>
    <w:p w14:paraId="5439FA13" w14:textId="77777777" w:rsidR="00ED598B" w:rsidRPr="00AD426F" w:rsidRDefault="00ED598B" w:rsidP="00B1447A">
      <w:pPr>
        <w:ind w:left="851"/>
        <w:rPr>
          <w:noProof/>
          <w:sz w:val="24"/>
          <w:szCs w:val="24"/>
        </w:rPr>
      </w:pPr>
      <w:r w:rsidRPr="00AD426F">
        <w:rPr>
          <w:noProof/>
          <w:sz w:val="24"/>
          <w:szCs w:val="24"/>
        </w:rPr>
        <w:t>Mikrokrystallinsk cellulose (E460)</w:t>
      </w:r>
    </w:p>
    <w:p w14:paraId="4F3B923A" w14:textId="187BFBCF" w:rsidR="00ED598B" w:rsidRPr="00AD426F" w:rsidRDefault="00ED598B" w:rsidP="00B1447A">
      <w:pPr>
        <w:ind w:left="851"/>
        <w:rPr>
          <w:noProof/>
          <w:sz w:val="24"/>
          <w:szCs w:val="24"/>
          <w:lang w:val="en-US"/>
        </w:rPr>
      </w:pPr>
      <w:r w:rsidRPr="00AD426F">
        <w:rPr>
          <w:noProof/>
          <w:sz w:val="24"/>
          <w:szCs w:val="24"/>
          <w:lang w:val="en-US"/>
        </w:rPr>
        <w:t>Natriumstivelsesglycolat</w:t>
      </w:r>
    </w:p>
    <w:p w14:paraId="3B65A76B" w14:textId="77777777" w:rsidR="00ED598B" w:rsidRPr="00AD426F" w:rsidRDefault="00ED598B" w:rsidP="00B1447A">
      <w:pPr>
        <w:ind w:left="851"/>
        <w:rPr>
          <w:noProof/>
          <w:sz w:val="24"/>
          <w:szCs w:val="24"/>
          <w:lang w:val="en-US"/>
        </w:rPr>
      </w:pPr>
      <w:r w:rsidRPr="00AD426F">
        <w:rPr>
          <w:noProof/>
          <w:sz w:val="24"/>
          <w:szCs w:val="24"/>
          <w:lang w:val="en-US"/>
        </w:rPr>
        <w:lastRenderedPageBreak/>
        <w:t>Povidon (E1201)</w:t>
      </w:r>
    </w:p>
    <w:p w14:paraId="45D4805F" w14:textId="77777777" w:rsidR="00ED598B" w:rsidRPr="00AD426F" w:rsidRDefault="00ED598B" w:rsidP="00B1447A">
      <w:pPr>
        <w:ind w:left="851"/>
        <w:rPr>
          <w:noProof/>
          <w:sz w:val="24"/>
          <w:szCs w:val="24"/>
          <w:lang w:val="en-US"/>
        </w:rPr>
      </w:pPr>
      <w:r w:rsidRPr="00AD426F">
        <w:rPr>
          <w:noProof/>
          <w:sz w:val="24"/>
          <w:szCs w:val="24"/>
          <w:lang w:val="en-US"/>
        </w:rPr>
        <w:t>Magnesiumstearat (E470b)</w:t>
      </w:r>
    </w:p>
    <w:p w14:paraId="597E7A47" w14:textId="77777777" w:rsidR="009260DE" w:rsidRPr="00AD426F" w:rsidRDefault="009260DE" w:rsidP="009260DE">
      <w:pPr>
        <w:tabs>
          <w:tab w:val="left" w:pos="851"/>
        </w:tabs>
        <w:ind w:left="851"/>
        <w:rPr>
          <w:sz w:val="24"/>
          <w:szCs w:val="24"/>
          <w:lang w:val="en-US"/>
        </w:rPr>
      </w:pPr>
    </w:p>
    <w:p w14:paraId="6425D300" w14:textId="77777777" w:rsidR="009260DE" w:rsidRPr="00AD426F" w:rsidRDefault="009260DE" w:rsidP="009260DE">
      <w:pPr>
        <w:tabs>
          <w:tab w:val="left" w:pos="851"/>
        </w:tabs>
        <w:ind w:left="851" w:hanging="851"/>
        <w:rPr>
          <w:b/>
          <w:sz w:val="24"/>
          <w:szCs w:val="24"/>
        </w:rPr>
      </w:pPr>
      <w:r w:rsidRPr="00AD426F">
        <w:rPr>
          <w:b/>
          <w:sz w:val="24"/>
          <w:szCs w:val="24"/>
        </w:rPr>
        <w:t>6.2</w:t>
      </w:r>
      <w:r w:rsidRPr="00AD426F">
        <w:rPr>
          <w:b/>
          <w:sz w:val="24"/>
          <w:szCs w:val="24"/>
        </w:rPr>
        <w:tab/>
        <w:t>Uforligeligheder</w:t>
      </w:r>
    </w:p>
    <w:p w14:paraId="7C34BB05" w14:textId="67780100" w:rsidR="00ED598B" w:rsidRPr="00AD426F" w:rsidRDefault="00ED598B" w:rsidP="00B1447A">
      <w:pPr>
        <w:ind w:left="851"/>
        <w:rPr>
          <w:sz w:val="24"/>
          <w:szCs w:val="24"/>
        </w:rPr>
      </w:pPr>
      <w:r w:rsidRPr="00AD426F">
        <w:rPr>
          <w:sz w:val="24"/>
          <w:szCs w:val="24"/>
        </w:rPr>
        <w:t>Ikke relevant.</w:t>
      </w:r>
    </w:p>
    <w:p w14:paraId="580DCA26" w14:textId="77777777" w:rsidR="009260DE" w:rsidRPr="00AD426F" w:rsidRDefault="009260DE" w:rsidP="009260DE">
      <w:pPr>
        <w:tabs>
          <w:tab w:val="left" w:pos="851"/>
        </w:tabs>
        <w:ind w:left="851"/>
        <w:rPr>
          <w:sz w:val="24"/>
          <w:szCs w:val="24"/>
        </w:rPr>
      </w:pPr>
    </w:p>
    <w:p w14:paraId="2410F2E4" w14:textId="77777777" w:rsidR="009260DE" w:rsidRPr="00AD426F" w:rsidRDefault="009260DE" w:rsidP="009260DE">
      <w:pPr>
        <w:tabs>
          <w:tab w:val="left" w:pos="851"/>
        </w:tabs>
        <w:ind w:left="851" w:hanging="851"/>
        <w:rPr>
          <w:b/>
          <w:sz w:val="24"/>
          <w:szCs w:val="24"/>
        </w:rPr>
      </w:pPr>
      <w:r w:rsidRPr="00AD426F">
        <w:rPr>
          <w:b/>
          <w:sz w:val="24"/>
          <w:szCs w:val="24"/>
        </w:rPr>
        <w:t>6.3</w:t>
      </w:r>
      <w:r w:rsidRPr="00AD426F">
        <w:rPr>
          <w:b/>
          <w:sz w:val="24"/>
          <w:szCs w:val="24"/>
        </w:rPr>
        <w:tab/>
        <w:t>Opbevaringstid</w:t>
      </w:r>
    </w:p>
    <w:p w14:paraId="47D4ABF8" w14:textId="4C8B3080" w:rsidR="00ED598B" w:rsidRPr="00AD426F" w:rsidRDefault="00ED598B" w:rsidP="00B1447A">
      <w:pPr>
        <w:ind w:left="851"/>
        <w:rPr>
          <w:noProof/>
          <w:sz w:val="24"/>
          <w:szCs w:val="24"/>
        </w:rPr>
      </w:pPr>
      <w:r w:rsidRPr="00AD426F">
        <w:rPr>
          <w:noProof/>
          <w:sz w:val="24"/>
          <w:szCs w:val="24"/>
        </w:rPr>
        <w:t>2 år</w:t>
      </w:r>
    </w:p>
    <w:p w14:paraId="54EDE8C5" w14:textId="77777777" w:rsidR="009260DE" w:rsidRPr="00AD426F" w:rsidRDefault="009260DE" w:rsidP="009260DE">
      <w:pPr>
        <w:tabs>
          <w:tab w:val="left" w:pos="851"/>
        </w:tabs>
        <w:ind w:left="851"/>
        <w:rPr>
          <w:sz w:val="24"/>
          <w:szCs w:val="24"/>
        </w:rPr>
      </w:pPr>
    </w:p>
    <w:p w14:paraId="4607B604" w14:textId="77777777" w:rsidR="009260DE" w:rsidRPr="00AD426F" w:rsidRDefault="009260DE" w:rsidP="009260DE">
      <w:pPr>
        <w:tabs>
          <w:tab w:val="left" w:pos="851"/>
        </w:tabs>
        <w:ind w:left="851" w:hanging="851"/>
        <w:rPr>
          <w:b/>
          <w:sz w:val="24"/>
          <w:szCs w:val="24"/>
        </w:rPr>
      </w:pPr>
      <w:r w:rsidRPr="00AD426F">
        <w:rPr>
          <w:b/>
          <w:sz w:val="24"/>
          <w:szCs w:val="24"/>
        </w:rPr>
        <w:t>6.4</w:t>
      </w:r>
      <w:r w:rsidRPr="00AD426F">
        <w:rPr>
          <w:b/>
          <w:sz w:val="24"/>
          <w:szCs w:val="24"/>
        </w:rPr>
        <w:tab/>
        <w:t>Særlige opbevaringsforhold</w:t>
      </w:r>
    </w:p>
    <w:p w14:paraId="078AEF3F" w14:textId="638DC9F2" w:rsidR="00ED598B" w:rsidRPr="00AD426F" w:rsidRDefault="00ED598B" w:rsidP="00B1447A">
      <w:pPr>
        <w:ind w:left="851"/>
        <w:rPr>
          <w:sz w:val="24"/>
          <w:szCs w:val="24"/>
        </w:rPr>
      </w:pPr>
      <w:bookmarkStart w:id="2" w:name="_Hlk105754783"/>
      <w:r w:rsidRPr="00AD426F">
        <w:rPr>
          <w:sz w:val="24"/>
          <w:szCs w:val="24"/>
        </w:rPr>
        <w:t>Opbevar blisterpakningen i den ydre karton</w:t>
      </w:r>
      <w:bookmarkEnd w:id="2"/>
      <w:r w:rsidRPr="00AD426F">
        <w:rPr>
          <w:sz w:val="24"/>
          <w:szCs w:val="24"/>
        </w:rPr>
        <w:t xml:space="preserve"> for at beskytte mod lys.</w:t>
      </w:r>
    </w:p>
    <w:p w14:paraId="66A96E35" w14:textId="77777777" w:rsidR="009260DE" w:rsidRPr="00AD426F" w:rsidRDefault="009260DE" w:rsidP="009260DE">
      <w:pPr>
        <w:tabs>
          <w:tab w:val="left" w:pos="851"/>
        </w:tabs>
        <w:ind w:left="851"/>
        <w:rPr>
          <w:sz w:val="24"/>
          <w:szCs w:val="24"/>
        </w:rPr>
      </w:pPr>
    </w:p>
    <w:p w14:paraId="0CF5D82D" w14:textId="77777777" w:rsidR="009260DE" w:rsidRPr="00AD426F" w:rsidRDefault="009260DE" w:rsidP="009260DE">
      <w:pPr>
        <w:tabs>
          <w:tab w:val="left" w:pos="851"/>
        </w:tabs>
        <w:ind w:left="851" w:hanging="851"/>
        <w:rPr>
          <w:b/>
          <w:sz w:val="24"/>
          <w:szCs w:val="24"/>
        </w:rPr>
      </w:pPr>
      <w:r w:rsidRPr="00AD426F">
        <w:rPr>
          <w:b/>
          <w:sz w:val="24"/>
          <w:szCs w:val="24"/>
        </w:rPr>
        <w:t>6.5</w:t>
      </w:r>
      <w:r w:rsidRPr="00AD426F">
        <w:rPr>
          <w:b/>
          <w:sz w:val="24"/>
          <w:szCs w:val="24"/>
        </w:rPr>
        <w:tab/>
        <w:t>Emballagetyper og pakningsstørrelser</w:t>
      </w:r>
    </w:p>
    <w:p w14:paraId="1F6345C4" w14:textId="77777777" w:rsidR="00ED598B" w:rsidRPr="00AD426F" w:rsidRDefault="00ED598B" w:rsidP="00B1447A">
      <w:pPr>
        <w:ind w:left="851"/>
        <w:rPr>
          <w:noProof/>
          <w:sz w:val="24"/>
          <w:szCs w:val="24"/>
        </w:rPr>
      </w:pPr>
      <w:r w:rsidRPr="00AD426F">
        <w:rPr>
          <w:noProof/>
          <w:sz w:val="24"/>
          <w:szCs w:val="24"/>
        </w:rPr>
        <w:t>Hvid uigennemsigtig PVC-aluminium-blisterpakning i æske.</w:t>
      </w:r>
    </w:p>
    <w:p w14:paraId="3E783177" w14:textId="77777777" w:rsidR="00ED598B" w:rsidRPr="00AD426F" w:rsidRDefault="00ED598B" w:rsidP="00B1447A">
      <w:pPr>
        <w:ind w:left="851"/>
        <w:rPr>
          <w:noProof/>
          <w:sz w:val="24"/>
          <w:szCs w:val="24"/>
        </w:rPr>
      </w:pPr>
    </w:p>
    <w:p w14:paraId="240E8417" w14:textId="518945BE" w:rsidR="00ED598B" w:rsidRPr="00AD426F" w:rsidRDefault="00ED598B" w:rsidP="00B1447A">
      <w:pPr>
        <w:ind w:left="851"/>
        <w:rPr>
          <w:noProof/>
          <w:sz w:val="24"/>
          <w:szCs w:val="24"/>
        </w:rPr>
      </w:pPr>
      <w:r w:rsidRPr="00AD426F">
        <w:rPr>
          <w:noProof/>
          <w:sz w:val="24"/>
          <w:szCs w:val="24"/>
        </w:rPr>
        <w:t>Pakningsstørrelser: 12, 30 eller 100 tabletter.</w:t>
      </w:r>
    </w:p>
    <w:p w14:paraId="5BEE225F" w14:textId="77777777" w:rsidR="00ED598B" w:rsidRPr="00AD426F" w:rsidRDefault="00ED598B" w:rsidP="00D1246E">
      <w:pPr>
        <w:ind w:left="851"/>
        <w:rPr>
          <w:noProof/>
          <w:sz w:val="24"/>
          <w:szCs w:val="24"/>
        </w:rPr>
      </w:pPr>
    </w:p>
    <w:p w14:paraId="268B85E4" w14:textId="77777777" w:rsidR="00AD426F" w:rsidRPr="00AD426F" w:rsidRDefault="00AD426F" w:rsidP="00AD426F">
      <w:pPr>
        <w:pStyle w:val="NormalWeb"/>
        <w:spacing w:before="0" w:beforeAutospacing="0" w:after="0" w:afterAutospacing="0"/>
        <w:ind w:left="851"/>
      </w:pPr>
      <w:r w:rsidRPr="00AD426F">
        <w:t>Ikke alle pakningsstørrelser er nødvendigvis markedsført.</w:t>
      </w:r>
    </w:p>
    <w:p w14:paraId="27F7470B" w14:textId="77777777" w:rsidR="009260DE" w:rsidRPr="00AD426F" w:rsidRDefault="009260DE" w:rsidP="009260DE">
      <w:pPr>
        <w:tabs>
          <w:tab w:val="left" w:pos="851"/>
        </w:tabs>
        <w:ind w:left="851"/>
        <w:rPr>
          <w:sz w:val="24"/>
          <w:szCs w:val="24"/>
        </w:rPr>
      </w:pPr>
    </w:p>
    <w:p w14:paraId="546D3F85" w14:textId="77777777" w:rsidR="009260DE" w:rsidRPr="00AD426F" w:rsidRDefault="009260DE" w:rsidP="009260DE">
      <w:pPr>
        <w:tabs>
          <w:tab w:val="left" w:pos="851"/>
        </w:tabs>
        <w:ind w:left="851" w:hanging="851"/>
        <w:rPr>
          <w:b/>
          <w:sz w:val="24"/>
          <w:szCs w:val="24"/>
        </w:rPr>
      </w:pPr>
      <w:r w:rsidRPr="00AD426F">
        <w:rPr>
          <w:b/>
          <w:sz w:val="24"/>
          <w:szCs w:val="24"/>
        </w:rPr>
        <w:t>6.6</w:t>
      </w:r>
      <w:r w:rsidRPr="00AD426F">
        <w:rPr>
          <w:b/>
          <w:sz w:val="24"/>
          <w:szCs w:val="24"/>
        </w:rPr>
        <w:tab/>
        <w:t>Regler for destruktion og anden håndtering</w:t>
      </w:r>
    </w:p>
    <w:p w14:paraId="52EC081D" w14:textId="77777777" w:rsidR="00ED598B" w:rsidRPr="00AD426F" w:rsidRDefault="00ED598B" w:rsidP="00B1447A">
      <w:pPr>
        <w:ind w:left="851"/>
        <w:rPr>
          <w:sz w:val="24"/>
          <w:szCs w:val="24"/>
        </w:rPr>
      </w:pPr>
      <w:r w:rsidRPr="00AD426F">
        <w:rPr>
          <w:sz w:val="24"/>
          <w:szCs w:val="24"/>
        </w:rPr>
        <w:t>Ingen særlige forholdsregler.</w:t>
      </w:r>
    </w:p>
    <w:p w14:paraId="4805D768" w14:textId="77777777" w:rsidR="009260DE" w:rsidRPr="00AD426F" w:rsidRDefault="009260DE" w:rsidP="000730CA">
      <w:pPr>
        <w:tabs>
          <w:tab w:val="left" w:pos="851"/>
        </w:tabs>
        <w:ind w:left="851"/>
        <w:rPr>
          <w:sz w:val="24"/>
          <w:szCs w:val="24"/>
        </w:rPr>
      </w:pPr>
    </w:p>
    <w:p w14:paraId="23259350" w14:textId="77777777" w:rsidR="009260DE" w:rsidRPr="00AD426F" w:rsidRDefault="009260DE" w:rsidP="009260DE">
      <w:pPr>
        <w:tabs>
          <w:tab w:val="left" w:pos="851"/>
        </w:tabs>
        <w:ind w:left="851" w:hanging="851"/>
        <w:rPr>
          <w:b/>
          <w:sz w:val="24"/>
          <w:szCs w:val="24"/>
        </w:rPr>
      </w:pPr>
      <w:r w:rsidRPr="00AD426F">
        <w:rPr>
          <w:b/>
          <w:sz w:val="24"/>
          <w:szCs w:val="24"/>
        </w:rPr>
        <w:t>7.</w:t>
      </w:r>
      <w:r w:rsidRPr="00AD426F">
        <w:rPr>
          <w:b/>
          <w:sz w:val="24"/>
          <w:szCs w:val="24"/>
        </w:rPr>
        <w:tab/>
        <w:t>INDEHAVER AF MARKEDSFØRINGSTILLADELSEN</w:t>
      </w:r>
    </w:p>
    <w:p w14:paraId="76E72DD8" w14:textId="77777777" w:rsidR="00ED598B" w:rsidRPr="00E34337" w:rsidRDefault="00ED598B" w:rsidP="00B1447A">
      <w:pPr>
        <w:ind w:left="851"/>
        <w:rPr>
          <w:sz w:val="24"/>
          <w:szCs w:val="24"/>
          <w:lang w:val="en-US"/>
        </w:rPr>
      </w:pPr>
      <w:r w:rsidRPr="00E34337">
        <w:rPr>
          <w:sz w:val="24"/>
          <w:szCs w:val="24"/>
          <w:lang w:val="en-US"/>
        </w:rPr>
        <w:t>Strides Pharma (Cyprus) Ltd.</w:t>
      </w:r>
    </w:p>
    <w:p w14:paraId="1DD6A564" w14:textId="3AE37A88" w:rsidR="00ED598B" w:rsidRPr="00AD426F" w:rsidRDefault="00ED598B" w:rsidP="00B1447A">
      <w:pPr>
        <w:ind w:left="851"/>
        <w:rPr>
          <w:sz w:val="24"/>
          <w:szCs w:val="24"/>
          <w:lang w:val="en-GB"/>
        </w:rPr>
      </w:pPr>
      <w:proofErr w:type="spellStart"/>
      <w:r w:rsidRPr="00AD426F">
        <w:rPr>
          <w:sz w:val="24"/>
          <w:szCs w:val="24"/>
          <w:lang w:val="en-US"/>
        </w:rPr>
        <w:t>Themistokli</w:t>
      </w:r>
      <w:proofErr w:type="spellEnd"/>
      <w:r w:rsidRPr="00AD426F">
        <w:rPr>
          <w:sz w:val="24"/>
          <w:szCs w:val="24"/>
          <w:lang w:val="en-US"/>
        </w:rPr>
        <w:t xml:space="preserve"> </w:t>
      </w:r>
      <w:proofErr w:type="spellStart"/>
      <w:r w:rsidRPr="00AD426F">
        <w:rPr>
          <w:sz w:val="24"/>
          <w:szCs w:val="24"/>
          <w:lang w:val="en-US"/>
        </w:rPr>
        <w:t>Dervi</w:t>
      </w:r>
      <w:proofErr w:type="spellEnd"/>
      <w:r w:rsidRPr="00AD426F">
        <w:rPr>
          <w:sz w:val="24"/>
          <w:szCs w:val="24"/>
          <w:lang w:val="en-US"/>
        </w:rPr>
        <w:t xml:space="preserve"> 3, Julia House</w:t>
      </w:r>
    </w:p>
    <w:p w14:paraId="1EF973D3" w14:textId="43E083A8" w:rsidR="00B1447A" w:rsidRPr="00E34337" w:rsidRDefault="00ED598B" w:rsidP="00B1447A">
      <w:pPr>
        <w:ind w:left="851"/>
        <w:rPr>
          <w:sz w:val="24"/>
          <w:szCs w:val="24"/>
        </w:rPr>
      </w:pPr>
      <w:r w:rsidRPr="00E34337">
        <w:rPr>
          <w:sz w:val="24"/>
          <w:szCs w:val="24"/>
        </w:rPr>
        <w:t>1066 Nicosia</w:t>
      </w:r>
    </w:p>
    <w:p w14:paraId="7391386E" w14:textId="4AF8470D" w:rsidR="009260DE" w:rsidRPr="00E34337" w:rsidRDefault="00B1447A" w:rsidP="00B1447A">
      <w:pPr>
        <w:ind w:left="851"/>
        <w:rPr>
          <w:sz w:val="24"/>
          <w:szCs w:val="24"/>
        </w:rPr>
      </w:pPr>
      <w:r w:rsidRPr="00E34337">
        <w:rPr>
          <w:sz w:val="24"/>
          <w:szCs w:val="24"/>
        </w:rPr>
        <w:t>Cypern</w:t>
      </w:r>
    </w:p>
    <w:p w14:paraId="252EC208" w14:textId="77777777" w:rsidR="009260DE" w:rsidRPr="00E34337" w:rsidRDefault="009260DE" w:rsidP="009260DE">
      <w:pPr>
        <w:tabs>
          <w:tab w:val="left" w:pos="851"/>
        </w:tabs>
        <w:ind w:left="851"/>
        <w:rPr>
          <w:sz w:val="24"/>
          <w:szCs w:val="24"/>
        </w:rPr>
      </w:pPr>
    </w:p>
    <w:p w14:paraId="0DD6804E" w14:textId="77777777" w:rsidR="009260DE" w:rsidRPr="00AD426F" w:rsidRDefault="009260DE" w:rsidP="009260DE">
      <w:pPr>
        <w:tabs>
          <w:tab w:val="left" w:pos="851"/>
        </w:tabs>
        <w:ind w:left="851" w:hanging="851"/>
        <w:rPr>
          <w:b/>
          <w:sz w:val="24"/>
          <w:szCs w:val="24"/>
        </w:rPr>
      </w:pPr>
      <w:r w:rsidRPr="00AD426F">
        <w:rPr>
          <w:b/>
          <w:sz w:val="24"/>
          <w:szCs w:val="24"/>
        </w:rPr>
        <w:t>8.</w:t>
      </w:r>
      <w:r w:rsidRPr="00AD426F">
        <w:rPr>
          <w:b/>
          <w:sz w:val="24"/>
          <w:szCs w:val="24"/>
        </w:rPr>
        <w:tab/>
        <w:t>MARKEDSFØRINGSTILLADELSESNUMMER (NUMRE)</w:t>
      </w:r>
    </w:p>
    <w:p w14:paraId="7904EA2D" w14:textId="0CA477BF" w:rsidR="009260DE" w:rsidRPr="00AD426F" w:rsidRDefault="00ED598B" w:rsidP="009260DE">
      <w:pPr>
        <w:tabs>
          <w:tab w:val="left" w:pos="851"/>
        </w:tabs>
        <w:ind w:left="851"/>
        <w:rPr>
          <w:sz w:val="24"/>
          <w:szCs w:val="24"/>
        </w:rPr>
      </w:pPr>
      <w:r w:rsidRPr="00AD426F">
        <w:rPr>
          <w:sz w:val="24"/>
          <w:szCs w:val="24"/>
        </w:rPr>
        <w:t>65880</w:t>
      </w:r>
    </w:p>
    <w:p w14:paraId="4C98C93E" w14:textId="77777777" w:rsidR="009260DE" w:rsidRPr="00AD426F" w:rsidRDefault="009260DE" w:rsidP="009260DE">
      <w:pPr>
        <w:tabs>
          <w:tab w:val="left" w:pos="851"/>
        </w:tabs>
        <w:ind w:left="851"/>
        <w:jc w:val="both"/>
        <w:rPr>
          <w:sz w:val="24"/>
          <w:szCs w:val="24"/>
        </w:rPr>
      </w:pPr>
    </w:p>
    <w:p w14:paraId="1C6D23F8" w14:textId="77777777" w:rsidR="009260DE" w:rsidRPr="00AD426F" w:rsidRDefault="009260DE" w:rsidP="009260DE">
      <w:pPr>
        <w:tabs>
          <w:tab w:val="left" w:pos="851"/>
        </w:tabs>
        <w:ind w:left="851" w:hanging="851"/>
        <w:rPr>
          <w:b/>
          <w:sz w:val="24"/>
          <w:szCs w:val="24"/>
        </w:rPr>
      </w:pPr>
      <w:r w:rsidRPr="00AD426F">
        <w:rPr>
          <w:b/>
          <w:sz w:val="24"/>
          <w:szCs w:val="24"/>
        </w:rPr>
        <w:t>9.</w:t>
      </w:r>
      <w:r w:rsidRPr="00AD426F">
        <w:rPr>
          <w:b/>
          <w:sz w:val="24"/>
          <w:szCs w:val="24"/>
        </w:rPr>
        <w:tab/>
        <w:t>DATO FOR FØRSTE MARKEDSFØRINGSTILLADELSE</w:t>
      </w:r>
    </w:p>
    <w:p w14:paraId="2209AFC5" w14:textId="070669DA" w:rsidR="009260DE" w:rsidRPr="00AD426F" w:rsidRDefault="00291E8C" w:rsidP="009260DE">
      <w:pPr>
        <w:tabs>
          <w:tab w:val="left" w:pos="851"/>
        </w:tabs>
        <w:ind w:left="851"/>
        <w:rPr>
          <w:sz w:val="24"/>
          <w:szCs w:val="24"/>
        </w:rPr>
      </w:pPr>
      <w:r>
        <w:rPr>
          <w:sz w:val="24"/>
          <w:szCs w:val="24"/>
        </w:rPr>
        <w:t>19. september 2022</w:t>
      </w:r>
    </w:p>
    <w:p w14:paraId="68A8E7C3" w14:textId="77777777" w:rsidR="009260DE" w:rsidRPr="00AD426F" w:rsidRDefault="009260DE" w:rsidP="009260DE">
      <w:pPr>
        <w:tabs>
          <w:tab w:val="left" w:pos="851"/>
        </w:tabs>
        <w:ind w:left="851"/>
        <w:rPr>
          <w:sz w:val="24"/>
          <w:szCs w:val="24"/>
        </w:rPr>
      </w:pPr>
    </w:p>
    <w:p w14:paraId="32D023D2" w14:textId="77777777" w:rsidR="009260DE" w:rsidRPr="00AD426F" w:rsidRDefault="009260DE" w:rsidP="009260DE">
      <w:pPr>
        <w:tabs>
          <w:tab w:val="left" w:pos="851"/>
        </w:tabs>
        <w:ind w:left="851" w:hanging="851"/>
        <w:rPr>
          <w:b/>
          <w:sz w:val="24"/>
          <w:szCs w:val="24"/>
        </w:rPr>
      </w:pPr>
      <w:r w:rsidRPr="00AD426F">
        <w:rPr>
          <w:b/>
          <w:sz w:val="24"/>
          <w:szCs w:val="24"/>
        </w:rPr>
        <w:t>10.</w:t>
      </w:r>
      <w:r w:rsidRPr="00AD426F">
        <w:rPr>
          <w:b/>
          <w:sz w:val="24"/>
          <w:szCs w:val="24"/>
        </w:rPr>
        <w:tab/>
        <w:t>DATO FOR ÆNDRING AF TEKSTEN</w:t>
      </w:r>
    </w:p>
    <w:p w14:paraId="75FAEC0E" w14:textId="3A79F234" w:rsidR="009260DE" w:rsidRPr="00AD426F" w:rsidRDefault="00ED598B" w:rsidP="009260DE">
      <w:pPr>
        <w:tabs>
          <w:tab w:val="left" w:pos="851"/>
        </w:tabs>
        <w:ind w:left="851"/>
        <w:rPr>
          <w:sz w:val="24"/>
          <w:szCs w:val="24"/>
        </w:rPr>
      </w:pPr>
      <w:r w:rsidRPr="00AD426F">
        <w:rPr>
          <w:sz w:val="24"/>
          <w:szCs w:val="24"/>
        </w:rPr>
        <w:t>-</w:t>
      </w:r>
    </w:p>
    <w:sectPr w:rsidR="009260DE" w:rsidRPr="00AD426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4D611" w14:textId="77777777" w:rsidR="005F4C7D" w:rsidRDefault="005F4C7D">
      <w:r>
        <w:separator/>
      </w:r>
    </w:p>
  </w:endnote>
  <w:endnote w:type="continuationSeparator" w:id="0">
    <w:p w14:paraId="634220B1" w14:textId="77777777" w:rsidR="005F4C7D" w:rsidRDefault="005F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38DF" w14:textId="77777777" w:rsidR="000259B9" w:rsidRDefault="000259B9">
    <w:pPr>
      <w:pStyle w:val="Sidefod"/>
      <w:pBdr>
        <w:bottom w:val="single" w:sz="6" w:space="1" w:color="auto"/>
      </w:pBdr>
    </w:pPr>
  </w:p>
  <w:p w14:paraId="2369C9F6" w14:textId="77777777" w:rsidR="000259B9" w:rsidRDefault="000259B9" w:rsidP="00C42586">
    <w:pPr>
      <w:pStyle w:val="Sidefod"/>
      <w:tabs>
        <w:tab w:val="clear" w:pos="4819"/>
        <w:tab w:val="left" w:pos="8505"/>
      </w:tabs>
      <w:rPr>
        <w:i/>
        <w:sz w:val="18"/>
        <w:szCs w:val="18"/>
      </w:rPr>
    </w:pPr>
  </w:p>
  <w:p w14:paraId="2C759B17" w14:textId="0D0C6C4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34337">
      <w:rPr>
        <w:i/>
        <w:noProof/>
        <w:sz w:val="18"/>
        <w:szCs w:val="18"/>
      </w:rPr>
      <w:t>Colchicin Strides, tabletter 0,5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590EE" w14:textId="77777777" w:rsidR="005F4C7D" w:rsidRDefault="005F4C7D">
      <w:r>
        <w:separator/>
      </w:r>
    </w:p>
  </w:footnote>
  <w:footnote w:type="continuationSeparator" w:id="0">
    <w:p w14:paraId="53C34195" w14:textId="77777777" w:rsidR="005F4C7D" w:rsidRDefault="005F4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2D68"/>
    <w:multiLevelType w:val="hybridMultilevel"/>
    <w:tmpl w:val="50EE540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8A48C7"/>
    <w:multiLevelType w:val="hybridMultilevel"/>
    <w:tmpl w:val="B510DFB4"/>
    <w:lvl w:ilvl="0" w:tplc="F8F2DEBE">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446114"/>
    <w:multiLevelType w:val="hybridMultilevel"/>
    <w:tmpl w:val="29FCF9E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A4A60E0"/>
    <w:multiLevelType w:val="hybridMultilevel"/>
    <w:tmpl w:val="8BB4052C"/>
    <w:lvl w:ilvl="0" w:tplc="C0204442">
      <w:numFmt w:val="bullet"/>
      <w:lvlText w:val=""/>
      <w:lvlJc w:val="left"/>
      <w:pPr>
        <w:ind w:left="544" w:hanging="358"/>
      </w:pPr>
      <w:rPr>
        <w:rFonts w:ascii="Symbol" w:eastAsia="Symbol" w:hAnsi="Symbol" w:cs="Symbol" w:hint="default"/>
        <w:color w:val="00000A"/>
        <w:w w:val="100"/>
        <w:sz w:val="22"/>
        <w:szCs w:val="22"/>
        <w:lang w:val="nl-NL" w:eastAsia="nl-NL" w:bidi="nl-NL"/>
      </w:rPr>
    </w:lvl>
    <w:lvl w:ilvl="1" w:tplc="0CC68034">
      <w:numFmt w:val="bullet"/>
      <w:lvlText w:val="•"/>
      <w:lvlJc w:val="left"/>
      <w:pPr>
        <w:ind w:left="1414" w:hanging="358"/>
      </w:pPr>
      <w:rPr>
        <w:lang w:val="nl-NL" w:eastAsia="nl-NL" w:bidi="nl-NL"/>
      </w:rPr>
    </w:lvl>
    <w:lvl w:ilvl="2" w:tplc="BB6E1398">
      <w:numFmt w:val="bullet"/>
      <w:lvlText w:val="•"/>
      <w:lvlJc w:val="left"/>
      <w:pPr>
        <w:ind w:left="2289" w:hanging="358"/>
      </w:pPr>
      <w:rPr>
        <w:lang w:val="nl-NL" w:eastAsia="nl-NL" w:bidi="nl-NL"/>
      </w:rPr>
    </w:lvl>
    <w:lvl w:ilvl="3" w:tplc="EB549DD4">
      <w:numFmt w:val="bullet"/>
      <w:lvlText w:val="•"/>
      <w:lvlJc w:val="left"/>
      <w:pPr>
        <w:ind w:left="3163" w:hanging="358"/>
      </w:pPr>
      <w:rPr>
        <w:lang w:val="nl-NL" w:eastAsia="nl-NL" w:bidi="nl-NL"/>
      </w:rPr>
    </w:lvl>
    <w:lvl w:ilvl="4" w:tplc="56A46BDC">
      <w:numFmt w:val="bullet"/>
      <w:lvlText w:val="•"/>
      <w:lvlJc w:val="left"/>
      <w:pPr>
        <w:ind w:left="4038" w:hanging="358"/>
      </w:pPr>
      <w:rPr>
        <w:lang w:val="nl-NL" w:eastAsia="nl-NL" w:bidi="nl-NL"/>
      </w:rPr>
    </w:lvl>
    <w:lvl w:ilvl="5" w:tplc="407AEFB2">
      <w:numFmt w:val="bullet"/>
      <w:lvlText w:val="•"/>
      <w:lvlJc w:val="left"/>
      <w:pPr>
        <w:ind w:left="4913" w:hanging="358"/>
      </w:pPr>
      <w:rPr>
        <w:lang w:val="nl-NL" w:eastAsia="nl-NL" w:bidi="nl-NL"/>
      </w:rPr>
    </w:lvl>
    <w:lvl w:ilvl="6" w:tplc="43A0CFA8">
      <w:numFmt w:val="bullet"/>
      <w:lvlText w:val="•"/>
      <w:lvlJc w:val="left"/>
      <w:pPr>
        <w:ind w:left="5787" w:hanging="358"/>
      </w:pPr>
      <w:rPr>
        <w:lang w:val="nl-NL" w:eastAsia="nl-NL" w:bidi="nl-NL"/>
      </w:rPr>
    </w:lvl>
    <w:lvl w:ilvl="7" w:tplc="D82A66AA">
      <w:numFmt w:val="bullet"/>
      <w:lvlText w:val="•"/>
      <w:lvlJc w:val="left"/>
      <w:pPr>
        <w:ind w:left="6662" w:hanging="358"/>
      </w:pPr>
      <w:rPr>
        <w:lang w:val="nl-NL" w:eastAsia="nl-NL" w:bidi="nl-NL"/>
      </w:rPr>
    </w:lvl>
    <w:lvl w:ilvl="8" w:tplc="F0FCB4B2">
      <w:numFmt w:val="bullet"/>
      <w:lvlText w:val="•"/>
      <w:lvlJc w:val="left"/>
      <w:pPr>
        <w:ind w:left="7536" w:hanging="358"/>
      </w:pPr>
      <w:rPr>
        <w:lang w:val="nl-NL" w:eastAsia="nl-NL" w:bidi="nl-NL"/>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D717652"/>
    <w:multiLevelType w:val="hybridMultilevel"/>
    <w:tmpl w:val="2F4CD800"/>
    <w:lvl w:ilvl="0" w:tplc="2B5E1370">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76503C9D"/>
    <w:multiLevelType w:val="hybridMultilevel"/>
    <w:tmpl w:val="41AA7852"/>
    <w:lvl w:ilvl="0" w:tplc="F8F2DEBE">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B4E3406"/>
    <w:multiLevelType w:val="hybridMultilevel"/>
    <w:tmpl w:val="15CA4B1A"/>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2"/>
  </w:num>
  <w:num w:numId="9">
    <w:abstractNumId w:val="10"/>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7D"/>
    <w:rsid w:val="000259B9"/>
    <w:rsid w:val="00041491"/>
    <w:rsid w:val="00050D16"/>
    <w:rsid w:val="000730CA"/>
    <w:rsid w:val="00074F2A"/>
    <w:rsid w:val="0007725E"/>
    <w:rsid w:val="000A1CA8"/>
    <w:rsid w:val="000A466B"/>
    <w:rsid w:val="000B058C"/>
    <w:rsid w:val="000D44F8"/>
    <w:rsid w:val="000E4EE6"/>
    <w:rsid w:val="001454E2"/>
    <w:rsid w:val="00180F19"/>
    <w:rsid w:val="00206CE8"/>
    <w:rsid w:val="0021526C"/>
    <w:rsid w:val="00283A2B"/>
    <w:rsid w:val="00291E8C"/>
    <w:rsid w:val="002B30AD"/>
    <w:rsid w:val="002C2C01"/>
    <w:rsid w:val="00311267"/>
    <w:rsid w:val="0036672E"/>
    <w:rsid w:val="003A29AE"/>
    <w:rsid w:val="003A32D7"/>
    <w:rsid w:val="003B4074"/>
    <w:rsid w:val="003C769A"/>
    <w:rsid w:val="003F1838"/>
    <w:rsid w:val="0045746C"/>
    <w:rsid w:val="00484143"/>
    <w:rsid w:val="0049104B"/>
    <w:rsid w:val="004A464D"/>
    <w:rsid w:val="004E3B12"/>
    <w:rsid w:val="00532310"/>
    <w:rsid w:val="00565F0F"/>
    <w:rsid w:val="00594A86"/>
    <w:rsid w:val="00596D86"/>
    <w:rsid w:val="005F4C7D"/>
    <w:rsid w:val="00637F5A"/>
    <w:rsid w:val="006560B1"/>
    <w:rsid w:val="006756DD"/>
    <w:rsid w:val="0071508B"/>
    <w:rsid w:val="00737275"/>
    <w:rsid w:val="00740EEC"/>
    <w:rsid w:val="0078011A"/>
    <w:rsid w:val="00782AF4"/>
    <w:rsid w:val="00790EE7"/>
    <w:rsid w:val="007B6649"/>
    <w:rsid w:val="0082576E"/>
    <w:rsid w:val="00907F75"/>
    <w:rsid w:val="009260DE"/>
    <w:rsid w:val="0093258A"/>
    <w:rsid w:val="009C7BA3"/>
    <w:rsid w:val="009D1F5A"/>
    <w:rsid w:val="009F7EB1"/>
    <w:rsid w:val="00A10294"/>
    <w:rsid w:val="00A876B0"/>
    <w:rsid w:val="00AD426F"/>
    <w:rsid w:val="00B003BF"/>
    <w:rsid w:val="00B1447A"/>
    <w:rsid w:val="00B373D7"/>
    <w:rsid w:val="00B44394"/>
    <w:rsid w:val="00C36276"/>
    <w:rsid w:val="00C42586"/>
    <w:rsid w:val="00C60CCD"/>
    <w:rsid w:val="00C84483"/>
    <w:rsid w:val="00C900AC"/>
    <w:rsid w:val="00C95551"/>
    <w:rsid w:val="00CB20D7"/>
    <w:rsid w:val="00CC7E96"/>
    <w:rsid w:val="00D020B0"/>
    <w:rsid w:val="00D11748"/>
    <w:rsid w:val="00D1246E"/>
    <w:rsid w:val="00D366CF"/>
    <w:rsid w:val="00D55E72"/>
    <w:rsid w:val="00D82FAE"/>
    <w:rsid w:val="00E108AA"/>
    <w:rsid w:val="00E34337"/>
    <w:rsid w:val="00E3749A"/>
    <w:rsid w:val="00E7437F"/>
    <w:rsid w:val="00E865B8"/>
    <w:rsid w:val="00EB6CE1"/>
    <w:rsid w:val="00EC0B9B"/>
    <w:rsid w:val="00ED598B"/>
    <w:rsid w:val="00ED5E9F"/>
    <w:rsid w:val="00F55574"/>
    <w:rsid w:val="00F66D4F"/>
    <w:rsid w:val="00F80EF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86FDE"/>
  <w15:chartTrackingRefBased/>
  <w15:docId w15:val="{77BBC1E5-C54F-4630-9980-3CF08E9C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F7EB1"/>
    <w:pPr>
      <w:spacing w:before="120" w:after="120"/>
      <w:jc w:val="both"/>
    </w:pPr>
    <w:rPr>
      <w:sz w:val="22"/>
      <w:lang w:val="en-US"/>
    </w:rPr>
  </w:style>
  <w:style w:type="character" w:customStyle="1" w:styleId="normaltextrun">
    <w:name w:val="normaltextrun"/>
    <w:basedOn w:val="Standardskrifttypeiafsnit"/>
    <w:rsid w:val="009F7EB1"/>
  </w:style>
  <w:style w:type="character" w:customStyle="1" w:styleId="eop">
    <w:name w:val="eop"/>
    <w:basedOn w:val="Standardskrifttypeiafsnit"/>
    <w:rsid w:val="009F7EB1"/>
  </w:style>
  <w:style w:type="paragraph" w:styleId="Listeafsnit">
    <w:name w:val="List Paragraph"/>
    <w:basedOn w:val="Normal"/>
    <w:uiPriority w:val="1"/>
    <w:qFormat/>
    <w:rsid w:val="009F7EB1"/>
    <w:pPr>
      <w:tabs>
        <w:tab w:val="left" w:pos="567"/>
      </w:tabs>
      <w:spacing w:line="260" w:lineRule="exact"/>
      <w:ind w:left="720"/>
      <w:contextualSpacing/>
    </w:pPr>
    <w:rPr>
      <w:sz w:val="22"/>
      <w:lang w:val="en-GB"/>
    </w:rPr>
  </w:style>
  <w:style w:type="character" w:styleId="Hyperlink">
    <w:name w:val="Hyperlink"/>
    <w:semiHidden/>
    <w:unhideWhenUsed/>
    <w:rsid w:val="009F7EB1"/>
    <w:rPr>
      <w:color w:val="0000FF"/>
      <w:u w:val="single"/>
    </w:rPr>
  </w:style>
  <w:style w:type="paragraph" w:styleId="NormalWeb">
    <w:name w:val="Normal (Web)"/>
    <w:basedOn w:val="Normal"/>
    <w:uiPriority w:val="99"/>
    <w:semiHidden/>
    <w:unhideWhenUsed/>
    <w:rsid w:val="00AD426F"/>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2297">
      <w:bodyDiv w:val="1"/>
      <w:marLeft w:val="0"/>
      <w:marRight w:val="0"/>
      <w:marTop w:val="0"/>
      <w:marBottom w:val="0"/>
      <w:divBdr>
        <w:top w:val="none" w:sz="0" w:space="0" w:color="auto"/>
        <w:left w:val="none" w:sz="0" w:space="0" w:color="auto"/>
        <w:bottom w:val="none" w:sz="0" w:space="0" w:color="auto"/>
        <w:right w:val="none" w:sz="0" w:space="0" w:color="auto"/>
      </w:divBdr>
    </w:div>
    <w:div w:id="13580059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9701393">
      <w:bodyDiv w:val="1"/>
      <w:marLeft w:val="0"/>
      <w:marRight w:val="0"/>
      <w:marTop w:val="0"/>
      <w:marBottom w:val="0"/>
      <w:divBdr>
        <w:top w:val="none" w:sz="0" w:space="0" w:color="auto"/>
        <w:left w:val="none" w:sz="0" w:space="0" w:color="auto"/>
        <w:bottom w:val="none" w:sz="0" w:space="0" w:color="auto"/>
        <w:right w:val="none" w:sz="0" w:space="0" w:color="auto"/>
      </w:divBdr>
    </w:div>
    <w:div w:id="297879697">
      <w:bodyDiv w:val="1"/>
      <w:marLeft w:val="0"/>
      <w:marRight w:val="0"/>
      <w:marTop w:val="0"/>
      <w:marBottom w:val="0"/>
      <w:divBdr>
        <w:top w:val="none" w:sz="0" w:space="0" w:color="auto"/>
        <w:left w:val="none" w:sz="0" w:space="0" w:color="auto"/>
        <w:bottom w:val="none" w:sz="0" w:space="0" w:color="auto"/>
        <w:right w:val="none" w:sz="0" w:space="0" w:color="auto"/>
      </w:divBdr>
    </w:div>
    <w:div w:id="421529408">
      <w:bodyDiv w:val="1"/>
      <w:marLeft w:val="0"/>
      <w:marRight w:val="0"/>
      <w:marTop w:val="0"/>
      <w:marBottom w:val="0"/>
      <w:divBdr>
        <w:top w:val="none" w:sz="0" w:space="0" w:color="auto"/>
        <w:left w:val="none" w:sz="0" w:space="0" w:color="auto"/>
        <w:bottom w:val="none" w:sz="0" w:space="0" w:color="auto"/>
        <w:right w:val="none" w:sz="0" w:space="0" w:color="auto"/>
      </w:divBdr>
    </w:div>
    <w:div w:id="450512145">
      <w:bodyDiv w:val="1"/>
      <w:marLeft w:val="0"/>
      <w:marRight w:val="0"/>
      <w:marTop w:val="0"/>
      <w:marBottom w:val="0"/>
      <w:divBdr>
        <w:top w:val="none" w:sz="0" w:space="0" w:color="auto"/>
        <w:left w:val="none" w:sz="0" w:space="0" w:color="auto"/>
        <w:bottom w:val="none" w:sz="0" w:space="0" w:color="auto"/>
        <w:right w:val="none" w:sz="0" w:space="0" w:color="auto"/>
      </w:divBdr>
    </w:div>
    <w:div w:id="480998964">
      <w:bodyDiv w:val="1"/>
      <w:marLeft w:val="0"/>
      <w:marRight w:val="0"/>
      <w:marTop w:val="0"/>
      <w:marBottom w:val="0"/>
      <w:divBdr>
        <w:top w:val="none" w:sz="0" w:space="0" w:color="auto"/>
        <w:left w:val="none" w:sz="0" w:space="0" w:color="auto"/>
        <w:bottom w:val="none" w:sz="0" w:space="0" w:color="auto"/>
        <w:right w:val="none" w:sz="0" w:space="0" w:color="auto"/>
      </w:divBdr>
    </w:div>
    <w:div w:id="489369727">
      <w:bodyDiv w:val="1"/>
      <w:marLeft w:val="0"/>
      <w:marRight w:val="0"/>
      <w:marTop w:val="0"/>
      <w:marBottom w:val="0"/>
      <w:divBdr>
        <w:top w:val="none" w:sz="0" w:space="0" w:color="auto"/>
        <w:left w:val="none" w:sz="0" w:space="0" w:color="auto"/>
        <w:bottom w:val="none" w:sz="0" w:space="0" w:color="auto"/>
        <w:right w:val="none" w:sz="0" w:space="0" w:color="auto"/>
      </w:divBdr>
    </w:div>
    <w:div w:id="572932599">
      <w:bodyDiv w:val="1"/>
      <w:marLeft w:val="0"/>
      <w:marRight w:val="0"/>
      <w:marTop w:val="0"/>
      <w:marBottom w:val="0"/>
      <w:divBdr>
        <w:top w:val="none" w:sz="0" w:space="0" w:color="auto"/>
        <w:left w:val="none" w:sz="0" w:space="0" w:color="auto"/>
        <w:bottom w:val="none" w:sz="0" w:space="0" w:color="auto"/>
        <w:right w:val="none" w:sz="0" w:space="0" w:color="auto"/>
      </w:divBdr>
    </w:div>
    <w:div w:id="801383912">
      <w:bodyDiv w:val="1"/>
      <w:marLeft w:val="0"/>
      <w:marRight w:val="0"/>
      <w:marTop w:val="0"/>
      <w:marBottom w:val="0"/>
      <w:divBdr>
        <w:top w:val="none" w:sz="0" w:space="0" w:color="auto"/>
        <w:left w:val="none" w:sz="0" w:space="0" w:color="auto"/>
        <w:bottom w:val="none" w:sz="0" w:space="0" w:color="auto"/>
        <w:right w:val="none" w:sz="0" w:space="0" w:color="auto"/>
      </w:divBdr>
    </w:div>
    <w:div w:id="874540434">
      <w:bodyDiv w:val="1"/>
      <w:marLeft w:val="0"/>
      <w:marRight w:val="0"/>
      <w:marTop w:val="0"/>
      <w:marBottom w:val="0"/>
      <w:divBdr>
        <w:top w:val="none" w:sz="0" w:space="0" w:color="auto"/>
        <w:left w:val="none" w:sz="0" w:space="0" w:color="auto"/>
        <w:bottom w:val="none" w:sz="0" w:space="0" w:color="auto"/>
        <w:right w:val="none" w:sz="0" w:space="0" w:color="auto"/>
      </w:divBdr>
    </w:div>
    <w:div w:id="877205285">
      <w:bodyDiv w:val="1"/>
      <w:marLeft w:val="0"/>
      <w:marRight w:val="0"/>
      <w:marTop w:val="0"/>
      <w:marBottom w:val="0"/>
      <w:divBdr>
        <w:top w:val="none" w:sz="0" w:space="0" w:color="auto"/>
        <w:left w:val="none" w:sz="0" w:space="0" w:color="auto"/>
        <w:bottom w:val="none" w:sz="0" w:space="0" w:color="auto"/>
        <w:right w:val="none" w:sz="0" w:space="0" w:color="auto"/>
      </w:divBdr>
    </w:div>
    <w:div w:id="1019968816">
      <w:bodyDiv w:val="1"/>
      <w:marLeft w:val="0"/>
      <w:marRight w:val="0"/>
      <w:marTop w:val="0"/>
      <w:marBottom w:val="0"/>
      <w:divBdr>
        <w:top w:val="none" w:sz="0" w:space="0" w:color="auto"/>
        <w:left w:val="none" w:sz="0" w:space="0" w:color="auto"/>
        <w:bottom w:val="none" w:sz="0" w:space="0" w:color="auto"/>
        <w:right w:val="none" w:sz="0" w:space="0" w:color="auto"/>
      </w:divBdr>
    </w:div>
    <w:div w:id="1068727711">
      <w:bodyDiv w:val="1"/>
      <w:marLeft w:val="0"/>
      <w:marRight w:val="0"/>
      <w:marTop w:val="0"/>
      <w:marBottom w:val="0"/>
      <w:divBdr>
        <w:top w:val="none" w:sz="0" w:space="0" w:color="auto"/>
        <w:left w:val="none" w:sz="0" w:space="0" w:color="auto"/>
        <w:bottom w:val="none" w:sz="0" w:space="0" w:color="auto"/>
        <w:right w:val="none" w:sz="0" w:space="0" w:color="auto"/>
      </w:divBdr>
    </w:div>
    <w:div w:id="1179470485">
      <w:bodyDiv w:val="1"/>
      <w:marLeft w:val="0"/>
      <w:marRight w:val="0"/>
      <w:marTop w:val="0"/>
      <w:marBottom w:val="0"/>
      <w:divBdr>
        <w:top w:val="none" w:sz="0" w:space="0" w:color="auto"/>
        <w:left w:val="none" w:sz="0" w:space="0" w:color="auto"/>
        <w:bottom w:val="none" w:sz="0" w:space="0" w:color="auto"/>
        <w:right w:val="none" w:sz="0" w:space="0" w:color="auto"/>
      </w:divBdr>
    </w:div>
    <w:div w:id="1242107506">
      <w:bodyDiv w:val="1"/>
      <w:marLeft w:val="0"/>
      <w:marRight w:val="0"/>
      <w:marTop w:val="0"/>
      <w:marBottom w:val="0"/>
      <w:divBdr>
        <w:top w:val="none" w:sz="0" w:space="0" w:color="auto"/>
        <w:left w:val="none" w:sz="0" w:space="0" w:color="auto"/>
        <w:bottom w:val="none" w:sz="0" w:space="0" w:color="auto"/>
        <w:right w:val="none" w:sz="0" w:space="0" w:color="auto"/>
      </w:divBdr>
    </w:div>
    <w:div w:id="1274752459">
      <w:bodyDiv w:val="1"/>
      <w:marLeft w:val="0"/>
      <w:marRight w:val="0"/>
      <w:marTop w:val="0"/>
      <w:marBottom w:val="0"/>
      <w:divBdr>
        <w:top w:val="none" w:sz="0" w:space="0" w:color="auto"/>
        <w:left w:val="none" w:sz="0" w:space="0" w:color="auto"/>
        <w:bottom w:val="none" w:sz="0" w:space="0" w:color="auto"/>
        <w:right w:val="none" w:sz="0" w:space="0" w:color="auto"/>
      </w:divBdr>
    </w:div>
    <w:div w:id="1300300211">
      <w:bodyDiv w:val="1"/>
      <w:marLeft w:val="0"/>
      <w:marRight w:val="0"/>
      <w:marTop w:val="0"/>
      <w:marBottom w:val="0"/>
      <w:divBdr>
        <w:top w:val="none" w:sz="0" w:space="0" w:color="auto"/>
        <w:left w:val="none" w:sz="0" w:space="0" w:color="auto"/>
        <w:bottom w:val="none" w:sz="0" w:space="0" w:color="auto"/>
        <w:right w:val="none" w:sz="0" w:space="0" w:color="auto"/>
      </w:divBdr>
    </w:div>
    <w:div w:id="1577857330">
      <w:bodyDiv w:val="1"/>
      <w:marLeft w:val="0"/>
      <w:marRight w:val="0"/>
      <w:marTop w:val="0"/>
      <w:marBottom w:val="0"/>
      <w:divBdr>
        <w:top w:val="none" w:sz="0" w:space="0" w:color="auto"/>
        <w:left w:val="none" w:sz="0" w:space="0" w:color="auto"/>
        <w:bottom w:val="none" w:sz="0" w:space="0" w:color="auto"/>
        <w:right w:val="none" w:sz="0" w:space="0" w:color="auto"/>
      </w:divBdr>
    </w:div>
    <w:div w:id="1686899420">
      <w:bodyDiv w:val="1"/>
      <w:marLeft w:val="0"/>
      <w:marRight w:val="0"/>
      <w:marTop w:val="0"/>
      <w:marBottom w:val="0"/>
      <w:divBdr>
        <w:top w:val="none" w:sz="0" w:space="0" w:color="auto"/>
        <w:left w:val="none" w:sz="0" w:space="0" w:color="auto"/>
        <w:bottom w:val="none" w:sz="0" w:space="0" w:color="auto"/>
        <w:right w:val="none" w:sz="0" w:space="0" w:color="auto"/>
      </w:divBdr>
    </w:div>
    <w:div w:id="1704600293">
      <w:bodyDiv w:val="1"/>
      <w:marLeft w:val="0"/>
      <w:marRight w:val="0"/>
      <w:marTop w:val="0"/>
      <w:marBottom w:val="0"/>
      <w:divBdr>
        <w:top w:val="none" w:sz="0" w:space="0" w:color="auto"/>
        <w:left w:val="none" w:sz="0" w:space="0" w:color="auto"/>
        <w:bottom w:val="none" w:sz="0" w:space="0" w:color="auto"/>
        <w:right w:val="none" w:sz="0" w:space="0" w:color="auto"/>
      </w:divBdr>
    </w:div>
    <w:div w:id="1838960412">
      <w:bodyDiv w:val="1"/>
      <w:marLeft w:val="0"/>
      <w:marRight w:val="0"/>
      <w:marTop w:val="0"/>
      <w:marBottom w:val="0"/>
      <w:divBdr>
        <w:top w:val="none" w:sz="0" w:space="0" w:color="auto"/>
        <w:left w:val="none" w:sz="0" w:space="0" w:color="auto"/>
        <w:bottom w:val="none" w:sz="0" w:space="0" w:color="auto"/>
        <w:right w:val="none" w:sz="0" w:space="0" w:color="auto"/>
      </w:divBdr>
    </w:div>
    <w:div w:id="2096052099">
      <w:bodyDiv w:val="1"/>
      <w:marLeft w:val="0"/>
      <w:marRight w:val="0"/>
      <w:marTop w:val="0"/>
      <w:marBottom w:val="0"/>
      <w:divBdr>
        <w:top w:val="none" w:sz="0" w:space="0" w:color="auto"/>
        <w:left w:val="none" w:sz="0" w:space="0" w:color="auto"/>
        <w:bottom w:val="none" w:sz="0" w:space="0" w:color="auto"/>
        <w:right w:val="none" w:sz="0" w:space="0" w:color="auto"/>
      </w:divBdr>
    </w:div>
    <w:div w:id="2114594685">
      <w:bodyDiv w:val="1"/>
      <w:marLeft w:val="0"/>
      <w:marRight w:val="0"/>
      <w:marTop w:val="0"/>
      <w:marBottom w:val="0"/>
      <w:divBdr>
        <w:top w:val="none" w:sz="0" w:space="0" w:color="auto"/>
        <w:left w:val="none" w:sz="0" w:space="0" w:color="auto"/>
        <w:bottom w:val="none" w:sz="0" w:space="0" w:color="auto"/>
        <w:right w:val="none" w:sz="0" w:space="0" w:color="auto"/>
      </w:divBdr>
    </w:div>
    <w:div w:id="21309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23</TotalTime>
  <Pages>10</Pages>
  <Words>2727</Words>
  <Characters>17588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2021032595, MT</dc:description>
  <cp:lastModifiedBy>Gitte Jørgensen</cp:lastModifiedBy>
  <cp:revision>10</cp:revision>
  <cp:lastPrinted>2012-08-22T08:53:00Z</cp:lastPrinted>
  <dcterms:created xsi:type="dcterms:W3CDTF">2022-09-19T06:39:00Z</dcterms:created>
  <dcterms:modified xsi:type="dcterms:W3CDTF">2022-09-19T08:42:00Z</dcterms:modified>
</cp:coreProperties>
</file>