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EAA79" w14:textId="7DA63A6A" w:rsidR="009260DE" w:rsidRPr="00C84483" w:rsidRDefault="0021526C" w:rsidP="00874123">
      <w:pPr>
        <w:rPr>
          <w:b/>
          <w:szCs w:val="24"/>
        </w:rPr>
      </w:pPr>
      <w:r w:rsidRPr="009260DE">
        <w:rPr>
          <w:noProof/>
          <w:sz w:val="24"/>
          <w:szCs w:val="24"/>
          <w:lang w:eastAsia="da-DK"/>
        </w:rPr>
        <w:drawing>
          <wp:anchor distT="0" distB="0" distL="114300" distR="114300" simplePos="0" relativeHeight="251658240" behindDoc="0" locked="0" layoutInCell="1" allowOverlap="1" wp14:anchorId="2A6EE73F" wp14:editId="7BAA362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CAEB6E6" w14:textId="14685741"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04178B">
        <w:rPr>
          <w:szCs w:val="24"/>
        </w:rPr>
        <w:t>18.</w:t>
      </w:r>
      <w:r w:rsidR="008E6183">
        <w:rPr>
          <w:szCs w:val="24"/>
        </w:rPr>
        <w:t xml:space="preserve"> </w:t>
      </w:r>
      <w:r w:rsidR="0004178B">
        <w:rPr>
          <w:szCs w:val="24"/>
        </w:rPr>
        <w:t>januar 2019</w:t>
      </w:r>
    </w:p>
    <w:p w14:paraId="05AB98AF" w14:textId="77777777" w:rsidR="009260DE" w:rsidRPr="00C84483" w:rsidRDefault="009260DE" w:rsidP="009260DE">
      <w:pPr>
        <w:pStyle w:val="Titel"/>
        <w:tabs>
          <w:tab w:val="left" w:pos="8222"/>
        </w:tabs>
        <w:jc w:val="left"/>
        <w:rPr>
          <w:b w:val="0"/>
          <w:szCs w:val="24"/>
        </w:rPr>
      </w:pPr>
    </w:p>
    <w:p w14:paraId="230D2042" w14:textId="77777777" w:rsidR="009260DE" w:rsidRPr="00C84483" w:rsidRDefault="009260DE" w:rsidP="009260DE">
      <w:pPr>
        <w:pStyle w:val="Titel"/>
        <w:jc w:val="left"/>
        <w:rPr>
          <w:b w:val="0"/>
          <w:szCs w:val="24"/>
        </w:rPr>
      </w:pPr>
    </w:p>
    <w:p w14:paraId="499B3DAC" w14:textId="77777777" w:rsidR="009260DE" w:rsidRPr="00C84483" w:rsidRDefault="009260DE" w:rsidP="009260DE">
      <w:pPr>
        <w:pStyle w:val="Titel"/>
        <w:jc w:val="left"/>
        <w:rPr>
          <w:b w:val="0"/>
          <w:szCs w:val="24"/>
        </w:rPr>
      </w:pPr>
    </w:p>
    <w:p w14:paraId="6399C414" w14:textId="77777777" w:rsidR="009260DE" w:rsidRPr="00C84483" w:rsidRDefault="009260DE" w:rsidP="009260DE">
      <w:pPr>
        <w:jc w:val="center"/>
        <w:rPr>
          <w:b/>
          <w:sz w:val="24"/>
          <w:szCs w:val="24"/>
        </w:rPr>
      </w:pPr>
      <w:r w:rsidRPr="00C84483">
        <w:rPr>
          <w:b/>
          <w:sz w:val="24"/>
          <w:szCs w:val="24"/>
        </w:rPr>
        <w:t>PRODUKTRESUMÉ</w:t>
      </w:r>
    </w:p>
    <w:p w14:paraId="1D040FE1" w14:textId="77777777" w:rsidR="009260DE" w:rsidRPr="00C84483" w:rsidRDefault="009260DE" w:rsidP="009260DE">
      <w:pPr>
        <w:jc w:val="center"/>
        <w:rPr>
          <w:b/>
          <w:sz w:val="24"/>
          <w:szCs w:val="24"/>
        </w:rPr>
      </w:pPr>
    </w:p>
    <w:p w14:paraId="3FE1F1B2" w14:textId="77777777" w:rsidR="009260DE" w:rsidRDefault="009260DE" w:rsidP="009260DE">
      <w:pPr>
        <w:jc w:val="center"/>
        <w:rPr>
          <w:b/>
          <w:sz w:val="24"/>
          <w:szCs w:val="24"/>
        </w:rPr>
      </w:pPr>
      <w:r w:rsidRPr="00C84483">
        <w:rPr>
          <w:b/>
          <w:sz w:val="24"/>
          <w:szCs w:val="24"/>
        </w:rPr>
        <w:t>for</w:t>
      </w:r>
    </w:p>
    <w:p w14:paraId="5A021407" w14:textId="77777777" w:rsidR="000B058C" w:rsidRPr="00C84483" w:rsidRDefault="000B058C" w:rsidP="009260DE">
      <w:pPr>
        <w:jc w:val="center"/>
        <w:rPr>
          <w:b/>
          <w:sz w:val="24"/>
          <w:szCs w:val="24"/>
        </w:rPr>
      </w:pPr>
    </w:p>
    <w:p w14:paraId="1CC72CA2" w14:textId="46A7E045" w:rsidR="009260DE" w:rsidRPr="00C84483" w:rsidRDefault="00C04F73" w:rsidP="009260DE">
      <w:pPr>
        <w:jc w:val="center"/>
        <w:rPr>
          <w:b/>
          <w:sz w:val="24"/>
          <w:szCs w:val="24"/>
        </w:rPr>
      </w:pPr>
      <w:r>
        <w:rPr>
          <w:b/>
          <w:sz w:val="24"/>
          <w:szCs w:val="24"/>
        </w:rPr>
        <w:t>Combiflure, øjendråber, opløsning</w:t>
      </w:r>
    </w:p>
    <w:p w14:paraId="2007FF65" w14:textId="77777777" w:rsidR="009260DE" w:rsidRPr="00C84483" w:rsidRDefault="009260DE" w:rsidP="009260DE">
      <w:pPr>
        <w:jc w:val="both"/>
        <w:rPr>
          <w:sz w:val="24"/>
          <w:szCs w:val="24"/>
        </w:rPr>
      </w:pPr>
    </w:p>
    <w:p w14:paraId="6DDD9689" w14:textId="77777777" w:rsidR="009260DE" w:rsidRPr="00874123" w:rsidRDefault="009260DE" w:rsidP="00C04F98">
      <w:pPr>
        <w:ind w:left="851" w:hanging="851"/>
        <w:jc w:val="both"/>
        <w:rPr>
          <w:sz w:val="24"/>
          <w:szCs w:val="24"/>
        </w:rPr>
      </w:pPr>
    </w:p>
    <w:p w14:paraId="68E50598" w14:textId="77777777" w:rsidR="009260DE" w:rsidRPr="00874123" w:rsidRDefault="009260DE" w:rsidP="00C04F98">
      <w:pPr>
        <w:ind w:left="851" w:hanging="851"/>
        <w:rPr>
          <w:b/>
          <w:sz w:val="24"/>
          <w:szCs w:val="24"/>
        </w:rPr>
      </w:pPr>
      <w:r w:rsidRPr="00874123">
        <w:rPr>
          <w:b/>
          <w:sz w:val="24"/>
          <w:szCs w:val="24"/>
        </w:rPr>
        <w:t>0.</w:t>
      </w:r>
      <w:r w:rsidRPr="00874123">
        <w:rPr>
          <w:b/>
          <w:sz w:val="24"/>
          <w:szCs w:val="24"/>
        </w:rPr>
        <w:tab/>
        <w:t>D.SP.NR.</w:t>
      </w:r>
    </w:p>
    <w:p w14:paraId="351493ED" w14:textId="6D1BE712" w:rsidR="009260DE" w:rsidRPr="00874123" w:rsidRDefault="00874123" w:rsidP="00C04F98">
      <w:pPr>
        <w:ind w:left="851" w:hanging="851"/>
        <w:rPr>
          <w:sz w:val="24"/>
          <w:szCs w:val="24"/>
        </w:rPr>
      </w:pPr>
      <w:r>
        <w:rPr>
          <w:sz w:val="24"/>
          <w:szCs w:val="24"/>
        </w:rPr>
        <w:tab/>
      </w:r>
      <w:r w:rsidR="00C04F73" w:rsidRPr="00874123">
        <w:rPr>
          <w:sz w:val="24"/>
          <w:szCs w:val="24"/>
        </w:rPr>
        <w:t>30720</w:t>
      </w:r>
    </w:p>
    <w:p w14:paraId="717BC0AA" w14:textId="77777777" w:rsidR="009260DE" w:rsidRPr="00874123" w:rsidRDefault="009260DE" w:rsidP="00C04F98">
      <w:pPr>
        <w:ind w:left="851" w:hanging="851"/>
        <w:rPr>
          <w:sz w:val="24"/>
          <w:szCs w:val="24"/>
        </w:rPr>
      </w:pPr>
    </w:p>
    <w:p w14:paraId="339B243B" w14:textId="77777777" w:rsidR="009260DE" w:rsidRPr="00874123" w:rsidRDefault="009260DE" w:rsidP="00C04F98">
      <w:pPr>
        <w:ind w:left="851" w:hanging="851"/>
        <w:rPr>
          <w:b/>
          <w:sz w:val="24"/>
          <w:szCs w:val="24"/>
        </w:rPr>
      </w:pPr>
      <w:r w:rsidRPr="00874123">
        <w:rPr>
          <w:b/>
          <w:sz w:val="24"/>
          <w:szCs w:val="24"/>
        </w:rPr>
        <w:t>1.</w:t>
      </w:r>
      <w:r w:rsidRPr="00874123">
        <w:rPr>
          <w:b/>
          <w:sz w:val="24"/>
          <w:szCs w:val="24"/>
        </w:rPr>
        <w:tab/>
        <w:t>LÆGEMIDLETS NAVN</w:t>
      </w:r>
    </w:p>
    <w:p w14:paraId="61C9C99E" w14:textId="627C9366" w:rsidR="009260DE" w:rsidRPr="00874123" w:rsidRDefault="00874123" w:rsidP="00C04F98">
      <w:pPr>
        <w:ind w:left="851" w:hanging="851"/>
        <w:rPr>
          <w:sz w:val="24"/>
          <w:szCs w:val="24"/>
        </w:rPr>
      </w:pPr>
      <w:r>
        <w:rPr>
          <w:sz w:val="24"/>
          <w:szCs w:val="24"/>
        </w:rPr>
        <w:tab/>
      </w:r>
      <w:r w:rsidR="00C04F73" w:rsidRPr="00874123">
        <w:rPr>
          <w:sz w:val="24"/>
          <w:szCs w:val="24"/>
        </w:rPr>
        <w:t>Combiflure</w:t>
      </w:r>
    </w:p>
    <w:p w14:paraId="1548989B" w14:textId="77777777" w:rsidR="009260DE" w:rsidRPr="00874123" w:rsidRDefault="009260DE" w:rsidP="00C04F98">
      <w:pPr>
        <w:ind w:left="851" w:hanging="851"/>
        <w:rPr>
          <w:sz w:val="24"/>
          <w:szCs w:val="24"/>
        </w:rPr>
      </w:pPr>
    </w:p>
    <w:p w14:paraId="1D131C7F" w14:textId="77777777" w:rsidR="009260DE" w:rsidRPr="00874123" w:rsidRDefault="009260DE" w:rsidP="00C04F98">
      <w:pPr>
        <w:ind w:left="851" w:hanging="851"/>
        <w:rPr>
          <w:b/>
          <w:sz w:val="24"/>
          <w:szCs w:val="24"/>
        </w:rPr>
      </w:pPr>
      <w:r w:rsidRPr="00874123">
        <w:rPr>
          <w:b/>
          <w:sz w:val="24"/>
          <w:szCs w:val="24"/>
        </w:rPr>
        <w:t>2.</w:t>
      </w:r>
      <w:r w:rsidRPr="00874123">
        <w:rPr>
          <w:b/>
          <w:sz w:val="24"/>
          <w:szCs w:val="24"/>
        </w:rPr>
        <w:tab/>
        <w:t>KVALITATIV OG KVANTITATIV SAMMENSÆTNING</w:t>
      </w:r>
    </w:p>
    <w:p w14:paraId="11A27A9E" w14:textId="5D46541A" w:rsidR="00815AD8" w:rsidRPr="00874123" w:rsidRDefault="00815AD8" w:rsidP="00C04F98">
      <w:pPr>
        <w:ind w:left="851"/>
        <w:rPr>
          <w:sz w:val="24"/>
          <w:szCs w:val="24"/>
        </w:rPr>
      </w:pPr>
      <w:r w:rsidRPr="00874123">
        <w:rPr>
          <w:sz w:val="24"/>
          <w:szCs w:val="24"/>
        </w:rPr>
        <w:t>Hver ml øjendråber</w:t>
      </w:r>
      <w:r w:rsidR="00C04F98">
        <w:rPr>
          <w:sz w:val="24"/>
          <w:szCs w:val="24"/>
        </w:rPr>
        <w:t>, opløsning</w:t>
      </w:r>
      <w:r w:rsidRPr="00874123">
        <w:rPr>
          <w:sz w:val="24"/>
          <w:szCs w:val="24"/>
        </w:rPr>
        <w:t xml:space="preserve"> indeholder 1,25 mg fluoresceinnatrium og 3 mg oxybuprocainhydrochlorid.</w:t>
      </w:r>
    </w:p>
    <w:p w14:paraId="2146BA4B" w14:textId="77777777" w:rsidR="00815AD8" w:rsidRPr="00874123" w:rsidRDefault="00815AD8" w:rsidP="00C04F98">
      <w:pPr>
        <w:ind w:left="851" w:hanging="851"/>
        <w:rPr>
          <w:sz w:val="24"/>
          <w:szCs w:val="24"/>
        </w:rPr>
      </w:pPr>
    </w:p>
    <w:p w14:paraId="3165A03F" w14:textId="7DB98E4A" w:rsidR="00815AD8" w:rsidRPr="00874123" w:rsidRDefault="00815AD8" w:rsidP="00C04F98">
      <w:pPr>
        <w:ind w:left="851"/>
        <w:rPr>
          <w:sz w:val="24"/>
          <w:szCs w:val="24"/>
        </w:rPr>
      </w:pPr>
      <w:r w:rsidRPr="00874123">
        <w:rPr>
          <w:sz w:val="24"/>
          <w:szCs w:val="24"/>
        </w:rPr>
        <w:t>Alle hjælpestoffer er anført under pkt</w:t>
      </w:r>
      <w:r w:rsidR="00C04F98">
        <w:rPr>
          <w:sz w:val="24"/>
          <w:szCs w:val="24"/>
        </w:rPr>
        <w:t>.</w:t>
      </w:r>
      <w:r w:rsidRPr="00874123">
        <w:rPr>
          <w:sz w:val="24"/>
          <w:szCs w:val="24"/>
        </w:rPr>
        <w:t xml:space="preserve"> 6.1.</w:t>
      </w:r>
    </w:p>
    <w:p w14:paraId="009E5241" w14:textId="77777777" w:rsidR="009260DE" w:rsidRPr="00874123" w:rsidRDefault="009260DE" w:rsidP="00C04F98">
      <w:pPr>
        <w:ind w:left="851" w:hanging="851"/>
        <w:rPr>
          <w:sz w:val="24"/>
          <w:szCs w:val="24"/>
        </w:rPr>
      </w:pPr>
    </w:p>
    <w:p w14:paraId="54C62762" w14:textId="77777777" w:rsidR="009260DE" w:rsidRPr="00874123" w:rsidRDefault="009260DE" w:rsidP="00C04F98">
      <w:pPr>
        <w:ind w:left="851" w:hanging="851"/>
        <w:rPr>
          <w:b/>
          <w:sz w:val="24"/>
          <w:szCs w:val="24"/>
        </w:rPr>
      </w:pPr>
      <w:r w:rsidRPr="00874123">
        <w:rPr>
          <w:b/>
          <w:sz w:val="24"/>
          <w:szCs w:val="24"/>
        </w:rPr>
        <w:t>3.</w:t>
      </w:r>
      <w:r w:rsidRPr="00874123">
        <w:rPr>
          <w:b/>
          <w:sz w:val="24"/>
          <w:szCs w:val="24"/>
        </w:rPr>
        <w:tab/>
        <w:t>LÆGEMIDDELFORM</w:t>
      </w:r>
    </w:p>
    <w:p w14:paraId="0ABA6DDC" w14:textId="29BBB99B" w:rsidR="00815AD8" w:rsidRPr="00874123" w:rsidRDefault="00874123" w:rsidP="00C04F98">
      <w:pPr>
        <w:ind w:left="851" w:hanging="851"/>
        <w:rPr>
          <w:sz w:val="24"/>
          <w:szCs w:val="24"/>
        </w:rPr>
      </w:pPr>
      <w:r>
        <w:rPr>
          <w:sz w:val="24"/>
          <w:szCs w:val="24"/>
        </w:rPr>
        <w:tab/>
      </w:r>
      <w:r w:rsidR="00C04F98">
        <w:rPr>
          <w:sz w:val="24"/>
          <w:szCs w:val="24"/>
        </w:rPr>
        <w:t>Øjendråber, opløsning</w:t>
      </w:r>
    </w:p>
    <w:p w14:paraId="2D153A22" w14:textId="1EF17804" w:rsidR="00815AD8" w:rsidRPr="00874123" w:rsidRDefault="00874123" w:rsidP="00C04F98">
      <w:pPr>
        <w:ind w:left="851" w:hanging="851"/>
        <w:rPr>
          <w:sz w:val="24"/>
          <w:szCs w:val="24"/>
        </w:rPr>
      </w:pPr>
      <w:r>
        <w:rPr>
          <w:sz w:val="24"/>
          <w:szCs w:val="24"/>
        </w:rPr>
        <w:tab/>
      </w:r>
      <w:r w:rsidR="00815AD8" w:rsidRPr="00874123">
        <w:rPr>
          <w:sz w:val="24"/>
          <w:szCs w:val="24"/>
        </w:rPr>
        <w:t>Gul (fluorescerende), klar opløsning, praktisk taget fri for partikler.</w:t>
      </w:r>
    </w:p>
    <w:p w14:paraId="7FA448DE" w14:textId="77777777" w:rsidR="009260DE" w:rsidRPr="00874123" w:rsidRDefault="009260DE" w:rsidP="00C04F98">
      <w:pPr>
        <w:ind w:left="851" w:hanging="851"/>
        <w:rPr>
          <w:sz w:val="24"/>
          <w:szCs w:val="24"/>
        </w:rPr>
      </w:pPr>
    </w:p>
    <w:p w14:paraId="5C8C6B93" w14:textId="77777777" w:rsidR="009260DE" w:rsidRPr="00874123" w:rsidRDefault="009260DE" w:rsidP="00C04F98">
      <w:pPr>
        <w:ind w:left="851" w:hanging="851"/>
        <w:rPr>
          <w:sz w:val="24"/>
          <w:szCs w:val="24"/>
        </w:rPr>
      </w:pPr>
    </w:p>
    <w:p w14:paraId="1207DB38" w14:textId="77777777" w:rsidR="009260DE" w:rsidRPr="00874123" w:rsidRDefault="009260DE" w:rsidP="00C04F98">
      <w:pPr>
        <w:ind w:left="851" w:hanging="851"/>
        <w:rPr>
          <w:b/>
          <w:sz w:val="24"/>
          <w:szCs w:val="24"/>
        </w:rPr>
      </w:pPr>
      <w:r w:rsidRPr="00874123">
        <w:rPr>
          <w:b/>
          <w:sz w:val="24"/>
          <w:szCs w:val="24"/>
        </w:rPr>
        <w:t>4.</w:t>
      </w:r>
      <w:r w:rsidRPr="00874123">
        <w:rPr>
          <w:b/>
          <w:sz w:val="24"/>
          <w:szCs w:val="24"/>
        </w:rPr>
        <w:tab/>
        <w:t>KLINISKE OPLYSNINGER</w:t>
      </w:r>
    </w:p>
    <w:p w14:paraId="5271ADA3" w14:textId="77777777" w:rsidR="009260DE" w:rsidRPr="00874123" w:rsidRDefault="009260DE" w:rsidP="00C04F98">
      <w:pPr>
        <w:ind w:left="851" w:hanging="851"/>
        <w:rPr>
          <w:b/>
          <w:sz w:val="24"/>
          <w:szCs w:val="24"/>
        </w:rPr>
      </w:pPr>
    </w:p>
    <w:p w14:paraId="6E1F2C31" w14:textId="77777777" w:rsidR="009260DE" w:rsidRPr="00874123" w:rsidRDefault="009260DE" w:rsidP="00C04F98">
      <w:pPr>
        <w:ind w:left="851" w:hanging="851"/>
        <w:rPr>
          <w:b/>
          <w:sz w:val="24"/>
          <w:szCs w:val="24"/>
          <w:u w:val="single"/>
        </w:rPr>
      </w:pPr>
      <w:r w:rsidRPr="00874123">
        <w:rPr>
          <w:b/>
          <w:sz w:val="24"/>
          <w:szCs w:val="24"/>
        </w:rPr>
        <w:t>4.1</w:t>
      </w:r>
      <w:r w:rsidRPr="00874123">
        <w:rPr>
          <w:b/>
          <w:sz w:val="24"/>
          <w:szCs w:val="24"/>
        </w:rPr>
        <w:tab/>
        <w:t>Terapeutiske indikationer</w:t>
      </w:r>
    </w:p>
    <w:p w14:paraId="5CC52054" w14:textId="3095EE39" w:rsidR="00815AD8" w:rsidRPr="00874123" w:rsidRDefault="00874123" w:rsidP="00C04F98">
      <w:pPr>
        <w:ind w:left="851" w:hanging="851"/>
        <w:rPr>
          <w:sz w:val="24"/>
          <w:szCs w:val="24"/>
        </w:rPr>
      </w:pPr>
      <w:r>
        <w:rPr>
          <w:sz w:val="24"/>
          <w:szCs w:val="24"/>
        </w:rPr>
        <w:tab/>
      </w:r>
      <w:r w:rsidR="00815AD8" w:rsidRPr="00874123">
        <w:rPr>
          <w:sz w:val="24"/>
          <w:szCs w:val="24"/>
        </w:rPr>
        <w:t>Dette lægemiddel er kun til diagnostisk brug.</w:t>
      </w:r>
    </w:p>
    <w:p w14:paraId="117628DC" w14:textId="02E0C01A" w:rsidR="00815AD8" w:rsidRPr="00874123" w:rsidRDefault="00874123" w:rsidP="00C04F98">
      <w:pPr>
        <w:ind w:left="851" w:hanging="851"/>
        <w:rPr>
          <w:sz w:val="24"/>
          <w:szCs w:val="24"/>
        </w:rPr>
      </w:pPr>
      <w:r>
        <w:rPr>
          <w:sz w:val="24"/>
          <w:szCs w:val="24"/>
        </w:rPr>
        <w:tab/>
      </w:r>
      <w:r w:rsidR="00815AD8" w:rsidRPr="00874123">
        <w:rPr>
          <w:sz w:val="24"/>
          <w:szCs w:val="24"/>
        </w:rPr>
        <w:t>Måling af intraokulært tryk. Inspektion af epitelskader på hornhinden.</w:t>
      </w:r>
    </w:p>
    <w:p w14:paraId="7D0A3A70" w14:textId="03364C30" w:rsidR="00815AD8" w:rsidRPr="00874123" w:rsidRDefault="00874123" w:rsidP="00C04F98">
      <w:pPr>
        <w:ind w:left="851" w:hanging="851"/>
        <w:rPr>
          <w:sz w:val="24"/>
          <w:szCs w:val="24"/>
        </w:rPr>
      </w:pPr>
      <w:r>
        <w:rPr>
          <w:sz w:val="24"/>
          <w:szCs w:val="24"/>
        </w:rPr>
        <w:tab/>
      </w:r>
      <w:r w:rsidR="00815AD8" w:rsidRPr="00874123">
        <w:rPr>
          <w:sz w:val="24"/>
          <w:szCs w:val="24"/>
        </w:rPr>
        <w:t>Til brug til børn, unge og voksne.</w:t>
      </w:r>
    </w:p>
    <w:p w14:paraId="3FF01027" w14:textId="77777777" w:rsidR="009260DE" w:rsidRPr="00874123" w:rsidRDefault="009260DE" w:rsidP="00C04F98">
      <w:pPr>
        <w:ind w:left="851" w:hanging="851"/>
        <w:rPr>
          <w:sz w:val="24"/>
          <w:szCs w:val="24"/>
        </w:rPr>
      </w:pPr>
    </w:p>
    <w:p w14:paraId="77A88CB8" w14:textId="77777777" w:rsidR="009260DE" w:rsidRPr="00874123" w:rsidRDefault="009260DE" w:rsidP="00C04F98">
      <w:pPr>
        <w:ind w:left="851" w:hanging="851"/>
        <w:rPr>
          <w:b/>
          <w:sz w:val="24"/>
          <w:szCs w:val="24"/>
        </w:rPr>
      </w:pPr>
      <w:r w:rsidRPr="00874123">
        <w:rPr>
          <w:b/>
          <w:sz w:val="24"/>
          <w:szCs w:val="24"/>
        </w:rPr>
        <w:t>4.2</w:t>
      </w:r>
      <w:r w:rsidRPr="00874123">
        <w:rPr>
          <w:b/>
          <w:sz w:val="24"/>
          <w:szCs w:val="24"/>
        </w:rPr>
        <w:tab/>
        <w:t>Dosering og indgivelsesmåde</w:t>
      </w:r>
    </w:p>
    <w:p w14:paraId="55157D65" w14:textId="77777777" w:rsidR="00874123" w:rsidRDefault="00874123" w:rsidP="00C04F98">
      <w:pPr>
        <w:ind w:left="851" w:hanging="851"/>
        <w:rPr>
          <w:sz w:val="24"/>
          <w:szCs w:val="24"/>
          <w:u w:val="single"/>
        </w:rPr>
      </w:pPr>
    </w:p>
    <w:p w14:paraId="36891DFF" w14:textId="34785FC2" w:rsidR="00815AD8" w:rsidRPr="00874123" w:rsidRDefault="00874123" w:rsidP="00C04F98">
      <w:pPr>
        <w:ind w:left="851" w:hanging="851"/>
        <w:rPr>
          <w:sz w:val="24"/>
          <w:szCs w:val="24"/>
          <w:u w:val="single"/>
        </w:rPr>
      </w:pPr>
      <w:r w:rsidRPr="00874123">
        <w:rPr>
          <w:sz w:val="24"/>
          <w:szCs w:val="24"/>
        </w:rPr>
        <w:tab/>
      </w:r>
      <w:r w:rsidR="00815AD8" w:rsidRPr="00874123">
        <w:rPr>
          <w:sz w:val="24"/>
          <w:szCs w:val="24"/>
          <w:u w:val="single"/>
        </w:rPr>
        <w:t>Dosering</w:t>
      </w:r>
    </w:p>
    <w:p w14:paraId="3CCCB525" w14:textId="08FE6009" w:rsidR="00815AD8" w:rsidRPr="00874123" w:rsidRDefault="00874123" w:rsidP="00C04F98">
      <w:pPr>
        <w:ind w:left="851" w:hanging="851"/>
        <w:rPr>
          <w:sz w:val="24"/>
          <w:szCs w:val="24"/>
        </w:rPr>
      </w:pPr>
      <w:r>
        <w:rPr>
          <w:sz w:val="24"/>
          <w:szCs w:val="24"/>
        </w:rPr>
        <w:tab/>
      </w:r>
      <w:r w:rsidR="00815AD8" w:rsidRPr="00874123">
        <w:rPr>
          <w:sz w:val="24"/>
          <w:szCs w:val="24"/>
        </w:rPr>
        <w:t>Voksne og børn: 1 til 2 dråber i øjet. Øjets overflade bliver følelsesløs inden for et minut, så det intraokulære tryk kan måles.</w:t>
      </w:r>
    </w:p>
    <w:p w14:paraId="144E19EC" w14:textId="77777777" w:rsidR="00815AD8" w:rsidRPr="00874123" w:rsidRDefault="00815AD8" w:rsidP="00C04F98">
      <w:pPr>
        <w:ind w:left="851" w:hanging="851"/>
        <w:rPr>
          <w:sz w:val="24"/>
          <w:szCs w:val="24"/>
        </w:rPr>
      </w:pPr>
    </w:p>
    <w:p w14:paraId="13451F2B" w14:textId="22BE117E" w:rsidR="00815AD8" w:rsidRPr="00874123" w:rsidRDefault="00874123" w:rsidP="00C04F98">
      <w:pPr>
        <w:ind w:left="851" w:hanging="851"/>
        <w:rPr>
          <w:sz w:val="24"/>
          <w:szCs w:val="24"/>
          <w:u w:val="single"/>
        </w:rPr>
      </w:pPr>
      <w:r w:rsidRPr="00874123">
        <w:rPr>
          <w:sz w:val="24"/>
          <w:szCs w:val="24"/>
        </w:rPr>
        <w:tab/>
      </w:r>
      <w:r w:rsidR="00815AD8" w:rsidRPr="00874123">
        <w:rPr>
          <w:sz w:val="24"/>
          <w:szCs w:val="24"/>
          <w:u w:val="single"/>
        </w:rPr>
        <w:t>Administration</w:t>
      </w:r>
    </w:p>
    <w:p w14:paraId="16C4898E" w14:textId="001B5EC8" w:rsidR="00815AD8" w:rsidRPr="00874123" w:rsidRDefault="00874123" w:rsidP="00C04F98">
      <w:pPr>
        <w:ind w:left="851" w:hanging="851"/>
        <w:rPr>
          <w:sz w:val="24"/>
          <w:szCs w:val="24"/>
        </w:rPr>
      </w:pPr>
      <w:r>
        <w:rPr>
          <w:sz w:val="24"/>
          <w:szCs w:val="24"/>
        </w:rPr>
        <w:tab/>
      </w:r>
      <w:r w:rsidR="00815AD8" w:rsidRPr="00874123">
        <w:rPr>
          <w:sz w:val="24"/>
          <w:szCs w:val="24"/>
        </w:rPr>
        <w:t>Okulær anvendelse.</w:t>
      </w:r>
    </w:p>
    <w:p w14:paraId="182B65E8" w14:textId="70B1D820" w:rsidR="00C04F98" w:rsidRDefault="00C04F98">
      <w:pPr>
        <w:rPr>
          <w:sz w:val="24"/>
          <w:szCs w:val="24"/>
        </w:rPr>
      </w:pPr>
      <w:r>
        <w:rPr>
          <w:sz w:val="24"/>
          <w:szCs w:val="24"/>
        </w:rPr>
        <w:br w:type="page"/>
      </w:r>
    </w:p>
    <w:p w14:paraId="71BD3D28" w14:textId="77777777" w:rsidR="009260DE" w:rsidRPr="00874123" w:rsidRDefault="009260DE" w:rsidP="00C04F98">
      <w:pPr>
        <w:ind w:left="851" w:hanging="851"/>
        <w:rPr>
          <w:sz w:val="24"/>
          <w:szCs w:val="24"/>
        </w:rPr>
      </w:pPr>
    </w:p>
    <w:p w14:paraId="69530281" w14:textId="77777777" w:rsidR="009260DE" w:rsidRPr="00874123" w:rsidRDefault="009260DE" w:rsidP="00C04F98">
      <w:pPr>
        <w:ind w:left="851" w:hanging="851"/>
        <w:rPr>
          <w:b/>
          <w:sz w:val="24"/>
          <w:szCs w:val="24"/>
        </w:rPr>
      </w:pPr>
      <w:r w:rsidRPr="00874123">
        <w:rPr>
          <w:b/>
          <w:sz w:val="24"/>
          <w:szCs w:val="24"/>
        </w:rPr>
        <w:t>4.3</w:t>
      </w:r>
      <w:r w:rsidRPr="00874123">
        <w:rPr>
          <w:b/>
          <w:sz w:val="24"/>
          <w:szCs w:val="24"/>
        </w:rPr>
        <w:tab/>
        <w:t>Kontraindikationer</w:t>
      </w:r>
    </w:p>
    <w:p w14:paraId="08FBA9A2" w14:textId="7A7C2C9C" w:rsidR="00815AD8" w:rsidRPr="00874123" w:rsidRDefault="00815AD8" w:rsidP="00C04F98">
      <w:pPr>
        <w:ind w:left="851"/>
        <w:rPr>
          <w:sz w:val="24"/>
          <w:szCs w:val="24"/>
        </w:rPr>
      </w:pPr>
      <w:r w:rsidRPr="00874123">
        <w:rPr>
          <w:sz w:val="24"/>
          <w:szCs w:val="24"/>
        </w:rPr>
        <w:t xml:space="preserve">Overfølsomhed over for de aktive stoffer eller over for et eller flere af hjælpestofferne anført </w:t>
      </w:r>
      <w:r w:rsidR="00C04F98">
        <w:rPr>
          <w:sz w:val="24"/>
          <w:szCs w:val="24"/>
        </w:rPr>
        <w:t>i</w:t>
      </w:r>
      <w:r w:rsidRPr="00874123">
        <w:rPr>
          <w:sz w:val="24"/>
          <w:szCs w:val="24"/>
        </w:rPr>
        <w:t xml:space="preserve"> pkt</w:t>
      </w:r>
      <w:r w:rsidR="00C04F98">
        <w:rPr>
          <w:sz w:val="24"/>
          <w:szCs w:val="24"/>
        </w:rPr>
        <w:t>.</w:t>
      </w:r>
      <w:r w:rsidRPr="00874123">
        <w:rPr>
          <w:sz w:val="24"/>
          <w:szCs w:val="24"/>
        </w:rPr>
        <w:t> 6.1.</w:t>
      </w:r>
    </w:p>
    <w:p w14:paraId="39A759B5" w14:textId="77777777" w:rsidR="00815AD8" w:rsidRPr="00874123" w:rsidRDefault="00815AD8" w:rsidP="00C04F98">
      <w:pPr>
        <w:ind w:left="851"/>
        <w:rPr>
          <w:sz w:val="24"/>
          <w:szCs w:val="24"/>
        </w:rPr>
      </w:pPr>
    </w:p>
    <w:p w14:paraId="642954E3" w14:textId="3558D447" w:rsidR="00815AD8" w:rsidRPr="00874123" w:rsidRDefault="00815AD8" w:rsidP="00C04F98">
      <w:pPr>
        <w:ind w:left="851"/>
        <w:rPr>
          <w:rFonts w:eastAsia="MS Mincho"/>
          <w:sz w:val="24"/>
          <w:szCs w:val="24"/>
        </w:rPr>
      </w:pPr>
      <w:r w:rsidRPr="00874123">
        <w:rPr>
          <w:sz w:val="24"/>
          <w:szCs w:val="24"/>
        </w:rPr>
        <w:t>Overfølsomhed over for andre lokalbedøvende midler fra gruppen af para</w:t>
      </w:r>
      <w:r w:rsidR="008E6183">
        <w:rPr>
          <w:sz w:val="24"/>
          <w:szCs w:val="24"/>
        </w:rPr>
        <w:t>-</w:t>
      </w:r>
      <w:r w:rsidRPr="00874123">
        <w:rPr>
          <w:sz w:val="24"/>
          <w:szCs w:val="24"/>
        </w:rPr>
        <w:t>aminobenzoe</w:t>
      </w:r>
      <w:r w:rsidR="008E6183">
        <w:rPr>
          <w:sz w:val="24"/>
          <w:szCs w:val="24"/>
        </w:rPr>
        <w:softHyphen/>
      </w:r>
      <w:r w:rsidRPr="00874123">
        <w:rPr>
          <w:sz w:val="24"/>
          <w:szCs w:val="24"/>
        </w:rPr>
        <w:t>syrer. Allergi over for parabenadditiver.</w:t>
      </w:r>
    </w:p>
    <w:p w14:paraId="379D78AE" w14:textId="77777777" w:rsidR="009260DE" w:rsidRPr="00874123" w:rsidRDefault="009260DE" w:rsidP="00C04F98">
      <w:pPr>
        <w:ind w:left="851" w:hanging="851"/>
        <w:rPr>
          <w:sz w:val="24"/>
          <w:szCs w:val="24"/>
        </w:rPr>
      </w:pPr>
    </w:p>
    <w:p w14:paraId="2F2B87E6" w14:textId="77777777" w:rsidR="009260DE" w:rsidRPr="00874123" w:rsidRDefault="009260DE" w:rsidP="00C04F98">
      <w:pPr>
        <w:ind w:left="851" w:hanging="851"/>
        <w:rPr>
          <w:b/>
          <w:sz w:val="24"/>
          <w:szCs w:val="24"/>
        </w:rPr>
      </w:pPr>
      <w:r w:rsidRPr="00874123">
        <w:rPr>
          <w:b/>
          <w:sz w:val="24"/>
          <w:szCs w:val="24"/>
        </w:rPr>
        <w:t>4.4</w:t>
      </w:r>
      <w:r w:rsidRPr="00874123">
        <w:rPr>
          <w:b/>
          <w:sz w:val="24"/>
          <w:szCs w:val="24"/>
        </w:rPr>
        <w:tab/>
        <w:t>Særlige advarsler og forsigtighedsregler vedrørende brugen</w:t>
      </w:r>
    </w:p>
    <w:p w14:paraId="564803D8" w14:textId="77777777" w:rsidR="00815AD8" w:rsidRPr="00874123" w:rsidRDefault="00815AD8" w:rsidP="00C04F98">
      <w:pPr>
        <w:ind w:left="851"/>
        <w:rPr>
          <w:sz w:val="24"/>
          <w:szCs w:val="24"/>
        </w:rPr>
      </w:pPr>
      <w:r w:rsidRPr="00874123">
        <w:rPr>
          <w:sz w:val="24"/>
          <w:szCs w:val="24"/>
        </w:rPr>
        <w:t xml:space="preserve">Overfølsomhedsreaktioner, herunder anafylaktiske reaktioner, er opstået i sjældne tilfælde. </w:t>
      </w:r>
    </w:p>
    <w:p w14:paraId="23C865B7" w14:textId="77777777" w:rsidR="00815AD8" w:rsidRPr="00874123" w:rsidRDefault="00815AD8" w:rsidP="00C04F98">
      <w:pPr>
        <w:ind w:left="851"/>
        <w:rPr>
          <w:sz w:val="24"/>
          <w:szCs w:val="24"/>
        </w:rPr>
      </w:pPr>
      <w:r w:rsidRPr="00874123">
        <w:rPr>
          <w:sz w:val="24"/>
          <w:szCs w:val="24"/>
        </w:rPr>
        <w:t>Undgå at gnide i øjet under den bedøvende virkning.</w:t>
      </w:r>
    </w:p>
    <w:p w14:paraId="59F2D4B4" w14:textId="77777777" w:rsidR="00815AD8" w:rsidRPr="00874123" w:rsidRDefault="00815AD8" w:rsidP="00C04F98">
      <w:pPr>
        <w:ind w:left="851"/>
        <w:rPr>
          <w:sz w:val="24"/>
          <w:szCs w:val="24"/>
        </w:rPr>
      </w:pPr>
      <w:r w:rsidRPr="00874123">
        <w:rPr>
          <w:sz w:val="24"/>
          <w:szCs w:val="24"/>
        </w:rPr>
        <w:t>Det bedøvede øje skal beskyttes mod støv og bakteriel kontaminering.</w:t>
      </w:r>
    </w:p>
    <w:p w14:paraId="53D6D235" w14:textId="77777777" w:rsidR="00815AD8" w:rsidRPr="00874123" w:rsidRDefault="00815AD8" w:rsidP="00C04F98">
      <w:pPr>
        <w:ind w:left="851"/>
        <w:rPr>
          <w:sz w:val="24"/>
          <w:szCs w:val="24"/>
        </w:rPr>
      </w:pPr>
      <w:r w:rsidRPr="00874123">
        <w:rPr>
          <w:sz w:val="24"/>
          <w:szCs w:val="24"/>
        </w:rPr>
        <w:t>Kontaktlinser af alle typer skal tages ud, inden øjendråberne bruges. Kontaktlinser kan sættes i én time efter brug af øjendråberne.</w:t>
      </w:r>
    </w:p>
    <w:p w14:paraId="646154ED" w14:textId="77777777" w:rsidR="009260DE" w:rsidRPr="00874123" w:rsidRDefault="009260DE" w:rsidP="00C04F98">
      <w:pPr>
        <w:ind w:left="851" w:hanging="851"/>
        <w:rPr>
          <w:sz w:val="24"/>
          <w:szCs w:val="24"/>
        </w:rPr>
      </w:pPr>
    </w:p>
    <w:p w14:paraId="0503E490" w14:textId="77777777" w:rsidR="009260DE" w:rsidRPr="00874123" w:rsidRDefault="009260DE" w:rsidP="00C04F98">
      <w:pPr>
        <w:ind w:left="851" w:hanging="851"/>
        <w:rPr>
          <w:b/>
          <w:sz w:val="24"/>
          <w:szCs w:val="24"/>
        </w:rPr>
      </w:pPr>
      <w:r w:rsidRPr="00874123">
        <w:rPr>
          <w:b/>
          <w:sz w:val="24"/>
          <w:szCs w:val="24"/>
        </w:rPr>
        <w:t>4.5</w:t>
      </w:r>
      <w:r w:rsidRPr="00874123">
        <w:rPr>
          <w:b/>
          <w:sz w:val="24"/>
          <w:szCs w:val="24"/>
        </w:rPr>
        <w:tab/>
        <w:t>Interaktion med andre lægemidler og andre former for interaktion</w:t>
      </w:r>
    </w:p>
    <w:p w14:paraId="16C149E4" w14:textId="2DB75E11" w:rsidR="00815AD8" w:rsidRPr="00874123" w:rsidRDefault="00874123" w:rsidP="00C04F98">
      <w:pPr>
        <w:ind w:left="851" w:hanging="851"/>
        <w:rPr>
          <w:sz w:val="24"/>
          <w:szCs w:val="24"/>
        </w:rPr>
      </w:pPr>
      <w:r>
        <w:rPr>
          <w:sz w:val="24"/>
          <w:szCs w:val="24"/>
        </w:rPr>
        <w:tab/>
      </w:r>
      <w:r w:rsidR="00815AD8" w:rsidRPr="00874123">
        <w:rPr>
          <w:sz w:val="24"/>
          <w:szCs w:val="24"/>
        </w:rPr>
        <w:t>Der er ikke udført interaktionsstudier. Oxybuprocain kan svække antimikrobiel virkning af sulfonamider.</w:t>
      </w:r>
    </w:p>
    <w:p w14:paraId="795F9C7B" w14:textId="77777777" w:rsidR="009260DE" w:rsidRPr="00874123" w:rsidRDefault="009260DE" w:rsidP="00C04F98">
      <w:pPr>
        <w:ind w:left="851" w:hanging="851"/>
        <w:rPr>
          <w:sz w:val="24"/>
          <w:szCs w:val="24"/>
        </w:rPr>
      </w:pPr>
    </w:p>
    <w:p w14:paraId="64031C62" w14:textId="77777777" w:rsidR="009260DE" w:rsidRPr="00874123" w:rsidRDefault="009260DE" w:rsidP="00C04F98">
      <w:pPr>
        <w:ind w:left="851" w:hanging="851"/>
        <w:rPr>
          <w:b/>
          <w:sz w:val="24"/>
          <w:szCs w:val="24"/>
        </w:rPr>
      </w:pPr>
      <w:r w:rsidRPr="00874123">
        <w:rPr>
          <w:b/>
          <w:sz w:val="24"/>
          <w:szCs w:val="24"/>
        </w:rPr>
        <w:t>4.6</w:t>
      </w:r>
      <w:r w:rsidRPr="00874123">
        <w:rPr>
          <w:b/>
          <w:sz w:val="24"/>
          <w:szCs w:val="24"/>
        </w:rPr>
        <w:tab/>
        <w:t>Graviditet og amning</w:t>
      </w:r>
    </w:p>
    <w:p w14:paraId="6EA08319" w14:textId="77777777" w:rsidR="00874123" w:rsidRDefault="00874123" w:rsidP="00C04F98">
      <w:pPr>
        <w:ind w:left="851" w:hanging="851"/>
        <w:rPr>
          <w:sz w:val="24"/>
          <w:szCs w:val="24"/>
          <w:u w:val="single"/>
        </w:rPr>
      </w:pPr>
    </w:p>
    <w:p w14:paraId="02CCC8D2" w14:textId="77777777" w:rsidR="00815AD8" w:rsidRPr="00874123" w:rsidRDefault="00815AD8" w:rsidP="00C04F98">
      <w:pPr>
        <w:ind w:left="851"/>
        <w:rPr>
          <w:sz w:val="24"/>
          <w:szCs w:val="24"/>
          <w:u w:val="single"/>
        </w:rPr>
      </w:pPr>
      <w:r w:rsidRPr="00874123">
        <w:rPr>
          <w:sz w:val="24"/>
          <w:szCs w:val="24"/>
          <w:u w:val="single"/>
        </w:rPr>
        <w:t>Graviditet</w:t>
      </w:r>
    </w:p>
    <w:p w14:paraId="0540E0F5" w14:textId="34F304AB" w:rsidR="00815AD8" w:rsidRPr="00874123" w:rsidRDefault="00C04F98" w:rsidP="00C04F98">
      <w:pPr>
        <w:ind w:left="851"/>
        <w:rPr>
          <w:sz w:val="24"/>
          <w:szCs w:val="24"/>
        </w:rPr>
      </w:pPr>
      <w:r>
        <w:rPr>
          <w:sz w:val="24"/>
          <w:szCs w:val="24"/>
        </w:rPr>
        <w:t xml:space="preserve">Der </w:t>
      </w:r>
      <w:r w:rsidR="00815AD8" w:rsidRPr="00874123">
        <w:rPr>
          <w:sz w:val="24"/>
          <w:szCs w:val="24"/>
        </w:rPr>
        <w:t xml:space="preserve">er ingen data </w:t>
      </w:r>
      <w:r>
        <w:rPr>
          <w:sz w:val="24"/>
          <w:szCs w:val="24"/>
        </w:rPr>
        <w:t>for anvendelse af oxybuprocain</w:t>
      </w:r>
      <w:r w:rsidR="00815AD8" w:rsidRPr="00874123">
        <w:rPr>
          <w:sz w:val="24"/>
          <w:szCs w:val="24"/>
        </w:rPr>
        <w:t xml:space="preserve"> eller fluorescein</w:t>
      </w:r>
      <w:r>
        <w:rPr>
          <w:sz w:val="24"/>
          <w:szCs w:val="24"/>
        </w:rPr>
        <w:t xml:space="preserve"> </w:t>
      </w:r>
      <w:r w:rsidR="00815AD8" w:rsidRPr="00874123">
        <w:rPr>
          <w:sz w:val="24"/>
          <w:szCs w:val="24"/>
        </w:rPr>
        <w:t xml:space="preserve">øjendråber </w:t>
      </w:r>
      <w:r>
        <w:rPr>
          <w:sz w:val="24"/>
          <w:szCs w:val="24"/>
        </w:rPr>
        <w:t>til</w:t>
      </w:r>
      <w:r w:rsidR="00815AD8" w:rsidRPr="00874123">
        <w:rPr>
          <w:sz w:val="24"/>
          <w:szCs w:val="24"/>
        </w:rPr>
        <w:t xml:space="preserve"> gravide kvinder. Prækliniske data tyder på, at fluorescein passerer placenta (se </w:t>
      </w:r>
      <w:r>
        <w:rPr>
          <w:sz w:val="24"/>
          <w:szCs w:val="24"/>
        </w:rPr>
        <w:t>pkt.</w:t>
      </w:r>
      <w:r w:rsidR="00815AD8" w:rsidRPr="00874123">
        <w:rPr>
          <w:sz w:val="24"/>
          <w:szCs w:val="24"/>
        </w:rPr>
        <w:t xml:space="preserve"> 5.3). Fluorescein har vist sig</w:t>
      </w:r>
      <w:r>
        <w:rPr>
          <w:sz w:val="24"/>
          <w:szCs w:val="24"/>
        </w:rPr>
        <w:t xml:space="preserve"> ikke</w:t>
      </w:r>
      <w:r w:rsidR="00815AD8" w:rsidRPr="00874123">
        <w:rPr>
          <w:sz w:val="24"/>
          <w:szCs w:val="24"/>
        </w:rPr>
        <w:t xml:space="preserve"> at forårsage bivirkninger på fosteret hos rotter eller kaniner. På grund af manglende </w:t>
      </w:r>
      <w:r>
        <w:rPr>
          <w:sz w:val="24"/>
          <w:szCs w:val="24"/>
        </w:rPr>
        <w:t xml:space="preserve">humane </w:t>
      </w:r>
      <w:r w:rsidR="00815AD8" w:rsidRPr="00874123">
        <w:rPr>
          <w:sz w:val="24"/>
          <w:szCs w:val="24"/>
        </w:rPr>
        <w:t xml:space="preserve">data </w:t>
      </w:r>
      <w:r>
        <w:rPr>
          <w:sz w:val="24"/>
          <w:szCs w:val="24"/>
        </w:rPr>
        <w:t xml:space="preserve">bør Combiflure </w:t>
      </w:r>
      <w:r w:rsidR="00815AD8" w:rsidRPr="00874123">
        <w:rPr>
          <w:sz w:val="24"/>
          <w:szCs w:val="24"/>
        </w:rPr>
        <w:t>øjendråber kun bruges under graviditet, hvis det er strengt nødvendigt.</w:t>
      </w:r>
    </w:p>
    <w:p w14:paraId="2502C11E" w14:textId="77777777" w:rsidR="00815AD8" w:rsidRPr="00874123" w:rsidRDefault="00815AD8" w:rsidP="00C04F98">
      <w:pPr>
        <w:ind w:left="851" w:hanging="851"/>
        <w:rPr>
          <w:sz w:val="24"/>
          <w:szCs w:val="24"/>
        </w:rPr>
      </w:pPr>
    </w:p>
    <w:p w14:paraId="75B76983" w14:textId="1ED23684" w:rsidR="00815AD8" w:rsidRPr="00874123" w:rsidRDefault="00874123" w:rsidP="00C04F98">
      <w:pPr>
        <w:ind w:left="851" w:hanging="851"/>
        <w:rPr>
          <w:sz w:val="24"/>
          <w:szCs w:val="24"/>
          <w:u w:val="single"/>
        </w:rPr>
      </w:pPr>
      <w:r w:rsidRPr="00874123">
        <w:rPr>
          <w:sz w:val="24"/>
          <w:szCs w:val="24"/>
        </w:rPr>
        <w:tab/>
      </w:r>
      <w:r w:rsidR="00815AD8" w:rsidRPr="00874123">
        <w:rPr>
          <w:sz w:val="24"/>
          <w:szCs w:val="24"/>
          <w:u w:val="single"/>
        </w:rPr>
        <w:t>Amning</w:t>
      </w:r>
    </w:p>
    <w:p w14:paraId="1857BE71" w14:textId="0CA2DB16" w:rsidR="00815AD8" w:rsidRPr="00874123" w:rsidRDefault="00874123" w:rsidP="00C04F98">
      <w:pPr>
        <w:ind w:left="851" w:hanging="851"/>
        <w:rPr>
          <w:sz w:val="24"/>
          <w:szCs w:val="24"/>
        </w:rPr>
      </w:pPr>
      <w:r>
        <w:rPr>
          <w:sz w:val="24"/>
          <w:szCs w:val="24"/>
        </w:rPr>
        <w:tab/>
      </w:r>
      <w:r w:rsidR="00815AD8" w:rsidRPr="00874123">
        <w:rPr>
          <w:sz w:val="24"/>
          <w:szCs w:val="24"/>
        </w:rPr>
        <w:t xml:space="preserve">Fluorescein udskilles i modermælk. </w:t>
      </w:r>
      <w:r w:rsidR="00C04F98">
        <w:rPr>
          <w:sz w:val="24"/>
          <w:szCs w:val="24"/>
        </w:rPr>
        <w:t>E</w:t>
      </w:r>
      <w:r w:rsidR="00815AD8" w:rsidRPr="00874123">
        <w:rPr>
          <w:sz w:val="24"/>
          <w:szCs w:val="24"/>
        </w:rPr>
        <w:t>fter lokal okulær administration af Combiflure</w:t>
      </w:r>
      <w:r w:rsidR="00C04F98">
        <w:rPr>
          <w:sz w:val="24"/>
          <w:szCs w:val="24"/>
        </w:rPr>
        <w:t xml:space="preserve"> </w:t>
      </w:r>
      <w:r w:rsidR="00815AD8" w:rsidRPr="00874123">
        <w:rPr>
          <w:sz w:val="24"/>
          <w:szCs w:val="24"/>
        </w:rPr>
        <w:t>øjendråber er det usandsynligt, at mængden af fluorescein udskilt i modermælk kan forårsage nogen kliniske symptomer hos barnet. Der er ingen data vedrørende udskillelse af oxybuprocain i modermælk.</w:t>
      </w:r>
    </w:p>
    <w:p w14:paraId="7931A9DF" w14:textId="77777777" w:rsidR="00815AD8" w:rsidRPr="00874123" w:rsidRDefault="00815AD8" w:rsidP="00C04F98">
      <w:pPr>
        <w:ind w:left="851" w:hanging="851"/>
        <w:rPr>
          <w:sz w:val="24"/>
          <w:szCs w:val="24"/>
        </w:rPr>
      </w:pPr>
    </w:p>
    <w:p w14:paraId="014ED264" w14:textId="09B6D84E" w:rsidR="00815AD8" w:rsidRPr="00874123" w:rsidRDefault="00874123" w:rsidP="00C04F98">
      <w:pPr>
        <w:ind w:left="851" w:hanging="851"/>
        <w:rPr>
          <w:sz w:val="24"/>
          <w:szCs w:val="24"/>
        </w:rPr>
      </w:pPr>
      <w:r>
        <w:rPr>
          <w:sz w:val="24"/>
          <w:szCs w:val="24"/>
        </w:rPr>
        <w:tab/>
      </w:r>
      <w:r w:rsidR="00815AD8" w:rsidRPr="00874123">
        <w:rPr>
          <w:sz w:val="24"/>
          <w:szCs w:val="24"/>
        </w:rPr>
        <w:t>Som sikkerhedsforanstaltning anbefales det, at amningen afbrydes, hvis administration af Combiflure</w:t>
      </w:r>
      <w:r w:rsidR="00C04F98">
        <w:rPr>
          <w:sz w:val="24"/>
          <w:szCs w:val="24"/>
        </w:rPr>
        <w:t xml:space="preserve"> </w:t>
      </w:r>
      <w:r w:rsidR="00815AD8" w:rsidRPr="00874123">
        <w:rPr>
          <w:sz w:val="24"/>
          <w:szCs w:val="24"/>
        </w:rPr>
        <w:t>øjendråber er påkrævet.</w:t>
      </w:r>
    </w:p>
    <w:p w14:paraId="47E9FBE7" w14:textId="77777777" w:rsidR="00815AD8" w:rsidRPr="00874123" w:rsidRDefault="00815AD8" w:rsidP="00C04F98">
      <w:pPr>
        <w:ind w:left="851" w:hanging="851"/>
        <w:rPr>
          <w:sz w:val="24"/>
          <w:szCs w:val="24"/>
        </w:rPr>
      </w:pPr>
    </w:p>
    <w:p w14:paraId="7671A1E3" w14:textId="77777777" w:rsidR="00815AD8" w:rsidRPr="00874123" w:rsidRDefault="00815AD8" w:rsidP="00C04F98">
      <w:pPr>
        <w:ind w:left="851"/>
        <w:rPr>
          <w:sz w:val="24"/>
          <w:szCs w:val="24"/>
          <w:u w:val="single"/>
        </w:rPr>
      </w:pPr>
      <w:r w:rsidRPr="00874123">
        <w:rPr>
          <w:sz w:val="24"/>
          <w:szCs w:val="24"/>
          <w:u w:val="single"/>
        </w:rPr>
        <w:t>Fertilitet</w:t>
      </w:r>
    </w:p>
    <w:p w14:paraId="005C6606" w14:textId="265DF21F" w:rsidR="00815AD8" w:rsidRPr="00874123" w:rsidRDefault="00815AD8" w:rsidP="00C04F98">
      <w:pPr>
        <w:ind w:left="851"/>
        <w:rPr>
          <w:sz w:val="24"/>
          <w:szCs w:val="24"/>
        </w:rPr>
      </w:pPr>
      <w:r w:rsidRPr="00874123">
        <w:rPr>
          <w:sz w:val="24"/>
          <w:szCs w:val="24"/>
        </w:rPr>
        <w:t>Der findes ingen data om virkninger af Combiflure</w:t>
      </w:r>
      <w:r w:rsidR="00C04F98">
        <w:rPr>
          <w:sz w:val="24"/>
          <w:szCs w:val="24"/>
        </w:rPr>
        <w:t xml:space="preserve"> </w:t>
      </w:r>
      <w:r w:rsidRPr="00874123">
        <w:rPr>
          <w:sz w:val="24"/>
          <w:szCs w:val="24"/>
        </w:rPr>
        <w:t>øjendråber på human fertilitet.</w:t>
      </w:r>
    </w:p>
    <w:p w14:paraId="44B911DF" w14:textId="77777777" w:rsidR="009260DE" w:rsidRPr="00874123" w:rsidRDefault="009260DE" w:rsidP="00C04F98">
      <w:pPr>
        <w:ind w:left="851" w:hanging="851"/>
        <w:rPr>
          <w:sz w:val="24"/>
          <w:szCs w:val="24"/>
        </w:rPr>
      </w:pPr>
    </w:p>
    <w:p w14:paraId="0AEF7B25" w14:textId="77777777" w:rsidR="009260DE" w:rsidRPr="00874123" w:rsidRDefault="009260DE" w:rsidP="00C04F98">
      <w:pPr>
        <w:ind w:left="851" w:hanging="851"/>
        <w:rPr>
          <w:b/>
          <w:sz w:val="24"/>
          <w:szCs w:val="24"/>
        </w:rPr>
      </w:pPr>
      <w:r w:rsidRPr="00874123">
        <w:rPr>
          <w:b/>
          <w:sz w:val="24"/>
          <w:szCs w:val="24"/>
        </w:rPr>
        <w:t>4.7</w:t>
      </w:r>
      <w:r w:rsidRPr="00874123">
        <w:rPr>
          <w:b/>
          <w:sz w:val="24"/>
          <w:szCs w:val="24"/>
        </w:rPr>
        <w:tab/>
        <w:t>Virkninger på evnen til at føre motorkøretøj eller betjene maskiner</w:t>
      </w:r>
    </w:p>
    <w:p w14:paraId="4694EFE4" w14:textId="77777777" w:rsidR="00C04F98" w:rsidRDefault="00874123" w:rsidP="00C04F98">
      <w:pPr>
        <w:ind w:left="851" w:hanging="851"/>
        <w:rPr>
          <w:sz w:val="24"/>
          <w:szCs w:val="24"/>
        </w:rPr>
      </w:pPr>
      <w:r>
        <w:rPr>
          <w:sz w:val="24"/>
          <w:szCs w:val="24"/>
        </w:rPr>
        <w:tab/>
      </w:r>
      <w:r w:rsidR="00C04F98">
        <w:rPr>
          <w:sz w:val="24"/>
          <w:szCs w:val="24"/>
        </w:rPr>
        <w:t>Ikke mærkning.</w:t>
      </w:r>
    </w:p>
    <w:p w14:paraId="43FDE574" w14:textId="62B629EC" w:rsidR="00815AD8" w:rsidRPr="00874123" w:rsidRDefault="00815AD8" w:rsidP="00C04F98">
      <w:pPr>
        <w:ind w:left="851"/>
        <w:rPr>
          <w:sz w:val="24"/>
          <w:szCs w:val="24"/>
        </w:rPr>
      </w:pPr>
      <w:r w:rsidRPr="00874123">
        <w:rPr>
          <w:sz w:val="24"/>
          <w:szCs w:val="24"/>
        </w:rPr>
        <w:t xml:space="preserve">Combiflure </w:t>
      </w:r>
      <w:r w:rsidR="00C04F98">
        <w:rPr>
          <w:sz w:val="24"/>
          <w:szCs w:val="24"/>
        </w:rPr>
        <w:t xml:space="preserve">påvirker i mindre grad </w:t>
      </w:r>
      <w:r w:rsidRPr="00874123">
        <w:rPr>
          <w:sz w:val="24"/>
          <w:szCs w:val="24"/>
        </w:rPr>
        <w:t>evnen til at føre motorkøretøj og betjene maskiner, da produktet kan medføre forbigående sløring af synet. Patienter skal derfor frarådes at føre motorkøretøj eller betjene maskiner, indtil det normale syn er genoprettet.</w:t>
      </w:r>
    </w:p>
    <w:p w14:paraId="50A42D7B" w14:textId="77777777" w:rsidR="009260DE" w:rsidRPr="00874123" w:rsidRDefault="009260DE" w:rsidP="00C04F98">
      <w:pPr>
        <w:ind w:left="851" w:hanging="851"/>
        <w:rPr>
          <w:sz w:val="24"/>
          <w:szCs w:val="24"/>
        </w:rPr>
      </w:pPr>
    </w:p>
    <w:p w14:paraId="45719E00" w14:textId="77777777" w:rsidR="009260DE" w:rsidRPr="00874123" w:rsidRDefault="009260DE" w:rsidP="00C04F98">
      <w:pPr>
        <w:ind w:left="851" w:hanging="851"/>
        <w:rPr>
          <w:b/>
          <w:sz w:val="24"/>
          <w:szCs w:val="24"/>
        </w:rPr>
      </w:pPr>
      <w:r w:rsidRPr="00874123">
        <w:rPr>
          <w:b/>
          <w:sz w:val="24"/>
          <w:szCs w:val="24"/>
        </w:rPr>
        <w:t>4.8</w:t>
      </w:r>
      <w:r w:rsidRPr="00874123">
        <w:rPr>
          <w:b/>
          <w:sz w:val="24"/>
          <w:szCs w:val="24"/>
        </w:rPr>
        <w:tab/>
        <w:t>Bivirkninger</w:t>
      </w:r>
    </w:p>
    <w:p w14:paraId="57D966F7" w14:textId="77777777" w:rsidR="00874123" w:rsidRDefault="00874123" w:rsidP="00C04F98">
      <w:pPr>
        <w:ind w:left="851" w:hanging="851"/>
        <w:rPr>
          <w:sz w:val="24"/>
          <w:szCs w:val="24"/>
          <w:u w:val="single"/>
        </w:rPr>
      </w:pPr>
    </w:p>
    <w:p w14:paraId="542FF8A3" w14:textId="4A4FFD41" w:rsidR="00815AD8" w:rsidRPr="00874123" w:rsidRDefault="00874123" w:rsidP="00C04F98">
      <w:pPr>
        <w:ind w:left="851" w:hanging="851"/>
        <w:rPr>
          <w:sz w:val="24"/>
          <w:szCs w:val="24"/>
          <w:u w:val="single"/>
        </w:rPr>
      </w:pPr>
      <w:r w:rsidRPr="00874123">
        <w:rPr>
          <w:sz w:val="24"/>
          <w:szCs w:val="24"/>
        </w:rPr>
        <w:tab/>
      </w:r>
      <w:r w:rsidR="00815AD8" w:rsidRPr="00874123">
        <w:rPr>
          <w:sz w:val="24"/>
          <w:szCs w:val="24"/>
          <w:u w:val="single"/>
        </w:rPr>
        <w:t>Oversigt over sikkerhedsprofilen</w:t>
      </w:r>
    </w:p>
    <w:p w14:paraId="4F62686B" w14:textId="4E512FFC" w:rsidR="00815AD8" w:rsidRPr="00874123" w:rsidRDefault="00874123" w:rsidP="00C04F98">
      <w:pPr>
        <w:ind w:left="851" w:hanging="851"/>
        <w:rPr>
          <w:sz w:val="24"/>
          <w:szCs w:val="24"/>
        </w:rPr>
      </w:pPr>
      <w:r>
        <w:rPr>
          <w:sz w:val="24"/>
          <w:szCs w:val="24"/>
        </w:rPr>
        <w:tab/>
      </w:r>
      <w:r w:rsidR="00815AD8" w:rsidRPr="00874123">
        <w:rPr>
          <w:sz w:val="24"/>
          <w:szCs w:val="24"/>
        </w:rPr>
        <w:t>Størstedelen af bivirkninger</w:t>
      </w:r>
      <w:r w:rsidR="00C04F98">
        <w:rPr>
          <w:sz w:val="24"/>
          <w:szCs w:val="24"/>
        </w:rPr>
        <w:t>ne</w:t>
      </w:r>
      <w:r w:rsidR="00815AD8" w:rsidRPr="00874123">
        <w:rPr>
          <w:sz w:val="24"/>
          <w:szCs w:val="24"/>
        </w:rPr>
        <w:t xml:space="preserve"> </w:t>
      </w:r>
      <w:r w:rsidR="00C04F98">
        <w:rPr>
          <w:sz w:val="24"/>
          <w:szCs w:val="24"/>
        </w:rPr>
        <w:t>forekommer</w:t>
      </w:r>
      <w:r w:rsidR="00815AD8" w:rsidRPr="00874123">
        <w:rPr>
          <w:sz w:val="24"/>
          <w:szCs w:val="24"/>
        </w:rPr>
        <w:t xml:space="preserve"> umiddelbart eft</w:t>
      </w:r>
      <w:r w:rsidR="00C04F98">
        <w:rPr>
          <w:sz w:val="24"/>
          <w:szCs w:val="24"/>
        </w:rPr>
        <w:t xml:space="preserve">er administration af Combiflure </w:t>
      </w:r>
      <w:r w:rsidR="00815AD8" w:rsidRPr="00874123">
        <w:rPr>
          <w:sz w:val="24"/>
          <w:szCs w:val="24"/>
        </w:rPr>
        <w:t xml:space="preserve">øjendråber. Efter administration kan der forekomme øjenirritation og sløret syn. Når </w:t>
      </w:r>
      <w:r w:rsidR="00815AD8" w:rsidRPr="00874123">
        <w:rPr>
          <w:sz w:val="24"/>
          <w:szCs w:val="24"/>
        </w:rPr>
        <w:lastRenderedPageBreak/>
        <w:t>bedøvelsen har fortaget sig, kan der forekomme en følelse af fremmedlegeme i øjet. Bivirkninger er primært forårsaget af oxybuprocain.</w:t>
      </w:r>
    </w:p>
    <w:p w14:paraId="0D4CBD98" w14:textId="77777777" w:rsidR="00815AD8" w:rsidRPr="00874123" w:rsidRDefault="00815AD8" w:rsidP="00C04F98">
      <w:pPr>
        <w:ind w:left="851" w:hanging="851"/>
        <w:rPr>
          <w:sz w:val="24"/>
          <w:szCs w:val="24"/>
        </w:rPr>
      </w:pPr>
    </w:p>
    <w:p w14:paraId="54123933" w14:textId="77777777" w:rsidR="00815AD8" w:rsidRPr="00874123" w:rsidRDefault="00815AD8" w:rsidP="00C04F98">
      <w:pPr>
        <w:ind w:left="851"/>
        <w:rPr>
          <w:sz w:val="24"/>
          <w:szCs w:val="24"/>
          <w:u w:val="single"/>
        </w:rPr>
      </w:pPr>
      <w:r w:rsidRPr="00874123">
        <w:rPr>
          <w:sz w:val="24"/>
          <w:szCs w:val="24"/>
          <w:u w:val="single"/>
        </w:rPr>
        <w:t>Sammenfatning af bivirkninger</w:t>
      </w:r>
    </w:p>
    <w:p w14:paraId="5A293038" w14:textId="77777777" w:rsidR="00815AD8" w:rsidRPr="00874123" w:rsidRDefault="00815AD8" w:rsidP="00C04F98">
      <w:pPr>
        <w:ind w:left="851"/>
        <w:rPr>
          <w:sz w:val="24"/>
          <w:szCs w:val="24"/>
        </w:rPr>
      </w:pPr>
      <w:r w:rsidRPr="00874123">
        <w:rPr>
          <w:i/>
          <w:sz w:val="24"/>
          <w:szCs w:val="24"/>
        </w:rPr>
        <w:t>Almindelig (≥1/100 til &lt;1/10):</w:t>
      </w:r>
      <w:r w:rsidRPr="00874123">
        <w:rPr>
          <w:sz w:val="24"/>
          <w:szCs w:val="24"/>
        </w:rPr>
        <w:t xml:space="preserve"> Irritation i øjet, følelse af fremmedlegeme i øjet, overfladisk skade på cornea ved tilbagevendende brug.</w:t>
      </w:r>
    </w:p>
    <w:p w14:paraId="792BB440" w14:textId="77777777" w:rsidR="00815AD8" w:rsidRPr="00874123" w:rsidRDefault="00815AD8" w:rsidP="00C04F98">
      <w:pPr>
        <w:ind w:left="851"/>
        <w:rPr>
          <w:sz w:val="24"/>
          <w:szCs w:val="24"/>
        </w:rPr>
      </w:pPr>
    </w:p>
    <w:p w14:paraId="1CAEE846" w14:textId="08FC314B" w:rsidR="00815AD8" w:rsidRPr="00874123" w:rsidRDefault="00815AD8" w:rsidP="00C04F98">
      <w:pPr>
        <w:ind w:left="851"/>
        <w:rPr>
          <w:sz w:val="24"/>
          <w:szCs w:val="24"/>
        </w:rPr>
      </w:pPr>
      <w:r w:rsidRPr="00874123">
        <w:rPr>
          <w:i/>
          <w:sz w:val="24"/>
          <w:szCs w:val="24"/>
        </w:rPr>
        <w:t>Sjælden (≥1/10.000 til &lt;1/1.000):</w:t>
      </w:r>
      <w:r w:rsidRPr="00874123">
        <w:rPr>
          <w:sz w:val="24"/>
          <w:szCs w:val="24"/>
        </w:rPr>
        <w:t xml:space="preserve"> Overfølsomhed (herunder anafylak</w:t>
      </w:r>
      <w:r w:rsidR="002D1C41">
        <w:rPr>
          <w:sz w:val="24"/>
          <w:szCs w:val="24"/>
        </w:rPr>
        <w:t>tisk reaktion), cornealt ødem, c</w:t>
      </w:r>
      <w:r w:rsidRPr="00874123">
        <w:rPr>
          <w:sz w:val="24"/>
          <w:szCs w:val="24"/>
        </w:rPr>
        <w:t>orneal pigmentering, fibrinøs iritis, bradykardi, hypotension, svimmelhed og kvalme.</w:t>
      </w:r>
    </w:p>
    <w:p w14:paraId="7D1183FE" w14:textId="77777777" w:rsidR="00815AD8" w:rsidRPr="00874123" w:rsidRDefault="00815AD8" w:rsidP="00C04F98">
      <w:pPr>
        <w:ind w:left="851"/>
        <w:rPr>
          <w:i/>
          <w:sz w:val="24"/>
          <w:szCs w:val="24"/>
        </w:rPr>
      </w:pPr>
    </w:p>
    <w:p w14:paraId="24019AD1" w14:textId="77777777" w:rsidR="00815AD8" w:rsidRPr="00874123" w:rsidRDefault="00815AD8" w:rsidP="00C04F98">
      <w:pPr>
        <w:ind w:left="851"/>
        <w:rPr>
          <w:sz w:val="24"/>
          <w:szCs w:val="24"/>
        </w:rPr>
      </w:pPr>
      <w:r w:rsidRPr="00874123">
        <w:rPr>
          <w:i/>
          <w:sz w:val="24"/>
          <w:szCs w:val="24"/>
        </w:rPr>
        <w:t xml:space="preserve">Ikke kendt (kan ikke estimeres ud fra forhåndenværende data): </w:t>
      </w:r>
      <w:r w:rsidRPr="00874123">
        <w:rPr>
          <w:sz w:val="24"/>
          <w:szCs w:val="24"/>
        </w:rPr>
        <w:t>Sløret syn.</w:t>
      </w:r>
    </w:p>
    <w:p w14:paraId="72C05215" w14:textId="77777777" w:rsidR="00815AD8" w:rsidRPr="00874123" w:rsidRDefault="00815AD8" w:rsidP="00C04F98">
      <w:pPr>
        <w:ind w:left="851" w:hanging="851"/>
        <w:rPr>
          <w:sz w:val="24"/>
          <w:szCs w:val="24"/>
          <w:u w:val="single"/>
        </w:rPr>
      </w:pPr>
    </w:p>
    <w:p w14:paraId="5719F048" w14:textId="77777777" w:rsidR="00815AD8" w:rsidRPr="00874123" w:rsidRDefault="00815AD8" w:rsidP="00C04F98">
      <w:pPr>
        <w:ind w:left="851"/>
        <w:rPr>
          <w:sz w:val="24"/>
          <w:szCs w:val="24"/>
          <w:u w:val="single"/>
        </w:rPr>
      </w:pPr>
      <w:r w:rsidRPr="00874123">
        <w:rPr>
          <w:sz w:val="24"/>
          <w:szCs w:val="24"/>
          <w:u w:val="single"/>
        </w:rPr>
        <w:t>Indberetning af formodede bivirkninger</w:t>
      </w:r>
    </w:p>
    <w:p w14:paraId="1923CF5A" w14:textId="77777777" w:rsidR="00815AD8" w:rsidRPr="00874123" w:rsidRDefault="00815AD8" w:rsidP="00C04F98">
      <w:pPr>
        <w:ind w:left="851"/>
        <w:rPr>
          <w:sz w:val="24"/>
          <w:szCs w:val="24"/>
        </w:rPr>
      </w:pPr>
      <w:r w:rsidRPr="00874123">
        <w:rPr>
          <w:sz w:val="24"/>
          <w:szCs w:val="24"/>
        </w:rPr>
        <w:t xml:space="preserve">Når lægemidlet er godkendt, er indberetning af formodede bivirkninger vigtig. Det muliggør løbende overvågning af benefit/risk-forholdet for lægemidlet. Læger og sundhedspersonale anmodes om at indberette alle formodede bivirkninger via: </w:t>
      </w:r>
    </w:p>
    <w:p w14:paraId="0DD67755" w14:textId="77777777" w:rsidR="00815AD8" w:rsidRPr="00874123" w:rsidRDefault="00815AD8" w:rsidP="00C04F98">
      <w:pPr>
        <w:ind w:left="851"/>
        <w:rPr>
          <w:rFonts w:eastAsia="SimSun"/>
          <w:sz w:val="24"/>
          <w:szCs w:val="24"/>
          <w:lang w:eastAsia="en-GB"/>
        </w:rPr>
      </w:pPr>
    </w:p>
    <w:p w14:paraId="77AC9DDD" w14:textId="77777777" w:rsidR="00815AD8" w:rsidRPr="00874123" w:rsidRDefault="00815AD8" w:rsidP="00C04F98">
      <w:pPr>
        <w:ind w:left="851"/>
        <w:rPr>
          <w:rFonts w:eastAsia="Calibri"/>
          <w:color w:val="000000"/>
          <w:sz w:val="24"/>
          <w:szCs w:val="24"/>
          <w:lang w:eastAsia="zh-CN"/>
        </w:rPr>
      </w:pPr>
      <w:r w:rsidRPr="00874123">
        <w:rPr>
          <w:rFonts w:eastAsia="SimSun"/>
          <w:sz w:val="24"/>
          <w:szCs w:val="24"/>
          <w:lang w:eastAsia="en-GB"/>
        </w:rPr>
        <w:t>Lægemiddelstyrelsen</w:t>
      </w:r>
    </w:p>
    <w:p w14:paraId="34312B03" w14:textId="77777777" w:rsidR="00815AD8" w:rsidRPr="00874123" w:rsidRDefault="00815AD8" w:rsidP="00C04F98">
      <w:pPr>
        <w:ind w:left="851"/>
        <w:rPr>
          <w:rFonts w:eastAsia="Calibri"/>
          <w:noProof/>
          <w:sz w:val="24"/>
          <w:szCs w:val="24"/>
          <w:lang w:eastAsia="zh-CN"/>
        </w:rPr>
      </w:pPr>
      <w:r w:rsidRPr="00874123">
        <w:rPr>
          <w:rFonts w:eastAsia="Calibri"/>
          <w:sz w:val="24"/>
          <w:szCs w:val="24"/>
          <w:lang w:eastAsia="zh-CN"/>
        </w:rPr>
        <w:t>Axel Heides Gade 1</w:t>
      </w:r>
    </w:p>
    <w:p w14:paraId="5D4BD227" w14:textId="77777777" w:rsidR="00815AD8" w:rsidRPr="00874123" w:rsidRDefault="00815AD8" w:rsidP="00C04F98">
      <w:pPr>
        <w:ind w:left="851"/>
        <w:rPr>
          <w:rFonts w:eastAsia="Calibri"/>
          <w:noProof/>
          <w:sz w:val="24"/>
          <w:szCs w:val="24"/>
          <w:lang w:eastAsia="zh-CN"/>
        </w:rPr>
      </w:pPr>
      <w:r w:rsidRPr="00874123">
        <w:rPr>
          <w:rFonts w:eastAsia="Calibri"/>
          <w:noProof/>
          <w:sz w:val="24"/>
          <w:szCs w:val="24"/>
          <w:lang w:eastAsia="zh-CN"/>
        </w:rPr>
        <w:t xml:space="preserve">DK-2300 </w:t>
      </w:r>
      <w:r w:rsidRPr="00874123">
        <w:rPr>
          <w:rFonts w:eastAsia="Calibri"/>
          <w:sz w:val="24"/>
          <w:szCs w:val="24"/>
          <w:lang w:eastAsia="zh-CN"/>
        </w:rPr>
        <w:t>København S</w:t>
      </w:r>
    </w:p>
    <w:p w14:paraId="40CA079F" w14:textId="77777777" w:rsidR="00815AD8" w:rsidRPr="00874123" w:rsidRDefault="00815AD8" w:rsidP="00C04F98">
      <w:pPr>
        <w:suppressAutoHyphens/>
        <w:ind w:left="851"/>
        <w:rPr>
          <w:rFonts w:eastAsia="Calibri"/>
          <w:noProof/>
          <w:sz w:val="24"/>
          <w:szCs w:val="24"/>
          <w:lang w:val="en-GB" w:eastAsia="zh-CN"/>
        </w:rPr>
      </w:pPr>
      <w:r w:rsidRPr="00874123">
        <w:rPr>
          <w:rFonts w:eastAsia="Calibri"/>
          <w:sz w:val="24"/>
          <w:szCs w:val="24"/>
          <w:lang w:val="en-US" w:eastAsia="zh-CN"/>
        </w:rPr>
        <w:t>Websted</w:t>
      </w:r>
      <w:r w:rsidRPr="00874123">
        <w:rPr>
          <w:rFonts w:eastAsia="Calibri"/>
          <w:noProof/>
          <w:sz w:val="24"/>
          <w:szCs w:val="24"/>
          <w:lang w:val="en-GB" w:eastAsia="zh-CN"/>
        </w:rPr>
        <w:t xml:space="preserve">: </w:t>
      </w:r>
      <w:hyperlink r:id="rId8" w:history="1">
        <w:r w:rsidRPr="00874123">
          <w:rPr>
            <w:rStyle w:val="Hyperlink"/>
            <w:rFonts w:eastAsia="Calibri"/>
            <w:noProof/>
            <w:color w:val="0000FF"/>
            <w:sz w:val="24"/>
            <w:szCs w:val="24"/>
            <w:lang w:val="en-GB" w:eastAsia="zh-CN"/>
          </w:rPr>
          <w:t>www.meldenbivirkning.dk</w:t>
        </w:r>
      </w:hyperlink>
    </w:p>
    <w:p w14:paraId="2193365B" w14:textId="77777777" w:rsidR="00815AD8" w:rsidRPr="00874123" w:rsidRDefault="00815AD8" w:rsidP="00C04F98">
      <w:pPr>
        <w:suppressAutoHyphens/>
        <w:ind w:left="851"/>
        <w:rPr>
          <w:rFonts w:eastAsia="Calibri"/>
          <w:noProof/>
          <w:sz w:val="24"/>
          <w:szCs w:val="24"/>
          <w:lang w:val="en-GB" w:eastAsia="zh-CN"/>
        </w:rPr>
      </w:pPr>
      <w:r w:rsidRPr="00874123">
        <w:rPr>
          <w:rFonts w:eastAsia="Calibri"/>
          <w:sz w:val="24"/>
          <w:szCs w:val="24"/>
          <w:lang w:val="en-GB" w:eastAsia="zh-CN"/>
        </w:rPr>
        <w:t xml:space="preserve">E-mail: </w:t>
      </w:r>
      <w:r w:rsidRPr="00874123">
        <w:rPr>
          <w:rFonts w:eastAsia="Calibri"/>
          <w:noProof/>
          <w:sz w:val="24"/>
          <w:szCs w:val="24"/>
          <w:lang w:val="en-GB" w:eastAsia="zh-CN"/>
        </w:rPr>
        <w:t>dkma@dkma.dk</w:t>
      </w:r>
    </w:p>
    <w:p w14:paraId="2258DC3A" w14:textId="77777777" w:rsidR="009260DE" w:rsidRPr="00874123" w:rsidRDefault="009260DE" w:rsidP="00C04F98">
      <w:pPr>
        <w:pStyle w:val="Sidehoved"/>
        <w:tabs>
          <w:tab w:val="clear" w:pos="4819"/>
          <w:tab w:val="clear" w:pos="9638"/>
        </w:tabs>
        <w:ind w:left="851" w:hanging="851"/>
        <w:rPr>
          <w:szCs w:val="24"/>
          <w:lang w:val="en-US"/>
        </w:rPr>
      </w:pPr>
    </w:p>
    <w:p w14:paraId="460559B0" w14:textId="77777777" w:rsidR="009260DE" w:rsidRPr="00874123" w:rsidRDefault="009260DE" w:rsidP="00C04F98">
      <w:pPr>
        <w:ind w:left="851" w:hanging="851"/>
        <w:rPr>
          <w:b/>
          <w:sz w:val="24"/>
          <w:szCs w:val="24"/>
        </w:rPr>
      </w:pPr>
      <w:r w:rsidRPr="00874123">
        <w:rPr>
          <w:b/>
          <w:sz w:val="24"/>
          <w:szCs w:val="24"/>
        </w:rPr>
        <w:t>4.9</w:t>
      </w:r>
      <w:r w:rsidRPr="00874123">
        <w:rPr>
          <w:b/>
          <w:sz w:val="24"/>
          <w:szCs w:val="24"/>
        </w:rPr>
        <w:tab/>
        <w:t>Overdosering</w:t>
      </w:r>
    </w:p>
    <w:p w14:paraId="3F56AF8B" w14:textId="7D0BDB8B" w:rsidR="00815AD8" w:rsidRPr="00874123" w:rsidRDefault="00874123" w:rsidP="00C04F98">
      <w:pPr>
        <w:ind w:left="851" w:hanging="851"/>
        <w:rPr>
          <w:sz w:val="24"/>
          <w:szCs w:val="24"/>
        </w:rPr>
      </w:pPr>
      <w:r>
        <w:rPr>
          <w:sz w:val="24"/>
          <w:szCs w:val="24"/>
        </w:rPr>
        <w:tab/>
      </w:r>
      <w:r w:rsidR="00815AD8" w:rsidRPr="00874123">
        <w:rPr>
          <w:sz w:val="24"/>
          <w:szCs w:val="24"/>
        </w:rPr>
        <w:t xml:space="preserve">Det er usandsynligt, at overdosering vil forekomme efter lokal oftalmisk administration af Combiflure-øjendråber. Hvis overdosering forekommer, skal behandlingen være symptomatisk. </w:t>
      </w:r>
    </w:p>
    <w:p w14:paraId="1E7A9D75" w14:textId="77777777" w:rsidR="009260DE" w:rsidRPr="00874123" w:rsidRDefault="009260DE" w:rsidP="00C04F98">
      <w:pPr>
        <w:ind w:left="851" w:hanging="851"/>
        <w:rPr>
          <w:sz w:val="24"/>
          <w:szCs w:val="24"/>
        </w:rPr>
      </w:pPr>
    </w:p>
    <w:p w14:paraId="60F76712" w14:textId="77777777" w:rsidR="009260DE" w:rsidRPr="00874123" w:rsidRDefault="009260DE" w:rsidP="00C04F98">
      <w:pPr>
        <w:ind w:left="851" w:hanging="851"/>
        <w:rPr>
          <w:b/>
          <w:sz w:val="24"/>
          <w:szCs w:val="24"/>
        </w:rPr>
      </w:pPr>
      <w:r w:rsidRPr="00874123">
        <w:rPr>
          <w:b/>
          <w:sz w:val="24"/>
          <w:szCs w:val="24"/>
        </w:rPr>
        <w:t>4.10</w:t>
      </w:r>
      <w:r w:rsidRPr="00874123">
        <w:rPr>
          <w:b/>
          <w:sz w:val="24"/>
          <w:szCs w:val="24"/>
        </w:rPr>
        <w:tab/>
        <w:t>Udlevering</w:t>
      </w:r>
    </w:p>
    <w:p w14:paraId="0E3A0804" w14:textId="4AF2638C" w:rsidR="009260DE" w:rsidRPr="00874123" w:rsidRDefault="00874123" w:rsidP="00C04F98">
      <w:pPr>
        <w:ind w:left="851" w:hanging="851"/>
        <w:rPr>
          <w:sz w:val="24"/>
          <w:szCs w:val="24"/>
        </w:rPr>
      </w:pPr>
      <w:r>
        <w:rPr>
          <w:sz w:val="24"/>
          <w:szCs w:val="24"/>
        </w:rPr>
        <w:tab/>
      </w:r>
      <w:r w:rsidR="00227CB2" w:rsidRPr="00874123">
        <w:rPr>
          <w:sz w:val="24"/>
          <w:szCs w:val="24"/>
        </w:rPr>
        <w:t>B</w:t>
      </w:r>
    </w:p>
    <w:p w14:paraId="63523933" w14:textId="77777777" w:rsidR="009260DE" w:rsidRPr="00874123" w:rsidRDefault="009260DE" w:rsidP="00C04F98">
      <w:pPr>
        <w:ind w:left="851" w:hanging="851"/>
        <w:rPr>
          <w:sz w:val="24"/>
          <w:szCs w:val="24"/>
        </w:rPr>
      </w:pPr>
    </w:p>
    <w:p w14:paraId="646938C2" w14:textId="77777777" w:rsidR="009260DE" w:rsidRPr="00874123" w:rsidRDefault="009260DE" w:rsidP="00C04F98">
      <w:pPr>
        <w:ind w:left="851" w:hanging="851"/>
        <w:rPr>
          <w:sz w:val="24"/>
          <w:szCs w:val="24"/>
        </w:rPr>
      </w:pPr>
    </w:p>
    <w:p w14:paraId="33B36583" w14:textId="77777777" w:rsidR="009260DE" w:rsidRPr="00874123" w:rsidRDefault="009260DE" w:rsidP="00C04F98">
      <w:pPr>
        <w:ind w:left="851" w:hanging="851"/>
        <w:rPr>
          <w:b/>
          <w:sz w:val="24"/>
          <w:szCs w:val="24"/>
        </w:rPr>
      </w:pPr>
      <w:r w:rsidRPr="00874123">
        <w:rPr>
          <w:b/>
          <w:sz w:val="24"/>
          <w:szCs w:val="24"/>
        </w:rPr>
        <w:t>5.</w:t>
      </w:r>
      <w:r w:rsidRPr="00874123">
        <w:rPr>
          <w:b/>
          <w:sz w:val="24"/>
          <w:szCs w:val="24"/>
        </w:rPr>
        <w:tab/>
        <w:t>FARMAKOLOGISKE EGENSKABER</w:t>
      </w:r>
    </w:p>
    <w:p w14:paraId="044A0FCF" w14:textId="77777777" w:rsidR="009260DE" w:rsidRPr="00874123" w:rsidRDefault="009260DE" w:rsidP="00C04F98">
      <w:pPr>
        <w:ind w:left="851" w:hanging="851"/>
        <w:rPr>
          <w:sz w:val="24"/>
          <w:szCs w:val="24"/>
        </w:rPr>
      </w:pPr>
    </w:p>
    <w:p w14:paraId="284D3B09" w14:textId="77777777" w:rsidR="009260DE" w:rsidRPr="00874123" w:rsidRDefault="009260DE" w:rsidP="00C04F98">
      <w:pPr>
        <w:ind w:left="851" w:hanging="851"/>
        <w:rPr>
          <w:b/>
          <w:sz w:val="24"/>
          <w:szCs w:val="24"/>
        </w:rPr>
      </w:pPr>
      <w:r w:rsidRPr="00874123">
        <w:rPr>
          <w:b/>
          <w:sz w:val="24"/>
          <w:szCs w:val="24"/>
        </w:rPr>
        <w:t>5.0</w:t>
      </w:r>
      <w:r w:rsidRPr="00874123">
        <w:rPr>
          <w:b/>
          <w:sz w:val="24"/>
          <w:szCs w:val="24"/>
        </w:rPr>
        <w:tab/>
        <w:t>Terapeutisk klassifikation</w:t>
      </w:r>
    </w:p>
    <w:p w14:paraId="46D2D966" w14:textId="6803E60E" w:rsidR="00815AD8" w:rsidRPr="00874123" w:rsidRDefault="00874123" w:rsidP="00C04F98">
      <w:pPr>
        <w:ind w:left="851" w:hanging="851"/>
        <w:rPr>
          <w:sz w:val="24"/>
          <w:szCs w:val="24"/>
        </w:rPr>
      </w:pPr>
      <w:r>
        <w:rPr>
          <w:sz w:val="24"/>
          <w:szCs w:val="24"/>
        </w:rPr>
        <w:tab/>
      </w:r>
      <w:r w:rsidR="00815AD8" w:rsidRPr="00874123">
        <w:rPr>
          <w:sz w:val="24"/>
          <w:szCs w:val="24"/>
        </w:rPr>
        <w:t>ATC-kode: S</w:t>
      </w:r>
      <w:r>
        <w:rPr>
          <w:sz w:val="24"/>
          <w:szCs w:val="24"/>
        </w:rPr>
        <w:t xml:space="preserve"> </w:t>
      </w:r>
      <w:r w:rsidR="00815AD8" w:rsidRPr="00874123">
        <w:rPr>
          <w:sz w:val="24"/>
          <w:szCs w:val="24"/>
        </w:rPr>
        <w:t>01</w:t>
      </w:r>
      <w:r>
        <w:rPr>
          <w:sz w:val="24"/>
          <w:szCs w:val="24"/>
        </w:rPr>
        <w:t xml:space="preserve"> </w:t>
      </w:r>
      <w:r w:rsidR="00815AD8" w:rsidRPr="00874123">
        <w:rPr>
          <w:sz w:val="24"/>
          <w:szCs w:val="24"/>
        </w:rPr>
        <w:t>JA</w:t>
      </w:r>
      <w:r>
        <w:rPr>
          <w:sz w:val="24"/>
          <w:szCs w:val="24"/>
        </w:rPr>
        <w:t xml:space="preserve"> </w:t>
      </w:r>
      <w:r w:rsidR="00815AD8" w:rsidRPr="00874123">
        <w:rPr>
          <w:sz w:val="24"/>
          <w:szCs w:val="24"/>
        </w:rPr>
        <w:t>51.</w:t>
      </w:r>
      <w:r w:rsidR="002D1C41">
        <w:rPr>
          <w:sz w:val="24"/>
          <w:szCs w:val="24"/>
        </w:rPr>
        <w:t xml:space="preserve"> Ophthalmologica, farvestoffer.</w:t>
      </w:r>
    </w:p>
    <w:p w14:paraId="39205C4B" w14:textId="77777777" w:rsidR="009260DE" w:rsidRPr="00874123" w:rsidRDefault="009260DE" w:rsidP="00C04F98">
      <w:pPr>
        <w:ind w:left="851" w:hanging="851"/>
        <w:rPr>
          <w:sz w:val="24"/>
          <w:szCs w:val="24"/>
        </w:rPr>
      </w:pPr>
    </w:p>
    <w:p w14:paraId="2981778C" w14:textId="77777777" w:rsidR="009260DE" w:rsidRPr="00874123" w:rsidRDefault="009260DE" w:rsidP="00C04F98">
      <w:pPr>
        <w:ind w:left="851" w:hanging="851"/>
        <w:rPr>
          <w:b/>
          <w:sz w:val="24"/>
          <w:szCs w:val="24"/>
        </w:rPr>
      </w:pPr>
      <w:r w:rsidRPr="00874123">
        <w:rPr>
          <w:b/>
          <w:sz w:val="24"/>
          <w:szCs w:val="24"/>
        </w:rPr>
        <w:t>5.1</w:t>
      </w:r>
      <w:r w:rsidRPr="00874123">
        <w:rPr>
          <w:b/>
          <w:sz w:val="24"/>
          <w:szCs w:val="24"/>
        </w:rPr>
        <w:tab/>
        <w:t>Farmakodynamiske egenskaber</w:t>
      </w:r>
    </w:p>
    <w:p w14:paraId="33DC5A46" w14:textId="5D518921" w:rsidR="00815AD8" w:rsidRPr="00874123" w:rsidRDefault="00874123" w:rsidP="00C04F98">
      <w:pPr>
        <w:ind w:left="851" w:hanging="851"/>
        <w:rPr>
          <w:sz w:val="24"/>
          <w:szCs w:val="24"/>
        </w:rPr>
      </w:pPr>
      <w:r>
        <w:rPr>
          <w:sz w:val="24"/>
          <w:szCs w:val="24"/>
        </w:rPr>
        <w:tab/>
      </w:r>
      <w:r w:rsidR="00815AD8" w:rsidRPr="00874123">
        <w:rPr>
          <w:sz w:val="24"/>
          <w:szCs w:val="24"/>
        </w:rPr>
        <w:t>Combiflure indeholder fluorescein, et hydroxyxanthen-farvestof, og oxybuprocain, e</w:t>
      </w:r>
      <w:r w:rsidR="002D1C41">
        <w:rPr>
          <w:sz w:val="24"/>
          <w:szCs w:val="24"/>
        </w:rPr>
        <w:t>t</w:t>
      </w:r>
      <w:r w:rsidR="00815AD8" w:rsidRPr="00874123">
        <w:rPr>
          <w:sz w:val="24"/>
          <w:szCs w:val="24"/>
        </w:rPr>
        <w:t xml:space="preserve"> lokal</w:t>
      </w:r>
      <w:r w:rsidR="002D1C41">
        <w:rPr>
          <w:sz w:val="24"/>
          <w:szCs w:val="24"/>
        </w:rPr>
        <w:t>anæstetika</w:t>
      </w:r>
      <w:r w:rsidR="00815AD8" w:rsidRPr="00874123">
        <w:rPr>
          <w:sz w:val="24"/>
          <w:szCs w:val="24"/>
        </w:rPr>
        <w:t xml:space="preserve"> af estertypen. Den bedøvende virkning starter efter et minut, og virkningen forsvinder helt efter ca. en time.</w:t>
      </w:r>
    </w:p>
    <w:p w14:paraId="277FF1D1" w14:textId="052B6154" w:rsidR="00815AD8" w:rsidRPr="00874123" w:rsidRDefault="00874123" w:rsidP="00C04F98">
      <w:pPr>
        <w:ind w:left="851" w:hanging="851"/>
        <w:rPr>
          <w:sz w:val="24"/>
          <w:szCs w:val="24"/>
        </w:rPr>
      </w:pPr>
      <w:r>
        <w:rPr>
          <w:sz w:val="24"/>
          <w:szCs w:val="24"/>
        </w:rPr>
        <w:tab/>
      </w:r>
      <w:r w:rsidR="00815AD8" w:rsidRPr="00874123">
        <w:rPr>
          <w:sz w:val="24"/>
          <w:szCs w:val="24"/>
        </w:rPr>
        <w:t>Fluorescein udsender gulgrønt lys ved eksponering for blåt lys. Da det er vandopløseligt, passerer det ikke gennem sundt epitelvæv på hornhinden, men vil diffundere i stroma, hvor der er skader. Fluorescein er biologisk inaktivt. Ud over dets brug i øjendråber kan det gives intravenøst til diagnosticering, f.eks. kapillær skade på nethinden. Combiflure kan kun bruges på øjets overflade.</w:t>
      </w:r>
    </w:p>
    <w:p w14:paraId="726CB637" w14:textId="77777777" w:rsidR="00815AD8" w:rsidRPr="00874123" w:rsidRDefault="00815AD8" w:rsidP="00C04F98">
      <w:pPr>
        <w:ind w:left="851" w:hanging="851"/>
        <w:rPr>
          <w:sz w:val="24"/>
          <w:szCs w:val="24"/>
        </w:rPr>
      </w:pPr>
    </w:p>
    <w:p w14:paraId="4F974D45" w14:textId="12F74D1A" w:rsidR="00815AD8" w:rsidRPr="00874123" w:rsidRDefault="00874123" w:rsidP="00C04F98">
      <w:pPr>
        <w:ind w:left="851" w:hanging="851"/>
        <w:rPr>
          <w:snapToGrid w:val="0"/>
          <w:sz w:val="24"/>
          <w:szCs w:val="24"/>
        </w:rPr>
      </w:pPr>
      <w:r>
        <w:rPr>
          <w:snapToGrid w:val="0"/>
          <w:sz w:val="24"/>
          <w:szCs w:val="24"/>
        </w:rPr>
        <w:tab/>
      </w:r>
      <w:r w:rsidR="00815AD8" w:rsidRPr="00874123">
        <w:rPr>
          <w:snapToGrid w:val="0"/>
          <w:sz w:val="24"/>
          <w:szCs w:val="24"/>
        </w:rPr>
        <w:t xml:space="preserve">Oxybuprocain (benoxinat) er et derivat af para-aminobenzoesyre, og dets struktur og virkning ligner dem, der er ved procain. Det forhindrer </w:t>
      </w:r>
      <w:r w:rsidR="002D1C41">
        <w:rPr>
          <w:snapToGrid w:val="0"/>
          <w:sz w:val="24"/>
          <w:szCs w:val="24"/>
        </w:rPr>
        <w:t>ledning</w:t>
      </w:r>
      <w:r w:rsidR="00815AD8" w:rsidRPr="00874123">
        <w:rPr>
          <w:snapToGrid w:val="0"/>
          <w:sz w:val="24"/>
          <w:szCs w:val="24"/>
        </w:rPr>
        <w:t xml:space="preserve"> af nerveimpulser ved at blokere natriumveje i cellemembranen. Oxybuprocain ændrer ikke pupillens størrelse. </w:t>
      </w:r>
    </w:p>
    <w:p w14:paraId="6F5A03FC" w14:textId="77777777" w:rsidR="009260DE" w:rsidRPr="00874123" w:rsidRDefault="009260DE" w:rsidP="00C04F98">
      <w:pPr>
        <w:ind w:left="851" w:hanging="851"/>
        <w:rPr>
          <w:sz w:val="24"/>
          <w:szCs w:val="24"/>
        </w:rPr>
      </w:pPr>
    </w:p>
    <w:p w14:paraId="6B57BBCD" w14:textId="77777777" w:rsidR="009260DE" w:rsidRPr="00874123" w:rsidRDefault="009260DE" w:rsidP="00C04F98">
      <w:pPr>
        <w:ind w:left="851" w:hanging="851"/>
        <w:rPr>
          <w:b/>
          <w:sz w:val="24"/>
          <w:szCs w:val="24"/>
        </w:rPr>
      </w:pPr>
      <w:r w:rsidRPr="00874123">
        <w:rPr>
          <w:b/>
          <w:sz w:val="24"/>
          <w:szCs w:val="24"/>
        </w:rPr>
        <w:t>5.2</w:t>
      </w:r>
      <w:r w:rsidRPr="00874123">
        <w:rPr>
          <w:b/>
          <w:sz w:val="24"/>
          <w:szCs w:val="24"/>
        </w:rPr>
        <w:tab/>
        <w:t>Farmakokinetiske egenskaber</w:t>
      </w:r>
    </w:p>
    <w:p w14:paraId="1054CD55" w14:textId="74C93FEC" w:rsidR="00815AD8" w:rsidRPr="00874123" w:rsidRDefault="00874123" w:rsidP="00C04F98">
      <w:pPr>
        <w:ind w:left="851" w:hanging="851"/>
        <w:rPr>
          <w:sz w:val="24"/>
          <w:szCs w:val="24"/>
        </w:rPr>
      </w:pPr>
      <w:r>
        <w:rPr>
          <w:sz w:val="24"/>
          <w:szCs w:val="24"/>
        </w:rPr>
        <w:tab/>
      </w:r>
      <w:r w:rsidR="00815AD8" w:rsidRPr="00874123">
        <w:rPr>
          <w:sz w:val="24"/>
          <w:szCs w:val="24"/>
        </w:rPr>
        <w:t>Oralt indgivet fluorescein absorberes kun i begrænsede mængder. Den nøjagtige mængde af systemisk absorberet stof efter lokal administration i øjet er ikke kendt, men menes at være ubetydelig. Efter intravenøs administration er 80 % til 90 % af fluorescein bundet til plasmaproteiner og diffunderer i væv inden for få minutter. Dets glukoronid</w:t>
      </w:r>
      <w:r w:rsidR="002D1C41">
        <w:rPr>
          <w:sz w:val="24"/>
          <w:szCs w:val="24"/>
        </w:rPr>
        <w:t>ering</w:t>
      </w:r>
      <w:r w:rsidR="00815AD8" w:rsidRPr="00874123">
        <w:rPr>
          <w:sz w:val="24"/>
          <w:szCs w:val="24"/>
        </w:rPr>
        <w:t xml:space="preserve"> foregår i leveren. Metabolitten udskilles primært gennem nyrerne. De</w:t>
      </w:r>
      <w:r w:rsidR="002D1C41">
        <w:rPr>
          <w:sz w:val="24"/>
          <w:szCs w:val="24"/>
        </w:rPr>
        <w:t>t</w:t>
      </w:r>
      <w:r w:rsidR="00815AD8" w:rsidRPr="00874123">
        <w:rPr>
          <w:sz w:val="24"/>
          <w:szCs w:val="24"/>
        </w:rPr>
        <w:t xml:space="preserve"> gennemsnitlige fordelingsvolumen er 0,1 l/kg, og eliminationshalveringstiden i plasma er mindre end en time.</w:t>
      </w:r>
    </w:p>
    <w:p w14:paraId="2055E0BD" w14:textId="77777777" w:rsidR="00815AD8" w:rsidRPr="00874123" w:rsidRDefault="00815AD8" w:rsidP="00C04F98">
      <w:pPr>
        <w:ind w:left="851" w:hanging="851"/>
        <w:rPr>
          <w:sz w:val="24"/>
          <w:szCs w:val="24"/>
        </w:rPr>
      </w:pPr>
    </w:p>
    <w:p w14:paraId="199B889B" w14:textId="39A41C63" w:rsidR="00815AD8" w:rsidRPr="00874123" w:rsidRDefault="00874123" w:rsidP="00C04F98">
      <w:pPr>
        <w:ind w:left="851" w:hanging="851"/>
        <w:rPr>
          <w:sz w:val="24"/>
          <w:szCs w:val="24"/>
        </w:rPr>
      </w:pPr>
      <w:r>
        <w:rPr>
          <w:sz w:val="24"/>
          <w:szCs w:val="24"/>
        </w:rPr>
        <w:tab/>
      </w:r>
      <w:r w:rsidR="00815AD8" w:rsidRPr="00874123">
        <w:rPr>
          <w:sz w:val="24"/>
          <w:szCs w:val="24"/>
        </w:rPr>
        <w:t>Oxybuprocain absorberes meget godt i corneaepitelet. Tre minutter efter administration (1 % opløsning) er koncentrationen i corneaepitelet 0,7 mg/ml og i hornhindens stroma 75 µg/ml. Stoffet diffunderer hurtigt, og på 15 minutter vil koncentrationerne i hornhinden være formindsket til en tredjedel. Noget af stoffet, der administreres lokalt på øjet, kan blive absorberet i det systemiske blodomløb fra tårekanaler, næseslimhinde, næsesvælg</w:t>
      </w:r>
      <w:r>
        <w:rPr>
          <w:sz w:val="24"/>
          <w:szCs w:val="24"/>
        </w:rPr>
        <w:softHyphen/>
      </w:r>
      <w:r w:rsidR="00815AD8" w:rsidRPr="00874123">
        <w:rPr>
          <w:sz w:val="24"/>
          <w:szCs w:val="24"/>
        </w:rPr>
        <w:t>rummet og fordøjelseskanalen. Oralt indgivet oxybuprocain absorberes hurtigt og næsten fuldstændigt. Det hydrolyseres hurtigt i plasma via pseudocholinesterase. Af systemisk administrerede doser udskilles 92 % i urinen inden for 9 timer.</w:t>
      </w:r>
    </w:p>
    <w:p w14:paraId="07FBF89A" w14:textId="77777777" w:rsidR="009260DE" w:rsidRPr="00874123" w:rsidRDefault="009260DE" w:rsidP="00C04F98">
      <w:pPr>
        <w:ind w:left="851" w:hanging="851"/>
        <w:rPr>
          <w:sz w:val="24"/>
          <w:szCs w:val="24"/>
        </w:rPr>
      </w:pPr>
    </w:p>
    <w:p w14:paraId="687CD142" w14:textId="77777777" w:rsidR="009260DE" w:rsidRPr="00874123" w:rsidRDefault="009260DE" w:rsidP="00C04F98">
      <w:pPr>
        <w:ind w:left="851" w:hanging="851"/>
        <w:rPr>
          <w:b/>
          <w:sz w:val="24"/>
          <w:szCs w:val="24"/>
        </w:rPr>
      </w:pPr>
      <w:r w:rsidRPr="00874123">
        <w:rPr>
          <w:b/>
          <w:sz w:val="24"/>
          <w:szCs w:val="24"/>
        </w:rPr>
        <w:t>5.3</w:t>
      </w:r>
      <w:r w:rsidRPr="00874123">
        <w:rPr>
          <w:b/>
          <w:sz w:val="24"/>
          <w:szCs w:val="24"/>
        </w:rPr>
        <w:tab/>
        <w:t>Prækliniske sikkerhedsdata</w:t>
      </w:r>
    </w:p>
    <w:p w14:paraId="7571B657" w14:textId="6721BC16" w:rsidR="00815AD8" w:rsidRPr="00874123" w:rsidRDefault="00874123" w:rsidP="00C04F98">
      <w:pPr>
        <w:ind w:left="851" w:hanging="851"/>
        <w:rPr>
          <w:sz w:val="24"/>
          <w:szCs w:val="24"/>
        </w:rPr>
      </w:pPr>
      <w:r>
        <w:rPr>
          <w:sz w:val="24"/>
          <w:szCs w:val="24"/>
        </w:rPr>
        <w:tab/>
      </w:r>
      <w:r w:rsidR="00815AD8" w:rsidRPr="00874123">
        <w:rPr>
          <w:sz w:val="24"/>
          <w:szCs w:val="24"/>
        </w:rPr>
        <w:t xml:space="preserve">Fluoresceinnatrium har vist sig at passere placenta efter intravenøs administration hos rotter. Der er ikke fundet nogen teratogene virkninger efter gentagne intravenøse doser eller doser via sonde af fluoresceinnatrium hos rotter eller kaniner. Der er ingen </w:t>
      </w:r>
      <w:r w:rsidR="002D1C41">
        <w:rPr>
          <w:sz w:val="24"/>
          <w:szCs w:val="24"/>
        </w:rPr>
        <w:t>tegn</w:t>
      </w:r>
      <w:r w:rsidR="00815AD8" w:rsidRPr="00874123">
        <w:rPr>
          <w:sz w:val="24"/>
          <w:szCs w:val="24"/>
        </w:rPr>
        <w:t xml:space="preserve"> på karcinogenicitet af fluoresceinnatrium.</w:t>
      </w:r>
    </w:p>
    <w:p w14:paraId="746A8755" w14:textId="77777777" w:rsidR="009260DE" w:rsidRPr="00874123" w:rsidRDefault="009260DE" w:rsidP="00C04F98">
      <w:pPr>
        <w:ind w:left="851" w:hanging="851"/>
        <w:rPr>
          <w:sz w:val="24"/>
          <w:szCs w:val="24"/>
        </w:rPr>
      </w:pPr>
    </w:p>
    <w:p w14:paraId="35D6C263" w14:textId="77777777" w:rsidR="009260DE" w:rsidRPr="00874123" w:rsidRDefault="009260DE" w:rsidP="00C04F98">
      <w:pPr>
        <w:ind w:left="851" w:hanging="851"/>
        <w:rPr>
          <w:sz w:val="24"/>
          <w:szCs w:val="24"/>
        </w:rPr>
      </w:pPr>
    </w:p>
    <w:p w14:paraId="0AEC2935" w14:textId="77777777" w:rsidR="009260DE" w:rsidRPr="00874123" w:rsidRDefault="009260DE" w:rsidP="00C04F98">
      <w:pPr>
        <w:ind w:left="851" w:hanging="851"/>
        <w:rPr>
          <w:b/>
          <w:sz w:val="24"/>
          <w:szCs w:val="24"/>
        </w:rPr>
      </w:pPr>
      <w:r w:rsidRPr="00874123">
        <w:rPr>
          <w:b/>
          <w:sz w:val="24"/>
          <w:szCs w:val="24"/>
        </w:rPr>
        <w:t>6.</w:t>
      </w:r>
      <w:r w:rsidRPr="00874123">
        <w:rPr>
          <w:b/>
          <w:sz w:val="24"/>
          <w:szCs w:val="24"/>
        </w:rPr>
        <w:tab/>
        <w:t>FARMACEUTISKE OPLYSNINGER</w:t>
      </w:r>
    </w:p>
    <w:p w14:paraId="20F5968B" w14:textId="77777777" w:rsidR="009260DE" w:rsidRPr="00874123" w:rsidRDefault="009260DE" w:rsidP="00C04F98">
      <w:pPr>
        <w:ind w:left="851" w:hanging="851"/>
        <w:rPr>
          <w:sz w:val="24"/>
          <w:szCs w:val="24"/>
        </w:rPr>
      </w:pPr>
    </w:p>
    <w:p w14:paraId="089D267F" w14:textId="77777777" w:rsidR="009260DE" w:rsidRPr="00874123" w:rsidRDefault="009260DE" w:rsidP="00C04F98">
      <w:pPr>
        <w:ind w:left="851" w:hanging="851"/>
        <w:rPr>
          <w:b/>
          <w:sz w:val="24"/>
          <w:szCs w:val="24"/>
        </w:rPr>
      </w:pPr>
      <w:r w:rsidRPr="00874123">
        <w:rPr>
          <w:b/>
          <w:sz w:val="24"/>
          <w:szCs w:val="24"/>
        </w:rPr>
        <w:t>6.1</w:t>
      </w:r>
      <w:r w:rsidRPr="00874123">
        <w:rPr>
          <w:b/>
          <w:sz w:val="24"/>
          <w:szCs w:val="24"/>
        </w:rPr>
        <w:tab/>
        <w:t>Hjælpestoffer</w:t>
      </w:r>
    </w:p>
    <w:p w14:paraId="03D51846" w14:textId="5E138702" w:rsidR="00815AD8" w:rsidRPr="00874123" w:rsidRDefault="00874123" w:rsidP="00C04F98">
      <w:pPr>
        <w:ind w:left="851" w:hanging="851"/>
        <w:rPr>
          <w:sz w:val="24"/>
          <w:szCs w:val="24"/>
        </w:rPr>
      </w:pPr>
      <w:r>
        <w:rPr>
          <w:sz w:val="24"/>
          <w:szCs w:val="24"/>
        </w:rPr>
        <w:tab/>
      </w:r>
      <w:r w:rsidR="00815AD8" w:rsidRPr="00874123">
        <w:rPr>
          <w:sz w:val="24"/>
          <w:szCs w:val="24"/>
        </w:rPr>
        <w:t xml:space="preserve">Chlorbutanolhemihydrat </w:t>
      </w:r>
    </w:p>
    <w:p w14:paraId="2110F220" w14:textId="2E2F39F5" w:rsidR="00815AD8" w:rsidRPr="00874123" w:rsidRDefault="00874123" w:rsidP="00C04F98">
      <w:pPr>
        <w:ind w:left="851" w:hanging="851"/>
        <w:rPr>
          <w:sz w:val="24"/>
          <w:szCs w:val="24"/>
        </w:rPr>
      </w:pPr>
      <w:r>
        <w:rPr>
          <w:sz w:val="24"/>
          <w:szCs w:val="24"/>
        </w:rPr>
        <w:tab/>
      </w:r>
      <w:r w:rsidR="00815AD8" w:rsidRPr="00874123">
        <w:rPr>
          <w:sz w:val="24"/>
          <w:szCs w:val="24"/>
        </w:rPr>
        <w:t xml:space="preserve">Natriumchlorid </w:t>
      </w:r>
    </w:p>
    <w:p w14:paraId="22256E0C" w14:textId="64CF4ADC" w:rsidR="00815AD8" w:rsidRPr="00874123" w:rsidRDefault="00874123" w:rsidP="00C04F98">
      <w:pPr>
        <w:ind w:left="851" w:hanging="851"/>
        <w:rPr>
          <w:sz w:val="24"/>
          <w:szCs w:val="24"/>
        </w:rPr>
      </w:pPr>
      <w:r>
        <w:rPr>
          <w:sz w:val="24"/>
          <w:szCs w:val="24"/>
        </w:rPr>
        <w:tab/>
      </w:r>
      <w:r w:rsidR="00815AD8" w:rsidRPr="00874123">
        <w:rPr>
          <w:sz w:val="24"/>
          <w:szCs w:val="24"/>
        </w:rPr>
        <w:t xml:space="preserve">Povidon </w:t>
      </w:r>
    </w:p>
    <w:p w14:paraId="10FB9396" w14:textId="14398C35" w:rsidR="00815AD8" w:rsidRPr="00874123" w:rsidRDefault="00874123" w:rsidP="00C04F98">
      <w:pPr>
        <w:ind w:left="851" w:hanging="851"/>
        <w:rPr>
          <w:sz w:val="24"/>
          <w:szCs w:val="24"/>
        </w:rPr>
      </w:pPr>
      <w:r>
        <w:rPr>
          <w:sz w:val="24"/>
          <w:szCs w:val="24"/>
        </w:rPr>
        <w:tab/>
      </w:r>
      <w:r w:rsidR="00815AD8" w:rsidRPr="00874123">
        <w:rPr>
          <w:sz w:val="24"/>
          <w:szCs w:val="24"/>
        </w:rPr>
        <w:t>Vand til injektion</w:t>
      </w:r>
      <w:r w:rsidR="002D1C41">
        <w:rPr>
          <w:sz w:val="24"/>
          <w:szCs w:val="24"/>
        </w:rPr>
        <w:t>svæsker</w:t>
      </w:r>
    </w:p>
    <w:p w14:paraId="4BAD96ED" w14:textId="77777777" w:rsidR="009260DE" w:rsidRPr="00874123" w:rsidRDefault="009260DE" w:rsidP="00C04F98">
      <w:pPr>
        <w:ind w:left="851" w:hanging="851"/>
        <w:rPr>
          <w:sz w:val="24"/>
          <w:szCs w:val="24"/>
        </w:rPr>
      </w:pPr>
    </w:p>
    <w:p w14:paraId="5D83D976" w14:textId="77777777" w:rsidR="009260DE" w:rsidRPr="00874123" w:rsidRDefault="009260DE" w:rsidP="00C04F98">
      <w:pPr>
        <w:ind w:left="851" w:hanging="851"/>
        <w:rPr>
          <w:b/>
          <w:sz w:val="24"/>
          <w:szCs w:val="24"/>
        </w:rPr>
      </w:pPr>
      <w:r w:rsidRPr="00874123">
        <w:rPr>
          <w:b/>
          <w:sz w:val="24"/>
          <w:szCs w:val="24"/>
        </w:rPr>
        <w:t>6.2</w:t>
      </w:r>
      <w:r w:rsidRPr="00874123">
        <w:rPr>
          <w:b/>
          <w:sz w:val="24"/>
          <w:szCs w:val="24"/>
        </w:rPr>
        <w:tab/>
        <w:t>Uforligeligheder</w:t>
      </w:r>
    </w:p>
    <w:p w14:paraId="73895CB5" w14:textId="33B89225" w:rsidR="00815AD8" w:rsidRPr="00874123" w:rsidRDefault="00874123" w:rsidP="00C04F98">
      <w:pPr>
        <w:ind w:left="851" w:hanging="851"/>
        <w:rPr>
          <w:sz w:val="24"/>
          <w:szCs w:val="24"/>
        </w:rPr>
      </w:pPr>
      <w:r>
        <w:rPr>
          <w:sz w:val="24"/>
          <w:szCs w:val="24"/>
        </w:rPr>
        <w:tab/>
      </w:r>
      <w:r w:rsidR="00815AD8" w:rsidRPr="00874123">
        <w:rPr>
          <w:sz w:val="24"/>
          <w:szCs w:val="24"/>
        </w:rPr>
        <w:t>Ikke relevant.</w:t>
      </w:r>
    </w:p>
    <w:p w14:paraId="2CB8C5EC" w14:textId="77777777" w:rsidR="009260DE" w:rsidRPr="00874123" w:rsidRDefault="009260DE" w:rsidP="00C04F98">
      <w:pPr>
        <w:ind w:left="851" w:hanging="851"/>
        <w:rPr>
          <w:sz w:val="24"/>
          <w:szCs w:val="24"/>
        </w:rPr>
      </w:pPr>
    </w:p>
    <w:p w14:paraId="478DB099" w14:textId="77777777" w:rsidR="009260DE" w:rsidRPr="00874123" w:rsidRDefault="009260DE" w:rsidP="00C04F98">
      <w:pPr>
        <w:ind w:left="851" w:hanging="851"/>
        <w:rPr>
          <w:b/>
          <w:sz w:val="24"/>
          <w:szCs w:val="24"/>
        </w:rPr>
      </w:pPr>
      <w:r w:rsidRPr="00874123">
        <w:rPr>
          <w:b/>
          <w:sz w:val="24"/>
          <w:szCs w:val="24"/>
        </w:rPr>
        <w:t>6.3</w:t>
      </w:r>
      <w:r w:rsidRPr="00874123">
        <w:rPr>
          <w:b/>
          <w:sz w:val="24"/>
          <w:szCs w:val="24"/>
        </w:rPr>
        <w:tab/>
        <w:t>Opbevaringstid</w:t>
      </w:r>
    </w:p>
    <w:p w14:paraId="327834DF" w14:textId="447FD203" w:rsidR="00815AD8" w:rsidRPr="00874123" w:rsidRDefault="009260DE" w:rsidP="00C04F98">
      <w:pPr>
        <w:ind w:left="851" w:hanging="851"/>
        <w:rPr>
          <w:sz w:val="24"/>
          <w:szCs w:val="24"/>
        </w:rPr>
      </w:pPr>
      <w:r w:rsidRPr="00874123">
        <w:rPr>
          <w:sz w:val="24"/>
          <w:szCs w:val="24"/>
        </w:rPr>
        <w:tab/>
      </w:r>
      <w:r w:rsidR="0004178B">
        <w:rPr>
          <w:sz w:val="24"/>
          <w:szCs w:val="24"/>
        </w:rPr>
        <w:t>2</w:t>
      </w:r>
      <w:r w:rsidR="00815AD8" w:rsidRPr="00874123">
        <w:rPr>
          <w:sz w:val="24"/>
          <w:szCs w:val="24"/>
        </w:rPr>
        <w:t xml:space="preserve"> år. </w:t>
      </w:r>
    </w:p>
    <w:p w14:paraId="4891204F" w14:textId="4ACB5667" w:rsidR="00815AD8" w:rsidRPr="00874123" w:rsidRDefault="00874123" w:rsidP="00C04F98">
      <w:pPr>
        <w:ind w:left="851" w:hanging="851"/>
        <w:rPr>
          <w:noProof/>
          <w:sz w:val="24"/>
          <w:szCs w:val="24"/>
        </w:rPr>
      </w:pPr>
      <w:r>
        <w:rPr>
          <w:sz w:val="24"/>
          <w:szCs w:val="24"/>
        </w:rPr>
        <w:tab/>
      </w:r>
      <w:r w:rsidR="00815AD8" w:rsidRPr="00874123">
        <w:rPr>
          <w:sz w:val="24"/>
          <w:szCs w:val="24"/>
        </w:rPr>
        <w:t xml:space="preserve">Åben flaske: 28 dage ved opbevaring under 25 </w:t>
      </w:r>
      <w:r w:rsidR="00815AD8" w:rsidRPr="00874123">
        <w:rPr>
          <w:sz w:val="24"/>
          <w:szCs w:val="24"/>
        </w:rPr>
        <w:sym w:font="Symbol" w:char="F0B0"/>
      </w:r>
      <w:r w:rsidR="00815AD8" w:rsidRPr="00874123">
        <w:rPr>
          <w:sz w:val="24"/>
          <w:szCs w:val="24"/>
        </w:rPr>
        <w:t>C.</w:t>
      </w:r>
    </w:p>
    <w:p w14:paraId="5DE43247" w14:textId="77777777" w:rsidR="009260DE" w:rsidRPr="00874123" w:rsidRDefault="009260DE" w:rsidP="00C04F98">
      <w:pPr>
        <w:ind w:left="851" w:hanging="851"/>
        <w:rPr>
          <w:sz w:val="24"/>
          <w:szCs w:val="24"/>
        </w:rPr>
      </w:pPr>
    </w:p>
    <w:p w14:paraId="1669BD97" w14:textId="77777777" w:rsidR="009260DE" w:rsidRPr="00874123" w:rsidRDefault="009260DE" w:rsidP="00C04F98">
      <w:pPr>
        <w:ind w:left="851" w:hanging="851"/>
        <w:rPr>
          <w:b/>
          <w:sz w:val="24"/>
          <w:szCs w:val="24"/>
        </w:rPr>
      </w:pPr>
      <w:r w:rsidRPr="00874123">
        <w:rPr>
          <w:b/>
          <w:sz w:val="24"/>
          <w:szCs w:val="24"/>
        </w:rPr>
        <w:t>6.4</w:t>
      </w:r>
      <w:r w:rsidRPr="00874123">
        <w:rPr>
          <w:b/>
          <w:sz w:val="24"/>
          <w:szCs w:val="24"/>
        </w:rPr>
        <w:tab/>
        <w:t>Særlige opbevaringsforhold</w:t>
      </w:r>
    </w:p>
    <w:p w14:paraId="4D0BD8B5" w14:textId="77777777" w:rsidR="00815AD8" w:rsidRPr="00874123" w:rsidRDefault="00815AD8" w:rsidP="00C04F98">
      <w:pPr>
        <w:ind w:left="851"/>
        <w:rPr>
          <w:sz w:val="24"/>
          <w:szCs w:val="24"/>
        </w:rPr>
      </w:pPr>
      <w:r w:rsidRPr="00874123">
        <w:rPr>
          <w:sz w:val="24"/>
          <w:szCs w:val="24"/>
        </w:rPr>
        <w:t xml:space="preserve">Opbevares i køleskab (2 </w:t>
      </w:r>
      <w:r w:rsidRPr="00874123">
        <w:rPr>
          <w:sz w:val="24"/>
          <w:szCs w:val="24"/>
        </w:rPr>
        <w:sym w:font="Symbol" w:char="F0B0"/>
      </w:r>
      <w:r w:rsidRPr="00874123">
        <w:rPr>
          <w:sz w:val="24"/>
          <w:szCs w:val="24"/>
        </w:rPr>
        <w:t xml:space="preserve">C-8 </w:t>
      </w:r>
      <w:r w:rsidRPr="00874123">
        <w:rPr>
          <w:sz w:val="24"/>
          <w:szCs w:val="24"/>
        </w:rPr>
        <w:sym w:font="Symbol" w:char="F0B0"/>
      </w:r>
      <w:r w:rsidRPr="00874123">
        <w:rPr>
          <w:sz w:val="24"/>
          <w:szCs w:val="24"/>
        </w:rPr>
        <w:t xml:space="preserve">C). </w:t>
      </w:r>
    </w:p>
    <w:p w14:paraId="5A856F0B" w14:textId="77777777" w:rsidR="00815AD8" w:rsidRPr="00874123" w:rsidRDefault="00815AD8" w:rsidP="00C04F98">
      <w:pPr>
        <w:ind w:left="851"/>
        <w:rPr>
          <w:sz w:val="24"/>
          <w:szCs w:val="24"/>
        </w:rPr>
      </w:pPr>
      <w:r w:rsidRPr="00874123">
        <w:rPr>
          <w:sz w:val="24"/>
          <w:szCs w:val="24"/>
        </w:rPr>
        <w:t>Opbevar flasken i den ydre karton for at beskytte mod lys.</w:t>
      </w:r>
    </w:p>
    <w:p w14:paraId="4C01EA4A" w14:textId="4E214B49" w:rsidR="00815AD8" w:rsidRPr="00874123" w:rsidRDefault="00815AD8" w:rsidP="00C04F98">
      <w:pPr>
        <w:ind w:left="851"/>
        <w:rPr>
          <w:sz w:val="24"/>
          <w:szCs w:val="24"/>
        </w:rPr>
      </w:pPr>
      <w:r w:rsidRPr="00874123">
        <w:rPr>
          <w:sz w:val="24"/>
          <w:szCs w:val="24"/>
        </w:rPr>
        <w:t xml:space="preserve">Opbevaringsforhold efter anbrud af lægemidlet, se </w:t>
      </w:r>
      <w:r w:rsidR="00C04F98">
        <w:rPr>
          <w:sz w:val="24"/>
          <w:szCs w:val="24"/>
        </w:rPr>
        <w:t>pkt.</w:t>
      </w:r>
      <w:r w:rsidRPr="00874123">
        <w:rPr>
          <w:sz w:val="24"/>
          <w:szCs w:val="24"/>
        </w:rPr>
        <w:t xml:space="preserve"> 6.3.</w:t>
      </w:r>
    </w:p>
    <w:p w14:paraId="6200F708" w14:textId="77777777" w:rsidR="009260DE" w:rsidRPr="00874123" w:rsidRDefault="009260DE" w:rsidP="00C04F98">
      <w:pPr>
        <w:ind w:left="851" w:hanging="851"/>
        <w:rPr>
          <w:sz w:val="24"/>
          <w:szCs w:val="24"/>
        </w:rPr>
      </w:pPr>
    </w:p>
    <w:p w14:paraId="5A11DD53" w14:textId="77777777" w:rsidR="009260DE" w:rsidRPr="00874123" w:rsidRDefault="009260DE" w:rsidP="00C04F98">
      <w:pPr>
        <w:ind w:left="851" w:hanging="851"/>
        <w:rPr>
          <w:b/>
          <w:sz w:val="24"/>
          <w:szCs w:val="24"/>
        </w:rPr>
      </w:pPr>
      <w:r w:rsidRPr="00874123">
        <w:rPr>
          <w:b/>
          <w:sz w:val="24"/>
          <w:szCs w:val="24"/>
        </w:rPr>
        <w:t>6.5</w:t>
      </w:r>
      <w:r w:rsidRPr="00874123">
        <w:rPr>
          <w:b/>
          <w:sz w:val="24"/>
          <w:szCs w:val="24"/>
        </w:rPr>
        <w:tab/>
        <w:t>Emballagetyper og pakningsstørrelser</w:t>
      </w:r>
    </w:p>
    <w:p w14:paraId="75A43BD0" w14:textId="32ACB92A" w:rsidR="00815AD8" w:rsidRPr="00874123" w:rsidRDefault="00874123" w:rsidP="00C04F98">
      <w:pPr>
        <w:ind w:left="851" w:hanging="851"/>
        <w:rPr>
          <w:snapToGrid w:val="0"/>
          <w:sz w:val="24"/>
          <w:szCs w:val="24"/>
        </w:rPr>
      </w:pPr>
      <w:r>
        <w:rPr>
          <w:snapToGrid w:val="0"/>
          <w:sz w:val="24"/>
          <w:szCs w:val="24"/>
        </w:rPr>
        <w:tab/>
      </w:r>
      <w:r w:rsidR="00815AD8" w:rsidRPr="00874123">
        <w:rPr>
          <w:snapToGrid w:val="0"/>
          <w:sz w:val="24"/>
          <w:szCs w:val="24"/>
        </w:rPr>
        <w:t xml:space="preserve">Hvid polypropylenflaske med gennemsigtig dråbespids af polypropylen og gult </w:t>
      </w:r>
      <w:r w:rsidR="002D1C41">
        <w:rPr>
          <w:snapToGrid w:val="0"/>
          <w:sz w:val="24"/>
          <w:szCs w:val="24"/>
        </w:rPr>
        <w:t>højdensitets</w:t>
      </w:r>
      <w:r w:rsidR="00815AD8" w:rsidRPr="00874123">
        <w:rPr>
          <w:snapToGrid w:val="0"/>
          <w:sz w:val="24"/>
          <w:szCs w:val="24"/>
        </w:rPr>
        <w:t xml:space="preserve"> polyethylenskruelåg.</w:t>
      </w:r>
    </w:p>
    <w:p w14:paraId="38979E36" w14:textId="3428A7A9" w:rsidR="00815AD8" w:rsidRPr="00874123" w:rsidRDefault="00874123" w:rsidP="00C04F98">
      <w:pPr>
        <w:ind w:left="851" w:hanging="851"/>
        <w:rPr>
          <w:snapToGrid w:val="0"/>
          <w:sz w:val="24"/>
          <w:szCs w:val="24"/>
        </w:rPr>
      </w:pPr>
      <w:r>
        <w:rPr>
          <w:snapToGrid w:val="0"/>
          <w:sz w:val="24"/>
          <w:szCs w:val="24"/>
        </w:rPr>
        <w:tab/>
      </w:r>
      <w:r w:rsidR="00815AD8" w:rsidRPr="00874123">
        <w:rPr>
          <w:snapToGrid w:val="0"/>
          <w:sz w:val="24"/>
          <w:szCs w:val="24"/>
        </w:rPr>
        <w:t>Pakningsstørrelse: 5 ml.</w:t>
      </w:r>
    </w:p>
    <w:p w14:paraId="7FFA8559" w14:textId="77777777" w:rsidR="009260DE" w:rsidRPr="00874123" w:rsidRDefault="009260DE" w:rsidP="00C04F98">
      <w:pPr>
        <w:ind w:left="851" w:hanging="851"/>
        <w:rPr>
          <w:sz w:val="24"/>
          <w:szCs w:val="24"/>
        </w:rPr>
      </w:pPr>
    </w:p>
    <w:p w14:paraId="48DA94CD" w14:textId="77777777" w:rsidR="009260DE" w:rsidRPr="00874123" w:rsidRDefault="009260DE" w:rsidP="00C04F98">
      <w:pPr>
        <w:ind w:left="851" w:hanging="851"/>
        <w:rPr>
          <w:b/>
          <w:sz w:val="24"/>
          <w:szCs w:val="24"/>
        </w:rPr>
      </w:pPr>
      <w:r w:rsidRPr="00874123">
        <w:rPr>
          <w:b/>
          <w:sz w:val="24"/>
          <w:szCs w:val="24"/>
        </w:rPr>
        <w:lastRenderedPageBreak/>
        <w:t>6.6</w:t>
      </w:r>
      <w:r w:rsidRPr="00874123">
        <w:rPr>
          <w:b/>
          <w:sz w:val="24"/>
          <w:szCs w:val="24"/>
        </w:rPr>
        <w:tab/>
        <w:t>Regler for destruktion og anden håndtering</w:t>
      </w:r>
    </w:p>
    <w:p w14:paraId="3B50EA0C" w14:textId="16B4D803" w:rsidR="00815AD8" w:rsidRPr="00874123" w:rsidRDefault="00874123" w:rsidP="00C04F98">
      <w:pPr>
        <w:ind w:left="851" w:hanging="851"/>
        <w:rPr>
          <w:snapToGrid w:val="0"/>
          <w:sz w:val="24"/>
          <w:szCs w:val="24"/>
        </w:rPr>
      </w:pPr>
      <w:r>
        <w:rPr>
          <w:snapToGrid w:val="0"/>
          <w:sz w:val="24"/>
          <w:szCs w:val="24"/>
        </w:rPr>
        <w:tab/>
      </w:r>
      <w:r w:rsidR="00815AD8" w:rsidRPr="00874123">
        <w:rPr>
          <w:snapToGrid w:val="0"/>
          <w:sz w:val="24"/>
          <w:szCs w:val="24"/>
        </w:rPr>
        <w:t>Ingen særlige forholdsregler.</w:t>
      </w:r>
    </w:p>
    <w:p w14:paraId="2A2F9BFD" w14:textId="32CFA7DC" w:rsidR="00815AD8" w:rsidRPr="00874123" w:rsidRDefault="00874123" w:rsidP="00C04F98">
      <w:pPr>
        <w:ind w:left="851" w:hanging="851"/>
        <w:rPr>
          <w:sz w:val="24"/>
          <w:szCs w:val="24"/>
        </w:rPr>
      </w:pPr>
      <w:r>
        <w:rPr>
          <w:sz w:val="24"/>
          <w:szCs w:val="24"/>
        </w:rPr>
        <w:tab/>
      </w:r>
      <w:r w:rsidR="00815AD8" w:rsidRPr="00874123">
        <w:rPr>
          <w:sz w:val="24"/>
          <w:szCs w:val="24"/>
        </w:rPr>
        <w:t>Ikke anvendt lægemiddel samt affald heraf skal bortskaffes i henhold til lokale retningslinjer.</w:t>
      </w:r>
    </w:p>
    <w:p w14:paraId="72A8B3A4" w14:textId="77777777" w:rsidR="009260DE" w:rsidRPr="00874123" w:rsidRDefault="009260DE" w:rsidP="00C04F98">
      <w:pPr>
        <w:ind w:left="851" w:hanging="851"/>
        <w:jc w:val="both"/>
        <w:rPr>
          <w:sz w:val="24"/>
          <w:szCs w:val="24"/>
        </w:rPr>
      </w:pPr>
    </w:p>
    <w:p w14:paraId="4D00A079" w14:textId="77777777" w:rsidR="009260DE" w:rsidRPr="00874123" w:rsidRDefault="009260DE" w:rsidP="00C04F98">
      <w:pPr>
        <w:ind w:left="851" w:hanging="851"/>
        <w:rPr>
          <w:b/>
          <w:sz w:val="24"/>
          <w:szCs w:val="24"/>
        </w:rPr>
      </w:pPr>
      <w:r w:rsidRPr="00874123">
        <w:rPr>
          <w:b/>
          <w:sz w:val="24"/>
          <w:szCs w:val="24"/>
        </w:rPr>
        <w:t>7.</w:t>
      </w:r>
      <w:r w:rsidRPr="00874123">
        <w:rPr>
          <w:b/>
          <w:sz w:val="24"/>
          <w:szCs w:val="24"/>
        </w:rPr>
        <w:tab/>
        <w:t>INDEHAVER AF MARKEDSFØRINGSTILLADELSEN</w:t>
      </w:r>
    </w:p>
    <w:p w14:paraId="647A862B" w14:textId="6367624F" w:rsidR="00815AD8" w:rsidRPr="00874123" w:rsidRDefault="00874123" w:rsidP="00C04F98">
      <w:pPr>
        <w:ind w:left="851" w:hanging="851"/>
        <w:rPr>
          <w:sz w:val="24"/>
          <w:szCs w:val="24"/>
        </w:rPr>
      </w:pPr>
      <w:r>
        <w:rPr>
          <w:sz w:val="24"/>
          <w:szCs w:val="24"/>
        </w:rPr>
        <w:tab/>
      </w:r>
      <w:r w:rsidR="00815AD8" w:rsidRPr="00874123">
        <w:rPr>
          <w:sz w:val="24"/>
          <w:szCs w:val="24"/>
        </w:rPr>
        <w:t>Santen Oy</w:t>
      </w:r>
    </w:p>
    <w:p w14:paraId="4B7A1AE1" w14:textId="1033642B" w:rsidR="00815AD8" w:rsidRPr="00874123" w:rsidRDefault="00874123" w:rsidP="00C04F98">
      <w:pPr>
        <w:ind w:left="851" w:hanging="851"/>
        <w:rPr>
          <w:sz w:val="24"/>
          <w:szCs w:val="24"/>
        </w:rPr>
      </w:pPr>
      <w:r>
        <w:rPr>
          <w:sz w:val="24"/>
          <w:szCs w:val="24"/>
        </w:rPr>
        <w:tab/>
      </w:r>
      <w:r w:rsidR="00815AD8" w:rsidRPr="00874123">
        <w:rPr>
          <w:sz w:val="24"/>
          <w:szCs w:val="24"/>
        </w:rPr>
        <w:t>Niittyhaankatu 20</w:t>
      </w:r>
    </w:p>
    <w:p w14:paraId="5E51678F" w14:textId="77777777" w:rsidR="00874123" w:rsidRDefault="00874123" w:rsidP="00C04F98">
      <w:pPr>
        <w:ind w:left="851" w:hanging="851"/>
        <w:rPr>
          <w:sz w:val="24"/>
          <w:szCs w:val="24"/>
        </w:rPr>
      </w:pPr>
      <w:r>
        <w:rPr>
          <w:sz w:val="24"/>
          <w:szCs w:val="24"/>
        </w:rPr>
        <w:tab/>
      </w:r>
      <w:r w:rsidR="00815AD8" w:rsidRPr="00874123">
        <w:rPr>
          <w:sz w:val="24"/>
          <w:szCs w:val="24"/>
        </w:rPr>
        <w:t>33720 Tampere</w:t>
      </w:r>
    </w:p>
    <w:p w14:paraId="2665FBDD" w14:textId="0CD0248D" w:rsidR="00815AD8" w:rsidRPr="00874123" w:rsidRDefault="00874123" w:rsidP="00C04F98">
      <w:pPr>
        <w:ind w:left="851" w:hanging="851"/>
        <w:rPr>
          <w:sz w:val="24"/>
          <w:szCs w:val="24"/>
        </w:rPr>
      </w:pPr>
      <w:r>
        <w:rPr>
          <w:sz w:val="24"/>
          <w:szCs w:val="24"/>
        </w:rPr>
        <w:tab/>
      </w:r>
      <w:r w:rsidR="00815AD8" w:rsidRPr="00874123">
        <w:rPr>
          <w:sz w:val="24"/>
          <w:szCs w:val="24"/>
        </w:rPr>
        <w:t>Finland</w:t>
      </w:r>
    </w:p>
    <w:p w14:paraId="5DB60B77" w14:textId="77777777" w:rsidR="009260DE" w:rsidRPr="00874123" w:rsidRDefault="009260DE" w:rsidP="00C04F98">
      <w:pPr>
        <w:ind w:left="851" w:hanging="851"/>
        <w:rPr>
          <w:sz w:val="24"/>
          <w:szCs w:val="24"/>
        </w:rPr>
      </w:pPr>
    </w:p>
    <w:p w14:paraId="2BE2BACF" w14:textId="77777777" w:rsidR="009260DE" w:rsidRPr="00874123" w:rsidRDefault="009260DE" w:rsidP="00C04F98">
      <w:pPr>
        <w:ind w:left="851" w:hanging="851"/>
        <w:rPr>
          <w:b/>
          <w:sz w:val="24"/>
          <w:szCs w:val="24"/>
        </w:rPr>
      </w:pPr>
      <w:r w:rsidRPr="00874123">
        <w:rPr>
          <w:b/>
          <w:sz w:val="24"/>
          <w:szCs w:val="24"/>
        </w:rPr>
        <w:t>8.</w:t>
      </w:r>
      <w:r w:rsidRPr="00874123">
        <w:rPr>
          <w:b/>
          <w:sz w:val="24"/>
          <w:szCs w:val="24"/>
        </w:rPr>
        <w:tab/>
        <w:t>MARKEDSFØRINGSTILLADELSESNUMMER (NUMRE)</w:t>
      </w:r>
    </w:p>
    <w:p w14:paraId="3425643A" w14:textId="2816E481" w:rsidR="009260DE" w:rsidRPr="00874123" w:rsidRDefault="00874123" w:rsidP="00C04F98">
      <w:pPr>
        <w:ind w:left="851" w:hanging="851"/>
        <w:rPr>
          <w:sz w:val="24"/>
          <w:szCs w:val="24"/>
        </w:rPr>
      </w:pPr>
      <w:r>
        <w:rPr>
          <w:sz w:val="24"/>
          <w:szCs w:val="24"/>
        </w:rPr>
        <w:tab/>
      </w:r>
      <w:r w:rsidR="003D76D6" w:rsidRPr="00874123">
        <w:rPr>
          <w:sz w:val="24"/>
          <w:szCs w:val="24"/>
        </w:rPr>
        <w:t>59340</w:t>
      </w:r>
    </w:p>
    <w:p w14:paraId="1982D46C" w14:textId="77777777" w:rsidR="009260DE" w:rsidRPr="00874123" w:rsidRDefault="009260DE" w:rsidP="00C04F98">
      <w:pPr>
        <w:ind w:left="851" w:hanging="851"/>
        <w:jc w:val="both"/>
        <w:rPr>
          <w:sz w:val="24"/>
          <w:szCs w:val="24"/>
        </w:rPr>
      </w:pPr>
    </w:p>
    <w:p w14:paraId="4B1BF46C" w14:textId="77777777" w:rsidR="009260DE" w:rsidRPr="00874123" w:rsidRDefault="009260DE" w:rsidP="00C04F98">
      <w:pPr>
        <w:ind w:left="851" w:hanging="851"/>
        <w:rPr>
          <w:b/>
          <w:sz w:val="24"/>
          <w:szCs w:val="24"/>
        </w:rPr>
      </w:pPr>
      <w:r w:rsidRPr="00874123">
        <w:rPr>
          <w:b/>
          <w:sz w:val="24"/>
          <w:szCs w:val="24"/>
        </w:rPr>
        <w:t>9.</w:t>
      </w:r>
      <w:r w:rsidRPr="00874123">
        <w:rPr>
          <w:b/>
          <w:sz w:val="24"/>
          <w:szCs w:val="24"/>
        </w:rPr>
        <w:tab/>
        <w:t>DATO FOR FØRSTE MARKEDSFØRINGSTILLADELSE</w:t>
      </w:r>
    </w:p>
    <w:p w14:paraId="0A7CAE20" w14:textId="4B2C7316" w:rsidR="009260DE" w:rsidRPr="00874123" w:rsidRDefault="00874123" w:rsidP="00C04F98">
      <w:pPr>
        <w:ind w:left="851" w:hanging="851"/>
        <w:rPr>
          <w:sz w:val="24"/>
          <w:szCs w:val="24"/>
        </w:rPr>
      </w:pPr>
      <w:r>
        <w:rPr>
          <w:sz w:val="24"/>
          <w:szCs w:val="24"/>
        </w:rPr>
        <w:tab/>
      </w:r>
      <w:r w:rsidR="008E6183">
        <w:rPr>
          <w:sz w:val="24"/>
          <w:szCs w:val="24"/>
        </w:rPr>
        <w:t>5. marts 2018</w:t>
      </w:r>
    </w:p>
    <w:p w14:paraId="6C30C1C3" w14:textId="77777777" w:rsidR="009260DE" w:rsidRPr="00874123" w:rsidRDefault="009260DE" w:rsidP="00C04F98">
      <w:pPr>
        <w:ind w:left="851" w:hanging="851"/>
        <w:rPr>
          <w:sz w:val="24"/>
          <w:szCs w:val="24"/>
        </w:rPr>
      </w:pPr>
    </w:p>
    <w:p w14:paraId="25864243" w14:textId="77777777" w:rsidR="009260DE" w:rsidRPr="00874123" w:rsidRDefault="009260DE" w:rsidP="00C04F98">
      <w:pPr>
        <w:ind w:left="851" w:hanging="851"/>
        <w:rPr>
          <w:b/>
          <w:sz w:val="24"/>
          <w:szCs w:val="24"/>
        </w:rPr>
      </w:pPr>
      <w:r w:rsidRPr="00874123">
        <w:rPr>
          <w:b/>
          <w:sz w:val="24"/>
          <w:szCs w:val="24"/>
        </w:rPr>
        <w:t>10.</w:t>
      </w:r>
      <w:r w:rsidRPr="00874123">
        <w:rPr>
          <w:b/>
          <w:sz w:val="24"/>
          <w:szCs w:val="24"/>
        </w:rPr>
        <w:tab/>
        <w:t>DATO FOR ÆNDRING AF TEKSTEN</w:t>
      </w:r>
    </w:p>
    <w:p w14:paraId="2AA8D7E3" w14:textId="3B9946CF" w:rsidR="009260DE" w:rsidRPr="00874123" w:rsidRDefault="00874123" w:rsidP="00C04F98">
      <w:pPr>
        <w:ind w:left="851" w:hanging="851"/>
        <w:rPr>
          <w:sz w:val="24"/>
          <w:szCs w:val="24"/>
        </w:rPr>
      </w:pPr>
      <w:r>
        <w:rPr>
          <w:sz w:val="24"/>
          <w:szCs w:val="24"/>
        </w:rPr>
        <w:tab/>
      </w:r>
      <w:r w:rsidR="0004178B">
        <w:rPr>
          <w:sz w:val="24"/>
          <w:szCs w:val="24"/>
        </w:rPr>
        <w:t>18. januar 2019</w:t>
      </w:r>
      <w:bookmarkStart w:id="0" w:name="_GoBack"/>
      <w:bookmarkEnd w:id="0"/>
    </w:p>
    <w:sectPr w:rsidR="009260DE" w:rsidRPr="0087412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9D808" w14:textId="77777777" w:rsidR="00294CCA" w:rsidRDefault="00294CCA">
      <w:r>
        <w:separator/>
      </w:r>
    </w:p>
  </w:endnote>
  <w:endnote w:type="continuationSeparator" w:id="0">
    <w:p w14:paraId="368BC594" w14:textId="77777777" w:rsidR="00294CCA" w:rsidRDefault="0029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CC692" w14:textId="77777777" w:rsidR="000259B9" w:rsidRDefault="000259B9">
    <w:pPr>
      <w:pStyle w:val="Sidefod"/>
      <w:pBdr>
        <w:bottom w:val="single" w:sz="6" w:space="1" w:color="auto"/>
      </w:pBdr>
    </w:pPr>
  </w:p>
  <w:p w14:paraId="38BA87C3" w14:textId="77777777" w:rsidR="000259B9" w:rsidRDefault="000259B9" w:rsidP="00C42586">
    <w:pPr>
      <w:pStyle w:val="Sidefod"/>
      <w:tabs>
        <w:tab w:val="clear" w:pos="4819"/>
        <w:tab w:val="left" w:pos="8505"/>
      </w:tabs>
      <w:rPr>
        <w:i/>
        <w:sz w:val="18"/>
        <w:szCs w:val="18"/>
      </w:rPr>
    </w:pPr>
  </w:p>
  <w:p w14:paraId="66F70A92"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E6183">
      <w:rPr>
        <w:i/>
        <w:noProof/>
        <w:sz w:val="18"/>
        <w:szCs w:val="18"/>
      </w:rPr>
      <w:t>Combiflure, øjendråber, opløsning 1,25+3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04178B">
      <w:rPr>
        <w:rStyle w:val="Sidetal"/>
        <w:i/>
        <w:noProof/>
        <w:sz w:val="18"/>
        <w:szCs w:val="18"/>
      </w:rPr>
      <w:t>5</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04178B">
      <w:rPr>
        <w:rStyle w:val="Sidetal"/>
        <w:i/>
        <w:noProof/>
        <w:sz w:val="18"/>
        <w:szCs w:val="18"/>
      </w:rPr>
      <w:t>5</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7E857" w14:textId="77777777" w:rsidR="00294CCA" w:rsidRDefault="00294CCA">
      <w:r>
        <w:separator/>
      </w:r>
    </w:p>
  </w:footnote>
  <w:footnote w:type="continuationSeparator" w:id="0">
    <w:p w14:paraId="1742E131" w14:textId="77777777" w:rsidR="00294CCA" w:rsidRDefault="00294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a-DK"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CA"/>
    <w:rsid w:val="000259B9"/>
    <w:rsid w:val="00041491"/>
    <w:rsid w:val="0004178B"/>
    <w:rsid w:val="00050D16"/>
    <w:rsid w:val="00074F2A"/>
    <w:rsid w:val="000A1CA8"/>
    <w:rsid w:val="000A466B"/>
    <w:rsid w:val="000B058C"/>
    <w:rsid w:val="000E4EE6"/>
    <w:rsid w:val="001454E2"/>
    <w:rsid w:val="00206CE8"/>
    <w:rsid w:val="0021526C"/>
    <w:rsid w:val="00227CB2"/>
    <w:rsid w:val="00283A2B"/>
    <w:rsid w:val="00294CCA"/>
    <w:rsid w:val="002B30AD"/>
    <w:rsid w:val="002C2C01"/>
    <w:rsid w:val="002D1C41"/>
    <w:rsid w:val="003A29AE"/>
    <w:rsid w:val="003A32D7"/>
    <w:rsid w:val="003B4074"/>
    <w:rsid w:val="003C769A"/>
    <w:rsid w:val="003D76D6"/>
    <w:rsid w:val="003F1838"/>
    <w:rsid w:val="0045746C"/>
    <w:rsid w:val="0049104B"/>
    <w:rsid w:val="004E3B12"/>
    <w:rsid w:val="00532310"/>
    <w:rsid w:val="00565F0F"/>
    <w:rsid w:val="00594A86"/>
    <w:rsid w:val="00596D86"/>
    <w:rsid w:val="00637F5A"/>
    <w:rsid w:val="006560B1"/>
    <w:rsid w:val="006756DD"/>
    <w:rsid w:val="00737275"/>
    <w:rsid w:val="00740EEC"/>
    <w:rsid w:val="0078011A"/>
    <w:rsid w:val="00782AF4"/>
    <w:rsid w:val="00790EE7"/>
    <w:rsid w:val="007B6649"/>
    <w:rsid w:val="00815AD8"/>
    <w:rsid w:val="0082576E"/>
    <w:rsid w:val="00864222"/>
    <w:rsid w:val="00874123"/>
    <w:rsid w:val="008E6183"/>
    <w:rsid w:val="00907F75"/>
    <w:rsid w:val="009260DE"/>
    <w:rsid w:val="0093258A"/>
    <w:rsid w:val="009C7BA3"/>
    <w:rsid w:val="009D1F5A"/>
    <w:rsid w:val="00A668F2"/>
    <w:rsid w:val="00B003BF"/>
    <w:rsid w:val="00B373D7"/>
    <w:rsid w:val="00C04F73"/>
    <w:rsid w:val="00C04F98"/>
    <w:rsid w:val="00C36276"/>
    <w:rsid w:val="00C42586"/>
    <w:rsid w:val="00C60CCD"/>
    <w:rsid w:val="00C84483"/>
    <w:rsid w:val="00C95551"/>
    <w:rsid w:val="00CB20D7"/>
    <w:rsid w:val="00D020B0"/>
    <w:rsid w:val="00D11748"/>
    <w:rsid w:val="00D366CF"/>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E04A8"/>
  <w15:chartTrackingRefBased/>
  <w15:docId w15:val="{EF069E51-6A7A-4D85-A2AA-46AEE608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815A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3127284">
      <w:bodyDiv w:val="1"/>
      <w:marLeft w:val="0"/>
      <w:marRight w:val="0"/>
      <w:marTop w:val="0"/>
      <w:marBottom w:val="0"/>
      <w:divBdr>
        <w:top w:val="none" w:sz="0" w:space="0" w:color="auto"/>
        <w:left w:val="none" w:sz="0" w:space="0" w:color="auto"/>
        <w:bottom w:val="none" w:sz="0" w:space="0" w:color="auto"/>
        <w:right w:val="none" w:sz="0" w:space="0" w:color="auto"/>
      </w:divBdr>
    </w:div>
    <w:div w:id="362245391">
      <w:bodyDiv w:val="1"/>
      <w:marLeft w:val="0"/>
      <w:marRight w:val="0"/>
      <w:marTop w:val="0"/>
      <w:marBottom w:val="0"/>
      <w:divBdr>
        <w:top w:val="none" w:sz="0" w:space="0" w:color="auto"/>
        <w:left w:val="none" w:sz="0" w:space="0" w:color="auto"/>
        <w:bottom w:val="none" w:sz="0" w:space="0" w:color="auto"/>
        <w:right w:val="none" w:sz="0" w:space="0" w:color="auto"/>
      </w:divBdr>
    </w:div>
    <w:div w:id="362633741">
      <w:bodyDiv w:val="1"/>
      <w:marLeft w:val="0"/>
      <w:marRight w:val="0"/>
      <w:marTop w:val="0"/>
      <w:marBottom w:val="0"/>
      <w:divBdr>
        <w:top w:val="none" w:sz="0" w:space="0" w:color="auto"/>
        <w:left w:val="none" w:sz="0" w:space="0" w:color="auto"/>
        <w:bottom w:val="none" w:sz="0" w:space="0" w:color="auto"/>
        <w:right w:val="none" w:sz="0" w:space="0" w:color="auto"/>
      </w:divBdr>
    </w:div>
    <w:div w:id="423037688">
      <w:bodyDiv w:val="1"/>
      <w:marLeft w:val="0"/>
      <w:marRight w:val="0"/>
      <w:marTop w:val="0"/>
      <w:marBottom w:val="0"/>
      <w:divBdr>
        <w:top w:val="none" w:sz="0" w:space="0" w:color="auto"/>
        <w:left w:val="none" w:sz="0" w:space="0" w:color="auto"/>
        <w:bottom w:val="none" w:sz="0" w:space="0" w:color="auto"/>
        <w:right w:val="none" w:sz="0" w:space="0" w:color="auto"/>
      </w:divBdr>
    </w:div>
    <w:div w:id="445009173">
      <w:bodyDiv w:val="1"/>
      <w:marLeft w:val="0"/>
      <w:marRight w:val="0"/>
      <w:marTop w:val="0"/>
      <w:marBottom w:val="0"/>
      <w:divBdr>
        <w:top w:val="none" w:sz="0" w:space="0" w:color="auto"/>
        <w:left w:val="none" w:sz="0" w:space="0" w:color="auto"/>
        <w:bottom w:val="none" w:sz="0" w:space="0" w:color="auto"/>
        <w:right w:val="none" w:sz="0" w:space="0" w:color="auto"/>
      </w:divBdr>
    </w:div>
    <w:div w:id="446656293">
      <w:bodyDiv w:val="1"/>
      <w:marLeft w:val="0"/>
      <w:marRight w:val="0"/>
      <w:marTop w:val="0"/>
      <w:marBottom w:val="0"/>
      <w:divBdr>
        <w:top w:val="none" w:sz="0" w:space="0" w:color="auto"/>
        <w:left w:val="none" w:sz="0" w:space="0" w:color="auto"/>
        <w:bottom w:val="none" w:sz="0" w:space="0" w:color="auto"/>
        <w:right w:val="none" w:sz="0" w:space="0" w:color="auto"/>
      </w:divBdr>
    </w:div>
    <w:div w:id="482816464">
      <w:bodyDiv w:val="1"/>
      <w:marLeft w:val="0"/>
      <w:marRight w:val="0"/>
      <w:marTop w:val="0"/>
      <w:marBottom w:val="0"/>
      <w:divBdr>
        <w:top w:val="none" w:sz="0" w:space="0" w:color="auto"/>
        <w:left w:val="none" w:sz="0" w:space="0" w:color="auto"/>
        <w:bottom w:val="none" w:sz="0" w:space="0" w:color="auto"/>
        <w:right w:val="none" w:sz="0" w:space="0" w:color="auto"/>
      </w:divBdr>
    </w:div>
    <w:div w:id="506287136">
      <w:bodyDiv w:val="1"/>
      <w:marLeft w:val="0"/>
      <w:marRight w:val="0"/>
      <w:marTop w:val="0"/>
      <w:marBottom w:val="0"/>
      <w:divBdr>
        <w:top w:val="none" w:sz="0" w:space="0" w:color="auto"/>
        <w:left w:val="none" w:sz="0" w:space="0" w:color="auto"/>
        <w:bottom w:val="none" w:sz="0" w:space="0" w:color="auto"/>
        <w:right w:val="none" w:sz="0" w:space="0" w:color="auto"/>
      </w:divBdr>
    </w:div>
    <w:div w:id="664019474">
      <w:bodyDiv w:val="1"/>
      <w:marLeft w:val="0"/>
      <w:marRight w:val="0"/>
      <w:marTop w:val="0"/>
      <w:marBottom w:val="0"/>
      <w:divBdr>
        <w:top w:val="none" w:sz="0" w:space="0" w:color="auto"/>
        <w:left w:val="none" w:sz="0" w:space="0" w:color="auto"/>
        <w:bottom w:val="none" w:sz="0" w:space="0" w:color="auto"/>
        <w:right w:val="none" w:sz="0" w:space="0" w:color="auto"/>
      </w:divBdr>
    </w:div>
    <w:div w:id="868838997">
      <w:bodyDiv w:val="1"/>
      <w:marLeft w:val="0"/>
      <w:marRight w:val="0"/>
      <w:marTop w:val="0"/>
      <w:marBottom w:val="0"/>
      <w:divBdr>
        <w:top w:val="none" w:sz="0" w:space="0" w:color="auto"/>
        <w:left w:val="none" w:sz="0" w:space="0" w:color="auto"/>
        <w:bottom w:val="none" w:sz="0" w:space="0" w:color="auto"/>
        <w:right w:val="none" w:sz="0" w:space="0" w:color="auto"/>
      </w:divBdr>
    </w:div>
    <w:div w:id="869682693">
      <w:bodyDiv w:val="1"/>
      <w:marLeft w:val="0"/>
      <w:marRight w:val="0"/>
      <w:marTop w:val="0"/>
      <w:marBottom w:val="0"/>
      <w:divBdr>
        <w:top w:val="none" w:sz="0" w:space="0" w:color="auto"/>
        <w:left w:val="none" w:sz="0" w:space="0" w:color="auto"/>
        <w:bottom w:val="none" w:sz="0" w:space="0" w:color="auto"/>
        <w:right w:val="none" w:sz="0" w:space="0" w:color="auto"/>
      </w:divBdr>
    </w:div>
    <w:div w:id="890458611">
      <w:bodyDiv w:val="1"/>
      <w:marLeft w:val="0"/>
      <w:marRight w:val="0"/>
      <w:marTop w:val="0"/>
      <w:marBottom w:val="0"/>
      <w:divBdr>
        <w:top w:val="none" w:sz="0" w:space="0" w:color="auto"/>
        <w:left w:val="none" w:sz="0" w:space="0" w:color="auto"/>
        <w:bottom w:val="none" w:sz="0" w:space="0" w:color="auto"/>
        <w:right w:val="none" w:sz="0" w:space="0" w:color="auto"/>
      </w:divBdr>
    </w:div>
    <w:div w:id="960577763">
      <w:bodyDiv w:val="1"/>
      <w:marLeft w:val="0"/>
      <w:marRight w:val="0"/>
      <w:marTop w:val="0"/>
      <w:marBottom w:val="0"/>
      <w:divBdr>
        <w:top w:val="none" w:sz="0" w:space="0" w:color="auto"/>
        <w:left w:val="none" w:sz="0" w:space="0" w:color="auto"/>
        <w:bottom w:val="none" w:sz="0" w:space="0" w:color="auto"/>
        <w:right w:val="none" w:sz="0" w:space="0" w:color="auto"/>
      </w:divBdr>
    </w:div>
    <w:div w:id="1052265179">
      <w:bodyDiv w:val="1"/>
      <w:marLeft w:val="0"/>
      <w:marRight w:val="0"/>
      <w:marTop w:val="0"/>
      <w:marBottom w:val="0"/>
      <w:divBdr>
        <w:top w:val="none" w:sz="0" w:space="0" w:color="auto"/>
        <w:left w:val="none" w:sz="0" w:space="0" w:color="auto"/>
        <w:bottom w:val="none" w:sz="0" w:space="0" w:color="auto"/>
        <w:right w:val="none" w:sz="0" w:space="0" w:color="auto"/>
      </w:divBdr>
    </w:div>
    <w:div w:id="1116757852">
      <w:bodyDiv w:val="1"/>
      <w:marLeft w:val="0"/>
      <w:marRight w:val="0"/>
      <w:marTop w:val="0"/>
      <w:marBottom w:val="0"/>
      <w:divBdr>
        <w:top w:val="none" w:sz="0" w:space="0" w:color="auto"/>
        <w:left w:val="none" w:sz="0" w:space="0" w:color="auto"/>
        <w:bottom w:val="none" w:sz="0" w:space="0" w:color="auto"/>
        <w:right w:val="none" w:sz="0" w:space="0" w:color="auto"/>
      </w:divBdr>
    </w:div>
    <w:div w:id="1320232681">
      <w:bodyDiv w:val="1"/>
      <w:marLeft w:val="0"/>
      <w:marRight w:val="0"/>
      <w:marTop w:val="0"/>
      <w:marBottom w:val="0"/>
      <w:divBdr>
        <w:top w:val="none" w:sz="0" w:space="0" w:color="auto"/>
        <w:left w:val="none" w:sz="0" w:space="0" w:color="auto"/>
        <w:bottom w:val="none" w:sz="0" w:space="0" w:color="auto"/>
        <w:right w:val="none" w:sz="0" w:space="0" w:color="auto"/>
      </w:divBdr>
    </w:div>
    <w:div w:id="1650861313">
      <w:bodyDiv w:val="1"/>
      <w:marLeft w:val="0"/>
      <w:marRight w:val="0"/>
      <w:marTop w:val="0"/>
      <w:marBottom w:val="0"/>
      <w:divBdr>
        <w:top w:val="none" w:sz="0" w:space="0" w:color="auto"/>
        <w:left w:val="none" w:sz="0" w:space="0" w:color="auto"/>
        <w:bottom w:val="none" w:sz="0" w:space="0" w:color="auto"/>
        <w:right w:val="none" w:sz="0" w:space="0" w:color="auto"/>
      </w:divBdr>
    </w:div>
    <w:div w:id="1671179649">
      <w:bodyDiv w:val="1"/>
      <w:marLeft w:val="0"/>
      <w:marRight w:val="0"/>
      <w:marTop w:val="0"/>
      <w:marBottom w:val="0"/>
      <w:divBdr>
        <w:top w:val="none" w:sz="0" w:space="0" w:color="auto"/>
        <w:left w:val="none" w:sz="0" w:space="0" w:color="auto"/>
        <w:bottom w:val="none" w:sz="0" w:space="0" w:color="auto"/>
        <w:right w:val="none" w:sz="0" w:space="0" w:color="auto"/>
      </w:divBdr>
    </w:div>
    <w:div w:id="1675568951">
      <w:bodyDiv w:val="1"/>
      <w:marLeft w:val="0"/>
      <w:marRight w:val="0"/>
      <w:marTop w:val="0"/>
      <w:marBottom w:val="0"/>
      <w:divBdr>
        <w:top w:val="none" w:sz="0" w:space="0" w:color="auto"/>
        <w:left w:val="none" w:sz="0" w:space="0" w:color="auto"/>
        <w:bottom w:val="none" w:sz="0" w:space="0" w:color="auto"/>
        <w:right w:val="none" w:sz="0" w:space="0" w:color="auto"/>
      </w:divBdr>
    </w:div>
    <w:div w:id="1835299866">
      <w:bodyDiv w:val="1"/>
      <w:marLeft w:val="0"/>
      <w:marRight w:val="0"/>
      <w:marTop w:val="0"/>
      <w:marBottom w:val="0"/>
      <w:divBdr>
        <w:top w:val="none" w:sz="0" w:space="0" w:color="auto"/>
        <w:left w:val="none" w:sz="0" w:space="0" w:color="auto"/>
        <w:bottom w:val="none" w:sz="0" w:space="0" w:color="auto"/>
        <w:right w:val="none" w:sz="0" w:space="0" w:color="auto"/>
      </w:divBdr>
    </w:div>
    <w:div w:id="1918126740">
      <w:bodyDiv w:val="1"/>
      <w:marLeft w:val="0"/>
      <w:marRight w:val="0"/>
      <w:marTop w:val="0"/>
      <w:marBottom w:val="0"/>
      <w:divBdr>
        <w:top w:val="none" w:sz="0" w:space="0" w:color="auto"/>
        <w:left w:val="none" w:sz="0" w:space="0" w:color="auto"/>
        <w:bottom w:val="none" w:sz="0" w:space="0" w:color="auto"/>
        <w:right w:val="none" w:sz="0" w:space="0" w:color="auto"/>
      </w:divBdr>
    </w:div>
    <w:div w:id="211347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kma.local\lmsfil\QLM\Projects\GOD\docs\National\SPC%20Hum.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5</Pages>
  <Words>1042</Words>
  <Characters>7042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HELS@dkma.dk</dc:creator>
  <cp:keywords/>
  <dc:description>2018114091 pkt. 6.3 ændret fra 18 måneder til 2 år</dc:description>
  <cp:lastModifiedBy>Helle Munck</cp:lastModifiedBy>
  <cp:revision>2</cp:revision>
  <cp:lastPrinted>2018-03-05T08:19:00Z</cp:lastPrinted>
  <dcterms:created xsi:type="dcterms:W3CDTF">2019-01-18T12:26:00Z</dcterms:created>
  <dcterms:modified xsi:type="dcterms:W3CDTF">2019-01-18T12:26:00Z</dcterms:modified>
</cp:coreProperties>
</file>