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6CBA" w14:textId="77777777" w:rsidR="009260DE" w:rsidRPr="00140DBB" w:rsidRDefault="0021526C" w:rsidP="009260DE">
      <w:pPr>
        <w:rPr>
          <w:sz w:val="24"/>
          <w:szCs w:val="24"/>
        </w:rPr>
      </w:pPr>
      <w:bookmarkStart w:id="0" w:name="_GoBack"/>
      <w:bookmarkEnd w:id="0"/>
      <w:r w:rsidRPr="00140DBB">
        <w:rPr>
          <w:noProof/>
          <w:sz w:val="24"/>
          <w:szCs w:val="24"/>
          <w:lang w:eastAsia="da-DK"/>
        </w:rPr>
        <w:drawing>
          <wp:anchor distT="0" distB="0" distL="114300" distR="114300" simplePos="0" relativeHeight="251658240" behindDoc="0" locked="0" layoutInCell="1" allowOverlap="1" wp14:anchorId="5E7251A6" wp14:editId="62B332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40DBB">
        <w:rPr>
          <w:sz w:val="24"/>
          <w:szCs w:val="24"/>
        </w:rPr>
        <w:br w:type="textWrapping" w:clear="all"/>
      </w:r>
    </w:p>
    <w:p w14:paraId="7B9746D9" w14:textId="28CDAA33" w:rsidR="00E3667E" w:rsidRPr="00E3667E" w:rsidRDefault="009260DE" w:rsidP="009260DE">
      <w:pPr>
        <w:pStyle w:val="Titel"/>
        <w:tabs>
          <w:tab w:val="right" w:pos="9356"/>
        </w:tabs>
        <w:jc w:val="left"/>
        <w:rPr>
          <w:szCs w:val="24"/>
        </w:rPr>
      </w:pPr>
      <w:r w:rsidRPr="00140DBB">
        <w:rPr>
          <w:b w:val="0"/>
          <w:szCs w:val="24"/>
          <w:lang w:eastAsia="en-US"/>
        </w:rPr>
        <w:tab/>
      </w:r>
      <w:r w:rsidR="00E3667E">
        <w:rPr>
          <w:szCs w:val="24"/>
        </w:rPr>
        <w:t>11. november 2022</w:t>
      </w:r>
    </w:p>
    <w:p w14:paraId="64C8D671" w14:textId="77777777" w:rsidR="009260DE" w:rsidRPr="00E3667E" w:rsidRDefault="009260DE" w:rsidP="009260DE">
      <w:pPr>
        <w:pStyle w:val="Titel"/>
        <w:tabs>
          <w:tab w:val="left" w:pos="8222"/>
        </w:tabs>
        <w:jc w:val="left"/>
        <w:rPr>
          <w:b w:val="0"/>
          <w:szCs w:val="24"/>
        </w:rPr>
      </w:pPr>
    </w:p>
    <w:p w14:paraId="07D79847" w14:textId="77777777" w:rsidR="009260DE" w:rsidRPr="00E3667E" w:rsidRDefault="009260DE" w:rsidP="009260DE">
      <w:pPr>
        <w:pStyle w:val="Titel"/>
        <w:jc w:val="left"/>
        <w:rPr>
          <w:b w:val="0"/>
          <w:szCs w:val="24"/>
        </w:rPr>
      </w:pPr>
    </w:p>
    <w:p w14:paraId="74F98C7E" w14:textId="77777777" w:rsidR="009260DE" w:rsidRPr="00E3667E" w:rsidRDefault="009260DE" w:rsidP="009260DE">
      <w:pPr>
        <w:pStyle w:val="Titel"/>
        <w:jc w:val="left"/>
        <w:rPr>
          <w:b w:val="0"/>
          <w:szCs w:val="24"/>
        </w:rPr>
      </w:pPr>
    </w:p>
    <w:p w14:paraId="248FC086" w14:textId="77777777" w:rsidR="009260DE" w:rsidRPr="00E3667E" w:rsidRDefault="009260DE" w:rsidP="009260DE">
      <w:pPr>
        <w:jc w:val="center"/>
        <w:rPr>
          <w:b/>
          <w:sz w:val="24"/>
          <w:szCs w:val="24"/>
        </w:rPr>
      </w:pPr>
      <w:r w:rsidRPr="00E3667E">
        <w:rPr>
          <w:b/>
          <w:sz w:val="24"/>
          <w:szCs w:val="24"/>
        </w:rPr>
        <w:t>PRODUKTRESUMÉ</w:t>
      </w:r>
    </w:p>
    <w:p w14:paraId="39D9AD2C" w14:textId="77777777" w:rsidR="009260DE" w:rsidRPr="00E3667E" w:rsidRDefault="009260DE" w:rsidP="009260DE">
      <w:pPr>
        <w:jc w:val="center"/>
        <w:rPr>
          <w:b/>
          <w:sz w:val="24"/>
          <w:szCs w:val="24"/>
        </w:rPr>
      </w:pPr>
    </w:p>
    <w:p w14:paraId="6ED53850" w14:textId="77777777" w:rsidR="009260DE" w:rsidRPr="00E3667E" w:rsidRDefault="009260DE" w:rsidP="009260DE">
      <w:pPr>
        <w:jc w:val="center"/>
        <w:rPr>
          <w:b/>
          <w:sz w:val="24"/>
          <w:szCs w:val="24"/>
        </w:rPr>
      </w:pPr>
      <w:r w:rsidRPr="00E3667E">
        <w:rPr>
          <w:b/>
          <w:sz w:val="24"/>
          <w:szCs w:val="24"/>
        </w:rPr>
        <w:t>for</w:t>
      </w:r>
    </w:p>
    <w:p w14:paraId="04DE5246" w14:textId="77777777" w:rsidR="000B058C" w:rsidRPr="00E3667E" w:rsidRDefault="000B058C" w:rsidP="009260DE">
      <w:pPr>
        <w:jc w:val="center"/>
        <w:rPr>
          <w:b/>
          <w:sz w:val="24"/>
          <w:szCs w:val="24"/>
        </w:rPr>
      </w:pPr>
    </w:p>
    <w:p w14:paraId="6006E89F" w14:textId="2F15EADF" w:rsidR="009260DE" w:rsidRPr="00E3667E" w:rsidRDefault="0047396E" w:rsidP="009260DE">
      <w:pPr>
        <w:jc w:val="center"/>
        <w:rPr>
          <w:b/>
          <w:sz w:val="24"/>
          <w:szCs w:val="24"/>
        </w:rPr>
      </w:pPr>
      <w:proofErr w:type="spellStart"/>
      <w:r w:rsidRPr="00E3667E">
        <w:rPr>
          <w:b/>
          <w:sz w:val="24"/>
          <w:szCs w:val="24"/>
        </w:rPr>
        <w:t>Copneg</w:t>
      </w:r>
      <w:proofErr w:type="spellEnd"/>
      <w:r w:rsidRPr="00E3667E">
        <w:rPr>
          <w:b/>
          <w:sz w:val="24"/>
          <w:szCs w:val="24"/>
        </w:rPr>
        <w:t>, injektionsvæske, opløsning</w:t>
      </w:r>
    </w:p>
    <w:p w14:paraId="04170783" w14:textId="77777777" w:rsidR="009260DE" w:rsidRPr="00E3667E" w:rsidRDefault="009260DE" w:rsidP="009260DE">
      <w:pPr>
        <w:jc w:val="both"/>
        <w:rPr>
          <w:sz w:val="24"/>
          <w:szCs w:val="24"/>
        </w:rPr>
      </w:pPr>
    </w:p>
    <w:p w14:paraId="0287E7B6" w14:textId="77777777" w:rsidR="009260DE" w:rsidRPr="00E3667E" w:rsidRDefault="009260DE" w:rsidP="009260DE">
      <w:pPr>
        <w:jc w:val="both"/>
        <w:rPr>
          <w:sz w:val="24"/>
          <w:szCs w:val="24"/>
        </w:rPr>
      </w:pPr>
    </w:p>
    <w:p w14:paraId="32D0F0A8" w14:textId="77777777" w:rsidR="009260DE" w:rsidRPr="00E3667E" w:rsidRDefault="009260DE" w:rsidP="009260DE">
      <w:pPr>
        <w:tabs>
          <w:tab w:val="left" w:pos="851"/>
        </w:tabs>
        <w:ind w:left="851" w:hanging="851"/>
        <w:rPr>
          <w:b/>
          <w:sz w:val="24"/>
          <w:szCs w:val="24"/>
        </w:rPr>
      </w:pPr>
      <w:r w:rsidRPr="00E3667E">
        <w:rPr>
          <w:b/>
          <w:sz w:val="24"/>
          <w:szCs w:val="24"/>
        </w:rPr>
        <w:t>0.</w:t>
      </w:r>
      <w:r w:rsidRPr="00E3667E">
        <w:rPr>
          <w:b/>
          <w:sz w:val="24"/>
          <w:szCs w:val="24"/>
        </w:rPr>
        <w:tab/>
        <w:t>D.SP.NR.</w:t>
      </w:r>
    </w:p>
    <w:p w14:paraId="14AD3813" w14:textId="5F24C332" w:rsidR="009260DE" w:rsidRPr="00140DBB" w:rsidRDefault="0047396E" w:rsidP="009260DE">
      <w:pPr>
        <w:tabs>
          <w:tab w:val="left" w:pos="851"/>
        </w:tabs>
        <w:ind w:left="851"/>
        <w:rPr>
          <w:sz w:val="24"/>
          <w:szCs w:val="24"/>
        </w:rPr>
      </w:pPr>
      <w:r w:rsidRPr="00140DBB">
        <w:rPr>
          <w:sz w:val="24"/>
          <w:szCs w:val="24"/>
        </w:rPr>
        <w:t>32495</w:t>
      </w:r>
    </w:p>
    <w:p w14:paraId="544CEF9E" w14:textId="77777777" w:rsidR="009260DE" w:rsidRPr="00140DBB" w:rsidRDefault="009260DE" w:rsidP="009260DE">
      <w:pPr>
        <w:tabs>
          <w:tab w:val="left" w:pos="851"/>
        </w:tabs>
        <w:ind w:left="851"/>
        <w:rPr>
          <w:sz w:val="24"/>
          <w:szCs w:val="24"/>
        </w:rPr>
      </w:pPr>
    </w:p>
    <w:p w14:paraId="26915B83" w14:textId="77777777" w:rsidR="009260DE" w:rsidRPr="00140DBB" w:rsidRDefault="009260DE" w:rsidP="009260DE">
      <w:pPr>
        <w:tabs>
          <w:tab w:val="left" w:pos="851"/>
        </w:tabs>
        <w:ind w:left="851" w:hanging="851"/>
        <w:rPr>
          <w:b/>
          <w:sz w:val="24"/>
          <w:szCs w:val="24"/>
        </w:rPr>
      </w:pPr>
      <w:r w:rsidRPr="00140DBB">
        <w:rPr>
          <w:b/>
          <w:sz w:val="24"/>
          <w:szCs w:val="24"/>
        </w:rPr>
        <w:t>1.</w:t>
      </w:r>
      <w:r w:rsidRPr="00140DBB">
        <w:rPr>
          <w:b/>
          <w:sz w:val="24"/>
          <w:szCs w:val="24"/>
        </w:rPr>
        <w:tab/>
        <w:t>LÆGEMIDLETS NAVN</w:t>
      </w:r>
    </w:p>
    <w:p w14:paraId="317085A2" w14:textId="24C6626B" w:rsidR="009260DE" w:rsidRPr="00140DBB" w:rsidRDefault="0047396E" w:rsidP="009260DE">
      <w:pPr>
        <w:tabs>
          <w:tab w:val="left" w:pos="851"/>
        </w:tabs>
        <w:ind w:left="851"/>
        <w:rPr>
          <w:sz w:val="24"/>
          <w:szCs w:val="24"/>
        </w:rPr>
      </w:pPr>
      <w:proofErr w:type="spellStart"/>
      <w:r w:rsidRPr="00140DBB">
        <w:rPr>
          <w:sz w:val="24"/>
          <w:szCs w:val="24"/>
        </w:rPr>
        <w:t>Copneg</w:t>
      </w:r>
      <w:proofErr w:type="spellEnd"/>
    </w:p>
    <w:p w14:paraId="44C377E9" w14:textId="77777777" w:rsidR="009260DE" w:rsidRPr="00140DBB" w:rsidRDefault="009260DE" w:rsidP="009260DE">
      <w:pPr>
        <w:tabs>
          <w:tab w:val="left" w:pos="851"/>
        </w:tabs>
        <w:ind w:left="851"/>
        <w:rPr>
          <w:sz w:val="24"/>
          <w:szCs w:val="24"/>
        </w:rPr>
      </w:pPr>
    </w:p>
    <w:p w14:paraId="19DBFA3E" w14:textId="77777777" w:rsidR="009260DE" w:rsidRPr="00140DBB" w:rsidRDefault="009260DE" w:rsidP="009260DE">
      <w:pPr>
        <w:tabs>
          <w:tab w:val="left" w:pos="851"/>
        </w:tabs>
        <w:ind w:left="851" w:hanging="851"/>
        <w:rPr>
          <w:b/>
          <w:sz w:val="24"/>
          <w:szCs w:val="24"/>
        </w:rPr>
      </w:pPr>
      <w:r w:rsidRPr="00140DBB">
        <w:rPr>
          <w:b/>
          <w:sz w:val="24"/>
          <w:szCs w:val="24"/>
        </w:rPr>
        <w:t>2.</w:t>
      </w:r>
      <w:r w:rsidRPr="00140DBB">
        <w:rPr>
          <w:b/>
          <w:sz w:val="24"/>
          <w:szCs w:val="24"/>
        </w:rPr>
        <w:tab/>
        <w:t>KVALITATIV OG KVANTITATIV SAMMENSÆTNING</w:t>
      </w:r>
    </w:p>
    <w:p w14:paraId="4801FBD6" w14:textId="58E94658" w:rsidR="00126BB1" w:rsidRPr="00140DBB" w:rsidRDefault="00126BB1" w:rsidP="00140DBB">
      <w:pPr>
        <w:ind w:left="851"/>
        <w:rPr>
          <w:sz w:val="24"/>
          <w:szCs w:val="24"/>
        </w:rPr>
      </w:pPr>
      <w:proofErr w:type="spellStart"/>
      <w:r w:rsidRPr="00140DBB">
        <w:rPr>
          <w:sz w:val="24"/>
          <w:szCs w:val="24"/>
        </w:rPr>
        <w:t>Glycopyrroniumbromid</w:t>
      </w:r>
      <w:proofErr w:type="spellEnd"/>
      <w:r w:rsidRPr="00140DBB">
        <w:rPr>
          <w:sz w:val="24"/>
          <w:szCs w:val="24"/>
        </w:rPr>
        <w:tab/>
        <w:t>0,50 mg/ml</w:t>
      </w:r>
    </w:p>
    <w:p w14:paraId="0F271B7C" w14:textId="083C7B68" w:rsidR="00126BB1" w:rsidRPr="00140DBB" w:rsidRDefault="00126BB1" w:rsidP="00140DBB">
      <w:pPr>
        <w:ind w:left="851"/>
        <w:rPr>
          <w:sz w:val="24"/>
          <w:szCs w:val="24"/>
        </w:rPr>
      </w:pPr>
      <w:proofErr w:type="spellStart"/>
      <w:r w:rsidRPr="00140DBB">
        <w:rPr>
          <w:sz w:val="24"/>
          <w:szCs w:val="24"/>
        </w:rPr>
        <w:t>Neostigminmetilsulfat</w:t>
      </w:r>
      <w:proofErr w:type="spellEnd"/>
      <w:r w:rsidRPr="00140DBB">
        <w:rPr>
          <w:sz w:val="24"/>
          <w:szCs w:val="24"/>
        </w:rPr>
        <w:t xml:space="preserve"> </w:t>
      </w:r>
      <w:r w:rsidRPr="00140DBB">
        <w:rPr>
          <w:sz w:val="24"/>
          <w:szCs w:val="24"/>
        </w:rPr>
        <w:tab/>
        <w:t>2,50 mg/ml</w:t>
      </w:r>
    </w:p>
    <w:p w14:paraId="6A56163F" w14:textId="77777777" w:rsidR="00126BB1" w:rsidRPr="00140DBB" w:rsidRDefault="00126BB1" w:rsidP="00140DBB">
      <w:pPr>
        <w:ind w:left="851"/>
        <w:rPr>
          <w:sz w:val="24"/>
          <w:szCs w:val="24"/>
        </w:rPr>
      </w:pPr>
    </w:p>
    <w:p w14:paraId="03A0638E" w14:textId="77777777" w:rsidR="00126BB1" w:rsidRPr="00140DBB" w:rsidRDefault="00126BB1" w:rsidP="00140DBB">
      <w:pPr>
        <w:ind w:left="851"/>
        <w:rPr>
          <w:sz w:val="24"/>
          <w:szCs w:val="24"/>
          <w:u w:val="single"/>
        </w:rPr>
      </w:pPr>
      <w:r w:rsidRPr="00140DBB">
        <w:rPr>
          <w:sz w:val="24"/>
          <w:szCs w:val="24"/>
          <w:u w:val="single"/>
        </w:rPr>
        <w:t>Hjælpestof, som behandleren skal være opmærksom på</w:t>
      </w:r>
    </w:p>
    <w:p w14:paraId="3B17EAF2" w14:textId="77777777" w:rsidR="00126BB1" w:rsidRPr="00140DBB" w:rsidRDefault="00126BB1" w:rsidP="00140DBB">
      <w:pPr>
        <w:ind w:left="851"/>
        <w:rPr>
          <w:sz w:val="24"/>
          <w:szCs w:val="24"/>
        </w:rPr>
      </w:pPr>
      <w:proofErr w:type="spellStart"/>
      <w:r w:rsidRPr="00140DBB">
        <w:rPr>
          <w:sz w:val="24"/>
          <w:szCs w:val="24"/>
        </w:rPr>
        <w:t>Copneg</w:t>
      </w:r>
      <w:proofErr w:type="spellEnd"/>
      <w:r w:rsidRPr="00140DBB">
        <w:rPr>
          <w:sz w:val="24"/>
          <w:szCs w:val="24"/>
        </w:rPr>
        <w:t xml:space="preserve"> indeholder 3,7 mg natrium pr. ml.</w:t>
      </w:r>
    </w:p>
    <w:p w14:paraId="1F9D0DC6" w14:textId="77777777" w:rsidR="00126BB1" w:rsidRPr="00140DBB" w:rsidRDefault="00126BB1" w:rsidP="00140DBB">
      <w:pPr>
        <w:ind w:left="851"/>
        <w:rPr>
          <w:sz w:val="24"/>
          <w:szCs w:val="24"/>
        </w:rPr>
      </w:pPr>
    </w:p>
    <w:p w14:paraId="67261FD2" w14:textId="77777777" w:rsidR="00126BB1" w:rsidRPr="00140DBB" w:rsidRDefault="00126BB1" w:rsidP="00140DBB">
      <w:pPr>
        <w:ind w:left="851"/>
        <w:rPr>
          <w:sz w:val="24"/>
          <w:szCs w:val="24"/>
        </w:rPr>
      </w:pPr>
      <w:r w:rsidRPr="00140DBB">
        <w:rPr>
          <w:sz w:val="24"/>
          <w:szCs w:val="24"/>
        </w:rPr>
        <w:t>Alle hjælpestoffer er anført under pkt. 6.1.</w:t>
      </w:r>
    </w:p>
    <w:p w14:paraId="7171BCE2" w14:textId="77777777" w:rsidR="009260DE" w:rsidRPr="00140DBB" w:rsidRDefault="009260DE" w:rsidP="009260DE">
      <w:pPr>
        <w:tabs>
          <w:tab w:val="left" w:pos="851"/>
        </w:tabs>
        <w:ind w:left="851"/>
        <w:rPr>
          <w:sz w:val="24"/>
          <w:szCs w:val="24"/>
        </w:rPr>
      </w:pPr>
    </w:p>
    <w:p w14:paraId="33682AD4" w14:textId="77777777" w:rsidR="009260DE" w:rsidRPr="00140DBB" w:rsidRDefault="009260DE" w:rsidP="009260DE">
      <w:pPr>
        <w:tabs>
          <w:tab w:val="left" w:pos="851"/>
        </w:tabs>
        <w:ind w:left="851" w:hanging="851"/>
        <w:rPr>
          <w:b/>
          <w:sz w:val="24"/>
          <w:szCs w:val="24"/>
        </w:rPr>
      </w:pPr>
      <w:r w:rsidRPr="00140DBB">
        <w:rPr>
          <w:b/>
          <w:sz w:val="24"/>
          <w:szCs w:val="24"/>
        </w:rPr>
        <w:t>3.</w:t>
      </w:r>
      <w:r w:rsidRPr="00140DBB">
        <w:rPr>
          <w:b/>
          <w:sz w:val="24"/>
          <w:szCs w:val="24"/>
        </w:rPr>
        <w:tab/>
        <w:t>LÆGEMIDDELFORM</w:t>
      </w:r>
    </w:p>
    <w:p w14:paraId="71ACBBD0" w14:textId="77777777" w:rsidR="00126BB1" w:rsidRPr="00140DBB" w:rsidRDefault="00126BB1" w:rsidP="00140DBB">
      <w:pPr>
        <w:ind w:left="851"/>
        <w:rPr>
          <w:sz w:val="24"/>
          <w:szCs w:val="24"/>
        </w:rPr>
      </w:pPr>
      <w:r w:rsidRPr="00140DBB">
        <w:rPr>
          <w:sz w:val="24"/>
          <w:szCs w:val="24"/>
        </w:rPr>
        <w:t>Injektionsvæske, opløsning.</w:t>
      </w:r>
    </w:p>
    <w:p w14:paraId="0AAE12AD" w14:textId="77777777" w:rsidR="00126BB1" w:rsidRPr="00140DBB" w:rsidRDefault="00126BB1" w:rsidP="00140DBB">
      <w:pPr>
        <w:ind w:left="851"/>
        <w:rPr>
          <w:sz w:val="24"/>
          <w:szCs w:val="24"/>
        </w:rPr>
      </w:pPr>
      <w:r w:rsidRPr="00140DBB">
        <w:rPr>
          <w:sz w:val="24"/>
          <w:szCs w:val="24"/>
        </w:rPr>
        <w:t>Opløsningen er klar og farveløs.</w:t>
      </w:r>
    </w:p>
    <w:p w14:paraId="33FDFF18" w14:textId="77777777" w:rsidR="009260DE" w:rsidRPr="00140DBB" w:rsidRDefault="009260DE" w:rsidP="009260DE">
      <w:pPr>
        <w:tabs>
          <w:tab w:val="left" w:pos="851"/>
        </w:tabs>
        <w:ind w:left="851"/>
        <w:rPr>
          <w:sz w:val="24"/>
          <w:szCs w:val="24"/>
        </w:rPr>
      </w:pPr>
    </w:p>
    <w:p w14:paraId="32300453" w14:textId="77777777" w:rsidR="009260DE" w:rsidRPr="00140DBB" w:rsidRDefault="009260DE" w:rsidP="009260DE">
      <w:pPr>
        <w:tabs>
          <w:tab w:val="left" w:pos="851"/>
        </w:tabs>
        <w:ind w:left="851"/>
        <w:rPr>
          <w:sz w:val="24"/>
          <w:szCs w:val="24"/>
        </w:rPr>
      </w:pPr>
    </w:p>
    <w:p w14:paraId="7722BE5D" w14:textId="77777777" w:rsidR="009260DE" w:rsidRPr="00140DBB" w:rsidRDefault="009260DE" w:rsidP="009260DE">
      <w:pPr>
        <w:tabs>
          <w:tab w:val="left" w:pos="851"/>
        </w:tabs>
        <w:ind w:left="851" w:hanging="851"/>
        <w:rPr>
          <w:b/>
          <w:sz w:val="24"/>
          <w:szCs w:val="24"/>
        </w:rPr>
      </w:pPr>
      <w:r w:rsidRPr="00140DBB">
        <w:rPr>
          <w:b/>
          <w:sz w:val="24"/>
          <w:szCs w:val="24"/>
        </w:rPr>
        <w:t>4.</w:t>
      </w:r>
      <w:r w:rsidRPr="00140DBB">
        <w:rPr>
          <w:b/>
          <w:sz w:val="24"/>
          <w:szCs w:val="24"/>
        </w:rPr>
        <w:tab/>
        <w:t>KLINISKE OPLYSNINGER</w:t>
      </w:r>
    </w:p>
    <w:p w14:paraId="0AEDEA4D" w14:textId="77777777" w:rsidR="009260DE" w:rsidRPr="00140DBB" w:rsidRDefault="009260DE" w:rsidP="009260DE">
      <w:pPr>
        <w:tabs>
          <w:tab w:val="left" w:pos="851"/>
        </w:tabs>
        <w:ind w:left="851"/>
        <w:rPr>
          <w:b/>
          <w:sz w:val="24"/>
          <w:szCs w:val="24"/>
        </w:rPr>
      </w:pPr>
    </w:p>
    <w:p w14:paraId="644250D4" w14:textId="77777777" w:rsidR="009260DE" w:rsidRPr="00140DBB" w:rsidRDefault="009260DE" w:rsidP="009260DE">
      <w:pPr>
        <w:tabs>
          <w:tab w:val="left" w:pos="851"/>
        </w:tabs>
        <w:ind w:left="851" w:hanging="851"/>
        <w:rPr>
          <w:b/>
          <w:sz w:val="24"/>
          <w:szCs w:val="24"/>
          <w:u w:val="single"/>
        </w:rPr>
      </w:pPr>
      <w:r w:rsidRPr="00140DBB">
        <w:rPr>
          <w:b/>
          <w:sz w:val="24"/>
          <w:szCs w:val="24"/>
        </w:rPr>
        <w:t>4.1</w:t>
      </w:r>
      <w:r w:rsidRPr="00140DBB">
        <w:rPr>
          <w:b/>
          <w:sz w:val="24"/>
          <w:szCs w:val="24"/>
        </w:rPr>
        <w:tab/>
        <w:t>Terapeutiske indikationer</w:t>
      </w:r>
    </w:p>
    <w:p w14:paraId="1A1468D6" w14:textId="77777777" w:rsidR="00126BB1" w:rsidRPr="00140DBB" w:rsidRDefault="00126BB1" w:rsidP="00140DBB">
      <w:pPr>
        <w:ind w:left="851"/>
        <w:rPr>
          <w:rFonts w:eastAsia="Calibri"/>
          <w:iCs/>
          <w:sz w:val="24"/>
          <w:szCs w:val="24"/>
        </w:rPr>
      </w:pPr>
      <w:proofErr w:type="spellStart"/>
      <w:r w:rsidRPr="00140DBB">
        <w:rPr>
          <w:sz w:val="24"/>
          <w:szCs w:val="24"/>
        </w:rPr>
        <w:t>Revertering</w:t>
      </w:r>
      <w:proofErr w:type="spellEnd"/>
      <w:r w:rsidRPr="00140DBB">
        <w:rPr>
          <w:sz w:val="24"/>
          <w:szCs w:val="24"/>
        </w:rPr>
        <w:t xml:space="preserve"> af residual ikke-</w:t>
      </w:r>
      <w:proofErr w:type="spellStart"/>
      <w:r w:rsidRPr="00140DBB">
        <w:rPr>
          <w:sz w:val="24"/>
          <w:szCs w:val="24"/>
        </w:rPr>
        <w:t>depolariserende</w:t>
      </w:r>
      <w:proofErr w:type="spellEnd"/>
      <w:r w:rsidRPr="00140DBB">
        <w:rPr>
          <w:sz w:val="24"/>
          <w:szCs w:val="24"/>
        </w:rPr>
        <w:t xml:space="preserve"> (</w:t>
      </w:r>
      <w:proofErr w:type="spellStart"/>
      <w:r w:rsidRPr="00140DBB">
        <w:rPr>
          <w:sz w:val="24"/>
          <w:szCs w:val="24"/>
        </w:rPr>
        <w:t>kompetitiv</w:t>
      </w:r>
      <w:proofErr w:type="spellEnd"/>
      <w:r w:rsidRPr="00140DBB">
        <w:rPr>
          <w:sz w:val="24"/>
          <w:szCs w:val="24"/>
        </w:rPr>
        <w:t xml:space="preserve">) </w:t>
      </w:r>
      <w:proofErr w:type="spellStart"/>
      <w:r w:rsidRPr="00140DBB">
        <w:rPr>
          <w:sz w:val="24"/>
          <w:szCs w:val="24"/>
        </w:rPr>
        <w:t>neuromuskulær</w:t>
      </w:r>
      <w:proofErr w:type="spellEnd"/>
      <w:r w:rsidRPr="00140DBB">
        <w:rPr>
          <w:sz w:val="24"/>
          <w:szCs w:val="24"/>
        </w:rPr>
        <w:t xml:space="preserve"> blokade.</w:t>
      </w:r>
    </w:p>
    <w:p w14:paraId="1C06910B" w14:textId="77777777" w:rsidR="00126BB1" w:rsidRPr="00140DBB" w:rsidRDefault="00126BB1" w:rsidP="00140DBB">
      <w:pPr>
        <w:ind w:left="851"/>
        <w:rPr>
          <w:rFonts w:eastAsia="Calibri"/>
          <w:iCs/>
          <w:sz w:val="24"/>
          <w:szCs w:val="24"/>
        </w:rPr>
      </w:pPr>
    </w:p>
    <w:p w14:paraId="42F7086C" w14:textId="77777777" w:rsidR="00126BB1" w:rsidRPr="00140DBB" w:rsidRDefault="00126BB1" w:rsidP="00140DBB">
      <w:pPr>
        <w:ind w:left="851"/>
        <w:rPr>
          <w:iCs/>
          <w:sz w:val="24"/>
          <w:szCs w:val="24"/>
        </w:rPr>
      </w:pPr>
      <w:proofErr w:type="spellStart"/>
      <w:r w:rsidRPr="00140DBB">
        <w:rPr>
          <w:sz w:val="24"/>
          <w:szCs w:val="24"/>
        </w:rPr>
        <w:t>Copneg</w:t>
      </w:r>
      <w:proofErr w:type="spellEnd"/>
      <w:r w:rsidRPr="00140DBB">
        <w:rPr>
          <w:sz w:val="24"/>
          <w:szCs w:val="24"/>
        </w:rPr>
        <w:t xml:space="preserve"> er indiceret hos børn og voksne.</w:t>
      </w:r>
    </w:p>
    <w:p w14:paraId="7C4D3BCC" w14:textId="77777777" w:rsidR="009260DE" w:rsidRPr="00140DBB" w:rsidRDefault="009260DE" w:rsidP="009260DE">
      <w:pPr>
        <w:tabs>
          <w:tab w:val="left" w:pos="851"/>
        </w:tabs>
        <w:ind w:left="851"/>
        <w:rPr>
          <w:sz w:val="24"/>
          <w:szCs w:val="24"/>
        </w:rPr>
      </w:pPr>
    </w:p>
    <w:p w14:paraId="39FBFFE4" w14:textId="77777777" w:rsidR="009260DE" w:rsidRPr="00140DBB" w:rsidRDefault="009260DE" w:rsidP="009260DE">
      <w:pPr>
        <w:tabs>
          <w:tab w:val="left" w:pos="851"/>
        </w:tabs>
        <w:ind w:left="851" w:hanging="851"/>
        <w:rPr>
          <w:b/>
          <w:sz w:val="24"/>
          <w:szCs w:val="24"/>
        </w:rPr>
      </w:pPr>
      <w:r w:rsidRPr="00140DBB">
        <w:rPr>
          <w:b/>
          <w:sz w:val="24"/>
          <w:szCs w:val="24"/>
        </w:rPr>
        <w:t>4.2</w:t>
      </w:r>
      <w:r w:rsidRPr="00140DBB">
        <w:rPr>
          <w:b/>
          <w:sz w:val="24"/>
          <w:szCs w:val="24"/>
        </w:rPr>
        <w:tab/>
        <w:t>Dosering og indgivelsesmåde</w:t>
      </w:r>
    </w:p>
    <w:p w14:paraId="0D674C28" w14:textId="77777777" w:rsidR="00140DBB" w:rsidRDefault="00140DBB" w:rsidP="00140DBB">
      <w:pPr>
        <w:ind w:left="851"/>
        <w:rPr>
          <w:noProof/>
          <w:sz w:val="24"/>
          <w:szCs w:val="24"/>
        </w:rPr>
      </w:pPr>
    </w:p>
    <w:p w14:paraId="61EEEECA" w14:textId="13570BAB" w:rsidR="00126BB1" w:rsidRPr="00140DBB" w:rsidRDefault="00126BB1" w:rsidP="00140DBB">
      <w:pPr>
        <w:ind w:left="851"/>
        <w:rPr>
          <w:noProof/>
          <w:sz w:val="24"/>
          <w:szCs w:val="24"/>
          <w:u w:val="single"/>
        </w:rPr>
      </w:pPr>
      <w:r w:rsidRPr="00140DBB">
        <w:rPr>
          <w:noProof/>
          <w:sz w:val="24"/>
          <w:szCs w:val="24"/>
          <w:u w:val="single"/>
        </w:rPr>
        <w:t>Dosering</w:t>
      </w:r>
    </w:p>
    <w:p w14:paraId="264BB90A" w14:textId="77777777" w:rsidR="00126BB1" w:rsidRPr="00140DBB" w:rsidRDefault="00126BB1" w:rsidP="00140DBB">
      <w:pPr>
        <w:ind w:left="851"/>
        <w:rPr>
          <w:noProof/>
          <w:sz w:val="24"/>
          <w:szCs w:val="24"/>
        </w:rPr>
      </w:pPr>
    </w:p>
    <w:p w14:paraId="42067F90" w14:textId="77777777" w:rsidR="00126BB1" w:rsidRPr="00140DBB" w:rsidRDefault="00126BB1" w:rsidP="00140DBB">
      <w:pPr>
        <w:ind w:left="851"/>
        <w:rPr>
          <w:i/>
          <w:sz w:val="24"/>
          <w:szCs w:val="24"/>
        </w:rPr>
      </w:pPr>
      <w:r w:rsidRPr="00140DBB">
        <w:rPr>
          <w:i/>
          <w:sz w:val="24"/>
          <w:szCs w:val="24"/>
        </w:rPr>
        <w:t xml:space="preserve">Voksne: </w:t>
      </w:r>
    </w:p>
    <w:p w14:paraId="0E58835E" w14:textId="77777777" w:rsidR="00126BB1" w:rsidRPr="00140DBB" w:rsidRDefault="00126BB1" w:rsidP="00140DBB">
      <w:pPr>
        <w:ind w:left="851"/>
        <w:rPr>
          <w:rFonts w:eastAsia="Calibri"/>
          <w:sz w:val="24"/>
          <w:szCs w:val="24"/>
        </w:rPr>
      </w:pPr>
      <w:r w:rsidRPr="00140DBB">
        <w:rPr>
          <w:sz w:val="24"/>
          <w:szCs w:val="24"/>
        </w:rPr>
        <w:t xml:space="preserve">1-2 ml intravenøst over en periode på 10 til 30 sekunder (svarende til en dosis på 2,5-5 mg </w:t>
      </w:r>
      <w:proofErr w:type="spellStart"/>
      <w:r w:rsidRPr="00140DBB">
        <w:rPr>
          <w:sz w:val="24"/>
          <w:szCs w:val="24"/>
        </w:rPr>
        <w:t>neostigminmetilsulfat</w:t>
      </w:r>
      <w:proofErr w:type="spellEnd"/>
      <w:r w:rsidRPr="00140DBB">
        <w:rPr>
          <w:sz w:val="24"/>
          <w:szCs w:val="24"/>
        </w:rPr>
        <w:t xml:space="preserve"> og 0,5-1 mg </w:t>
      </w:r>
      <w:proofErr w:type="spellStart"/>
      <w:r w:rsidRPr="00140DBB">
        <w:rPr>
          <w:sz w:val="24"/>
          <w:szCs w:val="24"/>
        </w:rPr>
        <w:t>glycopyrroniumbromid</w:t>
      </w:r>
      <w:proofErr w:type="spellEnd"/>
      <w:r w:rsidRPr="00140DBB">
        <w:rPr>
          <w:sz w:val="24"/>
          <w:szCs w:val="24"/>
        </w:rPr>
        <w:t xml:space="preserve">). </w:t>
      </w:r>
    </w:p>
    <w:p w14:paraId="74B46EA2" w14:textId="77777777" w:rsidR="00126BB1" w:rsidRPr="00140DBB" w:rsidRDefault="00126BB1" w:rsidP="00140DBB">
      <w:pPr>
        <w:ind w:left="851"/>
        <w:rPr>
          <w:rFonts w:eastAsia="Calibri"/>
          <w:sz w:val="24"/>
          <w:szCs w:val="24"/>
        </w:rPr>
      </w:pPr>
    </w:p>
    <w:p w14:paraId="4905339D" w14:textId="77777777" w:rsidR="00126BB1" w:rsidRPr="00140DBB" w:rsidRDefault="00126BB1" w:rsidP="00140DBB">
      <w:pPr>
        <w:ind w:left="851"/>
        <w:rPr>
          <w:sz w:val="24"/>
          <w:szCs w:val="24"/>
        </w:rPr>
      </w:pPr>
      <w:r w:rsidRPr="00140DBB">
        <w:rPr>
          <w:sz w:val="24"/>
          <w:szCs w:val="24"/>
        </w:rPr>
        <w:lastRenderedPageBreak/>
        <w:t xml:space="preserve">Alternativt kan der anvendes 0,02 ml/kg intravenøst over en periode på 10 til 30 sekunder (svarende til en dosis på 0,05 mg/kg </w:t>
      </w:r>
      <w:proofErr w:type="spellStart"/>
      <w:r w:rsidRPr="00140DBB">
        <w:rPr>
          <w:sz w:val="24"/>
          <w:szCs w:val="24"/>
        </w:rPr>
        <w:t>neostigminmetilsulfat</w:t>
      </w:r>
      <w:proofErr w:type="spellEnd"/>
      <w:r w:rsidRPr="00140DBB">
        <w:rPr>
          <w:sz w:val="24"/>
          <w:szCs w:val="24"/>
        </w:rPr>
        <w:t xml:space="preserve"> og 0,01 mg/kg </w:t>
      </w:r>
      <w:proofErr w:type="spellStart"/>
      <w:r w:rsidRPr="00140DBB">
        <w:rPr>
          <w:sz w:val="24"/>
          <w:szCs w:val="24"/>
        </w:rPr>
        <w:t>glycopyrroniumbromid</w:t>
      </w:r>
      <w:proofErr w:type="spellEnd"/>
      <w:r w:rsidRPr="00140DBB">
        <w:rPr>
          <w:sz w:val="24"/>
          <w:szCs w:val="24"/>
        </w:rPr>
        <w:t xml:space="preserve">). </w:t>
      </w:r>
    </w:p>
    <w:p w14:paraId="6799E420" w14:textId="77777777" w:rsidR="00126BB1" w:rsidRPr="00140DBB" w:rsidRDefault="00126BB1" w:rsidP="00140DBB">
      <w:pPr>
        <w:ind w:left="851"/>
        <w:rPr>
          <w:sz w:val="24"/>
          <w:szCs w:val="24"/>
        </w:rPr>
      </w:pPr>
    </w:p>
    <w:p w14:paraId="15D19484" w14:textId="77777777" w:rsidR="00126BB1" w:rsidRPr="00140DBB" w:rsidRDefault="00126BB1" w:rsidP="00140DBB">
      <w:pPr>
        <w:ind w:left="851"/>
        <w:rPr>
          <w:i/>
          <w:sz w:val="24"/>
          <w:szCs w:val="24"/>
        </w:rPr>
      </w:pPr>
      <w:r w:rsidRPr="00140DBB">
        <w:rPr>
          <w:i/>
          <w:sz w:val="24"/>
          <w:szCs w:val="24"/>
        </w:rPr>
        <w:t>Pædiatrisk population:</w:t>
      </w:r>
    </w:p>
    <w:p w14:paraId="243B4D38" w14:textId="77777777" w:rsidR="00126BB1" w:rsidRPr="00140DBB" w:rsidRDefault="00126BB1" w:rsidP="00140DBB">
      <w:pPr>
        <w:ind w:left="851"/>
        <w:rPr>
          <w:rFonts w:eastAsia="Calibri"/>
          <w:sz w:val="24"/>
          <w:szCs w:val="24"/>
        </w:rPr>
      </w:pPr>
      <w:r w:rsidRPr="00140DBB">
        <w:rPr>
          <w:sz w:val="24"/>
          <w:szCs w:val="24"/>
        </w:rPr>
        <w:t xml:space="preserve">0,02 ml/kg intravenøst over en periode på 10 til 30 sekunder (svarende til en dosis på 0,05 mg/kg </w:t>
      </w:r>
      <w:proofErr w:type="spellStart"/>
      <w:r w:rsidRPr="00140DBB">
        <w:rPr>
          <w:sz w:val="24"/>
          <w:szCs w:val="24"/>
        </w:rPr>
        <w:t>neostigminmetilsulfat</w:t>
      </w:r>
      <w:proofErr w:type="spellEnd"/>
      <w:r w:rsidRPr="00140DBB">
        <w:rPr>
          <w:sz w:val="24"/>
          <w:szCs w:val="24"/>
        </w:rPr>
        <w:t xml:space="preserve"> og 0,01 mg/kg </w:t>
      </w:r>
      <w:proofErr w:type="spellStart"/>
      <w:r w:rsidRPr="00140DBB">
        <w:rPr>
          <w:sz w:val="24"/>
          <w:szCs w:val="24"/>
        </w:rPr>
        <w:t>glycopyrroniumbromid</w:t>
      </w:r>
      <w:proofErr w:type="spellEnd"/>
      <w:r w:rsidRPr="00140DBB">
        <w:rPr>
          <w:sz w:val="24"/>
          <w:szCs w:val="24"/>
        </w:rPr>
        <w:t>).</w:t>
      </w:r>
    </w:p>
    <w:p w14:paraId="120E18D7" w14:textId="77777777" w:rsidR="00126BB1" w:rsidRPr="00140DBB" w:rsidRDefault="00126BB1" w:rsidP="00140DBB">
      <w:pPr>
        <w:ind w:left="851"/>
        <w:rPr>
          <w:rFonts w:eastAsia="Calibri"/>
          <w:sz w:val="24"/>
          <w:szCs w:val="24"/>
        </w:rPr>
      </w:pPr>
    </w:p>
    <w:p w14:paraId="41DBAC20" w14:textId="77777777" w:rsidR="00126BB1" w:rsidRPr="00140DBB" w:rsidRDefault="00126BB1" w:rsidP="00140DBB">
      <w:pPr>
        <w:ind w:left="851"/>
        <w:rPr>
          <w:rFonts w:eastAsia="Calibri"/>
          <w:sz w:val="24"/>
          <w:szCs w:val="24"/>
        </w:rPr>
      </w:pPr>
      <w:r w:rsidRPr="00140DBB">
        <w:rPr>
          <w:sz w:val="24"/>
          <w:szCs w:val="24"/>
        </w:rPr>
        <w:t xml:space="preserve">Disse doser kan gentages, hvis der ikke opnås tilstrækkelig </w:t>
      </w:r>
      <w:proofErr w:type="spellStart"/>
      <w:r w:rsidRPr="00140DBB">
        <w:rPr>
          <w:sz w:val="24"/>
          <w:szCs w:val="24"/>
        </w:rPr>
        <w:t>revertering</w:t>
      </w:r>
      <w:proofErr w:type="spellEnd"/>
      <w:r w:rsidRPr="00140DBB">
        <w:rPr>
          <w:sz w:val="24"/>
          <w:szCs w:val="24"/>
        </w:rPr>
        <w:t xml:space="preserve"> af den </w:t>
      </w:r>
      <w:proofErr w:type="spellStart"/>
      <w:r w:rsidRPr="00140DBB">
        <w:rPr>
          <w:sz w:val="24"/>
          <w:szCs w:val="24"/>
        </w:rPr>
        <w:t>neuromuskulære</w:t>
      </w:r>
      <w:proofErr w:type="spellEnd"/>
      <w:r w:rsidRPr="00140DBB">
        <w:rPr>
          <w:sz w:val="24"/>
          <w:szCs w:val="24"/>
        </w:rPr>
        <w:t xml:space="preserve"> blokade. Totale doser over 2 ml frarådes, da denne dosis </w:t>
      </w:r>
      <w:proofErr w:type="spellStart"/>
      <w:r w:rsidRPr="00140DBB">
        <w:rPr>
          <w:sz w:val="24"/>
          <w:szCs w:val="24"/>
        </w:rPr>
        <w:t>neostigminmetilsulfat</w:t>
      </w:r>
      <w:proofErr w:type="spellEnd"/>
      <w:r w:rsidRPr="00140DBB">
        <w:rPr>
          <w:sz w:val="24"/>
          <w:szCs w:val="24"/>
        </w:rPr>
        <w:t xml:space="preserve"> kan fremkalde </w:t>
      </w:r>
      <w:proofErr w:type="spellStart"/>
      <w:r w:rsidRPr="00140DBB">
        <w:rPr>
          <w:sz w:val="24"/>
          <w:szCs w:val="24"/>
        </w:rPr>
        <w:t>depolariserende</w:t>
      </w:r>
      <w:proofErr w:type="spellEnd"/>
      <w:r w:rsidRPr="00140DBB">
        <w:rPr>
          <w:sz w:val="24"/>
          <w:szCs w:val="24"/>
        </w:rPr>
        <w:t xml:space="preserve"> </w:t>
      </w:r>
      <w:proofErr w:type="spellStart"/>
      <w:r w:rsidRPr="00140DBB">
        <w:rPr>
          <w:sz w:val="24"/>
          <w:szCs w:val="24"/>
        </w:rPr>
        <w:t>neuromuskulær</w:t>
      </w:r>
      <w:proofErr w:type="spellEnd"/>
      <w:r w:rsidRPr="00140DBB">
        <w:rPr>
          <w:sz w:val="24"/>
          <w:szCs w:val="24"/>
        </w:rPr>
        <w:t xml:space="preserve"> blokade.</w:t>
      </w:r>
    </w:p>
    <w:p w14:paraId="23670E0F" w14:textId="77777777" w:rsidR="00126BB1" w:rsidRPr="00140DBB" w:rsidRDefault="00126BB1" w:rsidP="00140DBB">
      <w:pPr>
        <w:ind w:left="851"/>
        <w:rPr>
          <w:sz w:val="24"/>
          <w:szCs w:val="24"/>
        </w:rPr>
      </w:pPr>
    </w:p>
    <w:p w14:paraId="43932566" w14:textId="77777777" w:rsidR="00126BB1" w:rsidRPr="00140DBB" w:rsidRDefault="00126BB1" w:rsidP="00140DBB">
      <w:pPr>
        <w:ind w:left="851"/>
        <w:rPr>
          <w:sz w:val="24"/>
          <w:szCs w:val="24"/>
          <w:u w:val="single"/>
        </w:rPr>
      </w:pPr>
      <w:r w:rsidRPr="00140DBB">
        <w:rPr>
          <w:sz w:val="24"/>
          <w:szCs w:val="24"/>
          <w:u w:val="single"/>
        </w:rPr>
        <w:t xml:space="preserve">Administration </w:t>
      </w:r>
    </w:p>
    <w:p w14:paraId="7F0E8C9F" w14:textId="77777777" w:rsidR="00126BB1" w:rsidRPr="00140DBB" w:rsidRDefault="00126BB1" w:rsidP="00140DBB">
      <w:pPr>
        <w:ind w:left="851"/>
        <w:rPr>
          <w:iCs/>
          <w:noProof/>
          <w:sz w:val="24"/>
          <w:szCs w:val="24"/>
        </w:rPr>
      </w:pPr>
      <w:r w:rsidRPr="00140DBB">
        <w:rPr>
          <w:sz w:val="24"/>
          <w:szCs w:val="24"/>
        </w:rPr>
        <w:t>Til intravenøs anvendelse.</w:t>
      </w:r>
    </w:p>
    <w:p w14:paraId="451FC8C4" w14:textId="77777777" w:rsidR="009260DE" w:rsidRPr="00140DBB" w:rsidRDefault="009260DE" w:rsidP="009260DE">
      <w:pPr>
        <w:tabs>
          <w:tab w:val="left" w:pos="851"/>
        </w:tabs>
        <w:ind w:left="851"/>
        <w:rPr>
          <w:sz w:val="24"/>
          <w:szCs w:val="24"/>
        </w:rPr>
      </w:pPr>
    </w:p>
    <w:p w14:paraId="6F65CE4F" w14:textId="77777777" w:rsidR="009260DE" w:rsidRPr="00140DBB" w:rsidRDefault="009260DE" w:rsidP="009260DE">
      <w:pPr>
        <w:tabs>
          <w:tab w:val="left" w:pos="851"/>
        </w:tabs>
        <w:ind w:left="851" w:hanging="851"/>
        <w:rPr>
          <w:b/>
          <w:sz w:val="24"/>
          <w:szCs w:val="24"/>
        </w:rPr>
      </w:pPr>
      <w:r w:rsidRPr="00140DBB">
        <w:rPr>
          <w:b/>
          <w:sz w:val="24"/>
          <w:szCs w:val="24"/>
        </w:rPr>
        <w:t>4.3</w:t>
      </w:r>
      <w:r w:rsidRPr="00140DBB">
        <w:rPr>
          <w:b/>
          <w:sz w:val="24"/>
          <w:szCs w:val="24"/>
        </w:rPr>
        <w:tab/>
        <w:t>Kontraindikationer</w:t>
      </w:r>
    </w:p>
    <w:p w14:paraId="1FB84ED5" w14:textId="77777777" w:rsidR="00126BB1" w:rsidRPr="00140DBB" w:rsidRDefault="00126BB1" w:rsidP="00140DBB">
      <w:pPr>
        <w:pStyle w:val="Listeafsnit"/>
        <w:numPr>
          <w:ilvl w:val="0"/>
          <w:numId w:val="8"/>
        </w:numPr>
        <w:ind w:left="1276" w:hanging="425"/>
        <w:rPr>
          <w:sz w:val="24"/>
          <w:szCs w:val="24"/>
        </w:rPr>
      </w:pPr>
      <w:r w:rsidRPr="00140DBB">
        <w:rPr>
          <w:sz w:val="24"/>
          <w:szCs w:val="24"/>
        </w:rPr>
        <w:t>Overfølsomhed over for de aktive stoffer eller over for et eller flere af hjælpestofferne anført i pkt. 6.1.</w:t>
      </w:r>
    </w:p>
    <w:p w14:paraId="7CB509C2" w14:textId="77777777" w:rsidR="00126BB1" w:rsidRPr="00140DBB" w:rsidRDefault="00126BB1" w:rsidP="00140DBB">
      <w:pPr>
        <w:pStyle w:val="Listeafsnit"/>
        <w:numPr>
          <w:ilvl w:val="0"/>
          <w:numId w:val="8"/>
        </w:numPr>
        <w:ind w:left="1276" w:hanging="425"/>
        <w:rPr>
          <w:sz w:val="24"/>
          <w:szCs w:val="24"/>
        </w:rPr>
      </w:pPr>
      <w:r w:rsidRPr="00140DBB">
        <w:rPr>
          <w:sz w:val="24"/>
          <w:szCs w:val="24"/>
        </w:rPr>
        <w:t>Mekanisk obstruktion i urinvejene.</w:t>
      </w:r>
    </w:p>
    <w:p w14:paraId="48444326" w14:textId="77777777" w:rsidR="00126BB1" w:rsidRPr="00140DBB" w:rsidRDefault="00126BB1" w:rsidP="00140DBB">
      <w:pPr>
        <w:pStyle w:val="Listeafsnit"/>
        <w:numPr>
          <w:ilvl w:val="0"/>
          <w:numId w:val="8"/>
        </w:numPr>
        <w:ind w:left="1276" w:hanging="425"/>
        <w:rPr>
          <w:sz w:val="24"/>
          <w:szCs w:val="24"/>
        </w:rPr>
      </w:pPr>
      <w:r w:rsidRPr="00140DBB">
        <w:rPr>
          <w:sz w:val="24"/>
          <w:szCs w:val="24"/>
        </w:rPr>
        <w:t>Mekanisk obstruktion i mave-tarm-kanalen.</w:t>
      </w:r>
    </w:p>
    <w:p w14:paraId="7DD0E364" w14:textId="77777777" w:rsidR="00126BB1" w:rsidRPr="00140DBB" w:rsidRDefault="00126BB1" w:rsidP="00140DBB">
      <w:pPr>
        <w:pStyle w:val="Listeafsnit"/>
        <w:numPr>
          <w:ilvl w:val="0"/>
          <w:numId w:val="8"/>
        </w:numPr>
        <w:ind w:left="1276" w:hanging="425"/>
        <w:rPr>
          <w:sz w:val="24"/>
          <w:szCs w:val="24"/>
        </w:rPr>
      </w:pPr>
      <w:r w:rsidRPr="00140DBB">
        <w:rPr>
          <w:sz w:val="24"/>
          <w:szCs w:val="24"/>
        </w:rPr>
        <w:t xml:space="preserve">Samtidig anvendelse af </w:t>
      </w:r>
      <w:proofErr w:type="spellStart"/>
      <w:r w:rsidRPr="00140DBB">
        <w:rPr>
          <w:sz w:val="24"/>
          <w:szCs w:val="24"/>
        </w:rPr>
        <w:t>suxamethonium</w:t>
      </w:r>
      <w:proofErr w:type="spellEnd"/>
      <w:r w:rsidRPr="00140DBB">
        <w:rPr>
          <w:sz w:val="24"/>
          <w:szCs w:val="24"/>
        </w:rPr>
        <w:t xml:space="preserve"> (se pkt. 4.5).</w:t>
      </w:r>
    </w:p>
    <w:p w14:paraId="7168F4D8" w14:textId="77777777" w:rsidR="009260DE" w:rsidRPr="00140DBB" w:rsidRDefault="009260DE" w:rsidP="009260DE">
      <w:pPr>
        <w:tabs>
          <w:tab w:val="left" w:pos="851"/>
        </w:tabs>
        <w:ind w:left="851"/>
        <w:rPr>
          <w:sz w:val="24"/>
          <w:szCs w:val="24"/>
        </w:rPr>
      </w:pPr>
    </w:p>
    <w:p w14:paraId="6285E61F" w14:textId="77777777" w:rsidR="009260DE" w:rsidRPr="00140DBB" w:rsidRDefault="009260DE" w:rsidP="009260DE">
      <w:pPr>
        <w:tabs>
          <w:tab w:val="left" w:pos="851"/>
        </w:tabs>
        <w:ind w:left="851" w:hanging="851"/>
        <w:rPr>
          <w:b/>
          <w:sz w:val="24"/>
          <w:szCs w:val="24"/>
        </w:rPr>
      </w:pPr>
      <w:r w:rsidRPr="00140DBB">
        <w:rPr>
          <w:b/>
          <w:sz w:val="24"/>
          <w:szCs w:val="24"/>
        </w:rPr>
        <w:t>4.4</w:t>
      </w:r>
      <w:r w:rsidRPr="00140DBB">
        <w:rPr>
          <w:b/>
          <w:sz w:val="24"/>
          <w:szCs w:val="24"/>
        </w:rPr>
        <w:tab/>
        <w:t>Særlige advarsler og forsigtighedsregler vedrørende brugen</w:t>
      </w:r>
    </w:p>
    <w:p w14:paraId="37C6B1C9" w14:textId="77777777" w:rsidR="00126BB1" w:rsidRPr="00140DBB" w:rsidRDefault="00126BB1" w:rsidP="00140DBB">
      <w:pPr>
        <w:ind w:left="851"/>
        <w:rPr>
          <w:rFonts w:eastAsia="Calibri"/>
          <w:sz w:val="24"/>
          <w:szCs w:val="24"/>
        </w:rPr>
      </w:pPr>
      <w:r w:rsidRPr="00140DBB">
        <w:rPr>
          <w:sz w:val="24"/>
          <w:szCs w:val="24"/>
        </w:rPr>
        <w:t xml:space="preserve">Skal administreres med forsigtighed hos patienter med </w:t>
      </w:r>
      <w:proofErr w:type="spellStart"/>
      <w:r w:rsidRPr="00140DBB">
        <w:rPr>
          <w:sz w:val="24"/>
          <w:szCs w:val="24"/>
        </w:rPr>
        <w:t>glaukom</w:t>
      </w:r>
      <w:proofErr w:type="spellEnd"/>
      <w:r w:rsidRPr="00140DBB">
        <w:rPr>
          <w:sz w:val="24"/>
          <w:szCs w:val="24"/>
        </w:rPr>
        <w:t xml:space="preserve">, astma, bradykardi, </w:t>
      </w:r>
      <w:proofErr w:type="spellStart"/>
      <w:r w:rsidRPr="00140DBB">
        <w:rPr>
          <w:sz w:val="24"/>
          <w:szCs w:val="24"/>
        </w:rPr>
        <w:t>takykardi</w:t>
      </w:r>
      <w:proofErr w:type="spellEnd"/>
      <w:r w:rsidRPr="00140DBB">
        <w:rPr>
          <w:sz w:val="24"/>
          <w:szCs w:val="24"/>
        </w:rPr>
        <w:t>, epilepsi eller Parkinsons sygdom.</w:t>
      </w:r>
    </w:p>
    <w:p w14:paraId="5C9F3F90" w14:textId="77777777" w:rsidR="00126BB1" w:rsidRPr="00140DBB" w:rsidRDefault="00126BB1" w:rsidP="00140DBB">
      <w:pPr>
        <w:ind w:left="851"/>
        <w:rPr>
          <w:rFonts w:eastAsia="Calibri"/>
          <w:sz w:val="24"/>
          <w:szCs w:val="24"/>
        </w:rPr>
      </w:pPr>
    </w:p>
    <w:p w14:paraId="64566575" w14:textId="77777777" w:rsidR="00126BB1" w:rsidRPr="00140DBB" w:rsidRDefault="00126BB1" w:rsidP="00140DBB">
      <w:pPr>
        <w:ind w:left="851"/>
        <w:rPr>
          <w:rFonts w:eastAsia="Calibri"/>
          <w:sz w:val="24"/>
          <w:szCs w:val="24"/>
          <w:u w:val="single"/>
        </w:rPr>
      </w:pPr>
      <w:proofErr w:type="spellStart"/>
      <w:r w:rsidRPr="00140DBB">
        <w:rPr>
          <w:sz w:val="24"/>
          <w:szCs w:val="24"/>
          <w:u w:val="single"/>
        </w:rPr>
        <w:t>Gastrointestinale</w:t>
      </w:r>
      <w:proofErr w:type="spellEnd"/>
      <w:r w:rsidRPr="00140DBB">
        <w:rPr>
          <w:sz w:val="24"/>
          <w:szCs w:val="24"/>
          <w:u w:val="single"/>
        </w:rPr>
        <w:t xml:space="preserve"> forstyrrelser</w:t>
      </w:r>
    </w:p>
    <w:p w14:paraId="617F13CA" w14:textId="77777777" w:rsidR="00126BB1" w:rsidRPr="00140DBB" w:rsidRDefault="00126BB1" w:rsidP="00140DBB">
      <w:pPr>
        <w:ind w:left="851"/>
        <w:rPr>
          <w:rFonts w:eastAsia="Calibri"/>
          <w:sz w:val="24"/>
          <w:szCs w:val="24"/>
        </w:rPr>
      </w:pPr>
      <w:r w:rsidRPr="00140DBB">
        <w:rPr>
          <w:sz w:val="24"/>
          <w:szCs w:val="24"/>
        </w:rPr>
        <w:t xml:space="preserve">Administration af </w:t>
      </w:r>
      <w:proofErr w:type="spellStart"/>
      <w:r w:rsidRPr="00140DBB">
        <w:rPr>
          <w:sz w:val="24"/>
          <w:szCs w:val="24"/>
        </w:rPr>
        <w:t>anticholinesteraser</w:t>
      </w:r>
      <w:proofErr w:type="spellEnd"/>
      <w:r w:rsidRPr="00140DBB">
        <w:rPr>
          <w:sz w:val="24"/>
          <w:szCs w:val="24"/>
        </w:rPr>
        <w:t xml:space="preserve"> hos patienter med </w:t>
      </w:r>
      <w:proofErr w:type="spellStart"/>
      <w:r w:rsidRPr="00140DBB">
        <w:rPr>
          <w:sz w:val="24"/>
          <w:szCs w:val="24"/>
        </w:rPr>
        <w:t>tarmanastomoser</w:t>
      </w:r>
      <w:proofErr w:type="spellEnd"/>
      <w:r w:rsidRPr="00140DBB">
        <w:rPr>
          <w:sz w:val="24"/>
          <w:szCs w:val="24"/>
        </w:rPr>
        <w:t xml:space="preserve"> kan forårsage </w:t>
      </w:r>
      <w:proofErr w:type="spellStart"/>
      <w:r w:rsidRPr="00140DBB">
        <w:rPr>
          <w:sz w:val="24"/>
          <w:szCs w:val="24"/>
        </w:rPr>
        <w:t>anastomoseruptur</w:t>
      </w:r>
      <w:proofErr w:type="spellEnd"/>
      <w:r w:rsidRPr="00140DBB">
        <w:rPr>
          <w:sz w:val="24"/>
          <w:szCs w:val="24"/>
        </w:rPr>
        <w:t xml:space="preserve"> eller lækage af tarmindhold. Patienter, der har gennemgået mave- eller blærekirurgi, bør monitoreres nøje under behandling med </w:t>
      </w:r>
      <w:proofErr w:type="spellStart"/>
      <w:r w:rsidRPr="00140DBB">
        <w:rPr>
          <w:sz w:val="24"/>
          <w:szCs w:val="24"/>
        </w:rPr>
        <w:t>glycopyrronium-neostigmin</w:t>
      </w:r>
      <w:proofErr w:type="spellEnd"/>
      <w:r w:rsidRPr="00140DBB">
        <w:rPr>
          <w:sz w:val="24"/>
          <w:szCs w:val="24"/>
        </w:rPr>
        <w:t xml:space="preserve">. </w:t>
      </w:r>
    </w:p>
    <w:p w14:paraId="632727DD" w14:textId="77777777" w:rsidR="00126BB1" w:rsidRPr="00140DBB" w:rsidRDefault="00126BB1" w:rsidP="00140DBB">
      <w:pPr>
        <w:ind w:left="851"/>
        <w:rPr>
          <w:rFonts w:eastAsia="Calibri"/>
          <w:sz w:val="24"/>
          <w:szCs w:val="24"/>
        </w:rPr>
      </w:pPr>
    </w:p>
    <w:p w14:paraId="7031304F" w14:textId="77777777" w:rsidR="00126BB1" w:rsidRPr="00140DBB" w:rsidRDefault="00126BB1" w:rsidP="00140DBB">
      <w:pPr>
        <w:ind w:left="851"/>
        <w:rPr>
          <w:sz w:val="24"/>
          <w:szCs w:val="24"/>
        </w:rPr>
      </w:pPr>
      <w:r w:rsidRPr="00140DBB">
        <w:rPr>
          <w:sz w:val="24"/>
          <w:szCs w:val="24"/>
        </w:rPr>
        <w:t xml:space="preserve">Skal anvendes med forsigtighed hos patienter med </w:t>
      </w:r>
      <w:proofErr w:type="spellStart"/>
      <w:r w:rsidRPr="00140DBB">
        <w:rPr>
          <w:sz w:val="24"/>
          <w:szCs w:val="24"/>
        </w:rPr>
        <w:t>peritonitis</w:t>
      </w:r>
      <w:proofErr w:type="spellEnd"/>
      <w:r w:rsidRPr="00140DBB">
        <w:rPr>
          <w:sz w:val="24"/>
          <w:szCs w:val="24"/>
        </w:rPr>
        <w:t xml:space="preserve">. Må ikke administreres, hvis </w:t>
      </w:r>
      <w:proofErr w:type="spellStart"/>
      <w:r w:rsidRPr="00140DBB">
        <w:rPr>
          <w:sz w:val="24"/>
          <w:szCs w:val="24"/>
        </w:rPr>
        <w:t>peritonitis</w:t>
      </w:r>
      <w:proofErr w:type="spellEnd"/>
      <w:r w:rsidRPr="00140DBB">
        <w:rPr>
          <w:sz w:val="24"/>
          <w:szCs w:val="24"/>
        </w:rPr>
        <w:t xml:space="preserve"> er forbundet med formodet mekanisk obstruktion (se pkt. 4.3).</w:t>
      </w:r>
    </w:p>
    <w:p w14:paraId="2A173D8A" w14:textId="77777777" w:rsidR="00126BB1" w:rsidRPr="00140DBB" w:rsidRDefault="00126BB1" w:rsidP="00140DBB">
      <w:pPr>
        <w:ind w:left="851"/>
        <w:rPr>
          <w:rFonts w:eastAsia="Calibri"/>
          <w:sz w:val="24"/>
          <w:szCs w:val="24"/>
        </w:rPr>
      </w:pPr>
    </w:p>
    <w:p w14:paraId="58A08DE7" w14:textId="77777777" w:rsidR="00126BB1" w:rsidRPr="00140DBB" w:rsidRDefault="00126BB1" w:rsidP="00140DBB">
      <w:pPr>
        <w:ind w:left="851"/>
        <w:rPr>
          <w:rFonts w:eastAsia="Calibri"/>
          <w:sz w:val="24"/>
          <w:szCs w:val="24"/>
          <w:u w:val="single"/>
        </w:rPr>
      </w:pPr>
      <w:r w:rsidRPr="00140DBB">
        <w:rPr>
          <w:sz w:val="24"/>
          <w:szCs w:val="24"/>
          <w:u w:val="single"/>
        </w:rPr>
        <w:t>Hjertesygdom</w:t>
      </w:r>
    </w:p>
    <w:p w14:paraId="2270CEA8" w14:textId="77777777" w:rsidR="00126BB1" w:rsidRPr="00140DBB" w:rsidRDefault="00126BB1" w:rsidP="00140DBB">
      <w:pPr>
        <w:ind w:left="851"/>
        <w:rPr>
          <w:rFonts w:eastAsia="Calibri"/>
          <w:sz w:val="24"/>
          <w:szCs w:val="24"/>
        </w:rPr>
      </w:pPr>
      <w:r w:rsidRPr="00140DBB">
        <w:rPr>
          <w:sz w:val="24"/>
          <w:szCs w:val="24"/>
        </w:rPr>
        <w:t xml:space="preserve">Selvom </w:t>
      </w:r>
      <w:proofErr w:type="spellStart"/>
      <w:r w:rsidRPr="00140DBB">
        <w:rPr>
          <w:sz w:val="24"/>
          <w:szCs w:val="24"/>
        </w:rPr>
        <w:t>glycopyrronium-neostigmin</w:t>
      </w:r>
      <w:proofErr w:type="spellEnd"/>
      <w:r w:rsidRPr="00140DBB">
        <w:rPr>
          <w:sz w:val="24"/>
          <w:szCs w:val="24"/>
        </w:rPr>
        <w:t xml:space="preserve"> påvirker det </w:t>
      </w:r>
      <w:proofErr w:type="spellStart"/>
      <w:r w:rsidRPr="00140DBB">
        <w:rPr>
          <w:sz w:val="24"/>
          <w:szCs w:val="24"/>
        </w:rPr>
        <w:t>kardiovaskulære</w:t>
      </w:r>
      <w:proofErr w:type="spellEnd"/>
      <w:r w:rsidRPr="00140DBB">
        <w:rPr>
          <w:sz w:val="24"/>
          <w:szCs w:val="24"/>
        </w:rPr>
        <w:t xml:space="preserve"> system i mindre grad end atropin-</w:t>
      </w:r>
      <w:proofErr w:type="spellStart"/>
      <w:r w:rsidRPr="00140DBB">
        <w:rPr>
          <w:sz w:val="24"/>
          <w:szCs w:val="24"/>
        </w:rPr>
        <w:t>neostigmin</w:t>
      </w:r>
      <w:proofErr w:type="spellEnd"/>
      <w:r w:rsidRPr="00140DBB">
        <w:rPr>
          <w:sz w:val="24"/>
          <w:szCs w:val="24"/>
        </w:rPr>
        <w:t xml:space="preserve">, øger </w:t>
      </w:r>
      <w:proofErr w:type="spellStart"/>
      <w:r w:rsidRPr="00140DBB">
        <w:rPr>
          <w:sz w:val="24"/>
          <w:szCs w:val="24"/>
        </w:rPr>
        <w:t>antikolinergika</w:t>
      </w:r>
      <w:proofErr w:type="spellEnd"/>
      <w:r w:rsidRPr="00140DBB">
        <w:rPr>
          <w:sz w:val="24"/>
          <w:szCs w:val="24"/>
        </w:rPr>
        <w:t xml:space="preserve"> hjertefrekvensen og bør anvendes med forsigtighed hos patienter med hjertesvigt, </w:t>
      </w:r>
      <w:proofErr w:type="spellStart"/>
      <w:r w:rsidRPr="00140DBB">
        <w:rPr>
          <w:sz w:val="24"/>
          <w:szCs w:val="24"/>
        </w:rPr>
        <w:t>hjertearytmi</w:t>
      </w:r>
      <w:proofErr w:type="spellEnd"/>
      <w:r w:rsidRPr="00140DBB">
        <w:rPr>
          <w:sz w:val="24"/>
          <w:szCs w:val="24"/>
        </w:rPr>
        <w:t xml:space="preserve">, hypertension eller </w:t>
      </w:r>
      <w:proofErr w:type="spellStart"/>
      <w:r w:rsidRPr="00140DBB">
        <w:rPr>
          <w:sz w:val="24"/>
          <w:szCs w:val="24"/>
        </w:rPr>
        <w:t>thyreotoksikose</w:t>
      </w:r>
      <w:proofErr w:type="spellEnd"/>
      <w:r w:rsidRPr="00140DBB">
        <w:rPr>
          <w:sz w:val="24"/>
          <w:szCs w:val="24"/>
        </w:rPr>
        <w:t>.</w:t>
      </w:r>
    </w:p>
    <w:p w14:paraId="5CB4C08C" w14:textId="77777777" w:rsidR="00126BB1" w:rsidRPr="00140DBB" w:rsidRDefault="00126BB1" w:rsidP="00140DBB">
      <w:pPr>
        <w:ind w:left="851"/>
        <w:rPr>
          <w:rFonts w:eastAsia="Calibri"/>
          <w:sz w:val="24"/>
          <w:szCs w:val="24"/>
        </w:rPr>
      </w:pPr>
    </w:p>
    <w:p w14:paraId="1D4B9992" w14:textId="77777777" w:rsidR="00126BB1" w:rsidRPr="00140DBB" w:rsidRDefault="00126BB1" w:rsidP="00140DBB">
      <w:pPr>
        <w:ind w:left="851"/>
        <w:rPr>
          <w:rFonts w:eastAsia="Calibri"/>
          <w:sz w:val="24"/>
          <w:szCs w:val="24"/>
        </w:rPr>
      </w:pPr>
      <w:r w:rsidRPr="00140DBB">
        <w:rPr>
          <w:sz w:val="24"/>
          <w:szCs w:val="24"/>
        </w:rPr>
        <w:t xml:space="preserve">Indgivelse af </w:t>
      </w:r>
      <w:proofErr w:type="spellStart"/>
      <w:r w:rsidRPr="00140DBB">
        <w:rPr>
          <w:sz w:val="24"/>
          <w:szCs w:val="24"/>
        </w:rPr>
        <w:t>antikolinergika</w:t>
      </w:r>
      <w:proofErr w:type="spellEnd"/>
      <w:r w:rsidRPr="00140DBB">
        <w:rPr>
          <w:sz w:val="24"/>
          <w:szCs w:val="24"/>
        </w:rPr>
        <w:t xml:space="preserve"> under anæstesi kan forårsage </w:t>
      </w:r>
      <w:proofErr w:type="spellStart"/>
      <w:r w:rsidRPr="00140DBB">
        <w:rPr>
          <w:sz w:val="24"/>
          <w:szCs w:val="24"/>
        </w:rPr>
        <w:t>ventrikulær</w:t>
      </w:r>
      <w:proofErr w:type="spellEnd"/>
      <w:r w:rsidRPr="00140DBB">
        <w:rPr>
          <w:sz w:val="24"/>
          <w:szCs w:val="24"/>
        </w:rPr>
        <w:t xml:space="preserve"> </w:t>
      </w:r>
      <w:proofErr w:type="spellStart"/>
      <w:r w:rsidRPr="00140DBB">
        <w:rPr>
          <w:sz w:val="24"/>
          <w:szCs w:val="24"/>
        </w:rPr>
        <w:t>arytmi</w:t>
      </w:r>
      <w:proofErr w:type="spellEnd"/>
      <w:r w:rsidRPr="00140DBB">
        <w:rPr>
          <w:sz w:val="24"/>
          <w:szCs w:val="24"/>
        </w:rPr>
        <w:t>.</w:t>
      </w:r>
    </w:p>
    <w:p w14:paraId="784F404A" w14:textId="77777777" w:rsidR="00126BB1" w:rsidRPr="00140DBB" w:rsidRDefault="00126BB1" w:rsidP="00140DBB">
      <w:pPr>
        <w:ind w:left="851"/>
        <w:rPr>
          <w:rFonts w:eastAsia="Calibri"/>
          <w:sz w:val="24"/>
          <w:szCs w:val="24"/>
        </w:rPr>
      </w:pPr>
    </w:p>
    <w:p w14:paraId="13625750" w14:textId="77777777" w:rsidR="00126BB1" w:rsidRPr="00140DBB" w:rsidRDefault="00126BB1" w:rsidP="00140DBB">
      <w:pPr>
        <w:ind w:left="851"/>
        <w:rPr>
          <w:rFonts w:eastAsia="Calibri"/>
          <w:sz w:val="24"/>
          <w:szCs w:val="24"/>
        </w:rPr>
      </w:pPr>
      <w:r w:rsidRPr="00140DBB">
        <w:rPr>
          <w:sz w:val="24"/>
          <w:szCs w:val="24"/>
        </w:rPr>
        <w:t xml:space="preserve">Der er en risiko for paradoksal svaghed og øget kollaps af øvre luftveje, når </w:t>
      </w:r>
      <w:proofErr w:type="spellStart"/>
      <w:r w:rsidRPr="00140DBB">
        <w:rPr>
          <w:sz w:val="24"/>
          <w:szCs w:val="24"/>
        </w:rPr>
        <w:t>neostigmin</w:t>
      </w:r>
      <w:proofErr w:type="spellEnd"/>
      <w:r w:rsidRPr="00140DBB">
        <w:rPr>
          <w:sz w:val="24"/>
          <w:szCs w:val="24"/>
        </w:rPr>
        <w:t xml:space="preserve"> administreres efter restitution ved reverterende blokade eller på grund af øgning af dosis over den anbefalede dosis.</w:t>
      </w:r>
    </w:p>
    <w:p w14:paraId="3EBC586D" w14:textId="77777777" w:rsidR="00126BB1" w:rsidRPr="00140DBB" w:rsidRDefault="00126BB1" w:rsidP="00140DBB">
      <w:pPr>
        <w:ind w:left="851"/>
        <w:rPr>
          <w:rFonts w:eastAsia="Calibri"/>
          <w:sz w:val="24"/>
          <w:szCs w:val="24"/>
        </w:rPr>
      </w:pPr>
    </w:p>
    <w:p w14:paraId="5A99288F" w14:textId="77777777" w:rsidR="00126BB1" w:rsidRPr="00140DBB" w:rsidRDefault="00126BB1" w:rsidP="00140DBB">
      <w:pPr>
        <w:ind w:left="851"/>
        <w:rPr>
          <w:rFonts w:eastAsia="Calibri"/>
          <w:sz w:val="24"/>
          <w:szCs w:val="24"/>
          <w:u w:val="single"/>
        </w:rPr>
      </w:pPr>
      <w:proofErr w:type="spellStart"/>
      <w:r w:rsidRPr="00140DBB">
        <w:rPr>
          <w:sz w:val="24"/>
          <w:szCs w:val="24"/>
          <w:u w:val="single"/>
        </w:rPr>
        <w:t>Antikolinerge</w:t>
      </w:r>
      <w:proofErr w:type="spellEnd"/>
      <w:r w:rsidRPr="00140DBB">
        <w:rPr>
          <w:sz w:val="24"/>
          <w:szCs w:val="24"/>
          <w:u w:val="single"/>
        </w:rPr>
        <w:t xml:space="preserve"> virkninger</w:t>
      </w:r>
    </w:p>
    <w:p w14:paraId="40B5E36B" w14:textId="77777777" w:rsidR="00126BB1" w:rsidRPr="00140DBB" w:rsidRDefault="00126BB1" w:rsidP="00140DBB">
      <w:pPr>
        <w:ind w:left="851"/>
        <w:rPr>
          <w:sz w:val="24"/>
          <w:szCs w:val="24"/>
        </w:rPr>
      </w:pPr>
      <w:r w:rsidRPr="00140DBB">
        <w:rPr>
          <w:sz w:val="24"/>
          <w:szCs w:val="24"/>
        </w:rPr>
        <w:t xml:space="preserve">Det er påvist, at kvartære ammoniumforbindelser i stor dosis blokerer nikotinreceptorerne på den </w:t>
      </w:r>
      <w:proofErr w:type="spellStart"/>
      <w:r w:rsidRPr="00140DBB">
        <w:rPr>
          <w:sz w:val="24"/>
          <w:szCs w:val="24"/>
        </w:rPr>
        <w:t>neuromuskulære</w:t>
      </w:r>
      <w:proofErr w:type="spellEnd"/>
      <w:r w:rsidRPr="00140DBB">
        <w:rPr>
          <w:sz w:val="24"/>
          <w:szCs w:val="24"/>
        </w:rPr>
        <w:t xml:space="preserve"> endeplade. Dette skal evalueres før administration hos patienter med </w:t>
      </w:r>
      <w:proofErr w:type="spellStart"/>
      <w:r w:rsidRPr="00140DBB">
        <w:rPr>
          <w:sz w:val="24"/>
          <w:szCs w:val="24"/>
        </w:rPr>
        <w:t>myasthenia</w:t>
      </w:r>
      <w:proofErr w:type="spellEnd"/>
      <w:r w:rsidRPr="00140DBB">
        <w:rPr>
          <w:sz w:val="24"/>
          <w:szCs w:val="24"/>
        </w:rPr>
        <w:t xml:space="preserve"> </w:t>
      </w:r>
      <w:proofErr w:type="spellStart"/>
      <w:r w:rsidRPr="00140DBB">
        <w:rPr>
          <w:sz w:val="24"/>
          <w:szCs w:val="24"/>
        </w:rPr>
        <w:t>gravis</w:t>
      </w:r>
      <w:proofErr w:type="spellEnd"/>
      <w:r w:rsidRPr="00140DBB">
        <w:rPr>
          <w:sz w:val="24"/>
          <w:szCs w:val="24"/>
        </w:rPr>
        <w:t>.</w:t>
      </w:r>
    </w:p>
    <w:p w14:paraId="1CE2682C" w14:textId="77777777" w:rsidR="00126BB1" w:rsidRPr="00140DBB" w:rsidRDefault="00126BB1" w:rsidP="00140DBB">
      <w:pPr>
        <w:ind w:left="851"/>
        <w:rPr>
          <w:rFonts w:eastAsia="Calibri"/>
          <w:sz w:val="24"/>
          <w:szCs w:val="24"/>
        </w:rPr>
      </w:pPr>
      <w:r w:rsidRPr="00140DBB">
        <w:rPr>
          <w:sz w:val="24"/>
          <w:szCs w:val="24"/>
        </w:rPr>
        <w:t>Bør anvendes med forsigtighed hos febrile patienter på grund af den svedhæmmende virkning.</w:t>
      </w:r>
    </w:p>
    <w:p w14:paraId="34C333D5" w14:textId="77777777" w:rsidR="00126BB1" w:rsidRPr="00140DBB" w:rsidRDefault="00126BB1" w:rsidP="00140DBB">
      <w:pPr>
        <w:ind w:left="851"/>
        <w:rPr>
          <w:rFonts w:eastAsia="Calibri"/>
          <w:sz w:val="24"/>
          <w:szCs w:val="24"/>
        </w:rPr>
      </w:pPr>
    </w:p>
    <w:p w14:paraId="3FA82FAC" w14:textId="77777777" w:rsidR="00126BB1" w:rsidRPr="00140DBB" w:rsidRDefault="00126BB1" w:rsidP="00140DBB">
      <w:pPr>
        <w:ind w:left="851"/>
        <w:rPr>
          <w:rFonts w:eastAsia="Calibri"/>
          <w:sz w:val="24"/>
          <w:szCs w:val="24"/>
          <w:u w:val="single"/>
        </w:rPr>
      </w:pPr>
      <w:r w:rsidRPr="00140DBB">
        <w:rPr>
          <w:sz w:val="24"/>
          <w:szCs w:val="24"/>
          <w:u w:val="single"/>
        </w:rPr>
        <w:t>Natrium</w:t>
      </w:r>
    </w:p>
    <w:p w14:paraId="3239A34A" w14:textId="77777777" w:rsidR="00126BB1" w:rsidRPr="00140DBB" w:rsidRDefault="00126BB1" w:rsidP="00140DBB">
      <w:pPr>
        <w:ind w:left="851"/>
        <w:rPr>
          <w:sz w:val="24"/>
          <w:szCs w:val="24"/>
        </w:rPr>
      </w:pPr>
      <w:r w:rsidRPr="00140DBB">
        <w:rPr>
          <w:sz w:val="24"/>
          <w:szCs w:val="24"/>
        </w:rPr>
        <w:t>Dette lægemiddel indeholder mindre end 1 mmol (23 mg) natrium pr. ml, dvs. det er i det væsentlige natriumfrit.</w:t>
      </w:r>
    </w:p>
    <w:p w14:paraId="5C93C951" w14:textId="77777777" w:rsidR="009260DE" w:rsidRPr="00140DBB" w:rsidRDefault="009260DE" w:rsidP="009260DE">
      <w:pPr>
        <w:tabs>
          <w:tab w:val="left" w:pos="851"/>
        </w:tabs>
        <w:ind w:left="851"/>
        <w:rPr>
          <w:sz w:val="24"/>
          <w:szCs w:val="24"/>
        </w:rPr>
      </w:pPr>
    </w:p>
    <w:p w14:paraId="2C9F1F7D" w14:textId="77777777" w:rsidR="009260DE" w:rsidRPr="00140DBB" w:rsidRDefault="009260DE" w:rsidP="009260DE">
      <w:pPr>
        <w:tabs>
          <w:tab w:val="left" w:pos="851"/>
        </w:tabs>
        <w:ind w:left="851" w:hanging="851"/>
        <w:rPr>
          <w:b/>
          <w:sz w:val="24"/>
          <w:szCs w:val="24"/>
        </w:rPr>
      </w:pPr>
      <w:r w:rsidRPr="00140DBB">
        <w:rPr>
          <w:b/>
          <w:sz w:val="24"/>
          <w:szCs w:val="24"/>
        </w:rPr>
        <w:t>4.5</w:t>
      </w:r>
      <w:r w:rsidRPr="00140DBB">
        <w:rPr>
          <w:b/>
          <w:sz w:val="24"/>
          <w:szCs w:val="24"/>
        </w:rPr>
        <w:tab/>
        <w:t>Interaktion med andre lægemidler og andre former for interaktion</w:t>
      </w:r>
    </w:p>
    <w:p w14:paraId="78AB70DC" w14:textId="30312528" w:rsidR="00126BB1" w:rsidRPr="00140DBB" w:rsidRDefault="00126BB1" w:rsidP="00140DBB">
      <w:pPr>
        <w:ind w:left="851"/>
        <w:rPr>
          <w:rFonts w:eastAsia="Calibri"/>
          <w:sz w:val="24"/>
          <w:szCs w:val="24"/>
        </w:rPr>
      </w:pPr>
      <w:r w:rsidRPr="00140DBB">
        <w:rPr>
          <w:i/>
          <w:sz w:val="24"/>
          <w:szCs w:val="24"/>
        </w:rPr>
        <w:t>Ikke-</w:t>
      </w:r>
      <w:proofErr w:type="spellStart"/>
      <w:r w:rsidRPr="00140DBB">
        <w:rPr>
          <w:i/>
          <w:sz w:val="24"/>
          <w:szCs w:val="24"/>
        </w:rPr>
        <w:t>depolariserende</w:t>
      </w:r>
      <w:proofErr w:type="spellEnd"/>
      <w:r w:rsidRPr="00140DBB">
        <w:rPr>
          <w:i/>
          <w:sz w:val="24"/>
          <w:szCs w:val="24"/>
        </w:rPr>
        <w:t xml:space="preserve"> </w:t>
      </w:r>
      <w:proofErr w:type="spellStart"/>
      <w:r w:rsidRPr="00140DBB">
        <w:rPr>
          <w:i/>
          <w:sz w:val="24"/>
          <w:szCs w:val="24"/>
        </w:rPr>
        <w:t>neuromuskulære</w:t>
      </w:r>
      <w:proofErr w:type="spellEnd"/>
      <w:r w:rsidRPr="00140DBB">
        <w:rPr>
          <w:i/>
          <w:sz w:val="24"/>
          <w:szCs w:val="24"/>
        </w:rPr>
        <w:t xml:space="preserve"> </w:t>
      </w:r>
      <w:proofErr w:type="spellStart"/>
      <w:r w:rsidRPr="00140DBB">
        <w:rPr>
          <w:i/>
          <w:sz w:val="24"/>
          <w:szCs w:val="24"/>
        </w:rPr>
        <w:t>blokkere</w:t>
      </w:r>
      <w:proofErr w:type="spellEnd"/>
      <w:r w:rsidRPr="00140DBB">
        <w:rPr>
          <w:i/>
          <w:sz w:val="24"/>
          <w:szCs w:val="24"/>
        </w:rPr>
        <w:t xml:space="preserve"> (f.eks. </w:t>
      </w:r>
      <w:proofErr w:type="spellStart"/>
      <w:r w:rsidRPr="00140DBB">
        <w:rPr>
          <w:i/>
          <w:sz w:val="24"/>
          <w:szCs w:val="24"/>
        </w:rPr>
        <w:t>mivacurium</w:t>
      </w:r>
      <w:proofErr w:type="spellEnd"/>
      <w:r w:rsidRPr="00140DBB">
        <w:rPr>
          <w:i/>
          <w:sz w:val="24"/>
          <w:szCs w:val="24"/>
        </w:rPr>
        <w:t>):</w:t>
      </w:r>
      <w:r w:rsidRPr="00140DBB">
        <w:rPr>
          <w:sz w:val="24"/>
          <w:szCs w:val="24"/>
        </w:rPr>
        <w:t xml:space="preserve"> Samtidig behandling med </w:t>
      </w:r>
      <w:proofErr w:type="spellStart"/>
      <w:r w:rsidRPr="00140DBB">
        <w:rPr>
          <w:sz w:val="24"/>
          <w:szCs w:val="24"/>
        </w:rPr>
        <w:t>mivacurium</w:t>
      </w:r>
      <w:proofErr w:type="spellEnd"/>
      <w:r w:rsidRPr="00140DBB">
        <w:rPr>
          <w:sz w:val="24"/>
          <w:szCs w:val="24"/>
        </w:rPr>
        <w:t xml:space="preserve"> kan resultere i forsinket </w:t>
      </w:r>
      <w:proofErr w:type="spellStart"/>
      <w:r w:rsidRPr="00140DBB">
        <w:rPr>
          <w:sz w:val="24"/>
          <w:szCs w:val="24"/>
        </w:rPr>
        <w:t>revertering</w:t>
      </w:r>
      <w:proofErr w:type="spellEnd"/>
      <w:r w:rsidRPr="00140DBB">
        <w:rPr>
          <w:sz w:val="24"/>
          <w:szCs w:val="24"/>
        </w:rPr>
        <w:t xml:space="preserve"> efter </w:t>
      </w:r>
      <w:proofErr w:type="spellStart"/>
      <w:r w:rsidRPr="00140DBB">
        <w:rPr>
          <w:sz w:val="24"/>
          <w:szCs w:val="24"/>
        </w:rPr>
        <w:t>neuromuskulær</w:t>
      </w:r>
      <w:proofErr w:type="spellEnd"/>
      <w:r w:rsidRPr="00140DBB">
        <w:rPr>
          <w:sz w:val="24"/>
          <w:szCs w:val="24"/>
        </w:rPr>
        <w:t xml:space="preserve"> blokade i forbindelse med anæstesi.</w:t>
      </w:r>
    </w:p>
    <w:p w14:paraId="6415AE7E" w14:textId="77777777" w:rsidR="00126BB1" w:rsidRPr="00140DBB" w:rsidRDefault="00126BB1" w:rsidP="00140DBB">
      <w:pPr>
        <w:ind w:left="851"/>
        <w:rPr>
          <w:rFonts w:eastAsia="Calibri"/>
          <w:sz w:val="24"/>
          <w:szCs w:val="24"/>
        </w:rPr>
      </w:pPr>
    </w:p>
    <w:p w14:paraId="2ED3FA4E" w14:textId="77777777" w:rsidR="00126BB1" w:rsidRPr="00140DBB" w:rsidRDefault="00126BB1" w:rsidP="00140DBB">
      <w:pPr>
        <w:ind w:left="851"/>
        <w:rPr>
          <w:sz w:val="24"/>
          <w:szCs w:val="24"/>
        </w:rPr>
      </w:pPr>
      <w:r w:rsidRPr="00140DBB">
        <w:rPr>
          <w:i/>
          <w:sz w:val="24"/>
          <w:szCs w:val="24"/>
        </w:rPr>
        <w:t>Beta-</w:t>
      </w:r>
      <w:proofErr w:type="spellStart"/>
      <w:r w:rsidRPr="00140DBB">
        <w:rPr>
          <w:i/>
          <w:sz w:val="24"/>
          <w:szCs w:val="24"/>
        </w:rPr>
        <w:t>blokkere</w:t>
      </w:r>
      <w:proofErr w:type="spellEnd"/>
      <w:r w:rsidRPr="00140DBB">
        <w:rPr>
          <w:i/>
          <w:sz w:val="24"/>
          <w:szCs w:val="24"/>
        </w:rPr>
        <w:t>:</w:t>
      </w:r>
      <w:r w:rsidRPr="00140DBB">
        <w:rPr>
          <w:sz w:val="24"/>
          <w:szCs w:val="24"/>
        </w:rPr>
        <w:t xml:space="preserve"> Samtidig behandling kan reducere </w:t>
      </w:r>
      <w:proofErr w:type="spellStart"/>
      <w:r w:rsidRPr="00140DBB">
        <w:rPr>
          <w:sz w:val="24"/>
          <w:szCs w:val="24"/>
        </w:rPr>
        <w:t>neostigmins</w:t>
      </w:r>
      <w:proofErr w:type="spellEnd"/>
      <w:r w:rsidRPr="00140DBB">
        <w:rPr>
          <w:sz w:val="24"/>
          <w:szCs w:val="24"/>
        </w:rPr>
        <w:t xml:space="preserve"> virkning med bradykardi og hypotension som mulige følger.</w:t>
      </w:r>
    </w:p>
    <w:p w14:paraId="153656B5" w14:textId="77777777" w:rsidR="00126BB1" w:rsidRPr="00140DBB" w:rsidRDefault="00126BB1" w:rsidP="00140DBB">
      <w:pPr>
        <w:ind w:left="851"/>
        <w:rPr>
          <w:rFonts w:eastAsia="Calibri"/>
          <w:sz w:val="24"/>
          <w:szCs w:val="24"/>
        </w:rPr>
      </w:pPr>
    </w:p>
    <w:p w14:paraId="60A92575" w14:textId="7560C4E6" w:rsidR="00126BB1" w:rsidRPr="00140DBB" w:rsidRDefault="00126BB1" w:rsidP="00140DBB">
      <w:pPr>
        <w:ind w:left="851"/>
        <w:rPr>
          <w:rFonts w:eastAsia="Calibri"/>
          <w:sz w:val="24"/>
          <w:szCs w:val="24"/>
        </w:rPr>
      </w:pPr>
      <w:proofErr w:type="spellStart"/>
      <w:r w:rsidRPr="00140DBB">
        <w:rPr>
          <w:i/>
          <w:sz w:val="24"/>
          <w:szCs w:val="24"/>
        </w:rPr>
        <w:t>Depolariserende</w:t>
      </w:r>
      <w:proofErr w:type="spellEnd"/>
      <w:r w:rsidRPr="00140DBB">
        <w:rPr>
          <w:i/>
          <w:sz w:val="24"/>
          <w:szCs w:val="24"/>
        </w:rPr>
        <w:t xml:space="preserve"> </w:t>
      </w:r>
      <w:proofErr w:type="spellStart"/>
      <w:r w:rsidRPr="00140DBB">
        <w:rPr>
          <w:i/>
          <w:sz w:val="24"/>
          <w:szCs w:val="24"/>
        </w:rPr>
        <w:t>neuromuskulære</w:t>
      </w:r>
      <w:proofErr w:type="spellEnd"/>
      <w:r w:rsidRPr="00140DBB">
        <w:rPr>
          <w:i/>
          <w:sz w:val="24"/>
          <w:szCs w:val="24"/>
        </w:rPr>
        <w:t xml:space="preserve"> </w:t>
      </w:r>
      <w:proofErr w:type="spellStart"/>
      <w:r w:rsidRPr="00140DBB">
        <w:rPr>
          <w:i/>
          <w:sz w:val="24"/>
          <w:szCs w:val="24"/>
        </w:rPr>
        <w:t>blokkere</w:t>
      </w:r>
      <w:proofErr w:type="spellEnd"/>
      <w:r w:rsidRPr="00140DBB">
        <w:rPr>
          <w:i/>
          <w:sz w:val="24"/>
          <w:szCs w:val="24"/>
        </w:rPr>
        <w:t xml:space="preserve"> (f.eks</w:t>
      </w:r>
      <w:r w:rsidR="00140DBB">
        <w:rPr>
          <w:i/>
          <w:sz w:val="24"/>
          <w:szCs w:val="24"/>
        </w:rPr>
        <w:t>.</w:t>
      </w:r>
      <w:r w:rsidRPr="00140DBB">
        <w:rPr>
          <w:i/>
          <w:sz w:val="24"/>
          <w:szCs w:val="24"/>
        </w:rPr>
        <w:t xml:space="preserve"> </w:t>
      </w:r>
      <w:proofErr w:type="spellStart"/>
      <w:r w:rsidRPr="00140DBB">
        <w:rPr>
          <w:i/>
          <w:sz w:val="24"/>
          <w:szCs w:val="24"/>
        </w:rPr>
        <w:t>suxamethonium</w:t>
      </w:r>
      <w:proofErr w:type="spellEnd"/>
      <w:r w:rsidRPr="00140DBB">
        <w:rPr>
          <w:i/>
          <w:sz w:val="24"/>
          <w:szCs w:val="24"/>
        </w:rPr>
        <w:t>):</w:t>
      </w:r>
      <w:r w:rsidRPr="00140DBB">
        <w:rPr>
          <w:sz w:val="24"/>
          <w:szCs w:val="24"/>
        </w:rPr>
        <w:t xml:space="preserve"> </w:t>
      </w:r>
      <w:proofErr w:type="spellStart"/>
      <w:r w:rsidRPr="00140DBB">
        <w:rPr>
          <w:sz w:val="24"/>
          <w:szCs w:val="24"/>
        </w:rPr>
        <w:t>Neostigmin</w:t>
      </w:r>
      <w:proofErr w:type="spellEnd"/>
      <w:r w:rsidRPr="00140DBB">
        <w:rPr>
          <w:sz w:val="24"/>
          <w:szCs w:val="24"/>
        </w:rPr>
        <w:t xml:space="preserve"> bør ikke gives sammen med </w:t>
      </w:r>
      <w:proofErr w:type="spellStart"/>
      <w:r w:rsidRPr="00140DBB">
        <w:rPr>
          <w:sz w:val="24"/>
          <w:szCs w:val="24"/>
        </w:rPr>
        <w:t>suxamethonium</w:t>
      </w:r>
      <w:proofErr w:type="spellEnd"/>
      <w:r w:rsidRPr="00140DBB">
        <w:rPr>
          <w:sz w:val="24"/>
          <w:szCs w:val="24"/>
        </w:rPr>
        <w:t xml:space="preserve">, idet </w:t>
      </w:r>
      <w:proofErr w:type="spellStart"/>
      <w:r w:rsidRPr="00140DBB">
        <w:rPr>
          <w:sz w:val="24"/>
          <w:szCs w:val="24"/>
        </w:rPr>
        <w:t>neostigmin</w:t>
      </w:r>
      <w:proofErr w:type="spellEnd"/>
      <w:r w:rsidRPr="00140DBB">
        <w:rPr>
          <w:sz w:val="24"/>
          <w:szCs w:val="24"/>
        </w:rPr>
        <w:t xml:space="preserve"> forlænger og potenserer den </w:t>
      </w:r>
      <w:proofErr w:type="spellStart"/>
      <w:r w:rsidRPr="00140DBB">
        <w:rPr>
          <w:sz w:val="24"/>
          <w:szCs w:val="24"/>
        </w:rPr>
        <w:t>depolariserende</w:t>
      </w:r>
      <w:proofErr w:type="spellEnd"/>
      <w:r w:rsidRPr="00140DBB">
        <w:rPr>
          <w:sz w:val="24"/>
          <w:szCs w:val="24"/>
        </w:rPr>
        <w:t xml:space="preserve"> </w:t>
      </w:r>
      <w:proofErr w:type="spellStart"/>
      <w:r w:rsidRPr="00140DBB">
        <w:rPr>
          <w:sz w:val="24"/>
          <w:szCs w:val="24"/>
        </w:rPr>
        <w:t>neuromuskulære</w:t>
      </w:r>
      <w:proofErr w:type="spellEnd"/>
      <w:r w:rsidRPr="00140DBB">
        <w:rPr>
          <w:sz w:val="24"/>
          <w:szCs w:val="24"/>
        </w:rPr>
        <w:t xml:space="preserve"> blokadevirkning (se pkt. 4.3).</w:t>
      </w:r>
    </w:p>
    <w:p w14:paraId="540EF330" w14:textId="77777777" w:rsidR="00126BB1" w:rsidRPr="00140DBB" w:rsidRDefault="00126BB1" w:rsidP="00140DBB">
      <w:pPr>
        <w:ind w:left="851"/>
        <w:rPr>
          <w:rFonts w:eastAsia="Calibri"/>
          <w:sz w:val="24"/>
          <w:szCs w:val="24"/>
        </w:rPr>
      </w:pPr>
    </w:p>
    <w:p w14:paraId="5C9451AD" w14:textId="77777777" w:rsidR="00126BB1" w:rsidRPr="00140DBB" w:rsidRDefault="00126BB1" w:rsidP="00140DBB">
      <w:pPr>
        <w:ind w:left="851"/>
        <w:rPr>
          <w:rFonts w:eastAsia="Calibri"/>
          <w:i/>
          <w:iCs/>
          <w:sz w:val="24"/>
          <w:szCs w:val="24"/>
        </w:rPr>
      </w:pPr>
      <w:proofErr w:type="spellStart"/>
      <w:r w:rsidRPr="00140DBB">
        <w:rPr>
          <w:i/>
          <w:iCs/>
          <w:sz w:val="24"/>
          <w:szCs w:val="24"/>
        </w:rPr>
        <w:t>Glukokortikoider</w:t>
      </w:r>
      <w:proofErr w:type="spellEnd"/>
      <w:r w:rsidRPr="00140DBB">
        <w:rPr>
          <w:i/>
          <w:iCs/>
          <w:sz w:val="24"/>
          <w:szCs w:val="24"/>
        </w:rPr>
        <w:t xml:space="preserve"> </w:t>
      </w:r>
      <w:proofErr w:type="spellStart"/>
      <w:r w:rsidRPr="00140DBB">
        <w:rPr>
          <w:sz w:val="24"/>
          <w:szCs w:val="24"/>
        </w:rPr>
        <w:t>Prednison</w:t>
      </w:r>
      <w:proofErr w:type="spellEnd"/>
      <w:r w:rsidRPr="00140DBB">
        <w:rPr>
          <w:sz w:val="24"/>
          <w:szCs w:val="24"/>
        </w:rPr>
        <w:t xml:space="preserve">, </w:t>
      </w:r>
      <w:proofErr w:type="spellStart"/>
      <w:r w:rsidRPr="00140DBB">
        <w:rPr>
          <w:sz w:val="24"/>
          <w:szCs w:val="24"/>
        </w:rPr>
        <w:t>prednisolon</w:t>
      </w:r>
      <w:proofErr w:type="spellEnd"/>
      <w:r w:rsidRPr="00140DBB">
        <w:rPr>
          <w:sz w:val="24"/>
          <w:szCs w:val="24"/>
        </w:rPr>
        <w:t xml:space="preserve"> og </w:t>
      </w:r>
      <w:proofErr w:type="spellStart"/>
      <w:r w:rsidRPr="00140DBB">
        <w:rPr>
          <w:sz w:val="24"/>
          <w:szCs w:val="24"/>
        </w:rPr>
        <w:t>hydrocortison</w:t>
      </w:r>
      <w:proofErr w:type="spellEnd"/>
      <w:r w:rsidRPr="00140DBB">
        <w:rPr>
          <w:sz w:val="24"/>
          <w:szCs w:val="24"/>
        </w:rPr>
        <w:t xml:space="preserve"> kan reducere </w:t>
      </w:r>
      <w:proofErr w:type="spellStart"/>
      <w:r w:rsidRPr="00140DBB">
        <w:rPr>
          <w:sz w:val="24"/>
          <w:szCs w:val="24"/>
        </w:rPr>
        <w:t>neostigmins</w:t>
      </w:r>
      <w:proofErr w:type="spellEnd"/>
      <w:r w:rsidRPr="00140DBB">
        <w:rPr>
          <w:sz w:val="24"/>
          <w:szCs w:val="24"/>
        </w:rPr>
        <w:t xml:space="preserve"> virkning.</w:t>
      </w:r>
    </w:p>
    <w:p w14:paraId="410E4080" w14:textId="77777777" w:rsidR="00126BB1" w:rsidRPr="00140DBB" w:rsidRDefault="00126BB1" w:rsidP="00140DBB">
      <w:pPr>
        <w:ind w:left="851"/>
        <w:rPr>
          <w:sz w:val="24"/>
          <w:szCs w:val="24"/>
        </w:rPr>
      </w:pPr>
    </w:p>
    <w:p w14:paraId="5ACD427E" w14:textId="77777777" w:rsidR="00126BB1" w:rsidRPr="00140DBB" w:rsidRDefault="00126BB1" w:rsidP="00140DBB">
      <w:pPr>
        <w:ind w:left="851"/>
        <w:rPr>
          <w:sz w:val="24"/>
          <w:szCs w:val="24"/>
        </w:rPr>
      </w:pPr>
      <w:r w:rsidRPr="00140DBB">
        <w:rPr>
          <w:sz w:val="24"/>
          <w:szCs w:val="24"/>
        </w:rPr>
        <w:t xml:space="preserve">Førstegenerations antihistaminer med </w:t>
      </w:r>
      <w:proofErr w:type="spellStart"/>
      <w:r w:rsidRPr="00140DBB">
        <w:rPr>
          <w:sz w:val="24"/>
          <w:szCs w:val="24"/>
        </w:rPr>
        <w:t>antikolinerg</w:t>
      </w:r>
      <w:proofErr w:type="spellEnd"/>
      <w:r w:rsidRPr="00140DBB">
        <w:rPr>
          <w:sz w:val="24"/>
          <w:szCs w:val="24"/>
        </w:rPr>
        <w:t xml:space="preserve"> virkning hæmmer </w:t>
      </w:r>
      <w:proofErr w:type="spellStart"/>
      <w:r w:rsidRPr="00140DBB">
        <w:rPr>
          <w:sz w:val="24"/>
          <w:szCs w:val="24"/>
        </w:rPr>
        <w:t>neostigmins</w:t>
      </w:r>
      <w:proofErr w:type="spellEnd"/>
      <w:r w:rsidRPr="00140DBB">
        <w:rPr>
          <w:sz w:val="24"/>
          <w:szCs w:val="24"/>
        </w:rPr>
        <w:t xml:space="preserve"> virkning.</w:t>
      </w:r>
    </w:p>
    <w:p w14:paraId="475AD99F" w14:textId="77777777" w:rsidR="009260DE" w:rsidRPr="00140DBB" w:rsidRDefault="009260DE" w:rsidP="009260DE">
      <w:pPr>
        <w:tabs>
          <w:tab w:val="left" w:pos="851"/>
        </w:tabs>
        <w:ind w:left="851"/>
        <w:rPr>
          <w:sz w:val="24"/>
          <w:szCs w:val="24"/>
        </w:rPr>
      </w:pPr>
    </w:p>
    <w:p w14:paraId="035B9616" w14:textId="77777777" w:rsidR="009260DE" w:rsidRPr="00140DBB" w:rsidRDefault="009260DE" w:rsidP="009260DE">
      <w:pPr>
        <w:tabs>
          <w:tab w:val="left" w:pos="851"/>
        </w:tabs>
        <w:ind w:left="851" w:hanging="851"/>
        <w:rPr>
          <w:b/>
          <w:sz w:val="24"/>
          <w:szCs w:val="24"/>
        </w:rPr>
      </w:pPr>
      <w:r w:rsidRPr="00140DBB">
        <w:rPr>
          <w:b/>
          <w:sz w:val="24"/>
          <w:szCs w:val="24"/>
        </w:rPr>
        <w:t>4.6</w:t>
      </w:r>
      <w:r w:rsidRPr="00140DBB">
        <w:rPr>
          <w:b/>
          <w:sz w:val="24"/>
          <w:szCs w:val="24"/>
        </w:rPr>
        <w:tab/>
        <w:t>Graviditet og amning</w:t>
      </w:r>
    </w:p>
    <w:p w14:paraId="5B0DF6AD" w14:textId="77777777" w:rsidR="00140DBB" w:rsidRDefault="00140DBB" w:rsidP="00140DBB">
      <w:pPr>
        <w:ind w:left="851"/>
        <w:rPr>
          <w:sz w:val="24"/>
          <w:szCs w:val="24"/>
        </w:rPr>
      </w:pPr>
    </w:p>
    <w:p w14:paraId="7B526857" w14:textId="1C6EA072" w:rsidR="00126BB1" w:rsidRPr="00140DBB" w:rsidRDefault="00126BB1" w:rsidP="00140DBB">
      <w:pPr>
        <w:ind w:left="851"/>
        <w:rPr>
          <w:noProof/>
          <w:sz w:val="24"/>
          <w:szCs w:val="24"/>
          <w:u w:val="single"/>
        </w:rPr>
      </w:pPr>
      <w:r w:rsidRPr="00140DBB">
        <w:rPr>
          <w:sz w:val="24"/>
          <w:szCs w:val="24"/>
          <w:u w:val="single"/>
        </w:rPr>
        <w:t>Graviditet</w:t>
      </w:r>
    </w:p>
    <w:p w14:paraId="2379C66C" w14:textId="77777777" w:rsidR="00126BB1" w:rsidRPr="00140DBB" w:rsidRDefault="00126BB1" w:rsidP="00140DBB">
      <w:pPr>
        <w:ind w:left="851"/>
        <w:rPr>
          <w:noProof/>
          <w:sz w:val="24"/>
          <w:szCs w:val="24"/>
        </w:rPr>
      </w:pPr>
      <w:r w:rsidRPr="00140DBB">
        <w:rPr>
          <w:sz w:val="24"/>
          <w:szCs w:val="24"/>
        </w:rPr>
        <w:t xml:space="preserve">Der er ingen eller utilstrækkelige data fra anvendelse af </w:t>
      </w:r>
      <w:proofErr w:type="spellStart"/>
      <w:r w:rsidRPr="00140DBB">
        <w:rPr>
          <w:sz w:val="24"/>
          <w:szCs w:val="24"/>
        </w:rPr>
        <w:t>glycopyrroniumbromid</w:t>
      </w:r>
      <w:proofErr w:type="spellEnd"/>
      <w:r w:rsidRPr="00140DBB">
        <w:rPr>
          <w:sz w:val="24"/>
          <w:szCs w:val="24"/>
        </w:rPr>
        <w:t xml:space="preserve"> og </w:t>
      </w:r>
      <w:proofErr w:type="spellStart"/>
      <w:r w:rsidRPr="00140DBB">
        <w:rPr>
          <w:sz w:val="24"/>
          <w:szCs w:val="24"/>
        </w:rPr>
        <w:t>neostigminmetilsulfat</w:t>
      </w:r>
      <w:proofErr w:type="spellEnd"/>
      <w:r w:rsidRPr="00140DBB">
        <w:rPr>
          <w:sz w:val="24"/>
          <w:szCs w:val="24"/>
        </w:rPr>
        <w:t xml:space="preserve"> til gravide kvinder.</w:t>
      </w:r>
    </w:p>
    <w:p w14:paraId="11BDD79B" w14:textId="77777777" w:rsidR="00126BB1" w:rsidRPr="00140DBB" w:rsidRDefault="00126BB1" w:rsidP="00140DBB">
      <w:pPr>
        <w:ind w:left="851"/>
        <w:rPr>
          <w:noProof/>
          <w:sz w:val="24"/>
          <w:szCs w:val="24"/>
        </w:rPr>
      </w:pPr>
      <w:r w:rsidRPr="00140DBB">
        <w:rPr>
          <w:sz w:val="24"/>
          <w:szCs w:val="24"/>
        </w:rPr>
        <w:t xml:space="preserve">Dyreforsøg indikerer hverken direkte eller indirekte skadelige virkninger, hvad angår reproduktionstoksicitet (se pkt. 5.3). Indtil der er opnået yderligere erfaring, bør </w:t>
      </w:r>
      <w:proofErr w:type="spellStart"/>
      <w:r w:rsidRPr="00140DBB">
        <w:rPr>
          <w:sz w:val="24"/>
          <w:szCs w:val="24"/>
        </w:rPr>
        <w:t>Copneg</w:t>
      </w:r>
      <w:proofErr w:type="spellEnd"/>
      <w:r w:rsidRPr="00140DBB">
        <w:rPr>
          <w:sz w:val="24"/>
          <w:szCs w:val="24"/>
        </w:rPr>
        <w:t xml:space="preserve"> kun gives under graviditet efter nøje overvejelser.</w:t>
      </w:r>
    </w:p>
    <w:p w14:paraId="3B051BE4" w14:textId="77777777" w:rsidR="00126BB1" w:rsidRPr="00140DBB" w:rsidRDefault="00126BB1" w:rsidP="00140DBB">
      <w:pPr>
        <w:ind w:left="851"/>
        <w:rPr>
          <w:noProof/>
          <w:sz w:val="24"/>
          <w:szCs w:val="24"/>
        </w:rPr>
      </w:pPr>
    </w:p>
    <w:p w14:paraId="4E0BD7B6" w14:textId="77777777" w:rsidR="00126BB1" w:rsidRPr="00140DBB" w:rsidRDefault="00126BB1" w:rsidP="00140DBB">
      <w:pPr>
        <w:ind w:left="851"/>
        <w:rPr>
          <w:noProof/>
          <w:sz w:val="24"/>
          <w:szCs w:val="24"/>
          <w:u w:val="single"/>
        </w:rPr>
      </w:pPr>
      <w:r w:rsidRPr="00140DBB">
        <w:rPr>
          <w:sz w:val="24"/>
          <w:szCs w:val="24"/>
          <w:u w:val="single"/>
        </w:rPr>
        <w:t>Amning</w:t>
      </w:r>
    </w:p>
    <w:p w14:paraId="375F51CF" w14:textId="77777777" w:rsidR="00126BB1" w:rsidRPr="00140DBB" w:rsidRDefault="00126BB1" w:rsidP="00140DBB">
      <w:pPr>
        <w:ind w:left="851"/>
        <w:rPr>
          <w:noProof/>
          <w:sz w:val="24"/>
          <w:szCs w:val="24"/>
        </w:rPr>
      </w:pPr>
      <w:proofErr w:type="spellStart"/>
      <w:r w:rsidRPr="00140DBB">
        <w:rPr>
          <w:sz w:val="24"/>
          <w:szCs w:val="24"/>
        </w:rPr>
        <w:t>Glycopyrroniumbromid</w:t>
      </w:r>
      <w:proofErr w:type="spellEnd"/>
      <w:r w:rsidRPr="00140DBB">
        <w:rPr>
          <w:sz w:val="24"/>
          <w:szCs w:val="24"/>
        </w:rPr>
        <w:t xml:space="preserve"> udskilles i human mælk, men der forventes ingen påvirkning af det ammede barn ved terapeutiske doser af </w:t>
      </w:r>
      <w:proofErr w:type="spellStart"/>
      <w:r w:rsidRPr="00140DBB">
        <w:rPr>
          <w:sz w:val="24"/>
          <w:szCs w:val="24"/>
        </w:rPr>
        <w:t>Copneg</w:t>
      </w:r>
      <w:proofErr w:type="spellEnd"/>
      <w:r w:rsidRPr="00140DBB">
        <w:rPr>
          <w:sz w:val="24"/>
          <w:szCs w:val="24"/>
        </w:rPr>
        <w:t>.</w:t>
      </w:r>
    </w:p>
    <w:p w14:paraId="5ED2533B" w14:textId="77777777" w:rsidR="00126BB1" w:rsidRPr="00140DBB" w:rsidRDefault="00126BB1" w:rsidP="00140DBB">
      <w:pPr>
        <w:ind w:left="851"/>
        <w:rPr>
          <w:noProof/>
          <w:sz w:val="24"/>
          <w:szCs w:val="24"/>
        </w:rPr>
      </w:pPr>
      <w:r w:rsidRPr="00140DBB">
        <w:rPr>
          <w:sz w:val="24"/>
          <w:szCs w:val="24"/>
        </w:rPr>
        <w:t xml:space="preserve">Det er ukendt, om </w:t>
      </w:r>
      <w:proofErr w:type="spellStart"/>
      <w:r w:rsidRPr="00140DBB">
        <w:rPr>
          <w:sz w:val="24"/>
          <w:szCs w:val="24"/>
        </w:rPr>
        <w:t>neostigminmetilsulfat</w:t>
      </w:r>
      <w:proofErr w:type="spellEnd"/>
      <w:r w:rsidRPr="00140DBB">
        <w:rPr>
          <w:sz w:val="24"/>
          <w:szCs w:val="24"/>
        </w:rPr>
        <w:t xml:space="preserve"> udskilles i human mælk.</w:t>
      </w:r>
    </w:p>
    <w:p w14:paraId="45CFE0E4" w14:textId="77777777" w:rsidR="00126BB1" w:rsidRPr="00140DBB" w:rsidRDefault="00126BB1" w:rsidP="00140DBB">
      <w:pPr>
        <w:ind w:left="851"/>
        <w:rPr>
          <w:noProof/>
          <w:sz w:val="24"/>
          <w:szCs w:val="24"/>
        </w:rPr>
      </w:pPr>
      <w:r w:rsidRPr="00140DBB">
        <w:rPr>
          <w:sz w:val="24"/>
          <w:szCs w:val="24"/>
        </w:rPr>
        <w:t>En risiko for nyfødte/spædbørn kan ikke udelukkes.</w:t>
      </w:r>
    </w:p>
    <w:p w14:paraId="52F3583A" w14:textId="77777777" w:rsidR="00126BB1" w:rsidRPr="00140DBB" w:rsidRDefault="00126BB1" w:rsidP="00140DBB">
      <w:pPr>
        <w:ind w:left="851"/>
        <w:rPr>
          <w:noProof/>
          <w:sz w:val="24"/>
          <w:szCs w:val="24"/>
        </w:rPr>
      </w:pPr>
    </w:p>
    <w:p w14:paraId="5C8C9B42" w14:textId="77777777" w:rsidR="00126BB1" w:rsidRPr="00140DBB" w:rsidRDefault="00126BB1" w:rsidP="00140DBB">
      <w:pPr>
        <w:ind w:left="851"/>
        <w:rPr>
          <w:noProof/>
          <w:sz w:val="24"/>
          <w:szCs w:val="24"/>
          <w:u w:val="single"/>
        </w:rPr>
      </w:pPr>
      <w:r w:rsidRPr="00140DBB">
        <w:rPr>
          <w:sz w:val="24"/>
          <w:szCs w:val="24"/>
          <w:u w:val="single"/>
        </w:rPr>
        <w:t>Fertilitet</w:t>
      </w:r>
    </w:p>
    <w:p w14:paraId="192D2C4A" w14:textId="77777777" w:rsidR="00126BB1" w:rsidRPr="00140DBB" w:rsidRDefault="00126BB1" w:rsidP="00140DBB">
      <w:pPr>
        <w:ind w:left="851"/>
        <w:rPr>
          <w:rFonts w:eastAsia="SimSun"/>
          <w:color w:val="000000"/>
          <w:sz w:val="24"/>
          <w:szCs w:val="24"/>
        </w:rPr>
      </w:pPr>
      <w:r w:rsidRPr="00140DBB">
        <w:rPr>
          <w:sz w:val="24"/>
          <w:szCs w:val="24"/>
        </w:rPr>
        <w:t xml:space="preserve">Der er ingen data om, hvordan </w:t>
      </w:r>
      <w:proofErr w:type="spellStart"/>
      <w:r w:rsidRPr="00140DBB">
        <w:rPr>
          <w:sz w:val="24"/>
          <w:szCs w:val="24"/>
        </w:rPr>
        <w:t>glycopyrronium</w:t>
      </w:r>
      <w:proofErr w:type="spellEnd"/>
      <w:r w:rsidRPr="00140DBB">
        <w:rPr>
          <w:sz w:val="24"/>
          <w:szCs w:val="24"/>
        </w:rPr>
        <w:t xml:space="preserve"> og </w:t>
      </w:r>
      <w:proofErr w:type="spellStart"/>
      <w:r w:rsidRPr="00140DBB">
        <w:rPr>
          <w:sz w:val="24"/>
          <w:szCs w:val="24"/>
        </w:rPr>
        <w:t>neostigmin</w:t>
      </w:r>
      <w:proofErr w:type="spellEnd"/>
      <w:r w:rsidRPr="00140DBB">
        <w:rPr>
          <w:sz w:val="24"/>
          <w:szCs w:val="24"/>
        </w:rPr>
        <w:t xml:space="preserve"> påvirker human fertilitet.</w:t>
      </w:r>
    </w:p>
    <w:p w14:paraId="7A83555B" w14:textId="77777777" w:rsidR="009260DE" w:rsidRPr="00140DBB" w:rsidRDefault="009260DE" w:rsidP="009260DE">
      <w:pPr>
        <w:tabs>
          <w:tab w:val="left" w:pos="851"/>
        </w:tabs>
        <w:ind w:left="851"/>
        <w:rPr>
          <w:sz w:val="24"/>
          <w:szCs w:val="24"/>
        </w:rPr>
      </w:pPr>
    </w:p>
    <w:p w14:paraId="1B6E8D68" w14:textId="77777777" w:rsidR="009260DE" w:rsidRPr="00140DBB" w:rsidRDefault="009260DE" w:rsidP="009260DE">
      <w:pPr>
        <w:tabs>
          <w:tab w:val="left" w:pos="851"/>
        </w:tabs>
        <w:ind w:left="851" w:hanging="851"/>
        <w:rPr>
          <w:b/>
          <w:sz w:val="24"/>
          <w:szCs w:val="24"/>
        </w:rPr>
      </w:pPr>
      <w:r w:rsidRPr="00140DBB">
        <w:rPr>
          <w:b/>
          <w:sz w:val="24"/>
          <w:szCs w:val="24"/>
        </w:rPr>
        <w:t>4.7</w:t>
      </w:r>
      <w:r w:rsidRPr="00140DBB">
        <w:rPr>
          <w:b/>
          <w:sz w:val="24"/>
          <w:szCs w:val="24"/>
        </w:rPr>
        <w:tab/>
        <w:t>Virkninger på evnen til at føre motorkøretøj eller betjene maskiner</w:t>
      </w:r>
    </w:p>
    <w:p w14:paraId="17678F29" w14:textId="77777777" w:rsidR="00140DBB" w:rsidRDefault="00140DBB" w:rsidP="00140DBB">
      <w:pPr>
        <w:ind w:left="851"/>
        <w:rPr>
          <w:sz w:val="24"/>
          <w:szCs w:val="24"/>
        </w:rPr>
      </w:pPr>
      <w:r>
        <w:rPr>
          <w:sz w:val="24"/>
          <w:szCs w:val="24"/>
        </w:rPr>
        <w:t>Ikke mærkning.</w:t>
      </w:r>
    </w:p>
    <w:p w14:paraId="5149493A" w14:textId="5DE78F0B" w:rsidR="00126BB1" w:rsidRPr="00140DBB" w:rsidRDefault="00126BB1" w:rsidP="00140DBB">
      <w:pPr>
        <w:ind w:left="851"/>
        <w:rPr>
          <w:sz w:val="24"/>
          <w:szCs w:val="24"/>
        </w:rPr>
      </w:pPr>
      <w:proofErr w:type="spellStart"/>
      <w:r w:rsidRPr="00140DBB">
        <w:rPr>
          <w:sz w:val="24"/>
          <w:szCs w:val="24"/>
        </w:rPr>
        <w:t>Glycopyrroniumbromid</w:t>
      </w:r>
      <w:proofErr w:type="spellEnd"/>
      <w:r w:rsidRPr="00140DBB">
        <w:rPr>
          <w:sz w:val="24"/>
          <w:szCs w:val="24"/>
        </w:rPr>
        <w:t xml:space="preserve"> og </w:t>
      </w:r>
      <w:proofErr w:type="spellStart"/>
      <w:r w:rsidRPr="00140DBB">
        <w:rPr>
          <w:sz w:val="24"/>
          <w:szCs w:val="24"/>
        </w:rPr>
        <w:t>neostigminmetilsulfat</w:t>
      </w:r>
      <w:proofErr w:type="spellEnd"/>
      <w:r w:rsidRPr="00140DBB">
        <w:rPr>
          <w:sz w:val="24"/>
          <w:szCs w:val="24"/>
        </w:rPr>
        <w:t xml:space="preserve"> anvendes ved anæstesi. Patienter forventes ikke at føre motorkøretøj eller betjene maskiner under påvirkning af lægemidlet. Administration af </w:t>
      </w:r>
      <w:proofErr w:type="spellStart"/>
      <w:r w:rsidRPr="00140DBB">
        <w:rPr>
          <w:sz w:val="24"/>
          <w:szCs w:val="24"/>
        </w:rPr>
        <w:t>glycopyrroniumbromid</w:t>
      </w:r>
      <w:proofErr w:type="spellEnd"/>
      <w:r w:rsidRPr="00140DBB">
        <w:rPr>
          <w:sz w:val="24"/>
          <w:szCs w:val="24"/>
        </w:rPr>
        <w:t xml:space="preserve"> kan forårsage døsighed, synsforstyrrelser og andre virkninger, der nedsætter evnen til at føre motorkøretøj og betjene maskiner. Patienten bør ikke udføre sådanne aktiviteter, før sådanne bivirkninger er forsvundet.</w:t>
      </w:r>
    </w:p>
    <w:p w14:paraId="01CE3304" w14:textId="77777777" w:rsidR="009260DE" w:rsidRPr="00140DBB" w:rsidRDefault="009260DE" w:rsidP="009260DE">
      <w:pPr>
        <w:tabs>
          <w:tab w:val="left" w:pos="851"/>
        </w:tabs>
        <w:ind w:left="851"/>
        <w:rPr>
          <w:sz w:val="24"/>
          <w:szCs w:val="24"/>
        </w:rPr>
      </w:pPr>
    </w:p>
    <w:p w14:paraId="5E87CB89" w14:textId="77777777" w:rsidR="009260DE" w:rsidRPr="00140DBB" w:rsidRDefault="009260DE" w:rsidP="009260DE">
      <w:pPr>
        <w:tabs>
          <w:tab w:val="left" w:pos="851"/>
        </w:tabs>
        <w:ind w:left="851" w:hanging="851"/>
        <w:rPr>
          <w:b/>
          <w:sz w:val="24"/>
          <w:szCs w:val="24"/>
        </w:rPr>
      </w:pPr>
      <w:r w:rsidRPr="00140DBB">
        <w:rPr>
          <w:b/>
          <w:sz w:val="24"/>
          <w:szCs w:val="24"/>
        </w:rPr>
        <w:t>4.8</w:t>
      </w:r>
      <w:r w:rsidRPr="00140DBB">
        <w:rPr>
          <w:b/>
          <w:sz w:val="24"/>
          <w:szCs w:val="24"/>
        </w:rPr>
        <w:tab/>
        <w:t>Bivirkninger</w:t>
      </w:r>
    </w:p>
    <w:p w14:paraId="5C579D11" w14:textId="30A98095" w:rsidR="00126BB1" w:rsidRPr="00140DBB" w:rsidRDefault="00126BB1" w:rsidP="00140DBB">
      <w:pPr>
        <w:ind w:left="851"/>
        <w:rPr>
          <w:sz w:val="24"/>
          <w:szCs w:val="24"/>
        </w:rPr>
      </w:pPr>
      <w:r w:rsidRPr="00140DBB">
        <w:rPr>
          <w:sz w:val="24"/>
          <w:szCs w:val="24"/>
        </w:rPr>
        <w:t xml:space="preserve">Bivirkninger er almindelige med </w:t>
      </w:r>
      <w:proofErr w:type="spellStart"/>
      <w:r w:rsidRPr="00140DBB">
        <w:rPr>
          <w:sz w:val="24"/>
          <w:szCs w:val="24"/>
        </w:rPr>
        <w:t>glycopyrronium</w:t>
      </w:r>
      <w:proofErr w:type="spellEnd"/>
      <w:r w:rsidRPr="00140DBB">
        <w:rPr>
          <w:sz w:val="24"/>
          <w:szCs w:val="24"/>
        </w:rPr>
        <w:t xml:space="preserve"> på grund af dets </w:t>
      </w:r>
      <w:proofErr w:type="spellStart"/>
      <w:r w:rsidRPr="00140DBB">
        <w:rPr>
          <w:sz w:val="24"/>
          <w:szCs w:val="24"/>
        </w:rPr>
        <w:t>farmakodynamiske</w:t>
      </w:r>
      <w:proofErr w:type="spellEnd"/>
      <w:r w:rsidRPr="00140DBB">
        <w:rPr>
          <w:sz w:val="24"/>
          <w:szCs w:val="24"/>
        </w:rPr>
        <w:t xml:space="preserve"> </w:t>
      </w:r>
      <w:proofErr w:type="spellStart"/>
      <w:r w:rsidRPr="00140DBB">
        <w:rPr>
          <w:sz w:val="24"/>
          <w:szCs w:val="24"/>
        </w:rPr>
        <w:t>antikolinerge</w:t>
      </w:r>
      <w:proofErr w:type="spellEnd"/>
      <w:r w:rsidRPr="00140DBB">
        <w:rPr>
          <w:sz w:val="24"/>
          <w:szCs w:val="24"/>
        </w:rPr>
        <w:t xml:space="preserve"> virkninger, f.eks. mundtørhed, døsighed og svedhæmning. </w:t>
      </w:r>
    </w:p>
    <w:p w14:paraId="283183C1" w14:textId="77777777" w:rsidR="00126BB1" w:rsidRPr="00140DBB" w:rsidRDefault="00126BB1" w:rsidP="00140DBB">
      <w:pPr>
        <w:ind w:left="851"/>
        <w:rPr>
          <w:sz w:val="24"/>
          <w:szCs w:val="24"/>
        </w:rPr>
      </w:pPr>
      <w:r w:rsidRPr="00140DBB">
        <w:rPr>
          <w:sz w:val="24"/>
          <w:szCs w:val="24"/>
        </w:rPr>
        <w:lastRenderedPageBreak/>
        <w:t xml:space="preserve">Bivirkninger med </w:t>
      </w:r>
      <w:proofErr w:type="spellStart"/>
      <w:r w:rsidRPr="00140DBB">
        <w:rPr>
          <w:sz w:val="24"/>
          <w:szCs w:val="24"/>
        </w:rPr>
        <w:t>neostigmin</w:t>
      </w:r>
      <w:proofErr w:type="spellEnd"/>
      <w:r w:rsidRPr="00140DBB">
        <w:rPr>
          <w:sz w:val="24"/>
          <w:szCs w:val="24"/>
        </w:rPr>
        <w:t xml:space="preserve"> er relateret til </w:t>
      </w:r>
      <w:proofErr w:type="spellStart"/>
      <w:r w:rsidRPr="00140DBB">
        <w:rPr>
          <w:sz w:val="24"/>
          <w:szCs w:val="24"/>
        </w:rPr>
        <w:t>muskarinerge</w:t>
      </w:r>
      <w:proofErr w:type="spellEnd"/>
      <w:r w:rsidRPr="00140DBB">
        <w:rPr>
          <w:sz w:val="24"/>
          <w:szCs w:val="24"/>
        </w:rPr>
        <w:t xml:space="preserve"> virkninger, såsom bradykardi og øget </w:t>
      </w:r>
      <w:proofErr w:type="spellStart"/>
      <w:r w:rsidRPr="00140DBB">
        <w:rPr>
          <w:sz w:val="24"/>
          <w:szCs w:val="24"/>
        </w:rPr>
        <w:t>gastrointestinal</w:t>
      </w:r>
      <w:proofErr w:type="spellEnd"/>
      <w:r w:rsidRPr="00140DBB">
        <w:rPr>
          <w:sz w:val="24"/>
          <w:szCs w:val="24"/>
        </w:rPr>
        <w:t xml:space="preserve"> aktivitet.</w:t>
      </w:r>
    </w:p>
    <w:p w14:paraId="0E98425B" w14:textId="77777777" w:rsidR="00126BB1" w:rsidRPr="00140DBB" w:rsidRDefault="00126BB1" w:rsidP="00140DBB">
      <w:pPr>
        <w:ind w:left="851"/>
        <w:rPr>
          <w:sz w:val="24"/>
          <w:szCs w:val="24"/>
        </w:rPr>
      </w:pPr>
    </w:p>
    <w:p w14:paraId="02365C3A" w14:textId="77777777" w:rsidR="00126BB1" w:rsidRPr="00140DBB" w:rsidRDefault="00126BB1" w:rsidP="00140DBB">
      <w:pPr>
        <w:ind w:left="851"/>
        <w:rPr>
          <w:sz w:val="24"/>
          <w:szCs w:val="24"/>
        </w:rPr>
      </w:pPr>
      <w:r w:rsidRPr="00140DBB">
        <w:rPr>
          <w:sz w:val="24"/>
          <w:szCs w:val="24"/>
        </w:rPr>
        <w:t>De to respektive aktive stoffer modvirker hinanden.</w:t>
      </w:r>
    </w:p>
    <w:p w14:paraId="7A7CD543" w14:textId="77777777" w:rsidR="00126BB1" w:rsidRPr="00140DBB" w:rsidRDefault="00126BB1" w:rsidP="00140DBB">
      <w:pPr>
        <w:ind w:left="851"/>
        <w:rPr>
          <w:sz w:val="24"/>
          <w:szCs w:val="24"/>
        </w:rPr>
      </w:pPr>
    </w:p>
    <w:p w14:paraId="220E7463" w14:textId="77777777" w:rsidR="00126BB1" w:rsidRPr="00140DBB" w:rsidRDefault="00126BB1" w:rsidP="00140DBB">
      <w:pPr>
        <w:ind w:left="851"/>
        <w:rPr>
          <w:sz w:val="24"/>
          <w:szCs w:val="24"/>
        </w:rPr>
      </w:pPr>
      <w:r w:rsidRPr="00140DBB">
        <w:rPr>
          <w:sz w:val="24"/>
          <w:szCs w:val="24"/>
        </w:rPr>
        <w:t>Bivirkninger angivet efter systemorganklasse. Hyppighederne er defineret ved hjælp af følgende konvention: meget almindelig: (≥1/10); almindelig (≥1/100 til &lt;1/10); ikke almindelige (</w:t>
      </w:r>
      <w:r w:rsidRPr="00140DBB">
        <w:rPr>
          <w:sz w:val="24"/>
          <w:szCs w:val="24"/>
        </w:rPr>
        <w:sym w:font="Symbol" w:char="F0B3"/>
      </w:r>
      <w:r w:rsidRPr="00140DBB">
        <w:rPr>
          <w:sz w:val="24"/>
          <w:szCs w:val="24"/>
        </w:rPr>
        <w:t>1/1.000 til &lt;1/100); sjælden (</w:t>
      </w:r>
      <w:r w:rsidRPr="00140DBB">
        <w:rPr>
          <w:sz w:val="24"/>
          <w:szCs w:val="24"/>
        </w:rPr>
        <w:sym w:font="Symbol" w:char="F0B3"/>
      </w:r>
      <w:r w:rsidRPr="00140DBB">
        <w:rPr>
          <w:sz w:val="24"/>
          <w:szCs w:val="24"/>
        </w:rPr>
        <w:t>1/10.000 til &lt;1/1.000); meget sjælden (&lt;1/10.000); ikke kendt (kan ikke estimeres ud fra forhåndenværende data).</w:t>
      </w:r>
    </w:p>
    <w:p w14:paraId="1F93CCEA" w14:textId="77777777" w:rsidR="00126BB1" w:rsidRPr="00140DBB" w:rsidRDefault="00126BB1" w:rsidP="00140DBB">
      <w:pPr>
        <w:ind w:left="851"/>
        <w:rPr>
          <w:sz w:val="24"/>
          <w:szCs w:val="24"/>
        </w:rPr>
      </w:pPr>
    </w:p>
    <w:tbl>
      <w:tblPr>
        <w:tblStyle w:val="Tabel-Gitter"/>
        <w:tblW w:w="5000" w:type="pct"/>
        <w:tblInd w:w="0" w:type="dxa"/>
        <w:tblLook w:val="04A0" w:firstRow="1" w:lastRow="0" w:firstColumn="1" w:lastColumn="0" w:noHBand="0" w:noVBand="1"/>
      </w:tblPr>
      <w:tblGrid>
        <w:gridCol w:w="3208"/>
        <w:gridCol w:w="3212"/>
        <w:gridCol w:w="3208"/>
      </w:tblGrid>
      <w:tr w:rsidR="00126BB1" w:rsidRPr="00CE4862" w14:paraId="312EB5EE" w14:textId="77777777" w:rsidTr="00140DBB">
        <w:trPr>
          <w:trHeight w:val="501"/>
          <w:tblHeader/>
        </w:trPr>
        <w:tc>
          <w:tcPr>
            <w:tcW w:w="1666" w:type="pct"/>
            <w:tcBorders>
              <w:top w:val="single" w:sz="4" w:space="0" w:color="auto"/>
              <w:left w:val="single" w:sz="4" w:space="0" w:color="auto"/>
              <w:bottom w:val="single" w:sz="4" w:space="0" w:color="auto"/>
              <w:right w:val="single" w:sz="4" w:space="0" w:color="auto"/>
            </w:tcBorders>
            <w:hideMark/>
          </w:tcPr>
          <w:p w14:paraId="0428E369" w14:textId="77777777" w:rsidR="00126BB1" w:rsidRPr="00CE4862" w:rsidRDefault="00126BB1" w:rsidP="00140DBB">
            <w:pPr>
              <w:rPr>
                <w:rFonts w:ascii="Times New Roman" w:eastAsia="Times New Roman" w:hAnsi="Times New Roman" w:cs="Times New Roman"/>
                <w:b/>
                <w:sz w:val="24"/>
                <w:szCs w:val="24"/>
                <w:lang w:val="da-DK"/>
              </w:rPr>
            </w:pPr>
            <w:r w:rsidRPr="00CE4862">
              <w:rPr>
                <w:rFonts w:ascii="Times New Roman" w:hAnsi="Times New Roman" w:cs="Times New Roman"/>
                <w:b/>
                <w:sz w:val="24"/>
                <w:szCs w:val="24"/>
                <w:lang w:val="da-DK"/>
              </w:rPr>
              <w:t>Systemorganklasse</w:t>
            </w:r>
          </w:p>
        </w:tc>
        <w:tc>
          <w:tcPr>
            <w:tcW w:w="1668" w:type="pct"/>
            <w:tcBorders>
              <w:top w:val="single" w:sz="4" w:space="0" w:color="auto"/>
              <w:left w:val="single" w:sz="4" w:space="0" w:color="auto"/>
              <w:bottom w:val="single" w:sz="4" w:space="0" w:color="auto"/>
              <w:right w:val="single" w:sz="4" w:space="0" w:color="auto"/>
            </w:tcBorders>
            <w:hideMark/>
          </w:tcPr>
          <w:p w14:paraId="2FA8E1AD" w14:textId="77777777" w:rsidR="00126BB1" w:rsidRPr="00CE4862" w:rsidRDefault="00126BB1" w:rsidP="00140DBB">
            <w:pPr>
              <w:rPr>
                <w:rFonts w:ascii="Times New Roman" w:eastAsia="Times New Roman" w:hAnsi="Times New Roman" w:cs="Times New Roman"/>
                <w:b/>
                <w:sz w:val="24"/>
                <w:szCs w:val="24"/>
                <w:lang w:val="da-DK"/>
              </w:rPr>
            </w:pPr>
            <w:r w:rsidRPr="00CE4862">
              <w:rPr>
                <w:rFonts w:ascii="Times New Roman" w:hAnsi="Times New Roman" w:cs="Times New Roman"/>
                <w:b/>
                <w:sz w:val="24"/>
                <w:szCs w:val="24"/>
                <w:lang w:val="da-DK"/>
              </w:rPr>
              <w:t>Bivirkning</w:t>
            </w:r>
          </w:p>
        </w:tc>
        <w:tc>
          <w:tcPr>
            <w:tcW w:w="1666" w:type="pct"/>
            <w:tcBorders>
              <w:top w:val="single" w:sz="4" w:space="0" w:color="auto"/>
              <w:left w:val="single" w:sz="4" w:space="0" w:color="auto"/>
              <w:bottom w:val="single" w:sz="4" w:space="0" w:color="auto"/>
              <w:right w:val="single" w:sz="4" w:space="0" w:color="auto"/>
            </w:tcBorders>
            <w:hideMark/>
          </w:tcPr>
          <w:p w14:paraId="7CE67BF7" w14:textId="77777777" w:rsidR="00126BB1" w:rsidRPr="00CE4862" w:rsidRDefault="00126BB1" w:rsidP="00140DBB">
            <w:pPr>
              <w:rPr>
                <w:rFonts w:ascii="Times New Roman" w:eastAsia="Times New Roman" w:hAnsi="Times New Roman" w:cs="Times New Roman"/>
                <w:b/>
                <w:sz w:val="24"/>
                <w:szCs w:val="24"/>
                <w:lang w:val="da-DK"/>
              </w:rPr>
            </w:pPr>
            <w:r w:rsidRPr="00CE4862">
              <w:rPr>
                <w:rFonts w:ascii="Times New Roman" w:hAnsi="Times New Roman" w:cs="Times New Roman"/>
                <w:b/>
                <w:sz w:val="24"/>
                <w:szCs w:val="24"/>
                <w:lang w:val="da-DK"/>
              </w:rPr>
              <w:t>Hyppighed</w:t>
            </w:r>
          </w:p>
        </w:tc>
      </w:tr>
      <w:tr w:rsidR="00126BB1" w:rsidRPr="00CE4862" w14:paraId="5B4083C8" w14:textId="77777777" w:rsidTr="00140DBB">
        <w:trPr>
          <w:trHeight w:val="701"/>
        </w:trPr>
        <w:tc>
          <w:tcPr>
            <w:tcW w:w="1666" w:type="pct"/>
            <w:tcBorders>
              <w:top w:val="single" w:sz="4" w:space="0" w:color="auto"/>
              <w:left w:val="single" w:sz="4" w:space="0" w:color="auto"/>
              <w:bottom w:val="single" w:sz="4" w:space="0" w:color="auto"/>
              <w:right w:val="single" w:sz="4" w:space="0" w:color="auto"/>
            </w:tcBorders>
            <w:hideMark/>
          </w:tcPr>
          <w:p w14:paraId="68064765"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Immunsystemet</w:t>
            </w:r>
          </w:p>
        </w:tc>
        <w:tc>
          <w:tcPr>
            <w:tcW w:w="1668" w:type="pct"/>
            <w:tcBorders>
              <w:top w:val="single" w:sz="4" w:space="0" w:color="auto"/>
              <w:left w:val="single" w:sz="4" w:space="0" w:color="auto"/>
              <w:bottom w:val="single" w:sz="4" w:space="0" w:color="auto"/>
              <w:right w:val="single" w:sz="4" w:space="0" w:color="auto"/>
            </w:tcBorders>
            <w:hideMark/>
          </w:tcPr>
          <w:p w14:paraId="53EDE906"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 xml:space="preserve">Overfølsomhed, </w:t>
            </w:r>
            <w:proofErr w:type="spellStart"/>
            <w:r w:rsidRPr="00CE4862">
              <w:rPr>
                <w:rFonts w:ascii="Times New Roman" w:hAnsi="Times New Roman" w:cs="Times New Roman"/>
                <w:sz w:val="24"/>
                <w:szCs w:val="24"/>
                <w:lang w:val="da-DK"/>
              </w:rPr>
              <w:t>angioødem</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69116444"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Ikke kendt</w:t>
            </w:r>
          </w:p>
        </w:tc>
      </w:tr>
      <w:tr w:rsidR="00126BB1" w:rsidRPr="00CE4862" w14:paraId="39637431" w14:textId="77777777" w:rsidTr="00140DBB">
        <w:trPr>
          <w:trHeight w:val="425"/>
        </w:trPr>
        <w:tc>
          <w:tcPr>
            <w:tcW w:w="1666" w:type="pct"/>
            <w:tcBorders>
              <w:top w:val="single" w:sz="4" w:space="0" w:color="auto"/>
              <w:left w:val="single" w:sz="4" w:space="0" w:color="auto"/>
              <w:bottom w:val="single" w:sz="4" w:space="0" w:color="auto"/>
              <w:right w:val="single" w:sz="4" w:space="0" w:color="auto"/>
            </w:tcBorders>
          </w:tcPr>
          <w:p w14:paraId="5893FAAB" w14:textId="7AEBDC8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Nervesystemet</w:t>
            </w:r>
          </w:p>
        </w:tc>
        <w:tc>
          <w:tcPr>
            <w:tcW w:w="1668" w:type="pct"/>
            <w:tcBorders>
              <w:top w:val="single" w:sz="4" w:space="0" w:color="auto"/>
              <w:left w:val="single" w:sz="4" w:space="0" w:color="auto"/>
              <w:bottom w:val="single" w:sz="4" w:space="0" w:color="auto"/>
              <w:right w:val="single" w:sz="4" w:space="0" w:color="auto"/>
            </w:tcBorders>
            <w:hideMark/>
          </w:tcPr>
          <w:p w14:paraId="40046117"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Døsighed</w:t>
            </w:r>
          </w:p>
        </w:tc>
        <w:tc>
          <w:tcPr>
            <w:tcW w:w="1666" w:type="pct"/>
            <w:tcBorders>
              <w:top w:val="single" w:sz="4" w:space="0" w:color="auto"/>
              <w:left w:val="single" w:sz="4" w:space="0" w:color="auto"/>
              <w:bottom w:val="single" w:sz="4" w:space="0" w:color="auto"/>
              <w:right w:val="single" w:sz="4" w:space="0" w:color="auto"/>
            </w:tcBorders>
            <w:hideMark/>
          </w:tcPr>
          <w:p w14:paraId="030D8993"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Almindelig</w:t>
            </w:r>
          </w:p>
        </w:tc>
      </w:tr>
      <w:tr w:rsidR="00126BB1" w:rsidRPr="00CE4862" w14:paraId="3AD9ED4C" w14:textId="77777777" w:rsidTr="00140DBB">
        <w:tc>
          <w:tcPr>
            <w:tcW w:w="1666" w:type="pct"/>
            <w:tcBorders>
              <w:top w:val="single" w:sz="4" w:space="0" w:color="auto"/>
              <w:left w:val="single" w:sz="4" w:space="0" w:color="auto"/>
              <w:bottom w:val="single" w:sz="4" w:space="0" w:color="auto"/>
              <w:right w:val="single" w:sz="4" w:space="0" w:color="auto"/>
            </w:tcBorders>
          </w:tcPr>
          <w:p w14:paraId="7553A197" w14:textId="45780F91"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Øjne</w:t>
            </w:r>
          </w:p>
        </w:tc>
        <w:tc>
          <w:tcPr>
            <w:tcW w:w="1668" w:type="pct"/>
            <w:tcBorders>
              <w:top w:val="single" w:sz="4" w:space="0" w:color="auto"/>
              <w:left w:val="single" w:sz="4" w:space="0" w:color="auto"/>
              <w:bottom w:val="single" w:sz="4" w:space="0" w:color="auto"/>
              <w:right w:val="single" w:sz="4" w:space="0" w:color="auto"/>
            </w:tcBorders>
          </w:tcPr>
          <w:p w14:paraId="3C10FB56" w14:textId="29FA1681"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Synsforstyrrelser (</w:t>
            </w:r>
            <w:proofErr w:type="spellStart"/>
            <w:r w:rsidRPr="00CE4862">
              <w:rPr>
                <w:rFonts w:ascii="Times New Roman" w:hAnsi="Times New Roman" w:cs="Times New Roman"/>
                <w:sz w:val="24"/>
                <w:szCs w:val="24"/>
                <w:lang w:val="da-DK"/>
              </w:rPr>
              <w:t>glycopyrroniumbromid</w:t>
            </w:r>
            <w:proofErr w:type="spellEnd"/>
            <w:r w:rsidRPr="00CE4862">
              <w:rPr>
                <w:rFonts w:ascii="Times New Roman" w:hAnsi="Times New Roman" w:cs="Times New Roman"/>
                <w:sz w:val="24"/>
                <w:szCs w:val="24"/>
                <w:lang w:val="da-DK"/>
              </w:rPr>
              <w:t>)</w:t>
            </w:r>
          </w:p>
        </w:tc>
        <w:tc>
          <w:tcPr>
            <w:tcW w:w="1666" w:type="pct"/>
            <w:tcBorders>
              <w:top w:val="single" w:sz="4" w:space="0" w:color="auto"/>
              <w:left w:val="single" w:sz="4" w:space="0" w:color="auto"/>
              <w:bottom w:val="single" w:sz="4" w:space="0" w:color="auto"/>
              <w:right w:val="single" w:sz="4" w:space="0" w:color="auto"/>
            </w:tcBorders>
            <w:hideMark/>
          </w:tcPr>
          <w:p w14:paraId="7286DD05"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Ikke almindelig</w:t>
            </w:r>
          </w:p>
        </w:tc>
      </w:tr>
      <w:tr w:rsidR="00126BB1" w:rsidRPr="00CE4862" w14:paraId="6FEBB887" w14:textId="77777777" w:rsidTr="00140DBB">
        <w:trPr>
          <w:trHeight w:val="629"/>
        </w:trPr>
        <w:tc>
          <w:tcPr>
            <w:tcW w:w="1666" w:type="pct"/>
            <w:tcBorders>
              <w:top w:val="single" w:sz="4" w:space="0" w:color="auto"/>
              <w:left w:val="single" w:sz="4" w:space="0" w:color="auto"/>
              <w:bottom w:val="single" w:sz="4" w:space="0" w:color="auto"/>
              <w:right w:val="single" w:sz="4" w:space="0" w:color="auto"/>
            </w:tcBorders>
            <w:hideMark/>
          </w:tcPr>
          <w:p w14:paraId="5571466A"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Hjerte</w:t>
            </w:r>
          </w:p>
        </w:tc>
        <w:tc>
          <w:tcPr>
            <w:tcW w:w="1668" w:type="pct"/>
            <w:tcBorders>
              <w:top w:val="single" w:sz="4" w:space="0" w:color="auto"/>
              <w:left w:val="single" w:sz="4" w:space="0" w:color="auto"/>
              <w:bottom w:val="single" w:sz="4" w:space="0" w:color="auto"/>
              <w:right w:val="single" w:sz="4" w:space="0" w:color="auto"/>
            </w:tcBorders>
            <w:hideMark/>
          </w:tcPr>
          <w:p w14:paraId="75A7271F"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 xml:space="preserve">Bradykardi, </w:t>
            </w:r>
            <w:proofErr w:type="spellStart"/>
            <w:r w:rsidRPr="00CE4862">
              <w:rPr>
                <w:rFonts w:ascii="Times New Roman" w:hAnsi="Times New Roman" w:cs="Times New Roman"/>
                <w:sz w:val="24"/>
                <w:szCs w:val="24"/>
                <w:lang w:val="da-DK"/>
              </w:rPr>
              <w:t>takykardi</w:t>
            </w:r>
            <w:proofErr w:type="spellEnd"/>
            <w:r w:rsidRPr="00CE4862">
              <w:rPr>
                <w:rFonts w:ascii="Times New Roman" w:hAnsi="Times New Roman" w:cs="Times New Roman"/>
                <w:sz w:val="24"/>
                <w:szCs w:val="24"/>
                <w:lang w:val="da-DK"/>
              </w:rPr>
              <w:t xml:space="preserve">, </w:t>
            </w:r>
            <w:proofErr w:type="spellStart"/>
            <w:r w:rsidRPr="00CE4862">
              <w:rPr>
                <w:rFonts w:ascii="Times New Roman" w:hAnsi="Times New Roman" w:cs="Times New Roman"/>
                <w:sz w:val="24"/>
                <w:szCs w:val="24"/>
                <w:lang w:val="da-DK"/>
              </w:rPr>
              <w:t>ventrikulær</w:t>
            </w:r>
            <w:proofErr w:type="spellEnd"/>
            <w:r w:rsidRPr="00CE4862">
              <w:rPr>
                <w:rFonts w:ascii="Times New Roman" w:hAnsi="Times New Roman" w:cs="Times New Roman"/>
                <w:sz w:val="24"/>
                <w:szCs w:val="24"/>
                <w:lang w:val="da-DK"/>
              </w:rPr>
              <w:t xml:space="preserve"> </w:t>
            </w:r>
            <w:proofErr w:type="spellStart"/>
            <w:r w:rsidRPr="00CE4862">
              <w:rPr>
                <w:rFonts w:ascii="Times New Roman" w:hAnsi="Times New Roman" w:cs="Times New Roman"/>
                <w:sz w:val="24"/>
                <w:szCs w:val="24"/>
                <w:lang w:val="da-DK"/>
              </w:rPr>
              <w:t>arytmi</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2894CF91"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Almindelig</w:t>
            </w:r>
          </w:p>
        </w:tc>
      </w:tr>
      <w:tr w:rsidR="00126BB1" w:rsidRPr="00CE4862" w14:paraId="1E7CDF73" w14:textId="77777777" w:rsidTr="00140DBB">
        <w:trPr>
          <w:trHeight w:val="1104"/>
        </w:trPr>
        <w:tc>
          <w:tcPr>
            <w:tcW w:w="1666" w:type="pct"/>
            <w:tcBorders>
              <w:top w:val="single" w:sz="4" w:space="0" w:color="auto"/>
              <w:left w:val="single" w:sz="4" w:space="0" w:color="auto"/>
              <w:bottom w:val="single" w:sz="4" w:space="0" w:color="auto"/>
              <w:right w:val="single" w:sz="4" w:space="0" w:color="auto"/>
            </w:tcBorders>
          </w:tcPr>
          <w:p w14:paraId="4112FE7E" w14:textId="77777777" w:rsidR="00126BB1" w:rsidRPr="00CE4862" w:rsidRDefault="00126BB1" w:rsidP="00140DBB">
            <w:pPr>
              <w:rPr>
                <w:rFonts w:ascii="Times New Roman" w:hAnsi="Times New Roman" w:cs="Times New Roman"/>
                <w:sz w:val="24"/>
                <w:szCs w:val="24"/>
                <w:lang w:val="da-DK"/>
              </w:rPr>
            </w:pPr>
          </w:p>
        </w:tc>
        <w:tc>
          <w:tcPr>
            <w:tcW w:w="1668" w:type="pct"/>
            <w:tcBorders>
              <w:top w:val="single" w:sz="4" w:space="0" w:color="auto"/>
              <w:left w:val="single" w:sz="4" w:space="0" w:color="auto"/>
              <w:bottom w:val="single" w:sz="4" w:space="0" w:color="auto"/>
              <w:right w:val="single" w:sz="4" w:space="0" w:color="auto"/>
            </w:tcBorders>
            <w:hideMark/>
          </w:tcPr>
          <w:p w14:paraId="10B9ED89"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 xml:space="preserve">AV-blok af grad I til III, hypotension, livstruende </w:t>
            </w:r>
            <w:proofErr w:type="spellStart"/>
            <w:r w:rsidRPr="00CE4862">
              <w:rPr>
                <w:rFonts w:ascii="Times New Roman" w:hAnsi="Times New Roman" w:cs="Times New Roman"/>
                <w:sz w:val="24"/>
                <w:szCs w:val="24"/>
                <w:lang w:val="da-DK"/>
              </w:rPr>
              <w:t>hjertearytmier</w:t>
            </w:r>
            <w:proofErr w:type="spellEnd"/>
            <w:r w:rsidRPr="00CE4862">
              <w:rPr>
                <w:rFonts w:ascii="Times New Roman" w:hAnsi="Times New Roman" w:cs="Times New Roman"/>
                <w:sz w:val="24"/>
                <w:szCs w:val="24"/>
                <w:lang w:val="da-DK"/>
              </w:rPr>
              <w:t xml:space="preserve"> (inklusive ventrikelflimren), QT-forlængelse og hjertestop</w:t>
            </w:r>
          </w:p>
        </w:tc>
        <w:tc>
          <w:tcPr>
            <w:tcW w:w="1666" w:type="pct"/>
            <w:tcBorders>
              <w:top w:val="single" w:sz="4" w:space="0" w:color="auto"/>
              <w:left w:val="single" w:sz="4" w:space="0" w:color="auto"/>
              <w:bottom w:val="single" w:sz="4" w:space="0" w:color="auto"/>
              <w:right w:val="single" w:sz="4" w:space="0" w:color="auto"/>
            </w:tcBorders>
            <w:hideMark/>
          </w:tcPr>
          <w:p w14:paraId="47DA585E"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Sjælden</w:t>
            </w:r>
          </w:p>
        </w:tc>
      </w:tr>
      <w:tr w:rsidR="00126BB1" w:rsidRPr="00CE4862" w14:paraId="08249730" w14:textId="77777777" w:rsidTr="00140DBB">
        <w:tc>
          <w:tcPr>
            <w:tcW w:w="1666" w:type="pct"/>
            <w:tcBorders>
              <w:top w:val="single" w:sz="4" w:space="0" w:color="auto"/>
              <w:left w:val="single" w:sz="4" w:space="0" w:color="auto"/>
              <w:bottom w:val="single" w:sz="4" w:space="0" w:color="auto"/>
              <w:right w:val="single" w:sz="4" w:space="0" w:color="auto"/>
            </w:tcBorders>
            <w:hideMark/>
          </w:tcPr>
          <w:p w14:paraId="3794F553" w14:textId="77777777" w:rsidR="00126BB1" w:rsidRPr="00CE4862" w:rsidRDefault="00126BB1" w:rsidP="00140DBB">
            <w:pPr>
              <w:rPr>
                <w:rFonts w:ascii="Times New Roman" w:hAnsi="Times New Roman" w:cs="Times New Roman"/>
                <w:sz w:val="24"/>
                <w:szCs w:val="24"/>
                <w:lang w:val="da-DK"/>
              </w:rPr>
            </w:pPr>
            <w:r w:rsidRPr="00CE4862">
              <w:rPr>
                <w:rFonts w:ascii="Times New Roman" w:hAnsi="Times New Roman" w:cs="Times New Roman"/>
                <w:sz w:val="24"/>
                <w:szCs w:val="24"/>
                <w:lang w:val="da-DK"/>
              </w:rPr>
              <w:t>Mave-tarm-kanalen</w:t>
            </w:r>
          </w:p>
        </w:tc>
        <w:tc>
          <w:tcPr>
            <w:tcW w:w="1668" w:type="pct"/>
            <w:tcBorders>
              <w:top w:val="single" w:sz="4" w:space="0" w:color="auto"/>
              <w:left w:val="single" w:sz="4" w:space="0" w:color="auto"/>
              <w:bottom w:val="single" w:sz="4" w:space="0" w:color="auto"/>
              <w:right w:val="single" w:sz="4" w:space="0" w:color="auto"/>
            </w:tcBorders>
            <w:hideMark/>
          </w:tcPr>
          <w:p w14:paraId="689453FB" w14:textId="77777777" w:rsidR="00126BB1" w:rsidRPr="00CE4862" w:rsidRDefault="00126BB1" w:rsidP="00140DBB">
            <w:pPr>
              <w:rPr>
                <w:rFonts w:ascii="Times New Roman" w:hAnsi="Times New Roman" w:cs="Times New Roman"/>
                <w:sz w:val="24"/>
                <w:szCs w:val="24"/>
                <w:lang w:val="da-DK"/>
              </w:rPr>
            </w:pPr>
            <w:r w:rsidRPr="00CE4862">
              <w:rPr>
                <w:rFonts w:ascii="Times New Roman" w:hAnsi="Times New Roman" w:cs="Times New Roman"/>
                <w:sz w:val="24"/>
                <w:szCs w:val="24"/>
                <w:lang w:val="da-DK"/>
              </w:rPr>
              <w:t xml:space="preserve">Mundtørhed, spytafsondring, øget </w:t>
            </w:r>
            <w:proofErr w:type="spellStart"/>
            <w:r w:rsidRPr="00CE4862">
              <w:rPr>
                <w:rFonts w:ascii="Times New Roman" w:hAnsi="Times New Roman" w:cs="Times New Roman"/>
                <w:sz w:val="24"/>
                <w:szCs w:val="24"/>
                <w:lang w:val="da-DK"/>
              </w:rPr>
              <w:t>gastrointestinal</w:t>
            </w:r>
            <w:proofErr w:type="spellEnd"/>
            <w:r w:rsidRPr="00CE4862">
              <w:rPr>
                <w:rFonts w:ascii="Times New Roman" w:hAnsi="Times New Roman" w:cs="Times New Roman"/>
                <w:sz w:val="24"/>
                <w:szCs w:val="24"/>
                <w:lang w:val="da-DK"/>
              </w:rPr>
              <w:t xml:space="preserve"> aktivitet</w:t>
            </w:r>
          </w:p>
        </w:tc>
        <w:tc>
          <w:tcPr>
            <w:tcW w:w="1666" w:type="pct"/>
            <w:tcBorders>
              <w:top w:val="single" w:sz="4" w:space="0" w:color="auto"/>
              <w:left w:val="single" w:sz="4" w:space="0" w:color="auto"/>
              <w:bottom w:val="single" w:sz="4" w:space="0" w:color="auto"/>
              <w:right w:val="single" w:sz="4" w:space="0" w:color="auto"/>
            </w:tcBorders>
            <w:hideMark/>
          </w:tcPr>
          <w:p w14:paraId="1D66B46E" w14:textId="77777777" w:rsidR="00126BB1" w:rsidRPr="00CE4862" w:rsidRDefault="00126BB1" w:rsidP="00140DBB">
            <w:pPr>
              <w:rPr>
                <w:rFonts w:ascii="Times New Roman" w:hAnsi="Times New Roman" w:cs="Times New Roman"/>
                <w:sz w:val="24"/>
                <w:szCs w:val="24"/>
                <w:lang w:val="da-DK"/>
              </w:rPr>
            </w:pPr>
            <w:r w:rsidRPr="00CE4862">
              <w:rPr>
                <w:rFonts w:ascii="Times New Roman" w:hAnsi="Times New Roman" w:cs="Times New Roman"/>
                <w:sz w:val="24"/>
                <w:szCs w:val="24"/>
                <w:lang w:val="da-DK"/>
              </w:rPr>
              <w:t>Almindelig</w:t>
            </w:r>
          </w:p>
        </w:tc>
      </w:tr>
      <w:tr w:rsidR="00126BB1" w:rsidRPr="00CE4862" w14:paraId="7BE10ED9" w14:textId="77777777" w:rsidTr="00140DBB">
        <w:tc>
          <w:tcPr>
            <w:tcW w:w="1666" w:type="pct"/>
            <w:tcBorders>
              <w:top w:val="single" w:sz="4" w:space="0" w:color="auto"/>
              <w:left w:val="single" w:sz="4" w:space="0" w:color="auto"/>
              <w:bottom w:val="single" w:sz="4" w:space="0" w:color="auto"/>
              <w:right w:val="single" w:sz="4" w:space="0" w:color="auto"/>
            </w:tcBorders>
          </w:tcPr>
          <w:p w14:paraId="75B6AE57" w14:textId="1F7C0596" w:rsidR="00126BB1" w:rsidRPr="00CE4862" w:rsidRDefault="00126BB1" w:rsidP="00CE4862">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Nyrer og urinveje</w:t>
            </w:r>
          </w:p>
        </w:tc>
        <w:tc>
          <w:tcPr>
            <w:tcW w:w="1668" w:type="pct"/>
            <w:tcBorders>
              <w:top w:val="single" w:sz="4" w:space="0" w:color="auto"/>
              <w:left w:val="single" w:sz="4" w:space="0" w:color="auto"/>
              <w:bottom w:val="single" w:sz="4" w:space="0" w:color="auto"/>
              <w:right w:val="single" w:sz="4" w:space="0" w:color="auto"/>
            </w:tcBorders>
            <w:hideMark/>
          </w:tcPr>
          <w:p w14:paraId="7C4B46FF" w14:textId="77777777" w:rsidR="00126BB1" w:rsidRPr="00CE4862" w:rsidRDefault="00126BB1" w:rsidP="00140DBB">
            <w:pPr>
              <w:rPr>
                <w:rFonts w:ascii="Times New Roman" w:eastAsia="Times New Roman" w:hAnsi="Times New Roman" w:cs="Times New Roman"/>
                <w:sz w:val="24"/>
                <w:szCs w:val="24"/>
                <w:lang w:val="da-DK"/>
              </w:rPr>
            </w:pPr>
            <w:proofErr w:type="spellStart"/>
            <w:r w:rsidRPr="00CE4862">
              <w:rPr>
                <w:rFonts w:ascii="Times New Roman" w:hAnsi="Times New Roman" w:cs="Times New Roman"/>
                <w:sz w:val="24"/>
                <w:szCs w:val="24"/>
                <w:lang w:val="da-DK"/>
              </w:rPr>
              <w:t>Miktionsforstyrrelser</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6EEFAD87"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Ikke almindelig</w:t>
            </w:r>
          </w:p>
        </w:tc>
      </w:tr>
      <w:tr w:rsidR="00126BB1" w:rsidRPr="00CE4862" w14:paraId="0F2D418E" w14:textId="77777777" w:rsidTr="00140DBB">
        <w:trPr>
          <w:trHeight w:val="290"/>
        </w:trPr>
        <w:tc>
          <w:tcPr>
            <w:tcW w:w="1666" w:type="pct"/>
            <w:vMerge w:val="restart"/>
            <w:tcBorders>
              <w:top w:val="single" w:sz="4" w:space="0" w:color="auto"/>
              <w:left w:val="single" w:sz="4" w:space="0" w:color="auto"/>
              <w:bottom w:val="single" w:sz="4" w:space="0" w:color="auto"/>
              <w:right w:val="single" w:sz="4" w:space="0" w:color="auto"/>
            </w:tcBorders>
          </w:tcPr>
          <w:p w14:paraId="17B60D29" w14:textId="73EF13B8" w:rsidR="00126BB1" w:rsidRPr="00CE4862" w:rsidRDefault="00126BB1" w:rsidP="00CE4862">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Almene symptomer og reaktioner på administrationsstedet</w:t>
            </w:r>
          </w:p>
        </w:tc>
        <w:tc>
          <w:tcPr>
            <w:tcW w:w="1668" w:type="pct"/>
            <w:tcBorders>
              <w:top w:val="single" w:sz="4" w:space="0" w:color="auto"/>
              <w:left w:val="single" w:sz="4" w:space="0" w:color="auto"/>
              <w:bottom w:val="single" w:sz="4" w:space="0" w:color="auto"/>
              <w:right w:val="single" w:sz="4" w:space="0" w:color="auto"/>
            </w:tcBorders>
          </w:tcPr>
          <w:p w14:paraId="75F156A7" w14:textId="35D47DF1" w:rsidR="00126BB1" w:rsidRPr="00CE4862" w:rsidRDefault="00126BB1" w:rsidP="00CE4862">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Hæmmet svedsekretion</w:t>
            </w:r>
          </w:p>
        </w:tc>
        <w:tc>
          <w:tcPr>
            <w:tcW w:w="1666" w:type="pct"/>
            <w:tcBorders>
              <w:top w:val="single" w:sz="4" w:space="0" w:color="auto"/>
              <w:left w:val="single" w:sz="4" w:space="0" w:color="auto"/>
              <w:bottom w:val="single" w:sz="4" w:space="0" w:color="auto"/>
              <w:right w:val="single" w:sz="4" w:space="0" w:color="auto"/>
            </w:tcBorders>
            <w:hideMark/>
          </w:tcPr>
          <w:p w14:paraId="46964DA3"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Almindelig</w:t>
            </w:r>
          </w:p>
        </w:tc>
      </w:tr>
      <w:tr w:rsidR="00126BB1" w:rsidRPr="00CE4862" w14:paraId="64CBC418" w14:textId="77777777" w:rsidTr="00140DBB">
        <w:tc>
          <w:tcPr>
            <w:tcW w:w="1666" w:type="pct"/>
            <w:vMerge/>
            <w:tcBorders>
              <w:top w:val="single" w:sz="4" w:space="0" w:color="auto"/>
              <w:left w:val="single" w:sz="4" w:space="0" w:color="auto"/>
              <w:bottom w:val="single" w:sz="4" w:space="0" w:color="auto"/>
              <w:right w:val="single" w:sz="4" w:space="0" w:color="auto"/>
            </w:tcBorders>
            <w:vAlign w:val="center"/>
            <w:hideMark/>
          </w:tcPr>
          <w:p w14:paraId="5638A82C" w14:textId="77777777" w:rsidR="00126BB1" w:rsidRPr="00CE4862" w:rsidRDefault="00126BB1" w:rsidP="00140DBB">
            <w:pPr>
              <w:rPr>
                <w:rFonts w:ascii="Times New Roman" w:eastAsia="Times New Roman" w:hAnsi="Times New Roman" w:cs="Times New Roman"/>
                <w:sz w:val="24"/>
                <w:szCs w:val="24"/>
                <w:lang w:val="da-DK"/>
              </w:rPr>
            </w:pPr>
          </w:p>
        </w:tc>
        <w:tc>
          <w:tcPr>
            <w:tcW w:w="1668" w:type="pct"/>
            <w:tcBorders>
              <w:top w:val="single" w:sz="4" w:space="0" w:color="auto"/>
              <w:left w:val="single" w:sz="4" w:space="0" w:color="auto"/>
              <w:bottom w:val="single" w:sz="4" w:space="0" w:color="auto"/>
              <w:right w:val="single" w:sz="4" w:space="0" w:color="auto"/>
            </w:tcBorders>
          </w:tcPr>
          <w:p w14:paraId="319AAFEE" w14:textId="33F06962" w:rsidR="00126BB1" w:rsidRPr="00CE4862" w:rsidRDefault="00126BB1" w:rsidP="00CE4862">
            <w:pPr>
              <w:rPr>
                <w:rFonts w:ascii="Times New Roman" w:eastAsia="Times New Roman" w:hAnsi="Times New Roman" w:cs="Times New Roman"/>
                <w:sz w:val="24"/>
                <w:szCs w:val="24"/>
                <w:lang w:val="da-DK"/>
              </w:rPr>
            </w:pPr>
            <w:proofErr w:type="spellStart"/>
            <w:r w:rsidRPr="00CE4862">
              <w:rPr>
                <w:rFonts w:ascii="Times New Roman" w:hAnsi="Times New Roman" w:cs="Times New Roman"/>
                <w:sz w:val="24"/>
                <w:szCs w:val="24"/>
                <w:lang w:val="da-DK"/>
              </w:rPr>
              <w:t>Anafylaktisk</w:t>
            </w:r>
            <w:proofErr w:type="spellEnd"/>
            <w:r w:rsidRPr="00CE4862">
              <w:rPr>
                <w:rFonts w:ascii="Times New Roman" w:hAnsi="Times New Roman" w:cs="Times New Roman"/>
                <w:sz w:val="24"/>
                <w:szCs w:val="24"/>
                <w:lang w:val="da-DK"/>
              </w:rPr>
              <w:t xml:space="preserve"> reaktion (</w:t>
            </w:r>
            <w:proofErr w:type="spellStart"/>
            <w:r w:rsidRPr="00CE4862">
              <w:rPr>
                <w:rFonts w:ascii="Times New Roman" w:hAnsi="Times New Roman" w:cs="Times New Roman"/>
                <w:sz w:val="24"/>
                <w:szCs w:val="24"/>
                <w:lang w:val="da-DK"/>
              </w:rPr>
              <w:t>glycopyrroniumbromid</w:t>
            </w:r>
            <w:proofErr w:type="spellEnd"/>
            <w:r w:rsidRPr="00CE4862">
              <w:rPr>
                <w:rFonts w:ascii="Times New Roman" w:hAnsi="Times New Roman" w:cs="Times New Roman"/>
                <w:sz w:val="24"/>
                <w:szCs w:val="24"/>
                <w:lang w:val="da-DK"/>
              </w:rPr>
              <w:t>)</w:t>
            </w:r>
          </w:p>
        </w:tc>
        <w:tc>
          <w:tcPr>
            <w:tcW w:w="1666" w:type="pct"/>
            <w:tcBorders>
              <w:top w:val="single" w:sz="4" w:space="0" w:color="auto"/>
              <w:left w:val="single" w:sz="4" w:space="0" w:color="auto"/>
              <w:bottom w:val="single" w:sz="4" w:space="0" w:color="auto"/>
              <w:right w:val="single" w:sz="4" w:space="0" w:color="auto"/>
            </w:tcBorders>
            <w:hideMark/>
          </w:tcPr>
          <w:p w14:paraId="165C0F83" w14:textId="77777777" w:rsidR="00126BB1" w:rsidRPr="00CE4862" w:rsidRDefault="00126BB1" w:rsidP="00140DBB">
            <w:pPr>
              <w:rPr>
                <w:rFonts w:ascii="Times New Roman" w:eastAsia="Times New Roman" w:hAnsi="Times New Roman" w:cs="Times New Roman"/>
                <w:sz w:val="24"/>
                <w:szCs w:val="24"/>
                <w:lang w:val="da-DK"/>
              </w:rPr>
            </w:pPr>
            <w:r w:rsidRPr="00CE4862">
              <w:rPr>
                <w:rFonts w:ascii="Times New Roman" w:hAnsi="Times New Roman" w:cs="Times New Roman"/>
                <w:sz w:val="24"/>
                <w:szCs w:val="24"/>
                <w:lang w:val="da-DK"/>
              </w:rPr>
              <w:t>Sjælden</w:t>
            </w:r>
          </w:p>
        </w:tc>
      </w:tr>
    </w:tbl>
    <w:p w14:paraId="782EACB3" w14:textId="77777777" w:rsidR="00126BB1" w:rsidRPr="00140DBB" w:rsidRDefault="00126BB1" w:rsidP="00126BB1">
      <w:pPr>
        <w:pStyle w:val="Brdtekst"/>
        <w:ind w:right="21"/>
        <w:rPr>
          <w:i w:val="0"/>
          <w:iCs/>
          <w:color w:val="auto"/>
          <w:sz w:val="24"/>
          <w:szCs w:val="24"/>
        </w:rPr>
      </w:pPr>
    </w:p>
    <w:p w14:paraId="31A44304" w14:textId="77777777" w:rsidR="00126BB1" w:rsidRPr="00CE4862" w:rsidRDefault="00126BB1" w:rsidP="00140DBB">
      <w:pPr>
        <w:ind w:left="851"/>
        <w:rPr>
          <w:sz w:val="24"/>
          <w:szCs w:val="24"/>
          <w:u w:val="single"/>
        </w:rPr>
      </w:pPr>
      <w:r w:rsidRPr="00CE4862">
        <w:rPr>
          <w:noProof/>
          <w:sz w:val="24"/>
          <w:szCs w:val="24"/>
          <w:u w:val="single"/>
        </w:rPr>
        <w:t>Indberetning af formodede bivirkninger</w:t>
      </w:r>
    </w:p>
    <w:p w14:paraId="05ABD130" w14:textId="77777777" w:rsidR="00126BB1" w:rsidRPr="00140DBB" w:rsidRDefault="00126BB1" w:rsidP="00140DBB">
      <w:pPr>
        <w:ind w:left="851"/>
        <w:rPr>
          <w:noProof/>
          <w:sz w:val="24"/>
          <w:szCs w:val="24"/>
        </w:rPr>
      </w:pPr>
      <w:r w:rsidRPr="00140DBB">
        <w:rPr>
          <w:noProof/>
          <w:sz w:val="24"/>
          <w:szCs w:val="24"/>
        </w:rPr>
        <w:t>Når lægemidlet er godkendt, er indberetning af formodede bivirkninger vigtig.</w:t>
      </w:r>
      <w:r w:rsidRPr="00140DBB">
        <w:rPr>
          <w:sz w:val="24"/>
          <w:szCs w:val="24"/>
        </w:rPr>
        <w:t xml:space="preserve"> </w:t>
      </w:r>
      <w:r w:rsidRPr="00140DBB">
        <w:rPr>
          <w:noProof/>
          <w:sz w:val="24"/>
          <w:szCs w:val="24"/>
        </w:rPr>
        <w:t>Det muliggør løbende overvågning af benefit/risk-forholdet for lægemidlet.</w:t>
      </w:r>
      <w:r w:rsidRPr="00140DBB">
        <w:rPr>
          <w:sz w:val="24"/>
          <w:szCs w:val="24"/>
        </w:rPr>
        <w:t xml:space="preserve"> </w:t>
      </w:r>
      <w:r w:rsidRPr="00140DBB">
        <w:rPr>
          <w:noProof/>
          <w:sz w:val="24"/>
          <w:szCs w:val="24"/>
        </w:rPr>
        <w:t>Sundhedspersoner anmodes om at indberette alle formodede bivirkninger via:</w:t>
      </w:r>
    </w:p>
    <w:p w14:paraId="2B84E506" w14:textId="77777777" w:rsidR="00126BB1" w:rsidRPr="00140DBB" w:rsidRDefault="00126BB1" w:rsidP="00140DBB">
      <w:pPr>
        <w:ind w:left="851"/>
        <w:rPr>
          <w:noProof/>
          <w:sz w:val="24"/>
          <w:szCs w:val="24"/>
        </w:rPr>
      </w:pPr>
    </w:p>
    <w:p w14:paraId="2452CEB4" w14:textId="77777777" w:rsidR="00126BB1" w:rsidRPr="00140DBB" w:rsidRDefault="00126BB1" w:rsidP="00140DBB">
      <w:pPr>
        <w:ind w:left="851"/>
        <w:rPr>
          <w:noProof/>
          <w:sz w:val="24"/>
          <w:szCs w:val="24"/>
        </w:rPr>
      </w:pPr>
      <w:r w:rsidRPr="00140DBB">
        <w:rPr>
          <w:noProof/>
          <w:sz w:val="24"/>
          <w:szCs w:val="24"/>
        </w:rPr>
        <w:t>Lægemiddelstyrelsen</w:t>
      </w:r>
    </w:p>
    <w:p w14:paraId="17D099B9" w14:textId="77777777" w:rsidR="00126BB1" w:rsidRPr="00140DBB" w:rsidRDefault="00126BB1" w:rsidP="00140DBB">
      <w:pPr>
        <w:ind w:left="851"/>
        <w:rPr>
          <w:noProof/>
          <w:sz w:val="24"/>
          <w:szCs w:val="24"/>
        </w:rPr>
      </w:pPr>
      <w:r w:rsidRPr="00140DBB">
        <w:rPr>
          <w:noProof/>
          <w:sz w:val="24"/>
          <w:szCs w:val="24"/>
        </w:rPr>
        <w:t>Axel Heides Gade 1</w:t>
      </w:r>
    </w:p>
    <w:p w14:paraId="38A608E0" w14:textId="77777777" w:rsidR="00126BB1" w:rsidRPr="00140DBB" w:rsidRDefault="00126BB1" w:rsidP="00140DBB">
      <w:pPr>
        <w:ind w:left="851"/>
        <w:rPr>
          <w:noProof/>
          <w:sz w:val="24"/>
          <w:szCs w:val="24"/>
        </w:rPr>
      </w:pPr>
      <w:r w:rsidRPr="00140DBB">
        <w:rPr>
          <w:noProof/>
          <w:sz w:val="24"/>
          <w:szCs w:val="24"/>
        </w:rPr>
        <w:t>DK-2300 København S</w:t>
      </w:r>
    </w:p>
    <w:p w14:paraId="54AF5BD4" w14:textId="77777777" w:rsidR="00126BB1" w:rsidRPr="00140DBB" w:rsidRDefault="00126BB1" w:rsidP="00140DBB">
      <w:pPr>
        <w:ind w:left="851"/>
        <w:rPr>
          <w:noProof/>
          <w:sz w:val="24"/>
          <w:szCs w:val="24"/>
        </w:rPr>
      </w:pPr>
      <w:r w:rsidRPr="00140DBB">
        <w:rPr>
          <w:noProof/>
          <w:sz w:val="24"/>
          <w:szCs w:val="24"/>
        </w:rPr>
        <w:t>Websted: www.meldenbivirkning.dk.</w:t>
      </w:r>
    </w:p>
    <w:p w14:paraId="5BB46BFD" w14:textId="77777777" w:rsidR="009260DE" w:rsidRPr="00140DBB" w:rsidRDefault="009260DE" w:rsidP="00A10294">
      <w:pPr>
        <w:tabs>
          <w:tab w:val="left" w:pos="851"/>
        </w:tabs>
        <w:ind w:left="851"/>
        <w:rPr>
          <w:sz w:val="24"/>
          <w:szCs w:val="24"/>
        </w:rPr>
      </w:pPr>
    </w:p>
    <w:p w14:paraId="339FB0D6" w14:textId="77777777" w:rsidR="009260DE" w:rsidRPr="00140DBB" w:rsidRDefault="009260DE" w:rsidP="009260DE">
      <w:pPr>
        <w:tabs>
          <w:tab w:val="left" w:pos="851"/>
        </w:tabs>
        <w:ind w:left="851" w:hanging="851"/>
        <w:rPr>
          <w:b/>
          <w:sz w:val="24"/>
          <w:szCs w:val="24"/>
        </w:rPr>
      </w:pPr>
      <w:r w:rsidRPr="00140DBB">
        <w:rPr>
          <w:b/>
          <w:sz w:val="24"/>
          <w:szCs w:val="24"/>
        </w:rPr>
        <w:t>4.9</w:t>
      </w:r>
      <w:r w:rsidRPr="00140DBB">
        <w:rPr>
          <w:b/>
          <w:sz w:val="24"/>
          <w:szCs w:val="24"/>
        </w:rPr>
        <w:tab/>
        <w:t>Overdosering</w:t>
      </w:r>
    </w:p>
    <w:p w14:paraId="0C7F4D5E" w14:textId="77777777" w:rsidR="00126BB1" w:rsidRPr="00140DBB" w:rsidRDefault="00126BB1" w:rsidP="00140DBB">
      <w:pPr>
        <w:ind w:left="851"/>
        <w:rPr>
          <w:rFonts w:eastAsia="Calibri"/>
          <w:sz w:val="24"/>
          <w:szCs w:val="24"/>
        </w:rPr>
      </w:pPr>
      <w:r w:rsidRPr="00140DBB">
        <w:rPr>
          <w:sz w:val="24"/>
          <w:szCs w:val="24"/>
        </w:rPr>
        <w:t>Behandlingen af overdosering afhænger af det dominerende præsentationssymptom.</w:t>
      </w:r>
    </w:p>
    <w:p w14:paraId="0AC7BDE8" w14:textId="77777777" w:rsidR="00126BB1" w:rsidRPr="00140DBB" w:rsidRDefault="00126BB1" w:rsidP="00140DBB">
      <w:pPr>
        <w:ind w:left="851"/>
        <w:rPr>
          <w:noProof/>
          <w:sz w:val="24"/>
          <w:szCs w:val="24"/>
          <w:u w:val="single"/>
        </w:rPr>
      </w:pPr>
    </w:p>
    <w:p w14:paraId="2BCD2DF2" w14:textId="77777777" w:rsidR="00126BB1" w:rsidRPr="00140DBB" w:rsidRDefault="00126BB1" w:rsidP="00140DBB">
      <w:pPr>
        <w:ind w:left="851"/>
        <w:rPr>
          <w:rFonts w:eastAsia="Calibri"/>
          <w:sz w:val="24"/>
          <w:szCs w:val="24"/>
        </w:rPr>
      </w:pPr>
      <w:r w:rsidRPr="00140DBB">
        <w:rPr>
          <w:sz w:val="24"/>
          <w:szCs w:val="24"/>
        </w:rPr>
        <w:t xml:space="preserve">Tegn på overdosering af </w:t>
      </w:r>
      <w:proofErr w:type="spellStart"/>
      <w:r w:rsidRPr="00140DBB">
        <w:rPr>
          <w:sz w:val="24"/>
          <w:szCs w:val="24"/>
        </w:rPr>
        <w:t>neostigmin</w:t>
      </w:r>
      <w:proofErr w:type="spellEnd"/>
      <w:r w:rsidRPr="00140DBB">
        <w:rPr>
          <w:sz w:val="24"/>
          <w:szCs w:val="24"/>
        </w:rPr>
        <w:t xml:space="preserve"> er bradykardi, spytafsondring, </w:t>
      </w:r>
      <w:proofErr w:type="spellStart"/>
      <w:r w:rsidRPr="00140DBB">
        <w:rPr>
          <w:sz w:val="24"/>
          <w:szCs w:val="24"/>
        </w:rPr>
        <w:t>bronkospasmer</w:t>
      </w:r>
      <w:proofErr w:type="spellEnd"/>
      <w:r w:rsidRPr="00140DBB">
        <w:rPr>
          <w:sz w:val="24"/>
          <w:szCs w:val="24"/>
        </w:rPr>
        <w:t xml:space="preserve">, rastløshed, angst, opkastning og kolde ekstremiteter. Der er en risiko for luftvejskollaps. </w:t>
      </w:r>
    </w:p>
    <w:p w14:paraId="79686D62" w14:textId="77777777" w:rsidR="00126BB1" w:rsidRPr="00140DBB" w:rsidRDefault="00126BB1" w:rsidP="00140DBB">
      <w:pPr>
        <w:ind w:left="851"/>
        <w:rPr>
          <w:rFonts w:eastAsia="Calibri"/>
          <w:sz w:val="24"/>
          <w:szCs w:val="24"/>
        </w:rPr>
      </w:pPr>
    </w:p>
    <w:p w14:paraId="36394BF4" w14:textId="77777777" w:rsidR="00126BB1" w:rsidRPr="00140DBB" w:rsidRDefault="00126BB1" w:rsidP="00140DBB">
      <w:pPr>
        <w:ind w:left="851"/>
        <w:rPr>
          <w:rFonts w:eastAsia="Calibri"/>
          <w:i/>
          <w:sz w:val="24"/>
          <w:szCs w:val="24"/>
        </w:rPr>
      </w:pPr>
      <w:r w:rsidRPr="00140DBB">
        <w:rPr>
          <w:sz w:val="24"/>
          <w:szCs w:val="24"/>
        </w:rPr>
        <w:t xml:space="preserve">Tegn på overdosering af </w:t>
      </w:r>
      <w:proofErr w:type="spellStart"/>
      <w:r w:rsidRPr="00140DBB">
        <w:rPr>
          <w:sz w:val="24"/>
          <w:szCs w:val="24"/>
        </w:rPr>
        <w:t>glycopyrroniumbromid</w:t>
      </w:r>
      <w:proofErr w:type="spellEnd"/>
      <w:r w:rsidRPr="00140DBB">
        <w:rPr>
          <w:sz w:val="24"/>
          <w:szCs w:val="24"/>
        </w:rPr>
        <w:t xml:space="preserve"> er </w:t>
      </w:r>
      <w:proofErr w:type="spellStart"/>
      <w:r w:rsidRPr="00140DBB">
        <w:rPr>
          <w:sz w:val="24"/>
          <w:szCs w:val="24"/>
        </w:rPr>
        <w:t>takykardi</w:t>
      </w:r>
      <w:proofErr w:type="spellEnd"/>
      <w:r w:rsidRPr="00140DBB">
        <w:rPr>
          <w:sz w:val="24"/>
          <w:szCs w:val="24"/>
        </w:rPr>
        <w:t xml:space="preserve"> og andre virkninger på hjertet, såsom hjertestop, </w:t>
      </w:r>
      <w:proofErr w:type="spellStart"/>
      <w:r w:rsidRPr="00140DBB">
        <w:rPr>
          <w:sz w:val="24"/>
          <w:szCs w:val="24"/>
        </w:rPr>
        <w:t>ventrikulær</w:t>
      </w:r>
      <w:proofErr w:type="spellEnd"/>
      <w:r w:rsidRPr="00140DBB">
        <w:rPr>
          <w:sz w:val="24"/>
          <w:szCs w:val="24"/>
        </w:rPr>
        <w:t xml:space="preserve"> </w:t>
      </w:r>
      <w:proofErr w:type="spellStart"/>
      <w:r w:rsidRPr="00140DBB">
        <w:rPr>
          <w:sz w:val="24"/>
          <w:szCs w:val="24"/>
        </w:rPr>
        <w:t>arytmi</w:t>
      </w:r>
      <w:proofErr w:type="spellEnd"/>
      <w:r w:rsidRPr="00140DBB">
        <w:rPr>
          <w:sz w:val="24"/>
          <w:szCs w:val="24"/>
        </w:rPr>
        <w:t xml:space="preserve">, bradykardi, AV-blok af grad I til III, hypotension, livstruende </w:t>
      </w:r>
      <w:proofErr w:type="spellStart"/>
      <w:r w:rsidRPr="00140DBB">
        <w:rPr>
          <w:sz w:val="24"/>
          <w:szCs w:val="24"/>
        </w:rPr>
        <w:t>hjertearytmier</w:t>
      </w:r>
      <w:proofErr w:type="spellEnd"/>
      <w:r w:rsidRPr="00140DBB">
        <w:rPr>
          <w:sz w:val="24"/>
          <w:szCs w:val="24"/>
        </w:rPr>
        <w:t xml:space="preserve"> (inklusive ventrikelflimren) og QT-forlængelse. </w:t>
      </w:r>
      <w:r w:rsidRPr="00140DBB">
        <w:rPr>
          <w:sz w:val="24"/>
          <w:szCs w:val="24"/>
        </w:rPr>
        <w:lastRenderedPageBreak/>
        <w:t xml:space="preserve">Eftersom </w:t>
      </w:r>
      <w:proofErr w:type="spellStart"/>
      <w:r w:rsidRPr="00140DBB">
        <w:rPr>
          <w:sz w:val="24"/>
          <w:szCs w:val="24"/>
        </w:rPr>
        <w:t>glycopyrroniumbromid</w:t>
      </w:r>
      <w:proofErr w:type="spellEnd"/>
      <w:r w:rsidRPr="00140DBB">
        <w:rPr>
          <w:sz w:val="24"/>
          <w:szCs w:val="24"/>
        </w:rPr>
        <w:t xml:space="preserve"> er en </w:t>
      </w:r>
      <w:proofErr w:type="spellStart"/>
      <w:r w:rsidRPr="00140DBB">
        <w:rPr>
          <w:sz w:val="24"/>
          <w:szCs w:val="24"/>
        </w:rPr>
        <w:t>kvartær</w:t>
      </w:r>
      <w:proofErr w:type="spellEnd"/>
      <w:r w:rsidRPr="00140DBB">
        <w:rPr>
          <w:sz w:val="24"/>
          <w:szCs w:val="24"/>
        </w:rPr>
        <w:t xml:space="preserve"> ammoniumforbindelse, er symptomerne på overdosering snarere af perifer end central karakter.</w:t>
      </w:r>
    </w:p>
    <w:p w14:paraId="4F239327" w14:textId="77777777" w:rsidR="00126BB1" w:rsidRPr="00140DBB" w:rsidRDefault="00126BB1" w:rsidP="00140DBB">
      <w:pPr>
        <w:ind w:left="851"/>
        <w:rPr>
          <w:sz w:val="24"/>
          <w:szCs w:val="24"/>
          <w:u w:val="single"/>
        </w:rPr>
      </w:pPr>
      <w:r w:rsidRPr="00140DBB">
        <w:rPr>
          <w:sz w:val="24"/>
          <w:szCs w:val="24"/>
        </w:rPr>
        <w:t xml:space="preserve">Centralt virkende </w:t>
      </w:r>
      <w:proofErr w:type="spellStart"/>
      <w:r w:rsidRPr="00140DBB">
        <w:rPr>
          <w:sz w:val="24"/>
          <w:szCs w:val="24"/>
        </w:rPr>
        <w:t>anticholinesteraser</w:t>
      </w:r>
      <w:proofErr w:type="spellEnd"/>
      <w:r w:rsidRPr="00140DBB">
        <w:rPr>
          <w:sz w:val="24"/>
          <w:szCs w:val="24"/>
        </w:rPr>
        <w:t xml:space="preserve"> såsom </w:t>
      </w:r>
      <w:proofErr w:type="spellStart"/>
      <w:r w:rsidRPr="00140DBB">
        <w:rPr>
          <w:sz w:val="24"/>
          <w:szCs w:val="24"/>
        </w:rPr>
        <w:t>physostigmin</w:t>
      </w:r>
      <w:proofErr w:type="spellEnd"/>
      <w:r w:rsidRPr="00140DBB">
        <w:rPr>
          <w:sz w:val="24"/>
          <w:szCs w:val="24"/>
        </w:rPr>
        <w:t xml:space="preserve"> er derfor unødvendige ved behandling af overdosering af </w:t>
      </w:r>
      <w:proofErr w:type="spellStart"/>
      <w:r w:rsidRPr="00140DBB">
        <w:rPr>
          <w:sz w:val="24"/>
          <w:szCs w:val="24"/>
        </w:rPr>
        <w:t>glycopyrroniumbromid</w:t>
      </w:r>
      <w:proofErr w:type="spellEnd"/>
      <w:r w:rsidRPr="00140DBB">
        <w:rPr>
          <w:sz w:val="24"/>
          <w:szCs w:val="24"/>
        </w:rPr>
        <w:t>.</w:t>
      </w:r>
    </w:p>
    <w:p w14:paraId="22D10BE6" w14:textId="77777777" w:rsidR="00126BB1" w:rsidRPr="00140DBB" w:rsidRDefault="00126BB1" w:rsidP="00140DBB">
      <w:pPr>
        <w:ind w:left="851"/>
        <w:rPr>
          <w:rFonts w:eastAsia="Calibri"/>
          <w:sz w:val="24"/>
          <w:szCs w:val="24"/>
        </w:rPr>
      </w:pPr>
    </w:p>
    <w:p w14:paraId="48C22A08" w14:textId="77777777" w:rsidR="00126BB1" w:rsidRPr="00140DBB" w:rsidRDefault="00126BB1" w:rsidP="00140DBB">
      <w:pPr>
        <w:ind w:left="851"/>
        <w:rPr>
          <w:i/>
          <w:noProof/>
          <w:sz w:val="24"/>
          <w:szCs w:val="24"/>
        </w:rPr>
      </w:pPr>
      <w:r w:rsidRPr="00140DBB">
        <w:rPr>
          <w:sz w:val="24"/>
          <w:szCs w:val="24"/>
        </w:rPr>
        <w:t>I tilfælde af overdosering anbefales det at monitorere vitalparametrene, herunder hjertefrekvens, ekg, respiration og temperatur.</w:t>
      </w:r>
    </w:p>
    <w:p w14:paraId="6248D911" w14:textId="77777777" w:rsidR="009260DE" w:rsidRPr="00140DBB" w:rsidRDefault="009260DE" w:rsidP="009260DE">
      <w:pPr>
        <w:tabs>
          <w:tab w:val="left" w:pos="851"/>
        </w:tabs>
        <w:ind w:left="851"/>
        <w:rPr>
          <w:sz w:val="24"/>
          <w:szCs w:val="24"/>
        </w:rPr>
      </w:pPr>
    </w:p>
    <w:p w14:paraId="1FBC4F79" w14:textId="77777777" w:rsidR="009260DE" w:rsidRPr="00140DBB" w:rsidRDefault="009260DE" w:rsidP="009260DE">
      <w:pPr>
        <w:tabs>
          <w:tab w:val="left" w:pos="851"/>
        </w:tabs>
        <w:ind w:left="851" w:hanging="851"/>
        <w:rPr>
          <w:b/>
          <w:sz w:val="24"/>
          <w:szCs w:val="24"/>
        </w:rPr>
      </w:pPr>
      <w:r w:rsidRPr="00140DBB">
        <w:rPr>
          <w:b/>
          <w:sz w:val="24"/>
          <w:szCs w:val="24"/>
        </w:rPr>
        <w:t>4.10</w:t>
      </w:r>
      <w:r w:rsidRPr="00140DBB">
        <w:rPr>
          <w:b/>
          <w:sz w:val="24"/>
          <w:szCs w:val="24"/>
        </w:rPr>
        <w:tab/>
        <w:t>Udlevering</w:t>
      </w:r>
    </w:p>
    <w:p w14:paraId="164196D2" w14:textId="2457B245" w:rsidR="009260DE" w:rsidRPr="00140DBB" w:rsidRDefault="00CE4862" w:rsidP="009260DE">
      <w:pPr>
        <w:tabs>
          <w:tab w:val="left" w:pos="851"/>
        </w:tabs>
        <w:ind w:left="851"/>
        <w:rPr>
          <w:sz w:val="24"/>
          <w:szCs w:val="24"/>
        </w:rPr>
      </w:pPr>
      <w:r>
        <w:rPr>
          <w:sz w:val="24"/>
          <w:szCs w:val="24"/>
        </w:rPr>
        <w:t>B</w:t>
      </w:r>
    </w:p>
    <w:p w14:paraId="6D43C32A" w14:textId="77777777" w:rsidR="009260DE" w:rsidRPr="00140DBB" w:rsidRDefault="009260DE" w:rsidP="009260DE">
      <w:pPr>
        <w:tabs>
          <w:tab w:val="left" w:pos="851"/>
        </w:tabs>
        <w:ind w:left="851"/>
        <w:rPr>
          <w:sz w:val="24"/>
          <w:szCs w:val="24"/>
        </w:rPr>
      </w:pPr>
    </w:p>
    <w:p w14:paraId="5BA30A08" w14:textId="77777777" w:rsidR="009260DE" w:rsidRPr="00140DBB" w:rsidRDefault="009260DE" w:rsidP="009260DE">
      <w:pPr>
        <w:tabs>
          <w:tab w:val="left" w:pos="851"/>
        </w:tabs>
        <w:ind w:left="851"/>
        <w:rPr>
          <w:sz w:val="24"/>
          <w:szCs w:val="24"/>
        </w:rPr>
      </w:pPr>
    </w:p>
    <w:p w14:paraId="18C4C4C7" w14:textId="77777777" w:rsidR="009260DE" w:rsidRPr="00140DBB" w:rsidRDefault="009260DE" w:rsidP="009260DE">
      <w:pPr>
        <w:tabs>
          <w:tab w:val="left" w:pos="851"/>
        </w:tabs>
        <w:ind w:left="851" w:hanging="851"/>
        <w:rPr>
          <w:b/>
          <w:sz w:val="24"/>
          <w:szCs w:val="24"/>
        </w:rPr>
      </w:pPr>
      <w:r w:rsidRPr="00140DBB">
        <w:rPr>
          <w:b/>
          <w:sz w:val="24"/>
          <w:szCs w:val="24"/>
        </w:rPr>
        <w:t>5.</w:t>
      </w:r>
      <w:r w:rsidRPr="00140DBB">
        <w:rPr>
          <w:b/>
          <w:sz w:val="24"/>
          <w:szCs w:val="24"/>
        </w:rPr>
        <w:tab/>
        <w:t>FARMAKOLOGISKE EGENSKABER</w:t>
      </w:r>
    </w:p>
    <w:p w14:paraId="4FBDC109" w14:textId="77777777" w:rsidR="009260DE" w:rsidRPr="00140DBB" w:rsidRDefault="009260DE" w:rsidP="009260DE">
      <w:pPr>
        <w:tabs>
          <w:tab w:val="left" w:pos="851"/>
        </w:tabs>
        <w:ind w:left="851"/>
        <w:rPr>
          <w:sz w:val="24"/>
          <w:szCs w:val="24"/>
        </w:rPr>
      </w:pPr>
    </w:p>
    <w:p w14:paraId="3DA35FB2" w14:textId="77777777" w:rsidR="009260DE" w:rsidRPr="00140DBB" w:rsidRDefault="009260DE" w:rsidP="009260DE">
      <w:pPr>
        <w:tabs>
          <w:tab w:val="left" w:pos="851"/>
        </w:tabs>
        <w:ind w:left="851" w:hanging="851"/>
        <w:rPr>
          <w:b/>
          <w:sz w:val="24"/>
          <w:szCs w:val="24"/>
        </w:rPr>
      </w:pPr>
      <w:r w:rsidRPr="00140DBB">
        <w:rPr>
          <w:b/>
          <w:sz w:val="24"/>
          <w:szCs w:val="24"/>
        </w:rPr>
        <w:t>5.0</w:t>
      </w:r>
      <w:r w:rsidRPr="00140DBB">
        <w:rPr>
          <w:b/>
          <w:sz w:val="24"/>
          <w:szCs w:val="24"/>
        </w:rPr>
        <w:tab/>
        <w:t>Terapeutisk klassifikation</w:t>
      </w:r>
    </w:p>
    <w:p w14:paraId="1BB243A9" w14:textId="77777777" w:rsidR="00126BB1" w:rsidRPr="00140DBB" w:rsidRDefault="00126BB1" w:rsidP="00140DBB">
      <w:pPr>
        <w:ind w:left="851"/>
        <w:rPr>
          <w:noProof/>
          <w:sz w:val="24"/>
          <w:szCs w:val="24"/>
        </w:rPr>
      </w:pPr>
      <w:proofErr w:type="spellStart"/>
      <w:r w:rsidRPr="00140DBB">
        <w:rPr>
          <w:sz w:val="24"/>
          <w:szCs w:val="24"/>
        </w:rPr>
        <w:t>Farmakoterapeutisk</w:t>
      </w:r>
      <w:proofErr w:type="spellEnd"/>
      <w:r w:rsidRPr="00140DBB">
        <w:rPr>
          <w:sz w:val="24"/>
          <w:szCs w:val="24"/>
        </w:rPr>
        <w:t xml:space="preserve"> klassifikation: </w:t>
      </w:r>
      <w:proofErr w:type="spellStart"/>
      <w:r w:rsidRPr="00140DBB">
        <w:rPr>
          <w:sz w:val="24"/>
          <w:szCs w:val="24"/>
        </w:rPr>
        <w:t>Parasympatomimetika</w:t>
      </w:r>
      <w:proofErr w:type="spellEnd"/>
      <w:r w:rsidRPr="00140DBB">
        <w:rPr>
          <w:sz w:val="24"/>
          <w:szCs w:val="24"/>
        </w:rPr>
        <w:t xml:space="preserve">, </w:t>
      </w:r>
      <w:proofErr w:type="spellStart"/>
      <w:r w:rsidRPr="00140DBB">
        <w:rPr>
          <w:sz w:val="24"/>
          <w:szCs w:val="24"/>
        </w:rPr>
        <w:t>anticholinesteraser</w:t>
      </w:r>
      <w:proofErr w:type="spellEnd"/>
      <w:r w:rsidRPr="00140DBB">
        <w:rPr>
          <w:sz w:val="24"/>
          <w:szCs w:val="24"/>
        </w:rPr>
        <w:t>, ATC-kode: N07AA51.</w:t>
      </w:r>
    </w:p>
    <w:p w14:paraId="374D281E" w14:textId="77777777" w:rsidR="009260DE" w:rsidRPr="00140DBB" w:rsidRDefault="009260DE" w:rsidP="009260DE">
      <w:pPr>
        <w:tabs>
          <w:tab w:val="left" w:pos="851"/>
        </w:tabs>
        <w:ind w:left="851"/>
        <w:rPr>
          <w:sz w:val="24"/>
          <w:szCs w:val="24"/>
        </w:rPr>
      </w:pPr>
    </w:p>
    <w:p w14:paraId="2608D653" w14:textId="77777777" w:rsidR="009260DE" w:rsidRPr="00140DBB" w:rsidRDefault="009260DE" w:rsidP="009260DE">
      <w:pPr>
        <w:tabs>
          <w:tab w:val="num" w:pos="851"/>
        </w:tabs>
        <w:ind w:left="851" w:hanging="851"/>
        <w:rPr>
          <w:b/>
          <w:sz w:val="24"/>
          <w:szCs w:val="24"/>
        </w:rPr>
      </w:pPr>
      <w:r w:rsidRPr="00140DBB">
        <w:rPr>
          <w:b/>
          <w:sz w:val="24"/>
          <w:szCs w:val="24"/>
        </w:rPr>
        <w:t>5.1</w:t>
      </w:r>
      <w:r w:rsidRPr="00140DBB">
        <w:rPr>
          <w:b/>
          <w:sz w:val="24"/>
          <w:szCs w:val="24"/>
        </w:rPr>
        <w:tab/>
      </w:r>
      <w:proofErr w:type="spellStart"/>
      <w:r w:rsidRPr="00140DBB">
        <w:rPr>
          <w:b/>
          <w:sz w:val="24"/>
          <w:szCs w:val="24"/>
        </w:rPr>
        <w:t>Farmakodynamiske</w:t>
      </w:r>
      <w:proofErr w:type="spellEnd"/>
      <w:r w:rsidRPr="00140DBB">
        <w:rPr>
          <w:b/>
          <w:sz w:val="24"/>
          <w:szCs w:val="24"/>
        </w:rPr>
        <w:t xml:space="preserve"> egenskaber</w:t>
      </w:r>
    </w:p>
    <w:p w14:paraId="66EC1DBA" w14:textId="122D2482" w:rsidR="00126BB1" w:rsidRPr="00140DBB" w:rsidRDefault="00126BB1" w:rsidP="00140DBB">
      <w:pPr>
        <w:ind w:left="851"/>
        <w:rPr>
          <w:sz w:val="24"/>
          <w:szCs w:val="24"/>
        </w:rPr>
      </w:pPr>
      <w:proofErr w:type="spellStart"/>
      <w:r w:rsidRPr="00140DBB">
        <w:rPr>
          <w:sz w:val="24"/>
          <w:szCs w:val="24"/>
        </w:rPr>
        <w:t>Glycopyrrolat</w:t>
      </w:r>
      <w:proofErr w:type="spellEnd"/>
      <w:r w:rsidRPr="00140DBB">
        <w:rPr>
          <w:sz w:val="24"/>
          <w:szCs w:val="24"/>
        </w:rPr>
        <w:t xml:space="preserve"> er en kvaternær ammoniumforbindelse med </w:t>
      </w:r>
      <w:proofErr w:type="spellStart"/>
      <w:r w:rsidRPr="00140DBB">
        <w:rPr>
          <w:sz w:val="24"/>
          <w:szCs w:val="24"/>
        </w:rPr>
        <w:t>antikolinerge</w:t>
      </w:r>
      <w:proofErr w:type="spellEnd"/>
      <w:r w:rsidRPr="00140DBB">
        <w:rPr>
          <w:sz w:val="24"/>
          <w:szCs w:val="24"/>
        </w:rPr>
        <w:t xml:space="preserve"> egenskaber.</w:t>
      </w:r>
    </w:p>
    <w:p w14:paraId="0B3D693A" w14:textId="71B69863" w:rsidR="00126BB1" w:rsidRPr="00140DBB" w:rsidRDefault="00126BB1" w:rsidP="00140DBB">
      <w:pPr>
        <w:ind w:left="851"/>
        <w:rPr>
          <w:rFonts w:eastAsia="Calibri"/>
          <w:sz w:val="24"/>
          <w:szCs w:val="24"/>
        </w:rPr>
      </w:pPr>
      <w:proofErr w:type="spellStart"/>
      <w:r w:rsidRPr="00140DBB">
        <w:rPr>
          <w:sz w:val="24"/>
          <w:szCs w:val="24"/>
        </w:rPr>
        <w:t>Glycopyrroniumbromid</w:t>
      </w:r>
      <w:proofErr w:type="spellEnd"/>
      <w:r w:rsidRPr="00140DBB">
        <w:rPr>
          <w:sz w:val="24"/>
          <w:szCs w:val="24"/>
        </w:rPr>
        <w:t xml:space="preserve"> har en høj ionisering ved fysiologisk pH, og det penetrerer dermed blod-hjerne- og placentabarrieren i ringe grad. Tiden til indtræden af </w:t>
      </w:r>
      <w:proofErr w:type="spellStart"/>
      <w:r w:rsidRPr="00140DBB">
        <w:rPr>
          <w:sz w:val="24"/>
          <w:szCs w:val="24"/>
        </w:rPr>
        <w:t>glycopyrronium</w:t>
      </w:r>
      <w:r w:rsidR="00A47DDE">
        <w:rPr>
          <w:sz w:val="24"/>
          <w:szCs w:val="24"/>
        </w:rPr>
        <w:softHyphen/>
      </w:r>
      <w:r w:rsidRPr="00140DBB">
        <w:rPr>
          <w:sz w:val="24"/>
          <w:szCs w:val="24"/>
        </w:rPr>
        <w:t>bromids</w:t>
      </w:r>
      <w:proofErr w:type="spellEnd"/>
      <w:r w:rsidRPr="00140DBB">
        <w:rPr>
          <w:sz w:val="24"/>
          <w:szCs w:val="24"/>
        </w:rPr>
        <w:t xml:space="preserve"> virkning er ca. 3 minutter, hvilket er lidt længere tid end for atropin. Virkningsvarigheden er ca. 4 timer.</w:t>
      </w:r>
    </w:p>
    <w:p w14:paraId="4DFA84D3" w14:textId="77777777" w:rsidR="00126BB1" w:rsidRPr="00140DBB" w:rsidRDefault="00126BB1" w:rsidP="00140DBB">
      <w:pPr>
        <w:ind w:left="851"/>
        <w:rPr>
          <w:rFonts w:eastAsia="Calibri"/>
          <w:sz w:val="24"/>
          <w:szCs w:val="24"/>
        </w:rPr>
      </w:pPr>
    </w:p>
    <w:p w14:paraId="1EC679AE" w14:textId="77777777" w:rsidR="00126BB1" w:rsidRPr="00140DBB" w:rsidRDefault="00126BB1" w:rsidP="00140DBB">
      <w:pPr>
        <w:ind w:left="851"/>
        <w:rPr>
          <w:rFonts w:eastAsia="Calibri"/>
          <w:sz w:val="24"/>
          <w:szCs w:val="24"/>
        </w:rPr>
      </w:pPr>
      <w:proofErr w:type="spellStart"/>
      <w:r w:rsidRPr="00140DBB">
        <w:rPr>
          <w:sz w:val="24"/>
          <w:szCs w:val="24"/>
        </w:rPr>
        <w:t>Neostigminmetilsulfat</w:t>
      </w:r>
      <w:proofErr w:type="spellEnd"/>
      <w:r w:rsidRPr="00140DBB">
        <w:rPr>
          <w:sz w:val="24"/>
          <w:szCs w:val="24"/>
        </w:rPr>
        <w:t xml:space="preserve"> er en </w:t>
      </w:r>
      <w:proofErr w:type="spellStart"/>
      <w:r w:rsidRPr="00140DBB">
        <w:rPr>
          <w:sz w:val="24"/>
          <w:szCs w:val="24"/>
        </w:rPr>
        <w:t>kvartær</w:t>
      </w:r>
      <w:proofErr w:type="spellEnd"/>
      <w:r w:rsidRPr="00140DBB">
        <w:rPr>
          <w:sz w:val="24"/>
          <w:szCs w:val="24"/>
        </w:rPr>
        <w:t xml:space="preserve"> ammonium-</w:t>
      </w:r>
      <w:proofErr w:type="spellStart"/>
      <w:r w:rsidRPr="00140DBB">
        <w:rPr>
          <w:sz w:val="24"/>
          <w:szCs w:val="24"/>
        </w:rPr>
        <w:t>anticholinesterase</w:t>
      </w:r>
      <w:proofErr w:type="spellEnd"/>
      <w:r w:rsidRPr="00140DBB">
        <w:rPr>
          <w:sz w:val="24"/>
          <w:szCs w:val="24"/>
        </w:rPr>
        <w:t>. Tiden til indtræden af virkning (afbrydelse af den muskelafslappelse, der er opnået med ikke-</w:t>
      </w:r>
      <w:proofErr w:type="spellStart"/>
      <w:r w:rsidRPr="00140DBB">
        <w:rPr>
          <w:sz w:val="24"/>
          <w:szCs w:val="24"/>
        </w:rPr>
        <w:t>depolariserende</w:t>
      </w:r>
      <w:proofErr w:type="spellEnd"/>
      <w:r w:rsidRPr="00140DBB">
        <w:rPr>
          <w:sz w:val="24"/>
          <w:szCs w:val="24"/>
        </w:rPr>
        <w:t xml:space="preserve"> præparater i forbindelse med anæstesi) er den samme som for </w:t>
      </w:r>
      <w:proofErr w:type="spellStart"/>
      <w:r w:rsidRPr="00140DBB">
        <w:rPr>
          <w:sz w:val="24"/>
          <w:szCs w:val="24"/>
        </w:rPr>
        <w:t>glycopyrrolat</w:t>
      </w:r>
      <w:proofErr w:type="spellEnd"/>
      <w:r w:rsidRPr="00140DBB">
        <w:rPr>
          <w:sz w:val="24"/>
          <w:szCs w:val="24"/>
        </w:rPr>
        <w:t xml:space="preserve"> (3 minutter).</w:t>
      </w:r>
    </w:p>
    <w:p w14:paraId="3F36D8AF" w14:textId="77777777" w:rsidR="00126BB1" w:rsidRPr="00140DBB" w:rsidRDefault="00126BB1" w:rsidP="00140DBB">
      <w:pPr>
        <w:ind w:left="851"/>
        <w:rPr>
          <w:rFonts w:eastAsia="Calibri"/>
          <w:sz w:val="24"/>
          <w:szCs w:val="24"/>
        </w:rPr>
      </w:pPr>
    </w:p>
    <w:p w14:paraId="36238E90" w14:textId="77777777" w:rsidR="00126BB1" w:rsidRPr="00140DBB" w:rsidRDefault="00126BB1" w:rsidP="00140DBB">
      <w:pPr>
        <w:ind w:left="851"/>
        <w:rPr>
          <w:rFonts w:eastAsia="Calibri"/>
          <w:sz w:val="24"/>
          <w:szCs w:val="24"/>
        </w:rPr>
      </w:pPr>
      <w:proofErr w:type="spellStart"/>
      <w:r w:rsidRPr="00140DBB">
        <w:rPr>
          <w:sz w:val="24"/>
          <w:szCs w:val="24"/>
        </w:rPr>
        <w:t>Glycopyrroniumbromid</w:t>
      </w:r>
      <w:proofErr w:type="spellEnd"/>
      <w:r w:rsidRPr="00140DBB">
        <w:rPr>
          <w:sz w:val="24"/>
          <w:szCs w:val="24"/>
        </w:rPr>
        <w:t xml:space="preserve"> og </w:t>
      </w:r>
      <w:proofErr w:type="spellStart"/>
      <w:r w:rsidRPr="00140DBB">
        <w:rPr>
          <w:sz w:val="24"/>
          <w:szCs w:val="24"/>
        </w:rPr>
        <w:t>neostigminmetilsulfat</w:t>
      </w:r>
      <w:proofErr w:type="spellEnd"/>
      <w:r w:rsidRPr="00140DBB">
        <w:rPr>
          <w:sz w:val="24"/>
          <w:szCs w:val="24"/>
        </w:rPr>
        <w:t xml:space="preserve"> er forbundet med mindre initial </w:t>
      </w:r>
      <w:proofErr w:type="spellStart"/>
      <w:r w:rsidRPr="00140DBB">
        <w:rPr>
          <w:sz w:val="24"/>
          <w:szCs w:val="24"/>
        </w:rPr>
        <w:t>takykardi</w:t>
      </w:r>
      <w:proofErr w:type="spellEnd"/>
      <w:r w:rsidRPr="00140DBB">
        <w:rPr>
          <w:sz w:val="24"/>
          <w:szCs w:val="24"/>
        </w:rPr>
        <w:t xml:space="preserve"> og en bedre beskyttelse mod </w:t>
      </w:r>
      <w:proofErr w:type="spellStart"/>
      <w:r w:rsidRPr="00140DBB">
        <w:rPr>
          <w:sz w:val="24"/>
          <w:szCs w:val="24"/>
        </w:rPr>
        <w:t>neostigminmetilsulfats</w:t>
      </w:r>
      <w:proofErr w:type="spellEnd"/>
      <w:r w:rsidRPr="00140DBB">
        <w:rPr>
          <w:sz w:val="24"/>
          <w:szCs w:val="24"/>
        </w:rPr>
        <w:t xml:space="preserve"> efterfølgende </w:t>
      </w:r>
      <w:proofErr w:type="spellStart"/>
      <w:r w:rsidRPr="00140DBB">
        <w:rPr>
          <w:sz w:val="24"/>
          <w:szCs w:val="24"/>
        </w:rPr>
        <w:t>kolinerge</w:t>
      </w:r>
      <w:proofErr w:type="spellEnd"/>
      <w:r w:rsidRPr="00140DBB">
        <w:rPr>
          <w:sz w:val="24"/>
          <w:szCs w:val="24"/>
        </w:rPr>
        <w:t xml:space="preserve"> virkninger end en blanding af atropin og </w:t>
      </w:r>
      <w:proofErr w:type="spellStart"/>
      <w:r w:rsidRPr="00140DBB">
        <w:rPr>
          <w:sz w:val="24"/>
          <w:szCs w:val="24"/>
        </w:rPr>
        <w:t>neostigminmetilsulfat</w:t>
      </w:r>
      <w:proofErr w:type="spellEnd"/>
      <w:r w:rsidRPr="00140DBB">
        <w:rPr>
          <w:sz w:val="24"/>
          <w:szCs w:val="24"/>
        </w:rPr>
        <w:t xml:space="preserve">. </w:t>
      </w:r>
      <w:bookmarkStart w:id="1" w:name="_Hlk106115330"/>
      <w:r w:rsidRPr="00140DBB">
        <w:rPr>
          <w:sz w:val="24"/>
          <w:szCs w:val="24"/>
        </w:rPr>
        <w:t xml:space="preserve">Desuden er de residuale centrale </w:t>
      </w:r>
      <w:proofErr w:type="spellStart"/>
      <w:r w:rsidRPr="00140DBB">
        <w:rPr>
          <w:sz w:val="24"/>
          <w:szCs w:val="24"/>
        </w:rPr>
        <w:t>antikolinerge</w:t>
      </w:r>
      <w:proofErr w:type="spellEnd"/>
      <w:r w:rsidRPr="00140DBB">
        <w:rPr>
          <w:sz w:val="24"/>
          <w:szCs w:val="24"/>
        </w:rPr>
        <w:t xml:space="preserve"> virkninger mindre udtalte på grund af </w:t>
      </w:r>
      <w:proofErr w:type="spellStart"/>
      <w:r w:rsidRPr="00140DBB">
        <w:rPr>
          <w:sz w:val="24"/>
          <w:szCs w:val="24"/>
        </w:rPr>
        <w:t>glycopyrroniumbromids</w:t>
      </w:r>
      <w:proofErr w:type="spellEnd"/>
      <w:r w:rsidRPr="00140DBB">
        <w:rPr>
          <w:sz w:val="24"/>
          <w:szCs w:val="24"/>
        </w:rPr>
        <w:t xml:space="preserve"> begrænsede penetration til centralnervesystemet.</w:t>
      </w:r>
      <w:bookmarkEnd w:id="1"/>
    </w:p>
    <w:p w14:paraId="3E800B77" w14:textId="77777777" w:rsidR="009260DE" w:rsidRPr="00140DBB" w:rsidRDefault="009260DE" w:rsidP="009260DE">
      <w:pPr>
        <w:tabs>
          <w:tab w:val="left" w:pos="851"/>
        </w:tabs>
        <w:ind w:left="851"/>
        <w:rPr>
          <w:sz w:val="24"/>
          <w:szCs w:val="24"/>
        </w:rPr>
      </w:pPr>
    </w:p>
    <w:p w14:paraId="5144BB1B" w14:textId="77777777" w:rsidR="009260DE" w:rsidRPr="00140DBB" w:rsidRDefault="009260DE" w:rsidP="009260DE">
      <w:pPr>
        <w:tabs>
          <w:tab w:val="left" w:pos="851"/>
        </w:tabs>
        <w:ind w:left="851" w:hanging="851"/>
        <w:rPr>
          <w:b/>
          <w:sz w:val="24"/>
          <w:szCs w:val="24"/>
        </w:rPr>
      </w:pPr>
      <w:r w:rsidRPr="00140DBB">
        <w:rPr>
          <w:b/>
          <w:sz w:val="24"/>
          <w:szCs w:val="24"/>
        </w:rPr>
        <w:t>5.2</w:t>
      </w:r>
      <w:r w:rsidRPr="00140DBB">
        <w:rPr>
          <w:b/>
          <w:sz w:val="24"/>
          <w:szCs w:val="24"/>
        </w:rPr>
        <w:tab/>
      </w:r>
      <w:proofErr w:type="spellStart"/>
      <w:r w:rsidRPr="00140DBB">
        <w:rPr>
          <w:b/>
          <w:sz w:val="24"/>
          <w:szCs w:val="24"/>
        </w:rPr>
        <w:t>Farmakokinetiske</w:t>
      </w:r>
      <w:proofErr w:type="spellEnd"/>
      <w:r w:rsidRPr="00140DBB">
        <w:rPr>
          <w:b/>
          <w:sz w:val="24"/>
          <w:szCs w:val="24"/>
        </w:rPr>
        <w:t xml:space="preserve"> egenskaber</w:t>
      </w:r>
    </w:p>
    <w:p w14:paraId="7840309D" w14:textId="77777777" w:rsidR="00CE4862" w:rsidRDefault="00CE4862" w:rsidP="00140DBB">
      <w:pPr>
        <w:ind w:left="851"/>
        <w:rPr>
          <w:sz w:val="24"/>
          <w:szCs w:val="24"/>
        </w:rPr>
      </w:pPr>
    </w:p>
    <w:p w14:paraId="23C96FC6" w14:textId="535ED5E2" w:rsidR="00126BB1" w:rsidRPr="00CE4862" w:rsidRDefault="00126BB1" w:rsidP="00140DBB">
      <w:pPr>
        <w:ind w:left="851"/>
        <w:rPr>
          <w:noProof/>
          <w:sz w:val="24"/>
          <w:szCs w:val="24"/>
          <w:u w:val="single"/>
        </w:rPr>
      </w:pPr>
      <w:r w:rsidRPr="00CE4862">
        <w:rPr>
          <w:sz w:val="24"/>
          <w:szCs w:val="24"/>
          <w:u w:val="single"/>
        </w:rPr>
        <w:t>Fordeling</w:t>
      </w:r>
    </w:p>
    <w:p w14:paraId="01D1D1E1" w14:textId="77777777" w:rsidR="00126BB1" w:rsidRPr="00140DBB" w:rsidRDefault="00126BB1" w:rsidP="00140DBB">
      <w:pPr>
        <w:ind w:left="851"/>
        <w:rPr>
          <w:noProof/>
          <w:sz w:val="24"/>
          <w:szCs w:val="24"/>
        </w:rPr>
      </w:pPr>
      <w:r w:rsidRPr="00140DBB">
        <w:rPr>
          <w:sz w:val="24"/>
          <w:szCs w:val="24"/>
        </w:rPr>
        <w:t xml:space="preserve">Der er meget begrænset information om </w:t>
      </w:r>
      <w:proofErr w:type="spellStart"/>
      <w:r w:rsidRPr="00140DBB">
        <w:rPr>
          <w:sz w:val="24"/>
          <w:szCs w:val="24"/>
        </w:rPr>
        <w:t>glycopyrroniumbromids</w:t>
      </w:r>
      <w:proofErr w:type="spellEnd"/>
      <w:r w:rsidRPr="00140DBB">
        <w:rPr>
          <w:sz w:val="24"/>
          <w:szCs w:val="24"/>
        </w:rPr>
        <w:t xml:space="preserve"> fordeling. Kvartære ammonium-</w:t>
      </w:r>
      <w:proofErr w:type="spellStart"/>
      <w:r w:rsidRPr="00140DBB">
        <w:rPr>
          <w:sz w:val="24"/>
          <w:szCs w:val="24"/>
        </w:rPr>
        <w:t>antimuskarinergika</w:t>
      </w:r>
      <w:proofErr w:type="spellEnd"/>
      <w:r w:rsidRPr="00140DBB">
        <w:rPr>
          <w:sz w:val="24"/>
          <w:szCs w:val="24"/>
        </w:rPr>
        <w:t xml:space="preserve"> ioniseres kraftigt ved fysiologisk pH og er svagt lipid-opløselige. Derfor passerer de ikke let blod-hjerne-barrieren eller placentabarrieren. </w:t>
      </w:r>
    </w:p>
    <w:p w14:paraId="696D5B22" w14:textId="77777777" w:rsidR="00126BB1" w:rsidRPr="00140DBB" w:rsidRDefault="00126BB1" w:rsidP="00140DBB">
      <w:pPr>
        <w:ind w:left="851"/>
        <w:rPr>
          <w:noProof/>
          <w:sz w:val="24"/>
          <w:szCs w:val="24"/>
        </w:rPr>
      </w:pPr>
      <w:r w:rsidRPr="00140DBB">
        <w:rPr>
          <w:sz w:val="24"/>
          <w:szCs w:val="24"/>
        </w:rPr>
        <w:t xml:space="preserve">Fordelingsstudier viser, at </w:t>
      </w:r>
      <w:proofErr w:type="spellStart"/>
      <w:r w:rsidRPr="00140DBB">
        <w:rPr>
          <w:sz w:val="24"/>
          <w:szCs w:val="24"/>
        </w:rPr>
        <w:t>neostigmin</w:t>
      </w:r>
      <w:proofErr w:type="spellEnd"/>
      <w:r w:rsidRPr="00140DBB">
        <w:rPr>
          <w:sz w:val="24"/>
          <w:szCs w:val="24"/>
        </w:rPr>
        <w:t xml:space="preserve"> er lokaliseret i ekstracellulær væske, lever og nyre.</w:t>
      </w:r>
    </w:p>
    <w:p w14:paraId="234E229D" w14:textId="77777777" w:rsidR="00126BB1" w:rsidRPr="00140DBB" w:rsidRDefault="00126BB1" w:rsidP="00140DBB">
      <w:pPr>
        <w:ind w:left="851"/>
        <w:rPr>
          <w:noProof/>
          <w:sz w:val="24"/>
          <w:szCs w:val="24"/>
        </w:rPr>
      </w:pPr>
    </w:p>
    <w:p w14:paraId="0792A3CD" w14:textId="77777777" w:rsidR="00126BB1" w:rsidRPr="00CE4862" w:rsidRDefault="00126BB1" w:rsidP="00140DBB">
      <w:pPr>
        <w:ind w:left="851"/>
        <w:rPr>
          <w:noProof/>
          <w:sz w:val="24"/>
          <w:szCs w:val="24"/>
          <w:u w:val="single"/>
        </w:rPr>
      </w:pPr>
      <w:r w:rsidRPr="00CE4862">
        <w:rPr>
          <w:sz w:val="24"/>
          <w:szCs w:val="24"/>
          <w:u w:val="single"/>
        </w:rPr>
        <w:t>Elimination</w:t>
      </w:r>
    </w:p>
    <w:p w14:paraId="1FA29CE2" w14:textId="77777777" w:rsidR="00126BB1" w:rsidRPr="00140DBB" w:rsidRDefault="00126BB1" w:rsidP="00140DBB">
      <w:pPr>
        <w:ind w:left="851"/>
        <w:rPr>
          <w:noProof/>
          <w:sz w:val="24"/>
          <w:szCs w:val="24"/>
        </w:rPr>
      </w:pPr>
      <w:r w:rsidRPr="00140DBB">
        <w:rPr>
          <w:sz w:val="24"/>
          <w:szCs w:val="24"/>
        </w:rPr>
        <w:t xml:space="preserve">Efter intravenøs administration falder serumkoncentrationen af </w:t>
      </w:r>
      <w:proofErr w:type="spellStart"/>
      <w:r w:rsidRPr="00140DBB">
        <w:rPr>
          <w:sz w:val="24"/>
          <w:szCs w:val="24"/>
        </w:rPr>
        <w:t>glycopyrroniumbromid</w:t>
      </w:r>
      <w:proofErr w:type="spellEnd"/>
      <w:r w:rsidRPr="00140DBB">
        <w:rPr>
          <w:sz w:val="24"/>
          <w:szCs w:val="24"/>
        </w:rPr>
        <w:t xml:space="preserve"> hurtigt, og mindre end 10 % af dosen er tilbage i serum efter 5 minutter. Lægemidlet er i praksis fuldstændigt elimineret ½ - 3 timer efter administration.</w:t>
      </w:r>
    </w:p>
    <w:p w14:paraId="3C69406D" w14:textId="77777777" w:rsidR="00126BB1" w:rsidRPr="00140DBB" w:rsidRDefault="00126BB1" w:rsidP="00140DBB">
      <w:pPr>
        <w:ind w:left="851"/>
        <w:rPr>
          <w:noProof/>
          <w:sz w:val="24"/>
          <w:szCs w:val="24"/>
        </w:rPr>
      </w:pPr>
      <w:r w:rsidRPr="00140DBB">
        <w:rPr>
          <w:sz w:val="24"/>
          <w:szCs w:val="24"/>
        </w:rPr>
        <w:t xml:space="preserve">Eliminationshalveringstiden for </w:t>
      </w:r>
      <w:proofErr w:type="spellStart"/>
      <w:r w:rsidRPr="00140DBB">
        <w:rPr>
          <w:sz w:val="24"/>
          <w:szCs w:val="24"/>
        </w:rPr>
        <w:t>glycopyrroniumbromid</w:t>
      </w:r>
      <w:proofErr w:type="spellEnd"/>
      <w:r w:rsidRPr="00140DBB">
        <w:rPr>
          <w:sz w:val="24"/>
          <w:szCs w:val="24"/>
        </w:rPr>
        <w:t xml:space="preserve"> er ikke fastlagt. En lille mængde af </w:t>
      </w:r>
      <w:proofErr w:type="spellStart"/>
      <w:r w:rsidRPr="00140DBB">
        <w:rPr>
          <w:sz w:val="24"/>
          <w:szCs w:val="24"/>
        </w:rPr>
        <w:t>glycopyrroniumbromid</w:t>
      </w:r>
      <w:proofErr w:type="spellEnd"/>
      <w:r w:rsidRPr="00140DBB">
        <w:rPr>
          <w:sz w:val="24"/>
          <w:szCs w:val="24"/>
        </w:rPr>
        <w:t xml:space="preserve"> </w:t>
      </w:r>
      <w:proofErr w:type="spellStart"/>
      <w:r w:rsidRPr="00140DBB">
        <w:rPr>
          <w:sz w:val="24"/>
          <w:szCs w:val="24"/>
        </w:rPr>
        <w:t>metaboliseres</w:t>
      </w:r>
      <w:proofErr w:type="spellEnd"/>
      <w:r w:rsidRPr="00140DBB">
        <w:rPr>
          <w:sz w:val="24"/>
          <w:szCs w:val="24"/>
        </w:rPr>
        <w:t xml:space="preserve"> til forskellige metabolitter. </w:t>
      </w:r>
      <w:proofErr w:type="spellStart"/>
      <w:r w:rsidRPr="00140DBB">
        <w:rPr>
          <w:sz w:val="24"/>
          <w:szCs w:val="24"/>
        </w:rPr>
        <w:t>Glycopyrroniumbromid</w:t>
      </w:r>
      <w:proofErr w:type="spellEnd"/>
      <w:r w:rsidRPr="00140DBB">
        <w:rPr>
          <w:sz w:val="24"/>
          <w:szCs w:val="24"/>
        </w:rPr>
        <w:t xml:space="preserve"> udskilles primært i </w:t>
      </w:r>
      <w:proofErr w:type="spellStart"/>
      <w:r w:rsidRPr="00140DBB">
        <w:rPr>
          <w:sz w:val="24"/>
          <w:szCs w:val="24"/>
        </w:rPr>
        <w:t>uomdannet</w:t>
      </w:r>
      <w:proofErr w:type="spellEnd"/>
      <w:r w:rsidRPr="00140DBB">
        <w:rPr>
          <w:sz w:val="24"/>
          <w:szCs w:val="24"/>
        </w:rPr>
        <w:t xml:space="preserve"> form via galden i fæces og urin.</w:t>
      </w:r>
    </w:p>
    <w:p w14:paraId="2CD96386" w14:textId="77777777" w:rsidR="00126BB1" w:rsidRPr="00140DBB" w:rsidRDefault="00126BB1" w:rsidP="00140DBB">
      <w:pPr>
        <w:ind w:left="851"/>
        <w:rPr>
          <w:noProof/>
          <w:sz w:val="24"/>
          <w:szCs w:val="24"/>
        </w:rPr>
      </w:pPr>
    </w:p>
    <w:p w14:paraId="2ACBE1EC" w14:textId="77777777" w:rsidR="00126BB1" w:rsidRPr="00140DBB" w:rsidRDefault="00126BB1" w:rsidP="00140DBB">
      <w:pPr>
        <w:ind w:left="851"/>
        <w:rPr>
          <w:noProof/>
          <w:sz w:val="24"/>
          <w:szCs w:val="24"/>
        </w:rPr>
      </w:pPr>
      <w:proofErr w:type="spellStart"/>
      <w:r w:rsidRPr="00140DBB">
        <w:rPr>
          <w:sz w:val="24"/>
          <w:szCs w:val="24"/>
        </w:rPr>
        <w:lastRenderedPageBreak/>
        <w:t>Neostigminmetilsulfat</w:t>
      </w:r>
      <w:proofErr w:type="spellEnd"/>
      <w:r w:rsidRPr="00140DBB">
        <w:rPr>
          <w:sz w:val="24"/>
          <w:szCs w:val="24"/>
        </w:rPr>
        <w:t xml:space="preserve"> elimineres hurtigt. Efter intravenøs administration er plasmahalveringstider 47-60 minutter med en gennemsnitlig halveringstid på 53 minutter.</w:t>
      </w:r>
    </w:p>
    <w:p w14:paraId="6AA6F732" w14:textId="77777777" w:rsidR="00126BB1" w:rsidRPr="00140DBB" w:rsidRDefault="00126BB1" w:rsidP="00140DBB">
      <w:pPr>
        <w:ind w:left="851"/>
        <w:rPr>
          <w:noProof/>
          <w:sz w:val="24"/>
          <w:szCs w:val="24"/>
        </w:rPr>
      </w:pPr>
      <w:proofErr w:type="spellStart"/>
      <w:r w:rsidRPr="00140DBB">
        <w:rPr>
          <w:sz w:val="24"/>
          <w:szCs w:val="24"/>
        </w:rPr>
        <w:t>Neostigminmetilsulfat</w:t>
      </w:r>
      <w:proofErr w:type="spellEnd"/>
      <w:r w:rsidRPr="00140DBB">
        <w:rPr>
          <w:sz w:val="24"/>
          <w:szCs w:val="24"/>
        </w:rPr>
        <w:t xml:space="preserve"> udskilles primært i urinen. Derudover hydrolyseres det af </w:t>
      </w:r>
      <w:proofErr w:type="spellStart"/>
      <w:r w:rsidRPr="00140DBB">
        <w:rPr>
          <w:sz w:val="24"/>
          <w:szCs w:val="24"/>
        </w:rPr>
        <w:t>cholinesterase</w:t>
      </w:r>
      <w:proofErr w:type="spellEnd"/>
      <w:r w:rsidRPr="00140DBB">
        <w:rPr>
          <w:sz w:val="24"/>
          <w:szCs w:val="24"/>
        </w:rPr>
        <w:t xml:space="preserve"> og </w:t>
      </w:r>
      <w:proofErr w:type="spellStart"/>
      <w:r w:rsidRPr="00140DBB">
        <w:rPr>
          <w:sz w:val="24"/>
          <w:szCs w:val="24"/>
        </w:rPr>
        <w:t>metaboliseres</w:t>
      </w:r>
      <w:proofErr w:type="spellEnd"/>
      <w:r w:rsidRPr="00140DBB">
        <w:rPr>
          <w:sz w:val="24"/>
          <w:szCs w:val="24"/>
        </w:rPr>
        <w:t xml:space="preserve"> i leveren af </w:t>
      </w:r>
      <w:proofErr w:type="spellStart"/>
      <w:r w:rsidRPr="00140DBB">
        <w:rPr>
          <w:sz w:val="24"/>
          <w:szCs w:val="24"/>
        </w:rPr>
        <w:t>mikrosomale</w:t>
      </w:r>
      <w:proofErr w:type="spellEnd"/>
      <w:r w:rsidRPr="00140DBB">
        <w:rPr>
          <w:sz w:val="24"/>
          <w:szCs w:val="24"/>
        </w:rPr>
        <w:t xml:space="preserve"> enzymer.</w:t>
      </w:r>
    </w:p>
    <w:p w14:paraId="068E7BFC" w14:textId="77777777" w:rsidR="009260DE" w:rsidRPr="00140DBB" w:rsidRDefault="009260DE" w:rsidP="009260DE">
      <w:pPr>
        <w:tabs>
          <w:tab w:val="left" w:pos="851"/>
        </w:tabs>
        <w:ind w:left="851"/>
        <w:rPr>
          <w:sz w:val="24"/>
          <w:szCs w:val="24"/>
        </w:rPr>
      </w:pPr>
    </w:p>
    <w:p w14:paraId="2337353C" w14:textId="77777777" w:rsidR="009260DE" w:rsidRPr="00140DBB" w:rsidRDefault="009260DE" w:rsidP="009260DE">
      <w:pPr>
        <w:tabs>
          <w:tab w:val="left" w:pos="851"/>
        </w:tabs>
        <w:ind w:left="851" w:hanging="851"/>
        <w:rPr>
          <w:b/>
          <w:sz w:val="24"/>
          <w:szCs w:val="24"/>
        </w:rPr>
      </w:pPr>
      <w:r w:rsidRPr="00140DBB">
        <w:rPr>
          <w:b/>
          <w:sz w:val="24"/>
          <w:szCs w:val="24"/>
        </w:rPr>
        <w:t>5.3</w:t>
      </w:r>
      <w:r w:rsidRPr="00140DBB">
        <w:rPr>
          <w:b/>
          <w:sz w:val="24"/>
          <w:szCs w:val="24"/>
        </w:rPr>
        <w:tab/>
        <w:t>Prækliniske sikkerhedsdata</w:t>
      </w:r>
    </w:p>
    <w:p w14:paraId="598F1ADA" w14:textId="77777777" w:rsidR="00126BB1" w:rsidRPr="00140DBB" w:rsidRDefault="00126BB1" w:rsidP="00140DBB">
      <w:pPr>
        <w:ind w:left="851"/>
        <w:rPr>
          <w:sz w:val="24"/>
          <w:szCs w:val="24"/>
        </w:rPr>
      </w:pPr>
      <w:r w:rsidRPr="00140DBB">
        <w:rPr>
          <w:sz w:val="24"/>
          <w:szCs w:val="24"/>
        </w:rPr>
        <w:t xml:space="preserve">Der er ikke udført langsigtede dyreforsøg til vurdering af </w:t>
      </w:r>
      <w:proofErr w:type="spellStart"/>
      <w:r w:rsidRPr="00140DBB">
        <w:rPr>
          <w:sz w:val="24"/>
          <w:szCs w:val="24"/>
        </w:rPr>
        <w:t>glycopyrrolats</w:t>
      </w:r>
      <w:proofErr w:type="spellEnd"/>
      <w:r w:rsidRPr="00140DBB">
        <w:rPr>
          <w:sz w:val="24"/>
          <w:szCs w:val="24"/>
        </w:rPr>
        <w:t xml:space="preserve"> </w:t>
      </w:r>
      <w:proofErr w:type="spellStart"/>
      <w:r w:rsidRPr="00140DBB">
        <w:rPr>
          <w:sz w:val="24"/>
          <w:szCs w:val="24"/>
        </w:rPr>
        <w:t>karcinogene</w:t>
      </w:r>
      <w:proofErr w:type="spellEnd"/>
      <w:r w:rsidRPr="00140DBB">
        <w:rPr>
          <w:sz w:val="24"/>
          <w:szCs w:val="24"/>
        </w:rPr>
        <w:t xml:space="preserve"> eller mutagene potentiale.</w:t>
      </w:r>
    </w:p>
    <w:p w14:paraId="6205FFF3" w14:textId="77777777" w:rsidR="00126BB1" w:rsidRPr="00140DBB" w:rsidRDefault="00126BB1" w:rsidP="00140DBB">
      <w:pPr>
        <w:ind w:left="851"/>
        <w:rPr>
          <w:sz w:val="24"/>
          <w:szCs w:val="24"/>
        </w:rPr>
      </w:pPr>
    </w:p>
    <w:p w14:paraId="1B38F68E" w14:textId="77777777" w:rsidR="00126BB1" w:rsidRPr="00140DBB" w:rsidRDefault="00126BB1" w:rsidP="00140DBB">
      <w:pPr>
        <w:ind w:left="851"/>
        <w:rPr>
          <w:sz w:val="24"/>
          <w:szCs w:val="24"/>
        </w:rPr>
      </w:pPr>
      <w:r w:rsidRPr="00140DBB">
        <w:rPr>
          <w:sz w:val="24"/>
          <w:szCs w:val="24"/>
        </w:rPr>
        <w:t xml:space="preserve">Der blev set nedsatte rater for undfangelse og for overlevelse ved afvænning hos rotter, på en dosisrelateret måde. Studier hos hunde tyder på, at dette kan skyldes nedsat sædsekretion, som er evident ved høje doser af </w:t>
      </w:r>
      <w:proofErr w:type="spellStart"/>
      <w:r w:rsidRPr="00140DBB">
        <w:rPr>
          <w:sz w:val="24"/>
          <w:szCs w:val="24"/>
        </w:rPr>
        <w:t>glycopyrrolat</w:t>
      </w:r>
      <w:proofErr w:type="spellEnd"/>
      <w:r w:rsidRPr="00140DBB">
        <w:rPr>
          <w:sz w:val="24"/>
          <w:szCs w:val="24"/>
        </w:rPr>
        <w:t>. Betydningen af dette hos mennesker er ikke klarlagt.</w:t>
      </w:r>
    </w:p>
    <w:p w14:paraId="735760ED" w14:textId="77777777" w:rsidR="00126BB1" w:rsidRPr="00140DBB" w:rsidRDefault="00126BB1" w:rsidP="00140DBB">
      <w:pPr>
        <w:ind w:left="851"/>
        <w:rPr>
          <w:sz w:val="24"/>
          <w:szCs w:val="24"/>
        </w:rPr>
      </w:pPr>
    </w:p>
    <w:p w14:paraId="7A2E5EE7" w14:textId="77777777" w:rsidR="00126BB1" w:rsidRPr="00140DBB" w:rsidRDefault="00126BB1" w:rsidP="00140DBB">
      <w:pPr>
        <w:ind w:left="851"/>
        <w:rPr>
          <w:sz w:val="24"/>
          <w:szCs w:val="24"/>
        </w:rPr>
      </w:pPr>
      <w:r w:rsidRPr="00140DBB">
        <w:rPr>
          <w:sz w:val="24"/>
          <w:szCs w:val="24"/>
        </w:rPr>
        <w:t xml:space="preserve">Der er ikke gennemført prækliniske toksicitetsstudier af kombinationen af </w:t>
      </w:r>
      <w:proofErr w:type="spellStart"/>
      <w:r w:rsidRPr="00140DBB">
        <w:rPr>
          <w:sz w:val="24"/>
          <w:szCs w:val="24"/>
        </w:rPr>
        <w:t>glycopyrroniumbromid</w:t>
      </w:r>
      <w:proofErr w:type="spellEnd"/>
      <w:r w:rsidRPr="00140DBB">
        <w:rPr>
          <w:sz w:val="24"/>
          <w:szCs w:val="24"/>
        </w:rPr>
        <w:t xml:space="preserve"> og </w:t>
      </w:r>
      <w:proofErr w:type="spellStart"/>
      <w:r w:rsidRPr="00140DBB">
        <w:rPr>
          <w:sz w:val="24"/>
          <w:szCs w:val="24"/>
        </w:rPr>
        <w:t>neostigminmetilsulfat</w:t>
      </w:r>
      <w:proofErr w:type="spellEnd"/>
      <w:r w:rsidRPr="00140DBB">
        <w:rPr>
          <w:sz w:val="24"/>
          <w:szCs w:val="24"/>
        </w:rPr>
        <w:t>.</w:t>
      </w:r>
    </w:p>
    <w:p w14:paraId="2183CD64" w14:textId="77777777" w:rsidR="009260DE" w:rsidRPr="00140DBB" w:rsidRDefault="009260DE" w:rsidP="009260DE">
      <w:pPr>
        <w:tabs>
          <w:tab w:val="left" w:pos="851"/>
        </w:tabs>
        <w:ind w:left="851"/>
        <w:rPr>
          <w:sz w:val="24"/>
          <w:szCs w:val="24"/>
        </w:rPr>
      </w:pPr>
    </w:p>
    <w:p w14:paraId="586B42E1" w14:textId="77777777" w:rsidR="009260DE" w:rsidRPr="00140DBB" w:rsidRDefault="009260DE" w:rsidP="009260DE">
      <w:pPr>
        <w:tabs>
          <w:tab w:val="left" w:pos="851"/>
        </w:tabs>
        <w:ind w:left="851"/>
        <w:rPr>
          <w:sz w:val="24"/>
          <w:szCs w:val="24"/>
        </w:rPr>
      </w:pPr>
    </w:p>
    <w:p w14:paraId="25F18B81" w14:textId="77777777" w:rsidR="009260DE" w:rsidRPr="00140DBB" w:rsidRDefault="009260DE" w:rsidP="009260DE">
      <w:pPr>
        <w:tabs>
          <w:tab w:val="left" w:pos="851"/>
        </w:tabs>
        <w:ind w:left="851" w:hanging="851"/>
        <w:rPr>
          <w:b/>
          <w:sz w:val="24"/>
          <w:szCs w:val="24"/>
        </w:rPr>
      </w:pPr>
      <w:r w:rsidRPr="00140DBB">
        <w:rPr>
          <w:b/>
          <w:sz w:val="24"/>
          <w:szCs w:val="24"/>
        </w:rPr>
        <w:t>6.</w:t>
      </w:r>
      <w:r w:rsidRPr="00140DBB">
        <w:rPr>
          <w:b/>
          <w:sz w:val="24"/>
          <w:szCs w:val="24"/>
        </w:rPr>
        <w:tab/>
        <w:t>FARMACEUTISKE OPLYSNINGER</w:t>
      </w:r>
    </w:p>
    <w:p w14:paraId="3E819E91" w14:textId="77777777" w:rsidR="009260DE" w:rsidRPr="00140DBB" w:rsidRDefault="009260DE" w:rsidP="009260DE">
      <w:pPr>
        <w:tabs>
          <w:tab w:val="left" w:pos="851"/>
        </w:tabs>
        <w:ind w:left="851"/>
        <w:rPr>
          <w:sz w:val="24"/>
          <w:szCs w:val="24"/>
        </w:rPr>
      </w:pPr>
    </w:p>
    <w:p w14:paraId="0DACFE31" w14:textId="77777777" w:rsidR="009260DE" w:rsidRPr="00140DBB" w:rsidRDefault="009260DE" w:rsidP="009260DE">
      <w:pPr>
        <w:tabs>
          <w:tab w:val="left" w:pos="851"/>
        </w:tabs>
        <w:ind w:left="851" w:hanging="851"/>
        <w:rPr>
          <w:b/>
          <w:sz w:val="24"/>
          <w:szCs w:val="24"/>
        </w:rPr>
      </w:pPr>
      <w:r w:rsidRPr="00140DBB">
        <w:rPr>
          <w:b/>
          <w:sz w:val="24"/>
          <w:szCs w:val="24"/>
        </w:rPr>
        <w:t>6.1</w:t>
      </w:r>
      <w:r w:rsidRPr="00140DBB">
        <w:rPr>
          <w:b/>
          <w:sz w:val="24"/>
          <w:szCs w:val="24"/>
        </w:rPr>
        <w:tab/>
        <w:t>Hjælpestoffer</w:t>
      </w:r>
    </w:p>
    <w:p w14:paraId="4FDAF928" w14:textId="77777777" w:rsidR="00126BB1" w:rsidRPr="00140DBB" w:rsidRDefault="00126BB1" w:rsidP="00140DBB">
      <w:pPr>
        <w:ind w:left="851"/>
        <w:rPr>
          <w:sz w:val="24"/>
          <w:szCs w:val="24"/>
        </w:rPr>
      </w:pPr>
      <w:proofErr w:type="spellStart"/>
      <w:r w:rsidRPr="00140DBB">
        <w:rPr>
          <w:sz w:val="24"/>
          <w:szCs w:val="24"/>
        </w:rPr>
        <w:t>Dinatriumphosphatdodecahydrat</w:t>
      </w:r>
      <w:proofErr w:type="spellEnd"/>
      <w:r w:rsidRPr="00140DBB">
        <w:rPr>
          <w:sz w:val="24"/>
          <w:szCs w:val="24"/>
        </w:rPr>
        <w:t xml:space="preserve"> (E339)</w:t>
      </w:r>
    </w:p>
    <w:p w14:paraId="1E9554CA" w14:textId="77777777" w:rsidR="00126BB1" w:rsidRPr="00140DBB" w:rsidRDefault="00126BB1" w:rsidP="00140DBB">
      <w:pPr>
        <w:ind w:left="851"/>
        <w:rPr>
          <w:sz w:val="24"/>
          <w:szCs w:val="24"/>
          <w:lang w:val="sv-SE"/>
        </w:rPr>
      </w:pPr>
      <w:proofErr w:type="spellStart"/>
      <w:r w:rsidRPr="00140DBB">
        <w:rPr>
          <w:sz w:val="24"/>
          <w:szCs w:val="24"/>
          <w:lang w:val="sv-SE"/>
        </w:rPr>
        <w:t>Citronsyre</w:t>
      </w:r>
      <w:proofErr w:type="spellEnd"/>
      <w:r w:rsidRPr="00140DBB">
        <w:rPr>
          <w:sz w:val="24"/>
          <w:szCs w:val="24"/>
          <w:lang w:val="sv-SE"/>
        </w:rPr>
        <w:t xml:space="preserve">, </w:t>
      </w:r>
      <w:proofErr w:type="spellStart"/>
      <w:r w:rsidRPr="00140DBB">
        <w:rPr>
          <w:sz w:val="24"/>
          <w:szCs w:val="24"/>
          <w:lang w:val="sv-SE"/>
        </w:rPr>
        <w:t>vandfri</w:t>
      </w:r>
      <w:proofErr w:type="spellEnd"/>
      <w:r w:rsidRPr="00140DBB">
        <w:rPr>
          <w:sz w:val="24"/>
          <w:szCs w:val="24"/>
          <w:lang w:val="sv-SE"/>
        </w:rPr>
        <w:t xml:space="preserve"> (E330)</w:t>
      </w:r>
    </w:p>
    <w:p w14:paraId="61E29A61" w14:textId="77777777" w:rsidR="00126BB1" w:rsidRPr="00140DBB" w:rsidRDefault="00126BB1" w:rsidP="00140DBB">
      <w:pPr>
        <w:ind w:left="851"/>
        <w:rPr>
          <w:sz w:val="24"/>
          <w:szCs w:val="24"/>
          <w:lang w:val="sv-SE"/>
        </w:rPr>
      </w:pPr>
      <w:r w:rsidRPr="00140DBB">
        <w:rPr>
          <w:sz w:val="24"/>
          <w:szCs w:val="24"/>
          <w:lang w:val="sv-SE"/>
        </w:rPr>
        <w:t>Natriumhydroxid (E524)</w:t>
      </w:r>
    </w:p>
    <w:p w14:paraId="4D4962A4" w14:textId="77777777" w:rsidR="00126BB1" w:rsidRPr="00140DBB" w:rsidRDefault="00126BB1" w:rsidP="00140DBB">
      <w:pPr>
        <w:ind w:left="851"/>
        <w:rPr>
          <w:sz w:val="24"/>
          <w:szCs w:val="24"/>
        </w:rPr>
      </w:pPr>
      <w:r w:rsidRPr="00140DBB">
        <w:rPr>
          <w:sz w:val="24"/>
          <w:szCs w:val="24"/>
        </w:rPr>
        <w:t>Vand til injektionsvæsker</w:t>
      </w:r>
    </w:p>
    <w:p w14:paraId="5F8EF728" w14:textId="77777777" w:rsidR="009260DE" w:rsidRPr="00140DBB" w:rsidRDefault="009260DE" w:rsidP="009260DE">
      <w:pPr>
        <w:tabs>
          <w:tab w:val="left" w:pos="851"/>
        </w:tabs>
        <w:ind w:left="851"/>
        <w:rPr>
          <w:sz w:val="24"/>
          <w:szCs w:val="24"/>
        </w:rPr>
      </w:pPr>
    </w:p>
    <w:p w14:paraId="0AAC9A1E" w14:textId="77777777" w:rsidR="009260DE" w:rsidRPr="00140DBB" w:rsidRDefault="009260DE" w:rsidP="009260DE">
      <w:pPr>
        <w:tabs>
          <w:tab w:val="left" w:pos="851"/>
        </w:tabs>
        <w:ind w:left="851" w:hanging="851"/>
        <w:rPr>
          <w:b/>
          <w:sz w:val="24"/>
          <w:szCs w:val="24"/>
        </w:rPr>
      </w:pPr>
      <w:r w:rsidRPr="00140DBB">
        <w:rPr>
          <w:b/>
          <w:sz w:val="24"/>
          <w:szCs w:val="24"/>
        </w:rPr>
        <w:t>6.2</w:t>
      </w:r>
      <w:r w:rsidRPr="00140DBB">
        <w:rPr>
          <w:b/>
          <w:sz w:val="24"/>
          <w:szCs w:val="24"/>
        </w:rPr>
        <w:tab/>
        <w:t>Uforligeligheder</w:t>
      </w:r>
    </w:p>
    <w:p w14:paraId="293576C8" w14:textId="77777777" w:rsidR="00126BB1" w:rsidRPr="00140DBB" w:rsidRDefault="00126BB1" w:rsidP="00140DBB">
      <w:pPr>
        <w:ind w:left="851"/>
        <w:rPr>
          <w:sz w:val="24"/>
          <w:szCs w:val="24"/>
        </w:rPr>
      </w:pPr>
      <w:r w:rsidRPr="00140DBB">
        <w:rPr>
          <w:sz w:val="24"/>
          <w:szCs w:val="24"/>
        </w:rPr>
        <w:t>Da der ikke foreligger studier af eventuelle uforligeligheder, må dette lægemiddel ikke blandes med andre lægemidler.</w:t>
      </w:r>
    </w:p>
    <w:p w14:paraId="33C39FA0" w14:textId="77777777" w:rsidR="009260DE" w:rsidRPr="00140DBB" w:rsidRDefault="009260DE" w:rsidP="009260DE">
      <w:pPr>
        <w:tabs>
          <w:tab w:val="left" w:pos="851"/>
        </w:tabs>
        <w:ind w:left="851"/>
        <w:rPr>
          <w:sz w:val="24"/>
          <w:szCs w:val="24"/>
        </w:rPr>
      </w:pPr>
    </w:p>
    <w:p w14:paraId="72CF86B4" w14:textId="77777777" w:rsidR="009260DE" w:rsidRPr="00140DBB" w:rsidRDefault="009260DE" w:rsidP="009260DE">
      <w:pPr>
        <w:tabs>
          <w:tab w:val="left" w:pos="851"/>
        </w:tabs>
        <w:ind w:left="851" w:hanging="851"/>
        <w:rPr>
          <w:b/>
          <w:sz w:val="24"/>
          <w:szCs w:val="24"/>
        </w:rPr>
      </w:pPr>
      <w:r w:rsidRPr="00140DBB">
        <w:rPr>
          <w:b/>
          <w:sz w:val="24"/>
          <w:szCs w:val="24"/>
        </w:rPr>
        <w:t>6.3</w:t>
      </w:r>
      <w:r w:rsidRPr="00140DBB">
        <w:rPr>
          <w:b/>
          <w:sz w:val="24"/>
          <w:szCs w:val="24"/>
        </w:rPr>
        <w:tab/>
        <w:t>Opbevaringstid</w:t>
      </w:r>
    </w:p>
    <w:p w14:paraId="6D0990AE" w14:textId="024BC4B3" w:rsidR="00126BB1" w:rsidRPr="00140DBB" w:rsidRDefault="00126BB1" w:rsidP="00140DBB">
      <w:pPr>
        <w:ind w:left="851"/>
        <w:rPr>
          <w:sz w:val="24"/>
          <w:szCs w:val="24"/>
        </w:rPr>
      </w:pPr>
      <w:r w:rsidRPr="00140DBB">
        <w:rPr>
          <w:sz w:val="24"/>
          <w:szCs w:val="24"/>
        </w:rPr>
        <w:t>24 måneder.</w:t>
      </w:r>
    </w:p>
    <w:p w14:paraId="38DFAD9C" w14:textId="77777777" w:rsidR="009260DE" w:rsidRPr="00140DBB" w:rsidRDefault="009260DE" w:rsidP="009260DE">
      <w:pPr>
        <w:tabs>
          <w:tab w:val="left" w:pos="851"/>
        </w:tabs>
        <w:ind w:left="851"/>
        <w:rPr>
          <w:sz w:val="24"/>
          <w:szCs w:val="24"/>
        </w:rPr>
      </w:pPr>
    </w:p>
    <w:p w14:paraId="78140A4B" w14:textId="77777777" w:rsidR="009260DE" w:rsidRPr="00140DBB" w:rsidRDefault="009260DE" w:rsidP="009260DE">
      <w:pPr>
        <w:tabs>
          <w:tab w:val="left" w:pos="851"/>
        </w:tabs>
        <w:ind w:left="851" w:hanging="851"/>
        <w:rPr>
          <w:b/>
          <w:sz w:val="24"/>
          <w:szCs w:val="24"/>
        </w:rPr>
      </w:pPr>
      <w:r w:rsidRPr="00140DBB">
        <w:rPr>
          <w:b/>
          <w:sz w:val="24"/>
          <w:szCs w:val="24"/>
        </w:rPr>
        <w:t>6.4</w:t>
      </w:r>
      <w:r w:rsidRPr="00140DBB">
        <w:rPr>
          <w:b/>
          <w:sz w:val="24"/>
          <w:szCs w:val="24"/>
        </w:rPr>
        <w:tab/>
        <w:t>Særlige opbevaringsforhold</w:t>
      </w:r>
    </w:p>
    <w:p w14:paraId="266E95B2" w14:textId="77777777" w:rsidR="00126BB1" w:rsidRPr="00140DBB" w:rsidRDefault="00126BB1" w:rsidP="00140DBB">
      <w:pPr>
        <w:ind w:left="851"/>
        <w:rPr>
          <w:noProof/>
          <w:sz w:val="24"/>
          <w:szCs w:val="24"/>
        </w:rPr>
      </w:pPr>
      <w:r w:rsidRPr="00140DBB">
        <w:rPr>
          <w:sz w:val="24"/>
          <w:szCs w:val="24"/>
        </w:rPr>
        <w:t>Opbevares i den originale yderpakning for at beskytte mod lys.</w:t>
      </w:r>
    </w:p>
    <w:p w14:paraId="11E7B541" w14:textId="77777777" w:rsidR="009260DE" w:rsidRPr="00140DBB" w:rsidRDefault="009260DE" w:rsidP="009260DE">
      <w:pPr>
        <w:tabs>
          <w:tab w:val="left" w:pos="851"/>
        </w:tabs>
        <w:ind w:left="851"/>
        <w:rPr>
          <w:sz w:val="24"/>
          <w:szCs w:val="24"/>
        </w:rPr>
      </w:pPr>
    </w:p>
    <w:p w14:paraId="01214C18" w14:textId="77777777" w:rsidR="009260DE" w:rsidRPr="00140DBB" w:rsidRDefault="009260DE" w:rsidP="009260DE">
      <w:pPr>
        <w:tabs>
          <w:tab w:val="left" w:pos="851"/>
        </w:tabs>
        <w:ind w:left="851" w:hanging="851"/>
        <w:rPr>
          <w:b/>
          <w:sz w:val="24"/>
          <w:szCs w:val="24"/>
        </w:rPr>
      </w:pPr>
      <w:r w:rsidRPr="00140DBB">
        <w:rPr>
          <w:b/>
          <w:sz w:val="24"/>
          <w:szCs w:val="24"/>
        </w:rPr>
        <w:t>6.5</w:t>
      </w:r>
      <w:r w:rsidRPr="00140DBB">
        <w:rPr>
          <w:b/>
          <w:sz w:val="24"/>
          <w:szCs w:val="24"/>
        </w:rPr>
        <w:tab/>
        <w:t>Emballagetyper og pakningsstørrelser</w:t>
      </w:r>
    </w:p>
    <w:p w14:paraId="656A9696" w14:textId="77777777" w:rsidR="00126BB1" w:rsidRPr="00140DBB" w:rsidRDefault="00126BB1" w:rsidP="00140DBB">
      <w:pPr>
        <w:ind w:left="851"/>
        <w:rPr>
          <w:sz w:val="24"/>
          <w:szCs w:val="24"/>
        </w:rPr>
      </w:pPr>
      <w:r w:rsidRPr="00140DBB">
        <w:rPr>
          <w:sz w:val="24"/>
          <w:szCs w:val="24"/>
        </w:rPr>
        <w:t>Glasampuller med 1 ml injektionsvæske, opløsning i pakninger med 10 x 1 ml.</w:t>
      </w:r>
    </w:p>
    <w:p w14:paraId="067A63FF" w14:textId="77777777" w:rsidR="009260DE" w:rsidRPr="00140DBB" w:rsidRDefault="009260DE" w:rsidP="009260DE">
      <w:pPr>
        <w:tabs>
          <w:tab w:val="left" w:pos="851"/>
        </w:tabs>
        <w:ind w:left="851"/>
        <w:rPr>
          <w:sz w:val="24"/>
          <w:szCs w:val="24"/>
        </w:rPr>
      </w:pPr>
    </w:p>
    <w:p w14:paraId="205AEFF3" w14:textId="77777777" w:rsidR="009260DE" w:rsidRPr="00140DBB" w:rsidRDefault="009260DE" w:rsidP="009260DE">
      <w:pPr>
        <w:tabs>
          <w:tab w:val="left" w:pos="851"/>
        </w:tabs>
        <w:ind w:left="851" w:hanging="851"/>
        <w:rPr>
          <w:b/>
          <w:sz w:val="24"/>
          <w:szCs w:val="24"/>
        </w:rPr>
      </w:pPr>
      <w:r w:rsidRPr="00140DBB">
        <w:rPr>
          <w:b/>
          <w:sz w:val="24"/>
          <w:szCs w:val="24"/>
        </w:rPr>
        <w:t>6.6</w:t>
      </w:r>
      <w:r w:rsidRPr="00140DBB">
        <w:rPr>
          <w:b/>
          <w:sz w:val="24"/>
          <w:szCs w:val="24"/>
        </w:rPr>
        <w:tab/>
        <w:t>Regler for destruktion og anden håndtering</w:t>
      </w:r>
    </w:p>
    <w:p w14:paraId="4F321295" w14:textId="77777777" w:rsidR="00126BB1" w:rsidRPr="00140DBB" w:rsidRDefault="00126BB1" w:rsidP="00140DBB">
      <w:pPr>
        <w:ind w:left="851"/>
        <w:rPr>
          <w:sz w:val="24"/>
          <w:szCs w:val="24"/>
        </w:rPr>
      </w:pPr>
      <w:r w:rsidRPr="00140DBB">
        <w:rPr>
          <w:sz w:val="24"/>
          <w:szCs w:val="24"/>
        </w:rPr>
        <w:t>Ikke anvendt lægemiddel samt affald heraf skal bortskaffes i henhold til lokale retningslinjer.</w:t>
      </w:r>
    </w:p>
    <w:p w14:paraId="257A9BFF" w14:textId="77777777" w:rsidR="009260DE" w:rsidRPr="00140DBB" w:rsidRDefault="009260DE" w:rsidP="000730CA">
      <w:pPr>
        <w:tabs>
          <w:tab w:val="left" w:pos="851"/>
        </w:tabs>
        <w:ind w:left="851"/>
        <w:rPr>
          <w:sz w:val="24"/>
          <w:szCs w:val="24"/>
        </w:rPr>
      </w:pPr>
    </w:p>
    <w:p w14:paraId="6BBF5150" w14:textId="77777777" w:rsidR="009260DE" w:rsidRPr="00140DBB" w:rsidRDefault="009260DE" w:rsidP="009260DE">
      <w:pPr>
        <w:tabs>
          <w:tab w:val="left" w:pos="851"/>
        </w:tabs>
        <w:ind w:left="851" w:hanging="851"/>
        <w:rPr>
          <w:b/>
          <w:sz w:val="24"/>
          <w:szCs w:val="24"/>
        </w:rPr>
      </w:pPr>
      <w:r w:rsidRPr="00140DBB">
        <w:rPr>
          <w:b/>
          <w:sz w:val="24"/>
          <w:szCs w:val="24"/>
        </w:rPr>
        <w:t>7.</w:t>
      </w:r>
      <w:r w:rsidRPr="00140DBB">
        <w:rPr>
          <w:b/>
          <w:sz w:val="24"/>
          <w:szCs w:val="24"/>
        </w:rPr>
        <w:tab/>
        <w:t>INDEHAVER AF MARKEDSFØRINGSTILLADELSEN</w:t>
      </w:r>
    </w:p>
    <w:p w14:paraId="326F03ED" w14:textId="77777777" w:rsidR="00126BB1" w:rsidRPr="00140DBB" w:rsidRDefault="00126BB1" w:rsidP="00140DBB">
      <w:pPr>
        <w:ind w:left="851"/>
        <w:rPr>
          <w:noProof/>
          <w:sz w:val="24"/>
          <w:szCs w:val="24"/>
        </w:rPr>
      </w:pPr>
      <w:r w:rsidRPr="00140DBB">
        <w:rPr>
          <w:sz w:val="24"/>
          <w:szCs w:val="24"/>
        </w:rPr>
        <w:t>EQL Pharma AB</w:t>
      </w:r>
    </w:p>
    <w:p w14:paraId="67F6613A" w14:textId="77777777" w:rsidR="00126BB1" w:rsidRPr="00140DBB" w:rsidRDefault="00126BB1" w:rsidP="00140DBB">
      <w:pPr>
        <w:ind w:left="851"/>
        <w:rPr>
          <w:noProof/>
          <w:sz w:val="24"/>
          <w:szCs w:val="24"/>
        </w:rPr>
      </w:pPr>
      <w:proofErr w:type="spellStart"/>
      <w:r w:rsidRPr="00140DBB">
        <w:rPr>
          <w:sz w:val="24"/>
          <w:szCs w:val="24"/>
        </w:rPr>
        <w:t>Stortorget</w:t>
      </w:r>
      <w:proofErr w:type="spellEnd"/>
      <w:r w:rsidRPr="00140DBB">
        <w:rPr>
          <w:sz w:val="24"/>
          <w:szCs w:val="24"/>
        </w:rPr>
        <w:t xml:space="preserve"> 1</w:t>
      </w:r>
    </w:p>
    <w:p w14:paraId="71FCEEDF" w14:textId="77777777" w:rsidR="00126BB1" w:rsidRPr="00140DBB" w:rsidRDefault="00126BB1" w:rsidP="00140DBB">
      <w:pPr>
        <w:ind w:left="851"/>
        <w:rPr>
          <w:noProof/>
          <w:sz w:val="24"/>
          <w:szCs w:val="24"/>
        </w:rPr>
      </w:pPr>
      <w:r w:rsidRPr="00140DBB">
        <w:rPr>
          <w:sz w:val="24"/>
          <w:szCs w:val="24"/>
        </w:rPr>
        <w:t>222 23 Lund</w:t>
      </w:r>
    </w:p>
    <w:p w14:paraId="0F64C412" w14:textId="77777777" w:rsidR="00126BB1" w:rsidRPr="00140DBB" w:rsidRDefault="00126BB1" w:rsidP="00140DBB">
      <w:pPr>
        <w:ind w:left="851"/>
        <w:rPr>
          <w:noProof/>
          <w:sz w:val="24"/>
          <w:szCs w:val="24"/>
        </w:rPr>
      </w:pPr>
      <w:r w:rsidRPr="00140DBB">
        <w:rPr>
          <w:sz w:val="24"/>
          <w:szCs w:val="24"/>
        </w:rPr>
        <w:t>Sverige</w:t>
      </w:r>
    </w:p>
    <w:p w14:paraId="6C9D6866" w14:textId="77777777" w:rsidR="009260DE" w:rsidRPr="00140DBB" w:rsidRDefault="009260DE" w:rsidP="009260DE">
      <w:pPr>
        <w:tabs>
          <w:tab w:val="left" w:pos="851"/>
        </w:tabs>
        <w:ind w:left="851"/>
        <w:rPr>
          <w:sz w:val="24"/>
          <w:szCs w:val="24"/>
        </w:rPr>
      </w:pPr>
    </w:p>
    <w:p w14:paraId="6DBB1287" w14:textId="77777777" w:rsidR="009260DE" w:rsidRPr="00140DBB" w:rsidRDefault="009260DE" w:rsidP="009260DE">
      <w:pPr>
        <w:tabs>
          <w:tab w:val="left" w:pos="851"/>
        </w:tabs>
        <w:ind w:left="851" w:hanging="851"/>
        <w:rPr>
          <w:b/>
          <w:sz w:val="24"/>
          <w:szCs w:val="24"/>
        </w:rPr>
      </w:pPr>
      <w:r w:rsidRPr="00140DBB">
        <w:rPr>
          <w:b/>
          <w:sz w:val="24"/>
          <w:szCs w:val="24"/>
        </w:rPr>
        <w:t>8.</w:t>
      </w:r>
      <w:r w:rsidRPr="00140DBB">
        <w:rPr>
          <w:b/>
          <w:sz w:val="24"/>
          <w:szCs w:val="24"/>
        </w:rPr>
        <w:tab/>
        <w:t>MARKEDSFØRINGSTILLADELSESNUMMER (NUMRE)</w:t>
      </w:r>
    </w:p>
    <w:p w14:paraId="3CC2C073" w14:textId="59F3BE0C" w:rsidR="009260DE" w:rsidRPr="00140DBB" w:rsidRDefault="00DE4767" w:rsidP="009260DE">
      <w:pPr>
        <w:tabs>
          <w:tab w:val="left" w:pos="851"/>
        </w:tabs>
        <w:ind w:left="851"/>
        <w:rPr>
          <w:sz w:val="24"/>
          <w:szCs w:val="24"/>
        </w:rPr>
      </w:pPr>
      <w:r w:rsidRPr="00140DBB">
        <w:rPr>
          <w:sz w:val="24"/>
          <w:szCs w:val="24"/>
        </w:rPr>
        <w:t>66104</w:t>
      </w:r>
    </w:p>
    <w:p w14:paraId="165DDBEA" w14:textId="77777777" w:rsidR="009260DE" w:rsidRPr="00140DBB" w:rsidRDefault="009260DE" w:rsidP="009260DE">
      <w:pPr>
        <w:tabs>
          <w:tab w:val="left" w:pos="851"/>
        </w:tabs>
        <w:ind w:left="851"/>
        <w:jc w:val="both"/>
        <w:rPr>
          <w:sz w:val="24"/>
          <w:szCs w:val="24"/>
        </w:rPr>
      </w:pPr>
    </w:p>
    <w:p w14:paraId="29CA5535" w14:textId="77777777" w:rsidR="009260DE" w:rsidRPr="00140DBB" w:rsidRDefault="009260DE" w:rsidP="009260DE">
      <w:pPr>
        <w:tabs>
          <w:tab w:val="left" w:pos="851"/>
        </w:tabs>
        <w:ind w:left="851" w:hanging="851"/>
        <w:rPr>
          <w:b/>
          <w:sz w:val="24"/>
          <w:szCs w:val="24"/>
        </w:rPr>
      </w:pPr>
      <w:r w:rsidRPr="00140DBB">
        <w:rPr>
          <w:b/>
          <w:sz w:val="24"/>
          <w:szCs w:val="24"/>
        </w:rPr>
        <w:t>9.</w:t>
      </w:r>
      <w:r w:rsidRPr="00140DBB">
        <w:rPr>
          <w:b/>
          <w:sz w:val="24"/>
          <w:szCs w:val="24"/>
        </w:rPr>
        <w:tab/>
        <w:t>DATO FOR FØRSTE MARKEDSFØRINGSTILLADELSE</w:t>
      </w:r>
    </w:p>
    <w:p w14:paraId="5233AABE" w14:textId="718E2E62" w:rsidR="009260DE" w:rsidRPr="00140DBB" w:rsidRDefault="00E3667E" w:rsidP="009260DE">
      <w:pPr>
        <w:tabs>
          <w:tab w:val="left" w:pos="851"/>
        </w:tabs>
        <w:ind w:left="851"/>
        <w:rPr>
          <w:sz w:val="24"/>
          <w:szCs w:val="24"/>
        </w:rPr>
      </w:pPr>
      <w:r>
        <w:rPr>
          <w:sz w:val="24"/>
          <w:szCs w:val="24"/>
        </w:rPr>
        <w:t>11. november 2022</w:t>
      </w:r>
    </w:p>
    <w:p w14:paraId="232A28B8" w14:textId="77777777" w:rsidR="009260DE" w:rsidRPr="00140DBB" w:rsidRDefault="009260DE" w:rsidP="009260DE">
      <w:pPr>
        <w:tabs>
          <w:tab w:val="left" w:pos="851"/>
        </w:tabs>
        <w:ind w:left="851"/>
        <w:rPr>
          <w:sz w:val="24"/>
          <w:szCs w:val="24"/>
        </w:rPr>
      </w:pPr>
    </w:p>
    <w:p w14:paraId="2368F1B0" w14:textId="77777777" w:rsidR="009260DE" w:rsidRPr="00140DBB" w:rsidRDefault="009260DE" w:rsidP="009260DE">
      <w:pPr>
        <w:tabs>
          <w:tab w:val="left" w:pos="851"/>
        </w:tabs>
        <w:ind w:left="851" w:hanging="851"/>
        <w:rPr>
          <w:b/>
          <w:sz w:val="24"/>
          <w:szCs w:val="24"/>
        </w:rPr>
      </w:pPr>
      <w:r w:rsidRPr="00140DBB">
        <w:rPr>
          <w:b/>
          <w:sz w:val="24"/>
          <w:szCs w:val="24"/>
        </w:rPr>
        <w:t>10.</w:t>
      </w:r>
      <w:r w:rsidRPr="00140DBB">
        <w:rPr>
          <w:b/>
          <w:sz w:val="24"/>
          <w:szCs w:val="24"/>
        </w:rPr>
        <w:tab/>
        <w:t>DATO FOR ÆNDRING AF TEKSTEN</w:t>
      </w:r>
    </w:p>
    <w:p w14:paraId="0C0CB46C" w14:textId="01A5764E" w:rsidR="009260DE" w:rsidRPr="00140DBB" w:rsidRDefault="00DE4767" w:rsidP="009260DE">
      <w:pPr>
        <w:tabs>
          <w:tab w:val="left" w:pos="851"/>
        </w:tabs>
        <w:ind w:left="851"/>
        <w:rPr>
          <w:sz w:val="24"/>
          <w:szCs w:val="24"/>
        </w:rPr>
      </w:pPr>
      <w:r w:rsidRPr="00140DBB">
        <w:rPr>
          <w:sz w:val="24"/>
          <w:szCs w:val="24"/>
        </w:rPr>
        <w:t>-</w:t>
      </w:r>
    </w:p>
    <w:sectPr w:rsidR="009260DE" w:rsidRPr="00140DB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0DFB" w14:textId="77777777" w:rsidR="00227C22" w:rsidRDefault="00227C22">
      <w:r>
        <w:separator/>
      </w:r>
    </w:p>
  </w:endnote>
  <w:endnote w:type="continuationSeparator" w:id="0">
    <w:p w14:paraId="7986AA52" w14:textId="77777777" w:rsidR="00227C22" w:rsidRDefault="0022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D392" w14:textId="77777777" w:rsidR="000259B9" w:rsidRDefault="000259B9">
    <w:pPr>
      <w:pStyle w:val="Sidefod"/>
      <w:pBdr>
        <w:bottom w:val="single" w:sz="6" w:space="1" w:color="auto"/>
      </w:pBdr>
    </w:pPr>
  </w:p>
  <w:p w14:paraId="71E161CD" w14:textId="77777777" w:rsidR="000259B9" w:rsidRDefault="000259B9" w:rsidP="00C42586">
    <w:pPr>
      <w:pStyle w:val="Sidefod"/>
      <w:tabs>
        <w:tab w:val="clear" w:pos="4819"/>
        <w:tab w:val="left" w:pos="8505"/>
      </w:tabs>
      <w:rPr>
        <w:i/>
        <w:sz w:val="18"/>
        <w:szCs w:val="18"/>
      </w:rPr>
    </w:pPr>
  </w:p>
  <w:p w14:paraId="6E71E689" w14:textId="7B8822B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47DDE">
      <w:rPr>
        <w:i/>
        <w:noProof/>
        <w:sz w:val="18"/>
        <w:szCs w:val="18"/>
      </w:rPr>
      <w:t>Copneg, injektionsvæske, opløsning 0,5+2,5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2C31C" w14:textId="77777777" w:rsidR="00227C22" w:rsidRDefault="00227C22">
      <w:r>
        <w:separator/>
      </w:r>
    </w:p>
  </w:footnote>
  <w:footnote w:type="continuationSeparator" w:id="0">
    <w:p w14:paraId="319388F4" w14:textId="77777777" w:rsidR="00227C22" w:rsidRDefault="0022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136458"/>
    <w:multiLevelType w:val="hybridMultilevel"/>
    <w:tmpl w:val="99AA7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0681954"/>
    <w:multiLevelType w:val="hybridMultilevel"/>
    <w:tmpl w:val="DA709E6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22"/>
    <w:rsid w:val="000259B9"/>
    <w:rsid w:val="00041491"/>
    <w:rsid w:val="00050D16"/>
    <w:rsid w:val="000730CA"/>
    <w:rsid w:val="00074F2A"/>
    <w:rsid w:val="000A1CA8"/>
    <w:rsid w:val="000A466B"/>
    <w:rsid w:val="000B058C"/>
    <w:rsid w:val="000E4EE6"/>
    <w:rsid w:val="00126BB1"/>
    <w:rsid w:val="00140DBB"/>
    <w:rsid w:val="001454E2"/>
    <w:rsid w:val="00206CE8"/>
    <w:rsid w:val="0021526C"/>
    <w:rsid w:val="00227C22"/>
    <w:rsid w:val="00283A2B"/>
    <w:rsid w:val="002B30AD"/>
    <w:rsid w:val="002C2C01"/>
    <w:rsid w:val="003A29AE"/>
    <w:rsid w:val="003A32D7"/>
    <w:rsid w:val="003B4074"/>
    <w:rsid w:val="003B5910"/>
    <w:rsid w:val="003C769A"/>
    <w:rsid w:val="003F1838"/>
    <w:rsid w:val="0045746C"/>
    <w:rsid w:val="0047396E"/>
    <w:rsid w:val="0049104B"/>
    <w:rsid w:val="004E3B12"/>
    <w:rsid w:val="00532310"/>
    <w:rsid w:val="00565F0F"/>
    <w:rsid w:val="00594A86"/>
    <w:rsid w:val="00596D86"/>
    <w:rsid w:val="00637F5A"/>
    <w:rsid w:val="006560B1"/>
    <w:rsid w:val="006756DD"/>
    <w:rsid w:val="00737275"/>
    <w:rsid w:val="00740EEC"/>
    <w:rsid w:val="0078011A"/>
    <w:rsid w:val="00782AF4"/>
    <w:rsid w:val="00790EE7"/>
    <w:rsid w:val="007B6649"/>
    <w:rsid w:val="0082576E"/>
    <w:rsid w:val="00907F75"/>
    <w:rsid w:val="009260DE"/>
    <w:rsid w:val="0093258A"/>
    <w:rsid w:val="009C7BA3"/>
    <w:rsid w:val="009D1F5A"/>
    <w:rsid w:val="00A10294"/>
    <w:rsid w:val="00A47DDE"/>
    <w:rsid w:val="00B003BF"/>
    <w:rsid w:val="00B373D7"/>
    <w:rsid w:val="00C36276"/>
    <w:rsid w:val="00C42586"/>
    <w:rsid w:val="00C60CCD"/>
    <w:rsid w:val="00C84483"/>
    <w:rsid w:val="00C95551"/>
    <w:rsid w:val="00CB20D7"/>
    <w:rsid w:val="00CE4862"/>
    <w:rsid w:val="00D020B0"/>
    <w:rsid w:val="00D11748"/>
    <w:rsid w:val="00D366CF"/>
    <w:rsid w:val="00DE4767"/>
    <w:rsid w:val="00E108AA"/>
    <w:rsid w:val="00E3667E"/>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F457F"/>
  <w15:chartTrackingRefBased/>
  <w15:docId w15:val="{5651C503-0C36-4F32-A8A5-251D7041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126BB1"/>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126BB1"/>
    <w:pPr>
      <w:spacing w:before="120" w:after="120"/>
      <w:jc w:val="both"/>
    </w:pPr>
    <w:rPr>
      <w:sz w:val="22"/>
      <w:lang w:val="en-US"/>
    </w:rPr>
  </w:style>
  <w:style w:type="paragraph" w:styleId="Brdtekst">
    <w:name w:val="Body Text"/>
    <w:basedOn w:val="Normal"/>
    <w:link w:val="BrdtekstTegn"/>
    <w:semiHidden/>
    <w:unhideWhenUsed/>
    <w:rsid w:val="00126BB1"/>
    <w:rPr>
      <w:i/>
      <w:color w:val="008000"/>
      <w:sz w:val="22"/>
    </w:rPr>
  </w:style>
  <w:style w:type="character" w:customStyle="1" w:styleId="BrdtekstTegn">
    <w:name w:val="Brødtekst Tegn"/>
    <w:basedOn w:val="Standardskrifttypeiafsnit"/>
    <w:link w:val="Brdtekst"/>
    <w:semiHidden/>
    <w:rsid w:val="00126BB1"/>
    <w:rPr>
      <w:i/>
      <w:color w:val="008000"/>
      <w:sz w:val="22"/>
      <w:lang w:eastAsia="en-US"/>
    </w:rPr>
  </w:style>
  <w:style w:type="paragraph" w:styleId="Listeafsnit">
    <w:name w:val="List Paragraph"/>
    <w:basedOn w:val="Normal"/>
    <w:uiPriority w:val="34"/>
    <w:qFormat/>
    <w:rsid w:val="00126BB1"/>
    <w:pPr>
      <w:ind w:left="720"/>
      <w:contextualSpacing/>
    </w:pPr>
    <w:rPr>
      <w:sz w:val="22"/>
    </w:rPr>
  </w:style>
  <w:style w:type="table" w:styleId="Tabel-Gitter">
    <w:name w:val="Table Grid"/>
    <w:basedOn w:val="Tabel-Normal"/>
    <w:uiPriority w:val="39"/>
    <w:rsid w:val="00126BB1"/>
    <w:pPr>
      <w:widowControl w:val="0"/>
      <w:autoSpaceDE w:val="0"/>
      <w:autoSpaceDN w:val="0"/>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semiHidden/>
    <w:rsid w:val="00126BB1"/>
    <w:rPr>
      <w:b/>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216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800816">
      <w:bodyDiv w:val="1"/>
      <w:marLeft w:val="0"/>
      <w:marRight w:val="0"/>
      <w:marTop w:val="0"/>
      <w:marBottom w:val="0"/>
      <w:divBdr>
        <w:top w:val="none" w:sz="0" w:space="0" w:color="auto"/>
        <w:left w:val="none" w:sz="0" w:space="0" w:color="auto"/>
        <w:bottom w:val="none" w:sz="0" w:space="0" w:color="auto"/>
        <w:right w:val="none" w:sz="0" w:space="0" w:color="auto"/>
      </w:divBdr>
    </w:div>
    <w:div w:id="278143565">
      <w:bodyDiv w:val="1"/>
      <w:marLeft w:val="0"/>
      <w:marRight w:val="0"/>
      <w:marTop w:val="0"/>
      <w:marBottom w:val="0"/>
      <w:divBdr>
        <w:top w:val="none" w:sz="0" w:space="0" w:color="auto"/>
        <w:left w:val="none" w:sz="0" w:space="0" w:color="auto"/>
        <w:bottom w:val="none" w:sz="0" w:space="0" w:color="auto"/>
        <w:right w:val="none" w:sz="0" w:space="0" w:color="auto"/>
      </w:divBdr>
    </w:div>
    <w:div w:id="435564592">
      <w:bodyDiv w:val="1"/>
      <w:marLeft w:val="0"/>
      <w:marRight w:val="0"/>
      <w:marTop w:val="0"/>
      <w:marBottom w:val="0"/>
      <w:divBdr>
        <w:top w:val="none" w:sz="0" w:space="0" w:color="auto"/>
        <w:left w:val="none" w:sz="0" w:space="0" w:color="auto"/>
        <w:bottom w:val="none" w:sz="0" w:space="0" w:color="auto"/>
        <w:right w:val="none" w:sz="0" w:space="0" w:color="auto"/>
      </w:divBdr>
    </w:div>
    <w:div w:id="659309686">
      <w:bodyDiv w:val="1"/>
      <w:marLeft w:val="0"/>
      <w:marRight w:val="0"/>
      <w:marTop w:val="0"/>
      <w:marBottom w:val="0"/>
      <w:divBdr>
        <w:top w:val="none" w:sz="0" w:space="0" w:color="auto"/>
        <w:left w:val="none" w:sz="0" w:space="0" w:color="auto"/>
        <w:bottom w:val="none" w:sz="0" w:space="0" w:color="auto"/>
        <w:right w:val="none" w:sz="0" w:space="0" w:color="auto"/>
      </w:divBdr>
    </w:div>
    <w:div w:id="672032227">
      <w:bodyDiv w:val="1"/>
      <w:marLeft w:val="0"/>
      <w:marRight w:val="0"/>
      <w:marTop w:val="0"/>
      <w:marBottom w:val="0"/>
      <w:divBdr>
        <w:top w:val="none" w:sz="0" w:space="0" w:color="auto"/>
        <w:left w:val="none" w:sz="0" w:space="0" w:color="auto"/>
        <w:bottom w:val="none" w:sz="0" w:space="0" w:color="auto"/>
        <w:right w:val="none" w:sz="0" w:space="0" w:color="auto"/>
      </w:divBdr>
    </w:div>
    <w:div w:id="717318506">
      <w:bodyDiv w:val="1"/>
      <w:marLeft w:val="0"/>
      <w:marRight w:val="0"/>
      <w:marTop w:val="0"/>
      <w:marBottom w:val="0"/>
      <w:divBdr>
        <w:top w:val="none" w:sz="0" w:space="0" w:color="auto"/>
        <w:left w:val="none" w:sz="0" w:space="0" w:color="auto"/>
        <w:bottom w:val="none" w:sz="0" w:space="0" w:color="auto"/>
        <w:right w:val="none" w:sz="0" w:space="0" w:color="auto"/>
      </w:divBdr>
    </w:div>
    <w:div w:id="783112824">
      <w:bodyDiv w:val="1"/>
      <w:marLeft w:val="0"/>
      <w:marRight w:val="0"/>
      <w:marTop w:val="0"/>
      <w:marBottom w:val="0"/>
      <w:divBdr>
        <w:top w:val="none" w:sz="0" w:space="0" w:color="auto"/>
        <w:left w:val="none" w:sz="0" w:space="0" w:color="auto"/>
        <w:bottom w:val="none" w:sz="0" w:space="0" w:color="auto"/>
        <w:right w:val="none" w:sz="0" w:space="0" w:color="auto"/>
      </w:divBdr>
    </w:div>
    <w:div w:id="791098214">
      <w:bodyDiv w:val="1"/>
      <w:marLeft w:val="0"/>
      <w:marRight w:val="0"/>
      <w:marTop w:val="0"/>
      <w:marBottom w:val="0"/>
      <w:divBdr>
        <w:top w:val="none" w:sz="0" w:space="0" w:color="auto"/>
        <w:left w:val="none" w:sz="0" w:space="0" w:color="auto"/>
        <w:bottom w:val="none" w:sz="0" w:space="0" w:color="auto"/>
        <w:right w:val="none" w:sz="0" w:space="0" w:color="auto"/>
      </w:divBdr>
    </w:div>
    <w:div w:id="828326560">
      <w:bodyDiv w:val="1"/>
      <w:marLeft w:val="0"/>
      <w:marRight w:val="0"/>
      <w:marTop w:val="0"/>
      <w:marBottom w:val="0"/>
      <w:divBdr>
        <w:top w:val="none" w:sz="0" w:space="0" w:color="auto"/>
        <w:left w:val="none" w:sz="0" w:space="0" w:color="auto"/>
        <w:bottom w:val="none" w:sz="0" w:space="0" w:color="auto"/>
        <w:right w:val="none" w:sz="0" w:space="0" w:color="auto"/>
      </w:divBdr>
    </w:div>
    <w:div w:id="967200497">
      <w:bodyDiv w:val="1"/>
      <w:marLeft w:val="0"/>
      <w:marRight w:val="0"/>
      <w:marTop w:val="0"/>
      <w:marBottom w:val="0"/>
      <w:divBdr>
        <w:top w:val="none" w:sz="0" w:space="0" w:color="auto"/>
        <w:left w:val="none" w:sz="0" w:space="0" w:color="auto"/>
        <w:bottom w:val="none" w:sz="0" w:space="0" w:color="auto"/>
        <w:right w:val="none" w:sz="0" w:space="0" w:color="auto"/>
      </w:divBdr>
    </w:div>
    <w:div w:id="998969770">
      <w:bodyDiv w:val="1"/>
      <w:marLeft w:val="0"/>
      <w:marRight w:val="0"/>
      <w:marTop w:val="0"/>
      <w:marBottom w:val="0"/>
      <w:divBdr>
        <w:top w:val="none" w:sz="0" w:space="0" w:color="auto"/>
        <w:left w:val="none" w:sz="0" w:space="0" w:color="auto"/>
        <w:bottom w:val="none" w:sz="0" w:space="0" w:color="auto"/>
        <w:right w:val="none" w:sz="0" w:space="0" w:color="auto"/>
      </w:divBdr>
    </w:div>
    <w:div w:id="1221017239">
      <w:bodyDiv w:val="1"/>
      <w:marLeft w:val="0"/>
      <w:marRight w:val="0"/>
      <w:marTop w:val="0"/>
      <w:marBottom w:val="0"/>
      <w:divBdr>
        <w:top w:val="none" w:sz="0" w:space="0" w:color="auto"/>
        <w:left w:val="none" w:sz="0" w:space="0" w:color="auto"/>
        <w:bottom w:val="none" w:sz="0" w:space="0" w:color="auto"/>
        <w:right w:val="none" w:sz="0" w:space="0" w:color="auto"/>
      </w:divBdr>
    </w:div>
    <w:div w:id="1225991033">
      <w:bodyDiv w:val="1"/>
      <w:marLeft w:val="0"/>
      <w:marRight w:val="0"/>
      <w:marTop w:val="0"/>
      <w:marBottom w:val="0"/>
      <w:divBdr>
        <w:top w:val="none" w:sz="0" w:space="0" w:color="auto"/>
        <w:left w:val="none" w:sz="0" w:space="0" w:color="auto"/>
        <w:bottom w:val="none" w:sz="0" w:space="0" w:color="auto"/>
        <w:right w:val="none" w:sz="0" w:space="0" w:color="auto"/>
      </w:divBdr>
    </w:div>
    <w:div w:id="1426270722">
      <w:bodyDiv w:val="1"/>
      <w:marLeft w:val="0"/>
      <w:marRight w:val="0"/>
      <w:marTop w:val="0"/>
      <w:marBottom w:val="0"/>
      <w:divBdr>
        <w:top w:val="none" w:sz="0" w:space="0" w:color="auto"/>
        <w:left w:val="none" w:sz="0" w:space="0" w:color="auto"/>
        <w:bottom w:val="none" w:sz="0" w:space="0" w:color="auto"/>
        <w:right w:val="none" w:sz="0" w:space="0" w:color="auto"/>
      </w:divBdr>
    </w:div>
    <w:div w:id="1467509592">
      <w:bodyDiv w:val="1"/>
      <w:marLeft w:val="0"/>
      <w:marRight w:val="0"/>
      <w:marTop w:val="0"/>
      <w:marBottom w:val="0"/>
      <w:divBdr>
        <w:top w:val="none" w:sz="0" w:space="0" w:color="auto"/>
        <w:left w:val="none" w:sz="0" w:space="0" w:color="auto"/>
        <w:bottom w:val="none" w:sz="0" w:space="0" w:color="auto"/>
        <w:right w:val="none" w:sz="0" w:space="0" w:color="auto"/>
      </w:divBdr>
    </w:div>
    <w:div w:id="1511798575">
      <w:bodyDiv w:val="1"/>
      <w:marLeft w:val="0"/>
      <w:marRight w:val="0"/>
      <w:marTop w:val="0"/>
      <w:marBottom w:val="0"/>
      <w:divBdr>
        <w:top w:val="none" w:sz="0" w:space="0" w:color="auto"/>
        <w:left w:val="none" w:sz="0" w:space="0" w:color="auto"/>
        <w:bottom w:val="none" w:sz="0" w:space="0" w:color="auto"/>
        <w:right w:val="none" w:sz="0" w:space="0" w:color="auto"/>
      </w:divBdr>
    </w:div>
    <w:div w:id="1631009651">
      <w:bodyDiv w:val="1"/>
      <w:marLeft w:val="0"/>
      <w:marRight w:val="0"/>
      <w:marTop w:val="0"/>
      <w:marBottom w:val="0"/>
      <w:divBdr>
        <w:top w:val="none" w:sz="0" w:space="0" w:color="auto"/>
        <w:left w:val="none" w:sz="0" w:space="0" w:color="auto"/>
        <w:bottom w:val="none" w:sz="0" w:space="0" w:color="auto"/>
        <w:right w:val="none" w:sz="0" w:space="0" w:color="auto"/>
      </w:divBdr>
    </w:div>
    <w:div w:id="1793403502">
      <w:bodyDiv w:val="1"/>
      <w:marLeft w:val="0"/>
      <w:marRight w:val="0"/>
      <w:marTop w:val="0"/>
      <w:marBottom w:val="0"/>
      <w:divBdr>
        <w:top w:val="none" w:sz="0" w:space="0" w:color="auto"/>
        <w:left w:val="none" w:sz="0" w:space="0" w:color="auto"/>
        <w:bottom w:val="none" w:sz="0" w:space="0" w:color="auto"/>
        <w:right w:val="none" w:sz="0" w:space="0" w:color="auto"/>
      </w:divBdr>
    </w:div>
    <w:div w:id="1920365835">
      <w:bodyDiv w:val="1"/>
      <w:marLeft w:val="0"/>
      <w:marRight w:val="0"/>
      <w:marTop w:val="0"/>
      <w:marBottom w:val="0"/>
      <w:divBdr>
        <w:top w:val="none" w:sz="0" w:space="0" w:color="auto"/>
        <w:left w:val="none" w:sz="0" w:space="0" w:color="auto"/>
        <w:bottom w:val="none" w:sz="0" w:space="0" w:color="auto"/>
        <w:right w:val="none" w:sz="0" w:space="0" w:color="auto"/>
      </w:divBdr>
    </w:div>
    <w:div w:id="1922175262">
      <w:bodyDiv w:val="1"/>
      <w:marLeft w:val="0"/>
      <w:marRight w:val="0"/>
      <w:marTop w:val="0"/>
      <w:marBottom w:val="0"/>
      <w:divBdr>
        <w:top w:val="none" w:sz="0" w:space="0" w:color="auto"/>
        <w:left w:val="none" w:sz="0" w:space="0" w:color="auto"/>
        <w:bottom w:val="none" w:sz="0" w:space="0" w:color="auto"/>
        <w:right w:val="none" w:sz="0" w:space="0" w:color="auto"/>
      </w:divBdr>
    </w:div>
    <w:div w:id="20390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25</TotalTime>
  <Pages>7</Pages>
  <Words>1438</Words>
  <Characters>10551</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2021050352, MT</dc:description>
  <cp:lastModifiedBy>Gitte Jørgensen</cp:lastModifiedBy>
  <cp:revision>10</cp:revision>
  <cp:lastPrinted>2012-08-22T08:53:00Z</cp:lastPrinted>
  <dcterms:created xsi:type="dcterms:W3CDTF">2022-11-10T11:51:00Z</dcterms:created>
  <dcterms:modified xsi:type="dcterms:W3CDTF">2022-11-11T13:57:00Z</dcterms:modified>
</cp:coreProperties>
</file>