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C36F" w14:textId="253B0318" w:rsidR="009260DE" w:rsidRPr="00C45680" w:rsidRDefault="0021526C" w:rsidP="00C45680">
      <w:pPr>
        <w:rPr>
          <w:b/>
          <w:sz w:val="24"/>
          <w:szCs w:val="24"/>
        </w:rPr>
      </w:pPr>
      <w:bookmarkStart w:id="0" w:name="_GoBack"/>
      <w:bookmarkEnd w:id="0"/>
      <w:r w:rsidRPr="00C45680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294F621" wp14:editId="57B356D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C45680">
        <w:rPr>
          <w:sz w:val="24"/>
          <w:szCs w:val="24"/>
        </w:rPr>
        <w:br w:type="textWrapping" w:clear="all"/>
      </w:r>
    </w:p>
    <w:p w14:paraId="072E5ABC" w14:textId="540D7187" w:rsidR="009260DE" w:rsidRPr="00845C45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45680">
        <w:rPr>
          <w:b w:val="0"/>
          <w:szCs w:val="24"/>
          <w:lang w:eastAsia="en-US"/>
        </w:rPr>
        <w:tab/>
      </w:r>
      <w:r w:rsidR="00294E7E">
        <w:rPr>
          <w:szCs w:val="24"/>
        </w:rPr>
        <w:t>5. februar 2024</w:t>
      </w:r>
    </w:p>
    <w:p w14:paraId="185BA269" w14:textId="77777777" w:rsidR="009260DE" w:rsidRPr="00845C45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E724DE5" w14:textId="77777777" w:rsidR="009260DE" w:rsidRPr="00845C45" w:rsidRDefault="009260DE" w:rsidP="009260DE">
      <w:pPr>
        <w:pStyle w:val="Titel"/>
        <w:jc w:val="left"/>
        <w:rPr>
          <w:b w:val="0"/>
          <w:szCs w:val="24"/>
        </w:rPr>
      </w:pPr>
    </w:p>
    <w:p w14:paraId="52230310" w14:textId="77777777" w:rsidR="009260DE" w:rsidRPr="00845C45" w:rsidRDefault="009260DE" w:rsidP="009260DE">
      <w:pPr>
        <w:pStyle w:val="Titel"/>
        <w:jc w:val="left"/>
        <w:rPr>
          <w:b w:val="0"/>
          <w:szCs w:val="24"/>
        </w:rPr>
      </w:pPr>
    </w:p>
    <w:p w14:paraId="2439517C" w14:textId="77777777" w:rsidR="009260DE" w:rsidRPr="00845C45" w:rsidRDefault="009260DE" w:rsidP="009260DE">
      <w:pPr>
        <w:jc w:val="center"/>
        <w:rPr>
          <w:b/>
          <w:sz w:val="24"/>
          <w:szCs w:val="24"/>
        </w:rPr>
      </w:pPr>
      <w:r w:rsidRPr="00845C45">
        <w:rPr>
          <w:b/>
          <w:sz w:val="24"/>
          <w:szCs w:val="24"/>
        </w:rPr>
        <w:t>PRODUKTRESUMÉ</w:t>
      </w:r>
    </w:p>
    <w:p w14:paraId="45F7BF43" w14:textId="77777777" w:rsidR="009260DE" w:rsidRPr="00845C45" w:rsidRDefault="009260DE" w:rsidP="009260DE">
      <w:pPr>
        <w:jc w:val="center"/>
        <w:rPr>
          <w:b/>
          <w:sz w:val="24"/>
          <w:szCs w:val="24"/>
        </w:rPr>
      </w:pPr>
    </w:p>
    <w:p w14:paraId="4C71568A" w14:textId="77777777" w:rsidR="009260DE" w:rsidRPr="00845C45" w:rsidRDefault="009260DE" w:rsidP="009260DE">
      <w:pPr>
        <w:jc w:val="center"/>
        <w:rPr>
          <w:b/>
          <w:sz w:val="24"/>
          <w:szCs w:val="24"/>
        </w:rPr>
      </w:pPr>
      <w:r w:rsidRPr="00845C45">
        <w:rPr>
          <w:b/>
          <w:sz w:val="24"/>
          <w:szCs w:val="24"/>
        </w:rPr>
        <w:t>for</w:t>
      </w:r>
    </w:p>
    <w:p w14:paraId="3311C6DF" w14:textId="77777777" w:rsidR="000B058C" w:rsidRPr="00845C45" w:rsidRDefault="000B058C" w:rsidP="009260DE">
      <w:pPr>
        <w:jc w:val="center"/>
        <w:rPr>
          <w:b/>
          <w:sz w:val="24"/>
          <w:szCs w:val="24"/>
        </w:rPr>
      </w:pPr>
    </w:p>
    <w:p w14:paraId="4C073194" w14:textId="28A61BAC" w:rsidR="009260DE" w:rsidRPr="00845C45" w:rsidRDefault="00825C84" w:rsidP="009260DE">
      <w:pPr>
        <w:jc w:val="center"/>
        <w:rPr>
          <w:b/>
          <w:sz w:val="24"/>
          <w:szCs w:val="24"/>
        </w:rPr>
      </w:pPr>
      <w:proofErr w:type="spellStart"/>
      <w:r w:rsidRPr="00845C45">
        <w:rPr>
          <w:b/>
          <w:sz w:val="24"/>
          <w:szCs w:val="24"/>
        </w:rPr>
        <w:t>Corhum</w:t>
      </w:r>
      <w:proofErr w:type="spellEnd"/>
      <w:r w:rsidRPr="00845C45">
        <w:rPr>
          <w:b/>
          <w:sz w:val="24"/>
          <w:szCs w:val="24"/>
        </w:rPr>
        <w:t xml:space="preserve">, opløsning til </w:t>
      </w:r>
      <w:proofErr w:type="spellStart"/>
      <w:r w:rsidRPr="00845C45">
        <w:rPr>
          <w:b/>
          <w:sz w:val="24"/>
          <w:szCs w:val="24"/>
        </w:rPr>
        <w:t>kardioplegi</w:t>
      </w:r>
      <w:proofErr w:type="spellEnd"/>
    </w:p>
    <w:p w14:paraId="4B05C911" w14:textId="77777777" w:rsidR="009260DE" w:rsidRPr="00845C45" w:rsidRDefault="009260DE" w:rsidP="009260DE">
      <w:pPr>
        <w:jc w:val="both"/>
        <w:rPr>
          <w:sz w:val="24"/>
          <w:szCs w:val="24"/>
        </w:rPr>
      </w:pPr>
    </w:p>
    <w:p w14:paraId="37FF63E6" w14:textId="77777777" w:rsidR="009260DE" w:rsidRPr="00845C45" w:rsidRDefault="009260DE" w:rsidP="009260DE">
      <w:pPr>
        <w:jc w:val="both"/>
        <w:rPr>
          <w:sz w:val="24"/>
          <w:szCs w:val="24"/>
        </w:rPr>
      </w:pPr>
    </w:p>
    <w:p w14:paraId="5BA83669" w14:textId="77777777" w:rsidR="009260DE" w:rsidRPr="00845C4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45C45">
        <w:rPr>
          <w:b/>
          <w:sz w:val="24"/>
          <w:szCs w:val="24"/>
        </w:rPr>
        <w:t>0.</w:t>
      </w:r>
      <w:r w:rsidRPr="00845C45">
        <w:rPr>
          <w:b/>
          <w:sz w:val="24"/>
          <w:szCs w:val="24"/>
        </w:rPr>
        <w:tab/>
        <w:t>D.SP.NR.</w:t>
      </w:r>
    </w:p>
    <w:p w14:paraId="5F3C3B66" w14:textId="3F47B29E" w:rsidR="009260DE" w:rsidRPr="00C45680" w:rsidRDefault="00F5635C" w:rsidP="009260DE">
      <w:pPr>
        <w:tabs>
          <w:tab w:val="left" w:pos="851"/>
        </w:tabs>
        <w:ind w:left="851"/>
        <w:rPr>
          <w:sz w:val="24"/>
          <w:szCs w:val="24"/>
        </w:rPr>
      </w:pPr>
      <w:r w:rsidRPr="00C45680">
        <w:rPr>
          <w:sz w:val="24"/>
          <w:szCs w:val="24"/>
        </w:rPr>
        <w:t>30974</w:t>
      </w:r>
    </w:p>
    <w:p w14:paraId="24BFAF6B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B95CE8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1.</w:t>
      </w:r>
      <w:r w:rsidRPr="00C45680">
        <w:rPr>
          <w:b/>
          <w:sz w:val="24"/>
          <w:szCs w:val="24"/>
        </w:rPr>
        <w:tab/>
        <w:t>LÆGEMIDLETS NAVN</w:t>
      </w:r>
    </w:p>
    <w:p w14:paraId="2A2E2399" w14:textId="0198A1FC" w:rsidR="009260DE" w:rsidRPr="00C45680" w:rsidRDefault="00F5635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</w:p>
    <w:p w14:paraId="47186CF6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19050B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2.</w:t>
      </w:r>
      <w:r w:rsidRPr="00C45680">
        <w:rPr>
          <w:b/>
          <w:sz w:val="24"/>
          <w:szCs w:val="24"/>
        </w:rPr>
        <w:tab/>
        <w:t>KVALITATIV OG KVANTITATIV SAMMENSÆTNING</w:t>
      </w:r>
    </w:p>
    <w:p w14:paraId="2F1872B1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1000 ml opløsning indeholder:</w:t>
      </w:r>
    </w:p>
    <w:tbl>
      <w:tblPr>
        <w:tblStyle w:val="Tabel-Git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6E1203" w:rsidRPr="00C45680" w14:paraId="7AA9ED0C" w14:textId="77777777" w:rsidTr="006E1203">
        <w:tc>
          <w:tcPr>
            <w:tcW w:w="4390" w:type="dxa"/>
          </w:tcPr>
          <w:p w14:paraId="57F4BDDA" w14:textId="77777777" w:rsidR="006E1203" w:rsidRPr="00C45680" w:rsidRDefault="006E1203" w:rsidP="005B5A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hideMark/>
          </w:tcPr>
          <w:p w14:paraId="63242DF5" w14:textId="1EBBDEB8" w:rsidR="006E1203" w:rsidRPr="00C45680" w:rsidRDefault="006E1203" w:rsidP="005B5A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559" w:type="dxa"/>
            <w:hideMark/>
          </w:tcPr>
          <w:p w14:paraId="7E040111" w14:textId="77777777" w:rsidR="006E1203" w:rsidRPr="00C45680" w:rsidRDefault="006E1203" w:rsidP="005B5A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b/>
                <w:sz w:val="24"/>
                <w:szCs w:val="24"/>
              </w:rPr>
              <w:t>mmol</w:t>
            </w:r>
          </w:p>
        </w:tc>
      </w:tr>
      <w:tr w:rsidR="006E1203" w:rsidRPr="00C45680" w14:paraId="49A180DC" w14:textId="77777777" w:rsidTr="006E1203">
        <w:tc>
          <w:tcPr>
            <w:tcW w:w="4390" w:type="dxa"/>
            <w:hideMark/>
          </w:tcPr>
          <w:p w14:paraId="63F7D992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Natriumchlorid</w:t>
            </w:r>
            <w:proofErr w:type="spellEnd"/>
          </w:p>
        </w:tc>
        <w:tc>
          <w:tcPr>
            <w:tcW w:w="1559" w:type="dxa"/>
            <w:hideMark/>
          </w:tcPr>
          <w:p w14:paraId="3662ABC1" w14:textId="2F2ACFFE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0,8766</w:t>
            </w:r>
          </w:p>
        </w:tc>
        <w:tc>
          <w:tcPr>
            <w:tcW w:w="1559" w:type="dxa"/>
            <w:hideMark/>
          </w:tcPr>
          <w:p w14:paraId="0263CC4E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1203" w:rsidRPr="00C45680" w14:paraId="34D71B1C" w14:textId="77777777" w:rsidTr="006E1203">
        <w:tc>
          <w:tcPr>
            <w:tcW w:w="4390" w:type="dxa"/>
            <w:hideMark/>
          </w:tcPr>
          <w:p w14:paraId="53D95E6D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Kaliumchlorid</w:t>
            </w:r>
            <w:proofErr w:type="spellEnd"/>
          </w:p>
        </w:tc>
        <w:tc>
          <w:tcPr>
            <w:tcW w:w="1559" w:type="dxa"/>
            <w:hideMark/>
          </w:tcPr>
          <w:p w14:paraId="550858A8" w14:textId="187A1672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0,6710</w:t>
            </w:r>
          </w:p>
        </w:tc>
        <w:tc>
          <w:tcPr>
            <w:tcW w:w="1559" w:type="dxa"/>
            <w:hideMark/>
          </w:tcPr>
          <w:p w14:paraId="3C3E15CD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E1203" w:rsidRPr="00C45680" w14:paraId="0EBAA6D4" w14:textId="77777777" w:rsidTr="006E1203">
        <w:tc>
          <w:tcPr>
            <w:tcW w:w="4390" w:type="dxa"/>
            <w:hideMark/>
          </w:tcPr>
          <w:p w14:paraId="3B37DF82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Magnesiumchloridhexahydrat</w:t>
            </w:r>
            <w:proofErr w:type="spellEnd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9864C00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0,8132</w:t>
            </w:r>
          </w:p>
        </w:tc>
        <w:tc>
          <w:tcPr>
            <w:tcW w:w="1559" w:type="dxa"/>
            <w:hideMark/>
          </w:tcPr>
          <w:p w14:paraId="601E8AAB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1203" w:rsidRPr="00C45680" w14:paraId="0647990B" w14:textId="77777777" w:rsidTr="006E1203">
        <w:tc>
          <w:tcPr>
            <w:tcW w:w="4390" w:type="dxa"/>
            <w:hideMark/>
          </w:tcPr>
          <w:p w14:paraId="299ECB4A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histidinhydrochloridmonohydrat</w:t>
            </w:r>
            <w:proofErr w:type="spellEnd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BE9992B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3,7733</w:t>
            </w:r>
          </w:p>
        </w:tc>
        <w:tc>
          <w:tcPr>
            <w:tcW w:w="1559" w:type="dxa"/>
            <w:hideMark/>
          </w:tcPr>
          <w:p w14:paraId="5BA5E4CE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1203" w:rsidRPr="00C45680" w14:paraId="742292D2" w14:textId="77777777" w:rsidTr="006E1203">
        <w:tc>
          <w:tcPr>
            <w:tcW w:w="4390" w:type="dxa"/>
            <w:hideMark/>
          </w:tcPr>
          <w:p w14:paraId="03C6E52F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histidin</w:t>
            </w:r>
            <w:proofErr w:type="spellEnd"/>
          </w:p>
        </w:tc>
        <w:tc>
          <w:tcPr>
            <w:tcW w:w="1559" w:type="dxa"/>
            <w:hideMark/>
          </w:tcPr>
          <w:p w14:paraId="0052F9AB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27,9289</w:t>
            </w:r>
          </w:p>
        </w:tc>
        <w:tc>
          <w:tcPr>
            <w:tcW w:w="1559" w:type="dxa"/>
            <w:hideMark/>
          </w:tcPr>
          <w:p w14:paraId="0A40D470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1203" w:rsidRPr="00C45680" w14:paraId="3C82D0D3" w14:textId="77777777" w:rsidTr="006E1203">
        <w:tc>
          <w:tcPr>
            <w:tcW w:w="4390" w:type="dxa"/>
            <w:hideMark/>
          </w:tcPr>
          <w:p w14:paraId="6D676B1A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Tryptophan</w:t>
            </w:r>
          </w:p>
        </w:tc>
        <w:tc>
          <w:tcPr>
            <w:tcW w:w="1559" w:type="dxa"/>
            <w:hideMark/>
          </w:tcPr>
          <w:p w14:paraId="3384B9DC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0,4085</w:t>
            </w:r>
          </w:p>
        </w:tc>
        <w:tc>
          <w:tcPr>
            <w:tcW w:w="1559" w:type="dxa"/>
            <w:hideMark/>
          </w:tcPr>
          <w:p w14:paraId="05DAF8AE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1203" w:rsidRPr="00C45680" w14:paraId="12895497" w14:textId="77777777" w:rsidTr="006E1203">
        <w:tc>
          <w:tcPr>
            <w:tcW w:w="4390" w:type="dxa"/>
            <w:hideMark/>
          </w:tcPr>
          <w:p w14:paraId="01920F8A" w14:textId="77777777" w:rsidR="006E1203" w:rsidRPr="00C45680" w:rsidRDefault="006E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Mannitol</w:t>
            </w:r>
            <w:proofErr w:type="spellEnd"/>
          </w:p>
        </w:tc>
        <w:tc>
          <w:tcPr>
            <w:tcW w:w="1559" w:type="dxa"/>
            <w:hideMark/>
          </w:tcPr>
          <w:p w14:paraId="5B6ACF4A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5,4651</w:t>
            </w:r>
          </w:p>
        </w:tc>
        <w:tc>
          <w:tcPr>
            <w:tcW w:w="1559" w:type="dxa"/>
            <w:hideMark/>
          </w:tcPr>
          <w:p w14:paraId="2B9F1F87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E1203" w:rsidRPr="00C45680" w14:paraId="7E6BF7F7" w14:textId="77777777" w:rsidTr="006E1203">
        <w:tc>
          <w:tcPr>
            <w:tcW w:w="4390" w:type="dxa"/>
            <w:hideMark/>
          </w:tcPr>
          <w:p w14:paraId="397ED077" w14:textId="77777777" w:rsidR="006E1203" w:rsidRPr="00C45680" w:rsidRDefault="006E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2-oxoglutarsyre</w:t>
            </w:r>
          </w:p>
        </w:tc>
        <w:tc>
          <w:tcPr>
            <w:tcW w:w="1559" w:type="dxa"/>
            <w:hideMark/>
          </w:tcPr>
          <w:p w14:paraId="51103421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0,1461</w:t>
            </w:r>
          </w:p>
        </w:tc>
        <w:tc>
          <w:tcPr>
            <w:tcW w:w="1559" w:type="dxa"/>
            <w:hideMark/>
          </w:tcPr>
          <w:p w14:paraId="75ACBA17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1203" w:rsidRPr="00C45680" w14:paraId="25BEF48C" w14:textId="77777777" w:rsidTr="006E1203">
        <w:tc>
          <w:tcPr>
            <w:tcW w:w="4390" w:type="dxa"/>
            <w:hideMark/>
          </w:tcPr>
          <w:p w14:paraId="0F14C96D" w14:textId="77777777" w:rsidR="006E1203" w:rsidRPr="00C45680" w:rsidRDefault="006E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Calciumchloriddihydrat</w:t>
            </w:r>
            <w:proofErr w:type="spellEnd"/>
          </w:p>
        </w:tc>
        <w:tc>
          <w:tcPr>
            <w:tcW w:w="1559" w:type="dxa"/>
            <w:hideMark/>
          </w:tcPr>
          <w:p w14:paraId="2B801678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559" w:type="dxa"/>
            <w:hideMark/>
          </w:tcPr>
          <w:p w14:paraId="6BEAB216" w14:textId="77777777" w:rsidR="006E1203" w:rsidRPr="00C45680" w:rsidRDefault="006E1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0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</w:tbl>
    <w:p w14:paraId="2EE497DE" w14:textId="77777777" w:rsidR="008B7A74" w:rsidRPr="00C45680" w:rsidRDefault="008B7A74" w:rsidP="006E1203">
      <w:pPr>
        <w:ind w:left="851"/>
        <w:rPr>
          <w:sz w:val="24"/>
          <w:szCs w:val="24"/>
          <w:u w:val="single"/>
        </w:rPr>
      </w:pPr>
    </w:p>
    <w:p w14:paraId="23CA8A69" w14:textId="1DE680B6" w:rsidR="006E1203" w:rsidRPr="00C45680" w:rsidRDefault="006E1203" w:rsidP="006E1203">
      <w:pPr>
        <w:ind w:left="851"/>
        <w:rPr>
          <w:sz w:val="24"/>
          <w:szCs w:val="24"/>
          <w:u w:val="single"/>
        </w:rPr>
      </w:pPr>
      <w:r w:rsidRPr="00C45680">
        <w:rPr>
          <w:sz w:val="24"/>
          <w:szCs w:val="24"/>
          <w:u w:val="single"/>
        </w:rPr>
        <w:t>Hjælpestoffer som behandleren skal være opmærksom på</w:t>
      </w:r>
    </w:p>
    <w:p w14:paraId="2C2CA002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1000 ml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indeholder 15,0 mmol natrium og 9,0 mmol kalium. </w:t>
      </w:r>
    </w:p>
    <w:p w14:paraId="4703399A" w14:textId="4A29B56F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Alle hjælpestoffer er anført under pkt. 6.1.</w:t>
      </w:r>
    </w:p>
    <w:p w14:paraId="1EFB1478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4CF3E5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3.</w:t>
      </w:r>
      <w:r w:rsidRPr="00C45680">
        <w:rPr>
          <w:b/>
          <w:sz w:val="24"/>
          <w:szCs w:val="24"/>
        </w:rPr>
        <w:tab/>
        <w:t>LÆGEMIDDELFORM</w:t>
      </w:r>
    </w:p>
    <w:p w14:paraId="5C1D4267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</w:p>
    <w:p w14:paraId="69894008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Klar, farveløs til let strågul blanding. </w:t>
      </w:r>
    </w:p>
    <w:p w14:paraId="516A7235" w14:textId="5EDE8140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pH: 7,02 - 7,20 ved 25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°C. </w:t>
      </w:r>
    </w:p>
    <w:p w14:paraId="7BAC4C64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Osmolalitet</w:t>
      </w:r>
      <w:proofErr w:type="spellEnd"/>
      <w:r w:rsidRPr="00C45680">
        <w:rPr>
          <w:sz w:val="24"/>
          <w:szCs w:val="24"/>
        </w:rPr>
        <w:t xml:space="preserve">: 279-341 </w:t>
      </w:r>
      <w:proofErr w:type="spellStart"/>
      <w:r w:rsidRPr="00C45680">
        <w:rPr>
          <w:sz w:val="24"/>
          <w:szCs w:val="24"/>
        </w:rPr>
        <w:t>mOsmol</w:t>
      </w:r>
      <w:proofErr w:type="spellEnd"/>
      <w:r w:rsidRPr="00C45680">
        <w:rPr>
          <w:sz w:val="24"/>
          <w:szCs w:val="24"/>
        </w:rPr>
        <w:t>/kg.</w:t>
      </w:r>
    </w:p>
    <w:p w14:paraId="3C283CCE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B17D2E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1C3F74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</w:t>
      </w:r>
      <w:r w:rsidRPr="00C45680">
        <w:rPr>
          <w:b/>
          <w:sz w:val="24"/>
          <w:szCs w:val="24"/>
        </w:rPr>
        <w:tab/>
        <w:t>KLINISKE OPLYSNINGER</w:t>
      </w:r>
    </w:p>
    <w:p w14:paraId="18BB14CB" w14:textId="77777777" w:rsidR="009260DE" w:rsidRPr="00C45680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C196671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45680">
        <w:rPr>
          <w:b/>
          <w:sz w:val="24"/>
          <w:szCs w:val="24"/>
        </w:rPr>
        <w:t>4.1</w:t>
      </w:r>
      <w:r w:rsidRPr="00C45680">
        <w:rPr>
          <w:b/>
          <w:sz w:val="24"/>
          <w:szCs w:val="24"/>
        </w:rPr>
        <w:tab/>
        <w:t>Terapeutiske indikationer</w:t>
      </w:r>
    </w:p>
    <w:p w14:paraId="7FE44670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 i forbindelse med hjertekirurgi.</w:t>
      </w:r>
    </w:p>
    <w:p w14:paraId="0E5F52EE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FD2C6E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lastRenderedPageBreak/>
        <w:t>4.2</w:t>
      </w:r>
      <w:r w:rsidRPr="00C45680">
        <w:rPr>
          <w:b/>
          <w:sz w:val="24"/>
          <w:szCs w:val="24"/>
        </w:rPr>
        <w:tab/>
        <w:t xml:space="preserve">Dosering og </w:t>
      </w:r>
      <w:r w:rsidR="002C1EC0" w:rsidRPr="00C45680">
        <w:rPr>
          <w:b/>
          <w:sz w:val="24"/>
          <w:szCs w:val="24"/>
        </w:rPr>
        <w:t>administration</w:t>
      </w:r>
    </w:p>
    <w:p w14:paraId="56859024" w14:textId="245079B1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Følgende retningslinjer gælder for hjertet:</w:t>
      </w:r>
    </w:p>
    <w:p w14:paraId="3E593BBD" w14:textId="77777777" w:rsidR="00F12EF2" w:rsidRPr="00C45680" w:rsidRDefault="00F12EF2" w:rsidP="006E1203">
      <w:pPr>
        <w:ind w:left="851"/>
        <w:rPr>
          <w:sz w:val="24"/>
          <w:szCs w:val="24"/>
        </w:rPr>
      </w:pPr>
    </w:p>
    <w:p w14:paraId="5CF7870C" w14:textId="492F8B8B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C45680">
        <w:rPr>
          <w:sz w:val="24"/>
          <w:szCs w:val="24"/>
        </w:rPr>
        <w:t>Blandingens temperatur: 5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°C-8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</w:t>
      </w:r>
      <w:r w:rsidR="00F12EF2" w:rsidRPr="00C45680">
        <w:rPr>
          <w:sz w:val="24"/>
          <w:szCs w:val="24"/>
        </w:rPr>
        <w:t>.</w:t>
      </w:r>
    </w:p>
    <w:p w14:paraId="5C4AB24B" w14:textId="77777777" w:rsidR="00F12EF2" w:rsidRPr="00C45680" w:rsidRDefault="00F12EF2" w:rsidP="00F12EF2">
      <w:pPr>
        <w:pStyle w:val="Listeafsnit"/>
        <w:ind w:left="1276"/>
        <w:rPr>
          <w:sz w:val="24"/>
          <w:szCs w:val="24"/>
        </w:rPr>
      </w:pPr>
    </w:p>
    <w:p w14:paraId="1F04CCA0" w14:textId="3ADDD0C3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Perfusionsvolumen</w:t>
      </w:r>
      <w:proofErr w:type="spellEnd"/>
      <w:r w:rsidRPr="00C45680">
        <w:rPr>
          <w:sz w:val="24"/>
          <w:szCs w:val="24"/>
        </w:rPr>
        <w:t>: 1 ml blanding pr. minut og pr. gram anslået hjertevægt (hos voksne er den normale hjertevægt ca. 0,5</w:t>
      </w:r>
      <w:r w:rsidR="0094417C">
        <w:rPr>
          <w:sz w:val="24"/>
          <w:szCs w:val="24"/>
        </w:rPr>
        <w:t xml:space="preserve"> %</w:t>
      </w:r>
      <w:r w:rsidRPr="00C45680">
        <w:rPr>
          <w:sz w:val="24"/>
          <w:szCs w:val="24"/>
        </w:rPr>
        <w:t xml:space="preserve"> af kropsvægten, og for spædbørn ca. 0,6</w:t>
      </w:r>
      <w:r w:rsidR="00906EA7">
        <w:rPr>
          <w:sz w:val="24"/>
          <w:szCs w:val="24"/>
        </w:rPr>
        <w:t> </w:t>
      </w:r>
      <w:r w:rsidR="0094417C">
        <w:rPr>
          <w:sz w:val="24"/>
          <w:szCs w:val="24"/>
        </w:rPr>
        <w:t>%</w:t>
      </w:r>
      <w:r w:rsidRPr="00C45680">
        <w:rPr>
          <w:sz w:val="24"/>
          <w:szCs w:val="24"/>
        </w:rPr>
        <w:t xml:space="preserve"> af kropsvægten). </w:t>
      </w:r>
    </w:p>
    <w:p w14:paraId="7249E3A4" w14:textId="77777777" w:rsidR="00F12EF2" w:rsidRPr="00C45680" w:rsidRDefault="00F12EF2" w:rsidP="00F12EF2">
      <w:pPr>
        <w:pStyle w:val="Listeafsnit"/>
        <w:ind w:left="1276"/>
        <w:rPr>
          <w:sz w:val="24"/>
          <w:szCs w:val="24"/>
        </w:rPr>
      </w:pPr>
    </w:p>
    <w:p w14:paraId="162AD3DE" w14:textId="5F1969D1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Perfusionstryk</w:t>
      </w:r>
      <w:proofErr w:type="spellEnd"/>
      <w:r w:rsidRPr="00C45680">
        <w:rPr>
          <w:sz w:val="24"/>
          <w:szCs w:val="24"/>
        </w:rPr>
        <w:t xml:space="preserve"> (= tryk i aortaroden): Hos voksne skal posen i første omgang anbringes 140-150 cm over hjertets niveau, svarende til 100-110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>. Efter hjertearrest reduceres trykket ved at sænke posen til 50-70 cm over hjertehøjde, svarende til 40-50</w:t>
      </w:r>
      <w:r w:rsidR="00906EA7">
        <w:rPr>
          <w:sz w:val="24"/>
          <w:szCs w:val="24"/>
        </w:rPr>
        <w:t> 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>.</w:t>
      </w:r>
    </w:p>
    <w:p w14:paraId="51C06B36" w14:textId="77777777" w:rsidR="00F12EF2" w:rsidRPr="00C45680" w:rsidRDefault="00F12EF2" w:rsidP="00F12EF2">
      <w:pPr>
        <w:pStyle w:val="Listeafsnit"/>
        <w:ind w:left="1276"/>
        <w:rPr>
          <w:sz w:val="24"/>
          <w:szCs w:val="24"/>
        </w:rPr>
      </w:pPr>
    </w:p>
    <w:p w14:paraId="040EB8E7" w14:textId="5DDDCD9C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Perfusionstid</w:t>
      </w:r>
      <w:proofErr w:type="spellEnd"/>
      <w:r w:rsidRPr="00C45680">
        <w:rPr>
          <w:sz w:val="24"/>
          <w:szCs w:val="24"/>
        </w:rPr>
        <w:t xml:space="preserve">: Ved denne dosering og dette trykregime vil </w:t>
      </w:r>
      <w:proofErr w:type="spellStart"/>
      <w:r w:rsidRPr="00C45680">
        <w:rPr>
          <w:sz w:val="24"/>
          <w:szCs w:val="24"/>
        </w:rPr>
        <w:t>perfusionstiden</w:t>
      </w:r>
      <w:proofErr w:type="spellEnd"/>
      <w:r w:rsidRPr="00C45680">
        <w:rPr>
          <w:sz w:val="24"/>
          <w:szCs w:val="24"/>
        </w:rPr>
        <w:t xml:space="preserve"> være ca. 6-8 minutter. Af hensyn til en homogen balancering af </w:t>
      </w:r>
      <w:proofErr w:type="spellStart"/>
      <w:r w:rsidRPr="00C45680">
        <w:rPr>
          <w:sz w:val="24"/>
          <w:szCs w:val="24"/>
        </w:rPr>
        <w:t>myokardiet</w:t>
      </w:r>
      <w:proofErr w:type="spellEnd"/>
      <w:r w:rsidRPr="00C45680">
        <w:rPr>
          <w:sz w:val="24"/>
          <w:szCs w:val="24"/>
        </w:rPr>
        <w:t xml:space="preserve"> bør </w:t>
      </w:r>
      <w:proofErr w:type="spellStart"/>
      <w:r w:rsidRPr="00C45680">
        <w:rPr>
          <w:sz w:val="24"/>
          <w:szCs w:val="24"/>
        </w:rPr>
        <w:t>perfusionstiden</w:t>
      </w:r>
      <w:proofErr w:type="spellEnd"/>
      <w:r w:rsidRPr="00C45680">
        <w:rPr>
          <w:sz w:val="24"/>
          <w:szCs w:val="24"/>
        </w:rPr>
        <w:t xml:space="preserve"> aldrig være kortere. </w:t>
      </w:r>
    </w:p>
    <w:p w14:paraId="2125AF18" w14:textId="77777777" w:rsidR="00F12EF2" w:rsidRPr="00C45680" w:rsidRDefault="00F12EF2" w:rsidP="00F12EF2">
      <w:pPr>
        <w:pStyle w:val="Listeafsnit"/>
        <w:ind w:left="1276"/>
        <w:rPr>
          <w:sz w:val="24"/>
          <w:szCs w:val="24"/>
        </w:rPr>
      </w:pPr>
    </w:p>
    <w:p w14:paraId="43D833CF" w14:textId="3DBAE1E4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Perfusionsteknik</w:t>
      </w:r>
      <w:proofErr w:type="spellEnd"/>
      <w:r w:rsidRPr="00C45680">
        <w:rPr>
          <w:sz w:val="24"/>
          <w:szCs w:val="24"/>
        </w:rPr>
        <w:t xml:space="preserve">: Hydrostatisk perfusion skal overvåges nøje, så den krævede tid og højde overholdes. Alternativt kan en </w:t>
      </w:r>
      <w:proofErr w:type="spellStart"/>
      <w:r w:rsidRPr="00C45680">
        <w:rPr>
          <w:sz w:val="24"/>
          <w:szCs w:val="24"/>
        </w:rPr>
        <w:t>perfusionspumpe</w:t>
      </w:r>
      <w:proofErr w:type="spellEnd"/>
      <w:r w:rsidRPr="00C45680">
        <w:rPr>
          <w:sz w:val="24"/>
          <w:szCs w:val="24"/>
        </w:rPr>
        <w:t xml:space="preserve"> anvendes og tid og tryk overvåges i aortaroden. </w:t>
      </w:r>
    </w:p>
    <w:p w14:paraId="4578CE2E" w14:textId="77777777" w:rsidR="00F12EF2" w:rsidRPr="00C45680" w:rsidRDefault="00F12EF2" w:rsidP="00F12EF2">
      <w:pPr>
        <w:pStyle w:val="Listeafsnit"/>
        <w:ind w:left="1276"/>
        <w:rPr>
          <w:sz w:val="24"/>
          <w:szCs w:val="24"/>
        </w:rPr>
      </w:pPr>
    </w:p>
    <w:p w14:paraId="58486763" w14:textId="6D559326" w:rsidR="006E1203" w:rsidRPr="00C45680" w:rsidRDefault="006E1203" w:rsidP="00F12EF2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Kardioplegisk</w:t>
      </w:r>
      <w:proofErr w:type="spellEnd"/>
      <w:r w:rsidRPr="00C45680">
        <w:rPr>
          <w:sz w:val="24"/>
          <w:szCs w:val="24"/>
        </w:rPr>
        <w:t xml:space="preserve"> </w:t>
      </w:r>
      <w:proofErr w:type="spellStart"/>
      <w:r w:rsidRPr="00C45680">
        <w:rPr>
          <w:sz w:val="24"/>
          <w:szCs w:val="24"/>
        </w:rPr>
        <w:t>reperfusion</w:t>
      </w:r>
      <w:proofErr w:type="spellEnd"/>
      <w:r w:rsidRPr="00C45680">
        <w:rPr>
          <w:sz w:val="24"/>
          <w:szCs w:val="24"/>
        </w:rPr>
        <w:t xml:space="preserve">: Hvis kirurgen skønner, at </w:t>
      </w:r>
      <w:proofErr w:type="spellStart"/>
      <w:r w:rsidRPr="00C45680">
        <w:rPr>
          <w:sz w:val="24"/>
          <w:szCs w:val="24"/>
        </w:rPr>
        <w:t>reperfusion</w:t>
      </w:r>
      <w:proofErr w:type="spellEnd"/>
      <w:r w:rsidRPr="00C45680">
        <w:rPr>
          <w:sz w:val="24"/>
          <w:szCs w:val="24"/>
        </w:rPr>
        <w:t xml:space="preserve"> er nødvendigt, skal det sikres, at blandingen afkøles til en temperatur på 5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°C- 8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 som ved den første perfusion. </w:t>
      </w:r>
      <w:proofErr w:type="spellStart"/>
      <w:r w:rsidRPr="00C45680">
        <w:rPr>
          <w:sz w:val="24"/>
          <w:szCs w:val="24"/>
        </w:rPr>
        <w:t>Perfusionstiden</w:t>
      </w:r>
      <w:proofErr w:type="spellEnd"/>
      <w:r w:rsidRPr="00C45680">
        <w:rPr>
          <w:sz w:val="24"/>
          <w:szCs w:val="24"/>
        </w:rPr>
        <w:t xml:space="preserve"> for hver </w:t>
      </w:r>
      <w:proofErr w:type="spellStart"/>
      <w:r w:rsidRPr="00C45680">
        <w:rPr>
          <w:sz w:val="24"/>
          <w:szCs w:val="24"/>
        </w:rPr>
        <w:t>reperfusion</w:t>
      </w:r>
      <w:proofErr w:type="spellEnd"/>
      <w:r w:rsidRPr="00C45680">
        <w:rPr>
          <w:sz w:val="24"/>
          <w:szCs w:val="24"/>
        </w:rPr>
        <w:t xml:space="preserve"> bør være 2-3 minutter, og </w:t>
      </w:r>
      <w:proofErr w:type="spellStart"/>
      <w:r w:rsidRPr="00C45680">
        <w:rPr>
          <w:sz w:val="24"/>
          <w:szCs w:val="24"/>
        </w:rPr>
        <w:t>perfusionstrykket</w:t>
      </w:r>
      <w:proofErr w:type="spellEnd"/>
      <w:r w:rsidRPr="00C45680">
        <w:rPr>
          <w:sz w:val="24"/>
          <w:szCs w:val="24"/>
        </w:rPr>
        <w:t xml:space="preserve"> bør under alle omstændigheder svare til trykket i det sidste par minutter af den indledende </w:t>
      </w:r>
      <w:proofErr w:type="spellStart"/>
      <w:r w:rsidRPr="00C45680">
        <w:rPr>
          <w:sz w:val="24"/>
          <w:szCs w:val="24"/>
        </w:rPr>
        <w:t>kardioplegiske</w:t>
      </w:r>
      <w:proofErr w:type="spellEnd"/>
      <w:r w:rsidRPr="00C45680">
        <w:rPr>
          <w:sz w:val="24"/>
          <w:szCs w:val="24"/>
        </w:rPr>
        <w:t xml:space="preserve"> </w:t>
      </w:r>
      <w:proofErr w:type="spellStart"/>
      <w:r w:rsidRPr="00C45680">
        <w:rPr>
          <w:sz w:val="24"/>
          <w:szCs w:val="24"/>
        </w:rPr>
        <w:t>koronarperfusion</w:t>
      </w:r>
      <w:proofErr w:type="spellEnd"/>
      <w:r w:rsidRPr="00C45680">
        <w:rPr>
          <w:sz w:val="24"/>
          <w:szCs w:val="24"/>
        </w:rPr>
        <w:t xml:space="preserve">. Ved systemisk </w:t>
      </w:r>
      <w:proofErr w:type="spellStart"/>
      <w:r w:rsidRPr="00C45680">
        <w:rPr>
          <w:sz w:val="24"/>
          <w:szCs w:val="24"/>
        </w:rPr>
        <w:t>hypotermi</w:t>
      </w:r>
      <w:proofErr w:type="spellEnd"/>
      <w:r w:rsidRPr="00C45680">
        <w:rPr>
          <w:sz w:val="24"/>
          <w:szCs w:val="24"/>
        </w:rPr>
        <w:t xml:space="preserve"> (27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°C-29</w:t>
      </w:r>
      <w:r w:rsidR="00906EA7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°C) bør hjertets iskæmitolerance ved brug af hjerte-lunge-maskinen ikke volde problemer ved en aortaklemmetid på op til 180 minutter. </w:t>
      </w:r>
    </w:p>
    <w:p w14:paraId="4E23EEE0" w14:textId="77777777" w:rsidR="00F12EF2" w:rsidRPr="00C45680" w:rsidRDefault="00F12EF2" w:rsidP="006E1203">
      <w:pPr>
        <w:ind w:left="851"/>
        <w:rPr>
          <w:i/>
          <w:sz w:val="24"/>
          <w:szCs w:val="24"/>
        </w:rPr>
      </w:pPr>
    </w:p>
    <w:p w14:paraId="6CB31CF9" w14:textId="468A9932" w:rsidR="006E1203" w:rsidRPr="00C45680" w:rsidRDefault="006E1203" w:rsidP="006E1203">
      <w:pPr>
        <w:ind w:left="851"/>
        <w:rPr>
          <w:bCs/>
          <w:i/>
          <w:iCs/>
          <w:sz w:val="24"/>
          <w:szCs w:val="24"/>
        </w:rPr>
      </w:pPr>
      <w:r w:rsidRPr="00C45680">
        <w:rPr>
          <w:i/>
          <w:sz w:val="24"/>
          <w:szCs w:val="24"/>
        </w:rPr>
        <w:t>Pædiatrisk population</w:t>
      </w:r>
    </w:p>
    <w:p w14:paraId="2E6B7EC2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Ved spædbørn og småbørn skal posen i første omgang anbringes 110-120 cm over hjertets niveau, svarende til 80-90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>. Efter hjertearrest reduceres trykket ved at sænke posen til 40-50 cm over hjertehøjde, svarende til 30-50 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>.</w:t>
      </w:r>
    </w:p>
    <w:p w14:paraId="53A2B6ED" w14:textId="77777777" w:rsidR="00F12EF2" w:rsidRPr="00C45680" w:rsidRDefault="00F12EF2" w:rsidP="006E1203">
      <w:pPr>
        <w:ind w:left="851"/>
        <w:rPr>
          <w:i/>
          <w:sz w:val="24"/>
          <w:szCs w:val="24"/>
        </w:rPr>
      </w:pPr>
    </w:p>
    <w:p w14:paraId="6CEAAD85" w14:textId="538FEDCD" w:rsidR="006E1203" w:rsidRPr="00C45680" w:rsidRDefault="006E1203" w:rsidP="006E1203">
      <w:pPr>
        <w:ind w:left="851"/>
        <w:rPr>
          <w:i/>
          <w:sz w:val="24"/>
          <w:szCs w:val="24"/>
        </w:rPr>
      </w:pPr>
      <w:r w:rsidRPr="00C45680">
        <w:rPr>
          <w:i/>
          <w:sz w:val="24"/>
          <w:szCs w:val="24"/>
        </w:rPr>
        <w:t xml:space="preserve">Patienter med svær </w:t>
      </w:r>
      <w:proofErr w:type="spellStart"/>
      <w:r w:rsidRPr="00C45680">
        <w:rPr>
          <w:i/>
          <w:sz w:val="24"/>
          <w:szCs w:val="24"/>
        </w:rPr>
        <w:t>koronar</w:t>
      </w:r>
      <w:proofErr w:type="spellEnd"/>
      <w:r w:rsidRPr="00C45680">
        <w:rPr>
          <w:i/>
          <w:sz w:val="24"/>
          <w:szCs w:val="24"/>
        </w:rPr>
        <w:t xml:space="preserve"> sklerose</w:t>
      </w:r>
    </w:p>
    <w:p w14:paraId="020FA761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Hos patienter med svær </w:t>
      </w:r>
      <w:proofErr w:type="spellStart"/>
      <w:r w:rsidRPr="00C45680">
        <w:rPr>
          <w:sz w:val="24"/>
          <w:szCs w:val="24"/>
        </w:rPr>
        <w:t>koronar</w:t>
      </w:r>
      <w:proofErr w:type="spellEnd"/>
      <w:r w:rsidRPr="00C45680">
        <w:rPr>
          <w:sz w:val="24"/>
          <w:szCs w:val="24"/>
        </w:rPr>
        <w:t xml:space="preserve"> sklerose bør et noget højere tryk opretholdes i længere perioder.</w:t>
      </w:r>
    </w:p>
    <w:p w14:paraId="58A5E9E6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0B0F32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4.3</w:t>
      </w:r>
      <w:r w:rsidRPr="00C45680">
        <w:rPr>
          <w:b/>
          <w:sz w:val="24"/>
          <w:szCs w:val="24"/>
        </w:rPr>
        <w:tab/>
        <w:t>Kontraindikationer</w:t>
      </w:r>
    </w:p>
    <w:p w14:paraId="131494E6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Overfølsomhed over for de aktive stoffer eller over for et eller flere af hjælpestofferne anført i pkt. 6.1. </w:t>
      </w:r>
    </w:p>
    <w:p w14:paraId="4B764959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E8AFC7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4.4</w:t>
      </w:r>
      <w:r w:rsidRPr="00C45680">
        <w:rPr>
          <w:b/>
          <w:sz w:val="24"/>
          <w:szCs w:val="24"/>
        </w:rPr>
        <w:tab/>
        <w:t>Særlige advarsler og forsigtighedsregler vedrørende brugen</w:t>
      </w:r>
    </w:p>
    <w:p w14:paraId="0A59F605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er ikke beregnet til intravenøs eller intraarteriel administration, men kun til selektiv perfusion af hjerte i arrest. </w:t>
      </w:r>
    </w:p>
    <w:p w14:paraId="383FD1D1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03611B04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Derfor må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ikke anvendes til systemisk infusion. Af sikkerhedshensyn skal 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 ved akut hjerteoperation under graviditet aspireres fra højre atrium og ventrikel efter endt operation. Afhængigt af arten af hjertedefekten, den anvendte operationsteknik, indgrebets varighed og patientens legemsvægt kan op til 3 liter </w:t>
      </w:r>
      <w:proofErr w:type="spellStart"/>
      <w:r w:rsidRPr="00C45680">
        <w:rPr>
          <w:sz w:val="24"/>
          <w:szCs w:val="24"/>
        </w:rPr>
        <w:lastRenderedPageBreak/>
        <w:t>perfusionsblanding</w:t>
      </w:r>
      <w:proofErr w:type="spellEnd"/>
      <w:r w:rsidRPr="00C45680">
        <w:rPr>
          <w:sz w:val="24"/>
          <w:szCs w:val="24"/>
        </w:rPr>
        <w:t xml:space="preserve"> komme ind i kredsløbssystemet. Dette kan resultere i et vist fald af calcium- og natriumindhold i serum. I sådanne tilfælde skal passende laboratoriekontrol foretages.</w:t>
      </w:r>
    </w:p>
    <w:p w14:paraId="3F5624FF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66D61B7B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er ikke egnet til genopfyldning af cirkulerende volumen eller til udskiftning af elektrolytter eller aminosyrer. Hjertets inaktivering påvirker dets følsomhed over for overstrækning. </w:t>
      </w:r>
    </w:p>
    <w:p w14:paraId="3EE93D83" w14:textId="25D1DDCC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Det er derfor nødvendigt at dekomprimere venstre ventrikel ved start af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. Ved voksne hjerter anbefales perfusion </w:t>
      </w:r>
      <w:proofErr w:type="spellStart"/>
      <w:r w:rsidRPr="00C45680">
        <w:rPr>
          <w:sz w:val="24"/>
          <w:szCs w:val="24"/>
        </w:rPr>
        <w:t>afopløsningen</w:t>
      </w:r>
      <w:proofErr w:type="spellEnd"/>
      <w:r w:rsidRPr="00C45680">
        <w:rPr>
          <w:sz w:val="24"/>
          <w:szCs w:val="24"/>
        </w:rPr>
        <w:t>, der er afkølet til 5</w:t>
      </w:r>
      <w:r w:rsidR="006361B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°C-8</w:t>
      </w:r>
      <w:r w:rsidR="006361B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°C, gennem kranspulsårerne ved enten hydrostatisk tryk (posen med blandingen i oprindelig højde over hjertets niveau = 140 cm, svarende til 100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>) eller med en pumpe med konstant volumen. Efter indtrådt hjertearrest (inden for de første minutter efter start af perfusion) skal posen med blandingen sænkes ned til ca. 50-70 cm over hjertets niveau, svarende til 40-50 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 xml:space="preserve">. </w:t>
      </w:r>
    </w:p>
    <w:p w14:paraId="14E99FC9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Hos patienter med svær </w:t>
      </w:r>
      <w:proofErr w:type="spellStart"/>
      <w:r w:rsidRPr="00C45680">
        <w:rPr>
          <w:sz w:val="24"/>
          <w:szCs w:val="24"/>
        </w:rPr>
        <w:t>koronar</w:t>
      </w:r>
      <w:proofErr w:type="spellEnd"/>
      <w:r w:rsidRPr="00C45680">
        <w:rPr>
          <w:sz w:val="24"/>
          <w:szCs w:val="24"/>
        </w:rPr>
        <w:t xml:space="preserve"> sklerose skal et noget højere tryk (ca. 50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 xml:space="preserve">) opretholdes i længere perioder. Den samlede infusionstid bør være 6-8 minutter for at sikre en homogen balancering. For at sikre en homogen balancering i små hjerter er det ligeledes nødvendigt med en </w:t>
      </w:r>
      <w:proofErr w:type="spellStart"/>
      <w:r w:rsidRPr="00C45680">
        <w:rPr>
          <w:sz w:val="24"/>
          <w:szCs w:val="24"/>
        </w:rPr>
        <w:t>perfusionshastighed</w:t>
      </w:r>
      <w:proofErr w:type="spellEnd"/>
      <w:r w:rsidRPr="00C45680">
        <w:rPr>
          <w:sz w:val="24"/>
          <w:szCs w:val="24"/>
        </w:rPr>
        <w:t xml:space="preserve"> på 1 ml/minut/g estimeret hjertevægt og et tryk på 40-50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 xml:space="preserve"> i 6-8 minutter. Afhængigt af kirurgens skøn skal enhver yderligere perfusion (hvis nødvendig) – ligesom den indledende perfusion – altid foretages med den anbefalede mængde og ved en temperatur på </w:t>
      </w:r>
    </w:p>
    <w:p w14:paraId="61A3A9A6" w14:textId="6D70067C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5</w:t>
      </w:r>
      <w:r w:rsidR="006361B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°C-8 </w:t>
      </w:r>
      <w:r w:rsidR="006361B0">
        <w:rPr>
          <w:sz w:val="24"/>
          <w:szCs w:val="24"/>
        </w:rPr>
        <w:t>°</w:t>
      </w:r>
      <w:r w:rsidRPr="00C45680">
        <w:rPr>
          <w:sz w:val="24"/>
          <w:szCs w:val="24"/>
        </w:rPr>
        <w:t xml:space="preserve">C. </w:t>
      </w:r>
    </w:p>
    <w:p w14:paraId="5EB03805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2961F52E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Kardioplegien</w:t>
      </w:r>
      <w:proofErr w:type="spellEnd"/>
      <w:r w:rsidRPr="00C45680">
        <w:rPr>
          <w:sz w:val="24"/>
          <w:szCs w:val="24"/>
        </w:rPr>
        <w:t xml:space="preserve"> afsluttes med genåbning af aorta. Efter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 vil </w:t>
      </w:r>
      <w:proofErr w:type="spellStart"/>
      <w:r w:rsidRPr="00C45680">
        <w:rPr>
          <w:sz w:val="24"/>
          <w:szCs w:val="24"/>
        </w:rPr>
        <w:t>myokardiet</w:t>
      </w:r>
      <w:proofErr w:type="spellEnd"/>
      <w:r w:rsidRPr="00C45680">
        <w:rPr>
          <w:sz w:val="24"/>
          <w:szCs w:val="24"/>
        </w:rPr>
        <w:t xml:space="preserve"> være ekstremt afslappet, og det anbefales derfor at </w:t>
      </w:r>
      <w:proofErr w:type="spellStart"/>
      <w:r w:rsidRPr="00C45680">
        <w:rPr>
          <w:sz w:val="24"/>
          <w:szCs w:val="24"/>
        </w:rPr>
        <w:t>perfundere</w:t>
      </w:r>
      <w:proofErr w:type="spellEnd"/>
      <w:r w:rsidRPr="00C45680">
        <w:rPr>
          <w:sz w:val="24"/>
          <w:szCs w:val="24"/>
        </w:rPr>
        <w:t xml:space="preserve"> indledningsvis ved lavt blodtryk (gennemsnitligt arterielt tryk på 40 </w:t>
      </w:r>
      <w:proofErr w:type="spellStart"/>
      <w:r w:rsidRPr="00C45680">
        <w:rPr>
          <w:sz w:val="24"/>
          <w:szCs w:val="24"/>
        </w:rPr>
        <w:t>mmHg</w:t>
      </w:r>
      <w:proofErr w:type="spellEnd"/>
      <w:r w:rsidRPr="00C45680">
        <w:rPr>
          <w:sz w:val="24"/>
          <w:szCs w:val="24"/>
        </w:rPr>
        <w:t xml:space="preserve"> i ca. 2 minutter). </w:t>
      </w:r>
      <w:proofErr w:type="spellStart"/>
      <w:r w:rsidRPr="00C45680">
        <w:rPr>
          <w:sz w:val="24"/>
          <w:szCs w:val="24"/>
        </w:rPr>
        <w:t>Perfusionstrykket</w:t>
      </w:r>
      <w:proofErr w:type="spellEnd"/>
      <w:r w:rsidRPr="00C45680">
        <w:rPr>
          <w:sz w:val="24"/>
          <w:szCs w:val="24"/>
        </w:rPr>
        <w:t xml:space="preserve"> kan øges op til det normale niveau i takt med den stigende aktivitet i </w:t>
      </w:r>
      <w:proofErr w:type="spellStart"/>
      <w:r w:rsidRPr="00C45680">
        <w:rPr>
          <w:sz w:val="24"/>
          <w:szCs w:val="24"/>
        </w:rPr>
        <w:t>myokardiet</w:t>
      </w:r>
      <w:proofErr w:type="spellEnd"/>
      <w:r w:rsidRPr="00C45680">
        <w:rPr>
          <w:sz w:val="24"/>
          <w:szCs w:val="24"/>
        </w:rPr>
        <w:t>. Hjerteaktiviteten vender ofte spontant tilbage til normal tilstand. Hvis dette ikke er tilfældet, er en enkelt defibrillation normalt tilstrækkelig.</w:t>
      </w:r>
    </w:p>
    <w:p w14:paraId="2E07A5A0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7669C2A3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Brug kun farveløs til let strågul blanding fra intakte pakninger.</w:t>
      </w:r>
    </w:p>
    <w:p w14:paraId="525CED69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Gule blandinger, der skyldes tilstedeværelsen af nedbrydningsprodukter af tryptophan, bør ikke anvendes. </w:t>
      </w:r>
    </w:p>
    <w:p w14:paraId="520CBB45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4D793602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Den fuldstændige inaktivering af </w:t>
      </w:r>
      <w:proofErr w:type="spellStart"/>
      <w:r w:rsidRPr="00C45680">
        <w:rPr>
          <w:sz w:val="24"/>
          <w:szCs w:val="24"/>
        </w:rPr>
        <w:t>myokardiet</w:t>
      </w:r>
      <w:proofErr w:type="spellEnd"/>
      <w:r w:rsidRPr="00C45680">
        <w:rPr>
          <w:sz w:val="24"/>
          <w:szCs w:val="24"/>
        </w:rPr>
        <w:t xml:space="preserve"> gør det modtageligt for overstrækning. Derfor er en passende dræning af ventriklen nødvendig. De anbefalede </w:t>
      </w:r>
      <w:proofErr w:type="spellStart"/>
      <w:r w:rsidRPr="00C45680">
        <w:rPr>
          <w:sz w:val="24"/>
          <w:szCs w:val="24"/>
        </w:rPr>
        <w:t>perfusionsvolumener</w:t>
      </w:r>
      <w:proofErr w:type="spellEnd"/>
      <w:r w:rsidRPr="00C45680">
        <w:rPr>
          <w:sz w:val="24"/>
          <w:szCs w:val="24"/>
        </w:rPr>
        <w:t xml:space="preserve"> og -tryk må ikke overskrides. </w:t>
      </w:r>
    </w:p>
    <w:p w14:paraId="3E19D2CD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Der bør træffes særlige forholdsregler ved behandling af spædbørns og børns hjerter. </w:t>
      </w:r>
    </w:p>
    <w:p w14:paraId="7FB8E7C6" w14:textId="7DB5C33F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Forkert perfusion med 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>, der ikke er tilstrækkeligt afkølet (&gt;20</w:t>
      </w:r>
      <w:r w:rsidR="006361B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 og &gt;15 minutter), kan fremkalde såkaldte "calciumparadoks" og føre til ødelæggelse af </w:t>
      </w:r>
      <w:proofErr w:type="spellStart"/>
      <w:r w:rsidRPr="00C45680">
        <w:rPr>
          <w:sz w:val="24"/>
          <w:szCs w:val="24"/>
        </w:rPr>
        <w:t>myokardcellerne</w:t>
      </w:r>
      <w:proofErr w:type="spellEnd"/>
      <w:r w:rsidRPr="00C45680">
        <w:rPr>
          <w:sz w:val="24"/>
          <w:szCs w:val="24"/>
        </w:rPr>
        <w:t xml:space="preserve">, når organet er implanteret. </w:t>
      </w:r>
    </w:p>
    <w:p w14:paraId="73A086F2" w14:textId="41103FFF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Denne risiko gælder ikke ved blandinger med et natriumindhold på &lt;20 mmol/l, hvis calciumindholdet er &gt;10 </w:t>
      </w:r>
      <w:proofErr w:type="spellStart"/>
      <w:r w:rsidRPr="00C45680">
        <w:rPr>
          <w:sz w:val="24"/>
          <w:szCs w:val="24"/>
        </w:rPr>
        <w:t>μmol</w:t>
      </w:r>
      <w:proofErr w:type="spellEnd"/>
      <w:r w:rsidRPr="00C45680">
        <w:rPr>
          <w:sz w:val="24"/>
          <w:szCs w:val="24"/>
        </w:rPr>
        <w:t>/l, og blandingen er kold, dvs. &lt;15</w:t>
      </w:r>
      <w:r w:rsidR="006361B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°C, og tidsbegrænset, dvs. kontinuerlig perfundering i højst 20 minutter. Nedsænkning af et helt hjerte i kold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</w:t>
      </w:r>
      <w:proofErr w:type="spellStart"/>
      <w:r w:rsidRPr="00C45680">
        <w:rPr>
          <w:sz w:val="24"/>
          <w:szCs w:val="24"/>
        </w:rPr>
        <w:t>kardioplegiopløsning</w:t>
      </w:r>
      <w:proofErr w:type="spellEnd"/>
      <w:r w:rsidRPr="00C45680">
        <w:rPr>
          <w:sz w:val="24"/>
          <w:szCs w:val="24"/>
        </w:rPr>
        <w:t xml:space="preserve"> medfører derimod ingen risiko for calciumparadoks, også selvom nedsænkningen varer i flere timer – f.eks. i tidsintervallet mellem </w:t>
      </w:r>
      <w:proofErr w:type="spellStart"/>
      <w:r w:rsidRPr="00C45680">
        <w:rPr>
          <w:sz w:val="24"/>
          <w:szCs w:val="24"/>
        </w:rPr>
        <w:t>eksplantation</w:t>
      </w:r>
      <w:proofErr w:type="spellEnd"/>
      <w:r w:rsidRPr="00C45680">
        <w:rPr>
          <w:sz w:val="24"/>
          <w:szCs w:val="24"/>
        </w:rPr>
        <w:t xml:space="preserve"> fra en donor og transplantation i en modtager. Ved korrekt anvendelse af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er calciumparadoks derfor praktisk talt umuligt, selv under ekstreme eksperimentelle forhold.</w:t>
      </w:r>
    </w:p>
    <w:p w14:paraId="7065E108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0F76D823" w14:textId="6D3F8073" w:rsidR="006E1203" w:rsidRPr="00C45680" w:rsidRDefault="006E1203" w:rsidP="006E1203">
      <w:pPr>
        <w:ind w:left="851"/>
        <w:rPr>
          <w:iCs/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indeholder 15,0 mmol natrium pr. 1000 ml, hvilket svarer til 17</w:t>
      </w:r>
      <w:r w:rsidR="0094417C">
        <w:rPr>
          <w:sz w:val="24"/>
          <w:szCs w:val="24"/>
        </w:rPr>
        <w:t xml:space="preserve"> %</w:t>
      </w:r>
      <w:r w:rsidRPr="00C45680">
        <w:rPr>
          <w:sz w:val="24"/>
          <w:szCs w:val="24"/>
        </w:rPr>
        <w:t xml:space="preserve"> af det af WHO anbefalede maksimale daglige indtag på 2 g natrium for en voksen. </w:t>
      </w:r>
    </w:p>
    <w:p w14:paraId="5D4E5D4D" w14:textId="77777777" w:rsidR="006E1203" w:rsidRPr="00C45680" w:rsidRDefault="006E1203" w:rsidP="006E1203">
      <w:pPr>
        <w:ind w:left="851"/>
        <w:rPr>
          <w:iCs/>
          <w:sz w:val="24"/>
          <w:szCs w:val="24"/>
        </w:rPr>
      </w:pPr>
      <w:proofErr w:type="spellStart"/>
      <w:r w:rsidRPr="00C45680">
        <w:rPr>
          <w:sz w:val="24"/>
          <w:szCs w:val="24"/>
        </w:rPr>
        <w:lastRenderedPageBreak/>
        <w:t>Corhum</w:t>
      </w:r>
      <w:proofErr w:type="spellEnd"/>
      <w:r w:rsidRPr="00C45680">
        <w:rPr>
          <w:sz w:val="24"/>
          <w:szCs w:val="24"/>
        </w:rPr>
        <w:t xml:space="preserve"> indeholder 9,0 mmol kalium pr. 1000 ml. Der skal tages hensyn til dette ved patienter med nedsat nyrefunktion eller patienter på en kontrolleret kaliumdiæt.</w:t>
      </w:r>
    </w:p>
    <w:p w14:paraId="4952804B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1096DB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4.5</w:t>
      </w:r>
      <w:r w:rsidRPr="00C45680">
        <w:rPr>
          <w:b/>
          <w:sz w:val="24"/>
          <w:szCs w:val="24"/>
        </w:rPr>
        <w:tab/>
        <w:t>Interaktion med andre lægemidler og andre former for interaktion</w:t>
      </w:r>
    </w:p>
    <w:p w14:paraId="41938004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Interaktioner med lægemidler som glykosider, </w:t>
      </w:r>
      <w:proofErr w:type="spellStart"/>
      <w:r w:rsidRPr="00C45680">
        <w:rPr>
          <w:sz w:val="24"/>
          <w:szCs w:val="24"/>
        </w:rPr>
        <w:t>diuretika</w:t>
      </w:r>
      <w:proofErr w:type="spellEnd"/>
      <w:r w:rsidRPr="00C45680">
        <w:rPr>
          <w:sz w:val="24"/>
          <w:szCs w:val="24"/>
        </w:rPr>
        <w:t xml:space="preserve">, nitroprodukter, </w:t>
      </w:r>
      <w:proofErr w:type="spellStart"/>
      <w:r w:rsidRPr="00C45680">
        <w:rPr>
          <w:sz w:val="24"/>
          <w:szCs w:val="24"/>
        </w:rPr>
        <w:t>antihypertensiva</w:t>
      </w:r>
      <w:proofErr w:type="spellEnd"/>
      <w:r w:rsidRPr="00C45680">
        <w:rPr>
          <w:sz w:val="24"/>
          <w:szCs w:val="24"/>
        </w:rPr>
        <w:t>, betareceptorblokkere og calciumantagonister, som hyppigt anvendes perioperativt og navnlig under kirurgi, er ukendte.</w:t>
      </w:r>
    </w:p>
    <w:p w14:paraId="23FD2D8D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C94E4B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4.6</w:t>
      </w:r>
      <w:r w:rsidRPr="00C45680">
        <w:rPr>
          <w:b/>
          <w:sz w:val="24"/>
          <w:szCs w:val="24"/>
        </w:rPr>
        <w:tab/>
      </w:r>
      <w:r w:rsidR="0071241E" w:rsidRPr="00C45680">
        <w:rPr>
          <w:b/>
          <w:sz w:val="24"/>
          <w:szCs w:val="24"/>
        </w:rPr>
        <w:t>Fertilitet, g</w:t>
      </w:r>
      <w:r w:rsidRPr="00C45680">
        <w:rPr>
          <w:b/>
          <w:sz w:val="24"/>
          <w:szCs w:val="24"/>
        </w:rPr>
        <w:t>raviditet og amning</w:t>
      </w:r>
    </w:p>
    <w:p w14:paraId="7071C134" w14:textId="77777777" w:rsidR="00F12EF2" w:rsidRPr="00C45680" w:rsidRDefault="00F12EF2" w:rsidP="006E1203">
      <w:pPr>
        <w:ind w:left="851"/>
        <w:rPr>
          <w:sz w:val="24"/>
          <w:szCs w:val="24"/>
        </w:rPr>
      </w:pPr>
    </w:p>
    <w:p w14:paraId="7F5018E4" w14:textId="0055A398" w:rsidR="006E1203" w:rsidRPr="00C45680" w:rsidRDefault="006E1203" w:rsidP="006E1203">
      <w:pPr>
        <w:ind w:left="851"/>
        <w:rPr>
          <w:sz w:val="24"/>
          <w:szCs w:val="24"/>
          <w:u w:val="single"/>
        </w:rPr>
      </w:pPr>
      <w:r w:rsidRPr="00C45680">
        <w:rPr>
          <w:sz w:val="24"/>
          <w:szCs w:val="24"/>
          <w:u w:val="single"/>
        </w:rPr>
        <w:t>Graviditet og amning</w:t>
      </w:r>
    </w:p>
    <w:p w14:paraId="3ED7D698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bør kun anvendes under graviditet og amning efter nøje afvejning af forholdet mellem fordele og risici (se også pkt. 4.4). </w:t>
      </w:r>
    </w:p>
    <w:p w14:paraId="7950511E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1944EC2E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Af sikkerhedshensyn skal 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 i tilfælde af akut kirurgi under graviditet aspireres fra hjertets højre ventrikel ved endt operation.</w:t>
      </w:r>
    </w:p>
    <w:p w14:paraId="042552FE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26ED892E" w14:textId="77777777" w:rsidR="006E1203" w:rsidRPr="00C45680" w:rsidRDefault="006E1203" w:rsidP="006E1203">
      <w:pPr>
        <w:ind w:left="851"/>
        <w:rPr>
          <w:sz w:val="24"/>
          <w:szCs w:val="24"/>
          <w:u w:val="single"/>
        </w:rPr>
      </w:pPr>
      <w:r w:rsidRPr="00C45680">
        <w:rPr>
          <w:sz w:val="24"/>
          <w:szCs w:val="24"/>
          <w:u w:val="single"/>
        </w:rPr>
        <w:t xml:space="preserve">Fertilitet </w:t>
      </w:r>
    </w:p>
    <w:p w14:paraId="01B47851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Det vides ikke, om de aktive ingredienser i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eller dets metabolitter har nogen indvirkning på fertiliteten.</w:t>
      </w:r>
    </w:p>
    <w:p w14:paraId="4772C00B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3E2E74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4.7</w:t>
      </w:r>
      <w:r w:rsidRPr="00C45680">
        <w:rPr>
          <w:b/>
          <w:sz w:val="24"/>
          <w:szCs w:val="24"/>
        </w:rPr>
        <w:tab/>
        <w:t xml:space="preserve">Virkning på evnen til at føre motorkøretøj </w:t>
      </w:r>
      <w:r w:rsidR="0071241E" w:rsidRPr="00C45680">
        <w:rPr>
          <w:b/>
          <w:sz w:val="24"/>
          <w:szCs w:val="24"/>
        </w:rPr>
        <w:t>og</w:t>
      </w:r>
      <w:r w:rsidRPr="00C45680">
        <w:rPr>
          <w:b/>
          <w:sz w:val="24"/>
          <w:szCs w:val="24"/>
        </w:rPr>
        <w:t xml:space="preserve"> betjene maskiner</w:t>
      </w:r>
    </w:p>
    <w:p w14:paraId="7A0931DE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Ikke mærkning.</w:t>
      </w:r>
    </w:p>
    <w:p w14:paraId="4DCB1D3D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har ingen eller kun ubetydelig indflydelse på evnen til at føre motorkøretøj og betjene maskiner.</w:t>
      </w:r>
    </w:p>
    <w:p w14:paraId="32AFB344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7CFBBE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4.8</w:t>
      </w:r>
      <w:r w:rsidRPr="00C45680">
        <w:rPr>
          <w:b/>
          <w:sz w:val="24"/>
          <w:szCs w:val="24"/>
        </w:rPr>
        <w:tab/>
        <w:t>Bivirkninger</w:t>
      </w:r>
    </w:p>
    <w:p w14:paraId="48072976" w14:textId="77777777" w:rsidR="00F12EF2" w:rsidRPr="00C45680" w:rsidRDefault="00F12EF2" w:rsidP="006E1203">
      <w:pPr>
        <w:ind w:left="851"/>
        <w:rPr>
          <w:sz w:val="24"/>
          <w:szCs w:val="24"/>
        </w:rPr>
      </w:pPr>
    </w:p>
    <w:p w14:paraId="747375F3" w14:textId="570DD091" w:rsidR="006E1203" w:rsidRPr="00C45680" w:rsidRDefault="006E1203" w:rsidP="006E1203">
      <w:pPr>
        <w:ind w:left="851"/>
        <w:rPr>
          <w:sz w:val="24"/>
          <w:szCs w:val="24"/>
          <w:u w:val="single"/>
        </w:rPr>
      </w:pPr>
      <w:r w:rsidRPr="00C45680">
        <w:rPr>
          <w:sz w:val="24"/>
          <w:szCs w:val="24"/>
          <w:u w:val="single"/>
        </w:rPr>
        <w:t>Hjerte-/karsygdomme</w:t>
      </w:r>
    </w:p>
    <w:p w14:paraId="0C80D681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i/>
          <w:sz w:val="24"/>
          <w:szCs w:val="24"/>
        </w:rPr>
        <w:t>Ikke kendt (hyppigheden kan ikke anslås på grundlag af de foreliggende data)</w:t>
      </w:r>
    </w:p>
    <w:p w14:paraId="45B1C3A4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Terapeutisk anvendelse af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kan sænke blodtrykket, da L-</w:t>
      </w:r>
      <w:proofErr w:type="spellStart"/>
      <w:r w:rsidRPr="00C45680">
        <w:rPr>
          <w:sz w:val="24"/>
          <w:szCs w:val="24"/>
        </w:rPr>
        <w:t>histidin</w:t>
      </w:r>
      <w:proofErr w:type="spellEnd"/>
      <w:r w:rsidRPr="00C45680">
        <w:rPr>
          <w:sz w:val="24"/>
          <w:szCs w:val="24"/>
        </w:rPr>
        <w:t xml:space="preserve"> og 2-oxoglutarsyre under blandingens opbevaring kan danne et reaktionsprodukt (</w:t>
      </w:r>
      <w:proofErr w:type="spellStart"/>
      <w:r w:rsidRPr="00C45680">
        <w:rPr>
          <w:sz w:val="24"/>
          <w:szCs w:val="24"/>
        </w:rPr>
        <w:t>micimopin</w:t>
      </w:r>
      <w:proofErr w:type="spellEnd"/>
      <w:r w:rsidRPr="00C45680">
        <w:rPr>
          <w:sz w:val="24"/>
          <w:szCs w:val="24"/>
        </w:rPr>
        <w:t xml:space="preserve">), der blokerer </w:t>
      </w:r>
      <w:proofErr w:type="spellStart"/>
      <w:r w:rsidRPr="00C45680">
        <w:rPr>
          <w:sz w:val="24"/>
          <w:szCs w:val="24"/>
        </w:rPr>
        <w:t>angiotensin</w:t>
      </w:r>
      <w:proofErr w:type="spellEnd"/>
      <w:r w:rsidRPr="00C45680">
        <w:rPr>
          <w:sz w:val="24"/>
          <w:szCs w:val="24"/>
        </w:rPr>
        <w:t xml:space="preserve"> II-receptorerne af subtype 1 og muligvis nedsætte blodtrykket.</w:t>
      </w:r>
    </w:p>
    <w:p w14:paraId="4FAB4DEF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79D99E1E" w14:textId="77777777" w:rsidR="006E1203" w:rsidRPr="00C45680" w:rsidRDefault="006E1203" w:rsidP="006E1203">
      <w:pPr>
        <w:ind w:left="851"/>
        <w:rPr>
          <w:sz w:val="24"/>
          <w:szCs w:val="24"/>
          <w:u w:val="single"/>
        </w:rPr>
      </w:pPr>
      <w:r w:rsidRPr="00C45680">
        <w:rPr>
          <w:sz w:val="24"/>
          <w:szCs w:val="24"/>
          <w:u w:val="single"/>
        </w:rPr>
        <w:t>Indberetning af formodede bivirkninger</w:t>
      </w:r>
    </w:p>
    <w:p w14:paraId="2C93CC00" w14:textId="251BE70D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45680">
        <w:rPr>
          <w:sz w:val="24"/>
          <w:szCs w:val="24"/>
        </w:rPr>
        <w:t>risk</w:t>
      </w:r>
      <w:proofErr w:type="spellEnd"/>
      <w:r w:rsidRPr="00C45680">
        <w:rPr>
          <w:sz w:val="24"/>
          <w:szCs w:val="24"/>
        </w:rPr>
        <w:t xml:space="preserve">-forholdet for lægemidlet. </w:t>
      </w:r>
      <w:r w:rsidR="00F12EF2" w:rsidRPr="00C45680">
        <w:rPr>
          <w:sz w:val="24"/>
          <w:szCs w:val="24"/>
        </w:rPr>
        <w:t>S</w:t>
      </w:r>
      <w:r w:rsidRPr="00C45680">
        <w:rPr>
          <w:sz w:val="24"/>
          <w:szCs w:val="24"/>
        </w:rPr>
        <w:t>undhedsperson</w:t>
      </w:r>
      <w:r w:rsidR="00F12EF2" w:rsidRPr="00C45680">
        <w:rPr>
          <w:sz w:val="24"/>
          <w:szCs w:val="24"/>
        </w:rPr>
        <w:t>er</w:t>
      </w:r>
      <w:r w:rsidRPr="00C45680">
        <w:rPr>
          <w:sz w:val="24"/>
          <w:szCs w:val="24"/>
        </w:rPr>
        <w:t xml:space="preserve"> anmodes om at indberette alle formodede bivirkninger via:</w:t>
      </w:r>
    </w:p>
    <w:p w14:paraId="3D05F371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28590EEB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Lægemiddelstyrelsen</w:t>
      </w:r>
    </w:p>
    <w:p w14:paraId="7B9E112E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Axel Heides Gade 1</w:t>
      </w:r>
    </w:p>
    <w:p w14:paraId="7A05FA4F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DK-2300 København S</w:t>
      </w:r>
    </w:p>
    <w:p w14:paraId="5260986B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Websted: www.meldenbivirkning.dk</w:t>
      </w:r>
    </w:p>
    <w:p w14:paraId="22A593D4" w14:textId="77777777" w:rsidR="009260DE" w:rsidRPr="00C45680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5250076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4.9</w:t>
      </w:r>
      <w:r w:rsidRPr="00C45680">
        <w:rPr>
          <w:b/>
          <w:sz w:val="24"/>
          <w:szCs w:val="24"/>
        </w:rPr>
        <w:tab/>
        <w:t>Overdosering</w:t>
      </w:r>
    </w:p>
    <w:p w14:paraId="57E1171A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Store mængder af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i kredsløbet kan føre til et for stort cirkulerende volumen med deraf følgende elektrolytisk ubalance (</w:t>
      </w:r>
      <w:proofErr w:type="spellStart"/>
      <w:r w:rsidRPr="00C45680">
        <w:rPr>
          <w:sz w:val="24"/>
          <w:szCs w:val="24"/>
        </w:rPr>
        <w:t>hypokalcæmi</w:t>
      </w:r>
      <w:proofErr w:type="spellEnd"/>
      <w:r w:rsidRPr="00C45680">
        <w:rPr>
          <w:sz w:val="24"/>
          <w:szCs w:val="24"/>
        </w:rPr>
        <w:t xml:space="preserve">, </w:t>
      </w:r>
      <w:proofErr w:type="spellStart"/>
      <w:r w:rsidRPr="00C45680">
        <w:rPr>
          <w:sz w:val="24"/>
          <w:szCs w:val="24"/>
        </w:rPr>
        <w:t>hyponatriæmi</w:t>
      </w:r>
      <w:proofErr w:type="spellEnd"/>
      <w:r w:rsidRPr="00C45680">
        <w:rPr>
          <w:sz w:val="24"/>
          <w:szCs w:val="24"/>
        </w:rPr>
        <w:t xml:space="preserve">, </w:t>
      </w:r>
      <w:proofErr w:type="spellStart"/>
      <w:r w:rsidRPr="00C45680">
        <w:rPr>
          <w:sz w:val="24"/>
          <w:szCs w:val="24"/>
        </w:rPr>
        <w:t>hypermagnesæmi</w:t>
      </w:r>
      <w:proofErr w:type="spellEnd"/>
      <w:r w:rsidRPr="00C45680">
        <w:rPr>
          <w:sz w:val="24"/>
          <w:szCs w:val="24"/>
        </w:rPr>
        <w:t xml:space="preserve">, </w:t>
      </w:r>
      <w:proofErr w:type="spellStart"/>
      <w:r w:rsidRPr="00C45680">
        <w:rPr>
          <w:sz w:val="24"/>
          <w:szCs w:val="24"/>
        </w:rPr>
        <w:t>hyperkaliæmi</w:t>
      </w:r>
      <w:proofErr w:type="spellEnd"/>
      <w:r w:rsidRPr="00C45680">
        <w:rPr>
          <w:sz w:val="24"/>
          <w:szCs w:val="24"/>
        </w:rPr>
        <w:t xml:space="preserve">). Det anbefales at foretage passende overvågning af serumelektrolytterne. </w:t>
      </w:r>
    </w:p>
    <w:p w14:paraId="16D00CB3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83E247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4.10</w:t>
      </w:r>
      <w:r w:rsidRPr="00C45680">
        <w:rPr>
          <w:b/>
          <w:sz w:val="24"/>
          <w:szCs w:val="24"/>
        </w:rPr>
        <w:tab/>
        <w:t>Udlevering</w:t>
      </w:r>
    </w:p>
    <w:p w14:paraId="4C8CA0EC" w14:textId="6B3C07A9" w:rsidR="009260DE" w:rsidRPr="00C45680" w:rsidRDefault="006E1203" w:rsidP="009260DE">
      <w:pPr>
        <w:tabs>
          <w:tab w:val="left" w:pos="851"/>
        </w:tabs>
        <w:ind w:left="851"/>
        <w:rPr>
          <w:sz w:val="24"/>
          <w:szCs w:val="24"/>
        </w:rPr>
      </w:pPr>
      <w:r w:rsidRPr="00C45680">
        <w:rPr>
          <w:sz w:val="24"/>
          <w:szCs w:val="24"/>
        </w:rPr>
        <w:t>BEGR (kun til sygehuse)</w:t>
      </w:r>
    </w:p>
    <w:p w14:paraId="4A06637D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237F82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DF9AE8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5.</w:t>
      </w:r>
      <w:r w:rsidRPr="00C45680">
        <w:rPr>
          <w:b/>
          <w:sz w:val="24"/>
          <w:szCs w:val="24"/>
        </w:rPr>
        <w:tab/>
        <w:t>FARMAKOLOGISKE EGENSKABER</w:t>
      </w:r>
    </w:p>
    <w:p w14:paraId="5B4699B6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83B661" w14:textId="77777777" w:rsidR="009260DE" w:rsidRPr="00C45680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5.1</w:t>
      </w:r>
      <w:r w:rsidRPr="00C45680">
        <w:rPr>
          <w:b/>
          <w:sz w:val="24"/>
          <w:szCs w:val="24"/>
        </w:rPr>
        <w:tab/>
      </w:r>
      <w:proofErr w:type="spellStart"/>
      <w:r w:rsidRPr="00C45680">
        <w:rPr>
          <w:b/>
          <w:sz w:val="24"/>
          <w:szCs w:val="24"/>
        </w:rPr>
        <w:t>Farmakodynamiske</w:t>
      </w:r>
      <w:proofErr w:type="spellEnd"/>
      <w:r w:rsidRPr="00C45680">
        <w:rPr>
          <w:b/>
          <w:sz w:val="24"/>
          <w:szCs w:val="24"/>
        </w:rPr>
        <w:t xml:space="preserve"> egenskaber</w:t>
      </w:r>
    </w:p>
    <w:p w14:paraId="2500A282" w14:textId="7D6D236C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Farmakoterapeutisk</w:t>
      </w:r>
      <w:proofErr w:type="spellEnd"/>
      <w:r w:rsidRPr="00C45680">
        <w:rPr>
          <w:sz w:val="24"/>
          <w:szCs w:val="24"/>
        </w:rPr>
        <w:t xml:space="preserve"> klassifikation: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="00845C45">
        <w:rPr>
          <w:sz w:val="24"/>
          <w:szCs w:val="24"/>
        </w:rPr>
        <w:t>-opløsninger,</w:t>
      </w:r>
      <w:r w:rsidRPr="00C45680">
        <w:rPr>
          <w:sz w:val="24"/>
          <w:szCs w:val="24"/>
        </w:rPr>
        <w:t xml:space="preserve"> ATC-kode: B05XA16</w:t>
      </w:r>
      <w:r w:rsidR="00F12EF2" w:rsidRPr="00C45680">
        <w:rPr>
          <w:sz w:val="24"/>
          <w:szCs w:val="24"/>
        </w:rPr>
        <w:t>.</w:t>
      </w:r>
    </w:p>
    <w:p w14:paraId="1D3DC64B" w14:textId="77777777" w:rsidR="00F12EF2" w:rsidRPr="00C45680" w:rsidRDefault="00F12EF2" w:rsidP="006E1203">
      <w:pPr>
        <w:ind w:left="851"/>
        <w:rPr>
          <w:sz w:val="24"/>
          <w:szCs w:val="24"/>
        </w:rPr>
      </w:pPr>
    </w:p>
    <w:p w14:paraId="24672E3E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De to vigtigste egenskaber ved en organbeskyttende 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 xml:space="preserve"> er: </w:t>
      </w:r>
    </w:p>
    <w:p w14:paraId="4E40816C" w14:textId="65FBD6E1" w:rsidR="006E1203" w:rsidRPr="00C45680" w:rsidRDefault="006E1203" w:rsidP="006361B0">
      <w:pPr>
        <w:pStyle w:val="Listeafsnit"/>
        <w:numPr>
          <w:ilvl w:val="0"/>
          <w:numId w:val="9"/>
        </w:numPr>
        <w:ind w:left="1134" w:hanging="283"/>
        <w:rPr>
          <w:sz w:val="24"/>
          <w:szCs w:val="24"/>
        </w:rPr>
      </w:pPr>
      <w:r w:rsidRPr="00C45680">
        <w:rPr>
          <w:sz w:val="24"/>
          <w:szCs w:val="24"/>
        </w:rPr>
        <w:t xml:space="preserve">minimering af organets energibehov gennem celleinaktivering under iskæmiens varighed </w:t>
      </w:r>
    </w:p>
    <w:p w14:paraId="1BB1FCB4" w14:textId="21F21946" w:rsidR="006E1203" w:rsidRPr="00C45680" w:rsidRDefault="006E1203" w:rsidP="006361B0">
      <w:pPr>
        <w:pStyle w:val="Listeafsnit"/>
        <w:numPr>
          <w:ilvl w:val="0"/>
          <w:numId w:val="9"/>
        </w:numPr>
        <w:ind w:left="1134" w:hanging="283"/>
        <w:rPr>
          <w:sz w:val="24"/>
          <w:szCs w:val="24"/>
        </w:rPr>
      </w:pPr>
      <w:r w:rsidRPr="00C45680">
        <w:rPr>
          <w:sz w:val="24"/>
          <w:szCs w:val="24"/>
        </w:rPr>
        <w:t>optimering af den anaerobe (</w:t>
      </w:r>
      <w:proofErr w:type="spellStart"/>
      <w:r w:rsidRPr="00C45680">
        <w:rPr>
          <w:sz w:val="24"/>
          <w:szCs w:val="24"/>
        </w:rPr>
        <w:t>glykolytiske</w:t>
      </w:r>
      <w:proofErr w:type="spellEnd"/>
      <w:r w:rsidRPr="00C45680">
        <w:rPr>
          <w:sz w:val="24"/>
          <w:szCs w:val="24"/>
        </w:rPr>
        <w:t xml:space="preserve">) energiproduktion under iskæmiens varighed ved kunstig </w:t>
      </w:r>
      <w:proofErr w:type="spellStart"/>
      <w:r w:rsidRPr="00C45680">
        <w:rPr>
          <w:sz w:val="24"/>
          <w:szCs w:val="24"/>
        </w:rPr>
        <w:t>buffering</w:t>
      </w:r>
      <w:proofErr w:type="spellEnd"/>
      <w:r w:rsidRPr="00C45680">
        <w:rPr>
          <w:sz w:val="24"/>
          <w:szCs w:val="24"/>
        </w:rPr>
        <w:t xml:space="preserve"> af organet.</w:t>
      </w:r>
    </w:p>
    <w:p w14:paraId="16385185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099C23C7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Aktivering af cellerne sker gennem en depolarisering af den ydre membran og en stigning i koncentrationen af Ca</w:t>
      </w:r>
      <w:r w:rsidRPr="00C45680">
        <w:rPr>
          <w:sz w:val="24"/>
          <w:szCs w:val="24"/>
          <w:vertAlign w:val="superscript"/>
        </w:rPr>
        <w:t>2+</w:t>
      </w:r>
      <w:r w:rsidRPr="00C45680">
        <w:rPr>
          <w:sz w:val="24"/>
          <w:szCs w:val="24"/>
        </w:rPr>
        <w:t xml:space="preserve"> i cytoplasma. Denne intracellulære stigning i Ca</w:t>
      </w:r>
      <w:r w:rsidRPr="00C45680">
        <w:rPr>
          <w:sz w:val="24"/>
          <w:szCs w:val="24"/>
          <w:vertAlign w:val="superscript"/>
        </w:rPr>
        <w:t>2+</w:t>
      </w:r>
      <w:r w:rsidRPr="00C45680">
        <w:rPr>
          <w:sz w:val="24"/>
          <w:szCs w:val="24"/>
        </w:rPr>
        <w:t xml:space="preserve"> skyldes delvis tilstrømning af Ca</w:t>
      </w:r>
      <w:r w:rsidRPr="00C45680">
        <w:rPr>
          <w:sz w:val="24"/>
          <w:szCs w:val="24"/>
          <w:vertAlign w:val="superscript"/>
        </w:rPr>
        <w:t>2+</w:t>
      </w:r>
      <w:r w:rsidRPr="00C45680">
        <w:rPr>
          <w:sz w:val="24"/>
          <w:szCs w:val="24"/>
        </w:rPr>
        <w:t xml:space="preserve"> fra det ekstracellulære rum. </w:t>
      </w:r>
    </w:p>
    <w:p w14:paraId="46152F35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35C0DAA6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fremkalder inaktivering af hjertet primært som følge af den elektrolytiske sammensætning. Ved at reducere natriumkoncentrationen til omtrent cytoplasmatisk niveau (ca. 15 mmol/l) og samtidig sænke calciumkoncentrationen til niveauet for en hvilende celle i cytoplasmaet (&lt;10 </w:t>
      </w:r>
      <w:proofErr w:type="spellStart"/>
      <w:r w:rsidRPr="00C45680">
        <w:rPr>
          <w:sz w:val="24"/>
          <w:szCs w:val="24"/>
        </w:rPr>
        <w:t>μmol</w:t>
      </w:r>
      <w:proofErr w:type="spellEnd"/>
      <w:r w:rsidRPr="00C45680">
        <w:rPr>
          <w:sz w:val="24"/>
          <w:szCs w:val="24"/>
        </w:rPr>
        <w:t>/l) stabiliseres cellernes membranpotentiale nær det normale hvilepotentiale og forhindrer den intracellulære celleaktiverende natrium- og calciumtilstrømning.</w:t>
      </w:r>
    </w:p>
    <w:p w14:paraId="22DB5E29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B8203D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5.2</w:t>
      </w:r>
      <w:r w:rsidRPr="00C45680">
        <w:rPr>
          <w:b/>
          <w:sz w:val="24"/>
          <w:szCs w:val="24"/>
        </w:rPr>
        <w:tab/>
      </w:r>
      <w:proofErr w:type="spellStart"/>
      <w:r w:rsidRPr="00C45680">
        <w:rPr>
          <w:b/>
          <w:sz w:val="24"/>
          <w:szCs w:val="24"/>
        </w:rPr>
        <w:t>Farmakokinetiske</w:t>
      </w:r>
      <w:proofErr w:type="spellEnd"/>
      <w:r w:rsidRPr="00C45680">
        <w:rPr>
          <w:b/>
          <w:sz w:val="24"/>
          <w:szCs w:val="24"/>
        </w:rPr>
        <w:t xml:space="preserve"> egenskaber</w:t>
      </w:r>
    </w:p>
    <w:p w14:paraId="74B24886" w14:textId="014895A3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Biotransformation:</w:t>
      </w:r>
    </w:p>
    <w:p w14:paraId="76952C65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Nedbrydningen af 2-oxoglutarsyre foregår gennem citronsyrecyklussen, delvis også gennem </w:t>
      </w:r>
      <w:proofErr w:type="spellStart"/>
      <w:r w:rsidRPr="00C45680">
        <w:rPr>
          <w:sz w:val="24"/>
          <w:szCs w:val="24"/>
        </w:rPr>
        <w:t>glutamin</w:t>
      </w:r>
      <w:proofErr w:type="spellEnd"/>
      <w:r w:rsidRPr="00C45680">
        <w:rPr>
          <w:sz w:val="24"/>
          <w:szCs w:val="24"/>
        </w:rPr>
        <w:t xml:space="preserve"> og </w:t>
      </w:r>
      <w:proofErr w:type="spellStart"/>
      <w:r w:rsidRPr="00C45680">
        <w:rPr>
          <w:sz w:val="24"/>
          <w:szCs w:val="24"/>
        </w:rPr>
        <w:t>glutaminsyre</w:t>
      </w:r>
      <w:proofErr w:type="spellEnd"/>
      <w:r w:rsidRPr="00C45680">
        <w:rPr>
          <w:sz w:val="24"/>
          <w:szCs w:val="24"/>
        </w:rPr>
        <w:t>.</w:t>
      </w:r>
    </w:p>
    <w:p w14:paraId="53D5184D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L-</w:t>
      </w:r>
      <w:proofErr w:type="spellStart"/>
      <w:r w:rsidRPr="00C45680">
        <w:rPr>
          <w:sz w:val="24"/>
          <w:szCs w:val="24"/>
        </w:rPr>
        <w:t>histidin</w:t>
      </w:r>
      <w:proofErr w:type="spellEnd"/>
      <w:r w:rsidRPr="00C45680">
        <w:rPr>
          <w:sz w:val="24"/>
          <w:szCs w:val="24"/>
        </w:rPr>
        <w:t xml:space="preserve"> og tryptophan </w:t>
      </w:r>
      <w:proofErr w:type="spellStart"/>
      <w:r w:rsidRPr="00C45680">
        <w:rPr>
          <w:sz w:val="24"/>
          <w:szCs w:val="24"/>
        </w:rPr>
        <w:t>metaboliseres</w:t>
      </w:r>
      <w:proofErr w:type="spellEnd"/>
      <w:r w:rsidRPr="00C45680">
        <w:rPr>
          <w:sz w:val="24"/>
          <w:szCs w:val="24"/>
        </w:rPr>
        <w:t xml:space="preserve"> hovedsageligt i leveren og udskilles delvist også via nyrerne.</w:t>
      </w:r>
    </w:p>
    <w:p w14:paraId="31121452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Mannitol</w:t>
      </w:r>
      <w:proofErr w:type="spellEnd"/>
      <w:r w:rsidRPr="00C45680">
        <w:rPr>
          <w:sz w:val="24"/>
          <w:szCs w:val="24"/>
        </w:rPr>
        <w:t xml:space="preserve"> udskilles uændret via nyrerne.</w:t>
      </w:r>
    </w:p>
    <w:p w14:paraId="094B5F0C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8A071C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5.3</w:t>
      </w:r>
      <w:r w:rsidRPr="00C45680">
        <w:rPr>
          <w:b/>
          <w:sz w:val="24"/>
          <w:szCs w:val="24"/>
        </w:rPr>
        <w:tab/>
      </w:r>
      <w:r w:rsidR="00BD7931" w:rsidRPr="00C45680">
        <w:rPr>
          <w:b/>
          <w:sz w:val="24"/>
          <w:szCs w:val="24"/>
        </w:rPr>
        <w:t>Non-</w:t>
      </w:r>
      <w:r w:rsidRPr="00C45680">
        <w:rPr>
          <w:b/>
          <w:sz w:val="24"/>
          <w:szCs w:val="24"/>
        </w:rPr>
        <w:t>kliniske sikkerhedsdata</w:t>
      </w:r>
    </w:p>
    <w:p w14:paraId="4C25B01D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Prækliniske data tyder ikke på, at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, opløsning til </w:t>
      </w:r>
      <w:proofErr w:type="spellStart"/>
      <w:r w:rsidRPr="00C45680">
        <w:rPr>
          <w:sz w:val="24"/>
          <w:szCs w:val="24"/>
        </w:rPr>
        <w:t>kardioplegi</w:t>
      </w:r>
      <w:proofErr w:type="spellEnd"/>
      <w:r w:rsidRPr="00C45680">
        <w:rPr>
          <w:sz w:val="24"/>
          <w:szCs w:val="24"/>
        </w:rPr>
        <w:t>, har toksiske egenskaber.</w:t>
      </w:r>
    </w:p>
    <w:p w14:paraId="42A058AA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765557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B4AD72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</w:t>
      </w:r>
      <w:r w:rsidRPr="00C45680">
        <w:rPr>
          <w:b/>
          <w:sz w:val="24"/>
          <w:szCs w:val="24"/>
        </w:rPr>
        <w:tab/>
        <w:t>FARMACEUTISKE OPLYSNINGER</w:t>
      </w:r>
    </w:p>
    <w:p w14:paraId="686EA2C9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67F7F3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6.1</w:t>
      </w:r>
      <w:r w:rsidRPr="00C45680">
        <w:rPr>
          <w:b/>
          <w:sz w:val="24"/>
          <w:szCs w:val="24"/>
        </w:rPr>
        <w:tab/>
        <w:t>Hjælpestoffer</w:t>
      </w:r>
    </w:p>
    <w:p w14:paraId="0400F9AC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Vand til injektionsvæsker </w:t>
      </w:r>
    </w:p>
    <w:p w14:paraId="3476DF14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Kaliumhydroxid (til justering af pH)</w:t>
      </w:r>
    </w:p>
    <w:p w14:paraId="4F58C075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Nitrogen</w:t>
      </w:r>
    </w:p>
    <w:p w14:paraId="18C2BFC9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444AB4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6.2</w:t>
      </w:r>
      <w:r w:rsidRPr="00C45680">
        <w:rPr>
          <w:b/>
          <w:sz w:val="24"/>
          <w:szCs w:val="24"/>
        </w:rPr>
        <w:tab/>
        <w:t>Uforligeligheder</w:t>
      </w:r>
    </w:p>
    <w:p w14:paraId="770E4FFE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I mangel af yderligere oplysninger må </w:t>
      </w: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ikke blandes med andre lægemidler.</w:t>
      </w:r>
    </w:p>
    <w:p w14:paraId="45795FA6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573F77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6.3</w:t>
      </w:r>
      <w:r w:rsidRPr="00C45680">
        <w:rPr>
          <w:b/>
          <w:sz w:val="24"/>
          <w:szCs w:val="24"/>
        </w:rPr>
        <w:tab/>
        <w:t>Opbevaringstid</w:t>
      </w:r>
    </w:p>
    <w:p w14:paraId="041716C9" w14:textId="3CB833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12 måneder ved </w:t>
      </w:r>
      <w:r w:rsidR="00F12EF2" w:rsidRPr="00C45680">
        <w:rPr>
          <w:sz w:val="24"/>
          <w:szCs w:val="24"/>
        </w:rPr>
        <w:t>2 °C-8 °C</w:t>
      </w:r>
      <w:r w:rsidRPr="00C45680">
        <w:rPr>
          <w:sz w:val="24"/>
          <w:szCs w:val="24"/>
        </w:rPr>
        <w:t>.</w:t>
      </w:r>
    </w:p>
    <w:p w14:paraId="04D1CAF4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Kun til engangsbrug. Anvendes straks efter åbning.</w:t>
      </w:r>
    </w:p>
    <w:p w14:paraId="7F63B360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Ubrugt opløsning skal kasseres (se pkt. 6.6).</w:t>
      </w:r>
    </w:p>
    <w:p w14:paraId="7099B288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630B9C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6.4</w:t>
      </w:r>
      <w:r w:rsidRPr="00C45680">
        <w:rPr>
          <w:b/>
          <w:sz w:val="24"/>
          <w:szCs w:val="24"/>
        </w:rPr>
        <w:tab/>
        <w:t>Særlige opbevaringsforhold</w:t>
      </w:r>
    </w:p>
    <w:p w14:paraId="5097DA0F" w14:textId="77777777" w:rsidR="00F12EF2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Opbevares i køleskab (2</w:t>
      </w:r>
      <w:r w:rsidR="00F12EF2" w:rsidRPr="00C4568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>°C-8</w:t>
      </w:r>
      <w:r w:rsidR="00F12EF2" w:rsidRPr="00C45680">
        <w:rPr>
          <w:sz w:val="24"/>
          <w:szCs w:val="24"/>
        </w:rPr>
        <w:t xml:space="preserve"> </w:t>
      </w:r>
      <w:r w:rsidRPr="00C45680">
        <w:rPr>
          <w:sz w:val="24"/>
          <w:szCs w:val="24"/>
        </w:rPr>
        <w:t xml:space="preserve">°C). </w:t>
      </w:r>
    </w:p>
    <w:p w14:paraId="559D2FA9" w14:textId="41A42122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Poserne skal opbevares i den originale yderkarton for at beskytte dem mod lys. </w:t>
      </w:r>
    </w:p>
    <w:p w14:paraId="0A3A4E66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Må ikke nedfryses.</w:t>
      </w:r>
    </w:p>
    <w:p w14:paraId="2391B63B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08BF8A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6.5</w:t>
      </w:r>
      <w:r w:rsidRPr="00C45680">
        <w:rPr>
          <w:b/>
          <w:sz w:val="24"/>
          <w:szCs w:val="24"/>
        </w:rPr>
        <w:tab/>
        <w:t>Emballagetype og pakningsstørrelser</w:t>
      </w:r>
    </w:p>
    <w:p w14:paraId="55CA00FE" w14:textId="77777777" w:rsidR="006E1203" w:rsidRPr="00C45680" w:rsidRDefault="006E1203" w:rsidP="006E1203">
      <w:pPr>
        <w:ind w:left="851"/>
        <w:rPr>
          <w:sz w:val="24"/>
          <w:szCs w:val="24"/>
        </w:rPr>
      </w:pPr>
      <w:proofErr w:type="spellStart"/>
      <w:r w:rsidRPr="00C45680">
        <w:rPr>
          <w:sz w:val="24"/>
          <w:szCs w:val="24"/>
        </w:rPr>
        <w:t>Corhum</w:t>
      </w:r>
      <w:proofErr w:type="spellEnd"/>
      <w:r w:rsidRPr="00C45680">
        <w:rPr>
          <w:sz w:val="24"/>
          <w:szCs w:val="24"/>
        </w:rPr>
        <w:t xml:space="preserve"> fås i 1000 ml og 2000 ml poser (</w:t>
      </w:r>
      <w:proofErr w:type="spellStart"/>
      <w:r w:rsidRPr="00C45680">
        <w:rPr>
          <w:sz w:val="24"/>
          <w:szCs w:val="24"/>
        </w:rPr>
        <w:t>polyolefin</w:t>
      </w:r>
      <w:proofErr w:type="spellEnd"/>
      <w:r w:rsidRPr="00C45680">
        <w:rPr>
          <w:sz w:val="24"/>
          <w:szCs w:val="24"/>
        </w:rPr>
        <w:t>/</w:t>
      </w:r>
      <w:proofErr w:type="spellStart"/>
      <w:r w:rsidRPr="00C45680">
        <w:rPr>
          <w:sz w:val="24"/>
          <w:szCs w:val="24"/>
        </w:rPr>
        <w:t>styrenblokcopolymer</w:t>
      </w:r>
      <w:proofErr w:type="spellEnd"/>
      <w:r w:rsidRPr="00C45680">
        <w:rPr>
          <w:sz w:val="24"/>
          <w:szCs w:val="24"/>
        </w:rPr>
        <w:t>) med to slanger (</w:t>
      </w:r>
      <w:proofErr w:type="spellStart"/>
      <w:r w:rsidRPr="00C45680">
        <w:rPr>
          <w:sz w:val="24"/>
          <w:szCs w:val="24"/>
        </w:rPr>
        <w:t>polyolefin</w:t>
      </w:r>
      <w:proofErr w:type="spellEnd"/>
      <w:r w:rsidRPr="00C45680">
        <w:rPr>
          <w:sz w:val="24"/>
          <w:szCs w:val="24"/>
        </w:rPr>
        <w:t>/</w:t>
      </w:r>
      <w:proofErr w:type="spellStart"/>
      <w:r w:rsidRPr="00C45680">
        <w:rPr>
          <w:sz w:val="24"/>
          <w:szCs w:val="24"/>
        </w:rPr>
        <w:t>styrenblokcopolymer</w:t>
      </w:r>
      <w:proofErr w:type="spellEnd"/>
      <w:r w:rsidRPr="00C45680">
        <w:rPr>
          <w:sz w:val="24"/>
          <w:szCs w:val="24"/>
        </w:rPr>
        <w:t xml:space="preserve">) lukket med en perforerbar prop i </w:t>
      </w:r>
      <w:proofErr w:type="spellStart"/>
      <w:r w:rsidRPr="00C45680">
        <w:rPr>
          <w:sz w:val="24"/>
          <w:szCs w:val="24"/>
        </w:rPr>
        <w:t>polyisopren</w:t>
      </w:r>
      <w:proofErr w:type="spellEnd"/>
      <w:r w:rsidRPr="00C45680">
        <w:rPr>
          <w:sz w:val="24"/>
          <w:szCs w:val="24"/>
        </w:rPr>
        <w:t xml:space="preserve"> med silikatfyldstof og </w:t>
      </w:r>
      <w:proofErr w:type="spellStart"/>
      <w:r w:rsidRPr="00C45680">
        <w:rPr>
          <w:sz w:val="24"/>
          <w:szCs w:val="24"/>
        </w:rPr>
        <w:t>polycarbonat</w:t>
      </w:r>
      <w:proofErr w:type="spellEnd"/>
      <w:r w:rsidRPr="00C45680">
        <w:rPr>
          <w:sz w:val="24"/>
          <w:szCs w:val="24"/>
        </w:rPr>
        <w:t xml:space="preserve"> og en injektionsstopper i </w:t>
      </w:r>
      <w:proofErr w:type="spellStart"/>
      <w:r w:rsidRPr="00C45680">
        <w:rPr>
          <w:sz w:val="24"/>
          <w:szCs w:val="24"/>
        </w:rPr>
        <w:t>chlorobutyl</w:t>
      </w:r>
      <w:proofErr w:type="spellEnd"/>
      <w:r w:rsidRPr="00C45680">
        <w:rPr>
          <w:sz w:val="24"/>
          <w:szCs w:val="24"/>
        </w:rPr>
        <w:t xml:space="preserve">. Poserne er pakket i overposer af polypropylen for at sikre den primære poses sterilitet udvendigt. </w:t>
      </w:r>
    </w:p>
    <w:p w14:paraId="4194FA99" w14:textId="77777777" w:rsidR="006E1203" w:rsidRPr="00C45680" w:rsidRDefault="006E1203" w:rsidP="006E1203">
      <w:pPr>
        <w:ind w:left="851"/>
        <w:rPr>
          <w:sz w:val="24"/>
          <w:szCs w:val="24"/>
        </w:rPr>
      </w:pPr>
    </w:p>
    <w:p w14:paraId="0B5E8FC2" w14:textId="39B4E22E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Kartonæske med 10 </w:t>
      </w:r>
      <w:r w:rsidR="00F12EF2" w:rsidRPr="00C45680">
        <w:rPr>
          <w:sz w:val="24"/>
          <w:szCs w:val="24"/>
        </w:rPr>
        <w:t>×</w:t>
      </w:r>
      <w:r w:rsidRPr="00C45680">
        <w:rPr>
          <w:sz w:val="24"/>
          <w:szCs w:val="24"/>
        </w:rPr>
        <w:t xml:space="preserve"> 1000 ml-poser</w:t>
      </w:r>
    </w:p>
    <w:p w14:paraId="45BDC697" w14:textId="5710EE84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Kartonæske med 5 </w:t>
      </w:r>
      <w:r w:rsidR="00F12EF2" w:rsidRPr="00C45680">
        <w:rPr>
          <w:sz w:val="24"/>
          <w:szCs w:val="24"/>
        </w:rPr>
        <w:t>×</w:t>
      </w:r>
      <w:r w:rsidRPr="00C45680">
        <w:rPr>
          <w:sz w:val="24"/>
          <w:szCs w:val="24"/>
        </w:rPr>
        <w:t xml:space="preserve"> 2000 ml-poser</w:t>
      </w:r>
    </w:p>
    <w:p w14:paraId="1C7862C7" w14:textId="77777777" w:rsidR="006E1203" w:rsidRPr="00C45680" w:rsidRDefault="006E1203" w:rsidP="006E1203">
      <w:pPr>
        <w:ind w:left="851"/>
        <w:rPr>
          <w:sz w:val="24"/>
          <w:szCs w:val="24"/>
          <w:lang w:val="de-DE"/>
        </w:rPr>
      </w:pPr>
    </w:p>
    <w:p w14:paraId="5172308D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Ikke alle pakningsstørrelser er nødvendigvis markedsført.</w:t>
      </w:r>
    </w:p>
    <w:p w14:paraId="533D1BCB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602D76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6.6</w:t>
      </w:r>
      <w:r w:rsidRPr="00C45680">
        <w:rPr>
          <w:b/>
          <w:sz w:val="24"/>
          <w:szCs w:val="24"/>
        </w:rPr>
        <w:tab/>
        <w:t xml:space="preserve">Regler for </w:t>
      </w:r>
      <w:r w:rsidR="00BD7931" w:rsidRPr="00C45680">
        <w:rPr>
          <w:b/>
          <w:sz w:val="24"/>
          <w:szCs w:val="24"/>
        </w:rPr>
        <w:t>bortskaffelse</w:t>
      </w:r>
      <w:r w:rsidRPr="00C45680">
        <w:rPr>
          <w:b/>
          <w:sz w:val="24"/>
          <w:szCs w:val="24"/>
        </w:rPr>
        <w:t xml:space="preserve"> og anden håndtering</w:t>
      </w:r>
    </w:p>
    <w:p w14:paraId="5D51E257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Brug kun klare og farveløse til let strågule opløsninger fra intakte pakninger. Ubrugte lægemidler eller affaldsmateriale skal bortskaffes i overensstemmelse med bestemmelserne i den lokale lovgivning.</w:t>
      </w:r>
    </w:p>
    <w:p w14:paraId="17B2C85A" w14:textId="77777777" w:rsidR="009260DE" w:rsidRPr="00C45680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0BCD5D9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7.</w:t>
      </w:r>
      <w:r w:rsidRPr="00C45680">
        <w:rPr>
          <w:b/>
          <w:sz w:val="24"/>
          <w:szCs w:val="24"/>
        </w:rPr>
        <w:tab/>
        <w:t>INDEHAVER AF MARKEDSFØRINGSTILLADELSEN</w:t>
      </w:r>
    </w:p>
    <w:p w14:paraId="0591E141" w14:textId="77777777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 xml:space="preserve">S.A.L.F. </w:t>
      </w:r>
      <w:proofErr w:type="spellStart"/>
      <w:r w:rsidRPr="00C45680">
        <w:rPr>
          <w:sz w:val="24"/>
          <w:szCs w:val="24"/>
        </w:rPr>
        <w:t>SpA</w:t>
      </w:r>
      <w:proofErr w:type="spellEnd"/>
      <w:r w:rsidRPr="00C45680">
        <w:rPr>
          <w:sz w:val="24"/>
          <w:szCs w:val="24"/>
        </w:rPr>
        <w:t xml:space="preserve"> </w:t>
      </w:r>
      <w:proofErr w:type="spellStart"/>
      <w:r w:rsidRPr="00C45680">
        <w:rPr>
          <w:sz w:val="24"/>
          <w:szCs w:val="24"/>
        </w:rPr>
        <w:t>Laboratorio</w:t>
      </w:r>
      <w:proofErr w:type="spellEnd"/>
      <w:r w:rsidRPr="00C45680">
        <w:rPr>
          <w:sz w:val="24"/>
          <w:szCs w:val="24"/>
        </w:rPr>
        <w:t xml:space="preserve"> </w:t>
      </w:r>
      <w:proofErr w:type="spellStart"/>
      <w:r w:rsidRPr="00C45680">
        <w:rPr>
          <w:sz w:val="24"/>
          <w:szCs w:val="24"/>
        </w:rPr>
        <w:t>Farmacologico</w:t>
      </w:r>
      <w:proofErr w:type="spellEnd"/>
    </w:p>
    <w:p w14:paraId="487B1CC8" w14:textId="77777777" w:rsidR="006E1203" w:rsidRPr="00C45680" w:rsidRDefault="006E1203" w:rsidP="006E1203">
      <w:pPr>
        <w:ind w:left="851"/>
        <w:rPr>
          <w:sz w:val="24"/>
          <w:szCs w:val="24"/>
          <w:lang w:val="en-US"/>
        </w:rPr>
      </w:pPr>
      <w:r w:rsidRPr="00C45680">
        <w:rPr>
          <w:sz w:val="24"/>
          <w:szCs w:val="24"/>
          <w:lang w:val="en-US"/>
        </w:rPr>
        <w:t>Via G. Marconi, 2</w:t>
      </w:r>
    </w:p>
    <w:p w14:paraId="5F1C4A90" w14:textId="77777777" w:rsidR="00F12EF2" w:rsidRPr="00C45680" w:rsidRDefault="006E1203" w:rsidP="006E1203">
      <w:pPr>
        <w:ind w:left="851"/>
        <w:rPr>
          <w:sz w:val="24"/>
          <w:szCs w:val="24"/>
          <w:lang w:val="en-US"/>
        </w:rPr>
      </w:pPr>
      <w:r w:rsidRPr="00C45680">
        <w:rPr>
          <w:sz w:val="24"/>
          <w:szCs w:val="24"/>
          <w:lang w:val="en-US"/>
        </w:rPr>
        <w:t xml:space="preserve">24069 </w:t>
      </w:r>
      <w:proofErr w:type="spellStart"/>
      <w:r w:rsidRPr="00C45680">
        <w:rPr>
          <w:sz w:val="24"/>
          <w:szCs w:val="24"/>
          <w:lang w:val="en-US"/>
        </w:rPr>
        <w:t>Cenate</w:t>
      </w:r>
      <w:proofErr w:type="spellEnd"/>
      <w:r w:rsidRPr="00C45680">
        <w:rPr>
          <w:sz w:val="24"/>
          <w:szCs w:val="24"/>
          <w:lang w:val="en-US"/>
        </w:rPr>
        <w:t xml:space="preserve"> Sotto (Bergamo) </w:t>
      </w:r>
    </w:p>
    <w:p w14:paraId="360BF7E7" w14:textId="7EA01A42" w:rsidR="006E1203" w:rsidRPr="00C45680" w:rsidRDefault="006E1203" w:rsidP="006E1203">
      <w:pPr>
        <w:ind w:left="851"/>
        <w:rPr>
          <w:sz w:val="24"/>
          <w:szCs w:val="24"/>
        </w:rPr>
      </w:pPr>
      <w:r w:rsidRPr="00C45680">
        <w:rPr>
          <w:sz w:val="24"/>
          <w:szCs w:val="24"/>
        </w:rPr>
        <w:t>Italien</w:t>
      </w:r>
    </w:p>
    <w:p w14:paraId="50764BA3" w14:textId="77777777" w:rsidR="00641C65" w:rsidRPr="00C45680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409FC1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8.</w:t>
      </w:r>
      <w:r w:rsidRPr="00C45680">
        <w:rPr>
          <w:b/>
          <w:sz w:val="24"/>
          <w:szCs w:val="24"/>
        </w:rPr>
        <w:tab/>
        <w:t>MARKEDSFØRINGSTILLADELSESNUMMER (</w:t>
      </w:r>
      <w:r w:rsidR="00BF6243" w:rsidRPr="00C45680">
        <w:rPr>
          <w:b/>
          <w:sz w:val="24"/>
          <w:szCs w:val="24"/>
        </w:rPr>
        <w:t>-</w:t>
      </w:r>
      <w:r w:rsidRPr="00C45680">
        <w:rPr>
          <w:b/>
          <w:sz w:val="24"/>
          <w:szCs w:val="24"/>
        </w:rPr>
        <w:t>NUMRE)</w:t>
      </w:r>
    </w:p>
    <w:p w14:paraId="7B3D8C65" w14:textId="4E9F050E" w:rsidR="009260DE" w:rsidRPr="00C45680" w:rsidRDefault="006E1203" w:rsidP="009260DE">
      <w:pPr>
        <w:tabs>
          <w:tab w:val="left" w:pos="851"/>
        </w:tabs>
        <w:ind w:left="851"/>
        <w:rPr>
          <w:sz w:val="24"/>
          <w:szCs w:val="24"/>
        </w:rPr>
      </w:pPr>
      <w:r w:rsidRPr="00C45680">
        <w:rPr>
          <w:sz w:val="24"/>
          <w:szCs w:val="24"/>
        </w:rPr>
        <w:t>60365</w:t>
      </w:r>
    </w:p>
    <w:p w14:paraId="0340045E" w14:textId="77777777" w:rsidR="009260DE" w:rsidRPr="00C45680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9F43F6C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9.</w:t>
      </w:r>
      <w:r w:rsidRPr="00C45680">
        <w:rPr>
          <w:b/>
          <w:sz w:val="24"/>
          <w:szCs w:val="24"/>
        </w:rPr>
        <w:tab/>
        <w:t>DATO FOR FØRSTE MARKEDSFØRINGSTILLADELSE</w:t>
      </w:r>
    </w:p>
    <w:p w14:paraId="3A31F1B2" w14:textId="4F66B2F4" w:rsidR="009260DE" w:rsidRPr="00C45680" w:rsidRDefault="00E7195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februar 2024</w:t>
      </w:r>
    </w:p>
    <w:p w14:paraId="291213E1" w14:textId="77777777" w:rsidR="009260DE" w:rsidRPr="00C456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916CE4" w14:textId="77777777" w:rsidR="009260DE" w:rsidRPr="00C4568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45680">
        <w:rPr>
          <w:b/>
          <w:sz w:val="24"/>
          <w:szCs w:val="24"/>
        </w:rPr>
        <w:t>10.</w:t>
      </w:r>
      <w:r w:rsidRPr="00C45680">
        <w:rPr>
          <w:b/>
          <w:sz w:val="24"/>
          <w:szCs w:val="24"/>
        </w:rPr>
        <w:tab/>
        <w:t>DATO FOR ÆNDRING AF TEKSTEN</w:t>
      </w:r>
    </w:p>
    <w:p w14:paraId="270B2B9D" w14:textId="155624DD" w:rsidR="009260DE" w:rsidRPr="00C45680" w:rsidRDefault="006E1203" w:rsidP="009260DE">
      <w:pPr>
        <w:tabs>
          <w:tab w:val="left" w:pos="851"/>
        </w:tabs>
        <w:ind w:left="851"/>
        <w:rPr>
          <w:sz w:val="24"/>
          <w:szCs w:val="24"/>
        </w:rPr>
      </w:pPr>
      <w:r w:rsidRPr="00C45680">
        <w:rPr>
          <w:sz w:val="24"/>
          <w:szCs w:val="24"/>
        </w:rPr>
        <w:t>-</w:t>
      </w:r>
    </w:p>
    <w:sectPr w:rsidR="009260DE" w:rsidRPr="00C45680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EB7D" w14:textId="77777777" w:rsidR="00A24B3C" w:rsidRDefault="00A24B3C">
      <w:r>
        <w:separator/>
      </w:r>
    </w:p>
  </w:endnote>
  <w:endnote w:type="continuationSeparator" w:id="0">
    <w:p w14:paraId="586D94DE" w14:textId="77777777" w:rsidR="00A24B3C" w:rsidRDefault="00A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429D" w14:textId="77777777" w:rsidR="000259B9" w:rsidRDefault="000259B9">
    <w:pPr>
      <w:pStyle w:val="Sidefod"/>
      <w:pBdr>
        <w:bottom w:val="single" w:sz="6" w:space="1" w:color="auto"/>
      </w:pBdr>
    </w:pPr>
  </w:p>
  <w:p w14:paraId="35244F30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CFEA939" w14:textId="17D55BE8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94E7E">
      <w:rPr>
        <w:i/>
        <w:noProof/>
        <w:sz w:val="18"/>
        <w:szCs w:val="18"/>
      </w:rPr>
      <w:t>Corhum, opløsning til kardioplegi.docx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6F53" w14:textId="77777777" w:rsidR="00A24B3C" w:rsidRDefault="00A24B3C">
      <w:r>
        <w:separator/>
      </w:r>
    </w:p>
  </w:footnote>
  <w:footnote w:type="continuationSeparator" w:id="0">
    <w:p w14:paraId="3D88ED3E" w14:textId="77777777" w:rsidR="00A24B3C" w:rsidRDefault="00A2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6912FF0"/>
    <w:multiLevelType w:val="hybridMultilevel"/>
    <w:tmpl w:val="B2AAD15A"/>
    <w:lvl w:ilvl="0" w:tplc="9A2C31A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873EF8"/>
    <w:multiLevelType w:val="hybridMultilevel"/>
    <w:tmpl w:val="A0488D46"/>
    <w:lvl w:ilvl="0" w:tplc="9A2C31A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EED50C5"/>
    <w:multiLevelType w:val="hybridMultilevel"/>
    <w:tmpl w:val="B14669D4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46950BC"/>
    <w:multiLevelType w:val="hybridMultilevel"/>
    <w:tmpl w:val="EF8C7444"/>
    <w:lvl w:ilvl="0" w:tplc="9A2C31A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3C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2803"/>
    <w:rsid w:val="001454E2"/>
    <w:rsid w:val="00206CE8"/>
    <w:rsid w:val="0021526C"/>
    <w:rsid w:val="00283A2B"/>
    <w:rsid w:val="00294E7E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B5AB9"/>
    <w:rsid w:val="006361B0"/>
    <w:rsid w:val="00637F5A"/>
    <w:rsid w:val="00641C65"/>
    <w:rsid w:val="006560B1"/>
    <w:rsid w:val="006756DD"/>
    <w:rsid w:val="006E1203"/>
    <w:rsid w:val="0071241E"/>
    <w:rsid w:val="00737275"/>
    <w:rsid w:val="00740EEC"/>
    <w:rsid w:val="0078011A"/>
    <w:rsid w:val="00782AF4"/>
    <w:rsid w:val="00790EE7"/>
    <w:rsid w:val="007B6649"/>
    <w:rsid w:val="0082576E"/>
    <w:rsid w:val="00825C84"/>
    <w:rsid w:val="00845C45"/>
    <w:rsid w:val="0089346F"/>
    <w:rsid w:val="008B7A74"/>
    <w:rsid w:val="00906EA7"/>
    <w:rsid w:val="00907F75"/>
    <w:rsid w:val="009260DE"/>
    <w:rsid w:val="0093258A"/>
    <w:rsid w:val="0094417C"/>
    <w:rsid w:val="009C7BA3"/>
    <w:rsid w:val="009D1F5A"/>
    <w:rsid w:val="00A10294"/>
    <w:rsid w:val="00A24B3C"/>
    <w:rsid w:val="00B003BF"/>
    <w:rsid w:val="00B373D7"/>
    <w:rsid w:val="00B55271"/>
    <w:rsid w:val="00BD7931"/>
    <w:rsid w:val="00BF6243"/>
    <w:rsid w:val="00C20D33"/>
    <w:rsid w:val="00C36276"/>
    <w:rsid w:val="00C42586"/>
    <w:rsid w:val="00C45680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1954"/>
    <w:rsid w:val="00E7437F"/>
    <w:rsid w:val="00E865B8"/>
    <w:rsid w:val="00EC0B9B"/>
    <w:rsid w:val="00ED5E9F"/>
    <w:rsid w:val="00F12EF2"/>
    <w:rsid w:val="00F5635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FD0FA"/>
  <w15:chartTrackingRefBased/>
  <w15:docId w15:val="{5AFA7611-8D8E-4970-805C-A3EBC60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39"/>
    <w:rsid w:val="006E12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1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48</TotalTime>
  <Pages>6</Pages>
  <Words>1642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2017112096, MT</dc:description>
  <cp:lastModifiedBy>Gitte Jørgensen</cp:lastModifiedBy>
  <cp:revision>15</cp:revision>
  <cp:lastPrinted>2012-08-22T08:53:00Z</cp:lastPrinted>
  <dcterms:created xsi:type="dcterms:W3CDTF">2024-01-31T10:54:00Z</dcterms:created>
  <dcterms:modified xsi:type="dcterms:W3CDTF">2024-02-05T07:23:00Z</dcterms:modified>
</cp:coreProperties>
</file>