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7559" w:rsidRPr="008F49E1" w:rsidRDefault="00907559" w:rsidP="00907559">
      <w:pPr>
        <w:rPr>
          <w:sz w:val="24"/>
          <w:szCs w:val="24"/>
        </w:rPr>
      </w:pPr>
      <w:r w:rsidRPr="009260DE">
        <w:rPr>
          <w:noProof/>
          <w:sz w:val="24"/>
          <w:szCs w:val="24"/>
          <w:lang w:eastAsia="da-DK"/>
        </w:rPr>
        <w:drawing>
          <wp:anchor distT="0" distB="0" distL="114300" distR="114300" simplePos="0" relativeHeight="251659264" behindDoc="0" locked="0" layoutInCell="1" allowOverlap="1" wp14:anchorId="67932DEC" wp14:editId="1455A12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07559" w:rsidRPr="00C84483" w:rsidRDefault="00907559" w:rsidP="00907559">
      <w:pPr>
        <w:pStyle w:val="Titel"/>
        <w:tabs>
          <w:tab w:val="right" w:pos="9356"/>
        </w:tabs>
        <w:jc w:val="left"/>
        <w:rPr>
          <w:b w:val="0"/>
          <w:szCs w:val="24"/>
          <w:lang w:eastAsia="en-US"/>
        </w:rPr>
      </w:pPr>
    </w:p>
    <w:p w:rsidR="00907559" w:rsidRPr="00C84483" w:rsidRDefault="00907559" w:rsidP="00907559">
      <w:pPr>
        <w:pStyle w:val="Titel"/>
        <w:tabs>
          <w:tab w:val="right" w:pos="9356"/>
        </w:tabs>
        <w:jc w:val="left"/>
        <w:rPr>
          <w:b w:val="0"/>
          <w:szCs w:val="24"/>
          <w:lang w:eastAsia="en-US"/>
        </w:rPr>
      </w:pPr>
      <w:r w:rsidRPr="00C84483">
        <w:rPr>
          <w:b w:val="0"/>
          <w:szCs w:val="24"/>
          <w:lang w:eastAsia="en-US"/>
        </w:rPr>
        <w:tab/>
      </w:r>
      <w:r w:rsidR="00BE0E29">
        <w:rPr>
          <w:szCs w:val="24"/>
        </w:rPr>
        <w:t>17. januar 2024</w:t>
      </w:r>
    </w:p>
    <w:p w:rsidR="00907559" w:rsidRPr="00C84483" w:rsidRDefault="00907559" w:rsidP="00907559">
      <w:pPr>
        <w:pStyle w:val="Titel"/>
        <w:tabs>
          <w:tab w:val="left" w:pos="8222"/>
        </w:tabs>
        <w:jc w:val="left"/>
        <w:rPr>
          <w:b w:val="0"/>
          <w:szCs w:val="24"/>
        </w:rPr>
      </w:pPr>
    </w:p>
    <w:p w:rsidR="00907559" w:rsidRPr="00C84483" w:rsidRDefault="00907559" w:rsidP="00907559">
      <w:pPr>
        <w:pStyle w:val="Titel"/>
        <w:jc w:val="left"/>
        <w:rPr>
          <w:b w:val="0"/>
          <w:szCs w:val="24"/>
        </w:rPr>
      </w:pPr>
      <w:bookmarkStart w:id="0" w:name="_GoBack"/>
      <w:bookmarkEnd w:id="0"/>
    </w:p>
    <w:p w:rsidR="00907559" w:rsidRPr="00C84483" w:rsidRDefault="00907559" w:rsidP="00907559">
      <w:pPr>
        <w:pStyle w:val="Titel"/>
        <w:jc w:val="left"/>
        <w:rPr>
          <w:b w:val="0"/>
          <w:szCs w:val="24"/>
        </w:rPr>
      </w:pPr>
    </w:p>
    <w:p w:rsidR="00907559" w:rsidRPr="00C84483" w:rsidRDefault="00907559" w:rsidP="00907559">
      <w:pPr>
        <w:jc w:val="center"/>
        <w:rPr>
          <w:b/>
          <w:sz w:val="24"/>
          <w:szCs w:val="24"/>
        </w:rPr>
      </w:pPr>
      <w:r w:rsidRPr="00C84483">
        <w:rPr>
          <w:b/>
          <w:sz w:val="24"/>
          <w:szCs w:val="24"/>
        </w:rPr>
        <w:t>PRODUKTRESUMÉ</w:t>
      </w:r>
    </w:p>
    <w:p w:rsidR="00907559" w:rsidRPr="00C84483" w:rsidRDefault="00907559" w:rsidP="00907559">
      <w:pPr>
        <w:jc w:val="center"/>
        <w:rPr>
          <w:b/>
          <w:sz w:val="24"/>
          <w:szCs w:val="24"/>
        </w:rPr>
      </w:pPr>
    </w:p>
    <w:p w:rsidR="00907559" w:rsidRDefault="00907559" w:rsidP="00907559">
      <w:pPr>
        <w:jc w:val="center"/>
        <w:rPr>
          <w:b/>
          <w:sz w:val="24"/>
          <w:szCs w:val="24"/>
        </w:rPr>
      </w:pPr>
      <w:r w:rsidRPr="00C84483">
        <w:rPr>
          <w:b/>
          <w:sz w:val="24"/>
          <w:szCs w:val="24"/>
        </w:rPr>
        <w:t>for</w:t>
      </w:r>
    </w:p>
    <w:p w:rsidR="00907559" w:rsidRPr="00C84483" w:rsidRDefault="00907559" w:rsidP="00907559">
      <w:pPr>
        <w:jc w:val="center"/>
        <w:rPr>
          <w:b/>
          <w:sz w:val="24"/>
          <w:szCs w:val="24"/>
        </w:rPr>
      </w:pPr>
    </w:p>
    <w:p w:rsidR="00907559" w:rsidRPr="00C84483" w:rsidRDefault="00907559" w:rsidP="00907559">
      <w:pPr>
        <w:jc w:val="center"/>
        <w:rPr>
          <w:b/>
          <w:sz w:val="24"/>
          <w:szCs w:val="24"/>
        </w:rPr>
      </w:pPr>
      <w:r>
        <w:rPr>
          <w:b/>
          <w:sz w:val="24"/>
          <w:szCs w:val="24"/>
        </w:rPr>
        <w:t>Corpin, injektionsvæske, opløsning</w:t>
      </w:r>
    </w:p>
    <w:p w:rsidR="00907559" w:rsidRPr="00C84483" w:rsidRDefault="00907559" w:rsidP="00907559">
      <w:pPr>
        <w:jc w:val="both"/>
        <w:rPr>
          <w:sz w:val="24"/>
          <w:szCs w:val="24"/>
        </w:rPr>
      </w:pPr>
    </w:p>
    <w:p w:rsidR="00907559" w:rsidRPr="00C84483" w:rsidRDefault="00907559" w:rsidP="00907559">
      <w:pPr>
        <w:jc w:val="both"/>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0.</w:t>
      </w:r>
      <w:r w:rsidRPr="00C84483">
        <w:rPr>
          <w:b/>
          <w:sz w:val="24"/>
          <w:szCs w:val="24"/>
        </w:rPr>
        <w:tab/>
        <w:t>D.SP.NR.</w:t>
      </w:r>
    </w:p>
    <w:p w:rsidR="00907559" w:rsidRPr="00C84483" w:rsidRDefault="00907559" w:rsidP="00907559">
      <w:pPr>
        <w:tabs>
          <w:tab w:val="left" w:pos="851"/>
        </w:tabs>
        <w:ind w:left="851"/>
        <w:rPr>
          <w:sz w:val="24"/>
          <w:szCs w:val="24"/>
        </w:rPr>
      </w:pPr>
      <w:r>
        <w:rPr>
          <w:sz w:val="24"/>
          <w:szCs w:val="24"/>
        </w:rPr>
        <w:t>30366</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1.</w:t>
      </w:r>
      <w:r w:rsidRPr="00C84483">
        <w:rPr>
          <w:b/>
          <w:sz w:val="24"/>
          <w:szCs w:val="24"/>
        </w:rPr>
        <w:tab/>
        <w:t>LÆGEMIDLETS NAVN</w:t>
      </w:r>
    </w:p>
    <w:p w:rsidR="00907559" w:rsidRPr="00C84483" w:rsidRDefault="00907559" w:rsidP="00907559">
      <w:pPr>
        <w:tabs>
          <w:tab w:val="left" w:pos="851"/>
        </w:tabs>
        <w:ind w:left="851"/>
        <w:rPr>
          <w:sz w:val="24"/>
          <w:szCs w:val="24"/>
        </w:rPr>
      </w:pPr>
      <w:r>
        <w:rPr>
          <w:sz w:val="24"/>
          <w:szCs w:val="24"/>
        </w:rPr>
        <w:t>Corpin</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07559" w:rsidRPr="00F55108" w:rsidRDefault="00907559" w:rsidP="00907559">
      <w:pPr>
        <w:ind w:left="851"/>
        <w:rPr>
          <w:sz w:val="24"/>
          <w:szCs w:val="24"/>
        </w:rPr>
      </w:pPr>
      <w:r w:rsidRPr="00F55108">
        <w:rPr>
          <w:sz w:val="24"/>
          <w:szCs w:val="24"/>
        </w:rPr>
        <w:t>1 dosis (ampul 0,35 ml) indeholder 25 mikrogram aviptadil og 2 mg phentolaminmesylat.</w:t>
      </w:r>
    </w:p>
    <w:p w:rsidR="00907559" w:rsidRDefault="00907559" w:rsidP="00907559">
      <w:pPr>
        <w:ind w:left="851"/>
        <w:rPr>
          <w:sz w:val="24"/>
          <w:szCs w:val="24"/>
        </w:rPr>
      </w:pPr>
    </w:p>
    <w:p w:rsidR="00907559" w:rsidRPr="000017BD" w:rsidRDefault="00907559" w:rsidP="00907559">
      <w:pPr>
        <w:ind w:left="851"/>
        <w:rPr>
          <w:sz w:val="24"/>
          <w:szCs w:val="24"/>
          <w:u w:val="single"/>
        </w:rPr>
      </w:pPr>
      <w:r w:rsidRPr="000017BD">
        <w:rPr>
          <w:sz w:val="24"/>
          <w:szCs w:val="24"/>
          <w:u w:val="single"/>
        </w:rPr>
        <w:t>Hjælpestof, som behandleren skal være opmærksom på</w:t>
      </w:r>
    </w:p>
    <w:p w:rsidR="00907559" w:rsidRPr="00F55108" w:rsidRDefault="00907559" w:rsidP="00907559">
      <w:pPr>
        <w:ind w:left="851"/>
        <w:rPr>
          <w:sz w:val="24"/>
          <w:szCs w:val="24"/>
        </w:rPr>
      </w:pPr>
      <w:r w:rsidRPr="00F55108">
        <w:rPr>
          <w:sz w:val="24"/>
          <w:szCs w:val="24"/>
        </w:rPr>
        <w:t>Dette lægemiddel indeholder mindre end 1 mmol natrium (23 mg) pr. dosis, dvs. den er i det væsentlige natriumfri.</w:t>
      </w:r>
    </w:p>
    <w:p w:rsidR="00907559" w:rsidRDefault="00907559" w:rsidP="00907559">
      <w:pPr>
        <w:ind w:left="851"/>
        <w:rPr>
          <w:sz w:val="24"/>
          <w:szCs w:val="24"/>
        </w:rPr>
      </w:pPr>
    </w:p>
    <w:p w:rsidR="00907559" w:rsidRPr="00C84483" w:rsidRDefault="00907559" w:rsidP="00907559">
      <w:pPr>
        <w:ind w:left="851"/>
        <w:rPr>
          <w:sz w:val="24"/>
          <w:szCs w:val="24"/>
        </w:rPr>
      </w:pPr>
      <w:r w:rsidRPr="00F55108">
        <w:rPr>
          <w:sz w:val="24"/>
          <w:szCs w:val="24"/>
        </w:rPr>
        <w:t>Alle hjælpestoffer er anført under pkt. 6.1.</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3.</w:t>
      </w:r>
      <w:r w:rsidRPr="00C84483">
        <w:rPr>
          <w:b/>
          <w:sz w:val="24"/>
          <w:szCs w:val="24"/>
        </w:rPr>
        <w:tab/>
        <w:t>LÆGEMIDDELFORM</w:t>
      </w:r>
    </w:p>
    <w:p w:rsidR="00907559" w:rsidRPr="00F55108" w:rsidRDefault="00907559" w:rsidP="00907559">
      <w:pPr>
        <w:suppressAutoHyphens/>
        <w:ind w:left="851" w:hanging="851"/>
        <w:rPr>
          <w:sz w:val="24"/>
          <w:szCs w:val="24"/>
        </w:rPr>
      </w:pPr>
      <w:r w:rsidRPr="00F55108">
        <w:rPr>
          <w:sz w:val="24"/>
          <w:szCs w:val="24"/>
        </w:rPr>
        <w:tab/>
        <w:t>Injektio</w:t>
      </w:r>
      <w:r>
        <w:rPr>
          <w:sz w:val="24"/>
          <w:szCs w:val="24"/>
        </w:rPr>
        <w:t>nsvæske, opløsning</w:t>
      </w:r>
    </w:p>
    <w:p w:rsidR="00907559" w:rsidRPr="00F55108" w:rsidRDefault="00907559" w:rsidP="00907559">
      <w:pPr>
        <w:suppressAutoHyphens/>
        <w:ind w:left="851" w:hanging="851"/>
        <w:rPr>
          <w:sz w:val="24"/>
          <w:szCs w:val="24"/>
        </w:rPr>
      </w:pPr>
    </w:p>
    <w:p w:rsidR="00907559" w:rsidRPr="00C84483" w:rsidRDefault="00907559" w:rsidP="00907559">
      <w:pPr>
        <w:suppressAutoHyphens/>
        <w:ind w:left="851"/>
        <w:rPr>
          <w:sz w:val="24"/>
          <w:szCs w:val="24"/>
        </w:rPr>
      </w:pPr>
      <w:r w:rsidRPr="00F55108">
        <w:rPr>
          <w:sz w:val="24"/>
          <w:szCs w:val="24"/>
        </w:rPr>
        <w:t>Udseende: Farveløs til svag</w:t>
      </w:r>
      <w:r>
        <w:rPr>
          <w:sz w:val="24"/>
          <w:szCs w:val="24"/>
        </w:rPr>
        <w:t>t</w:t>
      </w:r>
      <w:r w:rsidRPr="00F55108">
        <w:rPr>
          <w:sz w:val="24"/>
          <w:szCs w:val="24"/>
        </w:rPr>
        <w:t xml:space="preserve"> gul opløsning.</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w:t>
      </w:r>
      <w:r w:rsidRPr="00C84483">
        <w:rPr>
          <w:b/>
          <w:sz w:val="24"/>
          <w:szCs w:val="24"/>
        </w:rPr>
        <w:tab/>
        <w:t>KLINISKE OPLYSNINGER</w:t>
      </w:r>
    </w:p>
    <w:p w:rsidR="00907559" w:rsidRPr="00C84483" w:rsidRDefault="00907559" w:rsidP="00907559">
      <w:pPr>
        <w:tabs>
          <w:tab w:val="left" w:pos="851"/>
        </w:tabs>
        <w:ind w:left="851"/>
        <w:rPr>
          <w:b/>
          <w:sz w:val="24"/>
          <w:szCs w:val="24"/>
        </w:rPr>
      </w:pPr>
    </w:p>
    <w:p w:rsidR="00907559" w:rsidRPr="00C84483" w:rsidRDefault="00907559" w:rsidP="00907559">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907559" w:rsidRPr="00C84483" w:rsidRDefault="00907559" w:rsidP="00907559">
      <w:pPr>
        <w:ind w:left="851" w:hanging="851"/>
        <w:rPr>
          <w:sz w:val="24"/>
          <w:szCs w:val="24"/>
        </w:rPr>
      </w:pPr>
      <w:r w:rsidRPr="00F55108">
        <w:rPr>
          <w:sz w:val="24"/>
          <w:szCs w:val="24"/>
        </w:rPr>
        <w:tab/>
      </w:r>
      <w:r>
        <w:rPr>
          <w:sz w:val="24"/>
          <w:szCs w:val="24"/>
        </w:rPr>
        <w:t>Corpin</w:t>
      </w:r>
      <w:r w:rsidRPr="00F55108">
        <w:rPr>
          <w:sz w:val="24"/>
          <w:szCs w:val="24"/>
        </w:rPr>
        <w:t xml:space="preserve"> er indiceret til symptomatisk behandling af erektil dysfunktion af neurogen, vaskulær, psykogen eller af blandet årsag hos voksne mænd.</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5F22C8">
        <w:rPr>
          <w:b/>
          <w:sz w:val="24"/>
          <w:szCs w:val="24"/>
        </w:rPr>
        <w:t>administration</w:t>
      </w:r>
    </w:p>
    <w:p w:rsidR="00907559" w:rsidRDefault="00907559" w:rsidP="00907559">
      <w:pPr>
        <w:ind w:left="851" w:hanging="851"/>
        <w:rPr>
          <w:sz w:val="24"/>
          <w:szCs w:val="24"/>
        </w:rPr>
      </w:pPr>
    </w:p>
    <w:p w:rsidR="00907559" w:rsidRPr="00F55108" w:rsidRDefault="00907559" w:rsidP="00907559">
      <w:pPr>
        <w:ind w:left="851" w:hanging="851"/>
        <w:rPr>
          <w:noProof/>
          <w:sz w:val="24"/>
          <w:szCs w:val="24"/>
          <w:u w:val="single"/>
        </w:rPr>
      </w:pPr>
      <w:r w:rsidRPr="00F55108">
        <w:rPr>
          <w:sz w:val="24"/>
          <w:szCs w:val="24"/>
        </w:rPr>
        <w:tab/>
      </w:r>
      <w:r w:rsidRPr="00F55108">
        <w:rPr>
          <w:noProof/>
          <w:sz w:val="24"/>
          <w:szCs w:val="24"/>
          <w:u w:val="single"/>
        </w:rPr>
        <w:t>Dosering</w:t>
      </w:r>
    </w:p>
    <w:p w:rsidR="00907559" w:rsidRPr="00F55108" w:rsidRDefault="00907559" w:rsidP="00907559">
      <w:pPr>
        <w:ind w:left="851"/>
        <w:rPr>
          <w:noProof/>
          <w:sz w:val="24"/>
          <w:szCs w:val="24"/>
        </w:rPr>
      </w:pPr>
      <w:r w:rsidRPr="00F55108">
        <w:rPr>
          <w:noProof/>
          <w:sz w:val="24"/>
          <w:szCs w:val="24"/>
        </w:rPr>
        <w:t>Injektionen bør give patienten en erektion, der er tilstrækkelig til at kunne gennemføre et samleje.</w:t>
      </w:r>
      <w:r>
        <w:rPr>
          <w:noProof/>
          <w:sz w:val="24"/>
          <w:szCs w:val="24"/>
        </w:rPr>
        <w:t xml:space="preserve"> </w:t>
      </w:r>
      <w:r w:rsidRPr="00F55108">
        <w:rPr>
          <w:noProof/>
          <w:sz w:val="24"/>
          <w:szCs w:val="24"/>
        </w:rPr>
        <w:t xml:space="preserve">Det anbefales, at erektionen ikke varer mere end en time. </w:t>
      </w:r>
    </w:p>
    <w:p w:rsidR="00907559" w:rsidRPr="00F55108" w:rsidRDefault="00907559" w:rsidP="00907559">
      <w:pPr>
        <w:ind w:left="851" w:hanging="851"/>
        <w:rPr>
          <w:noProof/>
          <w:sz w:val="24"/>
          <w:szCs w:val="24"/>
        </w:rPr>
      </w:pPr>
    </w:p>
    <w:p w:rsidR="00907559" w:rsidRPr="00F55108" w:rsidRDefault="00907559" w:rsidP="00907559">
      <w:pPr>
        <w:ind w:left="851"/>
        <w:rPr>
          <w:noProof/>
          <w:sz w:val="24"/>
          <w:szCs w:val="24"/>
        </w:rPr>
      </w:pPr>
      <w:r w:rsidRPr="00F55108">
        <w:rPr>
          <w:noProof/>
          <w:sz w:val="24"/>
          <w:szCs w:val="24"/>
        </w:rPr>
        <w:t xml:space="preserve">Injektionshyppigheden bør ikke overstige en gang </w:t>
      </w:r>
      <w:r>
        <w:rPr>
          <w:noProof/>
          <w:sz w:val="24"/>
          <w:szCs w:val="24"/>
        </w:rPr>
        <w:t>daglig</w:t>
      </w:r>
      <w:r w:rsidRPr="00F55108">
        <w:rPr>
          <w:noProof/>
          <w:sz w:val="24"/>
          <w:szCs w:val="24"/>
        </w:rPr>
        <w:t xml:space="preserve"> eller 3 gange ugentlig.</w:t>
      </w:r>
    </w:p>
    <w:p w:rsidR="00907559" w:rsidRPr="00F55108" w:rsidRDefault="00907559" w:rsidP="00907559">
      <w:pPr>
        <w:ind w:left="851" w:hanging="851"/>
        <w:rPr>
          <w:noProof/>
          <w:sz w:val="24"/>
          <w:szCs w:val="24"/>
        </w:rPr>
      </w:pPr>
    </w:p>
    <w:p w:rsidR="00907559" w:rsidRPr="000017BD" w:rsidRDefault="00907559" w:rsidP="00907559">
      <w:pPr>
        <w:ind w:left="851"/>
        <w:rPr>
          <w:i/>
          <w:noProof/>
          <w:sz w:val="24"/>
          <w:szCs w:val="24"/>
        </w:rPr>
      </w:pPr>
      <w:r w:rsidRPr="000017BD">
        <w:rPr>
          <w:i/>
          <w:noProof/>
          <w:sz w:val="24"/>
          <w:szCs w:val="24"/>
        </w:rPr>
        <w:t>Pædiatrisk population</w:t>
      </w:r>
    </w:p>
    <w:p w:rsidR="00907559" w:rsidRPr="00F55108" w:rsidRDefault="00907559" w:rsidP="00907559">
      <w:pPr>
        <w:ind w:left="851"/>
        <w:rPr>
          <w:noProof/>
          <w:sz w:val="24"/>
          <w:szCs w:val="24"/>
        </w:rPr>
      </w:pPr>
      <w:r>
        <w:rPr>
          <w:noProof/>
          <w:sz w:val="24"/>
          <w:szCs w:val="24"/>
        </w:rPr>
        <w:t>Corpin</w:t>
      </w:r>
      <w:r w:rsidRPr="00F55108">
        <w:rPr>
          <w:noProof/>
          <w:sz w:val="24"/>
          <w:szCs w:val="24"/>
        </w:rPr>
        <w:t xml:space="preserve"> anbefales ikke til børn.</w:t>
      </w:r>
    </w:p>
    <w:p w:rsidR="00907559" w:rsidRPr="00F55108" w:rsidRDefault="00907559" w:rsidP="00907559">
      <w:pPr>
        <w:ind w:left="851" w:hanging="851"/>
        <w:rPr>
          <w:noProof/>
          <w:sz w:val="24"/>
          <w:szCs w:val="24"/>
        </w:rPr>
      </w:pPr>
    </w:p>
    <w:p w:rsidR="00907559" w:rsidRDefault="00907559" w:rsidP="00907559">
      <w:pPr>
        <w:ind w:left="851"/>
        <w:rPr>
          <w:noProof/>
          <w:sz w:val="24"/>
          <w:szCs w:val="24"/>
        </w:rPr>
      </w:pPr>
      <w:r w:rsidRPr="000017BD">
        <w:rPr>
          <w:i/>
          <w:noProof/>
          <w:sz w:val="24"/>
          <w:szCs w:val="24"/>
        </w:rPr>
        <w:t>Ældre</w:t>
      </w:r>
    </w:p>
    <w:p w:rsidR="00907559" w:rsidRPr="00F55108" w:rsidRDefault="00907559" w:rsidP="00907559">
      <w:pPr>
        <w:ind w:left="851"/>
        <w:rPr>
          <w:noProof/>
          <w:sz w:val="24"/>
          <w:szCs w:val="24"/>
        </w:rPr>
      </w:pPr>
      <w:r w:rsidRPr="00F55108">
        <w:rPr>
          <w:noProof/>
          <w:sz w:val="24"/>
          <w:szCs w:val="24"/>
        </w:rPr>
        <w:t>Der er ikke udført formelle studier med patienter over 75 år.</w:t>
      </w:r>
    </w:p>
    <w:p w:rsidR="00907559" w:rsidRPr="00F55108" w:rsidRDefault="00907559" w:rsidP="00907559">
      <w:pPr>
        <w:ind w:left="851" w:hanging="851"/>
        <w:rPr>
          <w:noProof/>
          <w:sz w:val="24"/>
          <w:szCs w:val="24"/>
        </w:rPr>
      </w:pPr>
    </w:p>
    <w:p w:rsidR="00907559" w:rsidRPr="00587DE7" w:rsidRDefault="00907559" w:rsidP="00907559">
      <w:pPr>
        <w:ind w:left="851"/>
        <w:rPr>
          <w:i/>
          <w:noProof/>
          <w:sz w:val="24"/>
          <w:szCs w:val="24"/>
        </w:rPr>
      </w:pPr>
      <w:r w:rsidRPr="00587DE7">
        <w:rPr>
          <w:i/>
          <w:noProof/>
          <w:sz w:val="24"/>
          <w:szCs w:val="24"/>
        </w:rPr>
        <w:t>Nedsat nyre- eller leverfunktion</w:t>
      </w:r>
    </w:p>
    <w:p w:rsidR="00907559" w:rsidRPr="00F55108" w:rsidRDefault="00907559" w:rsidP="00907559">
      <w:pPr>
        <w:ind w:left="851"/>
        <w:rPr>
          <w:noProof/>
          <w:sz w:val="24"/>
          <w:szCs w:val="24"/>
        </w:rPr>
      </w:pPr>
      <w:r w:rsidRPr="00F55108">
        <w:rPr>
          <w:noProof/>
          <w:sz w:val="24"/>
          <w:szCs w:val="24"/>
        </w:rPr>
        <w:t>Der er ikke udført formelle studier med patienter med nedsat nyre- eller leverfunktion.</w:t>
      </w:r>
    </w:p>
    <w:p w:rsidR="00907559" w:rsidRPr="00F55108" w:rsidRDefault="00907559" w:rsidP="00907559">
      <w:pPr>
        <w:ind w:left="851" w:hanging="851"/>
        <w:rPr>
          <w:sz w:val="24"/>
          <w:szCs w:val="24"/>
        </w:rPr>
      </w:pPr>
    </w:p>
    <w:p w:rsidR="00907559" w:rsidRPr="00F55108" w:rsidRDefault="00907559" w:rsidP="00907559">
      <w:pPr>
        <w:ind w:left="851"/>
        <w:rPr>
          <w:sz w:val="24"/>
          <w:szCs w:val="24"/>
          <w:u w:val="single"/>
        </w:rPr>
      </w:pPr>
      <w:r w:rsidRPr="00F55108">
        <w:rPr>
          <w:sz w:val="24"/>
          <w:szCs w:val="24"/>
          <w:u w:val="single"/>
        </w:rPr>
        <w:t>Administration</w:t>
      </w:r>
    </w:p>
    <w:p w:rsidR="00907559" w:rsidRPr="00F55108" w:rsidRDefault="00907559" w:rsidP="00907559">
      <w:pPr>
        <w:ind w:left="851"/>
        <w:rPr>
          <w:noProof/>
          <w:sz w:val="24"/>
          <w:szCs w:val="24"/>
        </w:rPr>
      </w:pPr>
      <w:r w:rsidRPr="00F55108">
        <w:rPr>
          <w:noProof/>
          <w:sz w:val="24"/>
          <w:szCs w:val="24"/>
        </w:rPr>
        <w:t>Ampullen kan bringes til stuetemperatur før brug, eller den kan anvendes direkte fra køleskabet (se pkt. 6.6).</w:t>
      </w:r>
    </w:p>
    <w:p w:rsidR="00907559" w:rsidRPr="00F55108" w:rsidRDefault="00907559" w:rsidP="00907559">
      <w:pPr>
        <w:ind w:left="851" w:hanging="851"/>
        <w:rPr>
          <w:noProof/>
          <w:sz w:val="24"/>
          <w:szCs w:val="24"/>
        </w:rPr>
      </w:pPr>
    </w:p>
    <w:p w:rsidR="00907559" w:rsidRPr="00F55108" w:rsidRDefault="00907559" w:rsidP="00907559">
      <w:pPr>
        <w:ind w:left="851"/>
        <w:rPr>
          <w:noProof/>
          <w:sz w:val="24"/>
          <w:szCs w:val="24"/>
        </w:rPr>
      </w:pPr>
      <w:r w:rsidRPr="00F55108">
        <w:rPr>
          <w:noProof/>
          <w:sz w:val="24"/>
          <w:szCs w:val="24"/>
        </w:rPr>
        <w:t xml:space="preserve">Den intrakavernøse injektion skal udføres under sterile forhold. </w:t>
      </w:r>
      <w:r>
        <w:rPr>
          <w:noProof/>
          <w:sz w:val="24"/>
          <w:szCs w:val="24"/>
        </w:rPr>
        <w:t>Corpin</w:t>
      </w:r>
      <w:r w:rsidRPr="00F55108">
        <w:rPr>
          <w:noProof/>
          <w:sz w:val="24"/>
          <w:szCs w:val="24"/>
        </w:rPr>
        <w:t xml:space="preserve"> bør administreres ved direkte intrakavernøs injektion. Injektionsstedet er sædvanligvis langs den dorsolaterale side af den proximale tredjedel af penis. Synlige vener bør undgås. Der skal veksles mellem begge sider af penis og mellem injektionssted.</w:t>
      </w:r>
    </w:p>
    <w:p w:rsidR="00907559" w:rsidRPr="00F55108" w:rsidRDefault="00907559" w:rsidP="00907559">
      <w:pPr>
        <w:ind w:left="851" w:hanging="851"/>
        <w:rPr>
          <w:noProof/>
          <w:sz w:val="24"/>
          <w:szCs w:val="24"/>
        </w:rPr>
      </w:pPr>
    </w:p>
    <w:p w:rsidR="00907559" w:rsidRPr="00C84483" w:rsidRDefault="00907559" w:rsidP="00907559">
      <w:pPr>
        <w:ind w:left="851"/>
        <w:rPr>
          <w:noProof/>
          <w:sz w:val="24"/>
          <w:szCs w:val="24"/>
        </w:rPr>
      </w:pPr>
      <w:r w:rsidRPr="00F55108">
        <w:rPr>
          <w:noProof/>
          <w:sz w:val="24"/>
          <w:szCs w:val="24"/>
        </w:rPr>
        <w:t xml:space="preserve">De første injektioner med </w:t>
      </w:r>
      <w:r>
        <w:rPr>
          <w:noProof/>
          <w:sz w:val="24"/>
          <w:szCs w:val="24"/>
        </w:rPr>
        <w:t>Corpin</w:t>
      </w:r>
      <w:r w:rsidRPr="00F55108">
        <w:rPr>
          <w:noProof/>
          <w:sz w:val="24"/>
          <w:szCs w:val="24"/>
        </w:rPr>
        <w:t xml:space="preserve"> skal foretages af medicinsk trænet personale. Efter tilstrækkelig oplæring kan patienten selv foretage injektionerne med </w:t>
      </w:r>
      <w:r>
        <w:rPr>
          <w:noProof/>
          <w:sz w:val="24"/>
          <w:szCs w:val="24"/>
        </w:rPr>
        <w:t>Corpin</w:t>
      </w:r>
      <w:r w:rsidRPr="00F55108">
        <w:rPr>
          <w:noProof/>
          <w:sz w:val="24"/>
          <w:szCs w:val="24"/>
        </w:rPr>
        <w:t xml:space="preserve"> derhjemme. Det anbefales, at patienten følges regelmæssigt (f.eks. hver 3. måned), især i startfasen med selvinjek</w:t>
      </w:r>
      <w:r w:rsidRPr="00F55108">
        <w:rPr>
          <w:noProof/>
          <w:sz w:val="24"/>
          <w:szCs w:val="24"/>
        </w:rPr>
        <w:softHyphen/>
        <w:t>tioner.</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4.3</w:t>
      </w:r>
      <w:r w:rsidRPr="00C84483">
        <w:rPr>
          <w:b/>
          <w:sz w:val="24"/>
          <w:szCs w:val="24"/>
        </w:rPr>
        <w:tab/>
        <w:t>Kontraindikationer</w:t>
      </w:r>
    </w:p>
    <w:p w:rsidR="00907559" w:rsidRPr="00F55108" w:rsidRDefault="00907559" w:rsidP="00907559">
      <w:pPr>
        <w:ind w:left="851" w:hanging="851"/>
        <w:rPr>
          <w:sz w:val="24"/>
          <w:szCs w:val="24"/>
        </w:rPr>
      </w:pPr>
      <w:r w:rsidRPr="00F55108">
        <w:rPr>
          <w:sz w:val="24"/>
          <w:szCs w:val="24"/>
        </w:rPr>
        <w:tab/>
        <w:t>Overfølsomhed over for de aktive stoffer eller over for et eller flere af hjælpestofferne anført i pkt. 6.1.</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 xml:space="preserve">Behandling med antikoagulerende midler, såsom hepariner og warfarin, herunder orale antikoagulerende midler, såsom dabigatran, rivaroxaban eller apixaban. </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 xml:space="preserve">Mænd, som har en eller flere af følgende tilstande, må ikke anvende </w:t>
      </w:r>
      <w:r>
        <w:rPr>
          <w:sz w:val="24"/>
          <w:szCs w:val="24"/>
        </w:rPr>
        <w:t>Corpin</w:t>
      </w:r>
      <w:r w:rsidRPr="00F55108">
        <w:rPr>
          <w:sz w:val="24"/>
          <w:szCs w:val="24"/>
        </w:rPr>
        <w:t>:</w:t>
      </w:r>
    </w:p>
    <w:p w:rsidR="00907559" w:rsidRPr="00F55108" w:rsidRDefault="00907559" w:rsidP="00907559">
      <w:pPr>
        <w:numPr>
          <w:ilvl w:val="0"/>
          <w:numId w:val="6"/>
        </w:numPr>
        <w:ind w:left="1134" w:hanging="283"/>
        <w:rPr>
          <w:sz w:val="24"/>
          <w:szCs w:val="24"/>
        </w:rPr>
      </w:pPr>
      <w:r w:rsidRPr="00F55108">
        <w:rPr>
          <w:sz w:val="24"/>
          <w:szCs w:val="24"/>
        </w:rPr>
        <w:t>Lidelser, som kan disponere til priapisme, såsom seglcelleanæmi eller seglcelletræk, multipelt myelom eller leukæmi.</w:t>
      </w:r>
    </w:p>
    <w:p w:rsidR="00907559" w:rsidRPr="00F55108" w:rsidRDefault="00907559" w:rsidP="00907559">
      <w:pPr>
        <w:numPr>
          <w:ilvl w:val="0"/>
          <w:numId w:val="6"/>
        </w:numPr>
        <w:ind w:left="1134" w:hanging="283"/>
        <w:rPr>
          <w:sz w:val="24"/>
          <w:szCs w:val="24"/>
        </w:rPr>
      </w:pPr>
      <w:r w:rsidRPr="00F55108">
        <w:rPr>
          <w:sz w:val="24"/>
          <w:szCs w:val="24"/>
        </w:rPr>
        <w:t>Anatomiske deformiteter af penis, såsom vinkling, kavernøs fibrose eller Peyronies sygdom.</w:t>
      </w:r>
    </w:p>
    <w:p w:rsidR="00907559" w:rsidRPr="00587DE7" w:rsidRDefault="00907559" w:rsidP="00907559">
      <w:pPr>
        <w:numPr>
          <w:ilvl w:val="0"/>
          <w:numId w:val="6"/>
        </w:numPr>
        <w:ind w:left="1134" w:hanging="283"/>
        <w:rPr>
          <w:sz w:val="24"/>
          <w:szCs w:val="24"/>
        </w:rPr>
      </w:pPr>
      <w:r w:rsidRPr="00F55108">
        <w:rPr>
          <w:sz w:val="24"/>
          <w:szCs w:val="24"/>
        </w:rPr>
        <w:t>Implantater i penis.</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07559" w:rsidRPr="00F55108" w:rsidRDefault="00907559" w:rsidP="00907559">
      <w:pPr>
        <w:ind w:left="851" w:hanging="851"/>
        <w:rPr>
          <w:spacing w:val="-3"/>
          <w:sz w:val="24"/>
          <w:szCs w:val="24"/>
          <w:lang w:eastAsia="da-DK"/>
        </w:rPr>
      </w:pPr>
      <w:r w:rsidRPr="00F55108">
        <w:rPr>
          <w:sz w:val="24"/>
          <w:szCs w:val="24"/>
        </w:rPr>
        <w:tab/>
      </w:r>
      <w:r w:rsidRPr="00F55108">
        <w:rPr>
          <w:spacing w:val="-3"/>
          <w:sz w:val="24"/>
          <w:szCs w:val="24"/>
          <w:lang w:eastAsia="da-DK"/>
        </w:rPr>
        <w:t xml:space="preserve">De underliggende medicinske årsager til erektil dysfunktion, der er mulige at behandle, bør diagnosticeres og behandles inden behandling med </w:t>
      </w:r>
      <w:r>
        <w:rPr>
          <w:spacing w:val="-3"/>
          <w:sz w:val="24"/>
          <w:szCs w:val="24"/>
          <w:lang w:eastAsia="da-DK"/>
        </w:rPr>
        <w:t>Corpin</w:t>
      </w:r>
      <w:r w:rsidRPr="00F55108">
        <w:rPr>
          <w:spacing w:val="-3"/>
          <w:sz w:val="24"/>
          <w:szCs w:val="24"/>
          <w:lang w:eastAsia="da-DK"/>
        </w:rPr>
        <w:t xml:space="preserve"> initieres.</w:t>
      </w:r>
    </w:p>
    <w:p w:rsidR="00907559" w:rsidRPr="00F55108" w:rsidRDefault="00907559" w:rsidP="00907559">
      <w:pPr>
        <w:ind w:left="851" w:hanging="851"/>
        <w:rPr>
          <w:spacing w:val="-3"/>
          <w:sz w:val="24"/>
          <w:szCs w:val="24"/>
          <w:lang w:eastAsia="da-DK"/>
        </w:rPr>
      </w:pPr>
    </w:p>
    <w:p w:rsidR="00907559" w:rsidRPr="00F55108" w:rsidRDefault="00907559" w:rsidP="00907559">
      <w:pPr>
        <w:ind w:left="851"/>
        <w:rPr>
          <w:spacing w:val="-3"/>
          <w:sz w:val="24"/>
          <w:szCs w:val="24"/>
          <w:lang w:eastAsia="da-DK"/>
        </w:rPr>
      </w:pPr>
      <w:r w:rsidRPr="00F55108">
        <w:rPr>
          <w:spacing w:val="-3"/>
          <w:sz w:val="24"/>
          <w:szCs w:val="24"/>
          <w:lang w:eastAsia="da-DK"/>
        </w:rPr>
        <w:t xml:space="preserve">Forlænget erektion og/eller priapisme kan forekomme efter intrakavernøs administration af </w:t>
      </w:r>
      <w:r>
        <w:rPr>
          <w:spacing w:val="-3"/>
          <w:sz w:val="24"/>
          <w:szCs w:val="24"/>
          <w:lang w:eastAsia="da-DK"/>
        </w:rPr>
        <w:t>Corpin</w:t>
      </w:r>
      <w:r w:rsidR="00DB3BEA">
        <w:rPr>
          <w:spacing w:val="-3"/>
          <w:sz w:val="24"/>
          <w:szCs w:val="24"/>
          <w:lang w:eastAsia="da-DK"/>
        </w:rPr>
        <w:t xml:space="preserve"> (se pkt. 4.8)</w:t>
      </w:r>
      <w:r w:rsidRPr="00F55108">
        <w:rPr>
          <w:spacing w:val="-3"/>
          <w:sz w:val="24"/>
          <w:szCs w:val="24"/>
          <w:lang w:eastAsia="da-DK"/>
        </w:rPr>
        <w:t>. Patienter bør instrueres i straks at søge læge, hvis erektionen varer i en længere periode, f. eks. mere end 4 timer. Behandling af priapisme bør ikke udskydes mere end 6 timer. Behandling af priapisme bør følge gældende retningslinjer for behandling (se pkt. 4.9).</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lastRenderedPageBreak/>
        <w:t xml:space="preserve">Penil fibrose inklusive vinkling, kavernøs fibrose, fibrøse knuder og Peyronies sygdom kan opstå efter intravernøs administration af </w:t>
      </w:r>
      <w:r>
        <w:rPr>
          <w:sz w:val="24"/>
          <w:szCs w:val="24"/>
        </w:rPr>
        <w:t>Corpin</w:t>
      </w:r>
      <w:r w:rsidRPr="00F55108">
        <w:rPr>
          <w:sz w:val="24"/>
          <w:szCs w:val="24"/>
        </w:rPr>
        <w:t>. Forekomsten af fibrose kan øges ved langvarig brug</w:t>
      </w:r>
      <w:r w:rsidR="00DB3BEA">
        <w:rPr>
          <w:sz w:val="24"/>
          <w:szCs w:val="24"/>
        </w:rPr>
        <w:t xml:space="preserve"> (se pkt. 4.8)</w:t>
      </w:r>
      <w:r w:rsidRPr="00F55108">
        <w:rPr>
          <w:sz w:val="24"/>
          <w:szCs w:val="24"/>
        </w:rPr>
        <w:t>. Regelmæssig opfølgning af patienter med omhyggelig undersøgelse af penis anbefales på det kraftigste for at opdage tegn på penil fibrose eller Peyronies sygdom</w:t>
      </w:r>
      <w:r w:rsidR="00DB3BEA" w:rsidRPr="00F55108">
        <w:rPr>
          <w:sz w:val="24"/>
          <w:szCs w:val="24"/>
        </w:rPr>
        <w:t xml:space="preserve">. Selvom det endnu ikke er set med </w:t>
      </w:r>
      <w:r w:rsidR="00DB3BEA">
        <w:rPr>
          <w:sz w:val="24"/>
          <w:szCs w:val="24"/>
        </w:rPr>
        <w:t>Corpin</w:t>
      </w:r>
      <w:r w:rsidR="00DB3BEA" w:rsidRPr="00F55108">
        <w:rPr>
          <w:sz w:val="24"/>
          <w:szCs w:val="24"/>
        </w:rPr>
        <w:t xml:space="preserve">, bør </w:t>
      </w:r>
      <w:r w:rsidR="00DB3BEA">
        <w:rPr>
          <w:spacing w:val="-3"/>
        </w:rPr>
        <w:t>behandlende læge være opmærksom på</w:t>
      </w:r>
      <w:r w:rsidR="00DB3BEA" w:rsidRPr="00F55108">
        <w:rPr>
          <w:sz w:val="24"/>
          <w:szCs w:val="24"/>
        </w:rPr>
        <w:t xml:space="preserve"> en </w:t>
      </w:r>
      <w:r w:rsidR="00DB3BEA">
        <w:rPr>
          <w:sz w:val="24"/>
          <w:szCs w:val="24"/>
        </w:rPr>
        <w:t xml:space="preserve">mulig </w:t>
      </w:r>
      <w:r w:rsidR="00DB3BEA" w:rsidRPr="00F55108">
        <w:rPr>
          <w:sz w:val="24"/>
          <w:szCs w:val="24"/>
        </w:rPr>
        <w:t xml:space="preserve">sammenhæng. Behandling med </w:t>
      </w:r>
      <w:r w:rsidR="00DB3BEA">
        <w:rPr>
          <w:sz w:val="24"/>
          <w:szCs w:val="24"/>
        </w:rPr>
        <w:t>Corpin</w:t>
      </w:r>
      <w:r w:rsidR="00DB3BEA" w:rsidRPr="00F55108">
        <w:rPr>
          <w:sz w:val="24"/>
          <w:szCs w:val="24"/>
        </w:rPr>
        <w:t xml:space="preserve"> skal seponeres hos patienter, der udvikler penil vinkling, kavernøs fibrose eller Peyronies sygdom.</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Det er almindeligt, at der forekommer let forbigående rødmen i ansigtet eller på overkroppen</w:t>
      </w:r>
      <w:r w:rsidR="005650D8">
        <w:rPr>
          <w:sz w:val="24"/>
          <w:szCs w:val="24"/>
        </w:rPr>
        <w:t xml:space="preserve"> (se pkt. 4.8)</w:t>
      </w:r>
      <w:r w:rsidRPr="00F55108">
        <w:rPr>
          <w:sz w:val="24"/>
          <w:szCs w:val="24"/>
        </w:rPr>
        <w:t>. I sjældne tilfælde er det forbundet med ubehag og palpitationer eller takykardi</w:t>
      </w:r>
      <w:r w:rsidR="005650D8">
        <w:rPr>
          <w:sz w:val="24"/>
          <w:szCs w:val="24"/>
        </w:rPr>
        <w:t xml:space="preserve"> (se pkt. 4.8). I</w:t>
      </w:r>
      <w:r w:rsidRPr="00F55108">
        <w:rPr>
          <w:sz w:val="24"/>
          <w:szCs w:val="24"/>
        </w:rPr>
        <w:t xml:space="preserve"> sådanne tilfælde kan det være nødvendigt at seponere behandlingen hos disse patienter. Se også pkt. 4.8.</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Pr>
          <w:sz w:val="24"/>
          <w:szCs w:val="24"/>
        </w:rPr>
        <w:t>Corpin</w:t>
      </w:r>
      <w:r w:rsidRPr="00F55108">
        <w:rPr>
          <w:sz w:val="24"/>
          <w:szCs w:val="24"/>
        </w:rPr>
        <w:t xml:space="preserve"> skal anvendes med forsigtighed til patienter med svære kardiovaskulære eller cerebrovaskulære tilstande.</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 xml:space="preserve">Seksuel stimulering og samleje kan føre til forværrede symptomer fra hjerte eller lunger hos patienter med koronar hjertesygdom, hjerteinsufficiens eller lungesygdom. Den potentielle risiko i forbindelse med samleje hos patienter, som er i behandling med flere lægemidler for kardiovaskulære symptomer, kan være forøget af selve behandlingen eller af patientens underliggende hjertesygdom. Disse patienter bør indlede seksuel aktivitet med forsigtighed ved behandling med </w:t>
      </w:r>
      <w:r>
        <w:rPr>
          <w:sz w:val="24"/>
          <w:szCs w:val="24"/>
        </w:rPr>
        <w:t>Corpin</w:t>
      </w:r>
      <w:r w:rsidRPr="00F55108">
        <w:rPr>
          <w:sz w:val="24"/>
          <w:szCs w:val="24"/>
        </w:rPr>
        <w:t xml:space="preserve">. Hvis der optræder takykardi, bør behandling med </w:t>
      </w:r>
      <w:r>
        <w:rPr>
          <w:sz w:val="24"/>
          <w:szCs w:val="24"/>
        </w:rPr>
        <w:t>Corpin</w:t>
      </w:r>
      <w:r w:rsidRPr="00F55108">
        <w:rPr>
          <w:sz w:val="24"/>
          <w:szCs w:val="24"/>
        </w:rPr>
        <w:t xml:space="preserve"> ophøre.</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Pr>
          <w:sz w:val="24"/>
          <w:szCs w:val="24"/>
        </w:rPr>
        <w:t>Corpin</w:t>
      </w:r>
      <w:r w:rsidRPr="00F55108">
        <w:rPr>
          <w:sz w:val="24"/>
          <w:szCs w:val="24"/>
        </w:rPr>
        <w:t xml:space="preserve"> er ikke beregnet til samtidig brug med andre behandlinger for erektil dysfunktion</w:t>
      </w:r>
      <w:r w:rsidR="001D49BD">
        <w:rPr>
          <w:sz w:val="24"/>
          <w:szCs w:val="24"/>
        </w:rPr>
        <w:t xml:space="preserve"> (se pkt. 4.5)</w:t>
      </w:r>
      <w:r w:rsidRPr="00F55108">
        <w:rPr>
          <w:sz w:val="24"/>
          <w:szCs w:val="24"/>
        </w:rPr>
        <w:t>.</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 xml:space="preserve">Potentialet for misbrug af </w:t>
      </w:r>
      <w:r>
        <w:rPr>
          <w:sz w:val="24"/>
          <w:szCs w:val="24"/>
        </w:rPr>
        <w:t>Corpin</w:t>
      </w:r>
      <w:r w:rsidRPr="00F55108">
        <w:rPr>
          <w:sz w:val="24"/>
          <w:szCs w:val="24"/>
        </w:rPr>
        <w:t xml:space="preserve"> bør tages i betragtning hos patienter, der har eller har haft psykisk sygdom eller misbrugsproblemer.</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 xml:space="preserve">Korrekt injektionsteknik er vigtig, og </w:t>
      </w:r>
      <w:r>
        <w:rPr>
          <w:sz w:val="24"/>
          <w:szCs w:val="24"/>
        </w:rPr>
        <w:t>Corpin</w:t>
      </w:r>
      <w:r w:rsidRPr="00F55108">
        <w:rPr>
          <w:sz w:val="24"/>
          <w:szCs w:val="24"/>
        </w:rPr>
        <w:t xml:space="preserve"> bør ikke ordineres uden tilstrækkelig instruktion og oplæring i brugen</w:t>
      </w:r>
      <w:r w:rsidR="001D49BD">
        <w:rPr>
          <w:sz w:val="24"/>
          <w:szCs w:val="24"/>
        </w:rPr>
        <w:t xml:space="preserve"> (se pkt. 4.2)</w:t>
      </w:r>
      <w:r w:rsidRPr="00F55108">
        <w:rPr>
          <w:sz w:val="24"/>
          <w:szCs w:val="24"/>
        </w:rPr>
        <w:t>.</w:t>
      </w:r>
    </w:p>
    <w:p w:rsidR="00907559" w:rsidRPr="00F55108" w:rsidRDefault="00907559" w:rsidP="00907559">
      <w:pPr>
        <w:ind w:left="851" w:hanging="851"/>
        <w:rPr>
          <w:sz w:val="24"/>
          <w:szCs w:val="24"/>
        </w:rPr>
      </w:pPr>
    </w:p>
    <w:p w:rsidR="00907559" w:rsidRPr="00C84483" w:rsidRDefault="00907559" w:rsidP="00907559">
      <w:pPr>
        <w:ind w:left="851"/>
        <w:rPr>
          <w:sz w:val="24"/>
          <w:szCs w:val="24"/>
        </w:rPr>
      </w:pPr>
      <w:r>
        <w:rPr>
          <w:sz w:val="24"/>
          <w:szCs w:val="24"/>
        </w:rPr>
        <w:t>Corpin</w:t>
      </w:r>
      <w:r w:rsidRPr="00F55108">
        <w:rPr>
          <w:sz w:val="24"/>
          <w:szCs w:val="24"/>
        </w:rPr>
        <w:t xml:space="preserve"> indeholder 0,05 mmol natrium per dosis, dvs. den er i det væsentlige natriumfri.</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D49BD" w:rsidRPr="001D49BD" w:rsidRDefault="001D49BD" w:rsidP="001D49BD">
      <w:pPr>
        <w:tabs>
          <w:tab w:val="left" w:pos="851"/>
        </w:tabs>
        <w:ind w:left="851"/>
        <w:rPr>
          <w:sz w:val="24"/>
          <w:szCs w:val="24"/>
        </w:rPr>
      </w:pPr>
      <w:r w:rsidRPr="001D49BD">
        <w:rPr>
          <w:sz w:val="24"/>
          <w:szCs w:val="24"/>
        </w:rPr>
        <w:t>Corpin skal anvendes med forsigtighed i kombination med antikoagulerende midler, såsom hepariner og warfarin, herunder orale antikoagulerende midler, såsom dabigatran, rivaroxaban eller apixaban.</w:t>
      </w:r>
    </w:p>
    <w:p w:rsidR="001D49BD" w:rsidRPr="001D49BD" w:rsidRDefault="001D49BD" w:rsidP="001D49BD">
      <w:pPr>
        <w:tabs>
          <w:tab w:val="left" w:pos="851"/>
        </w:tabs>
        <w:ind w:left="851"/>
        <w:rPr>
          <w:sz w:val="24"/>
          <w:szCs w:val="24"/>
        </w:rPr>
      </w:pPr>
    </w:p>
    <w:p w:rsidR="001D49BD" w:rsidRPr="001D49BD" w:rsidRDefault="001D49BD" w:rsidP="001D49BD">
      <w:pPr>
        <w:tabs>
          <w:tab w:val="left" w:pos="851"/>
        </w:tabs>
        <w:ind w:left="851"/>
        <w:rPr>
          <w:sz w:val="24"/>
          <w:szCs w:val="24"/>
        </w:rPr>
      </w:pPr>
      <w:r w:rsidRPr="001D49BD">
        <w:rPr>
          <w:sz w:val="24"/>
          <w:szCs w:val="24"/>
        </w:rPr>
        <w:t>Der er ikke blevet observeret klinisk interaktion ved brug af Corpin sammen med antihypertensiva eller andre kardiovaskulære lægemidler.</w:t>
      </w:r>
    </w:p>
    <w:p w:rsidR="001D49BD" w:rsidRPr="001D49BD" w:rsidRDefault="001D49BD" w:rsidP="001D49BD">
      <w:pPr>
        <w:tabs>
          <w:tab w:val="left" w:pos="851"/>
        </w:tabs>
        <w:ind w:left="851"/>
        <w:rPr>
          <w:sz w:val="24"/>
          <w:szCs w:val="24"/>
        </w:rPr>
      </w:pPr>
    </w:p>
    <w:p w:rsidR="001D49BD" w:rsidRPr="001D49BD" w:rsidRDefault="001D49BD" w:rsidP="001D49BD">
      <w:pPr>
        <w:tabs>
          <w:tab w:val="left" w:pos="851"/>
        </w:tabs>
        <w:ind w:left="851"/>
        <w:rPr>
          <w:sz w:val="24"/>
          <w:szCs w:val="24"/>
        </w:rPr>
      </w:pPr>
      <w:r w:rsidRPr="001D49BD">
        <w:rPr>
          <w:sz w:val="24"/>
          <w:szCs w:val="24"/>
        </w:rPr>
        <w:t>Virkningen af samtidig behandling med Corpin og anden behandling for erektil dysfunktion (f.eks. sildenafil) eller med andre lægemidler, som inducerer erektion (f.eks. papaverin), er ikke formelt undersøgt. Sådanne lægemiddelstoffer bør ikke anvendes sammen med Corpin på grund af potentialet for forlænget varighed af erektionerne.</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4.6</w:t>
      </w:r>
      <w:r w:rsidRPr="00C84483">
        <w:rPr>
          <w:b/>
          <w:sz w:val="24"/>
          <w:szCs w:val="24"/>
        </w:rPr>
        <w:tab/>
      </w:r>
      <w:r w:rsidR="001D49BD">
        <w:rPr>
          <w:b/>
          <w:sz w:val="24"/>
          <w:szCs w:val="24"/>
        </w:rPr>
        <w:t>Fertilitet, g</w:t>
      </w:r>
      <w:r w:rsidRPr="00C84483">
        <w:rPr>
          <w:b/>
          <w:sz w:val="24"/>
          <w:szCs w:val="24"/>
        </w:rPr>
        <w:t>raviditet og amning</w:t>
      </w:r>
    </w:p>
    <w:p w:rsidR="00907559" w:rsidRPr="00F55108" w:rsidRDefault="00907559" w:rsidP="00907559">
      <w:pPr>
        <w:ind w:left="851" w:hanging="851"/>
        <w:rPr>
          <w:noProof/>
          <w:sz w:val="24"/>
          <w:szCs w:val="24"/>
        </w:rPr>
      </w:pPr>
      <w:r w:rsidRPr="00F55108">
        <w:rPr>
          <w:sz w:val="24"/>
          <w:szCs w:val="24"/>
        </w:rPr>
        <w:tab/>
      </w:r>
      <w:r w:rsidRPr="00F55108">
        <w:rPr>
          <w:noProof/>
          <w:sz w:val="24"/>
          <w:szCs w:val="24"/>
        </w:rPr>
        <w:t>Ikke relevant.</w:t>
      </w:r>
    </w:p>
    <w:p w:rsidR="00907559" w:rsidRPr="00F55108" w:rsidRDefault="00907559" w:rsidP="00907559">
      <w:pPr>
        <w:ind w:left="851" w:hanging="851"/>
        <w:rPr>
          <w:noProof/>
          <w:sz w:val="24"/>
          <w:szCs w:val="24"/>
        </w:rPr>
      </w:pPr>
    </w:p>
    <w:p w:rsidR="00907559" w:rsidRPr="00C84483" w:rsidRDefault="00907559" w:rsidP="00907559">
      <w:pPr>
        <w:ind w:left="851"/>
        <w:rPr>
          <w:noProof/>
          <w:sz w:val="24"/>
          <w:szCs w:val="24"/>
        </w:rPr>
      </w:pPr>
      <w:r w:rsidRPr="00F55108">
        <w:rPr>
          <w:noProof/>
          <w:sz w:val="24"/>
          <w:szCs w:val="24"/>
        </w:rPr>
        <w:t>Der er ikke blevet udført reproduktionsundersøgelser hos dyr med kombinationen af aviptadil og phentolaminmesylat.</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CE0D71">
        <w:rPr>
          <w:b/>
          <w:sz w:val="24"/>
          <w:szCs w:val="24"/>
        </w:rPr>
        <w:t>og</w:t>
      </w:r>
      <w:r w:rsidRPr="00C84483">
        <w:rPr>
          <w:b/>
          <w:sz w:val="24"/>
          <w:szCs w:val="24"/>
        </w:rPr>
        <w:t xml:space="preserve"> betjene maskiner</w:t>
      </w:r>
    </w:p>
    <w:p w:rsidR="00907559" w:rsidRDefault="00907559" w:rsidP="00907559">
      <w:pPr>
        <w:ind w:left="851" w:hanging="851"/>
        <w:rPr>
          <w:sz w:val="24"/>
          <w:szCs w:val="24"/>
        </w:rPr>
      </w:pPr>
      <w:r w:rsidRPr="00F55108">
        <w:rPr>
          <w:sz w:val="24"/>
          <w:szCs w:val="24"/>
        </w:rPr>
        <w:tab/>
      </w:r>
      <w:r>
        <w:rPr>
          <w:sz w:val="24"/>
          <w:szCs w:val="24"/>
        </w:rPr>
        <w:t>Ikke mærkning.</w:t>
      </w:r>
    </w:p>
    <w:p w:rsidR="00907559" w:rsidRPr="00C84483" w:rsidRDefault="00907559" w:rsidP="00907559">
      <w:pPr>
        <w:ind w:left="851"/>
        <w:rPr>
          <w:sz w:val="24"/>
          <w:szCs w:val="24"/>
        </w:rPr>
      </w:pPr>
      <w:r w:rsidRPr="00F55108">
        <w:rPr>
          <w:sz w:val="24"/>
          <w:szCs w:val="24"/>
        </w:rPr>
        <w:t xml:space="preserve">Der er ikke foretaget undersøgelser af evnen til at føre motorkøretøj </w:t>
      </w:r>
      <w:r w:rsidRPr="00F55108">
        <w:rPr>
          <w:noProof/>
          <w:sz w:val="24"/>
          <w:szCs w:val="24"/>
        </w:rPr>
        <w:t>og</w:t>
      </w:r>
      <w:r w:rsidRPr="00F55108">
        <w:rPr>
          <w:sz w:val="24"/>
          <w:szCs w:val="24"/>
        </w:rPr>
        <w:t xml:space="preserve"> betjene maskiner.</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4.8</w:t>
      </w:r>
      <w:r w:rsidRPr="00C84483">
        <w:rPr>
          <w:b/>
          <w:sz w:val="24"/>
          <w:szCs w:val="24"/>
        </w:rPr>
        <w:tab/>
        <w:t>Bivirkninger</w:t>
      </w:r>
    </w:p>
    <w:p w:rsidR="00907559" w:rsidRPr="00210C36" w:rsidRDefault="00907559" w:rsidP="00907559">
      <w:pPr>
        <w:ind w:left="851" w:hanging="851"/>
        <w:rPr>
          <w:sz w:val="24"/>
          <w:szCs w:val="24"/>
        </w:rPr>
      </w:pPr>
      <w:r w:rsidRPr="00210C36">
        <w:rPr>
          <w:sz w:val="24"/>
          <w:szCs w:val="24"/>
        </w:rPr>
        <w:tab/>
        <w:t>Ca. 10 % af patienterne får bivirkninger. Rødme observeres ofte, men er sjældent problematisk og kan være svær at skelne fra den rødme, der er associeret med samleje.</w:t>
      </w:r>
    </w:p>
    <w:p w:rsidR="00907559" w:rsidRPr="00210C36" w:rsidRDefault="00907559" w:rsidP="00907559">
      <w:pPr>
        <w:ind w:left="851" w:hanging="851"/>
        <w:rPr>
          <w:sz w:val="24"/>
          <w:szCs w:val="24"/>
        </w:rPr>
      </w:pPr>
    </w:p>
    <w:p w:rsidR="00907559" w:rsidRPr="00210C36" w:rsidRDefault="00907559" w:rsidP="00907559">
      <w:pPr>
        <w:ind w:left="851"/>
        <w:rPr>
          <w:sz w:val="24"/>
          <w:szCs w:val="24"/>
        </w:rPr>
      </w:pPr>
      <w:r w:rsidRPr="00210C36">
        <w:rPr>
          <w:sz w:val="24"/>
          <w:szCs w:val="24"/>
        </w:rPr>
        <w:t>Der kan optræde hæmatom og blodudtrækning på injektionsstedet. Dette vil være mindre problematisk, når patienten bliver mere erfaren med injektionsteknikken.</w:t>
      </w:r>
    </w:p>
    <w:p w:rsidR="00907559" w:rsidRPr="00210C36" w:rsidRDefault="00907559" w:rsidP="00907559">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0"/>
        <w:gridCol w:w="4148"/>
      </w:tblGrid>
      <w:tr w:rsidR="00907559" w:rsidRPr="00210C36" w:rsidTr="003B4BCE">
        <w:tc>
          <w:tcPr>
            <w:tcW w:w="2846" w:type="pct"/>
          </w:tcPr>
          <w:p w:rsidR="00907559" w:rsidRPr="00210C36" w:rsidRDefault="00907559" w:rsidP="003B4BCE">
            <w:pPr>
              <w:rPr>
                <w:b/>
                <w:sz w:val="24"/>
                <w:szCs w:val="24"/>
                <w:lang w:val="nb-NO"/>
              </w:rPr>
            </w:pPr>
            <w:r w:rsidRPr="00210C36">
              <w:rPr>
                <w:b/>
                <w:sz w:val="24"/>
                <w:szCs w:val="24"/>
                <w:lang w:val="nb-NO"/>
              </w:rPr>
              <w:t>Nervesystemet</w:t>
            </w:r>
          </w:p>
          <w:p w:rsidR="00907559" w:rsidRPr="00210C36" w:rsidRDefault="00907559" w:rsidP="003B4BCE">
            <w:pPr>
              <w:rPr>
                <w:sz w:val="24"/>
                <w:szCs w:val="24"/>
              </w:rPr>
            </w:pPr>
            <w:r w:rsidRPr="00210C36">
              <w:rPr>
                <w:sz w:val="24"/>
                <w:szCs w:val="24"/>
              </w:rPr>
              <w:t xml:space="preserve">Ikke almindelig (≥1/1.000 til &lt;1/100) </w:t>
            </w:r>
          </w:p>
          <w:p w:rsidR="00907559" w:rsidRPr="00210C36" w:rsidRDefault="00907559" w:rsidP="003B4BCE">
            <w:pPr>
              <w:rPr>
                <w:sz w:val="24"/>
                <w:szCs w:val="24"/>
              </w:rPr>
            </w:pPr>
          </w:p>
        </w:tc>
        <w:tc>
          <w:tcPr>
            <w:tcW w:w="2154" w:type="pct"/>
          </w:tcPr>
          <w:p w:rsidR="00907559" w:rsidRPr="00210C36" w:rsidRDefault="00907559" w:rsidP="003B4BCE">
            <w:pPr>
              <w:rPr>
                <w:sz w:val="24"/>
                <w:szCs w:val="24"/>
              </w:rPr>
            </w:pPr>
          </w:p>
          <w:p w:rsidR="00907559" w:rsidRPr="00210C36" w:rsidRDefault="00907559" w:rsidP="003B4BCE">
            <w:pPr>
              <w:rPr>
                <w:sz w:val="24"/>
                <w:szCs w:val="24"/>
              </w:rPr>
            </w:pPr>
            <w:r w:rsidRPr="00210C36">
              <w:rPr>
                <w:sz w:val="24"/>
                <w:szCs w:val="24"/>
              </w:rPr>
              <w:t>Hovedpine, svimmelhed.</w:t>
            </w:r>
          </w:p>
        </w:tc>
      </w:tr>
      <w:tr w:rsidR="00907559" w:rsidRPr="00210C36" w:rsidTr="003B4BCE">
        <w:tc>
          <w:tcPr>
            <w:tcW w:w="2846" w:type="pct"/>
          </w:tcPr>
          <w:p w:rsidR="00907559" w:rsidRPr="00210C36" w:rsidRDefault="00907559" w:rsidP="003B4BCE">
            <w:pPr>
              <w:rPr>
                <w:b/>
                <w:sz w:val="24"/>
                <w:szCs w:val="24"/>
              </w:rPr>
            </w:pPr>
            <w:r w:rsidRPr="00210C36">
              <w:rPr>
                <w:b/>
                <w:sz w:val="24"/>
                <w:szCs w:val="24"/>
              </w:rPr>
              <w:t>Hjerte</w:t>
            </w:r>
          </w:p>
          <w:p w:rsidR="00907559" w:rsidRPr="00210C36" w:rsidRDefault="00907559" w:rsidP="003B4BCE">
            <w:pPr>
              <w:rPr>
                <w:sz w:val="24"/>
                <w:szCs w:val="24"/>
              </w:rPr>
            </w:pPr>
            <w:r w:rsidRPr="00210C36">
              <w:rPr>
                <w:sz w:val="24"/>
                <w:szCs w:val="24"/>
              </w:rPr>
              <w:t>Ikke almindelig (≥1/1.000 til &lt;1/100):</w:t>
            </w:r>
          </w:p>
          <w:p w:rsidR="00907559" w:rsidRPr="00210C36" w:rsidRDefault="00907559" w:rsidP="003B4BCE">
            <w:pPr>
              <w:rPr>
                <w:sz w:val="24"/>
                <w:szCs w:val="24"/>
              </w:rPr>
            </w:pPr>
            <w:r w:rsidRPr="00210C36">
              <w:rPr>
                <w:sz w:val="24"/>
                <w:szCs w:val="24"/>
              </w:rPr>
              <w:t>Meget sjælden (&lt;1/10.000)</w:t>
            </w:r>
          </w:p>
          <w:p w:rsidR="00907559" w:rsidRPr="00210C36" w:rsidRDefault="00907559" w:rsidP="003B4BCE">
            <w:pPr>
              <w:rPr>
                <w:sz w:val="24"/>
                <w:szCs w:val="24"/>
              </w:rPr>
            </w:pPr>
          </w:p>
        </w:tc>
        <w:tc>
          <w:tcPr>
            <w:tcW w:w="2154" w:type="pct"/>
          </w:tcPr>
          <w:p w:rsidR="00907559" w:rsidRPr="00210C36" w:rsidRDefault="00907559" w:rsidP="003B4BCE">
            <w:pPr>
              <w:rPr>
                <w:sz w:val="24"/>
                <w:szCs w:val="24"/>
              </w:rPr>
            </w:pPr>
          </w:p>
          <w:p w:rsidR="00907559" w:rsidRPr="00210C36" w:rsidRDefault="00907559" w:rsidP="003B4BCE">
            <w:pPr>
              <w:rPr>
                <w:sz w:val="24"/>
                <w:szCs w:val="24"/>
              </w:rPr>
            </w:pPr>
            <w:r w:rsidRPr="00210C36">
              <w:rPr>
                <w:sz w:val="24"/>
                <w:szCs w:val="24"/>
              </w:rPr>
              <w:t>Takykardi, palpitationer.</w:t>
            </w:r>
          </w:p>
          <w:p w:rsidR="00907559" w:rsidRPr="00210C36" w:rsidRDefault="00907559" w:rsidP="003B4BCE">
            <w:pPr>
              <w:rPr>
                <w:sz w:val="24"/>
                <w:szCs w:val="24"/>
              </w:rPr>
            </w:pPr>
            <w:r w:rsidRPr="00210C36">
              <w:rPr>
                <w:sz w:val="24"/>
                <w:szCs w:val="24"/>
              </w:rPr>
              <w:t>Myokardieinfarkt, angina pectoris.</w:t>
            </w:r>
          </w:p>
        </w:tc>
      </w:tr>
      <w:tr w:rsidR="00907559" w:rsidRPr="00210C36" w:rsidTr="003B4BCE">
        <w:tc>
          <w:tcPr>
            <w:tcW w:w="2846" w:type="pct"/>
          </w:tcPr>
          <w:p w:rsidR="00907559" w:rsidRPr="00210C36" w:rsidRDefault="00907559" w:rsidP="003B4BCE">
            <w:pPr>
              <w:rPr>
                <w:b/>
                <w:sz w:val="24"/>
                <w:szCs w:val="24"/>
              </w:rPr>
            </w:pPr>
            <w:r w:rsidRPr="00210C36">
              <w:rPr>
                <w:b/>
                <w:sz w:val="24"/>
                <w:szCs w:val="24"/>
              </w:rPr>
              <w:t>Vaskulære sygdomme</w:t>
            </w:r>
          </w:p>
          <w:p w:rsidR="00907559" w:rsidRPr="00210C36" w:rsidRDefault="00907559" w:rsidP="003B4BCE">
            <w:pPr>
              <w:rPr>
                <w:sz w:val="24"/>
                <w:szCs w:val="24"/>
              </w:rPr>
            </w:pPr>
            <w:r w:rsidRPr="00210C36">
              <w:rPr>
                <w:sz w:val="24"/>
                <w:szCs w:val="24"/>
              </w:rPr>
              <w:t>Almindelig (</w:t>
            </w:r>
            <w:r w:rsidRPr="00210C36">
              <w:rPr>
                <w:noProof/>
                <w:sz w:val="24"/>
                <w:szCs w:val="24"/>
              </w:rPr>
              <w:t>≥</w:t>
            </w:r>
            <w:r w:rsidRPr="00210C36">
              <w:rPr>
                <w:sz w:val="24"/>
                <w:szCs w:val="24"/>
              </w:rPr>
              <w:t>1/100 til &lt;1/10)</w:t>
            </w:r>
          </w:p>
          <w:p w:rsidR="00907559" w:rsidRPr="00210C36" w:rsidRDefault="00907559" w:rsidP="003B4BCE">
            <w:pPr>
              <w:rPr>
                <w:sz w:val="24"/>
                <w:szCs w:val="24"/>
              </w:rPr>
            </w:pPr>
          </w:p>
        </w:tc>
        <w:tc>
          <w:tcPr>
            <w:tcW w:w="2154" w:type="pct"/>
          </w:tcPr>
          <w:p w:rsidR="00907559" w:rsidRPr="00210C36" w:rsidRDefault="00907559" w:rsidP="003B4BCE">
            <w:pPr>
              <w:rPr>
                <w:sz w:val="24"/>
                <w:szCs w:val="24"/>
              </w:rPr>
            </w:pPr>
          </w:p>
          <w:p w:rsidR="00907559" w:rsidRPr="00210C36" w:rsidRDefault="00907559" w:rsidP="003B4BCE">
            <w:pPr>
              <w:rPr>
                <w:sz w:val="24"/>
                <w:szCs w:val="24"/>
              </w:rPr>
            </w:pPr>
            <w:r w:rsidRPr="00210C36">
              <w:rPr>
                <w:sz w:val="24"/>
                <w:szCs w:val="24"/>
              </w:rPr>
              <w:t>Rødme.</w:t>
            </w:r>
          </w:p>
        </w:tc>
      </w:tr>
      <w:tr w:rsidR="00907559" w:rsidRPr="00210C36" w:rsidTr="003B4BCE">
        <w:tc>
          <w:tcPr>
            <w:tcW w:w="2846" w:type="pct"/>
            <w:hideMark/>
          </w:tcPr>
          <w:p w:rsidR="00907559" w:rsidRPr="00210C36" w:rsidRDefault="00907559" w:rsidP="003B4BCE">
            <w:pPr>
              <w:rPr>
                <w:b/>
                <w:sz w:val="24"/>
                <w:szCs w:val="24"/>
              </w:rPr>
            </w:pPr>
            <w:r w:rsidRPr="00210C36">
              <w:rPr>
                <w:b/>
                <w:sz w:val="24"/>
                <w:szCs w:val="24"/>
              </w:rPr>
              <w:t>Det reproduktive system og mammae</w:t>
            </w:r>
          </w:p>
          <w:p w:rsidR="00907559" w:rsidRPr="00210C36" w:rsidRDefault="00907559" w:rsidP="003B4BCE">
            <w:pPr>
              <w:rPr>
                <w:sz w:val="24"/>
                <w:szCs w:val="24"/>
              </w:rPr>
            </w:pPr>
            <w:r w:rsidRPr="00210C36">
              <w:rPr>
                <w:sz w:val="24"/>
                <w:szCs w:val="24"/>
              </w:rPr>
              <w:t>Sjælden (≥1/10.000 til &lt;1/1.000)</w:t>
            </w:r>
          </w:p>
        </w:tc>
        <w:tc>
          <w:tcPr>
            <w:tcW w:w="2154" w:type="pct"/>
          </w:tcPr>
          <w:p w:rsidR="00907559" w:rsidRPr="00210C36" w:rsidRDefault="00907559" w:rsidP="003B4BCE">
            <w:pPr>
              <w:rPr>
                <w:sz w:val="24"/>
                <w:szCs w:val="24"/>
              </w:rPr>
            </w:pPr>
          </w:p>
          <w:p w:rsidR="00907559" w:rsidRPr="00210C36" w:rsidRDefault="00907559" w:rsidP="003B4BCE">
            <w:pPr>
              <w:rPr>
                <w:i/>
                <w:sz w:val="24"/>
                <w:szCs w:val="24"/>
              </w:rPr>
            </w:pPr>
            <w:r w:rsidRPr="00210C36">
              <w:rPr>
                <w:sz w:val="24"/>
                <w:szCs w:val="24"/>
              </w:rPr>
              <w:t>Priapisme, forlænget erektion. Penisnoduli/fibrose ved gentagne injektioner.</w:t>
            </w:r>
          </w:p>
          <w:p w:rsidR="00907559" w:rsidRPr="00210C36" w:rsidRDefault="00907559" w:rsidP="003B4BCE">
            <w:pPr>
              <w:rPr>
                <w:sz w:val="24"/>
                <w:szCs w:val="24"/>
              </w:rPr>
            </w:pPr>
          </w:p>
        </w:tc>
      </w:tr>
      <w:tr w:rsidR="00907559" w:rsidRPr="00210C36" w:rsidTr="003B4BCE">
        <w:tc>
          <w:tcPr>
            <w:tcW w:w="2846" w:type="pct"/>
          </w:tcPr>
          <w:p w:rsidR="00907559" w:rsidRPr="00210C36" w:rsidRDefault="00907559" w:rsidP="003B4BCE">
            <w:pPr>
              <w:rPr>
                <w:b/>
                <w:sz w:val="24"/>
                <w:szCs w:val="24"/>
              </w:rPr>
            </w:pPr>
            <w:r w:rsidRPr="00210C36">
              <w:rPr>
                <w:b/>
                <w:sz w:val="24"/>
                <w:szCs w:val="24"/>
              </w:rPr>
              <w:t>Almene symptomer og reaktioner på administrationsstedet</w:t>
            </w:r>
          </w:p>
          <w:p w:rsidR="00907559" w:rsidRPr="00210C36" w:rsidRDefault="00907559" w:rsidP="003B4BCE">
            <w:pPr>
              <w:rPr>
                <w:sz w:val="24"/>
                <w:szCs w:val="24"/>
              </w:rPr>
            </w:pPr>
            <w:r w:rsidRPr="00210C36">
              <w:rPr>
                <w:sz w:val="24"/>
                <w:szCs w:val="24"/>
              </w:rPr>
              <w:t>Almindelig (≥1/100 til &lt;1/10)</w:t>
            </w:r>
          </w:p>
          <w:p w:rsidR="00907559" w:rsidRPr="00210C36" w:rsidRDefault="00907559" w:rsidP="003B4BCE">
            <w:pPr>
              <w:rPr>
                <w:sz w:val="24"/>
                <w:szCs w:val="24"/>
              </w:rPr>
            </w:pPr>
            <w:r w:rsidRPr="00210C36">
              <w:rPr>
                <w:sz w:val="24"/>
                <w:szCs w:val="24"/>
              </w:rPr>
              <w:t xml:space="preserve">Ikke almindelig (≥1/1.000 til &lt;1/100) </w:t>
            </w:r>
          </w:p>
          <w:p w:rsidR="00907559" w:rsidRPr="00210C36" w:rsidRDefault="00907559" w:rsidP="003B4BCE">
            <w:pPr>
              <w:rPr>
                <w:sz w:val="24"/>
                <w:szCs w:val="24"/>
              </w:rPr>
            </w:pPr>
            <w:r w:rsidRPr="00210C36">
              <w:rPr>
                <w:sz w:val="24"/>
                <w:szCs w:val="24"/>
              </w:rPr>
              <w:t>Sjælden (≥1/10.000 til &lt;1/1.000)</w:t>
            </w:r>
          </w:p>
          <w:p w:rsidR="00907559" w:rsidRPr="00210C36" w:rsidRDefault="00907559" w:rsidP="003B4BCE">
            <w:pPr>
              <w:rPr>
                <w:sz w:val="24"/>
                <w:szCs w:val="24"/>
              </w:rPr>
            </w:pPr>
          </w:p>
        </w:tc>
        <w:tc>
          <w:tcPr>
            <w:tcW w:w="2154" w:type="pct"/>
          </w:tcPr>
          <w:p w:rsidR="00907559" w:rsidRPr="00210C36" w:rsidRDefault="00907559" w:rsidP="003B4BCE">
            <w:pPr>
              <w:rPr>
                <w:sz w:val="24"/>
                <w:szCs w:val="24"/>
              </w:rPr>
            </w:pPr>
          </w:p>
          <w:p w:rsidR="00907559" w:rsidRPr="00210C36" w:rsidRDefault="00907559" w:rsidP="003B4BCE">
            <w:pPr>
              <w:rPr>
                <w:sz w:val="24"/>
                <w:szCs w:val="24"/>
              </w:rPr>
            </w:pPr>
          </w:p>
          <w:p w:rsidR="00907559" w:rsidRPr="00210C36" w:rsidRDefault="00907559" w:rsidP="003B4BCE">
            <w:pPr>
              <w:rPr>
                <w:sz w:val="24"/>
                <w:szCs w:val="24"/>
              </w:rPr>
            </w:pPr>
            <w:r w:rsidRPr="00210C36">
              <w:rPr>
                <w:sz w:val="24"/>
                <w:szCs w:val="24"/>
              </w:rPr>
              <w:t>Blodudtrækninger.</w:t>
            </w:r>
          </w:p>
          <w:p w:rsidR="00907559" w:rsidRPr="00210C36" w:rsidRDefault="00907559" w:rsidP="003B4BCE">
            <w:pPr>
              <w:rPr>
                <w:sz w:val="24"/>
                <w:szCs w:val="24"/>
              </w:rPr>
            </w:pPr>
            <w:r w:rsidRPr="00210C36">
              <w:rPr>
                <w:sz w:val="24"/>
                <w:szCs w:val="24"/>
              </w:rPr>
              <w:t>Hæmatom.</w:t>
            </w:r>
          </w:p>
          <w:p w:rsidR="00907559" w:rsidRPr="00210C36" w:rsidRDefault="00907559" w:rsidP="003B4BCE">
            <w:pPr>
              <w:rPr>
                <w:sz w:val="24"/>
                <w:szCs w:val="24"/>
              </w:rPr>
            </w:pPr>
            <w:r w:rsidRPr="00210C36">
              <w:rPr>
                <w:sz w:val="24"/>
                <w:szCs w:val="24"/>
              </w:rPr>
              <w:t>Smerter efter injektionen.</w:t>
            </w:r>
          </w:p>
          <w:p w:rsidR="00907559" w:rsidRPr="00210C36" w:rsidRDefault="00907559" w:rsidP="003B4BCE">
            <w:pPr>
              <w:rPr>
                <w:sz w:val="24"/>
                <w:szCs w:val="24"/>
              </w:rPr>
            </w:pPr>
          </w:p>
        </w:tc>
      </w:tr>
    </w:tbl>
    <w:p w:rsidR="00907559" w:rsidRPr="00210C36" w:rsidRDefault="00907559" w:rsidP="00907559">
      <w:pPr>
        <w:ind w:left="851" w:hanging="851"/>
        <w:rPr>
          <w:sz w:val="24"/>
          <w:szCs w:val="24"/>
        </w:rPr>
      </w:pPr>
    </w:p>
    <w:p w:rsidR="00907559" w:rsidRDefault="00907559" w:rsidP="00907559">
      <w:pPr>
        <w:autoSpaceDE w:val="0"/>
        <w:autoSpaceDN w:val="0"/>
        <w:ind w:left="851"/>
        <w:rPr>
          <w:sz w:val="24"/>
          <w:szCs w:val="24"/>
          <w:u w:val="single"/>
          <w:lang w:eastAsia="da-DK"/>
        </w:rPr>
      </w:pPr>
      <w:r>
        <w:rPr>
          <w:sz w:val="24"/>
          <w:szCs w:val="24"/>
          <w:u w:val="single"/>
          <w:lang w:eastAsia="da-DK"/>
        </w:rPr>
        <w:t>Indberetning af formodede bivirkninger</w:t>
      </w:r>
    </w:p>
    <w:p w:rsidR="00907559" w:rsidRDefault="00907559" w:rsidP="00907559">
      <w:pPr>
        <w:ind w:left="851"/>
        <w:rPr>
          <w:sz w:val="24"/>
          <w:szCs w:val="24"/>
          <w:lang w:eastAsia="da-DK"/>
        </w:rPr>
      </w:pPr>
      <w:r>
        <w:rPr>
          <w:sz w:val="24"/>
          <w:szCs w:val="24"/>
          <w:lang w:eastAsia="da-DK"/>
        </w:rPr>
        <w:t xml:space="preserve">Når lægemidlet er godkendt, er indberetning af formodede bivirkninger vigtig. Det muliggør løbende overvågning af benefit/risk-forholdet for lægemidlet. </w:t>
      </w:r>
      <w:r w:rsidR="00CE0D71">
        <w:rPr>
          <w:sz w:val="24"/>
          <w:szCs w:val="24"/>
          <w:lang w:eastAsia="da-DK"/>
        </w:rPr>
        <w:t>Sundhedspersoner</w:t>
      </w:r>
      <w:r>
        <w:rPr>
          <w:sz w:val="24"/>
          <w:szCs w:val="24"/>
          <w:lang w:eastAsia="da-DK"/>
        </w:rPr>
        <w:t xml:space="preserve"> anmodes om at indberette alle formodede bivirkninger via:</w:t>
      </w:r>
    </w:p>
    <w:p w:rsidR="00907559" w:rsidRDefault="00907559" w:rsidP="00907559">
      <w:pPr>
        <w:ind w:left="851"/>
        <w:rPr>
          <w:sz w:val="24"/>
          <w:szCs w:val="24"/>
          <w:lang w:eastAsia="da-DK"/>
        </w:rPr>
      </w:pPr>
    </w:p>
    <w:p w:rsidR="00907559" w:rsidRDefault="00907559" w:rsidP="00907559">
      <w:pPr>
        <w:ind w:left="851"/>
        <w:rPr>
          <w:sz w:val="24"/>
          <w:szCs w:val="24"/>
          <w:lang w:eastAsia="da-DK"/>
        </w:rPr>
      </w:pPr>
      <w:r>
        <w:rPr>
          <w:sz w:val="24"/>
          <w:szCs w:val="24"/>
          <w:lang w:eastAsia="da-DK"/>
        </w:rPr>
        <w:t>Lægemiddelstyrelsen</w:t>
      </w:r>
    </w:p>
    <w:p w:rsidR="00907559" w:rsidRDefault="00907559" w:rsidP="00907559">
      <w:pPr>
        <w:ind w:left="851"/>
        <w:rPr>
          <w:sz w:val="24"/>
          <w:szCs w:val="24"/>
          <w:lang w:eastAsia="da-DK"/>
        </w:rPr>
      </w:pPr>
      <w:r>
        <w:rPr>
          <w:sz w:val="24"/>
          <w:szCs w:val="24"/>
          <w:lang w:eastAsia="da-DK"/>
        </w:rPr>
        <w:t>Axel Heides Gade 1</w:t>
      </w:r>
    </w:p>
    <w:p w:rsidR="00907559" w:rsidRDefault="00907559" w:rsidP="00907559">
      <w:pPr>
        <w:ind w:left="851"/>
        <w:rPr>
          <w:sz w:val="24"/>
          <w:szCs w:val="24"/>
          <w:lang w:eastAsia="da-DK"/>
        </w:rPr>
      </w:pPr>
      <w:r>
        <w:rPr>
          <w:sz w:val="24"/>
          <w:szCs w:val="24"/>
          <w:lang w:eastAsia="da-DK"/>
        </w:rPr>
        <w:t>DK-2300 København S</w:t>
      </w:r>
    </w:p>
    <w:p w:rsidR="00907559" w:rsidRDefault="00907559" w:rsidP="00907559">
      <w:pPr>
        <w:ind w:left="851"/>
        <w:rPr>
          <w:sz w:val="24"/>
          <w:szCs w:val="24"/>
          <w:lang w:val="en-US" w:eastAsia="da-DK"/>
        </w:rPr>
      </w:pPr>
      <w:r>
        <w:rPr>
          <w:sz w:val="24"/>
          <w:szCs w:val="24"/>
          <w:lang w:val="en-US" w:eastAsia="da-DK"/>
        </w:rPr>
        <w:t xml:space="preserve">Websted: </w:t>
      </w:r>
      <w:r w:rsidRPr="00CE0D71">
        <w:rPr>
          <w:sz w:val="24"/>
          <w:lang w:val="en-US" w:eastAsia="da-DK"/>
        </w:rPr>
        <w:t>www.meldenbivirkning.dk</w:t>
      </w:r>
    </w:p>
    <w:p w:rsidR="00907559" w:rsidRPr="00210C36" w:rsidRDefault="00907559" w:rsidP="00907559">
      <w:pPr>
        <w:tabs>
          <w:tab w:val="left" w:pos="851"/>
          <w:tab w:val="center" w:pos="4819"/>
          <w:tab w:val="right" w:pos="9638"/>
        </w:tabs>
        <w:ind w:left="851" w:hanging="851"/>
        <w:rPr>
          <w:sz w:val="24"/>
          <w:szCs w:val="24"/>
          <w:lang w:val="en-US" w:eastAsia="da-DK"/>
        </w:rPr>
      </w:pPr>
    </w:p>
    <w:p w:rsidR="00907559" w:rsidRPr="00C84483" w:rsidRDefault="00907559" w:rsidP="00907559">
      <w:pPr>
        <w:tabs>
          <w:tab w:val="left" w:pos="851"/>
        </w:tabs>
        <w:ind w:left="851" w:hanging="851"/>
        <w:rPr>
          <w:b/>
          <w:sz w:val="24"/>
          <w:szCs w:val="24"/>
        </w:rPr>
      </w:pPr>
      <w:r w:rsidRPr="00C84483">
        <w:rPr>
          <w:b/>
          <w:sz w:val="24"/>
          <w:szCs w:val="24"/>
        </w:rPr>
        <w:t>4.9</w:t>
      </w:r>
      <w:r w:rsidRPr="00C84483">
        <w:rPr>
          <w:b/>
          <w:sz w:val="24"/>
          <w:szCs w:val="24"/>
        </w:rPr>
        <w:tab/>
        <w:t>Overdosering</w:t>
      </w:r>
    </w:p>
    <w:p w:rsidR="00907559" w:rsidRPr="00F55108" w:rsidRDefault="00907559" w:rsidP="00907559">
      <w:pPr>
        <w:ind w:left="851" w:hanging="851"/>
        <w:rPr>
          <w:sz w:val="24"/>
          <w:szCs w:val="24"/>
        </w:rPr>
      </w:pPr>
      <w:r w:rsidRPr="00AC4DE2">
        <w:rPr>
          <w:sz w:val="24"/>
          <w:szCs w:val="24"/>
        </w:rPr>
        <w:tab/>
      </w:r>
      <w:r w:rsidRPr="00F55108">
        <w:rPr>
          <w:sz w:val="24"/>
          <w:szCs w:val="24"/>
        </w:rPr>
        <w:t>Langvarig erektion og/eller priapisme kan forekomme med vasoaktive stoffer efter intrakavernøs injektion.</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 xml:space="preserve">Behandling af langvarig erektion (priapisme) bør ikke forsinkes mere end højst 6 timer. Indledende behandling bør være penil aspiration. Idet der benyttes aseptisk teknik, indføres en 19-21 gauge sommerfuglenål i corpus cavernosa, hvorefter 20-50 ml blod udtrækkes. Dette kan medføre, at penis bliver slap igen. Om nødvendigt kan proceduren gentages på den anden side af penis. Hvis dette er uden virkning, anbefales intrakavernøs injektion af et alfa-adrenergt lægemiddel. Blodtryk og puls skal monitoreres under denne procedure. </w:t>
      </w:r>
      <w:r w:rsidRPr="00F55108">
        <w:rPr>
          <w:sz w:val="24"/>
          <w:szCs w:val="24"/>
        </w:rPr>
        <w:lastRenderedPageBreak/>
        <w:t xml:space="preserve">Ekstrem forsigtighed er påkrævet hos patienter med koronarsygdomme, ukontrolleret hypertension, cerebral iskæmi og hos patienter i behandling med monoaminoxydase-hæmmere. I sidstnævnte tilfælde skal der være faciliteter til stede til at håndtere en hypertensiv krise. </w:t>
      </w:r>
    </w:p>
    <w:p w:rsidR="00907559" w:rsidRPr="00F55108" w:rsidRDefault="00907559" w:rsidP="00907559">
      <w:pPr>
        <w:ind w:left="851" w:hanging="851"/>
        <w:rPr>
          <w:sz w:val="24"/>
          <w:szCs w:val="24"/>
        </w:rPr>
      </w:pPr>
    </w:p>
    <w:p w:rsidR="00907559" w:rsidRPr="00C84483" w:rsidRDefault="00907559" w:rsidP="00907559">
      <w:pPr>
        <w:ind w:left="851"/>
        <w:rPr>
          <w:sz w:val="24"/>
          <w:szCs w:val="24"/>
        </w:rPr>
      </w:pPr>
      <w:r w:rsidRPr="00F55108">
        <w:rPr>
          <w:sz w:val="24"/>
          <w:szCs w:val="24"/>
        </w:rPr>
        <w:t>En 200 mikrogram/ml opløsning af phenylephrin skal tilberedes, og 0,5-1,0 ml af opløsningen injiceres hver 5.-10. minut. Alternativt kan en 20 mikrogram/ml adrenalinopløsning indgives med yderligere blodaspiration. Den maksimale dosis bør være henh. 1 mg phenylephrin eller 100 mikrogram adrenalin (5 ml opløsning). Hvis priapisme stadig ikke forsvinder, vil imperativ kirurgisk indgriben være påkrævet for yderligere styring, hvilket kan omfatte en shuntprocedure.</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4.10</w:t>
      </w:r>
      <w:r w:rsidRPr="00C84483">
        <w:rPr>
          <w:b/>
          <w:sz w:val="24"/>
          <w:szCs w:val="24"/>
        </w:rPr>
        <w:tab/>
        <w:t>Udlevering</w:t>
      </w:r>
    </w:p>
    <w:p w:rsidR="00907559" w:rsidRPr="00C84483" w:rsidRDefault="00907559" w:rsidP="00907559">
      <w:pPr>
        <w:tabs>
          <w:tab w:val="left" w:pos="851"/>
        </w:tabs>
        <w:ind w:left="851"/>
        <w:rPr>
          <w:sz w:val="24"/>
          <w:szCs w:val="24"/>
        </w:rPr>
      </w:pPr>
      <w:r>
        <w:rPr>
          <w:sz w:val="24"/>
          <w:szCs w:val="24"/>
        </w:rPr>
        <w:t>B</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907559" w:rsidRPr="00C84483" w:rsidRDefault="00907559" w:rsidP="00907559">
      <w:pPr>
        <w:tabs>
          <w:tab w:val="left" w:pos="851"/>
        </w:tabs>
        <w:ind w:left="851"/>
        <w:rPr>
          <w:sz w:val="24"/>
          <w:szCs w:val="24"/>
        </w:rPr>
      </w:pPr>
    </w:p>
    <w:p w:rsidR="00907559" w:rsidRPr="00C84483" w:rsidRDefault="00907559" w:rsidP="00907559">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836475" w:rsidRPr="00C84483" w:rsidRDefault="00907559" w:rsidP="00836475">
      <w:pPr>
        <w:suppressAutoHyphens/>
        <w:ind w:left="851" w:hanging="851"/>
        <w:rPr>
          <w:sz w:val="24"/>
          <w:szCs w:val="24"/>
        </w:rPr>
      </w:pPr>
      <w:r w:rsidRPr="00F55108">
        <w:rPr>
          <w:sz w:val="24"/>
          <w:szCs w:val="24"/>
        </w:rPr>
        <w:tab/>
      </w:r>
      <w:r w:rsidR="00836475">
        <w:rPr>
          <w:sz w:val="24"/>
          <w:szCs w:val="24"/>
        </w:rPr>
        <w:t>Farmakoterapeutisk klassifikation:</w:t>
      </w:r>
      <w:r w:rsidR="004035F2">
        <w:rPr>
          <w:sz w:val="24"/>
          <w:szCs w:val="24"/>
        </w:rPr>
        <w:t xml:space="preserve"> </w:t>
      </w:r>
      <w:r w:rsidR="00836475" w:rsidRPr="00F55108">
        <w:rPr>
          <w:sz w:val="24"/>
          <w:szCs w:val="24"/>
        </w:rPr>
        <w:t xml:space="preserve">Midler </w:t>
      </w:r>
      <w:r w:rsidR="00836475">
        <w:rPr>
          <w:sz w:val="24"/>
          <w:szCs w:val="24"/>
        </w:rPr>
        <w:t xml:space="preserve">anvendt </w:t>
      </w:r>
      <w:r w:rsidR="00836475" w:rsidRPr="00F55108">
        <w:rPr>
          <w:sz w:val="24"/>
          <w:szCs w:val="24"/>
        </w:rPr>
        <w:t>ved erektionsforstyrrelser, kombinationer</w:t>
      </w:r>
      <w:r w:rsidR="004035F2">
        <w:rPr>
          <w:sz w:val="24"/>
          <w:szCs w:val="24"/>
        </w:rPr>
        <w:t xml:space="preserve">, </w:t>
      </w:r>
      <w:r w:rsidR="004035F2" w:rsidRPr="00F55108">
        <w:rPr>
          <w:sz w:val="24"/>
          <w:szCs w:val="24"/>
        </w:rPr>
        <w:t>ATC-kode: G04BE30</w:t>
      </w:r>
      <w:r w:rsidR="004035F2">
        <w:rPr>
          <w:sz w:val="24"/>
          <w:szCs w:val="24"/>
        </w:rPr>
        <w:t>.</w:t>
      </w:r>
    </w:p>
    <w:p w:rsidR="004035F2" w:rsidRDefault="004035F2" w:rsidP="00877C00">
      <w:pPr>
        <w:suppressAutoHyphens/>
        <w:ind w:left="851"/>
        <w:rPr>
          <w:noProof/>
          <w:sz w:val="24"/>
          <w:szCs w:val="24"/>
        </w:rPr>
      </w:pPr>
    </w:p>
    <w:p w:rsidR="00907559" w:rsidRPr="00F55108" w:rsidRDefault="00907559" w:rsidP="00877C00">
      <w:pPr>
        <w:suppressAutoHyphens/>
        <w:ind w:left="851"/>
        <w:rPr>
          <w:noProof/>
          <w:sz w:val="24"/>
          <w:szCs w:val="24"/>
        </w:rPr>
      </w:pPr>
      <w:r w:rsidRPr="00F55108">
        <w:rPr>
          <w:noProof/>
          <w:sz w:val="24"/>
          <w:szCs w:val="24"/>
        </w:rPr>
        <w:t>Phentolamin er en kortvirkende alfa-receptorantagonist. Det forårsager vasodilatation og et blodtryksfald, som sker på grund af blokaden af begge postjunktionelle vaskulære alfa-1- og alfa-2-receptorer, med næsten ens effektivitet. Det har en direkte afslappende virkning på glatte muskler, som er uafhængige af alfablokade.</w:t>
      </w:r>
    </w:p>
    <w:p w:rsidR="00907559" w:rsidRPr="00F55108" w:rsidRDefault="00907559" w:rsidP="00877C00">
      <w:pPr>
        <w:suppressAutoHyphens/>
        <w:ind w:left="851"/>
        <w:rPr>
          <w:noProof/>
          <w:sz w:val="24"/>
          <w:szCs w:val="24"/>
        </w:rPr>
      </w:pPr>
    </w:p>
    <w:p w:rsidR="00907559" w:rsidRPr="00F55108" w:rsidRDefault="00907559" w:rsidP="00907559">
      <w:pPr>
        <w:suppressAutoHyphens/>
        <w:ind w:left="851"/>
        <w:rPr>
          <w:noProof/>
          <w:sz w:val="24"/>
          <w:szCs w:val="24"/>
        </w:rPr>
      </w:pPr>
      <w:r w:rsidRPr="00F55108">
        <w:rPr>
          <w:noProof/>
          <w:sz w:val="24"/>
          <w:szCs w:val="24"/>
        </w:rPr>
        <w:t xml:space="preserve">Efter opdagelsen af nerver i den mandlige genitalkanal, som besidder </w:t>
      </w:r>
      <w:r w:rsidR="00877C00" w:rsidRPr="00F55108">
        <w:rPr>
          <w:noProof/>
          <w:sz w:val="24"/>
          <w:szCs w:val="24"/>
        </w:rPr>
        <w:t>VIP-immuno</w:t>
      </w:r>
      <w:r w:rsidR="00877C00">
        <w:rPr>
          <w:noProof/>
          <w:sz w:val="24"/>
          <w:szCs w:val="24"/>
        </w:rPr>
        <w:softHyphen/>
      </w:r>
      <w:r w:rsidR="00877C00" w:rsidRPr="00F55108">
        <w:rPr>
          <w:noProof/>
          <w:sz w:val="24"/>
          <w:szCs w:val="24"/>
        </w:rPr>
        <w:t>aktivitet</w:t>
      </w:r>
      <w:r w:rsidRPr="00F55108">
        <w:rPr>
          <w:noProof/>
          <w:sz w:val="24"/>
          <w:szCs w:val="24"/>
        </w:rPr>
        <w:t>, blev det overvejet, om aviptadil (vasoaktiv intestinal polypeptid) havde en mulig rolle med hensyn til lokalnervekontrol over glatmuskulaturaktiviteten i den mandlige urogenitalkanal. Den veneokklusion, som afslapningen af glatmuskulaturen forårsager, synes at være under VIP kontrol. I præparationer med glatmuskulatur  fra human corpus cavernosa er det blevet fundet, at VIP virker afslappende, både over for spontan aktivitet og elektrisk-medieret præ-kontraheret væv.</w:t>
      </w:r>
    </w:p>
    <w:p w:rsidR="00907559" w:rsidRPr="00F55108" w:rsidRDefault="00907559" w:rsidP="00907559">
      <w:pPr>
        <w:suppressAutoHyphens/>
        <w:ind w:left="851" w:hanging="851"/>
        <w:rPr>
          <w:noProof/>
          <w:sz w:val="24"/>
          <w:szCs w:val="24"/>
        </w:rPr>
      </w:pPr>
    </w:p>
    <w:p w:rsidR="00907559" w:rsidRDefault="00907559" w:rsidP="00907559">
      <w:pPr>
        <w:suppressAutoHyphens/>
        <w:ind w:left="851"/>
        <w:rPr>
          <w:sz w:val="24"/>
          <w:szCs w:val="24"/>
        </w:rPr>
      </w:pPr>
      <w:r w:rsidRPr="00F55108">
        <w:rPr>
          <w:sz w:val="24"/>
          <w:szCs w:val="24"/>
        </w:rPr>
        <w:t xml:space="preserve">Effekt af </w:t>
      </w:r>
      <w:r>
        <w:rPr>
          <w:sz w:val="24"/>
          <w:szCs w:val="24"/>
        </w:rPr>
        <w:t>Corpin</w:t>
      </w:r>
      <w:r w:rsidRPr="00F55108">
        <w:rPr>
          <w:sz w:val="24"/>
          <w:szCs w:val="24"/>
        </w:rPr>
        <w:t xml:space="preserve"> hos patienter med overvejende ikke-psykogen betinget erektil dysfunktion:</w:t>
      </w:r>
    </w:p>
    <w:tbl>
      <w:tblPr>
        <w:tblStyle w:val="Tabel-Gitter"/>
        <w:tblW w:w="9003" w:type="dxa"/>
        <w:tblInd w:w="959" w:type="dxa"/>
        <w:tblLook w:val="04A0" w:firstRow="1" w:lastRow="0" w:firstColumn="1" w:lastColumn="0" w:noHBand="0" w:noVBand="1"/>
      </w:tblPr>
      <w:tblGrid>
        <w:gridCol w:w="1475"/>
        <w:gridCol w:w="1518"/>
        <w:gridCol w:w="1558"/>
        <w:gridCol w:w="1358"/>
        <w:gridCol w:w="1736"/>
        <w:gridCol w:w="1358"/>
      </w:tblGrid>
      <w:tr w:rsidR="00907559" w:rsidTr="003B4BCE">
        <w:tc>
          <w:tcPr>
            <w:tcW w:w="1475" w:type="dxa"/>
          </w:tcPr>
          <w:p w:rsidR="00907559" w:rsidRDefault="00907559" w:rsidP="003B4BCE">
            <w:pPr>
              <w:suppressAutoHyphens/>
              <w:rPr>
                <w:sz w:val="24"/>
                <w:szCs w:val="24"/>
              </w:rPr>
            </w:pPr>
            <w:r w:rsidRPr="00F55108">
              <w:rPr>
                <w:sz w:val="24"/>
                <w:szCs w:val="24"/>
              </w:rPr>
              <w:t>Studie</w:t>
            </w:r>
          </w:p>
        </w:tc>
        <w:tc>
          <w:tcPr>
            <w:tcW w:w="1518" w:type="dxa"/>
          </w:tcPr>
          <w:p w:rsidR="00907559" w:rsidRDefault="00907559" w:rsidP="003B4BCE">
            <w:pPr>
              <w:suppressAutoHyphens/>
              <w:rPr>
                <w:sz w:val="24"/>
                <w:szCs w:val="24"/>
              </w:rPr>
            </w:pPr>
            <w:r w:rsidRPr="00F55108">
              <w:rPr>
                <w:sz w:val="24"/>
                <w:szCs w:val="24"/>
              </w:rPr>
              <w:t>Antal patienter</w:t>
            </w:r>
          </w:p>
        </w:tc>
        <w:tc>
          <w:tcPr>
            <w:tcW w:w="2916" w:type="dxa"/>
            <w:gridSpan w:val="2"/>
          </w:tcPr>
          <w:p w:rsidR="00907559" w:rsidRDefault="00907559" w:rsidP="003B4BCE">
            <w:pPr>
              <w:suppressAutoHyphens/>
              <w:rPr>
                <w:sz w:val="24"/>
                <w:szCs w:val="24"/>
              </w:rPr>
            </w:pPr>
            <w:r w:rsidRPr="00F55108">
              <w:rPr>
                <w:sz w:val="24"/>
                <w:szCs w:val="24"/>
              </w:rPr>
              <w:t>Antal injektioner</w:t>
            </w:r>
          </w:p>
        </w:tc>
        <w:tc>
          <w:tcPr>
            <w:tcW w:w="3094" w:type="dxa"/>
            <w:gridSpan w:val="2"/>
          </w:tcPr>
          <w:p w:rsidR="00907559" w:rsidRDefault="00907559" w:rsidP="003B4BCE">
            <w:pPr>
              <w:suppressAutoHyphens/>
              <w:rPr>
                <w:sz w:val="24"/>
                <w:szCs w:val="24"/>
              </w:rPr>
            </w:pPr>
            <w:r w:rsidRPr="00F55108">
              <w:rPr>
                <w:sz w:val="24"/>
                <w:szCs w:val="24"/>
              </w:rPr>
              <w:t>Antal grad 3 responderende* (%)</w:t>
            </w:r>
          </w:p>
        </w:tc>
      </w:tr>
      <w:tr w:rsidR="00907559" w:rsidTr="003B4BCE">
        <w:tc>
          <w:tcPr>
            <w:tcW w:w="1475" w:type="dxa"/>
          </w:tcPr>
          <w:p w:rsidR="00907559" w:rsidRDefault="00907559" w:rsidP="003B4BCE">
            <w:pPr>
              <w:suppressAutoHyphens/>
              <w:rPr>
                <w:sz w:val="24"/>
                <w:szCs w:val="24"/>
              </w:rPr>
            </w:pPr>
          </w:p>
        </w:tc>
        <w:tc>
          <w:tcPr>
            <w:tcW w:w="1518" w:type="dxa"/>
          </w:tcPr>
          <w:p w:rsidR="00907559" w:rsidRDefault="00907559" w:rsidP="003B4BCE">
            <w:pPr>
              <w:suppressAutoHyphens/>
              <w:rPr>
                <w:sz w:val="24"/>
                <w:szCs w:val="24"/>
              </w:rPr>
            </w:pPr>
          </w:p>
        </w:tc>
        <w:tc>
          <w:tcPr>
            <w:tcW w:w="1558" w:type="dxa"/>
          </w:tcPr>
          <w:p w:rsidR="00907559" w:rsidRDefault="00907559" w:rsidP="003B4BCE">
            <w:pPr>
              <w:suppressAutoHyphens/>
              <w:rPr>
                <w:sz w:val="24"/>
                <w:szCs w:val="24"/>
              </w:rPr>
            </w:pPr>
            <w:r w:rsidRPr="00F55108">
              <w:rPr>
                <w:sz w:val="24"/>
                <w:szCs w:val="24"/>
              </w:rPr>
              <w:t>Aktiv**</w:t>
            </w:r>
          </w:p>
        </w:tc>
        <w:tc>
          <w:tcPr>
            <w:tcW w:w="1358" w:type="dxa"/>
          </w:tcPr>
          <w:p w:rsidR="00907559" w:rsidRDefault="00907559" w:rsidP="003B4BCE">
            <w:pPr>
              <w:suppressAutoHyphens/>
              <w:rPr>
                <w:sz w:val="24"/>
                <w:szCs w:val="24"/>
              </w:rPr>
            </w:pPr>
            <w:r w:rsidRPr="00F55108">
              <w:rPr>
                <w:sz w:val="24"/>
                <w:szCs w:val="24"/>
              </w:rPr>
              <w:t>Placebo</w:t>
            </w:r>
          </w:p>
        </w:tc>
        <w:tc>
          <w:tcPr>
            <w:tcW w:w="1736" w:type="dxa"/>
          </w:tcPr>
          <w:p w:rsidR="00907559" w:rsidRDefault="00907559" w:rsidP="003B4BCE">
            <w:pPr>
              <w:suppressAutoHyphens/>
              <w:rPr>
                <w:sz w:val="24"/>
                <w:szCs w:val="24"/>
              </w:rPr>
            </w:pPr>
            <w:r w:rsidRPr="00F55108">
              <w:rPr>
                <w:sz w:val="24"/>
                <w:szCs w:val="24"/>
              </w:rPr>
              <w:t>Aktiv**</w:t>
            </w:r>
          </w:p>
        </w:tc>
        <w:tc>
          <w:tcPr>
            <w:tcW w:w="1358" w:type="dxa"/>
          </w:tcPr>
          <w:p w:rsidR="00907559" w:rsidRDefault="00907559" w:rsidP="003B4BCE">
            <w:pPr>
              <w:suppressAutoHyphens/>
              <w:rPr>
                <w:sz w:val="24"/>
                <w:szCs w:val="24"/>
              </w:rPr>
            </w:pPr>
            <w:r w:rsidRPr="00F55108">
              <w:rPr>
                <w:sz w:val="24"/>
                <w:szCs w:val="24"/>
              </w:rPr>
              <w:t>Placebo</w:t>
            </w:r>
          </w:p>
        </w:tc>
      </w:tr>
      <w:tr w:rsidR="00907559" w:rsidTr="003B4BCE">
        <w:tc>
          <w:tcPr>
            <w:tcW w:w="1475" w:type="dxa"/>
          </w:tcPr>
          <w:p w:rsidR="00907559" w:rsidRDefault="00907559" w:rsidP="003B4BCE">
            <w:pPr>
              <w:suppressAutoHyphens/>
              <w:rPr>
                <w:sz w:val="24"/>
                <w:szCs w:val="24"/>
              </w:rPr>
            </w:pPr>
            <w:r w:rsidRPr="00F55108">
              <w:rPr>
                <w:sz w:val="24"/>
                <w:szCs w:val="24"/>
              </w:rPr>
              <w:t>VP004</w:t>
            </w:r>
          </w:p>
        </w:tc>
        <w:tc>
          <w:tcPr>
            <w:tcW w:w="1518" w:type="dxa"/>
          </w:tcPr>
          <w:p w:rsidR="00907559" w:rsidRDefault="00907559" w:rsidP="003B4BCE">
            <w:pPr>
              <w:suppressAutoHyphens/>
              <w:rPr>
                <w:sz w:val="24"/>
                <w:szCs w:val="24"/>
              </w:rPr>
            </w:pPr>
            <w:r>
              <w:rPr>
                <w:sz w:val="24"/>
                <w:szCs w:val="24"/>
              </w:rPr>
              <w:t>238</w:t>
            </w:r>
          </w:p>
        </w:tc>
        <w:tc>
          <w:tcPr>
            <w:tcW w:w="1558" w:type="dxa"/>
          </w:tcPr>
          <w:p w:rsidR="00907559" w:rsidRDefault="00907559" w:rsidP="003B4BCE">
            <w:pPr>
              <w:suppressAutoHyphens/>
              <w:rPr>
                <w:sz w:val="24"/>
                <w:szCs w:val="24"/>
              </w:rPr>
            </w:pPr>
            <w:r>
              <w:rPr>
                <w:sz w:val="24"/>
                <w:szCs w:val="24"/>
              </w:rPr>
              <w:t>2272</w:t>
            </w:r>
          </w:p>
        </w:tc>
        <w:tc>
          <w:tcPr>
            <w:tcW w:w="1358" w:type="dxa"/>
          </w:tcPr>
          <w:p w:rsidR="00907559" w:rsidRDefault="00907559" w:rsidP="003B4BCE">
            <w:pPr>
              <w:suppressAutoHyphens/>
              <w:rPr>
                <w:sz w:val="24"/>
                <w:szCs w:val="24"/>
              </w:rPr>
            </w:pPr>
            <w:r>
              <w:rPr>
                <w:sz w:val="24"/>
                <w:szCs w:val="24"/>
              </w:rPr>
              <w:t>451</w:t>
            </w:r>
          </w:p>
        </w:tc>
        <w:tc>
          <w:tcPr>
            <w:tcW w:w="1736" w:type="dxa"/>
          </w:tcPr>
          <w:p w:rsidR="00907559" w:rsidRDefault="00907559" w:rsidP="003B4BCE">
            <w:pPr>
              <w:suppressAutoHyphens/>
              <w:rPr>
                <w:sz w:val="24"/>
                <w:szCs w:val="24"/>
              </w:rPr>
            </w:pPr>
            <w:r w:rsidRPr="00F55108">
              <w:rPr>
                <w:sz w:val="24"/>
                <w:szCs w:val="24"/>
              </w:rPr>
              <w:t>1674 (74 %)</w:t>
            </w:r>
          </w:p>
        </w:tc>
        <w:tc>
          <w:tcPr>
            <w:tcW w:w="1358" w:type="dxa"/>
          </w:tcPr>
          <w:p w:rsidR="00907559" w:rsidRDefault="00907559" w:rsidP="003B4BCE">
            <w:pPr>
              <w:suppressAutoHyphens/>
              <w:rPr>
                <w:sz w:val="24"/>
                <w:szCs w:val="24"/>
              </w:rPr>
            </w:pPr>
            <w:r w:rsidRPr="00F55108">
              <w:rPr>
                <w:sz w:val="24"/>
                <w:szCs w:val="24"/>
              </w:rPr>
              <w:t>53 (12 %)</w:t>
            </w:r>
          </w:p>
        </w:tc>
      </w:tr>
      <w:tr w:rsidR="00907559" w:rsidTr="003B4BCE">
        <w:tc>
          <w:tcPr>
            <w:tcW w:w="1475" w:type="dxa"/>
          </w:tcPr>
          <w:p w:rsidR="00907559" w:rsidRDefault="00907559" w:rsidP="003B4BCE">
            <w:pPr>
              <w:suppressAutoHyphens/>
              <w:rPr>
                <w:sz w:val="24"/>
                <w:szCs w:val="24"/>
              </w:rPr>
            </w:pPr>
            <w:r w:rsidRPr="00F55108">
              <w:rPr>
                <w:sz w:val="24"/>
                <w:szCs w:val="24"/>
              </w:rPr>
              <w:t>VP00</w:t>
            </w:r>
            <w:r>
              <w:rPr>
                <w:sz w:val="24"/>
                <w:szCs w:val="24"/>
              </w:rPr>
              <w:t>5</w:t>
            </w:r>
          </w:p>
        </w:tc>
        <w:tc>
          <w:tcPr>
            <w:tcW w:w="1518" w:type="dxa"/>
          </w:tcPr>
          <w:p w:rsidR="00907559" w:rsidRDefault="00907559" w:rsidP="003B4BCE">
            <w:pPr>
              <w:suppressAutoHyphens/>
              <w:rPr>
                <w:sz w:val="24"/>
                <w:szCs w:val="24"/>
              </w:rPr>
            </w:pPr>
            <w:r>
              <w:rPr>
                <w:sz w:val="24"/>
                <w:szCs w:val="24"/>
              </w:rPr>
              <w:t>105</w:t>
            </w:r>
          </w:p>
        </w:tc>
        <w:tc>
          <w:tcPr>
            <w:tcW w:w="1558" w:type="dxa"/>
          </w:tcPr>
          <w:p w:rsidR="00907559" w:rsidRDefault="00907559" w:rsidP="003B4BCE">
            <w:pPr>
              <w:suppressAutoHyphens/>
              <w:rPr>
                <w:sz w:val="24"/>
                <w:szCs w:val="24"/>
              </w:rPr>
            </w:pPr>
            <w:r>
              <w:rPr>
                <w:sz w:val="24"/>
                <w:szCs w:val="24"/>
              </w:rPr>
              <w:t>1017</w:t>
            </w:r>
          </w:p>
        </w:tc>
        <w:tc>
          <w:tcPr>
            <w:tcW w:w="1358" w:type="dxa"/>
          </w:tcPr>
          <w:p w:rsidR="00907559" w:rsidRDefault="00907559" w:rsidP="003B4BCE">
            <w:pPr>
              <w:suppressAutoHyphens/>
              <w:rPr>
                <w:sz w:val="24"/>
                <w:szCs w:val="24"/>
              </w:rPr>
            </w:pPr>
            <w:r>
              <w:rPr>
                <w:sz w:val="24"/>
                <w:szCs w:val="24"/>
              </w:rPr>
              <w:t>207</w:t>
            </w:r>
          </w:p>
        </w:tc>
        <w:tc>
          <w:tcPr>
            <w:tcW w:w="1736" w:type="dxa"/>
          </w:tcPr>
          <w:p w:rsidR="00907559" w:rsidRDefault="00907559" w:rsidP="003B4BCE">
            <w:pPr>
              <w:suppressAutoHyphens/>
              <w:rPr>
                <w:sz w:val="24"/>
                <w:szCs w:val="24"/>
              </w:rPr>
            </w:pPr>
            <w:r w:rsidRPr="00F55108">
              <w:rPr>
                <w:sz w:val="24"/>
                <w:szCs w:val="24"/>
              </w:rPr>
              <w:t>747 (73 %)</w:t>
            </w:r>
          </w:p>
        </w:tc>
        <w:tc>
          <w:tcPr>
            <w:tcW w:w="1358" w:type="dxa"/>
          </w:tcPr>
          <w:p w:rsidR="00907559" w:rsidRDefault="00907559" w:rsidP="003B4BCE">
            <w:pPr>
              <w:suppressAutoHyphens/>
              <w:rPr>
                <w:sz w:val="24"/>
                <w:szCs w:val="24"/>
              </w:rPr>
            </w:pPr>
            <w:r w:rsidRPr="00F55108">
              <w:rPr>
                <w:sz w:val="24"/>
                <w:szCs w:val="24"/>
              </w:rPr>
              <w:t>26 (13 %)</w:t>
            </w:r>
          </w:p>
        </w:tc>
      </w:tr>
    </w:tbl>
    <w:p w:rsidR="00907559" w:rsidRDefault="00907559" w:rsidP="00907559">
      <w:pPr>
        <w:suppressAutoHyphens/>
        <w:ind w:left="851"/>
        <w:rPr>
          <w:sz w:val="22"/>
          <w:szCs w:val="22"/>
        </w:rPr>
      </w:pPr>
    </w:p>
    <w:p w:rsidR="00907559" w:rsidRPr="00844DD2" w:rsidRDefault="00907559" w:rsidP="00907559">
      <w:pPr>
        <w:suppressAutoHyphens/>
        <w:ind w:left="1276" w:hanging="425"/>
        <w:rPr>
          <w:sz w:val="22"/>
          <w:szCs w:val="22"/>
        </w:rPr>
      </w:pPr>
      <w:r w:rsidRPr="00844DD2">
        <w:rPr>
          <w:sz w:val="22"/>
          <w:szCs w:val="22"/>
        </w:rPr>
        <w:t>*</w:t>
      </w:r>
      <w:r>
        <w:rPr>
          <w:sz w:val="22"/>
          <w:szCs w:val="22"/>
        </w:rPr>
        <w:tab/>
      </w:r>
      <w:r w:rsidRPr="00844DD2">
        <w:rPr>
          <w:sz w:val="22"/>
          <w:szCs w:val="22"/>
        </w:rPr>
        <w:t>Patienter med en erektion, som er egnet til vaginal penetrering (klinisk vurdering) eller samleje i hjemmet.</w:t>
      </w:r>
    </w:p>
    <w:p w:rsidR="00907559" w:rsidRPr="00844DD2" w:rsidRDefault="00907559" w:rsidP="00907559">
      <w:pPr>
        <w:suppressAutoHyphens/>
        <w:ind w:left="1276" w:hanging="425"/>
        <w:rPr>
          <w:sz w:val="22"/>
          <w:szCs w:val="22"/>
        </w:rPr>
      </w:pPr>
      <w:r w:rsidRPr="00844DD2">
        <w:rPr>
          <w:sz w:val="22"/>
          <w:szCs w:val="22"/>
        </w:rPr>
        <w:t>**</w:t>
      </w:r>
      <w:r>
        <w:rPr>
          <w:sz w:val="22"/>
          <w:szCs w:val="22"/>
        </w:rPr>
        <w:tab/>
      </w:r>
      <w:r w:rsidRPr="00844DD2">
        <w:rPr>
          <w:sz w:val="22"/>
          <w:szCs w:val="22"/>
        </w:rPr>
        <w:t>25 mikrogram VIP og 1,0 mg phentolamin eller 25 mikrogram VIP og 2,0 mg phentolamine.</w:t>
      </w:r>
    </w:p>
    <w:p w:rsidR="00907559" w:rsidRDefault="00907559" w:rsidP="00907559">
      <w:pPr>
        <w:rPr>
          <w:sz w:val="24"/>
          <w:szCs w:val="24"/>
        </w:rPr>
      </w:pPr>
      <w:r>
        <w:rPr>
          <w:sz w:val="24"/>
          <w:szCs w:val="24"/>
        </w:rPr>
        <w:br w:type="page"/>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07559" w:rsidRPr="00F55108" w:rsidRDefault="00907559" w:rsidP="00907559">
      <w:pPr>
        <w:suppressAutoHyphens/>
        <w:ind w:left="851" w:hanging="851"/>
        <w:rPr>
          <w:sz w:val="24"/>
          <w:szCs w:val="24"/>
        </w:rPr>
      </w:pPr>
      <w:r w:rsidRPr="00F55108">
        <w:rPr>
          <w:sz w:val="24"/>
          <w:szCs w:val="24"/>
        </w:rPr>
        <w:tab/>
      </w:r>
    </w:p>
    <w:tbl>
      <w:tblPr>
        <w:tblW w:w="4513"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2"/>
        <w:gridCol w:w="2974"/>
        <w:gridCol w:w="2774"/>
      </w:tblGrid>
      <w:tr w:rsidR="00907559" w:rsidRPr="00F55108" w:rsidTr="003B4BCE">
        <w:tc>
          <w:tcPr>
            <w:tcW w:w="5000" w:type="pct"/>
            <w:gridSpan w:val="3"/>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 xml:space="preserve">Farmakokinetiske parametre for VIP efter administration af </w:t>
            </w:r>
            <w:r>
              <w:rPr>
                <w:spacing w:val="-3"/>
                <w:sz w:val="24"/>
                <w:szCs w:val="24"/>
                <w:lang w:eastAsia="da-DK"/>
              </w:rPr>
              <w:t>Corpin</w:t>
            </w:r>
            <w:r w:rsidRPr="00F55108">
              <w:rPr>
                <w:spacing w:val="-3"/>
                <w:sz w:val="24"/>
                <w:szCs w:val="24"/>
                <w:lang w:eastAsia="da-DK"/>
              </w:rPr>
              <w:t xml:space="preserve"> 25 mikrogram/2 mg (tilpasset </w:t>
            </w:r>
            <w:r w:rsidRPr="00F55108">
              <w:rPr>
                <w:i/>
                <w:spacing w:val="-3"/>
                <w:sz w:val="24"/>
                <w:szCs w:val="24"/>
                <w:lang w:eastAsia="da-DK"/>
              </w:rPr>
              <w:t>baseline</w:t>
            </w:r>
            <w:r w:rsidRPr="00F55108">
              <w:rPr>
                <w:spacing w:val="-3"/>
                <w:sz w:val="24"/>
                <w:szCs w:val="24"/>
                <w:lang w:eastAsia="da-DK"/>
              </w:rPr>
              <w:t>)</w:t>
            </w:r>
            <w:r>
              <w:rPr>
                <w:spacing w:val="-3"/>
                <w:sz w:val="24"/>
                <w:szCs w:val="24"/>
                <w:lang w:eastAsia="da-DK"/>
              </w:rPr>
              <w:t xml:space="preserve"> *</w:t>
            </w:r>
          </w:p>
        </w:tc>
      </w:tr>
      <w:tr w:rsidR="00907559" w:rsidRPr="00F55108" w:rsidTr="003B4BCE">
        <w:tc>
          <w:tcPr>
            <w:tcW w:w="1693"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Farmakokinetisk parameter</w:t>
            </w:r>
          </w:p>
        </w:tc>
        <w:tc>
          <w:tcPr>
            <w:tcW w:w="1711"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Intravenøs injektion</w:t>
            </w:r>
          </w:p>
        </w:tc>
        <w:tc>
          <w:tcPr>
            <w:tcW w:w="1596"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Intrakavernøs injektion</w:t>
            </w:r>
          </w:p>
        </w:tc>
      </w:tr>
      <w:tr w:rsidR="00907559" w:rsidRPr="00F55108" w:rsidTr="003B4BCE">
        <w:tc>
          <w:tcPr>
            <w:tcW w:w="1693"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C</w:t>
            </w:r>
            <w:r w:rsidRPr="00F55108">
              <w:rPr>
                <w:spacing w:val="-3"/>
                <w:sz w:val="24"/>
                <w:szCs w:val="24"/>
                <w:vertAlign w:val="subscript"/>
                <w:lang w:eastAsia="da-DK"/>
              </w:rPr>
              <w:t>max</w:t>
            </w:r>
            <w:r w:rsidRPr="00F55108">
              <w:rPr>
                <w:spacing w:val="-3"/>
                <w:sz w:val="24"/>
                <w:szCs w:val="24"/>
                <w:lang w:eastAsia="da-DK"/>
              </w:rPr>
              <w:t xml:space="preserve"> (pmol/l)</w:t>
            </w:r>
          </w:p>
        </w:tc>
        <w:tc>
          <w:tcPr>
            <w:tcW w:w="1711"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396,6</w:t>
            </w:r>
          </w:p>
        </w:tc>
        <w:tc>
          <w:tcPr>
            <w:tcW w:w="1596"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37,2</w:t>
            </w:r>
          </w:p>
        </w:tc>
      </w:tr>
      <w:tr w:rsidR="00907559" w:rsidRPr="00F55108" w:rsidTr="003B4BCE">
        <w:tc>
          <w:tcPr>
            <w:tcW w:w="1693"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T</w:t>
            </w:r>
            <w:r w:rsidRPr="00F55108">
              <w:rPr>
                <w:spacing w:val="-3"/>
                <w:sz w:val="24"/>
                <w:szCs w:val="24"/>
                <w:vertAlign w:val="subscript"/>
                <w:lang w:eastAsia="da-DK"/>
              </w:rPr>
              <w:t>max</w:t>
            </w:r>
            <w:r w:rsidRPr="00F55108">
              <w:rPr>
                <w:spacing w:val="-3"/>
                <w:sz w:val="24"/>
                <w:szCs w:val="24"/>
                <w:lang w:eastAsia="da-DK"/>
              </w:rPr>
              <w:t xml:space="preserve"> (minutter)</w:t>
            </w:r>
          </w:p>
        </w:tc>
        <w:tc>
          <w:tcPr>
            <w:tcW w:w="1711"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1,4</w:t>
            </w:r>
          </w:p>
        </w:tc>
        <w:tc>
          <w:tcPr>
            <w:tcW w:w="1596"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4,3</w:t>
            </w:r>
          </w:p>
        </w:tc>
      </w:tr>
      <w:tr w:rsidR="00907559" w:rsidRPr="00F55108" w:rsidTr="003B4BCE">
        <w:tc>
          <w:tcPr>
            <w:tcW w:w="1693"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AUC0-∞ (pmol.t/l)</w:t>
            </w:r>
          </w:p>
        </w:tc>
        <w:tc>
          <w:tcPr>
            <w:tcW w:w="1711"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10,4</w:t>
            </w:r>
          </w:p>
        </w:tc>
        <w:tc>
          <w:tcPr>
            <w:tcW w:w="1596"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6,1</w:t>
            </w:r>
          </w:p>
        </w:tc>
      </w:tr>
      <w:tr w:rsidR="00907559" w:rsidRPr="00F55108" w:rsidTr="003B4BCE">
        <w:tc>
          <w:tcPr>
            <w:tcW w:w="1693"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Halveringstid (minutter)</w:t>
            </w:r>
          </w:p>
        </w:tc>
        <w:tc>
          <w:tcPr>
            <w:tcW w:w="1711"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1,7</w:t>
            </w:r>
          </w:p>
        </w:tc>
        <w:tc>
          <w:tcPr>
            <w:tcW w:w="1596"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5,3</w:t>
            </w:r>
          </w:p>
        </w:tc>
      </w:tr>
      <w:tr w:rsidR="00907559" w:rsidRPr="00F55108" w:rsidTr="003B4BCE">
        <w:tc>
          <w:tcPr>
            <w:tcW w:w="1693"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Clearance (l/t)</w:t>
            </w:r>
          </w:p>
        </w:tc>
        <w:tc>
          <w:tcPr>
            <w:tcW w:w="1711"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987,1</w:t>
            </w:r>
          </w:p>
        </w:tc>
        <w:tc>
          <w:tcPr>
            <w:tcW w:w="1596" w:type="pct"/>
          </w:tcPr>
          <w:p w:rsidR="00907559" w:rsidRPr="00F55108" w:rsidRDefault="00907559" w:rsidP="003B4BCE">
            <w:pPr>
              <w:tabs>
                <w:tab w:val="left" w:pos="0"/>
              </w:tabs>
              <w:rPr>
                <w:spacing w:val="-3"/>
                <w:sz w:val="24"/>
                <w:szCs w:val="24"/>
                <w:lang w:eastAsia="da-DK"/>
              </w:rPr>
            </w:pPr>
          </w:p>
        </w:tc>
      </w:tr>
      <w:tr w:rsidR="00907559" w:rsidRPr="00F55108" w:rsidTr="003B4BCE">
        <w:tc>
          <w:tcPr>
            <w:tcW w:w="1693"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Volumen af distribution (l)</w:t>
            </w:r>
          </w:p>
        </w:tc>
        <w:tc>
          <w:tcPr>
            <w:tcW w:w="1711" w:type="pct"/>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50,4</w:t>
            </w:r>
          </w:p>
        </w:tc>
        <w:tc>
          <w:tcPr>
            <w:tcW w:w="1596" w:type="pct"/>
          </w:tcPr>
          <w:p w:rsidR="00907559" w:rsidRPr="00F55108" w:rsidRDefault="00907559" w:rsidP="003B4BCE">
            <w:pPr>
              <w:tabs>
                <w:tab w:val="left" w:pos="0"/>
              </w:tabs>
              <w:rPr>
                <w:spacing w:val="-3"/>
                <w:sz w:val="24"/>
                <w:szCs w:val="24"/>
                <w:lang w:eastAsia="da-DK"/>
              </w:rPr>
            </w:pPr>
          </w:p>
        </w:tc>
      </w:tr>
    </w:tbl>
    <w:p w:rsidR="00907559" w:rsidRPr="00F55108" w:rsidRDefault="00907559" w:rsidP="00907559">
      <w:pPr>
        <w:rPr>
          <w:sz w:val="24"/>
          <w:szCs w:val="24"/>
        </w:rPr>
      </w:pPr>
    </w:p>
    <w:tbl>
      <w:tblPr>
        <w:tblW w:w="893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772"/>
        <w:gridCol w:w="3317"/>
      </w:tblGrid>
      <w:tr w:rsidR="00907559" w:rsidRPr="00F55108" w:rsidTr="003B4BCE">
        <w:tc>
          <w:tcPr>
            <w:tcW w:w="8930" w:type="dxa"/>
            <w:gridSpan w:val="3"/>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 xml:space="preserve">*Farmakokinetiske parametre for phentolamin efter administration af </w:t>
            </w:r>
            <w:r>
              <w:rPr>
                <w:spacing w:val="-3"/>
                <w:sz w:val="24"/>
                <w:szCs w:val="24"/>
                <w:lang w:eastAsia="da-DK"/>
              </w:rPr>
              <w:t>Corpin</w:t>
            </w:r>
            <w:r w:rsidRPr="00F55108">
              <w:rPr>
                <w:spacing w:val="-3"/>
                <w:sz w:val="24"/>
                <w:szCs w:val="24"/>
                <w:lang w:eastAsia="da-DK"/>
              </w:rPr>
              <w:t xml:space="preserve"> 25 mikrogram/2 mg</w:t>
            </w:r>
          </w:p>
        </w:tc>
      </w:tr>
      <w:tr w:rsidR="00907559" w:rsidRPr="00F55108" w:rsidTr="003B4BCE">
        <w:tc>
          <w:tcPr>
            <w:tcW w:w="2841"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Farmakokinetisk parameter</w:t>
            </w:r>
          </w:p>
        </w:tc>
        <w:tc>
          <w:tcPr>
            <w:tcW w:w="2772"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Intravenøs injektion</w:t>
            </w:r>
          </w:p>
        </w:tc>
        <w:tc>
          <w:tcPr>
            <w:tcW w:w="3317"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Intrakavernøs injektion</w:t>
            </w:r>
          </w:p>
        </w:tc>
      </w:tr>
      <w:tr w:rsidR="00907559" w:rsidRPr="00F55108" w:rsidTr="003B4BCE">
        <w:tc>
          <w:tcPr>
            <w:tcW w:w="2841"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C</w:t>
            </w:r>
            <w:r w:rsidRPr="00F55108">
              <w:rPr>
                <w:spacing w:val="-3"/>
                <w:sz w:val="24"/>
                <w:szCs w:val="24"/>
                <w:vertAlign w:val="subscript"/>
                <w:lang w:eastAsia="da-DK"/>
              </w:rPr>
              <w:t>max</w:t>
            </w:r>
            <w:r w:rsidRPr="00F55108">
              <w:rPr>
                <w:spacing w:val="-3"/>
                <w:sz w:val="24"/>
                <w:szCs w:val="24"/>
                <w:lang w:eastAsia="da-DK"/>
              </w:rPr>
              <w:t xml:space="preserve"> (ng/ml)</w:t>
            </w:r>
          </w:p>
        </w:tc>
        <w:tc>
          <w:tcPr>
            <w:tcW w:w="2772"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79,5</w:t>
            </w:r>
          </w:p>
        </w:tc>
        <w:tc>
          <w:tcPr>
            <w:tcW w:w="3317"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12,4</w:t>
            </w:r>
          </w:p>
        </w:tc>
      </w:tr>
      <w:tr w:rsidR="00907559" w:rsidRPr="00F55108" w:rsidTr="003B4BCE">
        <w:tc>
          <w:tcPr>
            <w:tcW w:w="2841"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T</w:t>
            </w:r>
            <w:r w:rsidRPr="00F55108">
              <w:rPr>
                <w:spacing w:val="-3"/>
                <w:sz w:val="24"/>
                <w:szCs w:val="24"/>
                <w:vertAlign w:val="subscript"/>
                <w:lang w:eastAsia="da-DK"/>
              </w:rPr>
              <w:t>max</w:t>
            </w:r>
            <w:r w:rsidRPr="00F55108">
              <w:rPr>
                <w:spacing w:val="-3"/>
                <w:sz w:val="24"/>
                <w:szCs w:val="24"/>
                <w:lang w:eastAsia="da-DK"/>
              </w:rPr>
              <w:t xml:space="preserve"> (minutter)</w:t>
            </w:r>
          </w:p>
        </w:tc>
        <w:tc>
          <w:tcPr>
            <w:tcW w:w="2772"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1,5</w:t>
            </w:r>
          </w:p>
        </w:tc>
        <w:tc>
          <w:tcPr>
            <w:tcW w:w="3317"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2,0</w:t>
            </w:r>
          </w:p>
        </w:tc>
      </w:tr>
      <w:tr w:rsidR="00907559" w:rsidRPr="00F55108" w:rsidTr="003B4BCE">
        <w:tc>
          <w:tcPr>
            <w:tcW w:w="2841"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AUC (ng/t/ml)</w:t>
            </w:r>
          </w:p>
        </w:tc>
        <w:tc>
          <w:tcPr>
            <w:tcW w:w="2772"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1,9</w:t>
            </w:r>
          </w:p>
        </w:tc>
        <w:tc>
          <w:tcPr>
            <w:tcW w:w="3317"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0,2</w:t>
            </w:r>
          </w:p>
        </w:tc>
      </w:tr>
      <w:tr w:rsidR="00907559" w:rsidRPr="00F55108" w:rsidTr="003B4BCE">
        <w:tc>
          <w:tcPr>
            <w:tcW w:w="2841"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Halveringstid (minutter)</w:t>
            </w:r>
          </w:p>
        </w:tc>
        <w:tc>
          <w:tcPr>
            <w:tcW w:w="2772"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1,2</w:t>
            </w:r>
          </w:p>
        </w:tc>
        <w:tc>
          <w:tcPr>
            <w:tcW w:w="3317" w:type="dxa"/>
          </w:tcPr>
          <w:p w:rsidR="00907559" w:rsidRPr="00F55108" w:rsidRDefault="00907559" w:rsidP="003B4BCE">
            <w:pPr>
              <w:tabs>
                <w:tab w:val="left" w:pos="0"/>
              </w:tabs>
              <w:rPr>
                <w:spacing w:val="-3"/>
                <w:sz w:val="24"/>
                <w:szCs w:val="24"/>
                <w:lang w:eastAsia="da-DK"/>
              </w:rPr>
            </w:pPr>
          </w:p>
        </w:tc>
      </w:tr>
      <w:tr w:rsidR="00907559" w:rsidRPr="00F55108" w:rsidTr="003B4BCE">
        <w:tc>
          <w:tcPr>
            <w:tcW w:w="2841"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 xml:space="preserve">Clearance </w:t>
            </w:r>
            <w:r w:rsidRPr="00F55108">
              <w:rPr>
                <w:sz w:val="24"/>
                <w:szCs w:val="24"/>
                <w:lang w:eastAsia="da-DK"/>
              </w:rPr>
              <w:t>(l/min)</w:t>
            </w:r>
          </w:p>
        </w:tc>
        <w:tc>
          <w:tcPr>
            <w:tcW w:w="2772" w:type="dxa"/>
            <w:hideMark/>
          </w:tcPr>
          <w:p w:rsidR="00907559" w:rsidRPr="00F55108" w:rsidRDefault="00907559" w:rsidP="003B4BCE">
            <w:pPr>
              <w:tabs>
                <w:tab w:val="left" w:pos="0"/>
              </w:tabs>
              <w:rPr>
                <w:spacing w:val="-3"/>
                <w:sz w:val="24"/>
                <w:szCs w:val="24"/>
                <w:lang w:eastAsia="da-DK"/>
              </w:rPr>
            </w:pPr>
            <w:r w:rsidRPr="00F55108">
              <w:rPr>
                <w:spacing w:val="-3"/>
                <w:sz w:val="24"/>
                <w:szCs w:val="24"/>
                <w:lang w:eastAsia="da-DK"/>
              </w:rPr>
              <w:t>14,4</w:t>
            </w:r>
          </w:p>
        </w:tc>
        <w:tc>
          <w:tcPr>
            <w:tcW w:w="3317" w:type="dxa"/>
          </w:tcPr>
          <w:p w:rsidR="00907559" w:rsidRPr="00F55108" w:rsidRDefault="00907559" w:rsidP="003B4BCE">
            <w:pPr>
              <w:tabs>
                <w:tab w:val="left" w:pos="0"/>
              </w:tabs>
              <w:rPr>
                <w:spacing w:val="-3"/>
                <w:sz w:val="24"/>
                <w:szCs w:val="24"/>
                <w:lang w:eastAsia="da-DK"/>
              </w:rPr>
            </w:pPr>
          </w:p>
        </w:tc>
      </w:tr>
    </w:tbl>
    <w:p w:rsidR="00907559" w:rsidRDefault="00907559" w:rsidP="00907559">
      <w:pPr>
        <w:ind w:left="1134" w:hanging="283"/>
        <w:rPr>
          <w:sz w:val="22"/>
          <w:szCs w:val="22"/>
        </w:rPr>
      </w:pPr>
    </w:p>
    <w:p w:rsidR="00907559" w:rsidRPr="00FF655F" w:rsidRDefault="00907559" w:rsidP="00907559">
      <w:pPr>
        <w:ind w:left="1134" w:hanging="283"/>
        <w:rPr>
          <w:sz w:val="22"/>
          <w:szCs w:val="22"/>
        </w:rPr>
      </w:pPr>
      <w:r w:rsidRPr="00FF655F">
        <w:rPr>
          <w:sz w:val="22"/>
          <w:szCs w:val="22"/>
        </w:rPr>
        <w:t>*</w:t>
      </w:r>
      <w:r w:rsidRPr="00FF655F">
        <w:rPr>
          <w:sz w:val="22"/>
          <w:szCs w:val="22"/>
        </w:rPr>
        <w:tab/>
        <w:t>Studie VP001 – farmakokinetisk to-vejs overkrydsningsstudie med vasopotin 2 hos raske mandlige frivillige.</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Endogene katekolaminer erstatter phentolamin fra alfa-receptorerne og forårsager den korte virkningsvarighed.</w:t>
      </w:r>
    </w:p>
    <w:p w:rsidR="00907559" w:rsidRPr="00C84483" w:rsidRDefault="00907559" w:rsidP="00907559">
      <w:pPr>
        <w:ind w:left="851"/>
        <w:rPr>
          <w:sz w:val="24"/>
          <w:szCs w:val="24"/>
        </w:rPr>
      </w:pPr>
      <w:r w:rsidRPr="00F55108">
        <w:rPr>
          <w:sz w:val="24"/>
          <w:szCs w:val="24"/>
        </w:rPr>
        <w:t>VIP’s biologiske respons bestemmes af enzymatisk nedbrydning af peptidet efter binding til receptoren.</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5.3</w:t>
      </w:r>
      <w:r w:rsidRPr="00C84483">
        <w:rPr>
          <w:b/>
          <w:sz w:val="24"/>
          <w:szCs w:val="24"/>
        </w:rPr>
        <w:tab/>
      </w:r>
      <w:r w:rsidR="00E56BF4">
        <w:rPr>
          <w:b/>
          <w:sz w:val="24"/>
          <w:szCs w:val="24"/>
        </w:rPr>
        <w:t>Non-</w:t>
      </w:r>
      <w:r w:rsidRPr="00C84483">
        <w:rPr>
          <w:b/>
          <w:sz w:val="24"/>
          <w:szCs w:val="24"/>
        </w:rPr>
        <w:t>kliniske sikkerhedsdata</w:t>
      </w:r>
    </w:p>
    <w:p w:rsidR="00907559" w:rsidRPr="00F55108" w:rsidRDefault="00907559" w:rsidP="00907559">
      <w:pPr>
        <w:numPr>
          <w:ilvl w:val="12"/>
          <w:numId w:val="0"/>
        </w:numPr>
        <w:ind w:left="851" w:right="11" w:hanging="851"/>
        <w:rPr>
          <w:sz w:val="24"/>
          <w:szCs w:val="24"/>
        </w:rPr>
      </w:pPr>
      <w:r w:rsidRPr="00F55108">
        <w:rPr>
          <w:sz w:val="24"/>
          <w:szCs w:val="24"/>
        </w:rPr>
        <w:tab/>
        <w:t xml:space="preserve">I </w:t>
      </w:r>
      <w:r w:rsidRPr="00F55108">
        <w:rPr>
          <w:i/>
          <w:sz w:val="24"/>
          <w:szCs w:val="24"/>
        </w:rPr>
        <w:t xml:space="preserve">in vitro </w:t>
      </w:r>
      <w:r w:rsidRPr="00F55108">
        <w:rPr>
          <w:sz w:val="24"/>
          <w:szCs w:val="24"/>
        </w:rPr>
        <w:t xml:space="preserve">og </w:t>
      </w:r>
      <w:r w:rsidRPr="00F55108">
        <w:rPr>
          <w:i/>
          <w:sz w:val="24"/>
          <w:szCs w:val="24"/>
        </w:rPr>
        <w:t>in vivo</w:t>
      </w:r>
      <w:r w:rsidRPr="00F55108">
        <w:rPr>
          <w:sz w:val="24"/>
          <w:szCs w:val="24"/>
        </w:rPr>
        <w:t xml:space="preserve"> studier er der intet der tyder på, at </w:t>
      </w:r>
      <w:r>
        <w:rPr>
          <w:sz w:val="24"/>
          <w:szCs w:val="24"/>
        </w:rPr>
        <w:t>Corpin</w:t>
      </w:r>
      <w:r w:rsidRPr="00F55108">
        <w:rPr>
          <w:sz w:val="24"/>
          <w:szCs w:val="24"/>
        </w:rPr>
        <w:t xml:space="preserve"> har genotoksisk potentiale. </w:t>
      </w:r>
    </w:p>
    <w:p w:rsidR="00907559" w:rsidRPr="00F55108" w:rsidRDefault="00907559" w:rsidP="00907559">
      <w:pPr>
        <w:numPr>
          <w:ilvl w:val="12"/>
          <w:numId w:val="0"/>
        </w:numPr>
        <w:ind w:left="851" w:right="11" w:hanging="851"/>
        <w:rPr>
          <w:sz w:val="24"/>
          <w:szCs w:val="24"/>
        </w:rPr>
      </w:pPr>
    </w:p>
    <w:p w:rsidR="00907559" w:rsidRPr="00C84483" w:rsidRDefault="00907559" w:rsidP="00907559">
      <w:pPr>
        <w:numPr>
          <w:ilvl w:val="12"/>
          <w:numId w:val="0"/>
        </w:numPr>
        <w:ind w:left="851" w:right="11"/>
        <w:rPr>
          <w:sz w:val="24"/>
          <w:szCs w:val="24"/>
        </w:rPr>
      </w:pPr>
      <w:r w:rsidRPr="00F55108">
        <w:rPr>
          <w:sz w:val="24"/>
          <w:szCs w:val="24"/>
        </w:rPr>
        <w:t xml:space="preserve">I et studie med han-cynomolgus-aber af 6 måneders varighed med intrakavernøs injektion af </w:t>
      </w:r>
      <w:r>
        <w:rPr>
          <w:sz w:val="24"/>
          <w:szCs w:val="24"/>
        </w:rPr>
        <w:t>Corpin</w:t>
      </w:r>
      <w:r w:rsidRPr="00F55108">
        <w:rPr>
          <w:sz w:val="24"/>
          <w:szCs w:val="24"/>
        </w:rPr>
        <w:t xml:space="preserve"> 25 mikrogram/2 mg 2 gange/uge blev der ikke vist lægemiddelrelateret toksicitet og lokale reaktioner, der ikke kunne sammenkædes med mekanisk skade forbundet med gentagne injektioner.</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07559" w:rsidRPr="00BA09F1"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6.1</w:t>
      </w:r>
      <w:r w:rsidRPr="00C84483">
        <w:rPr>
          <w:b/>
          <w:sz w:val="24"/>
          <w:szCs w:val="24"/>
        </w:rPr>
        <w:tab/>
        <w:t>Hjælpestoffer</w:t>
      </w:r>
    </w:p>
    <w:p w:rsidR="00907559" w:rsidRPr="00F55108" w:rsidRDefault="00907559" w:rsidP="00907559">
      <w:pPr>
        <w:ind w:left="851" w:hanging="851"/>
        <w:rPr>
          <w:sz w:val="24"/>
          <w:szCs w:val="24"/>
        </w:rPr>
      </w:pPr>
      <w:r w:rsidRPr="00F55108">
        <w:rPr>
          <w:sz w:val="24"/>
          <w:szCs w:val="24"/>
        </w:rPr>
        <w:tab/>
        <w:t>Natriumchlorid</w:t>
      </w:r>
    </w:p>
    <w:p w:rsidR="00907559" w:rsidRPr="00F55108" w:rsidRDefault="00907559" w:rsidP="00907559">
      <w:pPr>
        <w:ind w:left="851"/>
        <w:rPr>
          <w:sz w:val="24"/>
          <w:szCs w:val="24"/>
        </w:rPr>
      </w:pPr>
      <w:r w:rsidRPr="00F55108">
        <w:rPr>
          <w:sz w:val="24"/>
          <w:szCs w:val="24"/>
        </w:rPr>
        <w:t>Dinatriumedetat</w:t>
      </w:r>
    </w:p>
    <w:p w:rsidR="00907559" w:rsidRPr="00F55108" w:rsidRDefault="00907559" w:rsidP="00907559">
      <w:pPr>
        <w:ind w:left="851"/>
        <w:rPr>
          <w:sz w:val="24"/>
          <w:szCs w:val="24"/>
        </w:rPr>
      </w:pPr>
      <w:r w:rsidRPr="00F55108">
        <w:rPr>
          <w:sz w:val="24"/>
          <w:szCs w:val="24"/>
        </w:rPr>
        <w:t>Phosphorsyre</w:t>
      </w:r>
    </w:p>
    <w:p w:rsidR="00907559" w:rsidRPr="00F55108" w:rsidRDefault="00907559" w:rsidP="00907559">
      <w:pPr>
        <w:ind w:left="851"/>
        <w:rPr>
          <w:sz w:val="24"/>
          <w:szCs w:val="24"/>
        </w:rPr>
      </w:pPr>
      <w:r w:rsidRPr="00F55108">
        <w:rPr>
          <w:sz w:val="24"/>
          <w:szCs w:val="24"/>
        </w:rPr>
        <w:t>Saltsyre (til justering af pH)</w:t>
      </w:r>
    </w:p>
    <w:p w:rsidR="00907559" w:rsidRPr="00F55108" w:rsidRDefault="00907559" w:rsidP="00907559">
      <w:pPr>
        <w:ind w:left="851"/>
        <w:rPr>
          <w:sz w:val="24"/>
          <w:szCs w:val="24"/>
        </w:rPr>
      </w:pPr>
      <w:r w:rsidRPr="00F55108">
        <w:rPr>
          <w:sz w:val="24"/>
          <w:szCs w:val="24"/>
        </w:rPr>
        <w:t>Natriumhydroxid (til justering af pH)</w:t>
      </w:r>
    </w:p>
    <w:p w:rsidR="00907559" w:rsidRPr="00C84483" w:rsidRDefault="00907559" w:rsidP="00907559">
      <w:pPr>
        <w:ind w:left="851"/>
        <w:rPr>
          <w:sz w:val="24"/>
          <w:szCs w:val="24"/>
        </w:rPr>
      </w:pPr>
      <w:r w:rsidRPr="00F55108">
        <w:rPr>
          <w:sz w:val="24"/>
          <w:szCs w:val="24"/>
        </w:rPr>
        <w:t>Vand til injektionsvæsker</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6.2</w:t>
      </w:r>
      <w:r w:rsidRPr="00C84483">
        <w:rPr>
          <w:b/>
          <w:sz w:val="24"/>
          <w:szCs w:val="24"/>
        </w:rPr>
        <w:tab/>
        <w:t>Uforligeligheder</w:t>
      </w:r>
    </w:p>
    <w:p w:rsidR="00907559" w:rsidRPr="00C84483" w:rsidRDefault="00907559" w:rsidP="00907559">
      <w:pPr>
        <w:ind w:left="851" w:hanging="851"/>
        <w:rPr>
          <w:sz w:val="24"/>
          <w:szCs w:val="24"/>
        </w:rPr>
      </w:pPr>
      <w:r w:rsidRPr="00F55108">
        <w:rPr>
          <w:sz w:val="24"/>
          <w:szCs w:val="24"/>
        </w:rPr>
        <w:tab/>
        <w:t>Ikke relevant.</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6.3</w:t>
      </w:r>
      <w:r w:rsidRPr="00C84483">
        <w:rPr>
          <w:b/>
          <w:sz w:val="24"/>
          <w:szCs w:val="24"/>
        </w:rPr>
        <w:tab/>
        <w:t>Opbevaringstid</w:t>
      </w:r>
    </w:p>
    <w:p w:rsidR="00907559" w:rsidRPr="00C84483" w:rsidRDefault="00907559" w:rsidP="00907559">
      <w:pPr>
        <w:ind w:left="851" w:hanging="851"/>
        <w:rPr>
          <w:sz w:val="24"/>
          <w:szCs w:val="24"/>
        </w:rPr>
      </w:pPr>
      <w:r>
        <w:rPr>
          <w:sz w:val="24"/>
          <w:szCs w:val="24"/>
        </w:rPr>
        <w:tab/>
        <w:t>9</w:t>
      </w:r>
      <w:r w:rsidRPr="00F55108">
        <w:rPr>
          <w:sz w:val="24"/>
          <w:szCs w:val="24"/>
        </w:rPr>
        <w:t xml:space="preserve"> måneder.</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07559" w:rsidRDefault="00907559" w:rsidP="00907559">
      <w:pPr>
        <w:ind w:left="851" w:hanging="851"/>
        <w:rPr>
          <w:noProof/>
          <w:sz w:val="24"/>
          <w:szCs w:val="24"/>
        </w:rPr>
      </w:pPr>
      <w:r w:rsidRPr="00F55108">
        <w:rPr>
          <w:sz w:val="24"/>
          <w:szCs w:val="24"/>
        </w:rPr>
        <w:tab/>
      </w:r>
      <w:r w:rsidRPr="00F55108">
        <w:rPr>
          <w:noProof/>
          <w:sz w:val="24"/>
          <w:szCs w:val="24"/>
        </w:rPr>
        <w:t>Opbevares i køleskab (2 °C</w:t>
      </w:r>
      <w:r>
        <w:rPr>
          <w:noProof/>
          <w:sz w:val="24"/>
          <w:szCs w:val="24"/>
        </w:rPr>
        <w:t>-8 °C).</w:t>
      </w:r>
    </w:p>
    <w:p w:rsidR="00907559" w:rsidRPr="00C84483" w:rsidRDefault="00907559" w:rsidP="00907559">
      <w:pPr>
        <w:ind w:left="851"/>
        <w:rPr>
          <w:noProof/>
          <w:sz w:val="24"/>
          <w:szCs w:val="24"/>
        </w:rPr>
      </w:pPr>
      <w:r w:rsidRPr="00F55108">
        <w:rPr>
          <w:noProof/>
          <w:sz w:val="24"/>
          <w:szCs w:val="24"/>
        </w:rPr>
        <w:t>Må ikke nedfryses.</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6.5</w:t>
      </w:r>
      <w:r w:rsidRPr="00C84483">
        <w:rPr>
          <w:b/>
          <w:sz w:val="24"/>
          <w:szCs w:val="24"/>
        </w:rPr>
        <w:tab/>
        <w:t>Emballagetype</w:t>
      </w:r>
      <w:r w:rsidR="00E56BF4">
        <w:rPr>
          <w:b/>
          <w:sz w:val="24"/>
          <w:szCs w:val="24"/>
        </w:rPr>
        <w:t xml:space="preserve"> </w:t>
      </w:r>
      <w:r w:rsidRPr="00C84483">
        <w:rPr>
          <w:b/>
          <w:sz w:val="24"/>
          <w:szCs w:val="24"/>
        </w:rPr>
        <w:t>og pakningsstørrelser</w:t>
      </w:r>
    </w:p>
    <w:p w:rsidR="00907559" w:rsidRDefault="00907559" w:rsidP="00907559">
      <w:pPr>
        <w:suppressAutoHyphens/>
        <w:ind w:left="851" w:hanging="851"/>
        <w:rPr>
          <w:sz w:val="24"/>
          <w:szCs w:val="24"/>
        </w:rPr>
      </w:pPr>
      <w:r w:rsidRPr="00F55108">
        <w:rPr>
          <w:sz w:val="24"/>
          <w:szCs w:val="24"/>
        </w:rPr>
        <w:tab/>
      </w:r>
    </w:p>
    <w:p w:rsidR="00907559" w:rsidRPr="00F55108" w:rsidRDefault="00907559" w:rsidP="00907559">
      <w:pPr>
        <w:suppressAutoHyphens/>
        <w:ind w:left="851"/>
        <w:rPr>
          <w:sz w:val="24"/>
          <w:szCs w:val="24"/>
          <w:u w:val="single"/>
        </w:rPr>
      </w:pPr>
      <w:r w:rsidRPr="00F55108">
        <w:rPr>
          <w:sz w:val="24"/>
          <w:szCs w:val="24"/>
          <w:u w:val="single"/>
        </w:rPr>
        <w:t>Ampul</w:t>
      </w:r>
    </w:p>
    <w:p w:rsidR="00907559" w:rsidRPr="00F55108" w:rsidRDefault="00907559" w:rsidP="00907559">
      <w:pPr>
        <w:suppressAutoHyphens/>
        <w:ind w:left="851"/>
        <w:rPr>
          <w:sz w:val="24"/>
          <w:szCs w:val="24"/>
        </w:rPr>
      </w:pPr>
      <w:r w:rsidRPr="00F55108">
        <w:rPr>
          <w:sz w:val="24"/>
          <w:szCs w:val="24"/>
        </w:rPr>
        <w:t>Lysebrun glasampul.</w:t>
      </w:r>
    </w:p>
    <w:p w:rsidR="00907559" w:rsidRPr="00F55108" w:rsidRDefault="00907559" w:rsidP="00907559">
      <w:pPr>
        <w:suppressAutoHyphens/>
        <w:ind w:left="851" w:hanging="851"/>
        <w:rPr>
          <w:sz w:val="24"/>
          <w:szCs w:val="24"/>
        </w:rPr>
      </w:pPr>
    </w:p>
    <w:p w:rsidR="00907559" w:rsidRPr="00F55108" w:rsidRDefault="00907559" w:rsidP="00907559">
      <w:pPr>
        <w:suppressAutoHyphens/>
        <w:ind w:left="851"/>
        <w:rPr>
          <w:sz w:val="24"/>
          <w:szCs w:val="24"/>
          <w:u w:val="single"/>
        </w:rPr>
      </w:pPr>
      <w:r>
        <w:rPr>
          <w:sz w:val="24"/>
          <w:szCs w:val="24"/>
          <w:u w:val="single"/>
        </w:rPr>
        <w:t>Sprøjte</w:t>
      </w:r>
    </w:p>
    <w:p w:rsidR="00907559" w:rsidRPr="00F55108" w:rsidRDefault="00907559" w:rsidP="00907559">
      <w:pPr>
        <w:suppressAutoHyphens/>
        <w:ind w:left="851"/>
        <w:rPr>
          <w:sz w:val="24"/>
          <w:szCs w:val="24"/>
        </w:rPr>
      </w:pPr>
      <w:r w:rsidRPr="00F55108">
        <w:rPr>
          <w:sz w:val="24"/>
          <w:szCs w:val="24"/>
        </w:rPr>
        <w:t>Steril, subkutan</w:t>
      </w:r>
      <w:r>
        <w:rPr>
          <w:sz w:val="24"/>
          <w:szCs w:val="24"/>
        </w:rPr>
        <w:t>,</w:t>
      </w:r>
      <w:r w:rsidRPr="00F55108">
        <w:rPr>
          <w:sz w:val="24"/>
          <w:szCs w:val="24"/>
        </w:rPr>
        <w:t xml:space="preserve"> tredelt sprøjte uden kanyle, til engangsbrug.</w:t>
      </w:r>
    </w:p>
    <w:p w:rsidR="00907559" w:rsidRPr="00F55108" w:rsidRDefault="00907559" w:rsidP="00907559">
      <w:pPr>
        <w:suppressAutoHyphens/>
        <w:ind w:left="851"/>
        <w:rPr>
          <w:sz w:val="24"/>
          <w:szCs w:val="24"/>
        </w:rPr>
      </w:pPr>
      <w:r w:rsidRPr="00F55108">
        <w:rPr>
          <w:sz w:val="24"/>
          <w:szCs w:val="24"/>
        </w:rPr>
        <w:t>Cylinder: Polypropylen</w:t>
      </w:r>
      <w:r>
        <w:rPr>
          <w:sz w:val="24"/>
          <w:szCs w:val="24"/>
        </w:rPr>
        <w:t>.</w:t>
      </w:r>
    </w:p>
    <w:p w:rsidR="00907559" w:rsidRPr="00F55108" w:rsidRDefault="00907559" w:rsidP="00907559">
      <w:pPr>
        <w:suppressAutoHyphens/>
        <w:ind w:left="851"/>
        <w:rPr>
          <w:sz w:val="24"/>
          <w:szCs w:val="24"/>
        </w:rPr>
      </w:pPr>
      <w:r w:rsidRPr="00F55108">
        <w:rPr>
          <w:sz w:val="24"/>
          <w:szCs w:val="24"/>
        </w:rPr>
        <w:t>Stempel: Polystyren</w:t>
      </w:r>
      <w:r>
        <w:rPr>
          <w:sz w:val="24"/>
          <w:szCs w:val="24"/>
        </w:rPr>
        <w:t>.</w:t>
      </w:r>
    </w:p>
    <w:p w:rsidR="00907559" w:rsidRPr="00F55108" w:rsidRDefault="00907559" w:rsidP="00907559">
      <w:pPr>
        <w:suppressAutoHyphens/>
        <w:ind w:left="851"/>
        <w:rPr>
          <w:sz w:val="24"/>
          <w:szCs w:val="24"/>
        </w:rPr>
      </w:pPr>
      <w:r w:rsidRPr="00F55108">
        <w:rPr>
          <w:sz w:val="24"/>
          <w:szCs w:val="24"/>
        </w:rPr>
        <w:t>Stempelpakning: Syntetisk polyisoprengummi</w:t>
      </w:r>
      <w:r>
        <w:rPr>
          <w:sz w:val="24"/>
          <w:szCs w:val="24"/>
        </w:rPr>
        <w:t>.</w:t>
      </w:r>
    </w:p>
    <w:p w:rsidR="00907559" w:rsidRPr="00F55108" w:rsidRDefault="00907559" w:rsidP="00907559">
      <w:pPr>
        <w:suppressAutoHyphens/>
        <w:ind w:left="851"/>
        <w:rPr>
          <w:sz w:val="24"/>
          <w:szCs w:val="24"/>
        </w:rPr>
      </w:pPr>
    </w:p>
    <w:p w:rsidR="00907559" w:rsidRPr="00F55108" w:rsidRDefault="00907559" w:rsidP="00907559">
      <w:pPr>
        <w:suppressAutoHyphens/>
        <w:ind w:left="851"/>
        <w:rPr>
          <w:sz w:val="24"/>
          <w:szCs w:val="24"/>
          <w:u w:val="single"/>
        </w:rPr>
      </w:pPr>
      <w:r>
        <w:rPr>
          <w:sz w:val="24"/>
          <w:szCs w:val="24"/>
          <w:u w:val="single"/>
        </w:rPr>
        <w:t>Kanyle</w:t>
      </w:r>
    </w:p>
    <w:p w:rsidR="00907559" w:rsidRPr="00F55108" w:rsidRDefault="00907559" w:rsidP="00907559">
      <w:pPr>
        <w:suppressAutoHyphens/>
        <w:ind w:left="851"/>
        <w:rPr>
          <w:sz w:val="24"/>
          <w:szCs w:val="24"/>
        </w:rPr>
      </w:pPr>
      <w:r w:rsidRPr="00F55108">
        <w:rPr>
          <w:sz w:val="24"/>
          <w:szCs w:val="24"/>
        </w:rPr>
        <w:t>Steril, subkutan engangskanyle fremstillet af rustfri stål, til engangsbrug.</w:t>
      </w:r>
    </w:p>
    <w:p w:rsidR="00907559" w:rsidRPr="00F55108" w:rsidRDefault="00907559" w:rsidP="00907559">
      <w:pPr>
        <w:suppressAutoHyphens/>
        <w:ind w:left="851"/>
        <w:rPr>
          <w:sz w:val="24"/>
          <w:szCs w:val="24"/>
        </w:rPr>
      </w:pPr>
      <w:r w:rsidRPr="00F55108">
        <w:rPr>
          <w:sz w:val="24"/>
          <w:szCs w:val="24"/>
        </w:rPr>
        <w:t>Gauge</w:t>
      </w:r>
      <w:r>
        <w:rPr>
          <w:sz w:val="24"/>
          <w:szCs w:val="24"/>
        </w:rPr>
        <w:t>×</w:t>
      </w:r>
      <w:r w:rsidRPr="00F55108">
        <w:rPr>
          <w:sz w:val="24"/>
          <w:szCs w:val="24"/>
        </w:rPr>
        <w:t>længde; 30G</w:t>
      </w:r>
      <w:r>
        <w:rPr>
          <w:sz w:val="24"/>
          <w:szCs w:val="24"/>
        </w:rPr>
        <w:t>×</w:t>
      </w:r>
      <w:r w:rsidRPr="00F55108">
        <w:rPr>
          <w:sz w:val="24"/>
          <w:szCs w:val="24"/>
        </w:rPr>
        <w:t>½ (diameter</w:t>
      </w:r>
      <w:r>
        <w:rPr>
          <w:sz w:val="24"/>
          <w:szCs w:val="24"/>
        </w:rPr>
        <w:t>×</w:t>
      </w:r>
      <w:r w:rsidRPr="00F55108">
        <w:rPr>
          <w:sz w:val="24"/>
          <w:szCs w:val="24"/>
        </w:rPr>
        <w:t>længde: 0,30</w:t>
      </w:r>
      <w:r>
        <w:rPr>
          <w:sz w:val="24"/>
          <w:szCs w:val="24"/>
        </w:rPr>
        <w:t>×</w:t>
      </w:r>
      <w:r w:rsidRPr="00F55108">
        <w:rPr>
          <w:sz w:val="24"/>
          <w:szCs w:val="24"/>
        </w:rPr>
        <w:t>13,0 mm).</w:t>
      </w:r>
    </w:p>
    <w:p w:rsidR="00907559" w:rsidRPr="00F55108" w:rsidRDefault="00907559" w:rsidP="00907559">
      <w:pPr>
        <w:suppressAutoHyphens/>
        <w:ind w:left="851"/>
        <w:rPr>
          <w:sz w:val="24"/>
          <w:szCs w:val="24"/>
        </w:rPr>
      </w:pPr>
      <w:r w:rsidRPr="00F55108">
        <w:rPr>
          <w:sz w:val="24"/>
          <w:szCs w:val="24"/>
        </w:rPr>
        <w:t>Gauge</w:t>
      </w:r>
      <w:r>
        <w:rPr>
          <w:sz w:val="24"/>
          <w:szCs w:val="24"/>
        </w:rPr>
        <w:t>×</w:t>
      </w:r>
      <w:r w:rsidRPr="00F55108">
        <w:rPr>
          <w:sz w:val="24"/>
          <w:szCs w:val="24"/>
        </w:rPr>
        <w:t>længde; 21G</w:t>
      </w:r>
      <w:r>
        <w:rPr>
          <w:sz w:val="24"/>
          <w:szCs w:val="24"/>
        </w:rPr>
        <w:t>×</w:t>
      </w:r>
      <w:r w:rsidRPr="00F55108">
        <w:rPr>
          <w:sz w:val="24"/>
          <w:szCs w:val="24"/>
        </w:rPr>
        <w:t>1½ (diameter</w:t>
      </w:r>
      <w:r>
        <w:rPr>
          <w:sz w:val="24"/>
          <w:szCs w:val="24"/>
        </w:rPr>
        <w:t>×</w:t>
      </w:r>
      <w:r w:rsidRPr="00F55108">
        <w:rPr>
          <w:sz w:val="24"/>
          <w:szCs w:val="24"/>
        </w:rPr>
        <w:t>længde: 0,80</w:t>
      </w:r>
      <w:r>
        <w:rPr>
          <w:sz w:val="24"/>
          <w:szCs w:val="24"/>
        </w:rPr>
        <w:t>×</w:t>
      </w:r>
      <w:r w:rsidRPr="00F55108">
        <w:rPr>
          <w:sz w:val="24"/>
          <w:szCs w:val="24"/>
        </w:rPr>
        <w:t>40,0 mm).</w:t>
      </w:r>
    </w:p>
    <w:p w:rsidR="00907559" w:rsidRPr="00F55108" w:rsidRDefault="00907559" w:rsidP="00907559">
      <w:pPr>
        <w:suppressAutoHyphens/>
        <w:ind w:left="851"/>
        <w:rPr>
          <w:sz w:val="24"/>
          <w:szCs w:val="24"/>
        </w:rPr>
      </w:pPr>
    </w:p>
    <w:p w:rsidR="00907559" w:rsidRPr="00F55108" w:rsidRDefault="00907559" w:rsidP="00907559">
      <w:pPr>
        <w:numPr>
          <w:ilvl w:val="12"/>
          <w:numId w:val="0"/>
        </w:numPr>
        <w:ind w:left="851" w:right="-2"/>
        <w:rPr>
          <w:noProof/>
          <w:sz w:val="24"/>
          <w:szCs w:val="24"/>
        </w:rPr>
      </w:pPr>
      <w:r w:rsidRPr="00F55108">
        <w:rPr>
          <w:noProof/>
          <w:sz w:val="24"/>
          <w:szCs w:val="24"/>
        </w:rPr>
        <w:t>Ampulle</w:t>
      </w:r>
      <w:r>
        <w:rPr>
          <w:noProof/>
          <w:sz w:val="24"/>
          <w:szCs w:val="24"/>
        </w:rPr>
        <w:t>r</w:t>
      </w:r>
      <w:r w:rsidRPr="00F55108">
        <w:rPr>
          <w:noProof/>
          <w:sz w:val="24"/>
          <w:szCs w:val="24"/>
        </w:rPr>
        <w:t xml:space="preserve"> er pakket i papæsker sammen med sep</w:t>
      </w:r>
      <w:r>
        <w:rPr>
          <w:noProof/>
          <w:sz w:val="24"/>
          <w:szCs w:val="24"/>
        </w:rPr>
        <w:t>a</w:t>
      </w:r>
      <w:r w:rsidRPr="00F55108">
        <w:rPr>
          <w:noProof/>
          <w:sz w:val="24"/>
          <w:szCs w:val="24"/>
        </w:rPr>
        <w:t>rate æsker med sprøjter og kanyler.</w:t>
      </w:r>
    </w:p>
    <w:p w:rsidR="00907559" w:rsidRPr="00F55108" w:rsidRDefault="00907559" w:rsidP="00907559">
      <w:pPr>
        <w:suppressAutoHyphens/>
        <w:ind w:left="851"/>
        <w:rPr>
          <w:sz w:val="24"/>
          <w:szCs w:val="24"/>
        </w:rPr>
      </w:pPr>
    </w:p>
    <w:p w:rsidR="00907559" w:rsidRPr="00F55108" w:rsidRDefault="00907559" w:rsidP="00907559">
      <w:pPr>
        <w:suppressAutoHyphens/>
        <w:ind w:left="851"/>
        <w:rPr>
          <w:sz w:val="24"/>
          <w:szCs w:val="24"/>
          <w:u w:val="single"/>
        </w:rPr>
      </w:pPr>
      <w:r>
        <w:rPr>
          <w:sz w:val="24"/>
          <w:szCs w:val="24"/>
          <w:u w:val="single"/>
        </w:rPr>
        <w:t>Pakningsstørrelser</w:t>
      </w:r>
    </w:p>
    <w:p w:rsidR="00907559" w:rsidRPr="00F55108" w:rsidRDefault="00907559" w:rsidP="00907559">
      <w:pPr>
        <w:suppressAutoHyphens/>
        <w:ind w:left="851"/>
        <w:rPr>
          <w:sz w:val="24"/>
          <w:szCs w:val="24"/>
        </w:rPr>
      </w:pPr>
      <w:r>
        <w:rPr>
          <w:sz w:val="24"/>
          <w:szCs w:val="24"/>
        </w:rPr>
        <w:t>Ampul</w:t>
      </w:r>
      <w:r w:rsidRPr="00F55108">
        <w:rPr>
          <w:sz w:val="24"/>
          <w:szCs w:val="24"/>
        </w:rPr>
        <w:t xml:space="preserve"> 1</w:t>
      </w:r>
      <w:r>
        <w:rPr>
          <w:sz w:val="24"/>
          <w:szCs w:val="24"/>
        </w:rPr>
        <w:t>×</w:t>
      </w:r>
      <w:r w:rsidRPr="00F55108">
        <w:rPr>
          <w:sz w:val="24"/>
          <w:szCs w:val="24"/>
        </w:rPr>
        <w:t>0,35 ml med 1 sprøjte, 1 kanyle 30G og 1 kanyle 21G</w:t>
      </w:r>
      <w:r>
        <w:rPr>
          <w:sz w:val="24"/>
          <w:szCs w:val="24"/>
        </w:rPr>
        <w:t>.</w:t>
      </w:r>
    </w:p>
    <w:p w:rsidR="00907559" w:rsidRPr="00F55108" w:rsidRDefault="00907559" w:rsidP="00907559">
      <w:pPr>
        <w:suppressAutoHyphens/>
        <w:ind w:left="851"/>
        <w:rPr>
          <w:sz w:val="24"/>
          <w:szCs w:val="24"/>
        </w:rPr>
      </w:pPr>
      <w:r>
        <w:rPr>
          <w:sz w:val="24"/>
          <w:szCs w:val="24"/>
        </w:rPr>
        <w:t>Am</w:t>
      </w:r>
      <w:r w:rsidRPr="00F55108">
        <w:rPr>
          <w:sz w:val="24"/>
          <w:szCs w:val="24"/>
        </w:rPr>
        <w:t>puller 2</w:t>
      </w:r>
      <w:r>
        <w:rPr>
          <w:sz w:val="24"/>
          <w:szCs w:val="24"/>
        </w:rPr>
        <w:t>×</w:t>
      </w:r>
      <w:r w:rsidRPr="00F55108">
        <w:rPr>
          <w:sz w:val="24"/>
          <w:szCs w:val="24"/>
        </w:rPr>
        <w:t>0,35 ml med 2 sprøjter, 2 kanyler 30G og 2 kanyler 21G</w:t>
      </w:r>
      <w:r>
        <w:rPr>
          <w:sz w:val="24"/>
          <w:szCs w:val="24"/>
        </w:rPr>
        <w:t>.</w:t>
      </w:r>
    </w:p>
    <w:p w:rsidR="00907559" w:rsidRPr="00F55108" w:rsidRDefault="00907559" w:rsidP="00907559">
      <w:pPr>
        <w:suppressAutoHyphens/>
        <w:ind w:left="851"/>
        <w:rPr>
          <w:sz w:val="24"/>
          <w:szCs w:val="24"/>
        </w:rPr>
      </w:pPr>
      <w:r>
        <w:rPr>
          <w:sz w:val="24"/>
          <w:szCs w:val="24"/>
        </w:rPr>
        <w:t>A</w:t>
      </w:r>
      <w:r w:rsidRPr="00F55108">
        <w:rPr>
          <w:sz w:val="24"/>
          <w:szCs w:val="24"/>
        </w:rPr>
        <w:t>mpuller 3</w:t>
      </w:r>
      <w:r>
        <w:rPr>
          <w:sz w:val="24"/>
          <w:szCs w:val="24"/>
        </w:rPr>
        <w:t>×</w:t>
      </w:r>
      <w:r w:rsidRPr="00F55108">
        <w:rPr>
          <w:sz w:val="24"/>
          <w:szCs w:val="24"/>
        </w:rPr>
        <w:t>0,35 ml med 3 sprøjter, 3 kanyler 30G</w:t>
      </w:r>
      <w:r>
        <w:rPr>
          <w:sz w:val="24"/>
          <w:szCs w:val="24"/>
        </w:rPr>
        <w:t xml:space="preserve"> </w:t>
      </w:r>
      <w:r w:rsidRPr="00F55108">
        <w:rPr>
          <w:sz w:val="24"/>
          <w:szCs w:val="24"/>
        </w:rPr>
        <w:t>og 3 kanyler 21G</w:t>
      </w:r>
      <w:r>
        <w:rPr>
          <w:sz w:val="24"/>
          <w:szCs w:val="24"/>
        </w:rPr>
        <w:t>.</w:t>
      </w:r>
    </w:p>
    <w:p w:rsidR="00907559" w:rsidRPr="00F55108" w:rsidRDefault="00907559" w:rsidP="00907559">
      <w:pPr>
        <w:suppressAutoHyphens/>
        <w:ind w:left="851"/>
        <w:rPr>
          <w:sz w:val="24"/>
          <w:szCs w:val="24"/>
        </w:rPr>
      </w:pPr>
      <w:r>
        <w:rPr>
          <w:sz w:val="24"/>
          <w:szCs w:val="24"/>
        </w:rPr>
        <w:t>A</w:t>
      </w:r>
      <w:r w:rsidRPr="00F55108">
        <w:rPr>
          <w:sz w:val="24"/>
          <w:szCs w:val="24"/>
        </w:rPr>
        <w:t>mpuller 4</w:t>
      </w:r>
      <w:r>
        <w:rPr>
          <w:sz w:val="24"/>
          <w:szCs w:val="24"/>
        </w:rPr>
        <w:t>×</w:t>
      </w:r>
      <w:r w:rsidRPr="00F55108">
        <w:rPr>
          <w:sz w:val="24"/>
          <w:szCs w:val="24"/>
        </w:rPr>
        <w:t>0,35 ml med 4 sprøjter, 4 kanyler 30G og 4 kanyler 21G</w:t>
      </w:r>
      <w:r>
        <w:rPr>
          <w:sz w:val="24"/>
          <w:szCs w:val="24"/>
        </w:rPr>
        <w:t>.</w:t>
      </w:r>
    </w:p>
    <w:p w:rsidR="00907559" w:rsidRPr="00F55108" w:rsidRDefault="00907559" w:rsidP="00907559">
      <w:pPr>
        <w:suppressAutoHyphens/>
        <w:ind w:left="851"/>
        <w:rPr>
          <w:sz w:val="24"/>
          <w:szCs w:val="24"/>
        </w:rPr>
      </w:pPr>
      <w:r>
        <w:rPr>
          <w:sz w:val="24"/>
          <w:szCs w:val="24"/>
        </w:rPr>
        <w:t>A</w:t>
      </w:r>
      <w:r w:rsidRPr="00F55108">
        <w:rPr>
          <w:sz w:val="24"/>
          <w:szCs w:val="24"/>
        </w:rPr>
        <w:t>mpuller 5</w:t>
      </w:r>
      <w:r>
        <w:rPr>
          <w:sz w:val="24"/>
          <w:szCs w:val="24"/>
        </w:rPr>
        <w:t>×</w:t>
      </w:r>
      <w:r w:rsidRPr="00F55108">
        <w:rPr>
          <w:sz w:val="24"/>
          <w:szCs w:val="24"/>
        </w:rPr>
        <w:t>0,35 ml med 5 sprøjter, 5 kanyler 30G og 5 kanyler 21G</w:t>
      </w:r>
      <w:r>
        <w:rPr>
          <w:sz w:val="24"/>
          <w:szCs w:val="24"/>
        </w:rPr>
        <w:t>.</w:t>
      </w:r>
    </w:p>
    <w:p w:rsidR="00907559" w:rsidRPr="00F55108" w:rsidRDefault="00907559" w:rsidP="00907559">
      <w:pPr>
        <w:suppressAutoHyphens/>
        <w:ind w:left="851"/>
        <w:rPr>
          <w:sz w:val="24"/>
          <w:szCs w:val="24"/>
        </w:rPr>
      </w:pPr>
      <w:r>
        <w:rPr>
          <w:sz w:val="24"/>
          <w:szCs w:val="24"/>
        </w:rPr>
        <w:t>A</w:t>
      </w:r>
      <w:r w:rsidRPr="00F55108">
        <w:rPr>
          <w:sz w:val="24"/>
          <w:szCs w:val="24"/>
        </w:rPr>
        <w:t>mpuller 10</w:t>
      </w:r>
      <w:r>
        <w:rPr>
          <w:sz w:val="24"/>
          <w:szCs w:val="24"/>
        </w:rPr>
        <w:t>×</w:t>
      </w:r>
      <w:r w:rsidRPr="00F55108">
        <w:rPr>
          <w:sz w:val="24"/>
          <w:szCs w:val="24"/>
        </w:rPr>
        <w:t>0,35 ml med 10 sprøjter, 10 kanyler 30G og 10 kanyler 21G</w:t>
      </w:r>
      <w:r>
        <w:rPr>
          <w:sz w:val="24"/>
          <w:szCs w:val="24"/>
        </w:rPr>
        <w:t>.</w:t>
      </w:r>
    </w:p>
    <w:p w:rsidR="00907559" w:rsidRPr="00F55108" w:rsidRDefault="00907559" w:rsidP="00907559">
      <w:pPr>
        <w:suppressAutoHyphens/>
        <w:ind w:left="851"/>
        <w:rPr>
          <w:sz w:val="24"/>
          <w:szCs w:val="24"/>
        </w:rPr>
      </w:pPr>
    </w:p>
    <w:p w:rsidR="00907559" w:rsidRPr="00C84483" w:rsidRDefault="00907559" w:rsidP="00907559">
      <w:pPr>
        <w:suppressAutoHyphens/>
        <w:ind w:left="851"/>
        <w:rPr>
          <w:sz w:val="24"/>
          <w:szCs w:val="24"/>
        </w:rPr>
      </w:pPr>
      <w:r w:rsidRPr="00F55108">
        <w:rPr>
          <w:sz w:val="24"/>
          <w:szCs w:val="24"/>
        </w:rPr>
        <w:t>Ikke alle pakningsstørrelser er nødvendigvis markedsført.</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E56BF4">
        <w:rPr>
          <w:b/>
          <w:sz w:val="24"/>
          <w:szCs w:val="24"/>
        </w:rPr>
        <w:t>bortskaffelse</w:t>
      </w:r>
      <w:r w:rsidRPr="00C84483">
        <w:rPr>
          <w:b/>
          <w:sz w:val="24"/>
          <w:szCs w:val="24"/>
        </w:rPr>
        <w:t xml:space="preserve"> og anden håndtering</w:t>
      </w:r>
    </w:p>
    <w:p w:rsidR="00907559" w:rsidRPr="00F55108" w:rsidRDefault="00907559" w:rsidP="00907559">
      <w:pPr>
        <w:ind w:left="851" w:hanging="851"/>
        <w:rPr>
          <w:sz w:val="24"/>
          <w:szCs w:val="24"/>
        </w:rPr>
      </w:pPr>
      <w:r w:rsidRPr="00F55108">
        <w:rPr>
          <w:sz w:val="24"/>
          <w:szCs w:val="24"/>
        </w:rPr>
        <w:tab/>
        <w:t>Ingen særlige forholdsregler.</w:t>
      </w:r>
    </w:p>
    <w:p w:rsidR="00907559" w:rsidRPr="00F55108" w:rsidRDefault="00907559" w:rsidP="00907559">
      <w:pPr>
        <w:ind w:left="851" w:hanging="851"/>
        <w:rPr>
          <w:sz w:val="24"/>
          <w:szCs w:val="24"/>
        </w:rPr>
      </w:pPr>
    </w:p>
    <w:p w:rsidR="00907559" w:rsidRPr="00F55108" w:rsidRDefault="00907559" w:rsidP="00907559">
      <w:pPr>
        <w:ind w:left="851"/>
        <w:rPr>
          <w:sz w:val="24"/>
          <w:szCs w:val="24"/>
        </w:rPr>
      </w:pPr>
      <w:r w:rsidRPr="00F55108">
        <w:rPr>
          <w:sz w:val="24"/>
          <w:szCs w:val="24"/>
        </w:rPr>
        <w:t xml:space="preserve">Ampullen kan bringes til stuetemperatur før brug, eller den kan anvendes direkte fra køleskabet. </w:t>
      </w:r>
    </w:p>
    <w:p w:rsidR="00907559" w:rsidRPr="00F55108" w:rsidRDefault="00907559" w:rsidP="00907559">
      <w:pPr>
        <w:ind w:left="851" w:hanging="851"/>
        <w:rPr>
          <w:sz w:val="24"/>
          <w:szCs w:val="24"/>
        </w:rPr>
      </w:pPr>
    </w:p>
    <w:p w:rsidR="00907559" w:rsidRPr="00C84483" w:rsidRDefault="00907559" w:rsidP="00907559">
      <w:pPr>
        <w:ind w:left="851"/>
        <w:rPr>
          <w:sz w:val="24"/>
          <w:szCs w:val="24"/>
        </w:rPr>
      </w:pPr>
      <w:r w:rsidRPr="00F55108">
        <w:rPr>
          <w:sz w:val="24"/>
          <w:szCs w:val="24"/>
        </w:rPr>
        <w:t>Ikke anvendt lægemiddel samt affald heraf skal bortskaffes i henhold til lokale retningslinjer.</w:t>
      </w:r>
    </w:p>
    <w:p w:rsidR="00907559" w:rsidRPr="00C84483" w:rsidRDefault="00907559" w:rsidP="00907559">
      <w:pPr>
        <w:tabs>
          <w:tab w:val="left" w:pos="851"/>
        </w:tabs>
        <w:ind w:left="851"/>
        <w:jc w:val="both"/>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907559" w:rsidRDefault="00907559" w:rsidP="00907559">
      <w:pPr>
        <w:ind w:left="851" w:hanging="851"/>
        <w:rPr>
          <w:spacing w:val="-3"/>
          <w:sz w:val="24"/>
          <w:szCs w:val="24"/>
        </w:rPr>
      </w:pPr>
      <w:r w:rsidRPr="00F55108">
        <w:rPr>
          <w:sz w:val="24"/>
          <w:szCs w:val="24"/>
        </w:rPr>
        <w:tab/>
      </w:r>
      <w:r>
        <w:rPr>
          <w:spacing w:val="-3"/>
          <w:sz w:val="24"/>
          <w:szCs w:val="24"/>
        </w:rPr>
        <w:t>Evolan Pharma AB</w:t>
      </w:r>
    </w:p>
    <w:p w:rsidR="00907559" w:rsidRPr="00F55108" w:rsidRDefault="00907559" w:rsidP="00907559">
      <w:pPr>
        <w:ind w:left="851" w:hanging="851"/>
        <w:rPr>
          <w:spacing w:val="-3"/>
          <w:sz w:val="24"/>
          <w:szCs w:val="24"/>
        </w:rPr>
      </w:pPr>
      <w:r>
        <w:rPr>
          <w:spacing w:val="-3"/>
          <w:sz w:val="24"/>
          <w:szCs w:val="24"/>
        </w:rPr>
        <w:tab/>
        <w:t>Box 120</w:t>
      </w:r>
    </w:p>
    <w:p w:rsidR="00907559" w:rsidRPr="00F55108" w:rsidRDefault="00907559" w:rsidP="00907559">
      <w:pPr>
        <w:ind w:left="851"/>
        <w:rPr>
          <w:spacing w:val="-3"/>
          <w:sz w:val="24"/>
          <w:szCs w:val="24"/>
        </w:rPr>
      </w:pPr>
      <w:r>
        <w:rPr>
          <w:spacing w:val="-3"/>
          <w:sz w:val="24"/>
          <w:szCs w:val="24"/>
        </w:rPr>
        <w:t>Svärdvägen 19</w:t>
      </w:r>
    </w:p>
    <w:p w:rsidR="00907559" w:rsidRDefault="00907559" w:rsidP="00907559">
      <w:pPr>
        <w:ind w:left="851"/>
        <w:rPr>
          <w:spacing w:val="-3"/>
          <w:sz w:val="24"/>
          <w:szCs w:val="24"/>
        </w:rPr>
      </w:pPr>
      <w:r>
        <w:rPr>
          <w:spacing w:val="-3"/>
          <w:sz w:val="24"/>
          <w:szCs w:val="24"/>
        </w:rPr>
        <w:t>182 12 Danderyd</w:t>
      </w:r>
    </w:p>
    <w:p w:rsidR="00907559" w:rsidRPr="004F73FB" w:rsidRDefault="00907559" w:rsidP="00907559">
      <w:pPr>
        <w:ind w:left="851"/>
        <w:rPr>
          <w:spacing w:val="-3"/>
          <w:sz w:val="24"/>
          <w:szCs w:val="24"/>
        </w:rPr>
      </w:pPr>
      <w:r>
        <w:rPr>
          <w:spacing w:val="-3"/>
          <w:sz w:val="24"/>
          <w:szCs w:val="24"/>
        </w:rPr>
        <w:t>Sverige</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907559" w:rsidRPr="00C84483" w:rsidRDefault="00907559" w:rsidP="00907559">
      <w:pPr>
        <w:tabs>
          <w:tab w:val="left" w:pos="851"/>
        </w:tabs>
        <w:ind w:left="851"/>
        <w:rPr>
          <w:sz w:val="24"/>
          <w:szCs w:val="24"/>
        </w:rPr>
      </w:pPr>
      <w:r>
        <w:rPr>
          <w:sz w:val="24"/>
          <w:szCs w:val="24"/>
        </w:rPr>
        <w:t>58026</w:t>
      </w:r>
    </w:p>
    <w:p w:rsidR="00907559" w:rsidRPr="00C84483" w:rsidRDefault="00907559" w:rsidP="00907559">
      <w:pPr>
        <w:tabs>
          <w:tab w:val="left" w:pos="851"/>
        </w:tabs>
        <w:ind w:left="851"/>
        <w:jc w:val="both"/>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07559" w:rsidRPr="00C84483" w:rsidRDefault="00907559" w:rsidP="00907559">
      <w:pPr>
        <w:tabs>
          <w:tab w:val="left" w:pos="851"/>
        </w:tabs>
        <w:ind w:left="851"/>
        <w:rPr>
          <w:sz w:val="24"/>
          <w:szCs w:val="24"/>
        </w:rPr>
      </w:pPr>
      <w:r>
        <w:rPr>
          <w:sz w:val="24"/>
          <w:szCs w:val="24"/>
        </w:rPr>
        <w:t>30. september 2016</w:t>
      </w:r>
    </w:p>
    <w:p w:rsidR="00907559" w:rsidRPr="00C84483" w:rsidRDefault="00907559" w:rsidP="00907559">
      <w:pPr>
        <w:tabs>
          <w:tab w:val="left" w:pos="851"/>
        </w:tabs>
        <w:ind w:left="851"/>
        <w:rPr>
          <w:sz w:val="24"/>
          <w:szCs w:val="24"/>
        </w:rPr>
      </w:pPr>
    </w:p>
    <w:p w:rsidR="00907559" w:rsidRPr="00C84483" w:rsidRDefault="00907559" w:rsidP="00907559">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BE0E29" w:rsidRDefault="00BE0E29" w:rsidP="00BE0E29">
      <w:pPr>
        <w:tabs>
          <w:tab w:val="left" w:pos="851"/>
        </w:tabs>
        <w:ind w:left="851"/>
        <w:rPr>
          <w:sz w:val="24"/>
          <w:szCs w:val="24"/>
        </w:rPr>
      </w:pPr>
      <w:r>
        <w:rPr>
          <w:sz w:val="24"/>
          <w:szCs w:val="24"/>
        </w:rPr>
        <w:t>17. januar 2024</w:t>
      </w:r>
    </w:p>
    <w:sectPr w:rsidR="009260DE" w:rsidRPr="00BE0E2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7559" w:rsidRDefault="00907559">
      <w:r>
        <w:separator/>
      </w:r>
    </w:p>
  </w:endnote>
  <w:endnote w:type="continuationSeparator" w:id="0">
    <w:p w:rsidR="00907559" w:rsidRDefault="00907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7767BE">
      <w:rPr>
        <w:i/>
        <w:noProof/>
        <w:sz w:val="18"/>
        <w:szCs w:val="18"/>
      </w:rPr>
      <w:t>Corpin, injektionsvæske, opløsning 25 mikrogram-2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7559" w:rsidRDefault="00907559">
      <w:r>
        <w:separator/>
      </w:r>
    </w:p>
  </w:footnote>
  <w:footnote w:type="continuationSeparator" w:id="0">
    <w:p w:rsidR="00907559" w:rsidRDefault="00907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88848F5"/>
    <w:multiLevelType w:val="hybridMultilevel"/>
    <w:tmpl w:val="2D42A32C"/>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hint="default"/>
      </w:rPr>
    </w:lvl>
    <w:lvl w:ilvl="8" w:tplc="04060005">
      <w:start w:val="1"/>
      <w:numFmt w:val="bullet"/>
      <w:lvlText w:val=""/>
      <w:lvlJc w:val="left"/>
      <w:pPr>
        <w:ind w:left="612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559"/>
    <w:rsid w:val="000259B9"/>
    <w:rsid w:val="00041491"/>
    <w:rsid w:val="00050D16"/>
    <w:rsid w:val="00074F2A"/>
    <w:rsid w:val="000A1CA8"/>
    <w:rsid w:val="000A466B"/>
    <w:rsid w:val="000B058C"/>
    <w:rsid w:val="000E4EE6"/>
    <w:rsid w:val="001454E2"/>
    <w:rsid w:val="001D49BD"/>
    <w:rsid w:val="00206CE8"/>
    <w:rsid w:val="0021526C"/>
    <w:rsid w:val="00283A2B"/>
    <w:rsid w:val="002B30AD"/>
    <w:rsid w:val="002C2C01"/>
    <w:rsid w:val="003133D6"/>
    <w:rsid w:val="003A29AE"/>
    <w:rsid w:val="003A32D7"/>
    <w:rsid w:val="003B4074"/>
    <w:rsid w:val="003C769A"/>
    <w:rsid w:val="003F1838"/>
    <w:rsid w:val="004035F2"/>
    <w:rsid w:val="0045746C"/>
    <w:rsid w:val="0049104B"/>
    <w:rsid w:val="004E3B12"/>
    <w:rsid w:val="00532310"/>
    <w:rsid w:val="00560ECC"/>
    <w:rsid w:val="005650D8"/>
    <w:rsid w:val="00565F0F"/>
    <w:rsid w:val="00594A86"/>
    <w:rsid w:val="00596D86"/>
    <w:rsid w:val="005F22C8"/>
    <w:rsid w:val="00637F5A"/>
    <w:rsid w:val="006560B1"/>
    <w:rsid w:val="006756DD"/>
    <w:rsid w:val="00737275"/>
    <w:rsid w:val="00740EEC"/>
    <w:rsid w:val="007767BE"/>
    <w:rsid w:val="0078011A"/>
    <w:rsid w:val="00782AF4"/>
    <w:rsid w:val="00790EE7"/>
    <w:rsid w:val="007B6649"/>
    <w:rsid w:val="0081546F"/>
    <w:rsid w:val="0082576E"/>
    <w:rsid w:val="00836475"/>
    <w:rsid w:val="00877C00"/>
    <w:rsid w:val="00907559"/>
    <w:rsid w:val="00907F75"/>
    <w:rsid w:val="009260DE"/>
    <w:rsid w:val="0093258A"/>
    <w:rsid w:val="009C7BA3"/>
    <w:rsid w:val="009D1F5A"/>
    <w:rsid w:val="00B003BF"/>
    <w:rsid w:val="00B373D7"/>
    <w:rsid w:val="00B61522"/>
    <w:rsid w:val="00BE0E29"/>
    <w:rsid w:val="00C36276"/>
    <w:rsid w:val="00C42586"/>
    <w:rsid w:val="00C60CCD"/>
    <w:rsid w:val="00C84483"/>
    <w:rsid w:val="00C95551"/>
    <w:rsid w:val="00CB20D7"/>
    <w:rsid w:val="00CE0D71"/>
    <w:rsid w:val="00D020B0"/>
    <w:rsid w:val="00D11748"/>
    <w:rsid w:val="00D366CF"/>
    <w:rsid w:val="00DB0AE7"/>
    <w:rsid w:val="00DB3BEA"/>
    <w:rsid w:val="00E108AA"/>
    <w:rsid w:val="00E31812"/>
    <w:rsid w:val="00E3749A"/>
    <w:rsid w:val="00E56BF4"/>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795A8C"/>
  <w15:chartTrackingRefBased/>
  <w15:docId w15:val="{6E28A6B6-1B33-4AFA-A5D5-00A9B7F60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907559"/>
    <w:rPr>
      <w:color w:val="0000FF"/>
      <w:u w:val="single"/>
    </w:rPr>
  </w:style>
  <w:style w:type="table" w:styleId="Tabel-Gitter">
    <w:name w:val="Table Grid"/>
    <w:basedOn w:val="Tabel-Normal"/>
    <w:uiPriority w:val="59"/>
    <w:rsid w:val="009075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1863</Words>
  <Characters>12111</Characters>
  <Application>Microsoft Office Word</Application>
  <DocSecurity>0</DocSecurity>
  <Lines>100</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2023040667 var 3 opdat iht Procivni</dc:description>
  <cp:lastModifiedBy>Hanne Thy Iversen</cp:lastModifiedBy>
  <cp:revision>5</cp:revision>
  <cp:lastPrinted>2012-08-22T08:53:00Z</cp:lastPrinted>
  <dcterms:created xsi:type="dcterms:W3CDTF">2020-03-30T23:41:00Z</dcterms:created>
  <dcterms:modified xsi:type="dcterms:W3CDTF">2024-01-17T14:32:00Z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