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15B" w:rsidRDefault="006B615B" w:rsidP="006B615B">
      <w:pPr>
        <w:rPr>
          <w:sz w:val="24"/>
          <w:szCs w:val="24"/>
        </w:rPr>
      </w:pPr>
      <w:bookmarkStart w:id="0" w:name="_GoBack"/>
      <w:bookmarkEnd w:id="0"/>
      <w:r>
        <w:rPr>
          <w:noProof/>
          <w:lang w:eastAsia="da-DK"/>
        </w:rPr>
        <w:drawing>
          <wp:inline distT="0" distB="0" distL="0" distR="0" wp14:anchorId="227B0383" wp14:editId="64428F34">
            <wp:extent cx="2447925" cy="695325"/>
            <wp:effectExtent l="0" t="0" r="9525" b="9525"/>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47925" cy="695325"/>
                    </a:xfrm>
                    <a:prstGeom prst="rect">
                      <a:avLst/>
                    </a:prstGeom>
                    <a:noFill/>
                    <a:ln>
                      <a:noFill/>
                    </a:ln>
                  </pic:spPr>
                </pic:pic>
              </a:graphicData>
            </a:graphic>
          </wp:inline>
        </w:drawing>
      </w:r>
    </w:p>
    <w:p w:rsidR="006B615B" w:rsidRPr="005A0CC1" w:rsidRDefault="007376CC" w:rsidP="006B615B">
      <w:pPr>
        <w:pStyle w:val="Titel"/>
        <w:tabs>
          <w:tab w:val="right" w:pos="9356"/>
        </w:tabs>
        <w:jc w:val="right"/>
        <w:rPr>
          <w:szCs w:val="24"/>
        </w:rPr>
      </w:pPr>
      <w:r>
        <w:rPr>
          <w:szCs w:val="24"/>
          <w:lang w:eastAsia="en-US"/>
        </w:rPr>
        <w:t>8. februar 2021</w:t>
      </w:r>
    </w:p>
    <w:p w:rsidR="006B615B" w:rsidRPr="0095531D" w:rsidRDefault="006B615B" w:rsidP="006B615B">
      <w:pPr>
        <w:pStyle w:val="Titel"/>
        <w:tabs>
          <w:tab w:val="left" w:pos="8222"/>
        </w:tabs>
        <w:jc w:val="left"/>
        <w:rPr>
          <w:b w:val="0"/>
          <w:szCs w:val="24"/>
        </w:rPr>
      </w:pPr>
    </w:p>
    <w:p w:rsidR="006B615B" w:rsidRPr="0095531D" w:rsidRDefault="006B615B" w:rsidP="006B615B">
      <w:pPr>
        <w:pStyle w:val="Titel"/>
        <w:jc w:val="left"/>
        <w:rPr>
          <w:b w:val="0"/>
          <w:szCs w:val="24"/>
        </w:rPr>
      </w:pPr>
    </w:p>
    <w:p w:rsidR="006B615B" w:rsidRPr="0095531D" w:rsidRDefault="006B615B" w:rsidP="00113826">
      <w:pPr>
        <w:pStyle w:val="Titel"/>
        <w:jc w:val="left"/>
        <w:rPr>
          <w:b w:val="0"/>
          <w:szCs w:val="24"/>
        </w:rPr>
      </w:pPr>
    </w:p>
    <w:p w:rsidR="006B615B" w:rsidRPr="0095531D" w:rsidRDefault="006B615B" w:rsidP="006B615B">
      <w:pPr>
        <w:jc w:val="center"/>
        <w:rPr>
          <w:b/>
          <w:sz w:val="24"/>
          <w:szCs w:val="24"/>
        </w:rPr>
      </w:pPr>
      <w:r w:rsidRPr="0095531D">
        <w:rPr>
          <w:b/>
          <w:sz w:val="24"/>
          <w:szCs w:val="24"/>
        </w:rPr>
        <w:t>PRODUKTRESUMÉ</w:t>
      </w:r>
    </w:p>
    <w:p w:rsidR="006B615B" w:rsidRPr="0095531D" w:rsidRDefault="006B615B" w:rsidP="0062206B">
      <w:pPr>
        <w:rPr>
          <w:b/>
          <w:sz w:val="24"/>
          <w:szCs w:val="24"/>
        </w:rPr>
      </w:pPr>
    </w:p>
    <w:p w:rsidR="006B615B" w:rsidRPr="0095531D" w:rsidRDefault="006B615B" w:rsidP="006B615B">
      <w:pPr>
        <w:jc w:val="center"/>
        <w:rPr>
          <w:b/>
          <w:sz w:val="24"/>
          <w:szCs w:val="24"/>
        </w:rPr>
      </w:pPr>
      <w:r w:rsidRPr="0095531D">
        <w:rPr>
          <w:b/>
          <w:sz w:val="24"/>
          <w:szCs w:val="24"/>
        </w:rPr>
        <w:t>for</w:t>
      </w:r>
    </w:p>
    <w:p w:rsidR="006B615B" w:rsidRPr="0095531D" w:rsidRDefault="006B615B" w:rsidP="006B615B">
      <w:pPr>
        <w:jc w:val="center"/>
        <w:rPr>
          <w:b/>
          <w:sz w:val="24"/>
          <w:szCs w:val="24"/>
        </w:rPr>
      </w:pPr>
    </w:p>
    <w:p w:rsidR="006B615B" w:rsidRPr="0095531D" w:rsidRDefault="006B615B" w:rsidP="006B615B">
      <w:pPr>
        <w:jc w:val="center"/>
        <w:rPr>
          <w:b/>
          <w:sz w:val="24"/>
          <w:szCs w:val="24"/>
        </w:rPr>
      </w:pPr>
      <w:proofErr w:type="spellStart"/>
      <w:r w:rsidRPr="0095531D">
        <w:rPr>
          <w:b/>
          <w:sz w:val="24"/>
          <w:szCs w:val="24"/>
        </w:rPr>
        <w:t>Cytarabin</w:t>
      </w:r>
      <w:proofErr w:type="spellEnd"/>
      <w:r w:rsidRPr="0095531D">
        <w:rPr>
          <w:b/>
          <w:sz w:val="24"/>
          <w:szCs w:val="24"/>
        </w:rPr>
        <w:t xml:space="preserve"> </w:t>
      </w:r>
      <w:r>
        <w:rPr>
          <w:b/>
          <w:sz w:val="24"/>
          <w:szCs w:val="24"/>
        </w:rPr>
        <w:t>"</w:t>
      </w:r>
      <w:proofErr w:type="spellStart"/>
      <w:r w:rsidRPr="0095531D">
        <w:rPr>
          <w:b/>
          <w:sz w:val="24"/>
          <w:szCs w:val="24"/>
        </w:rPr>
        <w:t>Fresenius</w:t>
      </w:r>
      <w:proofErr w:type="spellEnd"/>
      <w:r w:rsidRPr="0095531D">
        <w:rPr>
          <w:b/>
          <w:sz w:val="24"/>
          <w:szCs w:val="24"/>
        </w:rPr>
        <w:t xml:space="preserve"> </w:t>
      </w:r>
      <w:proofErr w:type="spellStart"/>
      <w:r w:rsidRPr="0095531D">
        <w:rPr>
          <w:b/>
          <w:sz w:val="24"/>
          <w:szCs w:val="24"/>
        </w:rPr>
        <w:t>Kabi</w:t>
      </w:r>
      <w:proofErr w:type="spellEnd"/>
      <w:r>
        <w:rPr>
          <w:b/>
          <w:sz w:val="24"/>
          <w:szCs w:val="24"/>
        </w:rPr>
        <w:t>"</w:t>
      </w:r>
      <w:r w:rsidRPr="0095531D">
        <w:rPr>
          <w:b/>
          <w:sz w:val="24"/>
          <w:szCs w:val="24"/>
        </w:rPr>
        <w:t xml:space="preserve">, </w:t>
      </w:r>
      <w:r>
        <w:rPr>
          <w:b/>
          <w:sz w:val="24"/>
          <w:szCs w:val="24"/>
        </w:rPr>
        <w:t>injektions-/infusionsvæske, opløsning</w:t>
      </w:r>
    </w:p>
    <w:p w:rsidR="006B615B" w:rsidRPr="0095531D" w:rsidRDefault="006B615B" w:rsidP="006B615B">
      <w:pPr>
        <w:jc w:val="both"/>
        <w:rPr>
          <w:sz w:val="24"/>
          <w:szCs w:val="24"/>
        </w:rPr>
      </w:pPr>
    </w:p>
    <w:p w:rsidR="006B615B" w:rsidRPr="0095531D" w:rsidRDefault="006B615B" w:rsidP="006B615B">
      <w:pPr>
        <w:jc w:val="both"/>
        <w:rPr>
          <w:sz w:val="24"/>
          <w:szCs w:val="24"/>
        </w:rPr>
      </w:pPr>
    </w:p>
    <w:p w:rsidR="006B615B" w:rsidRPr="0095531D" w:rsidRDefault="006B615B" w:rsidP="006B615B">
      <w:pPr>
        <w:numPr>
          <w:ilvl w:val="0"/>
          <w:numId w:val="1"/>
        </w:numPr>
        <w:tabs>
          <w:tab w:val="clear" w:pos="855"/>
          <w:tab w:val="left" w:pos="851"/>
        </w:tabs>
        <w:rPr>
          <w:b/>
          <w:sz w:val="24"/>
          <w:szCs w:val="24"/>
        </w:rPr>
      </w:pPr>
      <w:r w:rsidRPr="0095531D">
        <w:rPr>
          <w:b/>
          <w:sz w:val="24"/>
          <w:szCs w:val="24"/>
        </w:rPr>
        <w:t>D.SP.NR.</w:t>
      </w:r>
    </w:p>
    <w:p w:rsidR="006B615B" w:rsidRPr="0095531D" w:rsidRDefault="006B615B" w:rsidP="006B615B">
      <w:pPr>
        <w:tabs>
          <w:tab w:val="left" w:pos="851"/>
        </w:tabs>
        <w:rPr>
          <w:sz w:val="24"/>
          <w:szCs w:val="24"/>
        </w:rPr>
      </w:pPr>
      <w:r w:rsidRPr="0095531D">
        <w:rPr>
          <w:sz w:val="24"/>
          <w:szCs w:val="24"/>
        </w:rPr>
        <w:tab/>
        <w:t>27773</w:t>
      </w:r>
    </w:p>
    <w:p w:rsidR="006B615B" w:rsidRPr="0095531D" w:rsidRDefault="006B615B" w:rsidP="006B615B">
      <w:pPr>
        <w:tabs>
          <w:tab w:val="left" w:pos="851"/>
        </w:tabs>
        <w:rPr>
          <w:sz w:val="24"/>
          <w:szCs w:val="24"/>
        </w:rPr>
      </w:pPr>
    </w:p>
    <w:p w:rsidR="006B615B" w:rsidRPr="0095531D" w:rsidRDefault="006B615B" w:rsidP="006B615B">
      <w:pPr>
        <w:numPr>
          <w:ilvl w:val="0"/>
          <w:numId w:val="1"/>
        </w:numPr>
        <w:rPr>
          <w:b/>
          <w:sz w:val="24"/>
          <w:szCs w:val="24"/>
        </w:rPr>
      </w:pPr>
      <w:r w:rsidRPr="0095531D">
        <w:rPr>
          <w:b/>
          <w:sz w:val="24"/>
          <w:szCs w:val="24"/>
        </w:rPr>
        <w:t>LÆGEMIDLETS NAVN</w:t>
      </w:r>
    </w:p>
    <w:p w:rsidR="006B615B" w:rsidRPr="0095531D" w:rsidRDefault="006B615B" w:rsidP="006B615B">
      <w:pPr>
        <w:tabs>
          <w:tab w:val="left" w:pos="851"/>
        </w:tabs>
        <w:ind w:left="855"/>
        <w:rPr>
          <w:sz w:val="24"/>
          <w:szCs w:val="24"/>
        </w:rPr>
      </w:pPr>
      <w:proofErr w:type="spellStart"/>
      <w:r w:rsidRPr="0095531D">
        <w:rPr>
          <w:sz w:val="24"/>
          <w:szCs w:val="24"/>
        </w:rPr>
        <w:t>Cytarabin</w:t>
      </w:r>
      <w:proofErr w:type="spellEnd"/>
      <w:r w:rsidRPr="0095531D">
        <w:rPr>
          <w:sz w:val="24"/>
          <w:szCs w:val="24"/>
        </w:rPr>
        <w:t xml:space="preserve"> </w:t>
      </w:r>
      <w:r>
        <w:rPr>
          <w:sz w:val="24"/>
          <w:szCs w:val="24"/>
        </w:rPr>
        <w:t>"</w:t>
      </w:r>
      <w:proofErr w:type="spellStart"/>
      <w:r w:rsidRPr="0095531D">
        <w:rPr>
          <w:sz w:val="24"/>
          <w:szCs w:val="24"/>
        </w:rPr>
        <w:t>Fresenius</w:t>
      </w:r>
      <w:proofErr w:type="spellEnd"/>
      <w:r w:rsidRPr="0095531D">
        <w:rPr>
          <w:sz w:val="24"/>
          <w:szCs w:val="24"/>
        </w:rPr>
        <w:t xml:space="preserve"> </w:t>
      </w:r>
      <w:proofErr w:type="spellStart"/>
      <w:r w:rsidRPr="0095531D">
        <w:rPr>
          <w:sz w:val="24"/>
          <w:szCs w:val="24"/>
        </w:rPr>
        <w:t>Kabi</w:t>
      </w:r>
      <w:proofErr w:type="spellEnd"/>
      <w:r>
        <w:rPr>
          <w:sz w:val="24"/>
          <w:szCs w:val="24"/>
        </w:rPr>
        <w:t>"</w:t>
      </w:r>
    </w:p>
    <w:p w:rsidR="006B615B" w:rsidRPr="0095531D" w:rsidRDefault="006B615B" w:rsidP="006B615B">
      <w:pPr>
        <w:tabs>
          <w:tab w:val="left" w:pos="851"/>
        </w:tabs>
        <w:rPr>
          <w:sz w:val="24"/>
          <w:szCs w:val="24"/>
        </w:rPr>
      </w:pPr>
      <w:r w:rsidRPr="0095531D">
        <w:rPr>
          <w:sz w:val="24"/>
          <w:szCs w:val="24"/>
        </w:rPr>
        <w:tab/>
      </w:r>
    </w:p>
    <w:p w:rsidR="006B615B" w:rsidRPr="0095531D" w:rsidRDefault="006B615B" w:rsidP="006B615B">
      <w:pPr>
        <w:numPr>
          <w:ilvl w:val="0"/>
          <w:numId w:val="1"/>
        </w:numPr>
        <w:rPr>
          <w:b/>
          <w:sz w:val="24"/>
          <w:szCs w:val="24"/>
        </w:rPr>
      </w:pPr>
      <w:r w:rsidRPr="0095531D">
        <w:rPr>
          <w:b/>
          <w:sz w:val="24"/>
          <w:szCs w:val="24"/>
        </w:rPr>
        <w:t>KVALITATIV OG KVANTITATIV SAMMENSÆTNING</w:t>
      </w:r>
    </w:p>
    <w:p w:rsidR="006B615B" w:rsidRPr="0095531D" w:rsidRDefault="006B615B" w:rsidP="006B615B">
      <w:pPr>
        <w:tabs>
          <w:tab w:val="left" w:pos="0"/>
          <w:tab w:val="left" w:pos="851"/>
        </w:tabs>
        <w:ind w:left="850" w:hanging="850"/>
        <w:jc w:val="both"/>
        <w:rPr>
          <w:spacing w:val="-3"/>
          <w:sz w:val="24"/>
          <w:szCs w:val="24"/>
        </w:rPr>
      </w:pPr>
      <w:r w:rsidRPr="0095531D">
        <w:rPr>
          <w:spacing w:val="-3"/>
          <w:sz w:val="24"/>
          <w:szCs w:val="24"/>
        </w:rPr>
        <w:tab/>
        <w:t xml:space="preserve">Hver ml opløsning indeholder 100 mg </w:t>
      </w:r>
      <w:proofErr w:type="spellStart"/>
      <w:r w:rsidRPr="0095531D">
        <w:rPr>
          <w:spacing w:val="-3"/>
          <w:sz w:val="24"/>
          <w:szCs w:val="24"/>
        </w:rPr>
        <w:t>cytarabin</w:t>
      </w:r>
      <w:proofErr w:type="spellEnd"/>
      <w:r w:rsidRPr="0095531D">
        <w:rPr>
          <w:spacing w:val="-3"/>
          <w:sz w:val="24"/>
          <w:szCs w:val="24"/>
        </w:rPr>
        <w:t xml:space="preserve">. </w:t>
      </w:r>
    </w:p>
    <w:p w:rsidR="006B615B" w:rsidRPr="0095531D" w:rsidRDefault="006B615B" w:rsidP="006B615B">
      <w:pPr>
        <w:tabs>
          <w:tab w:val="left" w:pos="0"/>
          <w:tab w:val="left" w:pos="851"/>
        </w:tabs>
        <w:ind w:left="850" w:hanging="850"/>
        <w:jc w:val="both"/>
        <w:rPr>
          <w:spacing w:val="-3"/>
          <w:sz w:val="24"/>
          <w:szCs w:val="24"/>
        </w:rPr>
      </w:pPr>
      <w:r w:rsidRPr="0095531D">
        <w:rPr>
          <w:spacing w:val="-3"/>
          <w:sz w:val="24"/>
          <w:szCs w:val="24"/>
        </w:rPr>
        <w:tab/>
      </w:r>
    </w:p>
    <w:p w:rsidR="006B615B" w:rsidRPr="0095531D" w:rsidRDefault="006B615B" w:rsidP="006B615B">
      <w:pPr>
        <w:tabs>
          <w:tab w:val="left" w:pos="0"/>
          <w:tab w:val="left" w:pos="851"/>
        </w:tabs>
        <w:ind w:left="850" w:hanging="850"/>
        <w:jc w:val="both"/>
        <w:rPr>
          <w:spacing w:val="-3"/>
          <w:sz w:val="24"/>
          <w:szCs w:val="24"/>
        </w:rPr>
      </w:pPr>
      <w:r w:rsidRPr="0095531D">
        <w:rPr>
          <w:spacing w:val="-3"/>
          <w:sz w:val="24"/>
          <w:szCs w:val="24"/>
        </w:rPr>
        <w:tab/>
        <w:t xml:space="preserve">Hvert 1 ml hætteglas indeholder 100 mg </w:t>
      </w:r>
      <w:proofErr w:type="spellStart"/>
      <w:r w:rsidRPr="0095531D">
        <w:rPr>
          <w:spacing w:val="-3"/>
          <w:sz w:val="24"/>
          <w:szCs w:val="24"/>
        </w:rPr>
        <w:t>cytarabin</w:t>
      </w:r>
      <w:proofErr w:type="spellEnd"/>
      <w:r w:rsidRPr="0095531D">
        <w:rPr>
          <w:spacing w:val="-3"/>
          <w:sz w:val="24"/>
          <w:szCs w:val="24"/>
        </w:rPr>
        <w:t xml:space="preserve">. </w:t>
      </w:r>
    </w:p>
    <w:p w:rsidR="006B615B" w:rsidRPr="0095531D" w:rsidRDefault="006B615B" w:rsidP="006B615B">
      <w:pPr>
        <w:tabs>
          <w:tab w:val="left" w:pos="0"/>
          <w:tab w:val="left" w:pos="851"/>
        </w:tabs>
        <w:ind w:left="850" w:hanging="850"/>
        <w:jc w:val="both"/>
        <w:rPr>
          <w:spacing w:val="-3"/>
          <w:sz w:val="24"/>
          <w:szCs w:val="24"/>
        </w:rPr>
      </w:pPr>
      <w:r w:rsidRPr="0095531D">
        <w:rPr>
          <w:spacing w:val="-3"/>
          <w:sz w:val="24"/>
          <w:szCs w:val="24"/>
        </w:rPr>
        <w:tab/>
      </w:r>
      <w:r w:rsidRPr="0095531D">
        <w:rPr>
          <w:spacing w:val="-3"/>
          <w:sz w:val="24"/>
          <w:szCs w:val="24"/>
        </w:rPr>
        <w:tab/>
        <w:t xml:space="preserve">Hvert 5 ml hætteglas indeholder 500 mg </w:t>
      </w:r>
      <w:proofErr w:type="spellStart"/>
      <w:r w:rsidRPr="0095531D">
        <w:rPr>
          <w:spacing w:val="-3"/>
          <w:sz w:val="24"/>
          <w:szCs w:val="24"/>
        </w:rPr>
        <w:t>cytarabin</w:t>
      </w:r>
      <w:proofErr w:type="spellEnd"/>
      <w:r w:rsidRPr="0095531D">
        <w:rPr>
          <w:spacing w:val="-3"/>
          <w:sz w:val="24"/>
          <w:szCs w:val="24"/>
        </w:rPr>
        <w:t xml:space="preserve">. </w:t>
      </w:r>
    </w:p>
    <w:p w:rsidR="006B615B" w:rsidRPr="0095531D" w:rsidRDefault="006B615B" w:rsidP="006B615B">
      <w:pPr>
        <w:tabs>
          <w:tab w:val="left" w:pos="0"/>
          <w:tab w:val="left" w:pos="851"/>
        </w:tabs>
        <w:ind w:left="850" w:hanging="850"/>
        <w:jc w:val="both"/>
        <w:rPr>
          <w:spacing w:val="-3"/>
          <w:sz w:val="24"/>
          <w:szCs w:val="24"/>
        </w:rPr>
      </w:pPr>
      <w:r w:rsidRPr="0095531D">
        <w:rPr>
          <w:spacing w:val="-3"/>
          <w:sz w:val="24"/>
          <w:szCs w:val="24"/>
        </w:rPr>
        <w:tab/>
        <w:t xml:space="preserve">Hvert 10 ml hætteglas indeholder </w:t>
      </w:r>
      <w:smartTag w:uri="urn:schemas-microsoft-com:office:smarttags" w:element="metricconverter">
        <w:smartTagPr>
          <w:attr w:name="ProductID" w:val="1 g"/>
        </w:smartTagPr>
        <w:r w:rsidRPr="0095531D">
          <w:rPr>
            <w:spacing w:val="-3"/>
            <w:sz w:val="24"/>
            <w:szCs w:val="24"/>
          </w:rPr>
          <w:t>1 g</w:t>
        </w:r>
      </w:smartTag>
      <w:r w:rsidRPr="0095531D">
        <w:rPr>
          <w:spacing w:val="-3"/>
          <w:sz w:val="24"/>
          <w:szCs w:val="24"/>
        </w:rPr>
        <w:t xml:space="preserve"> </w:t>
      </w:r>
      <w:proofErr w:type="spellStart"/>
      <w:r w:rsidRPr="0095531D">
        <w:rPr>
          <w:spacing w:val="-3"/>
          <w:sz w:val="24"/>
          <w:szCs w:val="24"/>
        </w:rPr>
        <w:t>cytarabin</w:t>
      </w:r>
      <w:proofErr w:type="spellEnd"/>
      <w:r>
        <w:rPr>
          <w:spacing w:val="-3"/>
          <w:sz w:val="24"/>
          <w:szCs w:val="24"/>
        </w:rPr>
        <w:t>.</w:t>
      </w:r>
    </w:p>
    <w:p w:rsidR="006B615B" w:rsidRPr="0095531D" w:rsidRDefault="006B615B" w:rsidP="006B615B">
      <w:pPr>
        <w:tabs>
          <w:tab w:val="left" w:pos="0"/>
          <w:tab w:val="left" w:pos="851"/>
        </w:tabs>
        <w:ind w:left="850" w:hanging="850"/>
        <w:jc w:val="both"/>
        <w:rPr>
          <w:spacing w:val="-3"/>
          <w:sz w:val="24"/>
          <w:szCs w:val="24"/>
        </w:rPr>
      </w:pPr>
      <w:r w:rsidRPr="0095531D">
        <w:rPr>
          <w:spacing w:val="-3"/>
          <w:sz w:val="24"/>
          <w:szCs w:val="24"/>
        </w:rPr>
        <w:tab/>
        <w:t xml:space="preserve">Hvert 20 ml hætteglas indeholder </w:t>
      </w:r>
      <w:smartTag w:uri="urn:schemas-microsoft-com:office:smarttags" w:element="metricconverter">
        <w:smartTagPr>
          <w:attr w:name="ProductID" w:val="2 g"/>
        </w:smartTagPr>
        <w:r w:rsidRPr="0095531D">
          <w:rPr>
            <w:spacing w:val="-3"/>
            <w:sz w:val="24"/>
            <w:szCs w:val="24"/>
          </w:rPr>
          <w:t>2 g</w:t>
        </w:r>
      </w:smartTag>
      <w:r w:rsidRPr="0095531D">
        <w:rPr>
          <w:spacing w:val="-3"/>
          <w:sz w:val="24"/>
          <w:szCs w:val="24"/>
        </w:rPr>
        <w:t xml:space="preserve"> </w:t>
      </w:r>
      <w:proofErr w:type="spellStart"/>
      <w:r w:rsidRPr="0095531D">
        <w:rPr>
          <w:spacing w:val="-3"/>
          <w:sz w:val="24"/>
          <w:szCs w:val="24"/>
        </w:rPr>
        <w:t>cytarabin</w:t>
      </w:r>
      <w:proofErr w:type="spellEnd"/>
      <w:r w:rsidRPr="0095531D">
        <w:rPr>
          <w:spacing w:val="-3"/>
          <w:sz w:val="24"/>
          <w:szCs w:val="24"/>
        </w:rPr>
        <w:t>.</w:t>
      </w:r>
    </w:p>
    <w:p w:rsidR="006B615B" w:rsidRPr="0095531D" w:rsidRDefault="006B615B" w:rsidP="006C677D">
      <w:pPr>
        <w:tabs>
          <w:tab w:val="left" w:pos="0"/>
          <w:tab w:val="left" w:pos="851"/>
        </w:tabs>
        <w:ind w:left="850" w:hanging="850"/>
        <w:jc w:val="both"/>
        <w:rPr>
          <w:spacing w:val="-3"/>
          <w:sz w:val="24"/>
          <w:szCs w:val="24"/>
        </w:rPr>
      </w:pPr>
      <w:r w:rsidRPr="0095531D">
        <w:rPr>
          <w:spacing w:val="-3"/>
          <w:sz w:val="24"/>
          <w:szCs w:val="24"/>
        </w:rPr>
        <w:tab/>
      </w:r>
    </w:p>
    <w:p w:rsidR="006B615B" w:rsidRPr="0095531D" w:rsidRDefault="006B615B" w:rsidP="006B615B">
      <w:pPr>
        <w:tabs>
          <w:tab w:val="left" w:pos="0"/>
          <w:tab w:val="left" w:pos="851"/>
        </w:tabs>
        <w:ind w:left="850" w:hanging="850"/>
        <w:jc w:val="both"/>
        <w:rPr>
          <w:spacing w:val="-3"/>
          <w:sz w:val="24"/>
          <w:szCs w:val="24"/>
        </w:rPr>
      </w:pPr>
      <w:r w:rsidRPr="0095531D">
        <w:rPr>
          <w:spacing w:val="-3"/>
          <w:sz w:val="24"/>
          <w:szCs w:val="24"/>
        </w:rPr>
        <w:tab/>
        <w:t>Alle hjælpestoffer er anført under pkt. 6.1.</w:t>
      </w:r>
    </w:p>
    <w:p w:rsidR="006B615B" w:rsidRPr="0095531D" w:rsidRDefault="006B615B" w:rsidP="006B615B">
      <w:pPr>
        <w:tabs>
          <w:tab w:val="left" w:pos="851"/>
        </w:tabs>
        <w:rPr>
          <w:sz w:val="24"/>
          <w:szCs w:val="24"/>
        </w:rPr>
      </w:pPr>
    </w:p>
    <w:p w:rsidR="006B615B" w:rsidRPr="0095531D" w:rsidRDefault="006B615B" w:rsidP="006B615B">
      <w:pPr>
        <w:numPr>
          <w:ilvl w:val="0"/>
          <w:numId w:val="1"/>
        </w:numPr>
        <w:rPr>
          <w:b/>
          <w:sz w:val="24"/>
          <w:szCs w:val="24"/>
        </w:rPr>
      </w:pPr>
      <w:r w:rsidRPr="0095531D">
        <w:rPr>
          <w:b/>
          <w:sz w:val="24"/>
          <w:szCs w:val="24"/>
        </w:rPr>
        <w:t>LÆGEMIDDELFORM</w:t>
      </w:r>
    </w:p>
    <w:p w:rsidR="006B615B" w:rsidRPr="0095531D" w:rsidRDefault="006B615B" w:rsidP="006B615B">
      <w:pPr>
        <w:tabs>
          <w:tab w:val="left" w:pos="0"/>
          <w:tab w:val="left" w:pos="851"/>
        </w:tabs>
        <w:ind w:left="850" w:hanging="850"/>
        <w:jc w:val="both"/>
        <w:rPr>
          <w:spacing w:val="-3"/>
          <w:sz w:val="24"/>
          <w:szCs w:val="24"/>
        </w:rPr>
      </w:pPr>
      <w:r w:rsidRPr="0095531D">
        <w:rPr>
          <w:spacing w:val="-3"/>
          <w:sz w:val="24"/>
          <w:szCs w:val="24"/>
        </w:rPr>
        <w:tab/>
      </w:r>
      <w:r>
        <w:rPr>
          <w:spacing w:val="-3"/>
          <w:sz w:val="24"/>
          <w:szCs w:val="24"/>
        </w:rPr>
        <w:t>Injektions-/infusionsvæske, opløsning</w:t>
      </w:r>
    </w:p>
    <w:p w:rsidR="006B615B" w:rsidRPr="0095531D" w:rsidRDefault="006B615B" w:rsidP="006B615B">
      <w:pPr>
        <w:tabs>
          <w:tab w:val="left" w:pos="0"/>
          <w:tab w:val="left" w:pos="851"/>
        </w:tabs>
        <w:ind w:left="850" w:hanging="850"/>
        <w:jc w:val="both"/>
        <w:rPr>
          <w:spacing w:val="-3"/>
          <w:sz w:val="24"/>
          <w:szCs w:val="24"/>
        </w:rPr>
      </w:pPr>
    </w:p>
    <w:p w:rsidR="006B615B" w:rsidRPr="0095531D" w:rsidRDefault="006B615B" w:rsidP="006B615B">
      <w:pPr>
        <w:tabs>
          <w:tab w:val="left" w:pos="0"/>
          <w:tab w:val="left" w:pos="851"/>
        </w:tabs>
        <w:ind w:left="850" w:hanging="850"/>
        <w:jc w:val="both"/>
        <w:rPr>
          <w:spacing w:val="-3"/>
          <w:sz w:val="24"/>
          <w:szCs w:val="24"/>
        </w:rPr>
      </w:pPr>
      <w:r w:rsidRPr="0095531D">
        <w:rPr>
          <w:spacing w:val="-3"/>
          <w:sz w:val="24"/>
          <w:szCs w:val="24"/>
        </w:rPr>
        <w:tab/>
      </w:r>
      <w:r w:rsidRPr="0095531D">
        <w:rPr>
          <w:spacing w:val="-3"/>
          <w:sz w:val="24"/>
          <w:szCs w:val="24"/>
        </w:rPr>
        <w:tab/>
        <w:t>Klar</w:t>
      </w:r>
      <w:r>
        <w:rPr>
          <w:spacing w:val="-3"/>
          <w:sz w:val="24"/>
          <w:szCs w:val="24"/>
        </w:rPr>
        <w:t>,</w:t>
      </w:r>
      <w:r w:rsidRPr="0095531D">
        <w:rPr>
          <w:spacing w:val="-3"/>
          <w:sz w:val="24"/>
          <w:szCs w:val="24"/>
        </w:rPr>
        <w:t xml:space="preserve"> farveløs opløsning.</w:t>
      </w:r>
    </w:p>
    <w:p w:rsidR="006B615B" w:rsidRPr="0095531D" w:rsidRDefault="006B615B" w:rsidP="006B615B">
      <w:pPr>
        <w:tabs>
          <w:tab w:val="left" w:pos="0"/>
          <w:tab w:val="left" w:pos="851"/>
        </w:tabs>
        <w:jc w:val="both"/>
        <w:rPr>
          <w:spacing w:val="-3"/>
          <w:sz w:val="24"/>
          <w:szCs w:val="24"/>
        </w:rPr>
      </w:pPr>
      <w:r w:rsidRPr="0095531D">
        <w:rPr>
          <w:spacing w:val="-3"/>
          <w:sz w:val="24"/>
          <w:szCs w:val="24"/>
        </w:rPr>
        <w:tab/>
        <w:t>pH: 7,0 - 9,5</w:t>
      </w:r>
      <w:r>
        <w:rPr>
          <w:spacing w:val="-3"/>
          <w:sz w:val="24"/>
          <w:szCs w:val="24"/>
        </w:rPr>
        <w:t>.</w:t>
      </w:r>
    </w:p>
    <w:p w:rsidR="006B615B" w:rsidRPr="0095531D" w:rsidRDefault="006B615B" w:rsidP="006B615B">
      <w:pPr>
        <w:tabs>
          <w:tab w:val="left" w:pos="0"/>
          <w:tab w:val="left" w:pos="851"/>
        </w:tabs>
        <w:jc w:val="both"/>
        <w:rPr>
          <w:spacing w:val="-3"/>
          <w:sz w:val="24"/>
          <w:szCs w:val="24"/>
        </w:rPr>
      </w:pPr>
      <w:r w:rsidRPr="0095531D">
        <w:rPr>
          <w:spacing w:val="-3"/>
          <w:sz w:val="24"/>
          <w:szCs w:val="24"/>
        </w:rPr>
        <w:tab/>
      </w:r>
      <w:proofErr w:type="spellStart"/>
      <w:r w:rsidRPr="0095531D">
        <w:rPr>
          <w:spacing w:val="-3"/>
          <w:sz w:val="24"/>
          <w:szCs w:val="24"/>
        </w:rPr>
        <w:t>Osmolaritet</w:t>
      </w:r>
      <w:proofErr w:type="spellEnd"/>
      <w:r w:rsidRPr="0095531D">
        <w:rPr>
          <w:spacing w:val="-3"/>
          <w:sz w:val="24"/>
          <w:szCs w:val="24"/>
        </w:rPr>
        <w:t>: 250</w:t>
      </w:r>
      <w:r>
        <w:rPr>
          <w:spacing w:val="-3"/>
          <w:sz w:val="24"/>
          <w:szCs w:val="24"/>
        </w:rPr>
        <w:t>-</w:t>
      </w:r>
      <w:r w:rsidRPr="0095531D">
        <w:rPr>
          <w:spacing w:val="-3"/>
          <w:sz w:val="24"/>
          <w:szCs w:val="24"/>
        </w:rPr>
        <w:t xml:space="preserve">400 </w:t>
      </w:r>
      <w:proofErr w:type="spellStart"/>
      <w:r w:rsidRPr="0095531D">
        <w:rPr>
          <w:spacing w:val="-3"/>
          <w:sz w:val="24"/>
          <w:szCs w:val="24"/>
        </w:rPr>
        <w:t>mOsm</w:t>
      </w:r>
      <w:proofErr w:type="spellEnd"/>
      <w:r w:rsidRPr="0095531D">
        <w:rPr>
          <w:spacing w:val="-3"/>
          <w:sz w:val="24"/>
          <w:szCs w:val="24"/>
        </w:rPr>
        <w:t>/l</w:t>
      </w:r>
      <w:r>
        <w:rPr>
          <w:spacing w:val="-3"/>
          <w:sz w:val="24"/>
          <w:szCs w:val="24"/>
        </w:rPr>
        <w:t>.</w:t>
      </w:r>
    </w:p>
    <w:p w:rsidR="006B615B" w:rsidRPr="0095531D" w:rsidRDefault="006B615B" w:rsidP="006B615B">
      <w:pPr>
        <w:tabs>
          <w:tab w:val="left" w:pos="851"/>
        </w:tabs>
        <w:rPr>
          <w:sz w:val="24"/>
          <w:szCs w:val="24"/>
        </w:rPr>
      </w:pPr>
    </w:p>
    <w:p w:rsidR="006B615B" w:rsidRPr="0095531D" w:rsidRDefault="006B615B" w:rsidP="006B615B">
      <w:pPr>
        <w:tabs>
          <w:tab w:val="left" w:pos="851"/>
        </w:tabs>
        <w:rPr>
          <w:sz w:val="24"/>
          <w:szCs w:val="24"/>
        </w:rPr>
      </w:pPr>
    </w:p>
    <w:p w:rsidR="006B615B" w:rsidRPr="0095531D" w:rsidRDefault="006B615B" w:rsidP="006B615B">
      <w:pPr>
        <w:numPr>
          <w:ilvl w:val="0"/>
          <w:numId w:val="1"/>
        </w:numPr>
        <w:rPr>
          <w:b/>
          <w:sz w:val="24"/>
          <w:szCs w:val="24"/>
        </w:rPr>
      </w:pPr>
      <w:r w:rsidRPr="0095531D">
        <w:rPr>
          <w:b/>
          <w:sz w:val="24"/>
          <w:szCs w:val="24"/>
        </w:rPr>
        <w:t>KLINISKE OPLYSNINGER</w:t>
      </w:r>
    </w:p>
    <w:p w:rsidR="006B615B" w:rsidRPr="0095531D" w:rsidRDefault="006B615B" w:rsidP="006B615B">
      <w:pPr>
        <w:tabs>
          <w:tab w:val="left" w:pos="851"/>
        </w:tabs>
        <w:rPr>
          <w:b/>
          <w:sz w:val="24"/>
          <w:szCs w:val="24"/>
        </w:rPr>
      </w:pPr>
    </w:p>
    <w:p w:rsidR="006B615B" w:rsidRPr="0095531D" w:rsidRDefault="006B615B" w:rsidP="006B615B">
      <w:pPr>
        <w:numPr>
          <w:ilvl w:val="1"/>
          <w:numId w:val="1"/>
        </w:numPr>
        <w:rPr>
          <w:b/>
          <w:sz w:val="24"/>
          <w:szCs w:val="24"/>
          <w:u w:val="single"/>
        </w:rPr>
      </w:pPr>
      <w:r w:rsidRPr="0095531D">
        <w:rPr>
          <w:b/>
          <w:sz w:val="24"/>
          <w:szCs w:val="24"/>
        </w:rPr>
        <w:t>Terapeutiske indikationer</w:t>
      </w:r>
    </w:p>
    <w:p w:rsidR="006B615B" w:rsidRPr="0095531D" w:rsidRDefault="006B615B" w:rsidP="006B615B">
      <w:pPr>
        <w:tabs>
          <w:tab w:val="left" w:pos="0"/>
          <w:tab w:val="left" w:pos="851"/>
        </w:tabs>
        <w:ind w:left="850" w:firstLine="1"/>
        <w:rPr>
          <w:spacing w:val="-3"/>
          <w:sz w:val="24"/>
          <w:szCs w:val="24"/>
        </w:rPr>
      </w:pPr>
      <w:proofErr w:type="spellStart"/>
      <w:r>
        <w:rPr>
          <w:spacing w:val="-3"/>
          <w:sz w:val="24"/>
          <w:szCs w:val="24"/>
        </w:rPr>
        <w:t>Cytotoksisk</w:t>
      </w:r>
      <w:proofErr w:type="spellEnd"/>
      <w:r>
        <w:rPr>
          <w:spacing w:val="-3"/>
          <w:sz w:val="24"/>
          <w:szCs w:val="24"/>
        </w:rPr>
        <w:t xml:space="preserve">. </w:t>
      </w:r>
      <w:r w:rsidRPr="0095531D">
        <w:rPr>
          <w:spacing w:val="-3"/>
          <w:sz w:val="24"/>
          <w:szCs w:val="24"/>
        </w:rPr>
        <w:t xml:space="preserve">Til remissionsinduktion ved akut </w:t>
      </w:r>
      <w:proofErr w:type="spellStart"/>
      <w:r w:rsidRPr="0095531D">
        <w:rPr>
          <w:spacing w:val="-3"/>
          <w:sz w:val="24"/>
          <w:szCs w:val="24"/>
        </w:rPr>
        <w:t>myeloid</w:t>
      </w:r>
      <w:proofErr w:type="spellEnd"/>
      <w:r w:rsidRPr="0095531D">
        <w:rPr>
          <w:spacing w:val="-3"/>
          <w:sz w:val="24"/>
          <w:szCs w:val="24"/>
        </w:rPr>
        <w:t xml:space="preserve"> leukæmi hos voksne og til andre akutte </w:t>
      </w:r>
      <w:proofErr w:type="spellStart"/>
      <w:r w:rsidRPr="0095531D">
        <w:rPr>
          <w:spacing w:val="-3"/>
          <w:sz w:val="24"/>
          <w:szCs w:val="24"/>
        </w:rPr>
        <w:t>leukæmier</w:t>
      </w:r>
      <w:proofErr w:type="spellEnd"/>
      <w:r w:rsidRPr="0095531D">
        <w:rPr>
          <w:spacing w:val="-3"/>
          <w:sz w:val="24"/>
          <w:szCs w:val="24"/>
        </w:rPr>
        <w:t xml:space="preserve"> hos voksne og børn. </w:t>
      </w:r>
    </w:p>
    <w:p w:rsidR="006B615B" w:rsidRPr="0095531D" w:rsidRDefault="006B615B" w:rsidP="006B615B">
      <w:pPr>
        <w:tabs>
          <w:tab w:val="left" w:pos="0"/>
          <w:tab w:val="left" w:pos="851"/>
        </w:tabs>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b/>
          <w:spacing w:val="-3"/>
          <w:sz w:val="24"/>
          <w:szCs w:val="24"/>
        </w:rPr>
        <w:t>4.2</w:t>
      </w:r>
      <w:r w:rsidRPr="0095531D">
        <w:rPr>
          <w:spacing w:val="-3"/>
          <w:sz w:val="24"/>
          <w:szCs w:val="24"/>
        </w:rPr>
        <w:tab/>
      </w:r>
      <w:r w:rsidRPr="0095531D">
        <w:rPr>
          <w:b/>
          <w:spacing w:val="-3"/>
          <w:sz w:val="24"/>
          <w:szCs w:val="24"/>
        </w:rPr>
        <w:t>Dosering og indgivelsesmåde</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 xml:space="preserve">Til intravenøs infusion eller injektion eller subkutan injektion. </w:t>
      </w:r>
    </w:p>
    <w:p w:rsidR="006B615B" w:rsidRPr="0095531D" w:rsidRDefault="006B615B" w:rsidP="006B615B">
      <w:pPr>
        <w:tabs>
          <w:tab w:val="left" w:pos="0"/>
          <w:tab w:val="left" w:pos="851"/>
        </w:tabs>
        <w:ind w:left="850" w:hanging="850"/>
        <w:rPr>
          <w:spacing w:val="-3"/>
          <w:sz w:val="24"/>
          <w:szCs w:val="24"/>
        </w:rPr>
      </w:pPr>
    </w:p>
    <w:p w:rsidR="006B615B" w:rsidRDefault="006B615B" w:rsidP="006B615B">
      <w:pPr>
        <w:tabs>
          <w:tab w:val="left" w:pos="0"/>
          <w:tab w:val="left" w:pos="851"/>
        </w:tabs>
        <w:ind w:left="850" w:hanging="850"/>
        <w:rPr>
          <w:spacing w:val="-3"/>
          <w:sz w:val="24"/>
          <w:szCs w:val="24"/>
        </w:rPr>
      </w:pPr>
      <w:r w:rsidRPr="0095531D">
        <w:rPr>
          <w:spacing w:val="-3"/>
          <w:sz w:val="24"/>
          <w:szCs w:val="24"/>
        </w:rPr>
        <w:tab/>
      </w:r>
      <w:r>
        <w:rPr>
          <w:sz w:val="24"/>
          <w:szCs w:val="24"/>
        </w:rPr>
        <w:t xml:space="preserve">Der kan kun gives generelle anbefalinger, da akut leukæmi næsten udelukkende behandles med kombinationer af </w:t>
      </w:r>
      <w:proofErr w:type="spellStart"/>
      <w:r>
        <w:rPr>
          <w:sz w:val="24"/>
          <w:szCs w:val="24"/>
        </w:rPr>
        <w:t>cytostatika</w:t>
      </w:r>
      <w:proofErr w:type="spellEnd"/>
      <w:r>
        <w:rPr>
          <w:sz w:val="24"/>
          <w:szCs w:val="24"/>
        </w:rPr>
        <w:t>.</w:t>
      </w:r>
      <w:r>
        <w:rPr>
          <w:spacing w:val="-3"/>
          <w:sz w:val="24"/>
          <w:szCs w:val="24"/>
        </w:rPr>
        <w:tab/>
      </w:r>
    </w:p>
    <w:p w:rsidR="006B615B" w:rsidRDefault="006B615B" w:rsidP="006B615B">
      <w:pPr>
        <w:tabs>
          <w:tab w:val="left" w:pos="0"/>
          <w:tab w:val="left" w:pos="851"/>
        </w:tabs>
        <w:ind w:left="850" w:hanging="850"/>
        <w:rPr>
          <w:spacing w:val="-3"/>
          <w:sz w:val="24"/>
          <w:szCs w:val="24"/>
        </w:rPr>
      </w:pPr>
    </w:p>
    <w:p w:rsidR="006B615B" w:rsidRDefault="006B615B" w:rsidP="006B615B">
      <w:pPr>
        <w:tabs>
          <w:tab w:val="left" w:pos="0"/>
          <w:tab w:val="left" w:pos="851"/>
        </w:tabs>
        <w:ind w:left="850" w:hanging="850"/>
        <w:rPr>
          <w:spacing w:val="-3"/>
          <w:sz w:val="24"/>
          <w:szCs w:val="24"/>
        </w:rPr>
      </w:pPr>
      <w:r>
        <w:rPr>
          <w:spacing w:val="-3"/>
          <w:sz w:val="24"/>
          <w:szCs w:val="24"/>
        </w:rPr>
        <w:lastRenderedPageBreak/>
        <w:tab/>
        <w:t>Dosisanbefalinger kan være i henhold til legemsvægt (mg/kg) eller i henhold til legemsoverflade (mg/m</w:t>
      </w:r>
      <w:r>
        <w:rPr>
          <w:spacing w:val="-3"/>
          <w:sz w:val="24"/>
          <w:szCs w:val="24"/>
          <w:vertAlign w:val="superscript"/>
        </w:rPr>
        <w:t>2</w:t>
      </w:r>
      <w:r>
        <w:rPr>
          <w:spacing w:val="-3"/>
          <w:sz w:val="24"/>
          <w:szCs w:val="24"/>
        </w:rPr>
        <w:t xml:space="preserve">). Dosisanbefalinger kan konverteres fra i henhold til legemsvægt til i henhold til legemsoverflade ved hjælp af nomogrammer. </w:t>
      </w:r>
    </w:p>
    <w:p w:rsidR="006B615B" w:rsidRDefault="006B615B" w:rsidP="006B615B">
      <w:pPr>
        <w:tabs>
          <w:tab w:val="left" w:pos="0"/>
          <w:tab w:val="left" w:pos="851"/>
        </w:tabs>
        <w:ind w:left="850" w:hanging="850"/>
        <w:rPr>
          <w:spacing w:val="-3"/>
          <w:sz w:val="24"/>
          <w:szCs w:val="24"/>
        </w:rPr>
      </w:pPr>
    </w:p>
    <w:p w:rsidR="006B615B" w:rsidRPr="006C677D" w:rsidRDefault="006B615B" w:rsidP="006B615B">
      <w:pPr>
        <w:tabs>
          <w:tab w:val="left" w:pos="851"/>
        </w:tabs>
        <w:ind w:left="851"/>
        <w:rPr>
          <w:b/>
          <w:spacing w:val="-3"/>
          <w:sz w:val="24"/>
          <w:szCs w:val="24"/>
        </w:rPr>
      </w:pPr>
      <w:r w:rsidRPr="006C677D">
        <w:rPr>
          <w:b/>
          <w:spacing w:val="-3"/>
          <w:sz w:val="24"/>
          <w:szCs w:val="24"/>
        </w:rPr>
        <w:t>1) Remissionsinduktion: Voksne</w:t>
      </w:r>
    </w:p>
    <w:p w:rsidR="006B615B" w:rsidRDefault="006B615B" w:rsidP="006B615B">
      <w:pPr>
        <w:tabs>
          <w:tab w:val="left" w:pos="0"/>
          <w:tab w:val="left" w:pos="851"/>
        </w:tabs>
        <w:ind w:left="850" w:hanging="850"/>
        <w:rPr>
          <w:spacing w:val="-3"/>
          <w:sz w:val="24"/>
          <w:szCs w:val="24"/>
        </w:rPr>
      </w:pPr>
      <w:r>
        <w:rPr>
          <w:spacing w:val="-3"/>
          <w:sz w:val="24"/>
          <w:szCs w:val="24"/>
        </w:rPr>
        <w:tab/>
      </w:r>
    </w:p>
    <w:p w:rsidR="006B615B" w:rsidRDefault="006B615B" w:rsidP="006B615B">
      <w:pPr>
        <w:pStyle w:val="Listeafsnit"/>
        <w:numPr>
          <w:ilvl w:val="0"/>
          <w:numId w:val="7"/>
        </w:numPr>
        <w:tabs>
          <w:tab w:val="left" w:pos="0"/>
          <w:tab w:val="left" w:pos="851"/>
        </w:tabs>
        <w:rPr>
          <w:spacing w:val="-3"/>
          <w:szCs w:val="24"/>
        </w:rPr>
      </w:pPr>
      <w:r>
        <w:rPr>
          <w:spacing w:val="-3"/>
          <w:szCs w:val="24"/>
        </w:rPr>
        <w:t>Kontinuerlig behandling</w:t>
      </w:r>
    </w:p>
    <w:p w:rsidR="006B615B" w:rsidRDefault="006B615B" w:rsidP="006B615B">
      <w:pPr>
        <w:tabs>
          <w:tab w:val="left" w:pos="0"/>
          <w:tab w:val="left" w:pos="851"/>
        </w:tabs>
        <w:ind w:left="855"/>
        <w:rPr>
          <w:spacing w:val="-3"/>
          <w:sz w:val="24"/>
          <w:szCs w:val="24"/>
        </w:rPr>
      </w:pPr>
    </w:p>
    <w:p w:rsidR="006B615B" w:rsidRDefault="006B615B" w:rsidP="006B615B">
      <w:pPr>
        <w:numPr>
          <w:ilvl w:val="0"/>
          <w:numId w:val="8"/>
        </w:numPr>
        <w:tabs>
          <w:tab w:val="left" w:pos="0"/>
          <w:tab w:val="left" w:pos="851"/>
        </w:tabs>
        <w:ind w:left="1418" w:hanging="284"/>
        <w:rPr>
          <w:spacing w:val="-3"/>
          <w:sz w:val="24"/>
          <w:szCs w:val="24"/>
        </w:rPr>
      </w:pPr>
      <w:r>
        <w:rPr>
          <w:spacing w:val="-3"/>
          <w:sz w:val="24"/>
          <w:szCs w:val="24"/>
        </w:rPr>
        <w:t>Hurtig injektion – 2 mg/kg/dag</w:t>
      </w:r>
      <w:r>
        <w:rPr>
          <w:b/>
          <w:spacing w:val="-3"/>
          <w:sz w:val="24"/>
          <w:szCs w:val="24"/>
        </w:rPr>
        <w:t xml:space="preserve"> </w:t>
      </w:r>
      <w:r>
        <w:rPr>
          <w:spacing w:val="-3"/>
          <w:sz w:val="24"/>
          <w:szCs w:val="24"/>
        </w:rPr>
        <w:t xml:space="preserve">er en fornuftig startdosis, som gives i 10 dage. </w:t>
      </w:r>
    </w:p>
    <w:p w:rsidR="006B615B" w:rsidRDefault="006B615B" w:rsidP="006B615B">
      <w:pPr>
        <w:tabs>
          <w:tab w:val="left" w:pos="0"/>
          <w:tab w:val="left" w:pos="1134"/>
        </w:tabs>
        <w:ind w:left="1418" w:hanging="284"/>
        <w:rPr>
          <w:spacing w:val="-3"/>
          <w:sz w:val="24"/>
          <w:szCs w:val="24"/>
        </w:rPr>
      </w:pPr>
      <w:r>
        <w:rPr>
          <w:spacing w:val="-3"/>
          <w:sz w:val="24"/>
          <w:szCs w:val="24"/>
        </w:rPr>
        <w:tab/>
        <w:t>Der foretages daglige blodtællinger. Hvis der ikke er set antileukæmisk virkning og der ikke ses toksicitet, kan dosis øges til 4 mg/kg/dag</w:t>
      </w:r>
      <w:r>
        <w:rPr>
          <w:b/>
          <w:spacing w:val="-3"/>
          <w:sz w:val="24"/>
          <w:szCs w:val="24"/>
        </w:rPr>
        <w:t xml:space="preserve"> </w:t>
      </w:r>
      <w:r>
        <w:rPr>
          <w:spacing w:val="-3"/>
          <w:sz w:val="24"/>
          <w:szCs w:val="24"/>
        </w:rPr>
        <w:t xml:space="preserve">og fastholdes, indtil behandlingseffekt eller tegn på toksicitet. Næsten alle patienter kan opleve toksicitet med disse doser.  </w:t>
      </w:r>
      <w:r>
        <w:rPr>
          <w:spacing w:val="-3"/>
          <w:sz w:val="24"/>
          <w:szCs w:val="24"/>
        </w:rPr>
        <w:tab/>
      </w:r>
    </w:p>
    <w:p w:rsidR="006B615B" w:rsidRDefault="006B615B" w:rsidP="006B615B">
      <w:pPr>
        <w:numPr>
          <w:ilvl w:val="0"/>
          <w:numId w:val="8"/>
        </w:numPr>
        <w:tabs>
          <w:tab w:val="left" w:pos="0"/>
          <w:tab w:val="left" w:pos="851"/>
        </w:tabs>
        <w:ind w:left="1418" w:hanging="284"/>
        <w:rPr>
          <w:spacing w:val="-3"/>
          <w:sz w:val="24"/>
          <w:szCs w:val="24"/>
        </w:rPr>
      </w:pPr>
      <w:r>
        <w:rPr>
          <w:spacing w:val="-3"/>
          <w:sz w:val="24"/>
          <w:szCs w:val="24"/>
        </w:rPr>
        <w:t>0,5-1,0 mg/kg/dag kan gives som infusion af op til 24 timers varighed. Resultaterne fra 1-times infusion har været tilfredsstillende hos størstedelen af patienterne. Efter 10 dage kan denne initiale dosis øges til 2 mg/kg/dag</w:t>
      </w:r>
      <w:r>
        <w:rPr>
          <w:b/>
          <w:spacing w:val="-3"/>
          <w:sz w:val="24"/>
          <w:szCs w:val="24"/>
        </w:rPr>
        <w:t xml:space="preserve"> </w:t>
      </w:r>
      <w:r>
        <w:rPr>
          <w:spacing w:val="-3"/>
          <w:sz w:val="24"/>
          <w:szCs w:val="24"/>
        </w:rPr>
        <w:t>afhængigt af</w:t>
      </w:r>
      <w:r>
        <w:rPr>
          <w:b/>
          <w:spacing w:val="-3"/>
          <w:sz w:val="24"/>
          <w:szCs w:val="24"/>
        </w:rPr>
        <w:t xml:space="preserve"> </w:t>
      </w:r>
      <w:r>
        <w:rPr>
          <w:spacing w:val="-3"/>
          <w:sz w:val="24"/>
          <w:szCs w:val="24"/>
        </w:rPr>
        <w:t xml:space="preserve">toksicitet. Der fortsættes til toksicitet eller indtil remission. </w:t>
      </w:r>
    </w:p>
    <w:p w:rsidR="006B615B" w:rsidRDefault="006B615B" w:rsidP="006B615B">
      <w:pPr>
        <w:tabs>
          <w:tab w:val="left" w:pos="0"/>
          <w:tab w:val="left" w:pos="851"/>
        </w:tabs>
        <w:ind w:left="850" w:hanging="850"/>
        <w:rPr>
          <w:spacing w:val="-3"/>
          <w:sz w:val="24"/>
          <w:szCs w:val="24"/>
        </w:rPr>
      </w:pPr>
    </w:p>
    <w:p w:rsidR="006B615B" w:rsidRDefault="006B615B" w:rsidP="006B615B">
      <w:pPr>
        <w:pStyle w:val="Listeafsnit"/>
        <w:numPr>
          <w:ilvl w:val="0"/>
          <w:numId w:val="7"/>
        </w:numPr>
        <w:tabs>
          <w:tab w:val="left" w:pos="0"/>
          <w:tab w:val="left" w:pos="851"/>
        </w:tabs>
        <w:rPr>
          <w:spacing w:val="-3"/>
          <w:szCs w:val="24"/>
        </w:rPr>
      </w:pPr>
      <w:r>
        <w:rPr>
          <w:spacing w:val="-3"/>
          <w:szCs w:val="24"/>
        </w:rPr>
        <w:t>Intermitterende behandling</w:t>
      </w:r>
    </w:p>
    <w:p w:rsidR="006B615B" w:rsidRDefault="006B615B" w:rsidP="006B615B">
      <w:pPr>
        <w:tabs>
          <w:tab w:val="left" w:pos="0"/>
          <w:tab w:val="left" w:pos="851"/>
        </w:tabs>
        <w:ind w:left="1215"/>
        <w:rPr>
          <w:spacing w:val="-3"/>
          <w:sz w:val="24"/>
          <w:szCs w:val="24"/>
        </w:rPr>
      </w:pPr>
    </w:p>
    <w:p w:rsidR="006B615B" w:rsidRDefault="006B615B" w:rsidP="006B615B">
      <w:pPr>
        <w:numPr>
          <w:ilvl w:val="0"/>
          <w:numId w:val="9"/>
        </w:numPr>
        <w:tabs>
          <w:tab w:val="left" w:pos="0"/>
          <w:tab w:val="left" w:pos="1418"/>
        </w:tabs>
        <w:ind w:left="1418" w:hanging="284"/>
        <w:rPr>
          <w:spacing w:val="-3"/>
          <w:sz w:val="24"/>
          <w:szCs w:val="24"/>
        </w:rPr>
      </w:pPr>
      <w:r>
        <w:rPr>
          <w:spacing w:val="-3"/>
          <w:sz w:val="24"/>
          <w:szCs w:val="24"/>
        </w:rPr>
        <w:t xml:space="preserve">3-5 mg/kg/dag indgives intravenøst i fem på hinanden følgende dage. Efter to til ni dages hvileperiode, gives endnu en behandling. Der fortsættes indtil effekt eller toksicitet forekommer. </w:t>
      </w:r>
    </w:p>
    <w:p w:rsidR="006B615B" w:rsidRDefault="006B615B" w:rsidP="006B615B">
      <w:pPr>
        <w:tabs>
          <w:tab w:val="left" w:pos="0"/>
          <w:tab w:val="left" w:pos="1418"/>
        </w:tabs>
        <w:ind w:left="1418" w:hanging="284"/>
        <w:rPr>
          <w:b/>
          <w:spacing w:val="-3"/>
          <w:sz w:val="24"/>
          <w:szCs w:val="24"/>
        </w:rPr>
      </w:pPr>
    </w:p>
    <w:p w:rsidR="006B615B" w:rsidRDefault="006B615B" w:rsidP="006B615B">
      <w:pPr>
        <w:tabs>
          <w:tab w:val="left" w:pos="0"/>
          <w:tab w:val="left" w:pos="1418"/>
        </w:tabs>
        <w:ind w:left="1418" w:hanging="284"/>
        <w:rPr>
          <w:spacing w:val="-3"/>
          <w:sz w:val="24"/>
          <w:szCs w:val="24"/>
        </w:rPr>
      </w:pPr>
      <w:r>
        <w:rPr>
          <w:spacing w:val="-3"/>
          <w:sz w:val="24"/>
          <w:szCs w:val="24"/>
        </w:rPr>
        <w:tab/>
        <w:t xml:space="preserve">Det første tegn på marvforbedringer er rapporteret til at forekomme 7-64 dage (gennemsnitligt 28 dage) efter behandlingens begyndelse.   </w:t>
      </w:r>
    </w:p>
    <w:p w:rsidR="006B615B" w:rsidRDefault="006B615B" w:rsidP="006B615B">
      <w:pPr>
        <w:tabs>
          <w:tab w:val="left" w:pos="0"/>
          <w:tab w:val="left" w:pos="1418"/>
        </w:tabs>
        <w:ind w:left="1418" w:hanging="284"/>
        <w:rPr>
          <w:spacing w:val="-3"/>
          <w:sz w:val="24"/>
          <w:szCs w:val="24"/>
        </w:rPr>
      </w:pPr>
      <w:r>
        <w:rPr>
          <w:spacing w:val="-3"/>
          <w:sz w:val="24"/>
          <w:szCs w:val="24"/>
        </w:rPr>
        <w:tab/>
      </w:r>
      <w:r>
        <w:rPr>
          <w:spacing w:val="-3"/>
          <w:sz w:val="24"/>
          <w:szCs w:val="24"/>
        </w:rPr>
        <w:tab/>
      </w:r>
    </w:p>
    <w:p w:rsidR="006B615B" w:rsidRDefault="006B615B" w:rsidP="006B615B">
      <w:pPr>
        <w:tabs>
          <w:tab w:val="left" w:pos="0"/>
          <w:tab w:val="left" w:pos="1418"/>
        </w:tabs>
        <w:ind w:left="1418" w:hanging="284"/>
        <w:rPr>
          <w:spacing w:val="-3"/>
          <w:sz w:val="24"/>
          <w:szCs w:val="24"/>
        </w:rPr>
      </w:pPr>
      <w:r>
        <w:rPr>
          <w:spacing w:val="-3"/>
          <w:sz w:val="24"/>
          <w:szCs w:val="24"/>
        </w:rPr>
        <w:tab/>
        <w:t xml:space="preserve">Generelt, hvis en patient hverken viser toksicitet eller remission efter et rimeligt forsøg, kan forsigtig administration af en højere dosis være berettiget. Som hovedregel kan patienter tolererer højere doser, når de gives som hurtig intravenøs injektion sammenlignet med langsom infusion. Forskellen skyldes den hurtige metabolisme af </w:t>
      </w:r>
      <w:proofErr w:type="spellStart"/>
      <w:r>
        <w:rPr>
          <w:spacing w:val="-3"/>
          <w:sz w:val="24"/>
          <w:szCs w:val="24"/>
        </w:rPr>
        <w:t>cytarabin</w:t>
      </w:r>
      <w:proofErr w:type="spellEnd"/>
      <w:r>
        <w:rPr>
          <w:spacing w:val="-3"/>
          <w:sz w:val="24"/>
          <w:szCs w:val="24"/>
        </w:rPr>
        <w:t xml:space="preserve"> og dermed kortere virkningsvarighed af den høje dosis. </w:t>
      </w:r>
    </w:p>
    <w:p w:rsidR="006B615B" w:rsidRDefault="006B615B" w:rsidP="006B615B">
      <w:pPr>
        <w:tabs>
          <w:tab w:val="left" w:pos="0"/>
          <w:tab w:val="left" w:pos="1276"/>
        </w:tabs>
        <w:ind w:left="850" w:hanging="850"/>
        <w:rPr>
          <w:spacing w:val="-3"/>
          <w:sz w:val="24"/>
          <w:szCs w:val="24"/>
        </w:rPr>
      </w:pPr>
      <w:r>
        <w:rPr>
          <w:spacing w:val="-3"/>
          <w:sz w:val="24"/>
          <w:szCs w:val="24"/>
        </w:rPr>
        <w:tab/>
      </w:r>
    </w:p>
    <w:p w:rsidR="006B615B" w:rsidRPr="006C677D" w:rsidRDefault="006B615B" w:rsidP="006B615B">
      <w:pPr>
        <w:tabs>
          <w:tab w:val="left" w:pos="851"/>
        </w:tabs>
        <w:ind w:left="851"/>
        <w:rPr>
          <w:b/>
          <w:spacing w:val="-3"/>
          <w:sz w:val="24"/>
          <w:szCs w:val="24"/>
        </w:rPr>
      </w:pPr>
      <w:r w:rsidRPr="006C677D">
        <w:rPr>
          <w:b/>
          <w:spacing w:val="-3"/>
          <w:sz w:val="24"/>
          <w:szCs w:val="24"/>
        </w:rPr>
        <w:t>2) Vedligeholdelsesbehandling</w:t>
      </w:r>
    </w:p>
    <w:p w:rsidR="006B615B" w:rsidRDefault="006B615B" w:rsidP="006B615B">
      <w:pPr>
        <w:tabs>
          <w:tab w:val="left" w:pos="851"/>
          <w:tab w:val="left" w:pos="1276"/>
        </w:tabs>
        <w:ind w:left="851"/>
        <w:rPr>
          <w:spacing w:val="-3"/>
          <w:sz w:val="24"/>
          <w:szCs w:val="24"/>
        </w:rPr>
      </w:pPr>
      <w:r>
        <w:rPr>
          <w:spacing w:val="-3"/>
          <w:sz w:val="24"/>
          <w:szCs w:val="24"/>
        </w:rPr>
        <w:t xml:space="preserve">Remissioner, som har været induceret af </w:t>
      </w:r>
      <w:proofErr w:type="spellStart"/>
      <w:r>
        <w:rPr>
          <w:spacing w:val="-3"/>
          <w:sz w:val="24"/>
          <w:szCs w:val="24"/>
        </w:rPr>
        <w:t>cytarabin</w:t>
      </w:r>
      <w:proofErr w:type="spellEnd"/>
      <w:r>
        <w:rPr>
          <w:spacing w:val="-3"/>
          <w:sz w:val="24"/>
          <w:szCs w:val="24"/>
        </w:rPr>
        <w:t xml:space="preserve"> eller af andre lægemidler skal vedligeholdes ved intravenøs eller subkutan injektion af </w:t>
      </w:r>
      <w:r>
        <w:rPr>
          <w:b/>
          <w:spacing w:val="-3"/>
          <w:sz w:val="24"/>
          <w:szCs w:val="24"/>
        </w:rPr>
        <w:t xml:space="preserve">1 mg/kg </w:t>
      </w:r>
      <w:r>
        <w:rPr>
          <w:spacing w:val="-3"/>
          <w:sz w:val="24"/>
          <w:szCs w:val="24"/>
        </w:rPr>
        <w:t>en til to gange ugentlig.</w:t>
      </w:r>
    </w:p>
    <w:p w:rsidR="006B615B" w:rsidRDefault="006B615B" w:rsidP="006B615B">
      <w:pPr>
        <w:tabs>
          <w:tab w:val="left" w:pos="851"/>
          <w:tab w:val="left" w:pos="1276"/>
        </w:tabs>
        <w:ind w:left="1276" w:hanging="425"/>
        <w:rPr>
          <w:spacing w:val="-3"/>
          <w:sz w:val="24"/>
          <w:szCs w:val="24"/>
        </w:rPr>
      </w:pPr>
    </w:p>
    <w:p w:rsidR="006B615B" w:rsidRPr="006C677D" w:rsidRDefault="006B615B" w:rsidP="006B615B">
      <w:pPr>
        <w:tabs>
          <w:tab w:val="left" w:pos="0"/>
          <w:tab w:val="left" w:pos="1276"/>
        </w:tabs>
        <w:ind w:left="851"/>
        <w:rPr>
          <w:b/>
          <w:spacing w:val="-3"/>
          <w:sz w:val="24"/>
          <w:szCs w:val="24"/>
        </w:rPr>
      </w:pPr>
      <w:r w:rsidRPr="006C677D">
        <w:rPr>
          <w:b/>
          <w:spacing w:val="-3"/>
          <w:sz w:val="24"/>
          <w:szCs w:val="24"/>
        </w:rPr>
        <w:t>Pædiatrisk population</w:t>
      </w:r>
    </w:p>
    <w:p w:rsidR="006B615B" w:rsidRDefault="006B615B" w:rsidP="006B615B">
      <w:pPr>
        <w:tabs>
          <w:tab w:val="left" w:pos="0"/>
          <w:tab w:val="left" w:pos="1276"/>
        </w:tabs>
        <w:ind w:left="851" w:hanging="295"/>
        <w:rPr>
          <w:spacing w:val="-3"/>
          <w:sz w:val="24"/>
          <w:szCs w:val="24"/>
        </w:rPr>
      </w:pPr>
      <w:r>
        <w:rPr>
          <w:spacing w:val="-3"/>
          <w:sz w:val="24"/>
          <w:szCs w:val="24"/>
        </w:rPr>
        <w:tab/>
        <w:t xml:space="preserve">Børn forekommer at kunne tolerere højere doser af </w:t>
      </w:r>
      <w:proofErr w:type="spellStart"/>
      <w:r>
        <w:rPr>
          <w:spacing w:val="-3"/>
          <w:sz w:val="24"/>
          <w:szCs w:val="24"/>
        </w:rPr>
        <w:t>cytarabin</w:t>
      </w:r>
      <w:proofErr w:type="spellEnd"/>
      <w:r>
        <w:rPr>
          <w:spacing w:val="-3"/>
          <w:sz w:val="24"/>
          <w:szCs w:val="24"/>
        </w:rPr>
        <w:t xml:space="preserve"> og hvor der gives et doseringsinterval, bør børn få den højere dosis.   </w:t>
      </w:r>
    </w:p>
    <w:p w:rsidR="006B615B" w:rsidRDefault="006B615B" w:rsidP="006B615B">
      <w:pPr>
        <w:tabs>
          <w:tab w:val="left" w:pos="0"/>
          <w:tab w:val="left" w:pos="1276"/>
        </w:tabs>
        <w:ind w:left="851" w:hanging="295"/>
        <w:rPr>
          <w:spacing w:val="-3"/>
          <w:sz w:val="24"/>
          <w:szCs w:val="24"/>
        </w:rPr>
      </w:pPr>
    </w:p>
    <w:p w:rsidR="006B615B" w:rsidRPr="00B823E2" w:rsidRDefault="006B615B" w:rsidP="006B615B">
      <w:pPr>
        <w:tabs>
          <w:tab w:val="left" w:pos="0"/>
          <w:tab w:val="left" w:pos="567"/>
        </w:tabs>
        <w:ind w:left="851" w:hanging="295"/>
        <w:rPr>
          <w:spacing w:val="-3"/>
          <w:sz w:val="24"/>
          <w:szCs w:val="24"/>
          <w:u w:val="single"/>
        </w:rPr>
      </w:pPr>
      <w:r>
        <w:rPr>
          <w:b/>
          <w:spacing w:val="-3"/>
          <w:sz w:val="24"/>
          <w:szCs w:val="24"/>
        </w:rPr>
        <w:tab/>
      </w:r>
      <w:r>
        <w:rPr>
          <w:b/>
          <w:spacing w:val="-3"/>
          <w:sz w:val="24"/>
          <w:szCs w:val="24"/>
        </w:rPr>
        <w:tab/>
      </w:r>
      <w:r w:rsidRPr="00B823E2">
        <w:rPr>
          <w:spacing w:val="-3"/>
          <w:sz w:val="24"/>
          <w:szCs w:val="24"/>
          <w:u w:val="single"/>
        </w:rPr>
        <w:t>Patienter med nedsat lever- eller nyrefunktion</w:t>
      </w:r>
    </w:p>
    <w:p w:rsidR="006B615B" w:rsidRDefault="006B615B" w:rsidP="006B615B">
      <w:pPr>
        <w:tabs>
          <w:tab w:val="left" w:pos="0"/>
          <w:tab w:val="left" w:pos="567"/>
        </w:tabs>
        <w:ind w:left="851" w:hanging="295"/>
        <w:rPr>
          <w:spacing w:val="-3"/>
          <w:sz w:val="24"/>
          <w:szCs w:val="24"/>
        </w:rPr>
      </w:pPr>
      <w:r>
        <w:rPr>
          <w:spacing w:val="-3"/>
          <w:sz w:val="24"/>
          <w:szCs w:val="24"/>
        </w:rPr>
        <w:tab/>
      </w:r>
      <w:r>
        <w:rPr>
          <w:spacing w:val="-3"/>
          <w:sz w:val="24"/>
          <w:szCs w:val="24"/>
        </w:rPr>
        <w:tab/>
        <w:t xml:space="preserve">Patienter med nedsat lever eller nyrefunktion: Dosis skal reduceres (se afsnit 4.4). </w:t>
      </w:r>
    </w:p>
    <w:p w:rsidR="006B615B" w:rsidRDefault="006B615B" w:rsidP="006B615B">
      <w:pPr>
        <w:tabs>
          <w:tab w:val="left" w:pos="0"/>
          <w:tab w:val="left" w:pos="567"/>
        </w:tabs>
        <w:ind w:left="851" w:hanging="295"/>
        <w:rPr>
          <w:spacing w:val="-3"/>
          <w:sz w:val="24"/>
          <w:szCs w:val="24"/>
        </w:rPr>
      </w:pPr>
    </w:p>
    <w:p w:rsidR="006B615B" w:rsidRDefault="006B615B" w:rsidP="006B615B">
      <w:pPr>
        <w:tabs>
          <w:tab w:val="left" w:pos="0"/>
          <w:tab w:val="left" w:pos="567"/>
        </w:tabs>
        <w:ind w:left="851" w:hanging="295"/>
        <w:rPr>
          <w:spacing w:val="-3"/>
          <w:sz w:val="24"/>
          <w:szCs w:val="24"/>
        </w:rPr>
      </w:pPr>
      <w:r>
        <w:rPr>
          <w:spacing w:val="-3"/>
          <w:sz w:val="24"/>
          <w:szCs w:val="24"/>
        </w:rPr>
        <w:tab/>
      </w:r>
      <w:r>
        <w:rPr>
          <w:spacing w:val="-3"/>
          <w:sz w:val="24"/>
          <w:szCs w:val="24"/>
        </w:rPr>
        <w:tab/>
      </w:r>
      <w:proofErr w:type="spellStart"/>
      <w:r>
        <w:rPr>
          <w:spacing w:val="-3"/>
          <w:sz w:val="24"/>
          <w:szCs w:val="24"/>
        </w:rPr>
        <w:t>Cytarabin</w:t>
      </w:r>
      <w:proofErr w:type="spellEnd"/>
      <w:r>
        <w:rPr>
          <w:spacing w:val="-3"/>
          <w:sz w:val="24"/>
          <w:szCs w:val="24"/>
        </w:rPr>
        <w:t xml:space="preserve"> kan dialyseres. </w:t>
      </w:r>
    </w:p>
    <w:p w:rsidR="006B615B" w:rsidRDefault="006B615B" w:rsidP="006B615B">
      <w:pPr>
        <w:tabs>
          <w:tab w:val="left" w:pos="0"/>
          <w:tab w:val="left" w:pos="567"/>
        </w:tabs>
        <w:ind w:left="851" w:hanging="295"/>
        <w:rPr>
          <w:spacing w:val="-3"/>
          <w:sz w:val="24"/>
          <w:szCs w:val="24"/>
        </w:rPr>
      </w:pPr>
      <w:r>
        <w:rPr>
          <w:spacing w:val="-3"/>
          <w:sz w:val="24"/>
          <w:szCs w:val="24"/>
        </w:rPr>
        <w:tab/>
      </w:r>
      <w:r>
        <w:rPr>
          <w:spacing w:val="-3"/>
          <w:sz w:val="24"/>
          <w:szCs w:val="24"/>
        </w:rPr>
        <w:tab/>
        <w:t xml:space="preserve">Derfor må </w:t>
      </w:r>
      <w:proofErr w:type="spellStart"/>
      <w:r>
        <w:rPr>
          <w:spacing w:val="-3"/>
          <w:sz w:val="24"/>
          <w:szCs w:val="24"/>
        </w:rPr>
        <w:t>cytarabin</w:t>
      </w:r>
      <w:proofErr w:type="spellEnd"/>
      <w:r>
        <w:rPr>
          <w:spacing w:val="-3"/>
          <w:sz w:val="24"/>
          <w:szCs w:val="24"/>
        </w:rPr>
        <w:t xml:space="preserve"> ikke indgives umiddelbart før eller efter en dialyse. </w:t>
      </w:r>
    </w:p>
    <w:p w:rsidR="006B615B" w:rsidRDefault="006B615B" w:rsidP="006B615B">
      <w:pPr>
        <w:tabs>
          <w:tab w:val="left" w:pos="0"/>
          <w:tab w:val="left" w:pos="851"/>
        </w:tabs>
        <w:ind w:left="851" w:hanging="295"/>
        <w:rPr>
          <w:spacing w:val="-3"/>
          <w:sz w:val="24"/>
          <w:szCs w:val="24"/>
        </w:rPr>
      </w:pPr>
      <w:r>
        <w:rPr>
          <w:spacing w:val="-3"/>
          <w:sz w:val="24"/>
          <w:szCs w:val="24"/>
        </w:rPr>
        <w:tab/>
      </w:r>
    </w:p>
    <w:p w:rsidR="006B615B" w:rsidRPr="006C677D" w:rsidRDefault="006B615B" w:rsidP="006B615B">
      <w:pPr>
        <w:ind w:left="851"/>
        <w:rPr>
          <w:b/>
          <w:spacing w:val="-3"/>
          <w:sz w:val="24"/>
          <w:szCs w:val="24"/>
        </w:rPr>
      </w:pPr>
      <w:r w:rsidRPr="006C677D">
        <w:rPr>
          <w:b/>
          <w:spacing w:val="-3"/>
          <w:sz w:val="24"/>
          <w:szCs w:val="24"/>
        </w:rPr>
        <w:t>Ældre patienter</w:t>
      </w:r>
    </w:p>
    <w:p w:rsidR="006B615B" w:rsidRDefault="006B615B" w:rsidP="006B615B">
      <w:pPr>
        <w:ind w:left="851"/>
        <w:rPr>
          <w:sz w:val="24"/>
          <w:szCs w:val="24"/>
        </w:rPr>
      </w:pPr>
      <w:r>
        <w:rPr>
          <w:spacing w:val="-3"/>
          <w:sz w:val="24"/>
          <w:szCs w:val="24"/>
        </w:rPr>
        <w:t>D</w:t>
      </w:r>
      <w:r>
        <w:rPr>
          <w:sz w:val="24"/>
          <w:szCs w:val="24"/>
        </w:rPr>
        <w:t>er er ingen oplysninger, der tyder på, at en ændring af dosis er nødvendig hos ældre patienter. Ikke desto mindre tolererer den ældre patient ikke lægemiddel</w:t>
      </w:r>
      <w:r>
        <w:rPr>
          <w:sz w:val="24"/>
          <w:szCs w:val="24"/>
        </w:rPr>
        <w:softHyphen/>
        <w:t xml:space="preserve">toksicitet så godt som den yngre patient, og der bør derfor udvises særlig opmærksomhed ved </w:t>
      </w:r>
      <w:r>
        <w:rPr>
          <w:sz w:val="24"/>
          <w:szCs w:val="24"/>
        </w:rPr>
        <w:lastRenderedPageBreak/>
        <w:t xml:space="preserve">lægemiddelinduceret </w:t>
      </w:r>
      <w:proofErr w:type="spellStart"/>
      <w:r>
        <w:rPr>
          <w:sz w:val="24"/>
          <w:szCs w:val="24"/>
        </w:rPr>
        <w:t>leukopeni</w:t>
      </w:r>
      <w:proofErr w:type="spellEnd"/>
      <w:r>
        <w:rPr>
          <w:sz w:val="24"/>
          <w:szCs w:val="24"/>
        </w:rPr>
        <w:t xml:space="preserve">, </w:t>
      </w:r>
      <w:proofErr w:type="spellStart"/>
      <w:r>
        <w:rPr>
          <w:sz w:val="24"/>
          <w:szCs w:val="24"/>
        </w:rPr>
        <w:t>trombocytopeni</w:t>
      </w:r>
      <w:proofErr w:type="spellEnd"/>
      <w:r>
        <w:rPr>
          <w:sz w:val="24"/>
          <w:szCs w:val="24"/>
        </w:rPr>
        <w:t xml:space="preserve"> og anæmi med passende initiering af understøttende behandling, når det er indiceret. </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r>
    </w:p>
    <w:p w:rsidR="006B615B" w:rsidRPr="0095531D" w:rsidRDefault="006B615B" w:rsidP="006B615B">
      <w:pPr>
        <w:tabs>
          <w:tab w:val="left" w:pos="0"/>
          <w:tab w:val="left" w:pos="851"/>
        </w:tabs>
        <w:ind w:left="850" w:hanging="850"/>
        <w:rPr>
          <w:b/>
          <w:spacing w:val="-3"/>
          <w:sz w:val="24"/>
          <w:szCs w:val="24"/>
        </w:rPr>
      </w:pPr>
      <w:r w:rsidRPr="0095531D">
        <w:rPr>
          <w:b/>
          <w:spacing w:val="-3"/>
          <w:sz w:val="24"/>
          <w:szCs w:val="24"/>
        </w:rPr>
        <w:t>4.3</w:t>
      </w:r>
      <w:r w:rsidRPr="0095531D">
        <w:rPr>
          <w:spacing w:val="-3"/>
          <w:sz w:val="24"/>
          <w:szCs w:val="24"/>
        </w:rPr>
        <w:tab/>
      </w:r>
      <w:r w:rsidRPr="0095531D">
        <w:rPr>
          <w:b/>
          <w:spacing w:val="-3"/>
          <w:sz w:val="24"/>
          <w:szCs w:val="24"/>
        </w:rPr>
        <w:t>Kontraindikationer</w:t>
      </w:r>
    </w:p>
    <w:p w:rsidR="006B615B" w:rsidRDefault="006B615B" w:rsidP="006B615B">
      <w:pPr>
        <w:tabs>
          <w:tab w:val="left" w:pos="0"/>
          <w:tab w:val="left" w:pos="851"/>
        </w:tabs>
        <w:ind w:left="850" w:hanging="850"/>
        <w:rPr>
          <w:b/>
          <w:spacing w:val="-3"/>
          <w:sz w:val="24"/>
          <w:szCs w:val="24"/>
        </w:rPr>
      </w:pPr>
      <w:r>
        <w:rPr>
          <w:spacing w:val="-3"/>
          <w:sz w:val="24"/>
          <w:szCs w:val="24"/>
        </w:rPr>
        <w:tab/>
        <w:t xml:space="preserve">Behandling med </w:t>
      </w:r>
      <w:proofErr w:type="spellStart"/>
      <w:r>
        <w:rPr>
          <w:spacing w:val="-3"/>
          <w:sz w:val="24"/>
          <w:szCs w:val="24"/>
        </w:rPr>
        <w:t>cytarabin</w:t>
      </w:r>
      <w:proofErr w:type="spellEnd"/>
      <w:r>
        <w:rPr>
          <w:spacing w:val="-3"/>
          <w:sz w:val="24"/>
          <w:szCs w:val="24"/>
        </w:rPr>
        <w:t xml:space="preserve"> bør ikke overvejes til patienter med svær knoglemarvssuppression. </w:t>
      </w:r>
      <w:proofErr w:type="spellStart"/>
      <w:r>
        <w:rPr>
          <w:spacing w:val="-3"/>
          <w:sz w:val="24"/>
          <w:szCs w:val="24"/>
        </w:rPr>
        <w:t>Cytarabin</w:t>
      </w:r>
      <w:proofErr w:type="spellEnd"/>
      <w:r>
        <w:rPr>
          <w:spacing w:val="-3"/>
          <w:sz w:val="24"/>
          <w:szCs w:val="24"/>
        </w:rPr>
        <w:t xml:space="preserve"> bør ikke anvendes i håndteringen af ikke-maligne sygdomme med undtagelse af immunsuppression. </w:t>
      </w:r>
    </w:p>
    <w:p w:rsidR="006B615B" w:rsidRDefault="006B615B" w:rsidP="006B615B">
      <w:pPr>
        <w:tabs>
          <w:tab w:val="left" w:pos="0"/>
          <w:tab w:val="left" w:pos="851"/>
        </w:tabs>
        <w:ind w:left="850"/>
        <w:rPr>
          <w:b/>
          <w:spacing w:val="-3"/>
          <w:sz w:val="24"/>
          <w:szCs w:val="24"/>
        </w:rPr>
      </w:pPr>
      <w:r>
        <w:rPr>
          <w:spacing w:val="-3"/>
          <w:sz w:val="24"/>
          <w:szCs w:val="24"/>
        </w:rPr>
        <w:tab/>
      </w:r>
      <w:r>
        <w:t xml:space="preserve">Overfølsomhed over for det aktive stof eller over for et eller flere af hjælpestofferne anført i pkt. 6.1 </w:t>
      </w:r>
    </w:p>
    <w:p w:rsidR="006B615B" w:rsidRDefault="006B615B" w:rsidP="006B615B">
      <w:pPr>
        <w:tabs>
          <w:tab w:val="left" w:pos="0"/>
          <w:tab w:val="left" w:pos="851"/>
        </w:tabs>
        <w:ind w:left="850"/>
        <w:rPr>
          <w:b/>
          <w:spacing w:val="-3"/>
          <w:sz w:val="24"/>
          <w:szCs w:val="24"/>
        </w:rPr>
      </w:pPr>
      <w:r>
        <w:rPr>
          <w:spacing w:val="-3"/>
          <w:sz w:val="24"/>
          <w:szCs w:val="24"/>
        </w:rPr>
        <w:tab/>
        <w:t xml:space="preserve">Degenerativ og toksisk </w:t>
      </w:r>
      <w:proofErr w:type="spellStart"/>
      <w:r>
        <w:rPr>
          <w:spacing w:val="-3"/>
          <w:sz w:val="24"/>
          <w:szCs w:val="24"/>
        </w:rPr>
        <w:t>encephalopati</w:t>
      </w:r>
      <w:proofErr w:type="spellEnd"/>
      <w:r>
        <w:rPr>
          <w:spacing w:val="-3"/>
          <w:sz w:val="24"/>
          <w:szCs w:val="24"/>
        </w:rPr>
        <w:t xml:space="preserve">, særligt efter brug af </w:t>
      </w:r>
      <w:proofErr w:type="spellStart"/>
      <w:r>
        <w:rPr>
          <w:spacing w:val="-3"/>
          <w:sz w:val="24"/>
          <w:szCs w:val="24"/>
        </w:rPr>
        <w:t>methotrexat</w:t>
      </w:r>
      <w:proofErr w:type="spellEnd"/>
      <w:r>
        <w:rPr>
          <w:spacing w:val="-3"/>
          <w:sz w:val="24"/>
          <w:szCs w:val="24"/>
        </w:rPr>
        <w:t xml:space="preserve"> eller behandling med ioniserende stråling. </w:t>
      </w:r>
    </w:p>
    <w:p w:rsidR="006B615B" w:rsidRPr="0095531D" w:rsidRDefault="006B615B" w:rsidP="006B615B">
      <w:pPr>
        <w:tabs>
          <w:tab w:val="left" w:pos="0"/>
          <w:tab w:val="left" w:pos="851"/>
        </w:tabs>
        <w:ind w:left="850" w:hanging="850"/>
        <w:rPr>
          <w:b/>
          <w:spacing w:val="-3"/>
          <w:sz w:val="24"/>
          <w:szCs w:val="24"/>
        </w:rPr>
      </w:pPr>
    </w:p>
    <w:p w:rsidR="006B615B" w:rsidRPr="0095531D" w:rsidRDefault="006B615B" w:rsidP="006B615B">
      <w:pPr>
        <w:tabs>
          <w:tab w:val="left" w:pos="0"/>
          <w:tab w:val="left" w:pos="851"/>
        </w:tabs>
        <w:ind w:left="850" w:hanging="850"/>
        <w:rPr>
          <w:b/>
          <w:spacing w:val="-3"/>
          <w:sz w:val="24"/>
          <w:szCs w:val="24"/>
        </w:rPr>
      </w:pPr>
      <w:r w:rsidRPr="0095531D">
        <w:rPr>
          <w:b/>
          <w:spacing w:val="-3"/>
          <w:sz w:val="24"/>
          <w:szCs w:val="24"/>
        </w:rPr>
        <w:t>4.4</w:t>
      </w:r>
      <w:r w:rsidRPr="0095531D">
        <w:rPr>
          <w:spacing w:val="-3"/>
          <w:sz w:val="24"/>
          <w:szCs w:val="24"/>
        </w:rPr>
        <w:tab/>
      </w:r>
      <w:r w:rsidRPr="0095531D">
        <w:rPr>
          <w:b/>
          <w:spacing w:val="-3"/>
          <w:sz w:val="24"/>
          <w:szCs w:val="24"/>
        </w:rPr>
        <w:t>Særlige advarsler og forsigtighedsregler vedrørende brugen</w:t>
      </w:r>
    </w:p>
    <w:p w:rsidR="006B615B" w:rsidRDefault="006B615B" w:rsidP="006B615B">
      <w:pPr>
        <w:tabs>
          <w:tab w:val="left" w:pos="0"/>
          <w:tab w:val="left" w:pos="851"/>
        </w:tabs>
        <w:ind w:left="850" w:hanging="850"/>
        <w:rPr>
          <w:b/>
          <w:sz w:val="24"/>
          <w:szCs w:val="24"/>
        </w:rPr>
      </w:pPr>
      <w:r w:rsidRPr="0095531D">
        <w:rPr>
          <w:b/>
          <w:spacing w:val="-3"/>
          <w:sz w:val="24"/>
          <w:szCs w:val="24"/>
        </w:rPr>
        <w:tab/>
      </w:r>
      <w:r>
        <w:rPr>
          <w:sz w:val="24"/>
          <w:szCs w:val="24"/>
        </w:rPr>
        <w:t xml:space="preserve">Generelt: Kun læger med erfaring i cancerkemoterapi bør anvende </w:t>
      </w:r>
      <w:proofErr w:type="spellStart"/>
      <w:r>
        <w:rPr>
          <w:sz w:val="24"/>
          <w:szCs w:val="24"/>
        </w:rPr>
        <w:t>cytarabin</w:t>
      </w:r>
      <w:proofErr w:type="spellEnd"/>
      <w:r>
        <w:rPr>
          <w:sz w:val="24"/>
          <w:szCs w:val="24"/>
        </w:rPr>
        <w:t>.</w:t>
      </w:r>
    </w:p>
    <w:p w:rsidR="006B615B" w:rsidRDefault="006B615B" w:rsidP="006B615B">
      <w:pPr>
        <w:tabs>
          <w:tab w:val="left" w:pos="0"/>
          <w:tab w:val="left" w:pos="851"/>
        </w:tabs>
        <w:ind w:left="850" w:hanging="850"/>
        <w:rPr>
          <w:b/>
          <w:spacing w:val="-3"/>
          <w:sz w:val="24"/>
          <w:szCs w:val="24"/>
        </w:rPr>
      </w:pPr>
    </w:p>
    <w:p w:rsidR="006B615B" w:rsidRDefault="006B615B" w:rsidP="006B615B">
      <w:pPr>
        <w:tabs>
          <w:tab w:val="left" w:pos="0"/>
          <w:tab w:val="left" w:pos="851"/>
        </w:tabs>
        <w:ind w:left="850" w:hanging="850"/>
        <w:rPr>
          <w:b/>
          <w:spacing w:val="-3"/>
          <w:sz w:val="24"/>
          <w:szCs w:val="24"/>
        </w:rPr>
      </w:pPr>
      <w:r>
        <w:rPr>
          <w:b/>
          <w:spacing w:val="-3"/>
          <w:sz w:val="24"/>
          <w:szCs w:val="24"/>
        </w:rPr>
        <w:tab/>
        <w:t>Advarsler</w:t>
      </w:r>
    </w:p>
    <w:p w:rsidR="006B615B" w:rsidRDefault="006B615B" w:rsidP="006B615B">
      <w:pPr>
        <w:tabs>
          <w:tab w:val="left" w:pos="0"/>
          <w:tab w:val="left" w:pos="851"/>
        </w:tabs>
        <w:ind w:left="850" w:hanging="850"/>
        <w:rPr>
          <w:b/>
          <w:spacing w:val="-3"/>
          <w:sz w:val="24"/>
          <w:szCs w:val="24"/>
        </w:rPr>
      </w:pPr>
      <w:r>
        <w:rPr>
          <w:b/>
          <w:spacing w:val="-3"/>
          <w:sz w:val="24"/>
          <w:szCs w:val="24"/>
        </w:rPr>
        <w:tab/>
      </w:r>
    </w:p>
    <w:p w:rsidR="006B615B" w:rsidRDefault="006B615B" w:rsidP="006B615B">
      <w:pPr>
        <w:tabs>
          <w:tab w:val="left" w:pos="0"/>
          <w:tab w:val="left" w:pos="851"/>
        </w:tabs>
        <w:ind w:left="850" w:firstLine="1"/>
        <w:rPr>
          <w:i/>
          <w:spacing w:val="-3"/>
          <w:sz w:val="24"/>
          <w:szCs w:val="24"/>
        </w:rPr>
      </w:pPr>
      <w:r>
        <w:rPr>
          <w:i/>
          <w:spacing w:val="-3"/>
          <w:sz w:val="24"/>
          <w:szCs w:val="24"/>
        </w:rPr>
        <w:t>Hæmatologiske virkninger</w:t>
      </w:r>
    </w:p>
    <w:p w:rsidR="006B615B" w:rsidRDefault="006B615B" w:rsidP="006B615B">
      <w:pPr>
        <w:tabs>
          <w:tab w:val="left" w:pos="0"/>
          <w:tab w:val="left" w:pos="851"/>
        </w:tabs>
        <w:ind w:left="850" w:firstLine="1"/>
        <w:rPr>
          <w:spacing w:val="-3"/>
          <w:sz w:val="24"/>
          <w:szCs w:val="24"/>
        </w:rPr>
      </w:pPr>
      <w:proofErr w:type="spellStart"/>
      <w:r>
        <w:rPr>
          <w:spacing w:val="-3"/>
          <w:sz w:val="24"/>
          <w:szCs w:val="24"/>
        </w:rPr>
        <w:t>Cytarabin</w:t>
      </w:r>
      <w:proofErr w:type="spellEnd"/>
      <w:r>
        <w:rPr>
          <w:spacing w:val="-3"/>
          <w:sz w:val="24"/>
          <w:szCs w:val="24"/>
        </w:rPr>
        <w:t xml:space="preserve"> er en potent hæmmer af knoglemarven. Sværhedsgraden er afhængig af lægemidlets dosis og tidsplan for administration. Behandling skal initieres forsigtigt hos patienter med allerede eksisterende lægemiddelinduceret knoglemarvssuppression. </w:t>
      </w:r>
      <w:r>
        <w:rPr>
          <w:sz w:val="24"/>
          <w:szCs w:val="24"/>
        </w:rPr>
        <w:t xml:space="preserve">Patienter, der får dette lægemiddel skal monitoreres tæt og under induktionsterapi bør der foretages tællinger af leukocytter, hæmoglobin og </w:t>
      </w:r>
      <w:proofErr w:type="spellStart"/>
      <w:r>
        <w:rPr>
          <w:sz w:val="24"/>
          <w:szCs w:val="24"/>
        </w:rPr>
        <w:t>trombocytter</w:t>
      </w:r>
      <w:proofErr w:type="spellEnd"/>
      <w:r>
        <w:rPr>
          <w:sz w:val="24"/>
          <w:szCs w:val="24"/>
        </w:rPr>
        <w:t xml:space="preserve"> dagligt. </w:t>
      </w:r>
      <w:r>
        <w:rPr>
          <w:spacing w:val="-3"/>
          <w:sz w:val="24"/>
          <w:szCs w:val="24"/>
        </w:rPr>
        <w:t xml:space="preserve">Undersøgelse af knoglemarven bør udføres jævnligt, efter at </w:t>
      </w:r>
      <w:proofErr w:type="spellStart"/>
      <w:r>
        <w:rPr>
          <w:spacing w:val="-3"/>
          <w:sz w:val="24"/>
          <w:szCs w:val="24"/>
        </w:rPr>
        <w:t>blastceller</w:t>
      </w:r>
      <w:proofErr w:type="spellEnd"/>
      <w:r>
        <w:rPr>
          <w:spacing w:val="-3"/>
          <w:sz w:val="24"/>
          <w:szCs w:val="24"/>
        </w:rPr>
        <w:t xml:space="preserve"> er forsvundet fra det perifere blod. </w:t>
      </w:r>
    </w:p>
    <w:p w:rsidR="006B615B" w:rsidRDefault="006B615B" w:rsidP="006B615B">
      <w:pPr>
        <w:tabs>
          <w:tab w:val="left" w:pos="0"/>
          <w:tab w:val="left" w:pos="851"/>
        </w:tabs>
        <w:ind w:left="850" w:hanging="850"/>
        <w:rPr>
          <w:spacing w:val="-3"/>
          <w:sz w:val="24"/>
          <w:szCs w:val="24"/>
        </w:rPr>
      </w:pPr>
    </w:p>
    <w:p w:rsidR="006B615B" w:rsidRDefault="006B615B" w:rsidP="006B615B">
      <w:pPr>
        <w:ind w:left="851"/>
        <w:rPr>
          <w:sz w:val="24"/>
          <w:szCs w:val="24"/>
        </w:rPr>
      </w:pPr>
      <w:proofErr w:type="spellStart"/>
      <w:r>
        <w:rPr>
          <w:sz w:val="24"/>
          <w:szCs w:val="24"/>
        </w:rPr>
        <w:t>Cytarabins</w:t>
      </w:r>
      <w:proofErr w:type="spellEnd"/>
      <w:r>
        <w:rPr>
          <w:sz w:val="24"/>
          <w:szCs w:val="24"/>
        </w:rPr>
        <w:t xml:space="preserve"> væsentligste toksiske virkning er knoglemarvssuppression med </w:t>
      </w:r>
      <w:proofErr w:type="spellStart"/>
      <w:r>
        <w:rPr>
          <w:sz w:val="24"/>
          <w:szCs w:val="24"/>
        </w:rPr>
        <w:t>leukopeni</w:t>
      </w:r>
      <w:proofErr w:type="spellEnd"/>
      <w:r>
        <w:rPr>
          <w:sz w:val="24"/>
          <w:szCs w:val="24"/>
        </w:rPr>
        <w:t xml:space="preserve">, </w:t>
      </w:r>
      <w:proofErr w:type="spellStart"/>
      <w:r>
        <w:rPr>
          <w:sz w:val="24"/>
          <w:szCs w:val="24"/>
        </w:rPr>
        <w:t>trombocytopeni</w:t>
      </w:r>
      <w:proofErr w:type="spellEnd"/>
      <w:r>
        <w:rPr>
          <w:sz w:val="24"/>
          <w:szCs w:val="24"/>
        </w:rPr>
        <w:t xml:space="preserve">, anæmi, </w:t>
      </w:r>
      <w:proofErr w:type="spellStart"/>
      <w:r>
        <w:rPr>
          <w:sz w:val="24"/>
          <w:szCs w:val="24"/>
        </w:rPr>
        <w:t>megaloblastose</w:t>
      </w:r>
      <w:proofErr w:type="spellEnd"/>
      <w:r>
        <w:rPr>
          <w:sz w:val="24"/>
          <w:szCs w:val="24"/>
        </w:rPr>
        <w:t xml:space="preserve"> og reducerede </w:t>
      </w:r>
      <w:proofErr w:type="spellStart"/>
      <w:r>
        <w:rPr>
          <w:sz w:val="24"/>
          <w:szCs w:val="24"/>
        </w:rPr>
        <w:t>retikulocytter</w:t>
      </w:r>
      <w:proofErr w:type="spellEnd"/>
      <w:r>
        <w:rPr>
          <w:sz w:val="24"/>
          <w:szCs w:val="24"/>
        </w:rPr>
        <w:t>. Mindre alvorlig toksicitet omfatter kvalme, opkastning, diarré og mavesmerter, oral sårdannelse og leverdysfunktion (se pkt. 4.8).</w:t>
      </w:r>
    </w:p>
    <w:p w:rsidR="006B615B" w:rsidRDefault="006B615B" w:rsidP="006B615B">
      <w:pPr>
        <w:ind w:left="851"/>
        <w:rPr>
          <w:sz w:val="24"/>
          <w:szCs w:val="24"/>
        </w:rPr>
      </w:pPr>
    </w:p>
    <w:p w:rsidR="006B615B" w:rsidRDefault="006B615B" w:rsidP="006B615B">
      <w:pPr>
        <w:ind w:left="851"/>
        <w:rPr>
          <w:sz w:val="24"/>
          <w:szCs w:val="24"/>
        </w:rPr>
      </w:pPr>
      <w:r>
        <w:rPr>
          <w:sz w:val="24"/>
          <w:szCs w:val="24"/>
        </w:rPr>
        <w:t>Efter 5 dages konstante infusioner eller akutte injektioner med 50 mg/m</w:t>
      </w:r>
      <w:r>
        <w:rPr>
          <w:sz w:val="24"/>
          <w:szCs w:val="24"/>
          <w:vertAlign w:val="superscript"/>
        </w:rPr>
        <w:t>2</w:t>
      </w:r>
      <w:r>
        <w:rPr>
          <w:sz w:val="24"/>
          <w:szCs w:val="24"/>
        </w:rPr>
        <w:t xml:space="preserve"> til 600 mg/m</w:t>
      </w:r>
      <w:r>
        <w:rPr>
          <w:sz w:val="24"/>
          <w:szCs w:val="24"/>
          <w:vertAlign w:val="superscript"/>
        </w:rPr>
        <w:t>2</w:t>
      </w:r>
      <w:r>
        <w:rPr>
          <w:sz w:val="24"/>
          <w:szCs w:val="24"/>
        </w:rPr>
        <w:t xml:space="preserve"> følger hæmningen af hvide blodlegemer et </w:t>
      </w:r>
      <w:proofErr w:type="spellStart"/>
      <w:r>
        <w:rPr>
          <w:sz w:val="24"/>
          <w:szCs w:val="24"/>
        </w:rPr>
        <w:t>bifasisk</w:t>
      </w:r>
      <w:proofErr w:type="spellEnd"/>
      <w:r>
        <w:rPr>
          <w:sz w:val="24"/>
          <w:szCs w:val="24"/>
        </w:rPr>
        <w:t xml:space="preserve"> forløb. Uanset udgangsniveau, dosis eller doseringsskema ses et initialt fald, der starter inden for de første 24 timer med nadir ved dag 7-9. Dette efterfølges af en kortvarig stigning, der topper omkring dag 12. Et andet og dybere fald når nadir ved dag 15-24. Derefter er der en hurtig stigning til over baseline i de efterfølgende 10 dage. Hæmningen af </w:t>
      </w:r>
      <w:proofErr w:type="spellStart"/>
      <w:r>
        <w:rPr>
          <w:sz w:val="24"/>
          <w:szCs w:val="24"/>
        </w:rPr>
        <w:t>trombocytter</w:t>
      </w:r>
      <w:proofErr w:type="spellEnd"/>
      <w:r>
        <w:rPr>
          <w:sz w:val="24"/>
          <w:szCs w:val="24"/>
        </w:rPr>
        <w:t xml:space="preserve"> ses efter 5 dage med den største hæmning mellem dag 12 og 15. Derefter ses en hurtig stigning til over baseline de efterfølgende 10 dage.</w:t>
      </w:r>
    </w:p>
    <w:p w:rsidR="006B615B" w:rsidRPr="0095531D" w:rsidRDefault="006B615B" w:rsidP="006B615B">
      <w:pPr>
        <w:tabs>
          <w:tab w:val="left" w:pos="0"/>
          <w:tab w:val="left" w:pos="851"/>
        </w:tabs>
        <w:ind w:left="850" w:hanging="850"/>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 xml:space="preserve">Der bør være faciliteter til rådighed til håndtering af komplikationer, som kan være fatale, ved knoglemarvssuppression (infektioner forårsaget af </w:t>
      </w:r>
      <w:proofErr w:type="spellStart"/>
      <w:r w:rsidRPr="0095531D">
        <w:rPr>
          <w:spacing w:val="-3"/>
          <w:sz w:val="24"/>
          <w:szCs w:val="24"/>
        </w:rPr>
        <w:t>granulocytopeni</w:t>
      </w:r>
      <w:proofErr w:type="spellEnd"/>
      <w:r w:rsidRPr="0095531D">
        <w:rPr>
          <w:spacing w:val="-3"/>
          <w:sz w:val="24"/>
          <w:szCs w:val="24"/>
        </w:rPr>
        <w:t xml:space="preserve"> og andre nedsatte forsvarsmekanismer i kroppen samt </w:t>
      </w:r>
      <w:proofErr w:type="spellStart"/>
      <w:r w:rsidRPr="0095531D">
        <w:rPr>
          <w:spacing w:val="-3"/>
          <w:sz w:val="24"/>
          <w:szCs w:val="24"/>
        </w:rPr>
        <w:t>hæmorrhagi</w:t>
      </w:r>
      <w:proofErr w:type="spellEnd"/>
      <w:r w:rsidRPr="0095531D">
        <w:rPr>
          <w:spacing w:val="-3"/>
          <w:sz w:val="24"/>
          <w:szCs w:val="24"/>
        </w:rPr>
        <w:t xml:space="preserve"> sekundært til </w:t>
      </w:r>
      <w:proofErr w:type="spellStart"/>
      <w:r w:rsidRPr="0095531D">
        <w:rPr>
          <w:spacing w:val="-3"/>
          <w:sz w:val="24"/>
          <w:szCs w:val="24"/>
        </w:rPr>
        <w:t>thrombocytopeni</w:t>
      </w:r>
      <w:proofErr w:type="spellEnd"/>
      <w:r w:rsidRPr="0095531D">
        <w:rPr>
          <w:spacing w:val="-3"/>
          <w:sz w:val="24"/>
          <w:szCs w:val="24"/>
        </w:rPr>
        <w:t>).</w:t>
      </w:r>
    </w:p>
    <w:p w:rsidR="006B615B" w:rsidRPr="0095531D" w:rsidRDefault="006B615B" w:rsidP="006B615B">
      <w:pPr>
        <w:tabs>
          <w:tab w:val="left" w:pos="0"/>
          <w:tab w:val="left" w:pos="851"/>
        </w:tabs>
        <w:ind w:left="850" w:hanging="850"/>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r>
      <w:proofErr w:type="spellStart"/>
      <w:r w:rsidRPr="0095531D">
        <w:rPr>
          <w:spacing w:val="-3"/>
          <w:sz w:val="24"/>
          <w:szCs w:val="24"/>
        </w:rPr>
        <w:t>Anafylaktiske</w:t>
      </w:r>
      <w:proofErr w:type="spellEnd"/>
      <w:r w:rsidRPr="0095531D">
        <w:rPr>
          <w:spacing w:val="-3"/>
          <w:sz w:val="24"/>
          <w:szCs w:val="24"/>
        </w:rPr>
        <w:t xml:space="preserve"> reaktioner er forekommet ved behandling med </w:t>
      </w:r>
      <w:proofErr w:type="spellStart"/>
      <w:r w:rsidRPr="0095531D">
        <w:rPr>
          <w:spacing w:val="-3"/>
          <w:sz w:val="24"/>
          <w:szCs w:val="24"/>
        </w:rPr>
        <w:t>cytarabin</w:t>
      </w:r>
      <w:proofErr w:type="spellEnd"/>
      <w:r w:rsidRPr="0095531D">
        <w:rPr>
          <w:spacing w:val="-3"/>
          <w:sz w:val="24"/>
          <w:szCs w:val="24"/>
        </w:rPr>
        <w:t xml:space="preserve">. Anafylaksi, som har resulteret i akut </w:t>
      </w:r>
      <w:proofErr w:type="spellStart"/>
      <w:r w:rsidRPr="0095531D">
        <w:rPr>
          <w:spacing w:val="-3"/>
          <w:sz w:val="24"/>
          <w:szCs w:val="24"/>
        </w:rPr>
        <w:t>kardiopulmonært</w:t>
      </w:r>
      <w:proofErr w:type="spellEnd"/>
      <w:r w:rsidRPr="0095531D">
        <w:rPr>
          <w:spacing w:val="-3"/>
          <w:sz w:val="24"/>
          <w:szCs w:val="24"/>
        </w:rPr>
        <w:t xml:space="preserve"> stop og påkrævet genoplivning er blevet rapporteret. Dette er forekommet umiddelbart efter den intravenøse adminis</w:t>
      </w:r>
      <w:r>
        <w:rPr>
          <w:spacing w:val="-3"/>
          <w:sz w:val="24"/>
          <w:szCs w:val="24"/>
        </w:rPr>
        <w:t xml:space="preserve">tration af </w:t>
      </w:r>
      <w:proofErr w:type="spellStart"/>
      <w:r>
        <w:rPr>
          <w:spacing w:val="-3"/>
          <w:sz w:val="24"/>
          <w:szCs w:val="24"/>
        </w:rPr>
        <w:t>cytarabin</w:t>
      </w:r>
      <w:proofErr w:type="spellEnd"/>
      <w:r>
        <w:rPr>
          <w:spacing w:val="-3"/>
          <w:sz w:val="24"/>
          <w:szCs w:val="24"/>
        </w:rPr>
        <w:t xml:space="preserve"> (se afsnit 4.8).</w:t>
      </w:r>
    </w:p>
    <w:p w:rsidR="006B615B" w:rsidRPr="0095531D" w:rsidRDefault="006B615B" w:rsidP="006B615B">
      <w:pPr>
        <w:tabs>
          <w:tab w:val="left" w:pos="0"/>
          <w:tab w:val="left" w:pos="851"/>
        </w:tabs>
        <w:ind w:left="850" w:hanging="850"/>
        <w:rPr>
          <w:spacing w:val="-3"/>
          <w:sz w:val="24"/>
          <w:szCs w:val="24"/>
        </w:rPr>
      </w:pPr>
    </w:p>
    <w:p w:rsidR="006B615B" w:rsidRDefault="006B615B" w:rsidP="006B615B">
      <w:pPr>
        <w:tabs>
          <w:tab w:val="left" w:pos="0"/>
          <w:tab w:val="left" w:pos="851"/>
        </w:tabs>
        <w:ind w:left="850" w:hanging="850"/>
        <w:rPr>
          <w:i/>
          <w:spacing w:val="-3"/>
          <w:sz w:val="24"/>
          <w:szCs w:val="24"/>
        </w:rPr>
      </w:pPr>
      <w:r w:rsidRPr="0095531D">
        <w:rPr>
          <w:spacing w:val="-3"/>
          <w:sz w:val="24"/>
          <w:szCs w:val="24"/>
        </w:rPr>
        <w:tab/>
      </w:r>
      <w:r>
        <w:rPr>
          <w:i/>
          <w:spacing w:val="-3"/>
          <w:sz w:val="24"/>
          <w:szCs w:val="24"/>
        </w:rPr>
        <w:t>Højdoseringsskema</w:t>
      </w:r>
    </w:p>
    <w:p w:rsidR="006B615B" w:rsidRDefault="006B615B" w:rsidP="006B615B">
      <w:pPr>
        <w:tabs>
          <w:tab w:val="left" w:pos="0"/>
          <w:tab w:val="left" w:pos="851"/>
        </w:tabs>
        <w:ind w:left="850" w:firstLine="1"/>
        <w:rPr>
          <w:spacing w:val="-3"/>
          <w:sz w:val="24"/>
          <w:szCs w:val="24"/>
        </w:rPr>
      </w:pPr>
      <w:r>
        <w:rPr>
          <w:spacing w:val="-3"/>
          <w:sz w:val="24"/>
          <w:szCs w:val="24"/>
        </w:rPr>
        <w:t xml:space="preserve">Alvorlig og til tider fatal CNS-, </w:t>
      </w:r>
      <w:proofErr w:type="spellStart"/>
      <w:r>
        <w:rPr>
          <w:spacing w:val="-3"/>
          <w:sz w:val="24"/>
          <w:szCs w:val="24"/>
        </w:rPr>
        <w:t>gastrointestinal</w:t>
      </w:r>
      <w:proofErr w:type="spellEnd"/>
      <w:r>
        <w:rPr>
          <w:spacing w:val="-3"/>
          <w:sz w:val="24"/>
          <w:szCs w:val="24"/>
        </w:rPr>
        <w:t xml:space="preserve"> og </w:t>
      </w:r>
      <w:proofErr w:type="spellStart"/>
      <w:r>
        <w:rPr>
          <w:spacing w:val="-3"/>
          <w:sz w:val="24"/>
          <w:szCs w:val="24"/>
        </w:rPr>
        <w:t>pulmonær</w:t>
      </w:r>
      <w:proofErr w:type="spellEnd"/>
      <w:r>
        <w:rPr>
          <w:spacing w:val="-3"/>
          <w:sz w:val="24"/>
          <w:szCs w:val="24"/>
        </w:rPr>
        <w:t xml:space="preserve"> toksicitet (forskellig fra det, som ses med konventionelt behandlingsregime med </w:t>
      </w:r>
      <w:proofErr w:type="spellStart"/>
      <w:r>
        <w:rPr>
          <w:spacing w:val="-3"/>
          <w:sz w:val="24"/>
          <w:szCs w:val="24"/>
        </w:rPr>
        <w:t>cytarabin</w:t>
      </w:r>
      <w:proofErr w:type="spellEnd"/>
      <w:r>
        <w:rPr>
          <w:spacing w:val="-3"/>
          <w:sz w:val="24"/>
          <w:szCs w:val="24"/>
        </w:rPr>
        <w:t>) er blevet rapporteret ved eksperimentelle højdoseringsskemaer (2-3 g/m</w:t>
      </w:r>
      <w:r>
        <w:rPr>
          <w:spacing w:val="-3"/>
          <w:sz w:val="24"/>
          <w:szCs w:val="24"/>
          <w:vertAlign w:val="superscript"/>
        </w:rPr>
        <w:t>2</w:t>
      </w:r>
      <w:r>
        <w:rPr>
          <w:spacing w:val="-3"/>
          <w:sz w:val="24"/>
          <w:szCs w:val="24"/>
        </w:rPr>
        <w:t xml:space="preserve">) for </w:t>
      </w:r>
      <w:proofErr w:type="spellStart"/>
      <w:r>
        <w:rPr>
          <w:spacing w:val="-3"/>
          <w:sz w:val="24"/>
          <w:szCs w:val="24"/>
        </w:rPr>
        <w:t>cytarabin</w:t>
      </w:r>
      <w:proofErr w:type="spellEnd"/>
      <w:r>
        <w:rPr>
          <w:spacing w:val="-3"/>
          <w:sz w:val="24"/>
          <w:szCs w:val="24"/>
        </w:rPr>
        <w:t xml:space="preserve">. Disse reaktioner inkluderer </w:t>
      </w:r>
      <w:r>
        <w:rPr>
          <w:spacing w:val="-3"/>
          <w:sz w:val="24"/>
          <w:szCs w:val="24"/>
        </w:rPr>
        <w:lastRenderedPageBreak/>
        <w:t xml:space="preserve">reversibel </w:t>
      </w:r>
      <w:proofErr w:type="spellStart"/>
      <w:r>
        <w:rPr>
          <w:spacing w:val="-3"/>
          <w:sz w:val="24"/>
          <w:szCs w:val="24"/>
        </w:rPr>
        <w:t>corneal</w:t>
      </w:r>
      <w:proofErr w:type="spellEnd"/>
      <w:r>
        <w:rPr>
          <w:spacing w:val="-3"/>
          <w:sz w:val="24"/>
          <w:szCs w:val="24"/>
        </w:rPr>
        <w:t xml:space="preserve"> toksicitet; cerebral og </w:t>
      </w:r>
      <w:proofErr w:type="spellStart"/>
      <w:r>
        <w:rPr>
          <w:spacing w:val="-3"/>
          <w:sz w:val="24"/>
          <w:szCs w:val="24"/>
        </w:rPr>
        <w:t>cerebellar</w:t>
      </w:r>
      <w:proofErr w:type="spellEnd"/>
      <w:r>
        <w:rPr>
          <w:spacing w:val="-3"/>
          <w:sz w:val="24"/>
          <w:szCs w:val="24"/>
        </w:rPr>
        <w:t xml:space="preserve"> dysfunktion, almindeligvis reversible; </w:t>
      </w:r>
      <w:proofErr w:type="spellStart"/>
      <w:r>
        <w:rPr>
          <w:spacing w:val="-3"/>
          <w:sz w:val="24"/>
          <w:szCs w:val="24"/>
        </w:rPr>
        <w:t>somnolens</w:t>
      </w:r>
      <w:proofErr w:type="spellEnd"/>
      <w:r>
        <w:rPr>
          <w:spacing w:val="-3"/>
          <w:sz w:val="24"/>
          <w:szCs w:val="24"/>
        </w:rPr>
        <w:t xml:space="preserve">, krampe, alvorlig </w:t>
      </w:r>
      <w:proofErr w:type="spellStart"/>
      <w:r>
        <w:rPr>
          <w:spacing w:val="-3"/>
          <w:sz w:val="24"/>
          <w:szCs w:val="24"/>
        </w:rPr>
        <w:t>gastro-intestinal</w:t>
      </w:r>
      <w:proofErr w:type="spellEnd"/>
      <w:r>
        <w:rPr>
          <w:spacing w:val="-3"/>
          <w:sz w:val="24"/>
          <w:szCs w:val="24"/>
        </w:rPr>
        <w:t xml:space="preserve"> </w:t>
      </w:r>
      <w:proofErr w:type="spellStart"/>
      <w:r>
        <w:rPr>
          <w:spacing w:val="-3"/>
          <w:sz w:val="24"/>
          <w:szCs w:val="24"/>
        </w:rPr>
        <w:t>ulceration</w:t>
      </w:r>
      <w:proofErr w:type="spellEnd"/>
      <w:r>
        <w:rPr>
          <w:spacing w:val="-3"/>
          <w:sz w:val="24"/>
          <w:szCs w:val="24"/>
        </w:rPr>
        <w:t xml:space="preserve"> inklusive </w:t>
      </w:r>
      <w:proofErr w:type="spellStart"/>
      <w:r>
        <w:rPr>
          <w:spacing w:val="-3"/>
          <w:sz w:val="24"/>
          <w:szCs w:val="24"/>
        </w:rPr>
        <w:t>pneumatosis</w:t>
      </w:r>
      <w:proofErr w:type="spellEnd"/>
      <w:r>
        <w:rPr>
          <w:spacing w:val="-3"/>
          <w:sz w:val="24"/>
          <w:szCs w:val="24"/>
        </w:rPr>
        <w:t xml:space="preserve"> </w:t>
      </w:r>
      <w:proofErr w:type="spellStart"/>
      <w:r>
        <w:rPr>
          <w:spacing w:val="-3"/>
          <w:sz w:val="24"/>
          <w:szCs w:val="24"/>
        </w:rPr>
        <w:t>cystoides</w:t>
      </w:r>
      <w:proofErr w:type="spellEnd"/>
      <w:r>
        <w:rPr>
          <w:spacing w:val="-3"/>
          <w:sz w:val="24"/>
          <w:szCs w:val="24"/>
        </w:rPr>
        <w:t xml:space="preserve"> </w:t>
      </w:r>
      <w:proofErr w:type="spellStart"/>
      <w:r>
        <w:rPr>
          <w:spacing w:val="-3"/>
          <w:sz w:val="24"/>
          <w:szCs w:val="24"/>
        </w:rPr>
        <w:t>intestinalis</w:t>
      </w:r>
      <w:proofErr w:type="spellEnd"/>
      <w:r>
        <w:rPr>
          <w:spacing w:val="-3"/>
          <w:sz w:val="24"/>
          <w:szCs w:val="24"/>
        </w:rPr>
        <w:t xml:space="preserve">, som kan føre til </w:t>
      </w:r>
      <w:proofErr w:type="spellStart"/>
      <w:r>
        <w:rPr>
          <w:spacing w:val="-3"/>
          <w:sz w:val="24"/>
          <w:szCs w:val="24"/>
        </w:rPr>
        <w:t>peritonitis</w:t>
      </w:r>
      <w:proofErr w:type="spellEnd"/>
      <w:r>
        <w:rPr>
          <w:spacing w:val="-3"/>
          <w:sz w:val="24"/>
          <w:szCs w:val="24"/>
        </w:rPr>
        <w:t xml:space="preserve">, sepsis og leverabsces samt </w:t>
      </w:r>
      <w:proofErr w:type="spellStart"/>
      <w:r>
        <w:rPr>
          <w:spacing w:val="-3"/>
          <w:sz w:val="24"/>
          <w:szCs w:val="24"/>
        </w:rPr>
        <w:t>pulmonært</w:t>
      </w:r>
      <w:proofErr w:type="spellEnd"/>
      <w:r>
        <w:rPr>
          <w:spacing w:val="-3"/>
          <w:sz w:val="24"/>
          <w:szCs w:val="24"/>
        </w:rPr>
        <w:t xml:space="preserve"> ødem (se afsnit 4.8).  </w:t>
      </w:r>
    </w:p>
    <w:p w:rsidR="006B615B" w:rsidRPr="0095531D" w:rsidRDefault="006B615B" w:rsidP="006B615B">
      <w:pPr>
        <w:tabs>
          <w:tab w:val="left" w:pos="0"/>
          <w:tab w:val="left" w:pos="851"/>
        </w:tabs>
        <w:ind w:left="850" w:hanging="850"/>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r>
      <w:proofErr w:type="spellStart"/>
      <w:r w:rsidRPr="0095531D">
        <w:rPr>
          <w:spacing w:val="-3"/>
          <w:sz w:val="24"/>
          <w:szCs w:val="24"/>
        </w:rPr>
        <w:t>Cytarabin</w:t>
      </w:r>
      <w:proofErr w:type="spellEnd"/>
      <w:r w:rsidRPr="0095531D">
        <w:rPr>
          <w:spacing w:val="-3"/>
          <w:sz w:val="24"/>
          <w:szCs w:val="24"/>
        </w:rPr>
        <w:t xml:space="preserve"> har vist sig at være </w:t>
      </w:r>
      <w:proofErr w:type="spellStart"/>
      <w:r w:rsidRPr="0095531D">
        <w:rPr>
          <w:spacing w:val="-3"/>
          <w:sz w:val="24"/>
          <w:szCs w:val="24"/>
        </w:rPr>
        <w:t>carcinogent</w:t>
      </w:r>
      <w:proofErr w:type="spellEnd"/>
      <w:r w:rsidRPr="0095531D">
        <w:rPr>
          <w:spacing w:val="-3"/>
          <w:sz w:val="24"/>
          <w:szCs w:val="24"/>
        </w:rPr>
        <w:t xml:space="preserve"> i dyr. Muligheden for en lignende effekt skal tages i betragtning ved udformning af længerevarende behandlingsplan for patienten.</w:t>
      </w:r>
    </w:p>
    <w:p w:rsidR="006B615B" w:rsidRPr="0095531D" w:rsidRDefault="006B615B" w:rsidP="006B615B">
      <w:pPr>
        <w:tabs>
          <w:tab w:val="left" w:pos="0"/>
          <w:tab w:val="left" w:pos="851"/>
        </w:tabs>
        <w:ind w:left="850" w:hanging="850"/>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r>
      <w:r w:rsidRPr="0095531D">
        <w:rPr>
          <w:b/>
          <w:spacing w:val="-3"/>
          <w:sz w:val="24"/>
          <w:szCs w:val="24"/>
        </w:rPr>
        <w:t>Forsigtighedsregler</w:t>
      </w:r>
      <w:r w:rsidRPr="0095531D">
        <w:rPr>
          <w:spacing w:val="-3"/>
          <w:sz w:val="24"/>
          <w:szCs w:val="24"/>
        </w:rPr>
        <w:t xml:space="preserve"> </w:t>
      </w:r>
    </w:p>
    <w:p w:rsidR="006B615B" w:rsidRDefault="006B615B" w:rsidP="006B615B">
      <w:pPr>
        <w:tabs>
          <w:tab w:val="left" w:pos="-1134"/>
        </w:tabs>
        <w:ind w:left="851"/>
        <w:rPr>
          <w:spacing w:val="-3"/>
          <w:sz w:val="24"/>
          <w:szCs w:val="24"/>
        </w:rPr>
      </w:pPr>
      <w:r>
        <w:rPr>
          <w:sz w:val="24"/>
          <w:szCs w:val="24"/>
        </w:rPr>
        <w:t xml:space="preserve">Patienter, der behandles med </w:t>
      </w:r>
      <w:proofErr w:type="spellStart"/>
      <w:r>
        <w:rPr>
          <w:sz w:val="24"/>
          <w:szCs w:val="24"/>
        </w:rPr>
        <w:t>cytarabin</w:t>
      </w:r>
      <w:proofErr w:type="spellEnd"/>
      <w:r>
        <w:rPr>
          <w:sz w:val="24"/>
          <w:szCs w:val="24"/>
        </w:rPr>
        <w:t xml:space="preserve">, skal monitoreres tæt. Hyppige tællinger af </w:t>
      </w:r>
      <w:proofErr w:type="spellStart"/>
      <w:r>
        <w:rPr>
          <w:sz w:val="24"/>
          <w:szCs w:val="24"/>
        </w:rPr>
        <w:t>leucocyt</w:t>
      </w:r>
      <w:proofErr w:type="spellEnd"/>
      <w:r>
        <w:rPr>
          <w:sz w:val="24"/>
          <w:szCs w:val="24"/>
        </w:rPr>
        <w:t xml:space="preserve">- og </w:t>
      </w:r>
      <w:proofErr w:type="spellStart"/>
      <w:r>
        <w:rPr>
          <w:sz w:val="24"/>
          <w:szCs w:val="24"/>
        </w:rPr>
        <w:t>trombocyttal</w:t>
      </w:r>
      <w:proofErr w:type="spellEnd"/>
      <w:r>
        <w:rPr>
          <w:sz w:val="24"/>
          <w:szCs w:val="24"/>
        </w:rPr>
        <w:t xml:space="preserve"> og hæmoglobinmåling er obligatorisk.</w:t>
      </w:r>
    </w:p>
    <w:p w:rsidR="006B615B" w:rsidRDefault="006B615B" w:rsidP="006B615B">
      <w:pPr>
        <w:tabs>
          <w:tab w:val="left" w:pos="-1134"/>
        </w:tabs>
        <w:ind w:left="851"/>
        <w:rPr>
          <w:spacing w:val="-3"/>
          <w:sz w:val="24"/>
          <w:szCs w:val="24"/>
        </w:rPr>
      </w:pPr>
      <w:r>
        <w:rPr>
          <w:spacing w:val="-3"/>
          <w:sz w:val="24"/>
          <w:szCs w:val="24"/>
        </w:rPr>
        <w:t>Behandlingen bør suspenderes eller modificeres, når lægemiddelinduceret marvdepression har resulteret i et blodplade tal på under 50.000 eller et polymorfkerne granulocyttal på under 1000/mm</w:t>
      </w:r>
      <w:r>
        <w:rPr>
          <w:spacing w:val="-3"/>
          <w:sz w:val="24"/>
          <w:szCs w:val="24"/>
          <w:vertAlign w:val="superscript"/>
        </w:rPr>
        <w:t>3</w:t>
      </w:r>
      <w:r>
        <w:rPr>
          <w:spacing w:val="-3"/>
          <w:sz w:val="24"/>
          <w:szCs w:val="24"/>
        </w:rPr>
        <w:t xml:space="preserve">. Tællinger af blodlegemer i det perifere blod kan fortsætte med at falde efter ophør med lægemiddelstoffet og når de laveste værdier efter en lægemiddelfri periode på 12 til 24 dage. Hvis det er indiceret, bør behandlingen genoptages, når der er klare tegn på bedring af knoglemarven (vurderes efter successive undersøgelser af knoglemarven). Hvis behandlingen ikke genoptages, før blodværdierne er normale, kan sygdommen komme ud af kontrol. </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 xml:space="preserve">  </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 xml:space="preserve">Perifer motorisk og sensorisk </w:t>
      </w:r>
      <w:proofErr w:type="spellStart"/>
      <w:r w:rsidRPr="0095531D">
        <w:rPr>
          <w:spacing w:val="-3"/>
          <w:sz w:val="24"/>
          <w:szCs w:val="24"/>
        </w:rPr>
        <w:t>neuropati</w:t>
      </w:r>
      <w:proofErr w:type="spellEnd"/>
      <w:r w:rsidRPr="0095531D">
        <w:rPr>
          <w:spacing w:val="-3"/>
          <w:sz w:val="24"/>
          <w:szCs w:val="24"/>
        </w:rPr>
        <w:t xml:space="preserve"> efter konsolidering med høje doser af </w:t>
      </w:r>
      <w:proofErr w:type="spellStart"/>
      <w:r w:rsidRPr="0095531D">
        <w:rPr>
          <w:spacing w:val="-3"/>
          <w:sz w:val="24"/>
          <w:szCs w:val="24"/>
        </w:rPr>
        <w:t>cytarabin</w:t>
      </w:r>
      <w:proofErr w:type="spellEnd"/>
      <w:r w:rsidRPr="0095531D">
        <w:rPr>
          <w:spacing w:val="-3"/>
          <w:sz w:val="24"/>
          <w:szCs w:val="24"/>
        </w:rPr>
        <w:t xml:space="preserve">., </w:t>
      </w:r>
      <w:proofErr w:type="spellStart"/>
      <w:r w:rsidRPr="0095531D">
        <w:rPr>
          <w:spacing w:val="-3"/>
          <w:sz w:val="24"/>
          <w:szCs w:val="24"/>
        </w:rPr>
        <w:t>daunorubicin</w:t>
      </w:r>
      <w:proofErr w:type="spellEnd"/>
      <w:r w:rsidRPr="0095531D">
        <w:rPr>
          <w:spacing w:val="-3"/>
          <w:sz w:val="24"/>
          <w:szCs w:val="24"/>
        </w:rPr>
        <w:t xml:space="preserve"> og </w:t>
      </w:r>
      <w:proofErr w:type="spellStart"/>
      <w:r w:rsidRPr="0095531D">
        <w:rPr>
          <w:spacing w:val="-3"/>
          <w:sz w:val="24"/>
          <w:szCs w:val="24"/>
        </w:rPr>
        <w:t>asparaginase</w:t>
      </w:r>
      <w:proofErr w:type="spellEnd"/>
      <w:r w:rsidRPr="0095531D">
        <w:rPr>
          <w:spacing w:val="-3"/>
          <w:sz w:val="24"/>
          <w:szCs w:val="24"/>
        </w:rPr>
        <w:t xml:space="preserve"> er forekommet hos voksne patienter med akut ikke-</w:t>
      </w:r>
      <w:proofErr w:type="spellStart"/>
      <w:r w:rsidRPr="0095531D">
        <w:rPr>
          <w:spacing w:val="-3"/>
          <w:sz w:val="24"/>
          <w:szCs w:val="24"/>
        </w:rPr>
        <w:t>lymfocytisk</w:t>
      </w:r>
      <w:proofErr w:type="spellEnd"/>
      <w:r w:rsidRPr="0095531D">
        <w:rPr>
          <w:spacing w:val="-3"/>
          <w:sz w:val="24"/>
          <w:szCs w:val="24"/>
        </w:rPr>
        <w:t xml:space="preserve"> leukæmi. </w:t>
      </w:r>
    </w:p>
    <w:p w:rsidR="006B615B" w:rsidRPr="0095531D" w:rsidRDefault="006B615B" w:rsidP="006B615B">
      <w:pPr>
        <w:tabs>
          <w:tab w:val="left" w:pos="0"/>
          <w:tab w:val="left" w:pos="851"/>
        </w:tabs>
        <w:ind w:left="850" w:hanging="850"/>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 xml:space="preserve">Patienter, der behandles med store doser </w:t>
      </w:r>
      <w:proofErr w:type="spellStart"/>
      <w:r w:rsidRPr="0095531D">
        <w:rPr>
          <w:spacing w:val="-3"/>
          <w:sz w:val="24"/>
          <w:szCs w:val="24"/>
        </w:rPr>
        <w:t>cytarabin</w:t>
      </w:r>
      <w:proofErr w:type="spellEnd"/>
      <w:r w:rsidRPr="0095531D">
        <w:rPr>
          <w:spacing w:val="-3"/>
          <w:sz w:val="24"/>
          <w:szCs w:val="24"/>
        </w:rPr>
        <w:t xml:space="preserve">, skal observeres for </w:t>
      </w:r>
      <w:proofErr w:type="spellStart"/>
      <w:r w:rsidRPr="0095531D">
        <w:rPr>
          <w:spacing w:val="-3"/>
          <w:sz w:val="24"/>
          <w:szCs w:val="24"/>
        </w:rPr>
        <w:t>neuropati</w:t>
      </w:r>
      <w:proofErr w:type="spellEnd"/>
      <w:r w:rsidRPr="0095531D">
        <w:rPr>
          <w:spacing w:val="-3"/>
          <w:sz w:val="24"/>
          <w:szCs w:val="24"/>
        </w:rPr>
        <w:t xml:space="preserve">, idet ændringer i doseringsskemaet kan være nødvendige for at undgå irreversible neurologiske lidelser. </w:t>
      </w:r>
    </w:p>
    <w:p w:rsidR="006B615B" w:rsidRPr="0095531D" w:rsidRDefault="006B615B" w:rsidP="006B615B">
      <w:pPr>
        <w:tabs>
          <w:tab w:val="left" w:pos="0"/>
          <w:tab w:val="left" w:pos="851"/>
        </w:tabs>
        <w:ind w:left="850" w:hanging="850"/>
        <w:rPr>
          <w:spacing w:val="-3"/>
          <w:sz w:val="24"/>
          <w:szCs w:val="24"/>
        </w:rPr>
      </w:pPr>
    </w:p>
    <w:p w:rsidR="006B615B" w:rsidRDefault="006B615B" w:rsidP="006B615B">
      <w:pPr>
        <w:tabs>
          <w:tab w:val="left" w:pos="0"/>
          <w:tab w:val="left" w:pos="851"/>
        </w:tabs>
        <w:ind w:left="850" w:hanging="850"/>
        <w:rPr>
          <w:spacing w:val="-3"/>
          <w:sz w:val="24"/>
          <w:szCs w:val="24"/>
        </w:rPr>
      </w:pPr>
      <w:r w:rsidRPr="0095531D">
        <w:rPr>
          <w:spacing w:val="-3"/>
          <w:sz w:val="24"/>
          <w:szCs w:val="24"/>
        </w:rPr>
        <w:tab/>
      </w:r>
      <w:r>
        <w:rPr>
          <w:spacing w:val="-3"/>
          <w:sz w:val="24"/>
          <w:szCs w:val="24"/>
        </w:rPr>
        <w:t xml:space="preserve">Alvorlig og nogle gange fatalt </w:t>
      </w:r>
      <w:proofErr w:type="spellStart"/>
      <w:r>
        <w:rPr>
          <w:spacing w:val="-3"/>
          <w:sz w:val="24"/>
          <w:szCs w:val="24"/>
        </w:rPr>
        <w:t>pulmonær</w:t>
      </w:r>
      <w:proofErr w:type="spellEnd"/>
      <w:r>
        <w:rPr>
          <w:spacing w:val="-3"/>
          <w:sz w:val="24"/>
          <w:szCs w:val="24"/>
        </w:rPr>
        <w:t xml:space="preserve"> toksicitet, </w:t>
      </w:r>
      <w:proofErr w:type="spellStart"/>
      <w:r>
        <w:rPr>
          <w:spacing w:val="-3"/>
          <w:sz w:val="24"/>
          <w:szCs w:val="24"/>
        </w:rPr>
        <w:t>adult</w:t>
      </w:r>
      <w:proofErr w:type="spellEnd"/>
      <w:r>
        <w:rPr>
          <w:spacing w:val="-3"/>
          <w:sz w:val="24"/>
          <w:szCs w:val="24"/>
        </w:rPr>
        <w:t xml:space="preserve"> </w:t>
      </w:r>
      <w:proofErr w:type="spellStart"/>
      <w:r>
        <w:rPr>
          <w:spacing w:val="-3"/>
          <w:sz w:val="24"/>
          <w:szCs w:val="24"/>
        </w:rPr>
        <w:t>respiratory</w:t>
      </w:r>
      <w:proofErr w:type="spellEnd"/>
      <w:r>
        <w:rPr>
          <w:spacing w:val="-3"/>
          <w:sz w:val="24"/>
          <w:szCs w:val="24"/>
        </w:rPr>
        <w:t xml:space="preserve"> </w:t>
      </w:r>
      <w:proofErr w:type="spellStart"/>
      <w:r>
        <w:rPr>
          <w:spacing w:val="-3"/>
          <w:sz w:val="24"/>
          <w:szCs w:val="24"/>
        </w:rPr>
        <w:t>distress</w:t>
      </w:r>
      <w:proofErr w:type="spellEnd"/>
      <w:r>
        <w:rPr>
          <w:spacing w:val="-3"/>
          <w:sz w:val="24"/>
          <w:szCs w:val="24"/>
        </w:rPr>
        <w:t xml:space="preserve"> </w:t>
      </w:r>
      <w:proofErr w:type="spellStart"/>
      <w:r>
        <w:rPr>
          <w:spacing w:val="-3"/>
          <w:sz w:val="24"/>
          <w:szCs w:val="24"/>
        </w:rPr>
        <w:t>syndrome</w:t>
      </w:r>
      <w:proofErr w:type="spellEnd"/>
      <w:r>
        <w:rPr>
          <w:spacing w:val="-3"/>
          <w:sz w:val="24"/>
          <w:szCs w:val="24"/>
        </w:rPr>
        <w:t xml:space="preserve"> (ARDS) og </w:t>
      </w:r>
      <w:proofErr w:type="spellStart"/>
      <w:r>
        <w:rPr>
          <w:spacing w:val="-3"/>
          <w:sz w:val="24"/>
          <w:szCs w:val="24"/>
        </w:rPr>
        <w:t>pulmonært</w:t>
      </w:r>
      <w:proofErr w:type="spellEnd"/>
      <w:r>
        <w:rPr>
          <w:spacing w:val="-3"/>
          <w:sz w:val="24"/>
          <w:szCs w:val="24"/>
        </w:rPr>
        <w:t xml:space="preserve"> ødem er forekommet efter eksperimentel højdosisbehandling med </w:t>
      </w:r>
      <w:proofErr w:type="spellStart"/>
      <w:r>
        <w:rPr>
          <w:spacing w:val="-3"/>
          <w:sz w:val="24"/>
          <w:szCs w:val="24"/>
        </w:rPr>
        <w:t>cytarabin</w:t>
      </w:r>
      <w:proofErr w:type="spellEnd"/>
      <w:r>
        <w:rPr>
          <w:spacing w:val="-3"/>
          <w:sz w:val="24"/>
          <w:szCs w:val="24"/>
        </w:rPr>
        <w:t xml:space="preserve">.  </w:t>
      </w:r>
    </w:p>
    <w:p w:rsidR="006B615B" w:rsidRDefault="006B615B" w:rsidP="006B615B">
      <w:pPr>
        <w:tabs>
          <w:tab w:val="left" w:pos="0"/>
          <w:tab w:val="left" w:pos="851"/>
        </w:tabs>
        <w:ind w:left="850" w:hanging="850"/>
        <w:rPr>
          <w:spacing w:val="-3"/>
          <w:sz w:val="24"/>
          <w:szCs w:val="24"/>
        </w:rPr>
      </w:pPr>
    </w:p>
    <w:p w:rsidR="006B615B" w:rsidRDefault="006B615B" w:rsidP="006B615B">
      <w:pPr>
        <w:tabs>
          <w:tab w:val="left" w:pos="0"/>
          <w:tab w:val="left" w:pos="851"/>
        </w:tabs>
        <w:ind w:left="850" w:hanging="850"/>
        <w:rPr>
          <w:spacing w:val="-3"/>
          <w:sz w:val="24"/>
          <w:szCs w:val="24"/>
        </w:rPr>
      </w:pPr>
      <w:r>
        <w:rPr>
          <w:spacing w:val="-3"/>
          <w:sz w:val="24"/>
          <w:szCs w:val="24"/>
        </w:rPr>
        <w:tab/>
        <w:t xml:space="preserve">Når intravenøse doser gives hurtigt, får patienterne ofte kvalme og kan kaste op flere timer efter. Dette problem synes mindre alvorlig, når lægemidlet gives som en infusion. </w:t>
      </w:r>
    </w:p>
    <w:p w:rsidR="006B615B" w:rsidRDefault="006B615B" w:rsidP="006B615B">
      <w:pPr>
        <w:tabs>
          <w:tab w:val="left" w:pos="0"/>
          <w:tab w:val="left" w:pos="851"/>
        </w:tabs>
        <w:ind w:left="850" w:hanging="850"/>
        <w:rPr>
          <w:spacing w:val="-3"/>
          <w:sz w:val="24"/>
          <w:szCs w:val="24"/>
        </w:rPr>
      </w:pPr>
    </w:p>
    <w:p w:rsidR="006B615B" w:rsidRPr="00CD7F4E" w:rsidRDefault="006B615B" w:rsidP="006B615B">
      <w:pPr>
        <w:tabs>
          <w:tab w:val="left" w:pos="0"/>
          <w:tab w:val="left" w:pos="851"/>
        </w:tabs>
        <w:ind w:left="850" w:hanging="850"/>
        <w:rPr>
          <w:i/>
          <w:spacing w:val="-3"/>
          <w:sz w:val="24"/>
          <w:szCs w:val="24"/>
        </w:rPr>
      </w:pPr>
      <w:r w:rsidRPr="00CD7F4E">
        <w:rPr>
          <w:i/>
          <w:spacing w:val="-3"/>
          <w:sz w:val="24"/>
          <w:szCs w:val="24"/>
        </w:rPr>
        <w:tab/>
        <w:t>Konventionelt doseringsskema</w:t>
      </w:r>
    </w:p>
    <w:p w:rsidR="006B615B" w:rsidRDefault="006B615B" w:rsidP="006B615B">
      <w:pPr>
        <w:tabs>
          <w:tab w:val="left" w:pos="0"/>
          <w:tab w:val="left" w:pos="851"/>
        </w:tabs>
        <w:ind w:left="850" w:firstLine="1"/>
        <w:rPr>
          <w:spacing w:val="-3"/>
          <w:sz w:val="24"/>
          <w:szCs w:val="24"/>
        </w:rPr>
      </w:pPr>
      <w:proofErr w:type="spellStart"/>
      <w:r>
        <w:rPr>
          <w:spacing w:val="-3"/>
          <w:sz w:val="24"/>
          <w:szCs w:val="24"/>
        </w:rPr>
        <w:t>Abdominal</w:t>
      </w:r>
      <w:proofErr w:type="spellEnd"/>
      <w:r>
        <w:rPr>
          <w:spacing w:val="-3"/>
          <w:sz w:val="24"/>
          <w:szCs w:val="24"/>
        </w:rPr>
        <w:t xml:space="preserve"> ømhed (</w:t>
      </w:r>
      <w:proofErr w:type="spellStart"/>
      <w:r>
        <w:rPr>
          <w:spacing w:val="-3"/>
          <w:sz w:val="24"/>
          <w:szCs w:val="24"/>
        </w:rPr>
        <w:t>peritonitis</w:t>
      </w:r>
      <w:proofErr w:type="spellEnd"/>
      <w:r>
        <w:rPr>
          <w:spacing w:val="-3"/>
          <w:sz w:val="24"/>
          <w:szCs w:val="24"/>
        </w:rPr>
        <w:t xml:space="preserve">) og </w:t>
      </w:r>
      <w:proofErr w:type="spellStart"/>
      <w:r>
        <w:rPr>
          <w:spacing w:val="-3"/>
          <w:sz w:val="24"/>
          <w:szCs w:val="24"/>
        </w:rPr>
        <w:t>guaiac</w:t>
      </w:r>
      <w:proofErr w:type="spellEnd"/>
      <w:r>
        <w:rPr>
          <w:spacing w:val="-3"/>
          <w:sz w:val="24"/>
          <w:szCs w:val="24"/>
        </w:rPr>
        <w:t xml:space="preserve">-positiv colitis, med samtidig </w:t>
      </w:r>
      <w:proofErr w:type="spellStart"/>
      <w:r>
        <w:rPr>
          <w:spacing w:val="-3"/>
          <w:sz w:val="24"/>
          <w:szCs w:val="24"/>
        </w:rPr>
        <w:t>neutropeni</w:t>
      </w:r>
      <w:proofErr w:type="spellEnd"/>
      <w:r>
        <w:rPr>
          <w:spacing w:val="-3"/>
          <w:sz w:val="24"/>
          <w:szCs w:val="24"/>
        </w:rPr>
        <w:t xml:space="preserve"> og </w:t>
      </w:r>
      <w:proofErr w:type="spellStart"/>
      <w:r>
        <w:rPr>
          <w:spacing w:val="-3"/>
          <w:sz w:val="24"/>
          <w:szCs w:val="24"/>
        </w:rPr>
        <w:t>thrombocytopeni</w:t>
      </w:r>
      <w:proofErr w:type="spellEnd"/>
      <w:r>
        <w:rPr>
          <w:spacing w:val="-3"/>
          <w:sz w:val="24"/>
          <w:szCs w:val="24"/>
        </w:rPr>
        <w:t xml:space="preserve">, er blevet rapporteret hos patienter, som er behandlet med konventionelle doser af </w:t>
      </w:r>
      <w:proofErr w:type="spellStart"/>
      <w:r>
        <w:rPr>
          <w:spacing w:val="-3"/>
          <w:sz w:val="24"/>
          <w:szCs w:val="24"/>
        </w:rPr>
        <w:t>cytarabin</w:t>
      </w:r>
      <w:proofErr w:type="spellEnd"/>
      <w:r>
        <w:rPr>
          <w:spacing w:val="-3"/>
          <w:sz w:val="24"/>
          <w:szCs w:val="24"/>
        </w:rPr>
        <w:t xml:space="preserve"> i kombination med andre lægemidler. Patienterne havde responderet på ikke-operativ medicinsk behandling.  </w:t>
      </w:r>
    </w:p>
    <w:p w:rsidR="006B615B" w:rsidRDefault="006B615B" w:rsidP="006B615B">
      <w:pPr>
        <w:tabs>
          <w:tab w:val="left" w:pos="0"/>
          <w:tab w:val="left" w:pos="851"/>
        </w:tabs>
        <w:ind w:left="850" w:hanging="850"/>
        <w:rPr>
          <w:spacing w:val="-3"/>
          <w:sz w:val="24"/>
          <w:szCs w:val="24"/>
        </w:rPr>
      </w:pPr>
    </w:p>
    <w:p w:rsidR="006B615B" w:rsidRDefault="006B615B" w:rsidP="006B615B">
      <w:pPr>
        <w:tabs>
          <w:tab w:val="left" w:pos="0"/>
          <w:tab w:val="left" w:pos="851"/>
        </w:tabs>
        <w:ind w:left="850" w:hanging="850"/>
        <w:rPr>
          <w:spacing w:val="-3"/>
          <w:sz w:val="24"/>
          <w:szCs w:val="24"/>
        </w:rPr>
      </w:pPr>
      <w:r>
        <w:rPr>
          <w:spacing w:val="-3"/>
          <w:sz w:val="24"/>
          <w:szCs w:val="24"/>
        </w:rPr>
        <w:tab/>
        <w:t xml:space="preserve">Forsinket progressiv opadstigende paralyse resulterende i død er blevet rapporteret hos børn med AML efter konventionelle doser af </w:t>
      </w:r>
      <w:proofErr w:type="spellStart"/>
      <w:r>
        <w:rPr>
          <w:spacing w:val="-3"/>
          <w:sz w:val="24"/>
          <w:szCs w:val="24"/>
        </w:rPr>
        <w:t>intratekal</w:t>
      </w:r>
      <w:proofErr w:type="spellEnd"/>
      <w:r>
        <w:rPr>
          <w:spacing w:val="-3"/>
          <w:sz w:val="24"/>
          <w:szCs w:val="24"/>
        </w:rPr>
        <w:t xml:space="preserve"> og intravenøs </w:t>
      </w:r>
      <w:proofErr w:type="spellStart"/>
      <w:r>
        <w:rPr>
          <w:spacing w:val="-3"/>
          <w:sz w:val="24"/>
          <w:szCs w:val="24"/>
        </w:rPr>
        <w:t>cytarabin</w:t>
      </w:r>
      <w:proofErr w:type="spellEnd"/>
      <w:r>
        <w:rPr>
          <w:spacing w:val="-3"/>
          <w:sz w:val="24"/>
          <w:szCs w:val="24"/>
        </w:rPr>
        <w:t xml:space="preserve"> i kombination med andre lægemidler. </w:t>
      </w:r>
    </w:p>
    <w:p w:rsidR="006B615B" w:rsidRDefault="006B615B" w:rsidP="006B615B">
      <w:pPr>
        <w:tabs>
          <w:tab w:val="left" w:pos="0"/>
          <w:tab w:val="left" w:pos="851"/>
        </w:tabs>
        <w:ind w:left="850" w:hanging="850"/>
        <w:rPr>
          <w:spacing w:val="-3"/>
          <w:sz w:val="24"/>
          <w:szCs w:val="24"/>
        </w:rPr>
      </w:pPr>
    </w:p>
    <w:p w:rsidR="006B615B" w:rsidRDefault="006B615B" w:rsidP="006B615B">
      <w:pPr>
        <w:ind w:left="851"/>
        <w:rPr>
          <w:i/>
          <w:sz w:val="24"/>
          <w:szCs w:val="24"/>
        </w:rPr>
      </w:pPr>
      <w:r>
        <w:rPr>
          <w:i/>
          <w:sz w:val="24"/>
          <w:szCs w:val="24"/>
        </w:rPr>
        <w:t>Nedsat lever- og/eller nyrefunktion</w:t>
      </w:r>
    </w:p>
    <w:p w:rsidR="006B615B" w:rsidRDefault="006B615B" w:rsidP="006B615B">
      <w:pPr>
        <w:ind w:left="851"/>
        <w:rPr>
          <w:sz w:val="24"/>
          <w:szCs w:val="24"/>
        </w:rPr>
      </w:pPr>
      <w:r>
        <w:rPr>
          <w:sz w:val="24"/>
          <w:szCs w:val="24"/>
        </w:rPr>
        <w:t xml:space="preserve">Den menneskelige lever afgifter tilsyneladende en væsentlig del af en indgivet dosis </w:t>
      </w:r>
      <w:proofErr w:type="spellStart"/>
      <w:r>
        <w:rPr>
          <w:sz w:val="24"/>
          <w:szCs w:val="24"/>
        </w:rPr>
        <w:t>cytarabin</w:t>
      </w:r>
      <w:proofErr w:type="spellEnd"/>
      <w:r>
        <w:rPr>
          <w:sz w:val="24"/>
          <w:szCs w:val="24"/>
        </w:rPr>
        <w:t xml:space="preserve">. Især patienter med nedsat nyre- eller leverfunktion kan have en højere risiko for CNS-toksicitet efter højdosisbehandling med </w:t>
      </w:r>
      <w:proofErr w:type="spellStart"/>
      <w:r>
        <w:rPr>
          <w:sz w:val="24"/>
          <w:szCs w:val="24"/>
        </w:rPr>
        <w:t>cytarabin</w:t>
      </w:r>
      <w:proofErr w:type="spellEnd"/>
      <w:r>
        <w:rPr>
          <w:sz w:val="24"/>
          <w:szCs w:val="24"/>
        </w:rPr>
        <w:t>. Brug lægemidlet med forsigtighed og ved nedsat dosis til patienter, hvis leverfunktion er dårlig.</w:t>
      </w:r>
    </w:p>
    <w:p w:rsidR="006B615B" w:rsidRDefault="006B615B" w:rsidP="006B615B">
      <w:pPr>
        <w:tabs>
          <w:tab w:val="left" w:pos="0"/>
          <w:tab w:val="left" w:pos="851"/>
        </w:tabs>
        <w:ind w:left="850" w:hanging="850"/>
        <w:rPr>
          <w:spacing w:val="-3"/>
          <w:sz w:val="24"/>
          <w:szCs w:val="24"/>
        </w:rPr>
      </w:pPr>
      <w:r>
        <w:rPr>
          <w:spacing w:val="-3"/>
          <w:sz w:val="24"/>
          <w:szCs w:val="24"/>
        </w:rPr>
        <w:tab/>
      </w:r>
      <w:r>
        <w:rPr>
          <w:spacing w:val="-3"/>
          <w:sz w:val="24"/>
          <w:szCs w:val="24"/>
        </w:rPr>
        <w:tab/>
        <w:t xml:space="preserve">Periodisk kontrol af knoglemarv samt lever- og nyrefunktion bør foretages på patienter, som får </w:t>
      </w:r>
      <w:proofErr w:type="spellStart"/>
      <w:r>
        <w:rPr>
          <w:spacing w:val="-3"/>
          <w:sz w:val="24"/>
          <w:szCs w:val="24"/>
        </w:rPr>
        <w:t>cytarabin</w:t>
      </w:r>
      <w:proofErr w:type="spellEnd"/>
      <w:r>
        <w:rPr>
          <w:spacing w:val="-3"/>
          <w:sz w:val="24"/>
          <w:szCs w:val="24"/>
        </w:rPr>
        <w:t xml:space="preserve">. </w:t>
      </w:r>
    </w:p>
    <w:p w:rsidR="006B615B" w:rsidRDefault="006B615B" w:rsidP="006B615B">
      <w:pPr>
        <w:tabs>
          <w:tab w:val="left" w:pos="0"/>
          <w:tab w:val="left" w:pos="851"/>
        </w:tabs>
        <w:ind w:left="850" w:hanging="850"/>
        <w:rPr>
          <w:spacing w:val="-3"/>
          <w:sz w:val="24"/>
          <w:szCs w:val="24"/>
        </w:rPr>
      </w:pPr>
    </w:p>
    <w:p w:rsidR="006B615B" w:rsidRDefault="006B615B" w:rsidP="006B615B">
      <w:pPr>
        <w:tabs>
          <w:tab w:val="left" w:pos="0"/>
          <w:tab w:val="left" w:pos="851"/>
        </w:tabs>
        <w:ind w:left="850" w:hanging="850"/>
        <w:rPr>
          <w:i/>
          <w:spacing w:val="-3"/>
          <w:sz w:val="24"/>
          <w:szCs w:val="24"/>
        </w:rPr>
      </w:pPr>
      <w:r>
        <w:rPr>
          <w:spacing w:val="-3"/>
          <w:sz w:val="24"/>
          <w:szCs w:val="24"/>
        </w:rPr>
        <w:tab/>
      </w:r>
      <w:r>
        <w:rPr>
          <w:i/>
          <w:spacing w:val="-3"/>
          <w:sz w:val="24"/>
          <w:szCs w:val="24"/>
        </w:rPr>
        <w:t>Neurologisk</w:t>
      </w:r>
    </w:p>
    <w:p w:rsidR="006B615B" w:rsidRDefault="006B615B" w:rsidP="006B615B">
      <w:pPr>
        <w:tabs>
          <w:tab w:val="left" w:pos="0"/>
          <w:tab w:val="left" w:pos="851"/>
        </w:tabs>
        <w:ind w:left="850" w:firstLine="1"/>
        <w:rPr>
          <w:spacing w:val="-3"/>
          <w:sz w:val="24"/>
          <w:szCs w:val="24"/>
        </w:rPr>
      </w:pPr>
      <w:r>
        <w:rPr>
          <w:spacing w:val="-3"/>
          <w:sz w:val="24"/>
          <w:szCs w:val="24"/>
        </w:rPr>
        <w:t xml:space="preserve">Tilfælde af alvorlige neurologiske bivirkninger, som varierer fra hovedpine til paralyse, koma og slagtilfælde-lignende episoder er blevet rapporteret for det meste hos unge, som har fået intravenøs </w:t>
      </w:r>
      <w:proofErr w:type="spellStart"/>
      <w:r>
        <w:rPr>
          <w:spacing w:val="-3"/>
          <w:sz w:val="24"/>
          <w:szCs w:val="24"/>
        </w:rPr>
        <w:t>cytarabin</w:t>
      </w:r>
      <w:proofErr w:type="spellEnd"/>
      <w:r>
        <w:rPr>
          <w:spacing w:val="-3"/>
          <w:sz w:val="24"/>
          <w:szCs w:val="24"/>
        </w:rPr>
        <w:t xml:space="preserve"> i kombination med </w:t>
      </w:r>
      <w:proofErr w:type="spellStart"/>
      <w:r>
        <w:rPr>
          <w:spacing w:val="-3"/>
          <w:sz w:val="24"/>
          <w:szCs w:val="24"/>
        </w:rPr>
        <w:t>intratekal</w:t>
      </w:r>
      <w:proofErr w:type="spellEnd"/>
      <w:r>
        <w:rPr>
          <w:spacing w:val="-3"/>
          <w:sz w:val="24"/>
          <w:szCs w:val="24"/>
        </w:rPr>
        <w:t xml:space="preserve"> </w:t>
      </w:r>
      <w:proofErr w:type="spellStart"/>
      <w:r>
        <w:rPr>
          <w:spacing w:val="-3"/>
          <w:sz w:val="24"/>
          <w:szCs w:val="24"/>
        </w:rPr>
        <w:t>methotrexat</w:t>
      </w:r>
      <w:proofErr w:type="spellEnd"/>
      <w:r>
        <w:rPr>
          <w:spacing w:val="-3"/>
          <w:sz w:val="24"/>
          <w:szCs w:val="24"/>
        </w:rPr>
        <w:t xml:space="preserve">. </w:t>
      </w:r>
    </w:p>
    <w:p w:rsidR="006B615B" w:rsidRDefault="006B615B" w:rsidP="006B615B">
      <w:pPr>
        <w:tabs>
          <w:tab w:val="left" w:pos="0"/>
          <w:tab w:val="left" w:pos="851"/>
        </w:tabs>
        <w:ind w:left="850" w:hanging="850"/>
        <w:rPr>
          <w:spacing w:val="-3"/>
          <w:sz w:val="24"/>
          <w:szCs w:val="24"/>
        </w:rPr>
      </w:pPr>
      <w:r>
        <w:rPr>
          <w:i/>
          <w:spacing w:val="-3"/>
          <w:sz w:val="24"/>
          <w:szCs w:val="24"/>
        </w:rPr>
        <w:tab/>
      </w:r>
      <w:r>
        <w:rPr>
          <w:spacing w:val="-3"/>
          <w:sz w:val="24"/>
          <w:szCs w:val="24"/>
        </w:rPr>
        <w:t xml:space="preserve">Sikkerheden af dette lægemiddel til brug i spædbørn er ikke fastlagt. </w:t>
      </w:r>
    </w:p>
    <w:p w:rsidR="006B615B" w:rsidRDefault="006B615B" w:rsidP="006B615B">
      <w:pPr>
        <w:tabs>
          <w:tab w:val="left" w:pos="0"/>
          <w:tab w:val="left" w:pos="851"/>
        </w:tabs>
        <w:ind w:left="850" w:hanging="850"/>
        <w:rPr>
          <w:spacing w:val="-3"/>
          <w:sz w:val="24"/>
          <w:szCs w:val="24"/>
        </w:rPr>
      </w:pPr>
    </w:p>
    <w:p w:rsidR="006B615B" w:rsidRDefault="006B615B" w:rsidP="006B615B">
      <w:pPr>
        <w:tabs>
          <w:tab w:val="left" w:pos="0"/>
          <w:tab w:val="left" w:pos="851"/>
        </w:tabs>
        <w:ind w:left="850" w:hanging="850"/>
        <w:rPr>
          <w:i/>
          <w:spacing w:val="-3"/>
          <w:sz w:val="24"/>
          <w:szCs w:val="24"/>
        </w:rPr>
      </w:pPr>
      <w:r>
        <w:rPr>
          <w:spacing w:val="-3"/>
          <w:sz w:val="24"/>
          <w:szCs w:val="24"/>
        </w:rPr>
        <w:tab/>
      </w:r>
      <w:r>
        <w:rPr>
          <w:i/>
          <w:spacing w:val="-3"/>
          <w:sz w:val="24"/>
          <w:szCs w:val="24"/>
        </w:rPr>
        <w:t>Tumorlysesyndrom</w:t>
      </w:r>
    </w:p>
    <w:p w:rsidR="006B615B" w:rsidRDefault="006B615B" w:rsidP="006B615B">
      <w:pPr>
        <w:tabs>
          <w:tab w:val="left" w:pos="0"/>
          <w:tab w:val="left" w:pos="851"/>
        </w:tabs>
        <w:ind w:left="850" w:firstLine="1"/>
        <w:rPr>
          <w:spacing w:val="-3"/>
          <w:sz w:val="24"/>
          <w:szCs w:val="24"/>
        </w:rPr>
      </w:pPr>
      <w:r>
        <w:rPr>
          <w:spacing w:val="-3"/>
          <w:sz w:val="24"/>
          <w:szCs w:val="24"/>
        </w:rPr>
        <w:t xml:space="preserve">Som med andre </w:t>
      </w:r>
      <w:proofErr w:type="spellStart"/>
      <w:r>
        <w:rPr>
          <w:spacing w:val="-3"/>
          <w:sz w:val="24"/>
          <w:szCs w:val="24"/>
        </w:rPr>
        <w:t>cytotoksiske</w:t>
      </w:r>
      <w:proofErr w:type="spellEnd"/>
      <w:r>
        <w:rPr>
          <w:spacing w:val="-3"/>
          <w:sz w:val="24"/>
          <w:szCs w:val="24"/>
        </w:rPr>
        <w:t xml:space="preserve"> lægemidler, kan </w:t>
      </w:r>
      <w:proofErr w:type="spellStart"/>
      <w:r>
        <w:rPr>
          <w:spacing w:val="-3"/>
          <w:sz w:val="24"/>
          <w:szCs w:val="24"/>
        </w:rPr>
        <w:t>cytarabin</w:t>
      </w:r>
      <w:proofErr w:type="spellEnd"/>
      <w:r>
        <w:rPr>
          <w:spacing w:val="-3"/>
          <w:sz w:val="24"/>
          <w:szCs w:val="24"/>
        </w:rPr>
        <w:t xml:space="preserve"> inducere </w:t>
      </w:r>
      <w:proofErr w:type="spellStart"/>
      <w:r>
        <w:rPr>
          <w:spacing w:val="-3"/>
          <w:sz w:val="24"/>
          <w:szCs w:val="24"/>
        </w:rPr>
        <w:t>hyperurikæmi</w:t>
      </w:r>
      <w:proofErr w:type="spellEnd"/>
      <w:r>
        <w:rPr>
          <w:spacing w:val="-3"/>
          <w:sz w:val="24"/>
          <w:szCs w:val="24"/>
        </w:rPr>
        <w:t xml:space="preserve"> sekundært til hurtig lyse af neoplastiske celler. Lægen bør monitorere patientens urinsyreniveau i blodet og være parat til at anvende støttende og farmakologiske foranstaltninger, som er nødvendige for at få kontrol over dette problem. </w:t>
      </w:r>
    </w:p>
    <w:p w:rsidR="006B615B" w:rsidRDefault="006B615B" w:rsidP="006B615B">
      <w:pPr>
        <w:tabs>
          <w:tab w:val="left" w:pos="0"/>
          <w:tab w:val="left" w:pos="851"/>
        </w:tabs>
        <w:ind w:left="850" w:hanging="850"/>
        <w:rPr>
          <w:spacing w:val="-3"/>
          <w:sz w:val="24"/>
          <w:szCs w:val="24"/>
        </w:rPr>
      </w:pPr>
    </w:p>
    <w:p w:rsidR="006B615B" w:rsidRDefault="006B615B" w:rsidP="006B615B">
      <w:pPr>
        <w:tabs>
          <w:tab w:val="left" w:pos="0"/>
          <w:tab w:val="left" w:pos="851"/>
        </w:tabs>
        <w:ind w:left="850" w:hanging="850"/>
        <w:rPr>
          <w:i/>
          <w:spacing w:val="-3"/>
          <w:sz w:val="24"/>
          <w:szCs w:val="24"/>
        </w:rPr>
      </w:pPr>
      <w:r>
        <w:rPr>
          <w:spacing w:val="-3"/>
          <w:sz w:val="24"/>
          <w:szCs w:val="24"/>
        </w:rPr>
        <w:tab/>
      </w:r>
      <w:proofErr w:type="spellStart"/>
      <w:r>
        <w:rPr>
          <w:i/>
          <w:spacing w:val="-3"/>
          <w:sz w:val="24"/>
          <w:szCs w:val="24"/>
        </w:rPr>
        <w:t>Pancreatitis</w:t>
      </w:r>
      <w:proofErr w:type="spellEnd"/>
    </w:p>
    <w:p w:rsidR="006B615B" w:rsidRDefault="006B615B" w:rsidP="006B615B">
      <w:pPr>
        <w:tabs>
          <w:tab w:val="left" w:pos="0"/>
          <w:tab w:val="left" w:pos="851"/>
        </w:tabs>
        <w:ind w:left="850" w:firstLine="1"/>
        <w:rPr>
          <w:spacing w:val="-3"/>
          <w:sz w:val="24"/>
          <w:szCs w:val="24"/>
        </w:rPr>
      </w:pPr>
      <w:r>
        <w:rPr>
          <w:spacing w:val="-3"/>
          <w:sz w:val="24"/>
          <w:szCs w:val="24"/>
        </w:rPr>
        <w:t xml:space="preserve">Tilfælde af </w:t>
      </w:r>
      <w:proofErr w:type="spellStart"/>
      <w:r>
        <w:rPr>
          <w:spacing w:val="-3"/>
          <w:sz w:val="24"/>
          <w:szCs w:val="24"/>
        </w:rPr>
        <w:t>pancreatitis</w:t>
      </w:r>
      <w:proofErr w:type="spellEnd"/>
      <w:r>
        <w:rPr>
          <w:spacing w:val="-3"/>
          <w:sz w:val="24"/>
          <w:szCs w:val="24"/>
        </w:rPr>
        <w:t xml:space="preserve"> er blevet observeret ved induktion af </w:t>
      </w:r>
      <w:proofErr w:type="spellStart"/>
      <w:r>
        <w:rPr>
          <w:spacing w:val="-3"/>
          <w:sz w:val="24"/>
          <w:szCs w:val="24"/>
        </w:rPr>
        <w:t>cytarabin</w:t>
      </w:r>
      <w:proofErr w:type="spellEnd"/>
      <w:r>
        <w:rPr>
          <w:spacing w:val="-3"/>
          <w:sz w:val="24"/>
          <w:szCs w:val="24"/>
        </w:rPr>
        <w:t xml:space="preserve">. </w:t>
      </w:r>
    </w:p>
    <w:p w:rsidR="006B615B" w:rsidRDefault="006B615B" w:rsidP="006B615B">
      <w:pPr>
        <w:tabs>
          <w:tab w:val="left" w:pos="0"/>
          <w:tab w:val="left" w:pos="851"/>
        </w:tabs>
        <w:ind w:left="850" w:hanging="850"/>
        <w:rPr>
          <w:i/>
          <w:spacing w:val="-3"/>
          <w:sz w:val="24"/>
          <w:szCs w:val="24"/>
        </w:rPr>
      </w:pPr>
    </w:p>
    <w:p w:rsidR="006B615B" w:rsidRDefault="006B615B" w:rsidP="006B615B">
      <w:pPr>
        <w:tabs>
          <w:tab w:val="left" w:pos="0"/>
          <w:tab w:val="left" w:pos="851"/>
        </w:tabs>
        <w:ind w:left="850" w:hanging="850"/>
        <w:rPr>
          <w:i/>
          <w:spacing w:val="-3"/>
          <w:sz w:val="24"/>
          <w:szCs w:val="24"/>
        </w:rPr>
      </w:pPr>
      <w:r>
        <w:rPr>
          <w:i/>
          <w:spacing w:val="-3"/>
          <w:sz w:val="24"/>
          <w:szCs w:val="24"/>
        </w:rPr>
        <w:tab/>
        <w:t>Immunsuppressiv effekt/øget modtagelighed for infektioner</w:t>
      </w:r>
    </w:p>
    <w:p w:rsidR="006B615B" w:rsidRDefault="006B615B" w:rsidP="006B615B">
      <w:pPr>
        <w:tabs>
          <w:tab w:val="left" w:pos="0"/>
          <w:tab w:val="left" w:pos="851"/>
        </w:tabs>
        <w:ind w:left="850" w:hanging="850"/>
        <w:rPr>
          <w:spacing w:val="-3"/>
          <w:sz w:val="24"/>
          <w:szCs w:val="24"/>
        </w:rPr>
      </w:pPr>
      <w:r>
        <w:rPr>
          <w:i/>
          <w:spacing w:val="-3"/>
          <w:sz w:val="24"/>
          <w:szCs w:val="24"/>
        </w:rPr>
        <w:tab/>
      </w:r>
      <w:r>
        <w:rPr>
          <w:spacing w:val="-3"/>
          <w:sz w:val="24"/>
          <w:szCs w:val="24"/>
        </w:rPr>
        <w:t xml:space="preserve">Indgivelse af levende eller svækkede vacciner til patienter, som er immunsupprimerede af kemoterapeutika inklusive </w:t>
      </w:r>
      <w:proofErr w:type="spellStart"/>
      <w:r>
        <w:rPr>
          <w:spacing w:val="-3"/>
          <w:sz w:val="24"/>
          <w:szCs w:val="24"/>
        </w:rPr>
        <w:t>cytarabin</w:t>
      </w:r>
      <w:proofErr w:type="spellEnd"/>
      <w:r>
        <w:rPr>
          <w:spacing w:val="-3"/>
          <w:sz w:val="24"/>
          <w:szCs w:val="24"/>
        </w:rPr>
        <w:t xml:space="preserve">, kan medføre alvorlige eller fatale infektioner. </w:t>
      </w:r>
    </w:p>
    <w:p w:rsidR="006B615B" w:rsidRDefault="006B615B" w:rsidP="006B615B">
      <w:pPr>
        <w:tabs>
          <w:tab w:val="left" w:pos="0"/>
          <w:tab w:val="left" w:pos="851"/>
        </w:tabs>
        <w:ind w:left="850" w:hanging="850"/>
        <w:rPr>
          <w:spacing w:val="-3"/>
          <w:sz w:val="24"/>
          <w:szCs w:val="24"/>
        </w:rPr>
      </w:pPr>
      <w:r>
        <w:rPr>
          <w:spacing w:val="-3"/>
          <w:sz w:val="24"/>
          <w:szCs w:val="24"/>
        </w:rPr>
        <w:tab/>
        <w:t xml:space="preserve">Vaccination med levende vaccine bør undgås hos patienter, som får </w:t>
      </w:r>
      <w:proofErr w:type="spellStart"/>
      <w:r>
        <w:rPr>
          <w:spacing w:val="-3"/>
          <w:sz w:val="24"/>
          <w:szCs w:val="24"/>
        </w:rPr>
        <w:t>cytarabin</w:t>
      </w:r>
      <w:proofErr w:type="spellEnd"/>
      <w:r>
        <w:rPr>
          <w:spacing w:val="-3"/>
          <w:sz w:val="24"/>
          <w:szCs w:val="24"/>
        </w:rPr>
        <w:t xml:space="preserve">. Dræbte eller inaktiverede vacciner kan indgives; dog kan responset på sådanne vacciner være formindsket. </w:t>
      </w:r>
    </w:p>
    <w:p w:rsidR="006B615B" w:rsidRDefault="006B615B" w:rsidP="006B615B">
      <w:pPr>
        <w:tabs>
          <w:tab w:val="left" w:pos="0"/>
          <w:tab w:val="left" w:pos="851"/>
        </w:tabs>
        <w:ind w:left="850" w:hanging="850"/>
        <w:rPr>
          <w:spacing w:val="-3"/>
          <w:sz w:val="24"/>
          <w:szCs w:val="24"/>
        </w:rPr>
      </w:pPr>
      <w:r>
        <w:rPr>
          <w:spacing w:val="-3"/>
          <w:sz w:val="24"/>
          <w:szCs w:val="24"/>
        </w:rPr>
        <w:tab/>
      </w:r>
    </w:p>
    <w:p w:rsidR="006B615B" w:rsidRPr="00CD7F4E" w:rsidRDefault="006B615B" w:rsidP="006B615B">
      <w:pPr>
        <w:tabs>
          <w:tab w:val="left" w:pos="0"/>
          <w:tab w:val="left" w:pos="851"/>
        </w:tabs>
        <w:ind w:left="850" w:hanging="850"/>
        <w:rPr>
          <w:i/>
          <w:spacing w:val="-3"/>
          <w:sz w:val="24"/>
          <w:szCs w:val="24"/>
        </w:rPr>
      </w:pPr>
      <w:r w:rsidRPr="00CD7F4E">
        <w:rPr>
          <w:i/>
          <w:spacing w:val="-3"/>
          <w:sz w:val="24"/>
          <w:szCs w:val="24"/>
        </w:rPr>
        <w:tab/>
        <w:t>Højdosis</w:t>
      </w:r>
    </w:p>
    <w:p w:rsidR="006B615B" w:rsidRDefault="006B615B" w:rsidP="006B615B">
      <w:pPr>
        <w:tabs>
          <w:tab w:val="left" w:pos="0"/>
          <w:tab w:val="left" w:pos="851"/>
        </w:tabs>
        <w:ind w:left="850" w:firstLine="1"/>
        <w:rPr>
          <w:spacing w:val="-3"/>
          <w:sz w:val="24"/>
          <w:szCs w:val="24"/>
        </w:rPr>
      </w:pPr>
      <w:r>
        <w:rPr>
          <w:spacing w:val="-3"/>
          <w:sz w:val="24"/>
          <w:szCs w:val="24"/>
        </w:rPr>
        <w:t xml:space="preserve">Risikoen for CNS-bivirkninger er højere hos patienter, som tidligere har fået CNS- behandling så som </w:t>
      </w:r>
      <w:proofErr w:type="spellStart"/>
      <w:r>
        <w:rPr>
          <w:spacing w:val="-3"/>
          <w:sz w:val="24"/>
          <w:szCs w:val="24"/>
        </w:rPr>
        <w:t>intratekal</w:t>
      </w:r>
      <w:proofErr w:type="spellEnd"/>
      <w:r>
        <w:rPr>
          <w:spacing w:val="-3"/>
          <w:sz w:val="24"/>
          <w:szCs w:val="24"/>
        </w:rPr>
        <w:t xml:space="preserve"> kemoterapi eller strålebehandling. </w:t>
      </w:r>
    </w:p>
    <w:p w:rsidR="006B615B" w:rsidRDefault="006B615B" w:rsidP="006B615B">
      <w:pPr>
        <w:tabs>
          <w:tab w:val="left" w:pos="0"/>
          <w:tab w:val="left" w:pos="851"/>
        </w:tabs>
        <w:ind w:left="850" w:hanging="850"/>
        <w:rPr>
          <w:spacing w:val="-3"/>
          <w:sz w:val="24"/>
          <w:szCs w:val="24"/>
        </w:rPr>
      </w:pPr>
    </w:p>
    <w:p w:rsidR="006B615B" w:rsidRDefault="006B615B" w:rsidP="006B615B">
      <w:pPr>
        <w:tabs>
          <w:tab w:val="left" w:pos="0"/>
          <w:tab w:val="left" w:pos="851"/>
        </w:tabs>
        <w:ind w:left="850" w:hanging="850"/>
        <w:rPr>
          <w:spacing w:val="-3"/>
          <w:sz w:val="24"/>
          <w:szCs w:val="24"/>
        </w:rPr>
      </w:pPr>
      <w:r>
        <w:rPr>
          <w:spacing w:val="-3"/>
          <w:sz w:val="24"/>
          <w:szCs w:val="24"/>
        </w:rPr>
        <w:tab/>
      </w:r>
      <w:r>
        <w:rPr>
          <w:spacing w:val="-3"/>
          <w:sz w:val="24"/>
          <w:szCs w:val="24"/>
        </w:rPr>
        <w:tab/>
        <w:t xml:space="preserve">Tilfælde af </w:t>
      </w:r>
      <w:proofErr w:type="spellStart"/>
      <w:r>
        <w:rPr>
          <w:spacing w:val="-3"/>
          <w:sz w:val="24"/>
          <w:szCs w:val="24"/>
        </w:rPr>
        <w:t>kardiomyopati</w:t>
      </w:r>
      <w:proofErr w:type="spellEnd"/>
      <w:r>
        <w:rPr>
          <w:spacing w:val="-3"/>
          <w:sz w:val="24"/>
          <w:szCs w:val="24"/>
        </w:rPr>
        <w:t xml:space="preserve"> med døden til følge er blevet rapporteret efter eksperimentel højdosisbehandling med </w:t>
      </w:r>
      <w:proofErr w:type="spellStart"/>
      <w:r>
        <w:rPr>
          <w:spacing w:val="-3"/>
          <w:sz w:val="24"/>
          <w:szCs w:val="24"/>
        </w:rPr>
        <w:t>cytarabin</w:t>
      </w:r>
      <w:proofErr w:type="spellEnd"/>
      <w:r>
        <w:rPr>
          <w:spacing w:val="-3"/>
          <w:sz w:val="24"/>
          <w:szCs w:val="24"/>
        </w:rPr>
        <w:t xml:space="preserve"> i kombination med </w:t>
      </w:r>
      <w:proofErr w:type="spellStart"/>
      <w:r>
        <w:rPr>
          <w:spacing w:val="-3"/>
          <w:sz w:val="24"/>
          <w:szCs w:val="24"/>
        </w:rPr>
        <w:t>cyclophosphamid</w:t>
      </w:r>
      <w:proofErr w:type="spellEnd"/>
      <w:r>
        <w:rPr>
          <w:spacing w:val="-3"/>
          <w:sz w:val="24"/>
          <w:szCs w:val="24"/>
        </w:rPr>
        <w:t xml:space="preserve">, når anvendt til forberedelse af knoglemarvstransplantation. Det kan være tidsplansafhængigt. </w:t>
      </w:r>
      <w:r>
        <w:rPr>
          <w:spacing w:val="-3"/>
          <w:sz w:val="24"/>
          <w:szCs w:val="24"/>
        </w:rPr>
        <w:tab/>
      </w:r>
    </w:p>
    <w:p w:rsidR="006B615B" w:rsidRDefault="006B615B" w:rsidP="006B615B">
      <w:pPr>
        <w:tabs>
          <w:tab w:val="left" w:pos="0"/>
          <w:tab w:val="left" w:pos="851"/>
        </w:tabs>
        <w:ind w:left="850" w:hanging="850"/>
        <w:rPr>
          <w:spacing w:val="-3"/>
          <w:sz w:val="24"/>
          <w:szCs w:val="24"/>
        </w:rPr>
      </w:pPr>
      <w:r>
        <w:rPr>
          <w:spacing w:val="-3"/>
          <w:sz w:val="24"/>
          <w:szCs w:val="24"/>
        </w:rPr>
        <w:tab/>
      </w:r>
    </w:p>
    <w:p w:rsidR="006C677D" w:rsidRDefault="006B615B" w:rsidP="006C677D">
      <w:pPr>
        <w:tabs>
          <w:tab w:val="left" w:pos="0"/>
          <w:tab w:val="left" w:pos="851"/>
        </w:tabs>
        <w:ind w:left="850" w:hanging="850"/>
        <w:rPr>
          <w:spacing w:val="-3"/>
          <w:sz w:val="24"/>
          <w:szCs w:val="24"/>
        </w:rPr>
      </w:pPr>
      <w:r>
        <w:rPr>
          <w:spacing w:val="-3"/>
          <w:sz w:val="24"/>
          <w:szCs w:val="24"/>
        </w:rPr>
        <w:tab/>
      </w:r>
      <w:r w:rsidR="006C677D">
        <w:rPr>
          <w:spacing w:val="-3"/>
          <w:sz w:val="24"/>
          <w:szCs w:val="24"/>
        </w:rPr>
        <w:t>Dette lægemiddel indeholder mindre end 1 mmol natrium (23 mg) pr. dosis, dvs. det er i det væsentlige natriumfrit.</w:t>
      </w:r>
    </w:p>
    <w:p w:rsidR="006B615B" w:rsidRPr="0095531D" w:rsidRDefault="006B615B" w:rsidP="006C677D">
      <w:pPr>
        <w:tabs>
          <w:tab w:val="left" w:pos="0"/>
          <w:tab w:val="left" w:pos="851"/>
        </w:tabs>
        <w:ind w:left="850" w:hanging="850"/>
        <w:rPr>
          <w:spacing w:val="-3"/>
          <w:sz w:val="24"/>
          <w:szCs w:val="24"/>
        </w:rPr>
      </w:pPr>
    </w:p>
    <w:p w:rsidR="006B615B" w:rsidRPr="0095531D" w:rsidRDefault="006B615B" w:rsidP="006B615B">
      <w:pPr>
        <w:tabs>
          <w:tab w:val="left" w:pos="0"/>
          <w:tab w:val="left" w:pos="851"/>
        </w:tabs>
        <w:ind w:left="850" w:hanging="850"/>
        <w:rPr>
          <w:b/>
          <w:spacing w:val="-3"/>
          <w:sz w:val="24"/>
          <w:szCs w:val="24"/>
        </w:rPr>
      </w:pPr>
      <w:r w:rsidRPr="0095531D">
        <w:rPr>
          <w:b/>
          <w:spacing w:val="-3"/>
          <w:sz w:val="24"/>
          <w:szCs w:val="24"/>
        </w:rPr>
        <w:t>4.5</w:t>
      </w:r>
      <w:r w:rsidRPr="0095531D">
        <w:rPr>
          <w:spacing w:val="-3"/>
          <w:sz w:val="24"/>
          <w:szCs w:val="24"/>
        </w:rPr>
        <w:tab/>
      </w:r>
      <w:r w:rsidRPr="0095531D">
        <w:rPr>
          <w:b/>
          <w:spacing w:val="-3"/>
          <w:sz w:val="24"/>
          <w:szCs w:val="24"/>
        </w:rPr>
        <w:t>Interaktion med andre lægemidler og andre former for interaktion</w:t>
      </w:r>
    </w:p>
    <w:p w:rsidR="006B615B" w:rsidRDefault="006B615B" w:rsidP="006B615B">
      <w:pPr>
        <w:tabs>
          <w:tab w:val="left" w:pos="-993"/>
          <w:tab w:val="left" w:pos="-709"/>
        </w:tabs>
        <w:ind w:left="851"/>
        <w:rPr>
          <w:i/>
          <w:spacing w:val="-3"/>
          <w:sz w:val="24"/>
          <w:szCs w:val="24"/>
        </w:rPr>
      </w:pPr>
    </w:p>
    <w:p w:rsidR="006B615B" w:rsidRDefault="006B615B" w:rsidP="006B615B">
      <w:pPr>
        <w:tabs>
          <w:tab w:val="left" w:pos="-993"/>
          <w:tab w:val="left" w:pos="-709"/>
        </w:tabs>
        <w:ind w:left="851"/>
        <w:rPr>
          <w:i/>
          <w:spacing w:val="-3"/>
          <w:sz w:val="24"/>
          <w:szCs w:val="24"/>
        </w:rPr>
      </w:pPr>
      <w:r>
        <w:rPr>
          <w:i/>
          <w:spacing w:val="-3"/>
          <w:sz w:val="24"/>
          <w:szCs w:val="24"/>
        </w:rPr>
        <w:t>5-fluorocytosin</w:t>
      </w:r>
    </w:p>
    <w:p w:rsidR="006B615B" w:rsidRDefault="006B615B" w:rsidP="006B615B">
      <w:pPr>
        <w:tabs>
          <w:tab w:val="left" w:pos="-993"/>
          <w:tab w:val="left" w:pos="-709"/>
        </w:tabs>
        <w:ind w:left="851"/>
        <w:rPr>
          <w:spacing w:val="-3"/>
          <w:sz w:val="24"/>
          <w:szCs w:val="24"/>
        </w:rPr>
      </w:pPr>
      <w:proofErr w:type="spellStart"/>
      <w:r>
        <w:rPr>
          <w:spacing w:val="-3"/>
          <w:sz w:val="24"/>
          <w:szCs w:val="24"/>
        </w:rPr>
        <w:t>Flucytocin</w:t>
      </w:r>
      <w:proofErr w:type="spellEnd"/>
      <w:r>
        <w:rPr>
          <w:spacing w:val="-3"/>
          <w:sz w:val="24"/>
          <w:szCs w:val="24"/>
        </w:rPr>
        <w:t xml:space="preserve"> (5-fluorocytosin) bør ikke administreres sammen med </w:t>
      </w:r>
      <w:proofErr w:type="spellStart"/>
      <w:r>
        <w:rPr>
          <w:spacing w:val="-3"/>
          <w:sz w:val="24"/>
          <w:szCs w:val="24"/>
        </w:rPr>
        <w:t>cytarabin</w:t>
      </w:r>
      <w:proofErr w:type="spellEnd"/>
      <w:r>
        <w:rPr>
          <w:spacing w:val="-3"/>
          <w:sz w:val="24"/>
          <w:szCs w:val="24"/>
        </w:rPr>
        <w:t xml:space="preserve">, da den terapeutiske effekt </w:t>
      </w:r>
      <w:proofErr w:type="spellStart"/>
      <w:r>
        <w:rPr>
          <w:spacing w:val="-3"/>
          <w:sz w:val="24"/>
          <w:szCs w:val="24"/>
        </w:rPr>
        <w:t>flucytosin</w:t>
      </w:r>
      <w:proofErr w:type="spellEnd"/>
      <w:r>
        <w:rPr>
          <w:spacing w:val="-3"/>
          <w:sz w:val="24"/>
          <w:szCs w:val="24"/>
        </w:rPr>
        <w:t xml:space="preserve"> har vist sig at udeblive ved sådan en behandling. </w:t>
      </w:r>
    </w:p>
    <w:p w:rsidR="006B615B" w:rsidRDefault="006B615B" w:rsidP="006B615B">
      <w:pPr>
        <w:tabs>
          <w:tab w:val="left" w:pos="-993"/>
          <w:tab w:val="left" w:pos="-709"/>
        </w:tabs>
        <w:ind w:left="851"/>
        <w:rPr>
          <w:spacing w:val="-3"/>
          <w:sz w:val="24"/>
          <w:szCs w:val="24"/>
        </w:rPr>
      </w:pPr>
    </w:p>
    <w:p w:rsidR="006B615B" w:rsidRDefault="006B615B" w:rsidP="006B615B">
      <w:pPr>
        <w:tabs>
          <w:tab w:val="left" w:pos="-993"/>
          <w:tab w:val="left" w:pos="-709"/>
        </w:tabs>
        <w:ind w:left="851"/>
        <w:rPr>
          <w:i/>
          <w:spacing w:val="-3"/>
          <w:sz w:val="24"/>
          <w:szCs w:val="24"/>
        </w:rPr>
      </w:pPr>
      <w:proofErr w:type="spellStart"/>
      <w:r>
        <w:rPr>
          <w:i/>
          <w:spacing w:val="-3"/>
          <w:sz w:val="24"/>
          <w:szCs w:val="24"/>
        </w:rPr>
        <w:t>Digoxin</w:t>
      </w:r>
      <w:proofErr w:type="spellEnd"/>
    </w:p>
    <w:p w:rsidR="006B615B" w:rsidRDefault="006B615B" w:rsidP="006B615B">
      <w:pPr>
        <w:tabs>
          <w:tab w:val="left" w:pos="-993"/>
          <w:tab w:val="left" w:pos="-709"/>
        </w:tabs>
        <w:ind w:left="851"/>
        <w:rPr>
          <w:spacing w:val="-3"/>
          <w:sz w:val="24"/>
          <w:szCs w:val="24"/>
        </w:rPr>
      </w:pPr>
      <w:r>
        <w:rPr>
          <w:spacing w:val="-3"/>
          <w:sz w:val="24"/>
          <w:szCs w:val="24"/>
        </w:rPr>
        <w:t xml:space="preserve">Reversibelt fald i </w:t>
      </w:r>
      <w:proofErr w:type="spellStart"/>
      <w:r>
        <w:rPr>
          <w:spacing w:val="-3"/>
          <w:sz w:val="24"/>
          <w:szCs w:val="24"/>
        </w:rPr>
        <w:t>steady-state</w:t>
      </w:r>
      <w:proofErr w:type="spellEnd"/>
      <w:r>
        <w:rPr>
          <w:spacing w:val="-3"/>
          <w:sz w:val="24"/>
          <w:szCs w:val="24"/>
        </w:rPr>
        <w:t xml:space="preserve"> plasmakoncentrationer af </w:t>
      </w:r>
      <w:proofErr w:type="spellStart"/>
      <w:r>
        <w:rPr>
          <w:spacing w:val="-3"/>
          <w:sz w:val="24"/>
          <w:szCs w:val="24"/>
        </w:rPr>
        <w:t>digoxin</w:t>
      </w:r>
      <w:proofErr w:type="spellEnd"/>
      <w:r>
        <w:rPr>
          <w:spacing w:val="-3"/>
          <w:sz w:val="24"/>
          <w:szCs w:val="24"/>
        </w:rPr>
        <w:t xml:space="preserve"> og </w:t>
      </w:r>
      <w:proofErr w:type="spellStart"/>
      <w:r>
        <w:rPr>
          <w:spacing w:val="-3"/>
          <w:sz w:val="24"/>
          <w:szCs w:val="24"/>
        </w:rPr>
        <w:t>renal</w:t>
      </w:r>
      <w:proofErr w:type="spellEnd"/>
      <w:r>
        <w:rPr>
          <w:spacing w:val="-3"/>
          <w:sz w:val="24"/>
          <w:szCs w:val="24"/>
        </w:rPr>
        <w:t xml:space="preserve"> udskillelse af glykosid er observeret hos patienter, som fik beta-</w:t>
      </w:r>
      <w:proofErr w:type="spellStart"/>
      <w:r>
        <w:rPr>
          <w:spacing w:val="-3"/>
          <w:sz w:val="24"/>
          <w:szCs w:val="24"/>
        </w:rPr>
        <w:t>acetyldigoxin</w:t>
      </w:r>
      <w:proofErr w:type="spellEnd"/>
      <w:r>
        <w:rPr>
          <w:spacing w:val="-3"/>
          <w:sz w:val="24"/>
          <w:szCs w:val="24"/>
        </w:rPr>
        <w:t xml:space="preserve"> og kemoterapeutiske regimer indeholdende </w:t>
      </w:r>
      <w:proofErr w:type="spellStart"/>
      <w:r>
        <w:rPr>
          <w:spacing w:val="-3"/>
          <w:sz w:val="24"/>
          <w:szCs w:val="24"/>
        </w:rPr>
        <w:t>cyclophosphamid</w:t>
      </w:r>
      <w:proofErr w:type="spellEnd"/>
      <w:r>
        <w:rPr>
          <w:spacing w:val="-3"/>
          <w:sz w:val="24"/>
          <w:szCs w:val="24"/>
        </w:rPr>
        <w:t xml:space="preserve">, </w:t>
      </w:r>
      <w:proofErr w:type="spellStart"/>
      <w:r>
        <w:rPr>
          <w:spacing w:val="-3"/>
          <w:sz w:val="24"/>
          <w:szCs w:val="24"/>
        </w:rPr>
        <w:t>vincristin</w:t>
      </w:r>
      <w:proofErr w:type="spellEnd"/>
      <w:r>
        <w:rPr>
          <w:spacing w:val="-3"/>
          <w:sz w:val="24"/>
          <w:szCs w:val="24"/>
        </w:rPr>
        <w:t xml:space="preserve"> og </w:t>
      </w:r>
      <w:proofErr w:type="spellStart"/>
      <w:r>
        <w:rPr>
          <w:spacing w:val="-3"/>
          <w:sz w:val="24"/>
          <w:szCs w:val="24"/>
        </w:rPr>
        <w:t>prednison</w:t>
      </w:r>
      <w:proofErr w:type="spellEnd"/>
      <w:r>
        <w:rPr>
          <w:spacing w:val="-3"/>
          <w:sz w:val="24"/>
          <w:szCs w:val="24"/>
        </w:rPr>
        <w:t xml:space="preserve"> med eller uden </w:t>
      </w:r>
      <w:proofErr w:type="spellStart"/>
      <w:r>
        <w:rPr>
          <w:spacing w:val="-3"/>
          <w:sz w:val="24"/>
          <w:szCs w:val="24"/>
        </w:rPr>
        <w:t>cytarabin</w:t>
      </w:r>
      <w:proofErr w:type="spellEnd"/>
      <w:r>
        <w:rPr>
          <w:spacing w:val="-3"/>
          <w:sz w:val="24"/>
          <w:szCs w:val="24"/>
        </w:rPr>
        <w:t xml:space="preserve"> eller </w:t>
      </w:r>
      <w:proofErr w:type="spellStart"/>
      <w:r>
        <w:rPr>
          <w:spacing w:val="-3"/>
          <w:sz w:val="24"/>
          <w:szCs w:val="24"/>
        </w:rPr>
        <w:t>procarbazin</w:t>
      </w:r>
      <w:proofErr w:type="spellEnd"/>
      <w:r>
        <w:rPr>
          <w:spacing w:val="-3"/>
          <w:sz w:val="24"/>
          <w:szCs w:val="24"/>
        </w:rPr>
        <w:t xml:space="preserve">. </w:t>
      </w:r>
      <w:proofErr w:type="spellStart"/>
      <w:r>
        <w:rPr>
          <w:spacing w:val="-3"/>
          <w:sz w:val="24"/>
          <w:szCs w:val="24"/>
        </w:rPr>
        <w:t>Steady-state</w:t>
      </w:r>
      <w:proofErr w:type="spellEnd"/>
      <w:r>
        <w:rPr>
          <w:spacing w:val="-3"/>
          <w:sz w:val="24"/>
          <w:szCs w:val="24"/>
        </w:rPr>
        <w:t xml:space="preserve"> plasmakoncentrationer af </w:t>
      </w:r>
      <w:proofErr w:type="spellStart"/>
      <w:r>
        <w:rPr>
          <w:spacing w:val="-3"/>
          <w:sz w:val="24"/>
          <w:szCs w:val="24"/>
        </w:rPr>
        <w:t>digitoxin</w:t>
      </w:r>
      <w:proofErr w:type="spellEnd"/>
      <w:r>
        <w:rPr>
          <w:spacing w:val="-3"/>
          <w:sz w:val="24"/>
          <w:szCs w:val="24"/>
        </w:rPr>
        <w:t xml:space="preserve"> synes ikke at ændres. Monitorering af </w:t>
      </w:r>
      <w:proofErr w:type="spellStart"/>
      <w:r>
        <w:rPr>
          <w:spacing w:val="-3"/>
          <w:sz w:val="24"/>
          <w:szCs w:val="24"/>
        </w:rPr>
        <w:t>digoxinniveauet</w:t>
      </w:r>
      <w:proofErr w:type="spellEnd"/>
      <w:r>
        <w:rPr>
          <w:spacing w:val="-3"/>
          <w:sz w:val="24"/>
          <w:szCs w:val="24"/>
        </w:rPr>
        <w:t xml:space="preserve"> i plasma er derfor indiceret hos patienter, som får lignende kombinationskemoterapi. </w:t>
      </w:r>
      <w:proofErr w:type="spellStart"/>
      <w:r>
        <w:rPr>
          <w:spacing w:val="-3"/>
          <w:sz w:val="24"/>
          <w:szCs w:val="24"/>
        </w:rPr>
        <w:t>Digitoxin</w:t>
      </w:r>
      <w:proofErr w:type="spellEnd"/>
      <w:r>
        <w:rPr>
          <w:spacing w:val="-3"/>
          <w:sz w:val="24"/>
          <w:szCs w:val="24"/>
        </w:rPr>
        <w:t xml:space="preserve"> kan være et alternativ til sådanne patienter.  </w:t>
      </w:r>
    </w:p>
    <w:p w:rsidR="006B615B" w:rsidRDefault="006B615B" w:rsidP="006B615B">
      <w:pPr>
        <w:tabs>
          <w:tab w:val="left" w:pos="-993"/>
          <w:tab w:val="left" w:pos="-709"/>
        </w:tabs>
        <w:ind w:left="851"/>
        <w:rPr>
          <w:spacing w:val="-3"/>
          <w:sz w:val="24"/>
          <w:szCs w:val="24"/>
        </w:rPr>
      </w:pPr>
    </w:p>
    <w:p w:rsidR="006B615B" w:rsidRDefault="006B615B" w:rsidP="006B615B">
      <w:pPr>
        <w:tabs>
          <w:tab w:val="left" w:pos="-993"/>
          <w:tab w:val="left" w:pos="-709"/>
        </w:tabs>
        <w:ind w:left="851"/>
        <w:rPr>
          <w:spacing w:val="-3"/>
          <w:sz w:val="24"/>
          <w:szCs w:val="24"/>
        </w:rPr>
      </w:pPr>
      <w:r>
        <w:rPr>
          <w:spacing w:val="-3"/>
          <w:sz w:val="24"/>
          <w:szCs w:val="24"/>
        </w:rPr>
        <w:t xml:space="preserve">Et </w:t>
      </w:r>
      <w:r>
        <w:rPr>
          <w:i/>
          <w:spacing w:val="-3"/>
          <w:sz w:val="24"/>
          <w:szCs w:val="24"/>
        </w:rPr>
        <w:t>in-</w:t>
      </w:r>
      <w:proofErr w:type="spellStart"/>
      <w:r>
        <w:rPr>
          <w:i/>
          <w:spacing w:val="-3"/>
          <w:sz w:val="24"/>
          <w:szCs w:val="24"/>
        </w:rPr>
        <w:t>vitro</w:t>
      </w:r>
      <w:proofErr w:type="spellEnd"/>
      <w:r>
        <w:rPr>
          <w:i/>
          <w:spacing w:val="-3"/>
          <w:sz w:val="24"/>
          <w:szCs w:val="24"/>
        </w:rPr>
        <w:t xml:space="preserve"> </w:t>
      </w:r>
      <w:r>
        <w:rPr>
          <w:spacing w:val="-3"/>
          <w:sz w:val="24"/>
          <w:szCs w:val="24"/>
        </w:rPr>
        <w:t xml:space="preserve">interaktionsstudie mellem </w:t>
      </w:r>
      <w:proofErr w:type="spellStart"/>
      <w:r>
        <w:rPr>
          <w:spacing w:val="-3"/>
          <w:sz w:val="24"/>
          <w:szCs w:val="24"/>
        </w:rPr>
        <w:t>gemtamicin</w:t>
      </w:r>
      <w:proofErr w:type="spellEnd"/>
      <w:r>
        <w:rPr>
          <w:spacing w:val="-3"/>
          <w:sz w:val="24"/>
          <w:szCs w:val="24"/>
        </w:rPr>
        <w:t xml:space="preserve"> og </w:t>
      </w:r>
      <w:proofErr w:type="spellStart"/>
      <w:r>
        <w:rPr>
          <w:spacing w:val="-3"/>
          <w:sz w:val="24"/>
          <w:szCs w:val="24"/>
        </w:rPr>
        <w:t>cytarabin</w:t>
      </w:r>
      <w:proofErr w:type="spellEnd"/>
      <w:r>
        <w:rPr>
          <w:spacing w:val="-3"/>
          <w:sz w:val="24"/>
          <w:szCs w:val="24"/>
        </w:rPr>
        <w:t xml:space="preserve"> viste en </w:t>
      </w:r>
      <w:proofErr w:type="spellStart"/>
      <w:r>
        <w:rPr>
          <w:spacing w:val="-3"/>
          <w:sz w:val="24"/>
          <w:szCs w:val="24"/>
        </w:rPr>
        <w:t>cytarabinrelateret</w:t>
      </w:r>
      <w:proofErr w:type="spellEnd"/>
      <w:r>
        <w:rPr>
          <w:spacing w:val="-3"/>
          <w:sz w:val="24"/>
          <w:szCs w:val="24"/>
        </w:rPr>
        <w:t xml:space="preserve"> antagonisme men hensyn til virkningen på </w:t>
      </w:r>
      <w:r>
        <w:rPr>
          <w:i/>
          <w:spacing w:val="-3"/>
          <w:sz w:val="24"/>
          <w:szCs w:val="24"/>
        </w:rPr>
        <w:t>K.</w:t>
      </w:r>
      <w:r w:rsidR="00F92550">
        <w:rPr>
          <w:i/>
          <w:spacing w:val="-3"/>
          <w:sz w:val="24"/>
          <w:szCs w:val="24"/>
        </w:rPr>
        <w:t xml:space="preserve"> </w:t>
      </w:r>
      <w:proofErr w:type="spellStart"/>
      <w:r>
        <w:rPr>
          <w:i/>
          <w:spacing w:val="-3"/>
          <w:sz w:val="24"/>
          <w:szCs w:val="24"/>
        </w:rPr>
        <w:t>pneumoniae</w:t>
      </w:r>
      <w:proofErr w:type="spellEnd"/>
      <w:r>
        <w:rPr>
          <w:i/>
          <w:spacing w:val="-3"/>
          <w:sz w:val="24"/>
          <w:szCs w:val="24"/>
        </w:rPr>
        <w:t xml:space="preserve"> </w:t>
      </w:r>
      <w:r>
        <w:rPr>
          <w:spacing w:val="-3"/>
          <w:sz w:val="24"/>
          <w:szCs w:val="24"/>
        </w:rPr>
        <w:t xml:space="preserve">stammer. Hos patienter, som får </w:t>
      </w:r>
      <w:proofErr w:type="spellStart"/>
      <w:r>
        <w:rPr>
          <w:spacing w:val="-3"/>
          <w:sz w:val="24"/>
          <w:szCs w:val="24"/>
        </w:rPr>
        <w:t>cytarabin</w:t>
      </w:r>
      <w:proofErr w:type="spellEnd"/>
      <w:r>
        <w:rPr>
          <w:spacing w:val="-3"/>
          <w:sz w:val="24"/>
          <w:szCs w:val="24"/>
        </w:rPr>
        <w:t xml:space="preserve"> og bliver behandlet med gentamicin for en </w:t>
      </w:r>
      <w:r>
        <w:rPr>
          <w:i/>
          <w:spacing w:val="-3"/>
          <w:sz w:val="24"/>
          <w:szCs w:val="24"/>
        </w:rPr>
        <w:t>K.</w:t>
      </w:r>
      <w:r w:rsidR="00F92550">
        <w:rPr>
          <w:i/>
          <w:spacing w:val="-3"/>
          <w:sz w:val="24"/>
          <w:szCs w:val="24"/>
        </w:rPr>
        <w:t xml:space="preserve"> </w:t>
      </w:r>
      <w:proofErr w:type="spellStart"/>
      <w:r>
        <w:rPr>
          <w:i/>
          <w:spacing w:val="-3"/>
          <w:sz w:val="24"/>
          <w:szCs w:val="24"/>
        </w:rPr>
        <w:t>pneumoniae</w:t>
      </w:r>
      <w:proofErr w:type="spellEnd"/>
      <w:r>
        <w:rPr>
          <w:i/>
          <w:spacing w:val="-3"/>
          <w:sz w:val="24"/>
          <w:szCs w:val="24"/>
        </w:rPr>
        <w:t xml:space="preserve"> </w:t>
      </w:r>
      <w:r>
        <w:rPr>
          <w:spacing w:val="-3"/>
          <w:sz w:val="24"/>
          <w:szCs w:val="24"/>
        </w:rPr>
        <w:t xml:space="preserve">infektion, vil mangel på </w:t>
      </w:r>
      <w:r>
        <w:rPr>
          <w:spacing w:val="-3"/>
          <w:sz w:val="24"/>
          <w:szCs w:val="24"/>
        </w:rPr>
        <w:lastRenderedPageBreak/>
        <w:t xml:space="preserve">hurtig terapeutisk respons indicere behovet for en reevaluering af den antibakterielle behandling. </w:t>
      </w:r>
    </w:p>
    <w:p w:rsidR="006B615B" w:rsidRDefault="006B615B" w:rsidP="006B615B">
      <w:pPr>
        <w:tabs>
          <w:tab w:val="left" w:pos="-993"/>
          <w:tab w:val="left" w:pos="-709"/>
        </w:tabs>
        <w:ind w:left="851"/>
        <w:rPr>
          <w:spacing w:val="-3"/>
          <w:sz w:val="24"/>
          <w:szCs w:val="24"/>
        </w:rPr>
      </w:pPr>
    </w:p>
    <w:p w:rsidR="006B615B" w:rsidRDefault="006B615B" w:rsidP="006B615B">
      <w:pPr>
        <w:tabs>
          <w:tab w:val="left" w:pos="-993"/>
          <w:tab w:val="left" w:pos="-709"/>
        </w:tabs>
        <w:ind w:left="851"/>
        <w:rPr>
          <w:i/>
          <w:spacing w:val="-3"/>
          <w:sz w:val="24"/>
          <w:szCs w:val="24"/>
        </w:rPr>
      </w:pPr>
      <w:r>
        <w:rPr>
          <w:i/>
          <w:spacing w:val="-3"/>
          <w:sz w:val="24"/>
          <w:szCs w:val="24"/>
        </w:rPr>
        <w:t>Gentamicin</w:t>
      </w:r>
    </w:p>
    <w:p w:rsidR="006B615B" w:rsidRDefault="006B615B" w:rsidP="006B615B">
      <w:pPr>
        <w:tabs>
          <w:tab w:val="left" w:pos="-993"/>
          <w:tab w:val="left" w:pos="-709"/>
        </w:tabs>
        <w:ind w:left="851"/>
        <w:rPr>
          <w:spacing w:val="-3"/>
          <w:sz w:val="24"/>
          <w:szCs w:val="24"/>
        </w:rPr>
      </w:pPr>
      <w:r>
        <w:rPr>
          <w:spacing w:val="-3"/>
          <w:sz w:val="24"/>
          <w:szCs w:val="24"/>
        </w:rPr>
        <w:t xml:space="preserve">På grund af </w:t>
      </w:r>
      <w:proofErr w:type="spellStart"/>
      <w:r>
        <w:rPr>
          <w:spacing w:val="-3"/>
          <w:sz w:val="24"/>
          <w:szCs w:val="24"/>
        </w:rPr>
        <w:t>cytarabins</w:t>
      </w:r>
      <w:proofErr w:type="spellEnd"/>
      <w:r>
        <w:rPr>
          <w:spacing w:val="-3"/>
          <w:sz w:val="24"/>
          <w:szCs w:val="24"/>
        </w:rPr>
        <w:t xml:space="preserve"> immunsuppressive virkning, kan virale, bakterielle, fungicide, parasitære eller </w:t>
      </w:r>
      <w:proofErr w:type="spellStart"/>
      <w:r>
        <w:rPr>
          <w:spacing w:val="-3"/>
          <w:sz w:val="24"/>
          <w:szCs w:val="24"/>
        </w:rPr>
        <w:t>saprofytiske</w:t>
      </w:r>
      <w:proofErr w:type="spellEnd"/>
      <w:r>
        <w:rPr>
          <w:spacing w:val="-3"/>
          <w:sz w:val="24"/>
          <w:szCs w:val="24"/>
        </w:rPr>
        <w:t xml:space="preserve"> infektioner i hvilken som helst del af kroppen være forbundet med brug af </w:t>
      </w:r>
      <w:proofErr w:type="spellStart"/>
      <w:r>
        <w:rPr>
          <w:spacing w:val="-3"/>
          <w:sz w:val="24"/>
          <w:szCs w:val="24"/>
        </w:rPr>
        <w:t>cytarabin</w:t>
      </w:r>
      <w:proofErr w:type="spellEnd"/>
      <w:r>
        <w:rPr>
          <w:spacing w:val="-3"/>
          <w:sz w:val="24"/>
          <w:szCs w:val="24"/>
        </w:rPr>
        <w:t xml:space="preserve"> alene eller i kombination med andre immunsuppressive lægemidler efter immunsuppressive doser, som kan påvirke cellulær eller </w:t>
      </w:r>
      <w:proofErr w:type="spellStart"/>
      <w:r>
        <w:rPr>
          <w:spacing w:val="-3"/>
          <w:sz w:val="24"/>
          <w:szCs w:val="24"/>
        </w:rPr>
        <w:t>humoral</w:t>
      </w:r>
      <w:proofErr w:type="spellEnd"/>
      <w:r>
        <w:rPr>
          <w:spacing w:val="-3"/>
          <w:sz w:val="24"/>
          <w:szCs w:val="24"/>
        </w:rPr>
        <w:t xml:space="preserve"> immunitet. Disse infektioner kan være milde, men også alvorlige og til tider fatale. </w:t>
      </w:r>
    </w:p>
    <w:p w:rsidR="006B615B" w:rsidRDefault="006B615B" w:rsidP="006B615B">
      <w:pPr>
        <w:tabs>
          <w:tab w:val="left" w:pos="-993"/>
          <w:tab w:val="left" w:pos="-709"/>
        </w:tabs>
        <w:ind w:left="851"/>
        <w:rPr>
          <w:spacing w:val="-3"/>
          <w:sz w:val="24"/>
          <w:szCs w:val="24"/>
        </w:rPr>
      </w:pPr>
    </w:p>
    <w:p w:rsidR="006B615B" w:rsidRDefault="006B615B" w:rsidP="006B615B">
      <w:pPr>
        <w:tabs>
          <w:tab w:val="left" w:pos="-993"/>
          <w:tab w:val="left" w:pos="-709"/>
        </w:tabs>
        <w:ind w:left="851"/>
        <w:rPr>
          <w:i/>
          <w:spacing w:val="-3"/>
          <w:sz w:val="24"/>
          <w:szCs w:val="24"/>
        </w:rPr>
      </w:pPr>
      <w:proofErr w:type="spellStart"/>
      <w:r>
        <w:rPr>
          <w:i/>
          <w:spacing w:val="-3"/>
          <w:sz w:val="24"/>
          <w:szCs w:val="24"/>
        </w:rPr>
        <w:t>Methotrexat</w:t>
      </w:r>
      <w:proofErr w:type="spellEnd"/>
    </w:p>
    <w:p w:rsidR="006B615B" w:rsidRDefault="006B615B" w:rsidP="006B615B">
      <w:pPr>
        <w:tabs>
          <w:tab w:val="left" w:pos="-993"/>
          <w:tab w:val="left" w:pos="-709"/>
        </w:tabs>
        <w:ind w:left="851"/>
        <w:rPr>
          <w:spacing w:val="-3"/>
          <w:sz w:val="24"/>
          <w:szCs w:val="24"/>
        </w:rPr>
      </w:pPr>
      <w:r>
        <w:rPr>
          <w:spacing w:val="-3"/>
          <w:sz w:val="24"/>
          <w:szCs w:val="24"/>
        </w:rPr>
        <w:t xml:space="preserve">Intravenøs </w:t>
      </w:r>
      <w:proofErr w:type="spellStart"/>
      <w:r>
        <w:rPr>
          <w:spacing w:val="-3"/>
          <w:sz w:val="24"/>
          <w:szCs w:val="24"/>
        </w:rPr>
        <w:t>cytarabin</w:t>
      </w:r>
      <w:proofErr w:type="spellEnd"/>
      <w:r>
        <w:rPr>
          <w:spacing w:val="-3"/>
          <w:sz w:val="24"/>
          <w:szCs w:val="24"/>
        </w:rPr>
        <w:t xml:space="preserve"> givet i kombination med </w:t>
      </w:r>
      <w:proofErr w:type="spellStart"/>
      <w:r>
        <w:rPr>
          <w:spacing w:val="-3"/>
          <w:sz w:val="24"/>
          <w:szCs w:val="24"/>
        </w:rPr>
        <w:t>intratekal</w:t>
      </w:r>
      <w:proofErr w:type="spellEnd"/>
      <w:r>
        <w:rPr>
          <w:spacing w:val="-3"/>
          <w:sz w:val="24"/>
          <w:szCs w:val="24"/>
        </w:rPr>
        <w:t xml:space="preserve"> </w:t>
      </w:r>
      <w:proofErr w:type="spellStart"/>
      <w:r>
        <w:rPr>
          <w:spacing w:val="-3"/>
          <w:sz w:val="24"/>
          <w:szCs w:val="24"/>
        </w:rPr>
        <w:t>methotrexat</w:t>
      </w:r>
      <w:proofErr w:type="spellEnd"/>
      <w:r>
        <w:rPr>
          <w:spacing w:val="-3"/>
          <w:sz w:val="24"/>
          <w:szCs w:val="24"/>
        </w:rPr>
        <w:t xml:space="preserve"> kan øge risikoen for alvorlige neurologiske bivirkninger såsom hovedpine, paralyse, koma og slagtilfælde-lignende episoder (se afsnit 4.4). </w:t>
      </w:r>
    </w:p>
    <w:p w:rsidR="006B615B" w:rsidRPr="0095531D" w:rsidRDefault="006B615B" w:rsidP="006B615B">
      <w:pPr>
        <w:tabs>
          <w:tab w:val="left" w:pos="-993"/>
          <w:tab w:val="left" w:pos="-709"/>
        </w:tabs>
        <w:ind w:left="851"/>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b/>
          <w:spacing w:val="-3"/>
          <w:sz w:val="24"/>
          <w:szCs w:val="24"/>
        </w:rPr>
        <w:t>4.6</w:t>
      </w:r>
      <w:r w:rsidRPr="0095531D">
        <w:rPr>
          <w:spacing w:val="-3"/>
          <w:sz w:val="24"/>
          <w:szCs w:val="24"/>
        </w:rPr>
        <w:tab/>
      </w:r>
      <w:r w:rsidRPr="0095531D">
        <w:rPr>
          <w:b/>
          <w:spacing w:val="-3"/>
          <w:sz w:val="24"/>
          <w:szCs w:val="24"/>
        </w:rPr>
        <w:t>Fertilitet, graviditet og amning</w:t>
      </w:r>
    </w:p>
    <w:p w:rsidR="006B615B" w:rsidRDefault="006B615B" w:rsidP="006B615B">
      <w:pPr>
        <w:tabs>
          <w:tab w:val="left" w:pos="0"/>
          <w:tab w:val="left" w:pos="851"/>
        </w:tabs>
        <w:ind w:left="851"/>
        <w:rPr>
          <w:spacing w:val="-3"/>
          <w:sz w:val="24"/>
          <w:szCs w:val="24"/>
          <w:u w:val="single"/>
        </w:rPr>
      </w:pPr>
    </w:p>
    <w:p w:rsidR="006B615B" w:rsidRDefault="006B615B" w:rsidP="006B615B">
      <w:pPr>
        <w:tabs>
          <w:tab w:val="left" w:pos="0"/>
          <w:tab w:val="left" w:pos="851"/>
        </w:tabs>
        <w:ind w:left="851"/>
        <w:rPr>
          <w:spacing w:val="-3"/>
          <w:sz w:val="24"/>
          <w:szCs w:val="24"/>
          <w:u w:val="single"/>
        </w:rPr>
      </w:pPr>
      <w:r>
        <w:rPr>
          <w:spacing w:val="-3"/>
          <w:sz w:val="24"/>
          <w:szCs w:val="24"/>
          <w:u w:val="single"/>
        </w:rPr>
        <w:t>Graviditet</w:t>
      </w:r>
    </w:p>
    <w:p w:rsidR="006B615B" w:rsidRDefault="006B615B" w:rsidP="006B615B">
      <w:pPr>
        <w:tabs>
          <w:tab w:val="left" w:pos="0"/>
          <w:tab w:val="left" w:pos="851"/>
        </w:tabs>
        <w:ind w:left="851"/>
        <w:rPr>
          <w:spacing w:val="-3"/>
          <w:sz w:val="24"/>
          <w:szCs w:val="24"/>
        </w:rPr>
      </w:pPr>
      <w:proofErr w:type="spellStart"/>
      <w:r>
        <w:rPr>
          <w:spacing w:val="-3"/>
          <w:sz w:val="24"/>
          <w:szCs w:val="24"/>
        </w:rPr>
        <w:t>Cytarabin</w:t>
      </w:r>
      <w:proofErr w:type="spellEnd"/>
      <w:r>
        <w:rPr>
          <w:spacing w:val="-3"/>
          <w:sz w:val="24"/>
          <w:szCs w:val="24"/>
        </w:rPr>
        <w:t xml:space="preserve"> er kendt for at være </w:t>
      </w:r>
      <w:proofErr w:type="spellStart"/>
      <w:r>
        <w:rPr>
          <w:spacing w:val="-3"/>
          <w:sz w:val="24"/>
          <w:szCs w:val="24"/>
        </w:rPr>
        <w:t>teratogent</w:t>
      </w:r>
      <w:proofErr w:type="spellEnd"/>
      <w:r>
        <w:rPr>
          <w:spacing w:val="-3"/>
          <w:sz w:val="24"/>
          <w:szCs w:val="24"/>
        </w:rPr>
        <w:t xml:space="preserve"> i visse dyrearter. Brug af </w:t>
      </w:r>
      <w:proofErr w:type="spellStart"/>
      <w:r>
        <w:rPr>
          <w:spacing w:val="-3"/>
          <w:sz w:val="24"/>
          <w:szCs w:val="24"/>
        </w:rPr>
        <w:t>cytarabin</w:t>
      </w:r>
      <w:proofErr w:type="spellEnd"/>
      <w:r>
        <w:rPr>
          <w:spacing w:val="-3"/>
          <w:sz w:val="24"/>
          <w:szCs w:val="24"/>
        </w:rPr>
        <w:t xml:space="preserve"> til kvinder, som er eller som kan blive gravide, bør udelukkende ske efter nøje vurdering af mulige fordele og risici. </w:t>
      </w:r>
    </w:p>
    <w:p w:rsidR="006B615B" w:rsidRDefault="006B615B" w:rsidP="006B615B">
      <w:pPr>
        <w:ind w:left="851"/>
        <w:rPr>
          <w:spacing w:val="-3"/>
          <w:sz w:val="24"/>
          <w:szCs w:val="24"/>
        </w:rPr>
      </w:pPr>
      <w:r>
        <w:rPr>
          <w:sz w:val="24"/>
          <w:szCs w:val="24"/>
        </w:rPr>
        <w:t xml:space="preserve">På grund af risikoen for abnormiteter med </w:t>
      </w:r>
      <w:proofErr w:type="spellStart"/>
      <w:r>
        <w:rPr>
          <w:sz w:val="24"/>
          <w:szCs w:val="24"/>
        </w:rPr>
        <w:t>cytotoksisk</w:t>
      </w:r>
      <w:proofErr w:type="spellEnd"/>
      <w:r>
        <w:rPr>
          <w:sz w:val="24"/>
          <w:szCs w:val="24"/>
        </w:rPr>
        <w:t xml:space="preserve"> behandling, især i løbet af første trimester, bør en patient, der er eller som kan blive gravid, mens hun er på </w:t>
      </w:r>
      <w:proofErr w:type="spellStart"/>
      <w:r>
        <w:rPr>
          <w:sz w:val="24"/>
          <w:szCs w:val="24"/>
        </w:rPr>
        <w:t>cytarabin</w:t>
      </w:r>
      <w:proofErr w:type="spellEnd"/>
      <w:r>
        <w:rPr>
          <w:sz w:val="24"/>
          <w:szCs w:val="24"/>
        </w:rPr>
        <w:t xml:space="preserve">, oplyses om den potentielle risiko for fosteret og om det er hensigtsmæssigt at fortsætte graviditeten. Der er en definitiv, men væsentligt reduceret risiko, hvis behandlingen påbegyndes i andet eller tredje trimester. Selv om der er født normale spædbørn af patienter behandlet i alle tre </w:t>
      </w:r>
      <w:proofErr w:type="spellStart"/>
      <w:r>
        <w:rPr>
          <w:sz w:val="24"/>
          <w:szCs w:val="24"/>
        </w:rPr>
        <w:t>graviditetstrimestre</w:t>
      </w:r>
      <w:proofErr w:type="spellEnd"/>
      <w:r>
        <w:rPr>
          <w:sz w:val="24"/>
          <w:szCs w:val="24"/>
        </w:rPr>
        <w:t>, er opfølgning på sådanne spædbørn anbefalelsesværdig.</w:t>
      </w:r>
      <w:r>
        <w:rPr>
          <w:spacing w:val="-3"/>
          <w:sz w:val="24"/>
          <w:szCs w:val="24"/>
        </w:rPr>
        <w:t xml:space="preserve"> Mænd og kvinder skal anvende effektiv prævention i løbet af behandlingen og i op til 6 måneder efter. </w:t>
      </w:r>
    </w:p>
    <w:p w:rsidR="006B615B" w:rsidRDefault="006B615B" w:rsidP="006B615B">
      <w:pPr>
        <w:tabs>
          <w:tab w:val="left" w:pos="-993"/>
          <w:tab w:val="left" w:pos="-851"/>
        </w:tabs>
        <w:ind w:left="851"/>
        <w:rPr>
          <w:spacing w:val="-3"/>
          <w:sz w:val="24"/>
          <w:szCs w:val="24"/>
        </w:rPr>
      </w:pPr>
    </w:p>
    <w:p w:rsidR="006B615B" w:rsidRDefault="006B615B" w:rsidP="006B615B">
      <w:pPr>
        <w:tabs>
          <w:tab w:val="left" w:pos="-993"/>
          <w:tab w:val="left" w:pos="-851"/>
        </w:tabs>
        <w:ind w:left="851"/>
        <w:rPr>
          <w:spacing w:val="-3"/>
          <w:sz w:val="24"/>
          <w:szCs w:val="24"/>
          <w:u w:val="single"/>
        </w:rPr>
      </w:pPr>
      <w:r>
        <w:rPr>
          <w:spacing w:val="-3"/>
          <w:sz w:val="24"/>
          <w:szCs w:val="24"/>
          <w:u w:val="single"/>
        </w:rPr>
        <w:t>Amning</w:t>
      </w:r>
    </w:p>
    <w:p w:rsidR="006B615B" w:rsidRDefault="006B615B" w:rsidP="006B615B">
      <w:pPr>
        <w:ind w:left="851"/>
        <w:rPr>
          <w:sz w:val="24"/>
          <w:szCs w:val="24"/>
        </w:rPr>
      </w:pPr>
      <w:proofErr w:type="spellStart"/>
      <w:r>
        <w:rPr>
          <w:sz w:val="24"/>
          <w:szCs w:val="24"/>
        </w:rPr>
        <w:t>Cytarabin</w:t>
      </w:r>
      <w:proofErr w:type="spellEnd"/>
      <w:r>
        <w:rPr>
          <w:sz w:val="24"/>
          <w:szCs w:val="24"/>
        </w:rPr>
        <w:t xml:space="preserve"> bør ikke administreres til mødre, som ammer. </w:t>
      </w:r>
    </w:p>
    <w:p w:rsidR="006B615B" w:rsidRDefault="006B615B" w:rsidP="006B615B">
      <w:pPr>
        <w:ind w:left="851"/>
        <w:rPr>
          <w:sz w:val="24"/>
          <w:szCs w:val="24"/>
        </w:rPr>
      </w:pPr>
      <w:r>
        <w:rPr>
          <w:sz w:val="24"/>
          <w:szCs w:val="24"/>
        </w:rPr>
        <w:t xml:space="preserve">Det vides ikke om dette lægemiddel udskilles i modermælk. Da mange lægemidler udskilles i modermælk og på grund af muligheden for alvorlige bivirkninger hos ammende spædbørn pga. </w:t>
      </w:r>
      <w:proofErr w:type="spellStart"/>
      <w:r>
        <w:rPr>
          <w:sz w:val="24"/>
          <w:szCs w:val="24"/>
        </w:rPr>
        <w:t>cytarabin</w:t>
      </w:r>
      <w:proofErr w:type="spellEnd"/>
      <w:r>
        <w:rPr>
          <w:sz w:val="24"/>
          <w:szCs w:val="24"/>
        </w:rPr>
        <w:t>, bør det besluttes, om moderen vil stoppe med at amme eller at ophøre med lægemidlet, under hensyntagen til lægemidlets betydning for moderen.</w:t>
      </w:r>
    </w:p>
    <w:p w:rsidR="006B615B" w:rsidRDefault="006B615B" w:rsidP="006B615B">
      <w:pPr>
        <w:tabs>
          <w:tab w:val="left" w:pos="-993"/>
          <w:tab w:val="left" w:pos="-851"/>
        </w:tabs>
        <w:ind w:left="851"/>
        <w:rPr>
          <w:spacing w:val="-3"/>
          <w:sz w:val="24"/>
          <w:szCs w:val="24"/>
        </w:rPr>
      </w:pPr>
    </w:p>
    <w:p w:rsidR="006B615B" w:rsidRDefault="006B615B" w:rsidP="006B615B">
      <w:pPr>
        <w:tabs>
          <w:tab w:val="left" w:pos="-993"/>
          <w:tab w:val="left" w:pos="-851"/>
        </w:tabs>
        <w:ind w:left="851"/>
        <w:rPr>
          <w:spacing w:val="-3"/>
          <w:sz w:val="24"/>
          <w:szCs w:val="24"/>
          <w:u w:val="single"/>
        </w:rPr>
      </w:pPr>
      <w:r>
        <w:rPr>
          <w:spacing w:val="-3"/>
          <w:sz w:val="24"/>
          <w:szCs w:val="24"/>
          <w:u w:val="single"/>
        </w:rPr>
        <w:t>Fertilitet</w:t>
      </w:r>
    </w:p>
    <w:p w:rsidR="006B615B" w:rsidRDefault="006B615B" w:rsidP="006B615B">
      <w:pPr>
        <w:tabs>
          <w:tab w:val="left" w:pos="-993"/>
          <w:tab w:val="left" w:pos="-851"/>
        </w:tabs>
        <w:ind w:left="851"/>
        <w:rPr>
          <w:spacing w:val="-3"/>
          <w:sz w:val="24"/>
          <w:szCs w:val="24"/>
        </w:rPr>
      </w:pPr>
      <w:r>
        <w:rPr>
          <w:spacing w:val="-3"/>
          <w:sz w:val="24"/>
          <w:szCs w:val="24"/>
        </w:rPr>
        <w:t xml:space="preserve">Ingen formelle fertilitetsstudier er blevet rapporteret. Dog er </w:t>
      </w:r>
      <w:proofErr w:type="spellStart"/>
      <w:r>
        <w:rPr>
          <w:spacing w:val="-3"/>
          <w:sz w:val="24"/>
          <w:szCs w:val="24"/>
        </w:rPr>
        <w:t>sædhovedabnormaliteter</w:t>
      </w:r>
      <w:proofErr w:type="spellEnd"/>
      <w:r>
        <w:rPr>
          <w:spacing w:val="-3"/>
          <w:sz w:val="24"/>
          <w:szCs w:val="24"/>
        </w:rPr>
        <w:t xml:space="preserve"> observeret hos mus efter behandling med </w:t>
      </w:r>
      <w:proofErr w:type="spellStart"/>
      <w:r>
        <w:rPr>
          <w:spacing w:val="-3"/>
          <w:sz w:val="24"/>
          <w:szCs w:val="24"/>
        </w:rPr>
        <w:t>cytarabin</w:t>
      </w:r>
      <w:proofErr w:type="spellEnd"/>
      <w:r>
        <w:rPr>
          <w:spacing w:val="-3"/>
          <w:sz w:val="24"/>
          <w:szCs w:val="24"/>
        </w:rPr>
        <w:t xml:space="preserve">. </w:t>
      </w:r>
    </w:p>
    <w:p w:rsidR="006B615B" w:rsidRPr="0095531D" w:rsidRDefault="006B615B" w:rsidP="006B615B">
      <w:pPr>
        <w:tabs>
          <w:tab w:val="left" w:pos="-993"/>
          <w:tab w:val="left" w:pos="-851"/>
        </w:tabs>
        <w:ind w:left="851"/>
        <w:rPr>
          <w:spacing w:val="-3"/>
          <w:sz w:val="24"/>
          <w:szCs w:val="24"/>
        </w:rPr>
      </w:pPr>
    </w:p>
    <w:p w:rsidR="006B615B" w:rsidRPr="0095531D" w:rsidRDefault="006B615B" w:rsidP="006B615B">
      <w:pPr>
        <w:tabs>
          <w:tab w:val="left" w:pos="0"/>
          <w:tab w:val="left" w:pos="851"/>
        </w:tabs>
        <w:ind w:left="850" w:hanging="850"/>
        <w:rPr>
          <w:b/>
          <w:spacing w:val="-3"/>
          <w:sz w:val="24"/>
          <w:szCs w:val="24"/>
        </w:rPr>
      </w:pPr>
      <w:r w:rsidRPr="0095531D">
        <w:rPr>
          <w:b/>
          <w:spacing w:val="-3"/>
          <w:sz w:val="24"/>
          <w:szCs w:val="24"/>
        </w:rPr>
        <w:t>4.7</w:t>
      </w:r>
      <w:r w:rsidRPr="0095531D">
        <w:rPr>
          <w:spacing w:val="-3"/>
          <w:sz w:val="24"/>
          <w:szCs w:val="24"/>
        </w:rPr>
        <w:tab/>
      </w:r>
      <w:r w:rsidRPr="0095531D">
        <w:rPr>
          <w:b/>
          <w:spacing w:val="-3"/>
          <w:sz w:val="24"/>
          <w:szCs w:val="24"/>
        </w:rPr>
        <w:t>Virkninger på evnen til at føre motorkøretøj eller betjene maskiner</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Ikke mærkning.</w:t>
      </w:r>
    </w:p>
    <w:p w:rsidR="006B615B" w:rsidRDefault="006B615B" w:rsidP="006B615B">
      <w:pPr>
        <w:tabs>
          <w:tab w:val="left" w:pos="0"/>
          <w:tab w:val="left" w:pos="851"/>
        </w:tabs>
        <w:ind w:left="850" w:hanging="850"/>
        <w:rPr>
          <w:spacing w:val="-3"/>
          <w:sz w:val="24"/>
          <w:szCs w:val="24"/>
        </w:rPr>
      </w:pPr>
      <w:r w:rsidRPr="0095531D">
        <w:rPr>
          <w:b/>
          <w:spacing w:val="-3"/>
          <w:sz w:val="24"/>
          <w:szCs w:val="24"/>
        </w:rPr>
        <w:tab/>
      </w:r>
      <w:proofErr w:type="spellStart"/>
      <w:r>
        <w:rPr>
          <w:spacing w:val="-3"/>
          <w:sz w:val="24"/>
          <w:szCs w:val="24"/>
        </w:rPr>
        <w:t>Cytarabin</w:t>
      </w:r>
      <w:proofErr w:type="spellEnd"/>
      <w:r>
        <w:rPr>
          <w:spacing w:val="-3"/>
          <w:sz w:val="24"/>
          <w:szCs w:val="24"/>
        </w:rPr>
        <w:t xml:space="preserve"> har ingen indflydelse  på den intellektuelle funktion eller på de </w:t>
      </w:r>
      <w:proofErr w:type="spellStart"/>
      <w:r>
        <w:rPr>
          <w:spacing w:val="-3"/>
          <w:sz w:val="24"/>
          <w:szCs w:val="24"/>
        </w:rPr>
        <w:t>psykomotoriske</w:t>
      </w:r>
      <w:proofErr w:type="spellEnd"/>
      <w:r>
        <w:rPr>
          <w:spacing w:val="-3"/>
          <w:sz w:val="24"/>
          <w:szCs w:val="24"/>
        </w:rPr>
        <w:t xml:space="preserve"> evner. </w:t>
      </w:r>
    </w:p>
    <w:p w:rsidR="006B615B" w:rsidRDefault="006B615B" w:rsidP="006B615B">
      <w:pPr>
        <w:tabs>
          <w:tab w:val="left" w:pos="0"/>
          <w:tab w:val="left" w:pos="851"/>
        </w:tabs>
        <w:ind w:left="850" w:hanging="850"/>
        <w:rPr>
          <w:spacing w:val="-3"/>
          <w:sz w:val="24"/>
          <w:szCs w:val="24"/>
        </w:rPr>
      </w:pPr>
      <w:r>
        <w:rPr>
          <w:b/>
          <w:spacing w:val="-3"/>
          <w:sz w:val="24"/>
          <w:szCs w:val="24"/>
        </w:rPr>
        <w:tab/>
      </w:r>
      <w:r>
        <w:rPr>
          <w:spacing w:val="-3"/>
          <w:sz w:val="24"/>
          <w:szCs w:val="24"/>
        </w:rPr>
        <w:t xml:space="preserve">Dog kan patienter, som får kemoterapi have nedsat evne til at føre motorkøretøj og betjene maskiner, og de bør advares om muligheden og rådes til at undgå sådanne opgaver, hvis de føler sig påvirket. </w:t>
      </w:r>
    </w:p>
    <w:p w:rsidR="006B615B" w:rsidRPr="0095531D" w:rsidRDefault="006B615B" w:rsidP="006B615B">
      <w:pPr>
        <w:tabs>
          <w:tab w:val="left" w:pos="0"/>
          <w:tab w:val="left" w:pos="851"/>
        </w:tabs>
        <w:ind w:left="850" w:hanging="850"/>
        <w:rPr>
          <w:b/>
          <w:spacing w:val="-3"/>
          <w:sz w:val="24"/>
          <w:szCs w:val="24"/>
        </w:rPr>
      </w:pPr>
    </w:p>
    <w:p w:rsidR="006B615B" w:rsidRPr="0095531D" w:rsidRDefault="006B615B" w:rsidP="006B615B">
      <w:pPr>
        <w:numPr>
          <w:ilvl w:val="1"/>
          <w:numId w:val="6"/>
        </w:numPr>
        <w:tabs>
          <w:tab w:val="left" w:pos="0"/>
        </w:tabs>
        <w:rPr>
          <w:b/>
          <w:spacing w:val="-3"/>
          <w:sz w:val="24"/>
          <w:szCs w:val="24"/>
        </w:rPr>
      </w:pPr>
      <w:r w:rsidRPr="0095531D">
        <w:rPr>
          <w:b/>
          <w:spacing w:val="-3"/>
          <w:sz w:val="24"/>
          <w:szCs w:val="24"/>
        </w:rPr>
        <w:t>Bivirkninger</w:t>
      </w:r>
    </w:p>
    <w:p w:rsidR="006B615B" w:rsidRDefault="006B615B" w:rsidP="006B615B">
      <w:pPr>
        <w:tabs>
          <w:tab w:val="left" w:pos="0"/>
          <w:tab w:val="left" w:pos="851"/>
        </w:tabs>
        <w:ind w:left="855"/>
        <w:rPr>
          <w:spacing w:val="-3"/>
          <w:sz w:val="24"/>
          <w:szCs w:val="24"/>
        </w:rPr>
      </w:pPr>
      <w:r>
        <w:rPr>
          <w:spacing w:val="-3"/>
          <w:sz w:val="24"/>
          <w:szCs w:val="24"/>
        </w:rPr>
        <w:t xml:space="preserve">Opsummering af sikkerhedsprofil (se også afsnit 4.4). </w:t>
      </w:r>
    </w:p>
    <w:p w:rsidR="006B615B" w:rsidRDefault="006B615B" w:rsidP="006B615B">
      <w:pPr>
        <w:tabs>
          <w:tab w:val="left" w:pos="0"/>
          <w:tab w:val="left" w:pos="851"/>
        </w:tabs>
        <w:ind w:left="855"/>
        <w:rPr>
          <w:spacing w:val="-3"/>
          <w:sz w:val="24"/>
          <w:szCs w:val="24"/>
        </w:rPr>
      </w:pPr>
    </w:p>
    <w:p w:rsidR="006B615B" w:rsidRDefault="006B615B" w:rsidP="006B615B">
      <w:pPr>
        <w:tabs>
          <w:tab w:val="left" w:pos="0"/>
          <w:tab w:val="left" w:pos="851"/>
        </w:tabs>
        <w:ind w:left="855"/>
        <w:rPr>
          <w:spacing w:val="-3"/>
          <w:sz w:val="24"/>
          <w:szCs w:val="24"/>
        </w:rPr>
      </w:pPr>
      <w:r>
        <w:rPr>
          <w:spacing w:val="-3"/>
          <w:sz w:val="24"/>
          <w:szCs w:val="24"/>
        </w:rPr>
        <w:t xml:space="preserve">De oftest forekommende bivirkninger omfatter kvalme, opkastning, diarré, feber, udslæt, anoreksi, oral eller anal betændelse eller </w:t>
      </w:r>
      <w:proofErr w:type="spellStart"/>
      <w:r>
        <w:rPr>
          <w:spacing w:val="-3"/>
          <w:sz w:val="24"/>
          <w:szCs w:val="24"/>
        </w:rPr>
        <w:t>ulceration</w:t>
      </w:r>
      <w:proofErr w:type="spellEnd"/>
      <w:r>
        <w:rPr>
          <w:spacing w:val="-3"/>
          <w:sz w:val="24"/>
          <w:szCs w:val="24"/>
        </w:rPr>
        <w:t xml:space="preserve"> og </w:t>
      </w:r>
      <w:proofErr w:type="spellStart"/>
      <w:r>
        <w:rPr>
          <w:spacing w:val="-3"/>
          <w:sz w:val="24"/>
          <w:szCs w:val="24"/>
        </w:rPr>
        <w:t>hepatisk</w:t>
      </w:r>
      <w:proofErr w:type="spellEnd"/>
      <w:r>
        <w:rPr>
          <w:spacing w:val="-3"/>
          <w:sz w:val="24"/>
          <w:szCs w:val="24"/>
        </w:rPr>
        <w:t xml:space="preserve"> dysfunktion. </w:t>
      </w:r>
    </w:p>
    <w:p w:rsidR="006B615B" w:rsidRDefault="006B615B" w:rsidP="006B615B">
      <w:pPr>
        <w:tabs>
          <w:tab w:val="left" w:pos="0"/>
          <w:tab w:val="left" w:pos="851"/>
        </w:tabs>
        <w:ind w:left="855"/>
        <w:rPr>
          <w:spacing w:val="-3"/>
          <w:sz w:val="24"/>
          <w:szCs w:val="24"/>
        </w:rPr>
      </w:pPr>
    </w:p>
    <w:p w:rsidR="006B615B" w:rsidRPr="007C59DB" w:rsidRDefault="006B615B" w:rsidP="006B615B">
      <w:pPr>
        <w:tabs>
          <w:tab w:val="left" w:pos="0"/>
          <w:tab w:val="left" w:pos="851"/>
        </w:tabs>
        <w:ind w:left="855"/>
        <w:rPr>
          <w:spacing w:val="-3"/>
          <w:sz w:val="24"/>
          <w:szCs w:val="24"/>
          <w:u w:val="single"/>
        </w:rPr>
      </w:pPr>
      <w:r w:rsidRPr="007C59DB">
        <w:rPr>
          <w:spacing w:val="-3"/>
          <w:sz w:val="24"/>
          <w:szCs w:val="24"/>
          <w:u w:val="single"/>
        </w:rPr>
        <w:t>Blod og lymfesystem</w:t>
      </w:r>
    </w:p>
    <w:p w:rsidR="006B615B" w:rsidRDefault="006B615B" w:rsidP="006B615B">
      <w:pPr>
        <w:tabs>
          <w:tab w:val="left" w:pos="0"/>
          <w:tab w:val="left" w:pos="851"/>
        </w:tabs>
        <w:ind w:left="855"/>
        <w:rPr>
          <w:spacing w:val="-3"/>
          <w:sz w:val="24"/>
          <w:szCs w:val="24"/>
        </w:rPr>
      </w:pPr>
      <w:proofErr w:type="spellStart"/>
      <w:r>
        <w:rPr>
          <w:spacing w:val="-3"/>
          <w:sz w:val="24"/>
          <w:szCs w:val="24"/>
        </w:rPr>
        <w:t>Cytarabin</w:t>
      </w:r>
      <w:proofErr w:type="spellEnd"/>
      <w:r>
        <w:rPr>
          <w:spacing w:val="-3"/>
          <w:sz w:val="24"/>
          <w:szCs w:val="24"/>
        </w:rPr>
        <w:t xml:space="preserve"> er et knoglemarvsundertrykkende middel og derfor er anæmi, </w:t>
      </w:r>
      <w:proofErr w:type="spellStart"/>
      <w:r>
        <w:rPr>
          <w:spacing w:val="-3"/>
          <w:sz w:val="24"/>
          <w:szCs w:val="24"/>
        </w:rPr>
        <w:t>leukopeni</w:t>
      </w:r>
      <w:proofErr w:type="spellEnd"/>
      <w:r>
        <w:rPr>
          <w:spacing w:val="-3"/>
          <w:sz w:val="24"/>
          <w:szCs w:val="24"/>
        </w:rPr>
        <w:t xml:space="preserve">, </w:t>
      </w:r>
      <w:proofErr w:type="spellStart"/>
      <w:r>
        <w:rPr>
          <w:spacing w:val="-3"/>
          <w:sz w:val="24"/>
          <w:szCs w:val="24"/>
        </w:rPr>
        <w:t>trombocytopeni</w:t>
      </w:r>
      <w:proofErr w:type="spellEnd"/>
      <w:r>
        <w:rPr>
          <w:spacing w:val="-3"/>
          <w:sz w:val="24"/>
          <w:szCs w:val="24"/>
        </w:rPr>
        <w:t xml:space="preserve">, </w:t>
      </w:r>
      <w:proofErr w:type="spellStart"/>
      <w:r>
        <w:rPr>
          <w:spacing w:val="-3"/>
          <w:sz w:val="24"/>
          <w:szCs w:val="24"/>
        </w:rPr>
        <w:t>megaloblastose</w:t>
      </w:r>
      <w:proofErr w:type="spellEnd"/>
      <w:r>
        <w:rPr>
          <w:spacing w:val="-3"/>
          <w:sz w:val="24"/>
          <w:szCs w:val="24"/>
        </w:rPr>
        <w:t xml:space="preserve"> og nedsat antal </w:t>
      </w:r>
      <w:proofErr w:type="spellStart"/>
      <w:r>
        <w:rPr>
          <w:spacing w:val="-3"/>
          <w:sz w:val="24"/>
          <w:szCs w:val="24"/>
        </w:rPr>
        <w:t>retikulocytter</w:t>
      </w:r>
      <w:proofErr w:type="spellEnd"/>
      <w:r>
        <w:rPr>
          <w:spacing w:val="-3"/>
          <w:sz w:val="24"/>
          <w:szCs w:val="24"/>
        </w:rPr>
        <w:t xml:space="preserve"> forventet som et resultat af behandlingen. Alvorligheden af disse reaktioner er afhængig af dosis og doseringsskema. Cellulære ændringer i knoglemarvens morfologi og perifere </w:t>
      </w:r>
      <w:proofErr w:type="spellStart"/>
      <w:r>
        <w:rPr>
          <w:spacing w:val="-3"/>
          <w:sz w:val="24"/>
          <w:szCs w:val="24"/>
        </w:rPr>
        <w:t>smear</w:t>
      </w:r>
      <w:proofErr w:type="spellEnd"/>
      <w:r>
        <w:rPr>
          <w:spacing w:val="-3"/>
          <w:sz w:val="24"/>
          <w:szCs w:val="24"/>
        </w:rPr>
        <w:t xml:space="preserve"> kan være forventet. </w:t>
      </w:r>
    </w:p>
    <w:p w:rsidR="006B615B" w:rsidRDefault="006B615B" w:rsidP="006B615B">
      <w:pPr>
        <w:tabs>
          <w:tab w:val="left" w:pos="0"/>
          <w:tab w:val="left" w:pos="851"/>
        </w:tabs>
        <w:ind w:left="855"/>
        <w:rPr>
          <w:spacing w:val="-3"/>
          <w:sz w:val="24"/>
          <w:szCs w:val="24"/>
        </w:rPr>
      </w:pPr>
    </w:p>
    <w:p w:rsidR="006B615B" w:rsidRPr="007C59DB" w:rsidRDefault="006B615B" w:rsidP="006B615B">
      <w:pPr>
        <w:tabs>
          <w:tab w:val="left" w:pos="0"/>
          <w:tab w:val="left" w:pos="851"/>
        </w:tabs>
        <w:ind w:left="855"/>
        <w:rPr>
          <w:noProof/>
          <w:sz w:val="24"/>
          <w:szCs w:val="24"/>
          <w:u w:val="single"/>
        </w:rPr>
      </w:pPr>
      <w:r w:rsidRPr="007C59DB">
        <w:rPr>
          <w:noProof/>
          <w:sz w:val="24"/>
          <w:szCs w:val="24"/>
          <w:u w:val="single"/>
        </w:rPr>
        <w:t>Infektioner og parasitære sygdomme</w:t>
      </w:r>
    </w:p>
    <w:p w:rsidR="006B615B" w:rsidRDefault="006B615B" w:rsidP="006B615B">
      <w:pPr>
        <w:tabs>
          <w:tab w:val="left" w:pos="0"/>
          <w:tab w:val="left" w:pos="851"/>
        </w:tabs>
        <w:ind w:left="855"/>
        <w:rPr>
          <w:spacing w:val="-3"/>
          <w:sz w:val="24"/>
          <w:szCs w:val="24"/>
        </w:rPr>
      </w:pPr>
      <w:r>
        <w:rPr>
          <w:spacing w:val="-3"/>
          <w:sz w:val="24"/>
          <w:szCs w:val="24"/>
        </w:rPr>
        <w:t xml:space="preserve">Virale, bakterielle, </w:t>
      </w:r>
      <w:proofErr w:type="spellStart"/>
      <w:r>
        <w:rPr>
          <w:spacing w:val="-3"/>
          <w:sz w:val="24"/>
          <w:szCs w:val="24"/>
        </w:rPr>
        <w:t>fungale</w:t>
      </w:r>
      <w:proofErr w:type="spellEnd"/>
      <w:r>
        <w:rPr>
          <w:spacing w:val="-3"/>
          <w:sz w:val="24"/>
          <w:szCs w:val="24"/>
        </w:rPr>
        <w:t xml:space="preserve">, parasitære eller </w:t>
      </w:r>
      <w:proofErr w:type="spellStart"/>
      <w:r>
        <w:rPr>
          <w:spacing w:val="-3"/>
          <w:sz w:val="24"/>
          <w:szCs w:val="24"/>
        </w:rPr>
        <w:t>saprofytiske</w:t>
      </w:r>
      <w:proofErr w:type="spellEnd"/>
      <w:r>
        <w:rPr>
          <w:spacing w:val="-3"/>
          <w:sz w:val="24"/>
          <w:szCs w:val="24"/>
        </w:rPr>
        <w:t xml:space="preserve"> infektioner på ethvert sted i kroppen kan være associeret med brug af </w:t>
      </w:r>
      <w:proofErr w:type="spellStart"/>
      <w:r>
        <w:rPr>
          <w:spacing w:val="-3"/>
          <w:sz w:val="24"/>
          <w:szCs w:val="24"/>
        </w:rPr>
        <w:t>cytarabin</w:t>
      </w:r>
      <w:proofErr w:type="spellEnd"/>
      <w:r>
        <w:rPr>
          <w:spacing w:val="-3"/>
          <w:sz w:val="24"/>
          <w:szCs w:val="24"/>
        </w:rPr>
        <w:t xml:space="preserve"> alene eller i kombination med andre immunsuppressive midler som følge af immunsuppressive doser, der kan påvirke den cellulære eller humorale immunitet. Disse infektioner kan være milde men kan blive alvorlige og til tider fatale. </w:t>
      </w:r>
    </w:p>
    <w:p w:rsidR="006B615B" w:rsidRDefault="006B615B" w:rsidP="006B615B">
      <w:pPr>
        <w:tabs>
          <w:tab w:val="left" w:pos="0"/>
          <w:tab w:val="left" w:pos="851"/>
        </w:tabs>
        <w:ind w:left="855"/>
        <w:rPr>
          <w:spacing w:val="-3"/>
          <w:sz w:val="24"/>
          <w:szCs w:val="24"/>
        </w:rPr>
      </w:pPr>
    </w:p>
    <w:p w:rsidR="006B615B" w:rsidRPr="007C59DB" w:rsidRDefault="006B615B" w:rsidP="006B615B">
      <w:pPr>
        <w:tabs>
          <w:tab w:val="left" w:pos="851"/>
        </w:tabs>
        <w:ind w:left="851"/>
        <w:rPr>
          <w:noProof/>
          <w:sz w:val="24"/>
          <w:szCs w:val="24"/>
          <w:u w:val="single"/>
        </w:rPr>
      </w:pPr>
      <w:r w:rsidRPr="007C59DB">
        <w:rPr>
          <w:noProof/>
          <w:sz w:val="24"/>
          <w:szCs w:val="24"/>
          <w:u w:val="single"/>
        </w:rPr>
        <w:t>Knogler, led, muskler og bindevæv</w:t>
      </w:r>
    </w:p>
    <w:p w:rsidR="006B615B" w:rsidRDefault="006B615B" w:rsidP="006B615B">
      <w:pPr>
        <w:tabs>
          <w:tab w:val="left" w:pos="0"/>
          <w:tab w:val="left" w:pos="851"/>
        </w:tabs>
        <w:ind w:left="851"/>
        <w:rPr>
          <w:spacing w:val="-3"/>
          <w:sz w:val="24"/>
          <w:szCs w:val="24"/>
        </w:rPr>
      </w:pPr>
      <w:r>
        <w:rPr>
          <w:spacing w:val="-3"/>
          <w:sz w:val="24"/>
          <w:szCs w:val="24"/>
        </w:rPr>
        <w:t xml:space="preserve">Et </w:t>
      </w:r>
      <w:proofErr w:type="spellStart"/>
      <w:r>
        <w:rPr>
          <w:spacing w:val="-3"/>
          <w:sz w:val="24"/>
          <w:szCs w:val="24"/>
        </w:rPr>
        <w:t>cytarabinsyndrom</w:t>
      </w:r>
      <w:proofErr w:type="spellEnd"/>
      <w:r>
        <w:rPr>
          <w:spacing w:val="-3"/>
          <w:sz w:val="24"/>
          <w:szCs w:val="24"/>
        </w:rPr>
        <w:t xml:space="preserve"> er blevet beskrevet. Det er karakteriseret ved feber, myalgi, knoglesmerter, til tider brystsmerter, </w:t>
      </w:r>
      <w:proofErr w:type="spellStart"/>
      <w:r>
        <w:rPr>
          <w:spacing w:val="-3"/>
          <w:sz w:val="24"/>
          <w:szCs w:val="24"/>
        </w:rPr>
        <w:t>makulopapuløst</w:t>
      </w:r>
      <w:proofErr w:type="spellEnd"/>
      <w:r>
        <w:rPr>
          <w:spacing w:val="-3"/>
          <w:sz w:val="24"/>
          <w:szCs w:val="24"/>
        </w:rPr>
        <w:t xml:space="preserve"> udslæt, </w:t>
      </w:r>
      <w:proofErr w:type="spellStart"/>
      <w:r>
        <w:rPr>
          <w:spacing w:val="-3"/>
          <w:sz w:val="24"/>
          <w:szCs w:val="24"/>
        </w:rPr>
        <w:t>konjunktivitis</w:t>
      </w:r>
      <w:proofErr w:type="spellEnd"/>
      <w:r>
        <w:rPr>
          <w:spacing w:val="-3"/>
          <w:sz w:val="24"/>
          <w:szCs w:val="24"/>
        </w:rPr>
        <w:t xml:space="preserve"> og utilpashed. Det forekommer almindeligvis 6-12 timer efter indgivelsen af lægemidlet. </w:t>
      </w:r>
      <w:proofErr w:type="spellStart"/>
      <w:r>
        <w:rPr>
          <w:spacing w:val="-3"/>
          <w:sz w:val="24"/>
          <w:szCs w:val="24"/>
        </w:rPr>
        <w:t>Kortikosteroider</w:t>
      </w:r>
      <w:proofErr w:type="spellEnd"/>
      <w:r>
        <w:rPr>
          <w:spacing w:val="-3"/>
          <w:sz w:val="24"/>
          <w:szCs w:val="24"/>
        </w:rPr>
        <w:t xml:space="preserve"> har vist sig at være nyttige til behandling eller forebyggelse af dette syndrom. Hvis symptomerne er alvorlige nok til at berettige behandling, bør </w:t>
      </w:r>
      <w:proofErr w:type="spellStart"/>
      <w:r>
        <w:rPr>
          <w:spacing w:val="-3"/>
          <w:sz w:val="24"/>
          <w:szCs w:val="24"/>
        </w:rPr>
        <w:t>kortikosteroider</w:t>
      </w:r>
      <w:proofErr w:type="spellEnd"/>
      <w:r>
        <w:rPr>
          <w:spacing w:val="-3"/>
          <w:sz w:val="24"/>
          <w:szCs w:val="24"/>
        </w:rPr>
        <w:t xml:space="preserve"> overvejes så vel som fortsættelse af behandlingen med </w:t>
      </w:r>
      <w:proofErr w:type="spellStart"/>
      <w:r>
        <w:rPr>
          <w:spacing w:val="-3"/>
          <w:sz w:val="24"/>
          <w:szCs w:val="24"/>
        </w:rPr>
        <w:t>cytarabin</w:t>
      </w:r>
      <w:proofErr w:type="spellEnd"/>
      <w:r>
        <w:rPr>
          <w:spacing w:val="-3"/>
          <w:sz w:val="24"/>
          <w:szCs w:val="24"/>
        </w:rPr>
        <w:t xml:space="preserve">. </w:t>
      </w:r>
    </w:p>
    <w:p w:rsidR="006B615B" w:rsidRDefault="006B615B" w:rsidP="006B615B">
      <w:pPr>
        <w:tabs>
          <w:tab w:val="left" w:pos="0"/>
          <w:tab w:val="left" w:pos="851"/>
        </w:tabs>
        <w:ind w:left="855"/>
        <w:rPr>
          <w:spacing w:val="-3"/>
          <w:sz w:val="24"/>
          <w:szCs w:val="24"/>
        </w:rPr>
      </w:pPr>
    </w:p>
    <w:p w:rsidR="006B615B" w:rsidRDefault="006B615B" w:rsidP="006B615B">
      <w:pPr>
        <w:tabs>
          <w:tab w:val="left" w:pos="0"/>
          <w:tab w:val="left" w:pos="851"/>
        </w:tabs>
        <w:ind w:left="855"/>
        <w:rPr>
          <w:spacing w:val="-3"/>
          <w:sz w:val="24"/>
          <w:szCs w:val="24"/>
        </w:rPr>
      </w:pPr>
      <w:r>
        <w:rPr>
          <w:spacing w:val="-3"/>
          <w:sz w:val="24"/>
          <w:szCs w:val="24"/>
        </w:rPr>
        <w:t xml:space="preserve">De rapporterede bivirkninger er anført nedenfor i henhold til </w:t>
      </w:r>
      <w:proofErr w:type="spellStart"/>
      <w:r>
        <w:rPr>
          <w:spacing w:val="-3"/>
          <w:sz w:val="24"/>
          <w:szCs w:val="24"/>
        </w:rPr>
        <w:t>MedDRA</w:t>
      </w:r>
      <w:proofErr w:type="spellEnd"/>
      <w:r>
        <w:rPr>
          <w:spacing w:val="-3"/>
          <w:sz w:val="24"/>
          <w:szCs w:val="24"/>
        </w:rPr>
        <w:t xml:space="preserve"> System Organklasse og hyppighed. </w:t>
      </w:r>
    </w:p>
    <w:p w:rsidR="006B615B" w:rsidRDefault="006B615B" w:rsidP="006B615B">
      <w:pPr>
        <w:tabs>
          <w:tab w:val="left" w:pos="0"/>
          <w:tab w:val="left" w:pos="851"/>
        </w:tabs>
        <w:ind w:left="855"/>
        <w:rPr>
          <w:spacing w:val="-3"/>
          <w:sz w:val="24"/>
          <w:szCs w:val="24"/>
        </w:rPr>
      </w:pPr>
      <w:r>
        <w:rPr>
          <w:spacing w:val="-3"/>
          <w:sz w:val="24"/>
          <w:szCs w:val="24"/>
        </w:rPr>
        <w:t xml:space="preserve"> </w:t>
      </w:r>
    </w:p>
    <w:p w:rsidR="006B615B" w:rsidRDefault="006B615B" w:rsidP="006B615B">
      <w:pPr>
        <w:shd w:val="clear" w:color="auto" w:fill="FFFFFF"/>
        <w:ind w:firstLine="855"/>
        <w:rPr>
          <w:color w:val="000000"/>
          <w:sz w:val="24"/>
          <w:szCs w:val="24"/>
        </w:rPr>
      </w:pPr>
      <w:r>
        <w:rPr>
          <w:color w:val="000000"/>
          <w:sz w:val="24"/>
          <w:szCs w:val="24"/>
        </w:rPr>
        <w:t>Hyppigheder er defineret ud fra følgende konvention:</w:t>
      </w:r>
    </w:p>
    <w:p w:rsidR="006B615B" w:rsidRDefault="006B615B" w:rsidP="006B615B">
      <w:pPr>
        <w:shd w:val="clear" w:color="auto" w:fill="FFFFFF"/>
        <w:ind w:left="850"/>
        <w:rPr>
          <w:color w:val="000000"/>
          <w:sz w:val="24"/>
          <w:szCs w:val="24"/>
        </w:rPr>
      </w:pPr>
      <w:r>
        <w:rPr>
          <w:color w:val="000000"/>
          <w:sz w:val="24"/>
          <w:szCs w:val="24"/>
        </w:rPr>
        <w:t>Meget almindelig (≥1/10)</w:t>
      </w:r>
      <w:r>
        <w:rPr>
          <w:color w:val="000000"/>
          <w:sz w:val="24"/>
          <w:szCs w:val="24"/>
        </w:rPr>
        <w:br/>
        <w:t>Almindelig (≥1/100 og &lt;1/10)</w:t>
      </w:r>
      <w:r>
        <w:rPr>
          <w:color w:val="000000"/>
          <w:sz w:val="24"/>
          <w:szCs w:val="24"/>
        </w:rPr>
        <w:br/>
        <w:t>Ikke almindelig (≥1/1.000 og &lt;1/100)</w:t>
      </w:r>
      <w:r>
        <w:rPr>
          <w:color w:val="000000"/>
          <w:sz w:val="24"/>
          <w:szCs w:val="24"/>
        </w:rPr>
        <w:br/>
        <w:t>Sjælden (≥1/10.000 og &lt;1/1.000 )</w:t>
      </w:r>
      <w:r>
        <w:rPr>
          <w:color w:val="000000"/>
          <w:sz w:val="24"/>
          <w:szCs w:val="24"/>
        </w:rPr>
        <w:br/>
        <w:t>Meget sjælden (&lt;1/10.000), ikke kendt (kan ikke estimeres ud fra forhåndenværende data)</w:t>
      </w:r>
    </w:p>
    <w:p w:rsidR="006B615B" w:rsidRDefault="006B615B" w:rsidP="006B615B">
      <w:pPr>
        <w:rPr>
          <w:b/>
        </w:rPr>
      </w:pP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3"/>
        <w:gridCol w:w="4402"/>
      </w:tblGrid>
      <w:tr w:rsidR="003943B8" w:rsidTr="001A1E49">
        <w:trPr>
          <w:trHeight w:val="533"/>
        </w:trPr>
        <w:tc>
          <w:tcPr>
            <w:tcW w:w="4403"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noProof/>
                <w:szCs w:val="24"/>
              </w:rPr>
            </w:pPr>
            <w:r>
              <w:rPr>
                <w:noProof/>
                <w:szCs w:val="24"/>
              </w:rPr>
              <w:t xml:space="preserve">Infektioner og parasitære sygdomme  </w:t>
            </w:r>
          </w:p>
          <w:p w:rsidR="003943B8" w:rsidRDefault="003943B8" w:rsidP="001A1E49">
            <w:pPr>
              <w:rPr>
                <w:i/>
                <w:szCs w:val="24"/>
              </w:rPr>
            </w:pPr>
            <w:r>
              <w:rPr>
                <w:szCs w:val="24"/>
              </w:rPr>
              <w:t xml:space="preserve">Meget almindelig </w:t>
            </w:r>
          </w:p>
          <w:p w:rsidR="003943B8" w:rsidRDefault="003943B8" w:rsidP="001A1E49">
            <w:pPr>
              <w:rPr>
                <w:bCs/>
                <w:szCs w:val="24"/>
              </w:rPr>
            </w:pPr>
          </w:p>
          <w:p w:rsidR="003943B8" w:rsidRDefault="003943B8" w:rsidP="001A1E49">
            <w:pPr>
              <w:rPr>
                <w:i/>
                <w:szCs w:val="24"/>
              </w:rPr>
            </w:pPr>
            <w:r>
              <w:rPr>
                <w:bCs/>
                <w:szCs w:val="24"/>
              </w:rPr>
              <w:t xml:space="preserve">Frekvens ikke kendt </w:t>
            </w:r>
          </w:p>
        </w:tc>
        <w:tc>
          <w:tcPr>
            <w:tcW w:w="4402"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b w:val="0"/>
                <w:noProof/>
                <w:szCs w:val="24"/>
              </w:rPr>
            </w:pPr>
          </w:p>
          <w:p w:rsidR="003943B8" w:rsidRDefault="003943B8" w:rsidP="001A1E49">
            <w:pPr>
              <w:pStyle w:val="Titel"/>
              <w:jc w:val="left"/>
              <w:rPr>
                <w:b w:val="0"/>
                <w:szCs w:val="24"/>
              </w:rPr>
            </w:pPr>
            <w:r>
              <w:rPr>
                <w:b w:val="0"/>
                <w:szCs w:val="24"/>
              </w:rPr>
              <w:t xml:space="preserve">Sepsis, pneumoni, </w:t>
            </w:r>
            <w:proofErr w:type="spellStart"/>
            <w:r>
              <w:rPr>
                <w:b w:val="0"/>
                <w:szCs w:val="24"/>
              </w:rPr>
              <w:t>infektioner</w:t>
            </w:r>
            <w:r>
              <w:rPr>
                <w:b w:val="0"/>
                <w:szCs w:val="24"/>
                <w:vertAlign w:val="superscript"/>
              </w:rPr>
              <w:t>a</w:t>
            </w:r>
            <w:proofErr w:type="spellEnd"/>
            <w:r>
              <w:rPr>
                <w:b w:val="0"/>
                <w:szCs w:val="24"/>
              </w:rPr>
              <w:t xml:space="preserve">. </w:t>
            </w:r>
          </w:p>
          <w:p w:rsidR="003943B8" w:rsidRDefault="003943B8" w:rsidP="001A1E49">
            <w:pPr>
              <w:rPr>
                <w:szCs w:val="24"/>
              </w:rPr>
            </w:pPr>
          </w:p>
          <w:p w:rsidR="003943B8" w:rsidRDefault="003943B8" w:rsidP="001A1E49">
            <w:pPr>
              <w:rPr>
                <w:b/>
                <w:szCs w:val="24"/>
              </w:rPr>
            </w:pPr>
            <w:r>
              <w:rPr>
                <w:szCs w:val="24"/>
              </w:rPr>
              <w:t>Cellulitis</w:t>
            </w:r>
            <w:r>
              <w:rPr>
                <w:rFonts w:ascii="Calibri" w:eastAsia="Calibri" w:hAnsi="Calibri"/>
                <w:bCs/>
                <w:sz w:val="20"/>
              </w:rPr>
              <w:t xml:space="preserve"> </w:t>
            </w:r>
            <w:r>
              <w:rPr>
                <w:bCs/>
                <w:szCs w:val="24"/>
              </w:rPr>
              <w:t>på injektionsstedet</w:t>
            </w:r>
            <w:r>
              <w:rPr>
                <w:szCs w:val="24"/>
              </w:rPr>
              <w:t xml:space="preserve">, leverabsces. </w:t>
            </w:r>
          </w:p>
          <w:p w:rsidR="003943B8" w:rsidRDefault="003943B8" w:rsidP="001A1E49">
            <w:pPr>
              <w:pStyle w:val="Titel"/>
              <w:jc w:val="left"/>
              <w:rPr>
                <w:szCs w:val="24"/>
              </w:rPr>
            </w:pPr>
          </w:p>
        </w:tc>
      </w:tr>
      <w:tr w:rsidR="003943B8" w:rsidTr="001A1E49">
        <w:trPr>
          <w:trHeight w:val="533"/>
        </w:trPr>
        <w:tc>
          <w:tcPr>
            <w:tcW w:w="4403"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b w:val="0"/>
                <w:bCs/>
                <w:noProof/>
                <w:szCs w:val="24"/>
              </w:rPr>
            </w:pPr>
            <w:r>
              <w:rPr>
                <w:bCs/>
                <w:noProof/>
                <w:szCs w:val="24"/>
              </w:rPr>
              <w:t xml:space="preserve">Blod og lymfesystem  </w:t>
            </w:r>
          </w:p>
          <w:p w:rsidR="003943B8" w:rsidRDefault="003943B8" w:rsidP="001A1E49">
            <w:pPr>
              <w:rPr>
                <w:i/>
                <w:szCs w:val="24"/>
              </w:rPr>
            </w:pPr>
            <w:r>
              <w:rPr>
                <w:szCs w:val="24"/>
              </w:rPr>
              <w:t xml:space="preserve">Meget almindelig </w:t>
            </w:r>
          </w:p>
          <w:p w:rsidR="003943B8" w:rsidRDefault="003943B8" w:rsidP="001A1E49">
            <w:pPr>
              <w:keepNext/>
              <w:rPr>
                <w:szCs w:val="24"/>
              </w:rPr>
            </w:pPr>
          </w:p>
          <w:p w:rsidR="003943B8" w:rsidRDefault="003943B8" w:rsidP="001A1E49">
            <w:pPr>
              <w:pStyle w:val="Titel"/>
              <w:jc w:val="left"/>
              <w:rPr>
                <w:bCs/>
                <w:noProof/>
                <w:szCs w:val="24"/>
              </w:rPr>
            </w:pPr>
          </w:p>
        </w:tc>
        <w:tc>
          <w:tcPr>
            <w:tcW w:w="4402"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b w:val="0"/>
                <w:bCs/>
                <w:noProof/>
                <w:szCs w:val="24"/>
              </w:rPr>
            </w:pPr>
          </w:p>
          <w:p w:rsidR="003943B8" w:rsidRDefault="003943B8" w:rsidP="001A1E49">
            <w:pPr>
              <w:rPr>
                <w:i/>
                <w:szCs w:val="24"/>
              </w:rPr>
            </w:pPr>
            <w:r>
              <w:rPr>
                <w:szCs w:val="24"/>
              </w:rPr>
              <w:t xml:space="preserve">Knoglemarvssvigt, </w:t>
            </w:r>
            <w:proofErr w:type="spellStart"/>
            <w:r>
              <w:rPr>
                <w:szCs w:val="24"/>
              </w:rPr>
              <w:t>trombocytopeni</w:t>
            </w:r>
            <w:proofErr w:type="spellEnd"/>
            <w:r>
              <w:rPr>
                <w:szCs w:val="24"/>
              </w:rPr>
              <w:t xml:space="preserve">, anæmi, </w:t>
            </w:r>
            <w:proofErr w:type="spellStart"/>
            <w:r>
              <w:rPr>
                <w:szCs w:val="24"/>
              </w:rPr>
              <w:t>megaloblastær</w:t>
            </w:r>
            <w:proofErr w:type="spellEnd"/>
            <w:r>
              <w:rPr>
                <w:szCs w:val="24"/>
              </w:rPr>
              <w:t xml:space="preserve"> anæmi, </w:t>
            </w:r>
            <w:proofErr w:type="spellStart"/>
            <w:r>
              <w:rPr>
                <w:szCs w:val="24"/>
              </w:rPr>
              <w:t>leukopeni</w:t>
            </w:r>
            <w:proofErr w:type="spellEnd"/>
            <w:r>
              <w:rPr>
                <w:szCs w:val="24"/>
              </w:rPr>
              <w:t xml:space="preserve">, nedsat antal </w:t>
            </w:r>
            <w:proofErr w:type="spellStart"/>
            <w:r>
              <w:rPr>
                <w:szCs w:val="24"/>
              </w:rPr>
              <w:t>reticulocytter</w:t>
            </w:r>
            <w:proofErr w:type="spellEnd"/>
            <w:r>
              <w:rPr>
                <w:szCs w:val="24"/>
              </w:rPr>
              <w:t xml:space="preserve">. </w:t>
            </w:r>
          </w:p>
          <w:p w:rsidR="003943B8" w:rsidRDefault="003943B8" w:rsidP="001A1E49">
            <w:pPr>
              <w:rPr>
                <w:szCs w:val="24"/>
              </w:rPr>
            </w:pPr>
          </w:p>
        </w:tc>
      </w:tr>
      <w:tr w:rsidR="003943B8" w:rsidTr="001A1E49">
        <w:trPr>
          <w:trHeight w:val="533"/>
        </w:trPr>
        <w:tc>
          <w:tcPr>
            <w:tcW w:w="4403"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noProof/>
                <w:szCs w:val="24"/>
              </w:rPr>
            </w:pPr>
            <w:r>
              <w:rPr>
                <w:noProof/>
                <w:szCs w:val="24"/>
              </w:rPr>
              <w:t xml:space="preserve">Immunsystemet   </w:t>
            </w:r>
          </w:p>
          <w:p w:rsidR="003943B8" w:rsidRDefault="003943B8" w:rsidP="001A1E49">
            <w:pPr>
              <w:rPr>
                <w:szCs w:val="24"/>
              </w:rPr>
            </w:pPr>
            <w:r>
              <w:rPr>
                <w:szCs w:val="24"/>
              </w:rPr>
              <w:t xml:space="preserve">Frekvens ikke kendt </w:t>
            </w:r>
          </w:p>
          <w:p w:rsidR="003943B8" w:rsidRDefault="003943B8" w:rsidP="001A1E49">
            <w:pPr>
              <w:rPr>
                <w:i/>
                <w:szCs w:val="24"/>
              </w:rPr>
            </w:pPr>
          </w:p>
        </w:tc>
        <w:tc>
          <w:tcPr>
            <w:tcW w:w="4402"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b w:val="0"/>
                <w:noProof/>
                <w:szCs w:val="24"/>
              </w:rPr>
            </w:pPr>
          </w:p>
          <w:p w:rsidR="003943B8" w:rsidRDefault="003943B8" w:rsidP="001A1E49">
            <w:pPr>
              <w:pStyle w:val="Titel"/>
              <w:jc w:val="left"/>
              <w:rPr>
                <w:b w:val="0"/>
                <w:szCs w:val="24"/>
              </w:rPr>
            </w:pPr>
            <w:proofErr w:type="spellStart"/>
            <w:r>
              <w:rPr>
                <w:b w:val="0"/>
                <w:szCs w:val="24"/>
              </w:rPr>
              <w:t>Anafylaktisk</w:t>
            </w:r>
            <w:proofErr w:type="spellEnd"/>
            <w:r>
              <w:rPr>
                <w:b w:val="0"/>
                <w:szCs w:val="24"/>
              </w:rPr>
              <w:t xml:space="preserve"> reaktion, allergisk ødem. </w:t>
            </w:r>
          </w:p>
          <w:p w:rsidR="003943B8" w:rsidRDefault="003943B8" w:rsidP="001A1E49">
            <w:pPr>
              <w:pStyle w:val="Titel"/>
              <w:jc w:val="left"/>
              <w:rPr>
                <w:szCs w:val="24"/>
              </w:rPr>
            </w:pPr>
          </w:p>
        </w:tc>
      </w:tr>
      <w:tr w:rsidR="003943B8" w:rsidTr="001A1E49">
        <w:trPr>
          <w:trHeight w:val="533"/>
        </w:trPr>
        <w:tc>
          <w:tcPr>
            <w:tcW w:w="4403" w:type="dxa"/>
            <w:tcBorders>
              <w:top w:val="single" w:sz="4" w:space="0" w:color="auto"/>
              <w:left w:val="single" w:sz="4" w:space="0" w:color="auto"/>
              <w:bottom w:val="single" w:sz="4" w:space="0" w:color="auto"/>
              <w:right w:val="single" w:sz="4" w:space="0" w:color="auto"/>
            </w:tcBorders>
          </w:tcPr>
          <w:p w:rsidR="003943B8" w:rsidRDefault="003943B8" w:rsidP="00F92550">
            <w:pPr>
              <w:pStyle w:val="Titel"/>
              <w:keepNext/>
              <w:jc w:val="left"/>
              <w:rPr>
                <w:noProof/>
                <w:szCs w:val="24"/>
              </w:rPr>
            </w:pPr>
            <w:r>
              <w:rPr>
                <w:noProof/>
                <w:szCs w:val="24"/>
              </w:rPr>
              <w:lastRenderedPageBreak/>
              <w:t xml:space="preserve">Metabolisme og ernæring  </w:t>
            </w:r>
          </w:p>
          <w:p w:rsidR="003943B8" w:rsidRDefault="003943B8" w:rsidP="00F92550">
            <w:pPr>
              <w:keepNext/>
              <w:rPr>
                <w:i/>
                <w:szCs w:val="24"/>
              </w:rPr>
            </w:pPr>
            <w:r>
              <w:rPr>
                <w:szCs w:val="24"/>
              </w:rPr>
              <w:t xml:space="preserve">Almindelig </w:t>
            </w:r>
          </w:p>
          <w:p w:rsidR="003943B8" w:rsidRDefault="003943B8" w:rsidP="00F92550">
            <w:pPr>
              <w:pStyle w:val="Titel"/>
              <w:keepNext/>
              <w:jc w:val="left"/>
              <w:rPr>
                <w:b w:val="0"/>
                <w:noProof/>
                <w:szCs w:val="24"/>
              </w:rPr>
            </w:pPr>
          </w:p>
          <w:p w:rsidR="003943B8" w:rsidRDefault="003943B8" w:rsidP="00F92550">
            <w:pPr>
              <w:pStyle w:val="Titel"/>
              <w:keepNext/>
              <w:jc w:val="left"/>
              <w:rPr>
                <w:b w:val="0"/>
                <w:noProof/>
                <w:szCs w:val="24"/>
              </w:rPr>
            </w:pPr>
            <w:r>
              <w:rPr>
                <w:b w:val="0"/>
                <w:noProof/>
                <w:szCs w:val="24"/>
              </w:rPr>
              <w:t xml:space="preserve">Frekvens ikke kendt </w:t>
            </w:r>
          </w:p>
          <w:p w:rsidR="003943B8" w:rsidRDefault="003943B8" w:rsidP="00F92550">
            <w:pPr>
              <w:pStyle w:val="Titel"/>
              <w:keepNext/>
              <w:jc w:val="left"/>
              <w:rPr>
                <w:bCs/>
                <w:noProof/>
                <w:szCs w:val="24"/>
              </w:rPr>
            </w:pPr>
          </w:p>
        </w:tc>
        <w:tc>
          <w:tcPr>
            <w:tcW w:w="4402" w:type="dxa"/>
            <w:tcBorders>
              <w:top w:val="single" w:sz="4" w:space="0" w:color="auto"/>
              <w:left w:val="single" w:sz="4" w:space="0" w:color="auto"/>
              <w:bottom w:val="single" w:sz="4" w:space="0" w:color="auto"/>
              <w:right w:val="single" w:sz="4" w:space="0" w:color="auto"/>
            </w:tcBorders>
          </w:tcPr>
          <w:p w:rsidR="003943B8" w:rsidRDefault="003943B8" w:rsidP="00F92550">
            <w:pPr>
              <w:pStyle w:val="Titel"/>
              <w:keepNext/>
              <w:jc w:val="left"/>
              <w:rPr>
                <w:b w:val="0"/>
                <w:noProof/>
                <w:szCs w:val="24"/>
              </w:rPr>
            </w:pPr>
          </w:p>
          <w:p w:rsidR="003943B8" w:rsidRDefault="003943B8" w:rsidP="00F92550">
            <w:pPr>
              <w:pStyle w:val="Titel"/>
              <w:keepNext/>
              <w:jc w:val="left"/>
              <w:rPr>
                <w:b w:val="0"/>
                <w:szCs w:val="24"/>
              </w:rPr>
            </w:pPr>
            <w:proofErr w:type="spellStart"/>
            <w:r>
              <w:rPr>
                <w:b w:val="0"/>
                <w:szCs w:val="24"/>
              </w:rPr>
              <w:t>Hyperurikæmi</w:t>
            </w:r>
            <w:proofErr w:type="spellEnd"/>
            <w:r>
              <w:rPr>
                <w:b w:val="0"/>
                <w:szCs w:val="24"/>
              </w:rPr>
              <w:t>.</w:t>
            </w:r>
          </w:p>
          <w:p w:rsidR="003943B8" w:rsidRDefault="003943B8" w:rsidP="00F92550">
            <w:pPr>
              <w:pStyle w:val="Titel"/>
              <w:keepNext/>
              <w:jc w:val="left"/>
              <w:rPr>
                <w:b w:val="0"/>
                <w:szCs w:val="24"/>
              </w:rPr>
            </w:pPr>
          </w:p>
          <w:p w:rsidR="003943B8" w:rsidRDefault="003943B8" w:rsidP="00F92550">
            <w:pPr>
              <w:pStyle w:val="Titel"/>
              <w:keepNext/>
              <w:jc w:val="left"/>
              <w:rPr>
                <w:szCs w:val="24"/>
              </w:rPr>
            </w:pPr>
            <w:r>
              <w:rPr>
                <w:b w:val="0"/>
                <w:noProof/>
                <w:szCs w:val="24"/>
              </w:rPr>
              <w:t xml:space="preserve">Nedsat appetit. </w:t>
            </w:r>
          </w:p>
        </w:tc>
      </w:tr>
      <w:tr w:rsidR="003943B8" w:rsidTr="001A1E49">
        <w:trPr>
          <w:trHeight w:val="533"/>
        </w:trPr>
        <w:tc>
          <w:tcPr>
            <w:tcW w:w="4403"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bCs/>
                <w:noProof/>
                <w:szCs w:val="24"/>
              </w:rPr>
            </w:pPr>
            <w:r>
              <w:rPr>
                <w:bCs/>
                <w:noProof/>
                <w:szCs w:val="24"/>
              </w:rPr>
              <w:t xml:space="preserve">Nervesystemet  </w:t>
            </w:r>
          </w:p>
          <w:p w:rsidR="003943B8" w:rsidRDefault="003943B8" w:rsidP="001A1E49">
            <w:pPr>
              <w:pStyle w:val="Titel"/>
              <w:jc w:val="left"/>
              <w:rPr>
                <w:b w:val="0"/>
                <w:i/>
              </w:rPr>
            </w:pPr>
            <w:r>
              <w:rPr>
                <w:b w:val="0"/>
                <w:noProof/>
              </w:rPr>
              <w:t xml:space="preserve">Frekvens ikke kendt </w:t>
            </w:r>
          </w:p>
          <w:p w:rsidR="003943B8" w:rsidRDefault="003943B8" w:rsidP="001A1E49">
            <w:pPr>
              <w:pStyle w:val="Titel"/>
              <w:jc w:val="left"/>
              <w:rPr>
                <w:b w:val="0"/>
                <w:bCs/>
                <w:noProof/>
                <w:szCs w:val="24"/>
              </w:rPr>
            </w:pPr>
          </w:p>
        </w:tc>
        <w:tc>
          <w:tcPr>
            <w:tcW w:w="4402"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b w:val="0"/>
                <w:bCs/>
                <w:noProof/>
                <w:szCs w:val="24"/>
              </w:rPr>
            </w:pPr>
          </w:p>
          <w:p w:rsidR="003943B8" w:rsidRDefault="003943B8" w:rsidP="001A1E49">
            <w:pPr>
              <w:rPr>
                <w:szCs w:val="24"/>
              </w:rPr>
            </w:pPr>
            <w:proofErr w:type="spellStart"/>
            <w:r>
              <w:rPr>
                <w:szCs w:val="24"/>
              </w:rPr>
              <w:t>Neurotoksicitet</w:t>
            </w:r>
            <w:proofErr w:type="spellEnd"/>
            <w:r>
              <w:rPr>
                <w:szCs w:val="24"/>
              </w:rPr>
              <w:t xml:space="preserve">, </w:t>
            </w:r>
            <w:proofErr w:type="spellStart"/>
            <w:r>
              <w:rPr>
                <w:szCs w:val="24"/>
              </w:rPr>
              <w:t>neuritis</w:t>
            </w:r>
            <w:proofErr w:type="spellEnd"/>
            <w:r>
              <w:rPr>
                <w:szCs w:val="24"/>
              </w:rPr>
              <w:t xml:space="preserve">, svimmelhed, hovedpine. </w:t>
            </w:r>
          </w:p>
          <w:p w:rsidR="003943B8" w:rsidRDefault="003943B8" w:rsidP="001A1E49">
            <w:pPr>
              <w:rPr>
                <w:bCs/>
                <w:noProof/>
                <w:szCs w:val="24"/>
              </w:rPr>
            </w:pPr>
          </w:p>
        </w:tc>
      </w:tr>
      <w:tr w:rsidR="003943B8" w:rsidTr="001A1E49">
        <w:trPr>
          <w:trHeight w:val="533"/>
        </w:trPr>
        <w:tc>
          <w:tcPr>
            <w:tcW w:w="4403" w:type="dxa"/>
            <w:tcBorders>
              <w:top w:val="single" w:sz="4" w:space="0" w:color="auto"/>
              <w:left w:val="single" w:sz="4" w:space="0" w:color="auto"/>
              <w:bottom w:val="single" w:sz="4" w:space="0" w:color="auto"/>
              <w:right w:val="single" w:sz="4" w:space="0" w:color="auto"/>
            </w:tcBorders>
            <w:hideMark/>
          </w:tcPr>
          <w:p w:rsidR="003943B8" w:rsidRDefault="003943B8" w:rsidP="001A1E49">
            <w:pPr>
              <w:pStyle w:val="Titel"/>
              <w:jc w:val="left"/>
              <w:rPr>
                <w:b w:val="0"/>
                <w:noProof/>
                <w:szCs w:val="24"/>
              </w:rPr>
            </w:pPr>
            <w:r>
              <w:rPr>
                <w:noProof/>
                <w:szCs w:val="24"/>
              </w:rPr>
              <w:t>Øjne</w:t>
            </w:r>
          </w:p>
          <w:p w:rsidR="003943B8" w:rsidRDefault="003943B8" w:rsidP="001A1E49">
            <w:pPr>
              <w:pStyle w:val="Titel"/>
              <w:jc w:val="left"/>
              <w:rPr>
                <w:b w:val="0"/>
                <w:noProof/>
                <w:szCs w:val="24"/>
              </w:rPr>
            </w:pPr>
            <w:r>
              <w:rPr>
                <w:b w:val="0"/>
                <w:noProof/>
                <w:szCs w:val="24"/>
              </w:rPr>
              <w:t>Frekvens ikke kendt</w:t>
            </w:r>
          </w:p>
        </w:tc>
        <w:tc>
          <w:tcPr>
            <w:tcW w:w="4402"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b w:val="0"/>
                <w:noProof/>
                <w:szCs w:val="24"/>
              </w:rPr>
            </w:pPr>
          </w:p>
          <w:p w:rsidR="003943B8" w:rsidRDefault="003943B8" w:rsidP="001A1E49">
            <w:pPr>
              <w:rPr>
                <w:szCs w:val="24"/>
                <w:vertAlign w:val="superscript"/>
              </w:rPr>
            </w:pPr>
            <w:proofErr w:type="spellStart"/>
            <w:r>
              <w:rPr>
                <w:szCs w:val="24"/>
              </w:rPr>
              <w:t>Konjunktivitis</w:t>
            </w:r>
            <w:r>
              <w:rPr>
                <w:szCs w:val="24"/>
                <w:vertAlign w:val="superscript"/>
              </w:rPr>
              <w:t>b</w:t>
            </w:r>
            <w:proofErr w:type="spellEnd"/>
          </w:p>
          <w:p w:rsidR="003943B8" w:rsidRDefault="003943B8" w:rsidP="001A1E49">
            <w:pPr>
              <w:rPr>
                <w:b/>
                <w:i/>
                <w:noProof/>
                <w:szCs w:val="24"/>
              </w:rPr>
            </w:pPr>
          </w:p>
        </w:tc>
      </w:tr>
      <w:tr w:rsidR="003943B8" w:rsidTr="001A1E49">
        <w:trPr>
          <w:trHeight w:val="533"/>
        </w:trPr>
        <w:tc>
          <w:tcPr>
            <w:tcW w:w="4403"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bCs/>
                <w:noProof/>
                <w:szCs w:val="24"/>
              </w:rPr>
            </w:pPr>
            <w:r>
              <w:rPr>
                <w:bCs/>
                <w:noProof/>
                <w:szCs w:val="24"/>
              </w:rPr>
              <w:t>Hjerte</w:t>
            </w:r>
          </w:p>
          <w:p w:rsidR="003943B8" w:rsidRDefault="003943B8" w:rsidP="001A1E49">
            <w:pPr>
              <w:rPr>
                <w:szCs w:val="24"/>
              </w:rPr>
            </w:pPr>
            <w:r>
              <w:rPr>
                <w:szCs w:val="24"/>
              </w:rPr>
              <w:t>Meget sjælden</w:t>
            </w:r>
          </w:p>
          <w:p w:rsidR="003943B8" w:rsidRDefault="003943B8" w:rsidP="001A1E49">
            <w:pPr>
              <w:rPr>
                <w:szCs w:val="24"/>
              </w:rPr>
            </w:pPr>
          </w:p>
          <w:p w:rsidR="003943B8" w:rsidRDefault="003943B8" w:rsidP="001A1E49">
            <w:pPr>
              <w:pStyle w:val="Titel"/>
              <w:jc w:val="left"/>
              <w:rPr>
                <w:b w:val="0"/>
                <w:noProof/>
                <w:szCs w:val="24"/>
              </w:rPr>
            </w:pPr>
            <w:r>
              <w:rPr>
                <w:b w:val="0"/>
                <w:noProof/>
                <w:szCs w:val="24"/>
              </w:rPr>
              <w:t xml:space="preserve">Frekvens ikke kendt </w:t>
            </w:r>
          </w:p>
          <w:p w:rsidR="003943B8" w:rsidRDefault="003943B8" w:rsidP="001A1E49">
            <w:pPr>
              <w:pStyle w:val="Titel"/>
              <w:jc w:val="left"/>
              <w:rPr>
                <w:b w:val="0"/>
                <w:noProof/>
                <w:szCs w:val="24"/>
              </w:rPr>
            </w:pPr>
          </w:p>
        </w:tc>
        <w:tc>
          <w:tcPr>
            <w:tcW w:w="4402" w:type="dxa"/>
            <w:tcBorders>
              <w:top w:val="single" w:sz="4" w:space="0" w:color="auto"/>
              <w:left w:val="single" w:sz="4" w:space="0" w:color="auto"/>
              <w:bottom w:val="single" w:sz="4" w:space="0" w:color="auto"/>
              <w:right w:val="single" w:sz="4" w:space="0" w:color="auto"/>
            </w:tcBorders>
          </w:tcPr>
          <w:p w:rsidR="003943B8" w:rsidRDefault="003943B8" w:rsidP="001A1E49">
            <w:pPr>
              <w:rPr>
                <w:szCs w:val="24"/>
              </w:rPr>
            </w:pPr>
          </w:p>
          <w:p w:rsidR="003943B8" w:rsidRDefault="003943B8" w:rsidP="001A1E49">
            <w:pPr>
              <w:rPr>
                <w:szCs w:val="24"/>
              </w:rPr>
            </w:pPr>
            <w:proofErr w:type="spellStart"/>
            <w:r>
              <w:rPr>
                <w:szCs w:val="24"/>
              </w:rPr>
              <w:t>Arytmi</w:t>
            </w:r>
            <w:proofErr w:type="spellEnd"/>
          </w:p>
          <w:p w:rsidR="003943B8" w:rsidRDefault="003943B8" w:rsidP="001A1E49">
            <w:pPr>
              <w:rPr>
                <w:szCs w:val="24"/>
              </w:rPr>
            </w:pPr>
          </w:p>
          <w:p w:rsidR="003943B8" w:rsidRDefault="003943B8" w:rsidP="001A1E49">
            <w:pPr>
              <w:pStyle w:val="Titel"/>
              <w:jc w:val="left"/>
              <w:rPr>
                <w:b w:val="0"/>
                <w:noProof/>
                <w:szCs w:val="24"/>
              </w:rPr>
            </w:pPr>
            <w:proofErr w:type="spellStart"/>
            <w:r>
              <w:rPr>
                <w:b w:val="0"/>
                <w:szCs w:val="24"/>
              </w:rPr>
              <w:t>Pericarditis</w:t>
            </w:r>
            <w:proofErr w:type="spellEnd"/>
            <w:r>
              <w:rPr>
                <w:b w:val="0"/>
                <w:szCs w:val="24"/>
              </w:rPr>
              <w:t>, sinus bradykardi</w:t>
            </w:r>
          </w:p>
          <w:p w:rsidR="003943B8" w:rsidRDefault="003943B8" w:rsidP="001A1E49"/>
          <w:p w:rsidR="003943B8" w:rsidRDefault="003943B8" w:rsidP="001A1E49"/>
        </w:tc>
      </w:tr>
      <w:tr w:rsidR="003943B8" w:rsidTr="001A1E49">
        <w:trPr>
          <w:trHeight w:val="533"/>
        </w:trPr>
        <w:tc>
          <w:tcPr>
            <w:tcW w:w="4403"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noProof/>
                <w:szCs w:val="24"/>
              </w:rPr>
            </w:pPr>
            <w:r>
              <w:rPr>
                <w:noProof/>
                <w:szCs w:val="24"/>
              </w:rPr>
              <w:t>Vaskulære sygdomme</w:t>
            </w:r>
          </w:p>
          <w:p w:rsidR="003943B8" w:rsidRDefault="003943B8" w:rsidP="001A1E49">
            <w:pPr>
              <w:pStyle w:val="Titel"/>
              <w:jc w:val="left"/>
              <w:rPr>
                <w:noProof/>
                <w:szCs w:val="24"/>
              </w:rPr>
            </w:pPr>
            <w:r>
              <w:rPr>
                <w:b w:val="0"/>
                <w:noProof/>
              </w:rPr>
              <w:t xml:space="preserve">Frekvens ikke kendt </w:t>
            </w:r>
          </w:p>
          <w:p w:rsidR="003943B8" w:rsidRDefault="003943B8" w:rsidP="001A1E49">
            <w:pPr>
              <w:pStyle w:val="Titel"/>
              <w:jc w:val="left"/>
              <w:rPr>
                <w:noProof/>
                <w:szCs w:val="24"/>
              </w:rPr>
            </w:pPr>
          </w:p>
        </w:tc>
        <w:tc>
          <w:tcPr>
            <w:tcW w:w="4402"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b w:val="0"/>
                <w:noProof/>
                <w:szCs w:val="24"/>
              </w:rPr>
            </w:pPr>
          </w:p>
          <w:p w:rsidR="003943B8" w:rsidRDefault="003943B8" w:rsidP="001A1E49">
            <w:pPr>
              <w:pStyle w:val="Titel"/>
              <w:jc w:val="left"/>
              <w:rPr>
                <w:b w:val="0"/>
                <w:noProof/>
                <w:szCs w:val="24"/>
              </w:rPr>
            </w:pPr>
            <w:proofErr w:type="spellStart"/>
            <w:r>
              <w:rPr>
                <w:b w:val="0"/>
                <w:szCs w:val="24"/>
              </w:rPr>
              <w:t>Tromboflebitis</w:t>
            </w:r>
            <w:proofErr w:type="spellEnd"/>
            <w:r>
              <w:rPr>
                <w:b w:val="0"/>
                <w:szCs w:val="24"/>
              </w:rPr>
              <w:t>.</w:t>
            </w:r>
          </w:p>
        </w:tc>
      </w:tr>
      <w:tr w:rsidR="003943B8" w:rsidTr="001A1E49">
        <w:trPr>
          <w:trHeight w:val="533"/>
        </w:trPr>
        <w:tc>
          <w:tcPr>
            <w:tcW w:w="4403"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b w:val="0"/>
                <w:noProof/>
                <w:szCs w:val="24"/>
              </w:rPr>
            </w:pPr>
            <w:r>
              <w:rPr>
                <w:noProof/>
                <w:szCs w:val="24"/>
              </w:rPr>
              <w:t xml:space="preserve">Luftveje, thorax og mediastinum  </w:t>
            </w:r>
          </w:p>
          <w:p w:rsidR="003943B8" w:rsidRDefault="003943B8" w:rsidP="001A1E49">
            <w:pPr>
              <w:rPr>
                <w:szCs w:val="24"/>
              </w:rPr>
            </w:pPr>
          </w:p>
          <w:p w:rsidR="003943B8" w:rsidRDefault="003943B8" w:rsidP="001A1E49">
            <w:pPr>
              <w:rPr>
                <w:noProof/>
                <w:szCs w:val="24"/>
              </w:rPr>
            </w:pPr>
            <w:r>
              <w:rPr>
                <w:szCs w:val="24"/>
              </w:rPr>
              <w:t xml:space="preserve">Frekvens ikke kendt </w:t>
            </w:r>
          </w:p>
        </w:tc>
        <w:tc>
          <w:tcPr>
            <w:tcW w:w="4402"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b w:val="0"/>
                <w:noProof/>
                <w:szCs w:val="24"/>
              </w:rPr>
            </w:pPr>
          </w:p>
          <w:p w:rsidR="003943B8" w:rsidRDefault="003943B8" w:rsidP="001A1E49">
            <w:pPr>
              <w:pStyle w:val="Titel"/>
              <w:jc w:val="left"/>
              <w:rPr>
                <w:b w:val="0"/>
                <w:noProof/>
                <w:szCs w:val="24"/>
              </w:rPr>
            </w:pPr>
          </w:p>
          <w:p w:rsidR="003943B8" w:rsidRDefault="003943B8" w:rsidP="001A1E49">
            <w:pPr>
              <w:pStyle w:val="Titel"/>
              <w:jc w:val="left"/>
              <w:rPr>
                <w:i/>
                <w:noProof/>
                <w:szCs w:val="24"/>
              </w:rPr>
            </w:pPr>
            <w:r>
              <w:rPr>
                <w:b w:val="0"/>
                <w:noProof/>
                <w:szCs w:val="24"/>
              </w:rPr>
              <w:t xml:space="preserve">Dyspnø, orofaryngeal smerte. </w:t>
            </w:r>
          </w:p>
        </w:tc>
      </w:tr>
      <w:tr w:rsidR="003943B8" w:rsidTr="001A1E49">
        <w:trPr>
          <w:trHeight w:val="533"/>
        </w:trPr>
        <w:tc>
          <w:tcPr>
            <w:tcW w:w="4403"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noProof/>
                <w:szCs w:val="24"/>
              </w:rPr>
            </w:pPr>
            <w:r>
              <w:rPr>
                <w:noProof/>
                <w:szCs w:val="24"/>
              </w:rPr>
              <w:t xml:space="preserve">Mave-tarmkanalen  </w:t>
            </w:r>
          </w:p>
          <w:p w:rsidR="003943B8" w:rsidRDefault="003943B8" w:rsidP="001A1E49">
            <w:pPr>
              <w:rPr>
                <w:sz w:val="24"/>
                <w:szCs w:val="24"/>
              </w:rPr>
            </w:pPr>
            <w:r>
              <w:rPr>
                <w:sz w:val="24"/>
                <w:szCs w:val="24"/>
              </w:rPr>
              <w:t xml:space="preserve">Meget almindelig </w:t>
            </w:r>
          </w:p>
          <w:p w:rsidR="003943B8" w:rsidRDefault="003943B8" w:rsidP="001A1E49">
            <w:pPr>
              <w:rPr>
                <w:sz w:val="24"/>
                <w:szCs w:val="24"/>
              </w:rPr>
            </w:pPr>
          </w:p>
          <w:p w:rsidR="003943B8" w:rsidRDefault="003943B8" w:rsidP="001A1E49">
            <w:pPr>
              <w:rPr>
                <w:sz w:val="24"/>
                <w:szCs w:val="24"/>
              </w:rPr>
            </w:pPr>
          </w:p>
          <w:p w:rsidR="003943B8" w:rsidRDefault="003943B8" w:rsidP="001A1E49">
            <w:pPr>
              <w:rPr>
                <w:sz w:val="24"/>
                <w:szCs w:val="24"/>
              </w:rPr>
            </w:pPr>
          </w:p>
          <w:p w:rsidR="003943B8" w:rsidRDefault="003943B8" w:rsidP="001A1E49">
            <w:pPr>
              <w:rPr>
                <w:i/>
                <w:sz w:val="24"/>
                <w:szCs w:val="24"/>
              </w:rPr>
            </w:pPr>
            <w:r>
              <w:rPr>
                <w:sz w:val="24"/>
                <w:szCs w:val="24"/>
              </w:rPr>
              <w:t xml:space="preserve">Almindelig </w:t>
            </w:r>
          </w:p>
          <w:p w:rsidR="003943B8" w:rsidRDefault="003943B8" w:rsidP="001A1E49">
            <w:pPr>
              <w:rPr>
                <w:bCs/>
                <w:sz w:val="24"/>
                <w:szCs w:val="24"/>
              </w:rPr>
            </w:pPr>
          </w:p>
          <w:p w:rsidR="003943B8" w:rsidRDefault="003943B8" w:rsidP="001A1E49">
            <w:pPr>
              <w:rPr>
                <w:sz w:val="24"/>
                <w:szCs w:val="24"/>
              </w:rPr>
            </w:pPr>
            <w:r>
              <w:rPr>
                <w:bCs/>
                <w:sz w:val="24"/>
                <w:szCs w:val="24"/>
              </w:rPr>
              <w:t xml:space="preserve">Ikke almindelig </w:t>
            </w:r>
          </w:p>
          <w:p w:rsidR="003943B8" w:rsidRDefault="003943B8" w:rsidP="001A1E49">
            <w:pPr>
              <w:pStyle w:val="Titel"/>
              <w:jc w:val="left"/>
              <w:rPr>
                <w:b w:val="0"/>
                <w:noProof/>
                <w:szCs w:val="24"/>
              </w:rPr>
            </w:pPr>
          </w:p>
          <w:p w:rsidR="003943B8" w:rsidRDefault="003943B8" w:rsidP="001A1E49">
            <w:pPr>
              <w:pStyle w:val="Titel"/>
              <w:jc w:val="left"/>
              <w:rPr>
                <w:b w:val="0"/>
                <w:noProof/>
                <w:szCs w:val="24"/>
              </w:rPr>
            </w:pPr>
          </w:p>
          <w:p w:rsidR="003943B8" w:rsidRDefault="003943B8" w:rsidP="001A1E49">
            <w:pPr>
              <w:pStyle w:val="Titel"/>
              <w:jc w:val="left"/>
              <w:rPr>
                <w:b w:val="0"/>
                <w:noProof/>
                <w:szCs w:val="24"/>
              </w:rPr>
            </w:pPr>
            <w:r>
              <w:rPr>
                <w:b w:val="0"/>
                <w:noProof/>
                <w:szCs w:val="24"/>
              </w:rPr>
              <w:t xml:space="preserve">Frekvens ikke kendt </w:t>
            </w:r>
          </w:p>
          <w:p w:rsidR="003943B8" w:rsidRDefault="003943B8" w:rsidP="001A1E49">
            <w:pPr>
              <w:pStyle w:val="Titel"/>
              <w:jc w:val="left"/>
              <w:rPr>
                <w:b w:val="0"/>
                <w:noProof/>
                <w:szCs w:val="24"/>
                <w:u w:val="single"/>
              </w:rPr>
            </w:pPr>
          </w:p>
        </w:tc>
        <w:tc>
          <w:tcPr>
            <w:tcW w:w="4402"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b w:val="0"/>
                <w:noProof/>
                <w:szCs w:val="24"/>
              </w:rPr>
            </w:pPr>
          </w:p>
          <w:p w:rsidR="003943B8" w:rsidRDefault="003943B8" w:rsidP="001A1E49">
            <w:pPr>
              <w:pStyle w:val="Titel"/>
              <w:jc w:val="left"/>
              <w:rPr>
                <w:szCs w:val="24"/>
              </w:rPr>
            </w:pPr>
            <w:proofErr w:type="spellStart"/>
            <w:r>
              <w:rPr>
                <w:b w:val="0"/>
                <w:szCs w:val="24"/>
              </w:rPr>
              <w:t>Stomatitis</w:t>
            </w:r>
            <w:proofErr w:type="spellEnd"/>
            <w:r>
              <w:rPr>
                <w:b w:val="0"/>
                <w:szCs w:val="24"/>
              </w:rPr>
              <w:t xml:space="preserve">, oral og anal </w:t>
            </w:r>
            <w:proofErr w:type="spellStart"/>
            <w:r>
              <w:rPr>
                <w:b w:val="0"/>
                <w:szCs w:val="24"/>
              </w:rPr>
              <w:t>ulceration</w:t>
            </w:r>
            <w:proofErr w:type="spellEnd"/>
            <w:r>
              <w:rPr>
                <w:b w:val="0"/>
                <w:szCs w:val="24"/>
              </w:rPr>
              <w:t xml:space="preserve">, anal inflammation, </w:t>
            </w:r>
            <w:proofErr w:type="spellStart"/>
            <w:r>
              <w:rPr>
                <w:b w:val="0"/>
                <w:szCs w:val="24"/>
              </w:rPr>
              <w:t>diaré</w:t>
            </w:r>
            <w:proofErr w:type="spellEnd"/>
            <w:r>
              <w:rPr>
                <w:b w:val="0"/>
                <w:szCs w:val="24"/>
              </w:rPr>
              <w:t xml:space="preserve">, opkastning, kvalme, </w:t>
            </w:r>
            <w:proofErr w:type="spellStart"/>
            <w:r>
              <w:rPr>
                <w:b w:val="0"/>
                <w:szCs w:val="24"/>
              </w:rPr>
              <w:t>abdominalsmerter</w:t>
            </w:r>
            <w:proofErr w:type="spellEnd"/>
            <w:r>
              <w:rPr>
                <w:b w:val="0"/>
                <w:szCs w:val="24"/>
              </w:rPr>
              <w:t>.</w:t>
            </w:r>
          </w:p>
          <w:p w:rsidR="003943B8" w:rsidRDefault="003943B8" w:rsidP="001A1E49">
            <w:pPr>
              <w:pStyle w:val="Titel"/>
              <w:jc w:val="left"/>
              <w:rPr>
                <w:b w:val="0"/>
                <w:i/>
                <w:szCs w:val="24"/>
              </w:rPr>
            </w:pPr>
            <w:r>
              <w:rPr>
                <w:b w:val="0"/>
                <w:szCs w:val="24"/>
              </w:rPr>
              <w:t xml:space="preserve"> </w:t>
            </w:r>
          </w:p>
          <w:p w:rsidR="003943B8" w:rsidRDefault="003943B8" w:rsidP="001A1E49">
            <w:pPr>
              <w:rPr>
                <w:szCs w:val="24"/>
              </w:rPr>
            </w:pPr>
            <w:proofErr w:type="spellStart"/>
            <w:r>
              <w:rPr>
                <w:szCs w:val="24"/>
              </w:rPr>
              <w:t>Dysfagi</w:t>
            </w:r>
            <w:proofErr w:type="spellEnd"/>
            <w:r>
              <w:rPr>
                <w:szCs w:val="24"/>
              </w:rPr>
              <w:t>.</w:t>
            </w:r>
          </w:p>
          <w:p w:rsidR="003943B8" w:rsidRDefault="003943B8" w:rsidP="001A1E49">
            <w:pPr>
              <w:rPr>
                <w:szCs w:val="24"/>
              </w:rPr>
            </w:pPr>
          </w:p>
          <w:p w:rsidR="003943B8" w:rsidRDefault="003943B8" w:rsidP="001A1E49">
            <w:pPr>
              <w:rPr>
                <w:szCs w:val="24"/>
              </w:rPr>
            </w:pPr>
            <w:proofErr w:type="spellStart"/>
            <w:r>
              <w:rPr>
                <w:szCs w:val="24"/>
              </w:rPr>
              <w:t>Pneumatosis</w:t>
            </w:r>
            <w:proofErr w:type="spellEnd"/>
            <w:r>
              <w:rPr>
                <w:szCs w:val="24"/>
              </w:rPr>
              <w:t xml:space="preserve"> </w:t>
            </w:r>
            <w:proofErr w:type="spellStart"/>
            <w:r>
              <w:rPr>
                <w:szCs w:val="24"/>
              </w:rPr>
              <w:t>cystoides</w:t>
            </w:r>
            <w:proofErr w:type="spellEnd"/>
            <w:r>
              <w:rPr>
                <w:szCs w:val="24"/>
              </w:rPr>
              <w:t xml:space="preserve"> </w:t>
            </w:r>
            <w:proofErr w:type="spellStart"/>
            <w:r>
              <w:rPr>
                <w:szCs w:val="24"/>
              </w:rPr>
              <w:t>intestinalis</w:t>
            </w:r>
            <w:proofErr w:type="spellEnd"/>
            <w:r>
              <w:rPr>
                <w:szCs w:val="24"/>
              </w:rPr>
              <w:t xml:space="preserve">, </w:t>
            </w:r>
            <w:proofErr w:type="spellStart"/>
            <w:r>
              <w:rPr>
                <w:szCs w:val="24"/>
              </w:rPr>
              <w:t>nekrotiserende</w:t>
            </w:r>
            <w:proofErr w:type="spellEnd"/>
            <w:r>
              <w:rPr>
                <w:szCs w:val="24"/>
              </w:rPr>
              <w:t xml:space="preserve"> colitis, </w:t>
            </w:r>
            <w:proofErr w:type="spellStart"/>
            <w:r>
              <w:rPr>
                <w:szCs w:val="24"/>
              </w:rPr>
              <w:t>peritonitis</w:t>
            </w:r>
            <w:proofErr w:type="spellEnd"/>
            <w:r>
              <w:rPr>
                <w:szCs w:val="24"/>
              </w:rPr>
              <w:t>.</w:t>
            </w:r>
          </w:p>
          <w:p w:rsidR="003943B8" w:rsidRDefault="003943B8" w:rsidP="001A1E49">
            <w:pPr>
              <w:rPr>
                <w:szCs w:val="24"/>
              </w:rPr>
            </w:pPr>
          </w:p>
          <w:p w:rsidR="003943B8" w:rsidRDefault="003943B8" w:rsidP="001A1E49">
            <w:pPr>
              <w:rPr>
                <w:szCs w:val="24"/>
              </w:rPr>
            </w:pPr>
            <w:proofErr w:type="spellStart"/>
            <w:r>
              <w:rPr>
                <w:szCs w:val="24"/>
              </w:rPr>
              <w:t>Pancreatitis</w:t>
            </w:r>
            <w:proofErr w:type="spellEnd"/>
            <w:r>
              <w:rPr>
                <w:szCs w:val="24"/>
              </w:rPr>
              <w:t xml:space="preserve">, </w:t>
            </w:r>
            <w:proofErr w:type="spellStart"/>
            <w:r>
              <w:rPr>
                <w:szCs w:val="24"/>
              </w:rPr>
              <w:t>øsofageal</w:t>
            </w:r>
            <w:proofErr w:type="spellEnd"/>
            <w:r>
              <w:rPr>
                <w:szCs w:val="24"/>
              </w:rPr>
              <w:t xml:space="preserve"> </w:t>
            </w:r>
            <w:proofErr w:type="spellStart"/>
            <w:r>
              <w:rPr>
                <w:szCs w:val="24"/>
              </w:rPr>
              <w:t>ulceration</w:t>
            </w:r>
            <w:proofErr w:type="spellEnd"/>
            <w:r>
              <w:rPr>
                <w:szCs w:val="24"/>
              </w:rPr>
              <w:t xml:space="preserve">, </w:t>
            </w:r>
            <w:proofErr w:type="spellStart"/>
            <w:r>
              <w:rPr>
                <w:szCs w:val="24"/>
              </w:rPr>
              <w:t>øsofagitis</w:t>
            </w:r>
            <w:proofErr w:type="spellEnd"/>
          </w:p>
          <w:p w:rsidR="003943B8" w:rsidRDefault="003943B8" w:rsidP="001A1E49">
            <w:pPr>
              <w:pStyle w:val="Titel"/>
              <w:jc w:val="left"/>
              <w:rPr>
                <w:b w:val="0"/>
                <w:i/>
                <w:noProof/>
                <w:szCs w:val="24"/>
              </w:rPr>
            </w:pPr>
          </w:p>
        </w:tc>
      </w:tr>
      <w:tr w:rsidR="003943B8" w:rsidTr="001A1E49">
        <w:trPr>
          <w:trHeight w:val="533"/>
        </w:trPr>
        <w:tc>
          <w:tcPr>
            <w:tcW w:w="4403"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noProof/>
                <w:szCs w:val="24"/>
              </w:rPr>
            </w:pPr>
            <w:r>
              <w:rPr>
                <w:noProof/>
                <w:szCs w:val="24"/>
              </w:rPr>
              <w:t>Lever og galdeveje</w:t>
            </w:r>
          </w:p>
          <w:p w:rsidR="003943B8" w:rsidRDefault="003943B8" w:rsidP="001A1E49">
            <w:pPr>
              <w:rPr>
                <w:szCs w:val="24"/>
              </w:rPr>
            </w:pPr>
            <w:r>
              <w:rPr>
                <w:szCs w:val="24"/>
              </w:rPr>
              <w:t xml:space="preserve">Meget almindelig </w:t>
            </w:r>
          </w:p>
          <w:p w:rsidR="003943B8" w:rsidRDefault="003943B8" w:rsidP="001A1E49">
            <w:pPr>
              <w:rPr>
                <w:szCs w:val="24"/>
              </w:rPr>
            </w:pPr>
          </w:p>
          <w:p w:rsidR="003943B8" w:rsidRDefault="003943B8" w:rsidP="001A1E49">
            <w:pPr>
              <w:rPr>
                <w:noProof/>
                <w:szCs w:val="24"/>
              </w:rPr>
            </w:pPr>
            <w:r>
              <w:rPr>
                <w:noProof/>
                <w:szCs w:val="24"/>
              </w:rPr>
              <w:t xml:space="preserve">Frekvens ikke kendt </w:t>
            </w:r>
          </w:p>
        </w:tc>
        <w:tc>
          <w:tcPr>
            <w:tcW w:w="4402"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b w:val="0"/>
                <w:noProof/>
                <w:szCs w:val="24"/>
              </w:rPr>
            </w:pPr>
          </w:p>
          <w:p w:rsidR="003943B8" w:rsidRDefault="003943B8" w:rsidP="001A1E49">
            <w:pPr>
              <w:pStyle w:val="Titel"/>
              <w:jc w:val="left"/>
              <w:rPr>
                <w:b w:val="0"/>
                <w:noProof/>
                <w:szCs w:val="24"/>
              </w:rPr>
            </w:pPr>
            <w:r>
              <w:rPr>
                <w:b w:val="0"/>
                <w:noProof/>
                <w:szCs w:val="24"/>
              </w:rPr>
              <w:t>Unormal leverfunktion.</w:t>
            </w:r>
          </w:p>
          <w:p w:rsidR="003943B8" w:rsidRDefault="003943B8" w:rsidP="001A1E49">
            <w:pPr>
              <w:pStyle w:val="Titel"/>
              <w:jc w:val="left"/>
              <w:rPr>
                <w:b w:val="0"/>
                <w:noProof/>
                <w:szCs w:val="24"/>
              </w:rPr>
            </w:pPr>
          </w:p>
          <w:p w:rsidR="003943B8" w:rsidRDefault="003943B8" w:rsidP="001A1E49">
            <w:pPr>
              <w:rPr>
                <w:noProof/>
                <w:szCs w:val="24"/>
              </w:rPr>
            </w:pPr>
            <w:r>
              <w:rPr>
                <w:szCs w:val="24"/>
              </w:rPr>
              <w:t>Gulsot.</w:t>
            </w:r>
            <w:r>
              <w:rPr>
                <w:b/>
                <w:noProof/>
                <w:szCs w:val="24"/>
              </w:rPr>
              <w:t xml:space="preserve"> </w:t>
            </w:r>
          </w:p>
        </w:tc>
      </w:tr>
      <w:tr w:rsidR="003943B8" w:rsidRPr="00113826" w:rsidTr="001A1E49">
        <w:trPr>
          <w:trHeight w:val="533"/>
        </w:trPr>
        <w:tc>
          <w:tcPr>
            <w:tcW w:w="4403"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noProof/>
                <w:szCs w:val="24"/>
              </w:rPr>
            </w:pPr>
            <w:r>
              <w:rPr>
                <w:noProof/>
                <w:szCs w:val="24"/>
              </w:rPr>
              <w:t xml:space="preserve">Hud og subkutant væv </w:t>
            </w:r>
          </w:p>
          <w:p w:rsidR="003943B8" w:rsidRDefault="003943B8" w:rsidP="001A1E49">
            <w:pPr>
              <w:rPr>
                <w:szCs w:val="24"/>
              </w:rPr>
            </w:pPr>
            <w:r>
              <w:rPr>
                <w:szCs w:val="24"/>
              </w:rPr>
              <w:t xml:space="preserve">Meget almindelig </w:t>
            </w:r>
          </w:p>
          <w:p w:rsidR="003943B8" w:rsidRDefault="003943B8" w:rsidP="001A1E49">
            <w:pPr>
              <w:rPr>
                <w:szCs w:val="24"/>
              </w:rPr>
            </w:pPr>
          </w:p>
          <w:p w:rsidR="003943B8" w:rsidRDefault="003943B8" w:rsidP="001A1E49">
            <w:pPr>
              <w:rPr>
                <w:i/>
                <w:szCs w:val="24"/>
              </w:rPr>
            </w:pPr>
            <w:r>
              <w:rPr>
                <w:szCs w:val="24"/>
              </w:rPr>
              <w:t xml:space="preserve">Almindelig </w:t>
            </w:r>
          </w:p>
          <w:p w:rsidR="003943B8" w:rsidRDefault="003943B8" w:rsidP="001A1E49">
            <w:pPr>
              <w:rPr>
                <w:szCs w:val="24"/>
              </w:rPr>
            </w:pPr>
          </w:p>
          <w:p w:rsidR="003943B8" w:rsidRDefault="003943B8" w:rsidP="001A1E49">
            <w:pPr>
              <w:rPr>
                <w:szCs w:val="24"/>
              </w:rPr>
            </w:pPr>
            <w:r>
              <w:rPr>
                <w:szCs w:val="24"/>
              </w:rPr>
              <w:t xml:space="preserve">Meget sjælden </w:t>
            </w:r>
          </w:p>
          <w:p w:rsidR="003943B8" w:rsidRDefault="003943B8" w:rsidP="001A1E49">
            <w:pPr>
              <w:pStyle w:val="Titel"/>
              <w:jc w:val="left"/>
              <w:rPr>
                <w:b w:val="0"/>
                <w:noProof/>
                <w:szCs w:val="24"/>
              </w:rPr>
            </w:pPr>
          </w:p>
          <w:p w:rsidR="003943B8" w:rsidRDefault="003943B8" w:rsidP="001A1E49">
            <w:pPr>
              <w:pStyle w:val="Titel"/>
              <w:jc w:val="left"/>
              <w:rPr>
                <w:b w:val="0"/>
                <w:noProof/>
                <w:szCs w:val="24"/>
              </w:rPr>
            </w:pPr>
            <w:r>
              <w:rPr>
                <w:b w:val="0"/>
                <w:noProof/>
                <w:szCs w:val="24"/>
              </w:rPr>
              <w:t xml:space="preserve">Frekvens ikke kendt </w:t>
            </w:r>
          </w:p>
        </w:tc>
        <w:tc>
          <w:tcPr>
            <w:tcW w:w="4402"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b w:val="0"/>
                <w:noProof/>
                <w:szCs w:val="24"/>
              </w:rPr>
            </w:pPr>
          </w:p>
          <w:p w:rsidR="003943B8" w:rsidRDefault="003943B8" w:rsidP="001A1E49">
            <w:pPr>
              <w:rPr>
                <w:szCs w:val="24"/>
              </w:rPr>
            </w:pPr>
            <w:proofErr w:type="spellStart"/>
            <w:r>
              <w:rPr>
                <w:szCs w:val="24"/>
              </w:rPr>
              <w:t>Alopeci</w:t>
            </w:r>
            <w:proofErr w:type="spellEnd"/>
            <w:r>
              <w:rPr>
                <w:szCs w:val="24"/>
              </w:rPr>
              <w:t>, udslæt.</w:t>
            </w:r>
          </w:p>
          <w:p w:rsidR="003943B8" w:rsidRDefault="003943B8" w:rsidP="001A1E49">
            <w:pPr>
              <w:rPr>
                <w:szCs w:val="24"/>
              </w:rPr>
            </w:pPr>
          </w:p>
          <w:p w:rsidR="003943B8" w:rsidRDefault="003943B8" w:rsidP="001A1E49">
            <w:pPr>
              <w:rPr>
                <w:szCs w:val="24"/>
              </w:rPr>
            </w:pPr>
            <w:proofErr w:type="spellStart"/>
            <w:r>
              <w:rPr>
                <w:szCs w:val="24"/>
              </w:rPr>
              <w:t>Hudulceration</w:t>
            </w:r>
            <w:proofErr w:type="spellEnd"/>
          </w:p>
          <w:p w:rsidR="003943B8" w:rsidRDefault="003943B8" w:rsidP="001A1E49">
            <w:pPr>
              <w:rPr>
                <w:szCs w:val="24"/>
              </w:rPr>
            </w:pPr>
          </w:p>
          <w:p w:rsidR="003943B8" w:rsidRDefault="003943B8" w:rsidP="001A1E49">
            <w:pPr>
              <w:tabs>
                <w:tab w:val="left" w:pos="0"/>
                <w:tab w:val="left" w:pos="129"/>
              </w:tabs>
              <w:rPr>
                <w:szCs w:val="24"/>
              </w:rPr>
            </w:pPr>
            <w:proofErr w:type="spellStart"/>
            <w:r>
              <w:rPr>
                <w:szCs w:val="24"/>
              </w:rPr>
              <w:t>Neutrofil</w:t>
            </w:r>
            <w:proofErr w:type="spellEnd"/>
            <w:r>
              <w:rPr>
                <w:szCs w:val="24"/>
              </w:rPr>
              <w:t xml:space="preserve"> </w:t>
            </w:r>
            <w:proofErr w:type="spellStart"/>
            <w:r>
              <w:rPr>
                <w:szCs w:val="24"/>
              </w:rPr>
              <w:t>ekkrin</w:t>
            </w:r>
            <w:proofErr w:type="spellEnd"/>
            <w:r>
              <w:rPr>
                <w:szCs w:val="24"/>
              </w:rPr>
              <w:t xml:space="preserve"> </w:t>
            </w:r>
            <w:proofErr w:type="spellStart"/>
            <w:r>
              <w:rPr>
                <w:szCs w:val="24"/>
              </w:rPr>
              <w:t>hidradenitis</w:t>
            </w:r>
            <w:proofErr w:type="spellEnd"/>
            <w:r>
              <w:rPr>
                <w:szCs w:val="24"/>
              </w:rPr>
              <w:t>.</w:t>
            </w:r>
          </w:p>
          <w:p w:rsidR="003943B8" w:rsidRDefault="003943B8" w:rsidP="001A1E49">
            <w:pPr>
              <w:rPr>
                <w:szCs w:val="24"/>
              </w:rPr>
            </w:pPr>
          </w:p>
          <w:p w:rsidR="003943B8" w:rsidRDefault="003943B8" w:rsidP="001A1E49">
            <w:pPr>
              <w:pStyle w:val="Titel"/>
              <w:jc w:val="left"/>
              <w:rPr>
                <w:b w:val="0"/>
                <w:szCs w:val="24"/>
                <w:lang w:val="pt-PT"/>
              </w:rPr>
            </w:pPr>
            <w:r>
              <w:rPr>
                <w:b w:val="0"/>
                <w:szCs w:val="24"/>
                <w:lang w:val="pt-PT"/>
              </w:rPr>
              <w:t>Palmo-plantar erythrodysæstesisyndrom, urticaria, pruritus, efelider</w:t>
            </w:r>
          </w:p>
          <w:p w:rsidR="003943B8" w:rsidRDefault="003943B8" w:rsidP="001A1E49">
            <w:pPr>
              <w:pStyle w:val="Titel"/>
              <w:jc w:val="left"/>
              <w:rPr>
                <w:b w:val="0"/>
                <w:i/>
                <w:noProof/>
                <w:szCs w:val="24"/>
                <w:lang w:val="pt-PT"/>
              </w:rPr>
            </w:pPr>
          </w:p>
        </w:tc>
      </w:tr>
      <w:tr w:rsidR="003943B8" w:rsidTr="001A1E49">
        <w:trPr>
          <w:trHeight w:val="533"/>
        </w:trPr>
        <w:tc>
          <w:tcPr>
            <w:tcW w:w="4403" w:type="dxa"/>
            <w:tcBorders>
              <w:top w:val="single" w:sz="4" w:space="0" w:color="auto"/>
              <w:left w:val="single" w:sz="4" w:space="0" w:color="auto"/>
              <w:bottom w:val="single" w:sz="4" w:space="0" w:color="auto"/>
              <w:right w:val="single" w:sz="4" w:space="0" w:color="auto"/>
            </w:tcBorders>
          </w:tcPr>
          <w:p w:rsidR="003943B8" w:rsidRDefault="003943B8" w:rsidP="00F92550">
            <w:pPr>
              <w:pStyle w:val="Titel"/>
              <w:keepNext/>
              <w:jc w:val="left"/>
              <w:rPr>
                <w:b w:val="0"/>
                <w:noProof/>
                <w:szCs w:val="24"/>
              </w:rPr>
            </w:pPr>
            <w:r>
              <w:rPr>
                <w:noProof/>
                <w:szCs w:val="24"/>
              </w:rPr>
              <w:lastRenderedPageBreak/>
              <w:t xml:space="preserve">Knogler, led, muskler og bindevæv </w:t>
            </w:r>
          </w:p>
          <w:p w:rsidR="003943B8" w:rsidRDefault="003943B8" w:rsidP="00F92550">
            <w:pPr>
              <w:pStyle w:val="Titel"/>
              <w:keepNext/>
              <w:tabs>
                <w:tab w:val="left" w:pos="3408"/>
              </w:tabs>
              <w:jc w:val="left"/>
              <w:rPr>
                <w:b w:val="0"/>
                <w:strike/>
                <w:noProof/>
                <w:szCs w:val="24"/>
              </w:rPr>
            </w:pPr>
          </w:p>
          <w:p w:rsidR="003943B8" w:rsidRDefault="003943B8" w:rsidP="00F92550">
            <w:pPr>
              <w:keepNext/>
              <w:rPr>
                <w:szCs w:val="24"/>
              </w:rPr>
            </w:pPr>
            <w:r>
              <w:rPr>
                <w:szCs w:val="24"/>
              </w:rPr>
              <w:t xml:space="preserve">Meget almindelig </w:t>
            </w:r>
          </w:p>
          <w:p w:rsidR="003943B8" w:rsidRDefault="003943B8" w:rsidP="00F92550">
            <w:pPr>
              <w:pStyle w:val="Titel"/>
              <w:keepNext/>
              <w:tabs>
                <w:tab w:val="left" w:pos="3408"/>
              </w:tabs>
              <w:jc w:val="left"/>
              <w:rPr>
                <w:b w:val="0"/>
                <w:strike/>
                <w:noProof/>
                <w:szCs w:val="24"/>
              </w:rPr>
            </w:pPr>
          </w:p>
        </w:tc>
        <w:tc>
          <w:tcPr>
            <w:tcW w:w="4402" w:type="dxa"/>
            <w:tcBorders>
              <w:top w:val="single" w:sz="4" w:space="0" w:color="auto"/>
              <w:left w:val="single" w:sz="4" w:space="0" w:color="auto"/>
              <w:bottom w:val="single" w:sz="4" w:space="0" w:color="auto"/>
              <w:right w:val="single" w:sz="4" w:space="0" w:color="auto"/>
            </w:tcBorders>
          </w:tcPr>
          <w:p w:rsidR="003943B8" w:rsidRDefault="003943B8" w:rsidP="00F92550">
            <w:pPr>
              <w:pStyle w:val="Titel"/>
              <w:keepNext/>
              <w:jc w:val="left"/>
              <w:rPr>
                <w:b w:val="0"/>
                <w:noProof/>
                <w:szCs w:val="24"/>
              </w:rPr>
            </w:pPr>
          </w:p>
          <w:p w:rsidR="003943B8" w:rsidRDefault="003943B8" w:rsidP="00F92550">
            <w:pPr>
              <w:pStyle w:val="Titel"/>
              <w:keepNext/>
              <w:jc w:val="left"/>
              <w:rPr>
                <w:b w:val="0"/>
                <w:szCs w:val="24"/>
              </w:rPr>
            </w:pPr>
          </w:p>
          <w:p w:rsidR="003943B8" w:rsidRDefault="003943B8" w:rsidP="00F92550">
            <w:pPr>
              <w:pStyle w:val="Titel"/>
              <w:keepNext/>
              <w:jc w:val="left"/>
              <w:rPr>
                <w:b w:val="0"/>
                <w:noProof/>
                <w:szCs w:val="24"/>
              </w:rPr>
            </w:pPr>
            <w:r>
              <w:rPr>
                <w:b w:val="0"/>
                <w:noProof/>
                <w:szCs w:val="24"/>
              </w:rPr>
              <w:t xml:space="preserve">Cytarabinsyndrom. </w:t>
            </w:r>
          </w:p>
        </w:tc>
      </w:tr>
      <w:tr w:rsidR="003943B8" w:rsidTr="001A1E49">
        <w:trPr>
          <w:trHeight w:val="533"/>
        </w:trPr>
        <w:tc>
          <w:tcPr>
            <w:tcW w:w="4403" w:type="dxa"/>
            <w:tcBorders>
              <w:top w:val="single" w:sz="4" w:space="0" w:color="auto"/>
              <w:left w:val="single" w:sz="4" w:space="0" w:color="auto"/>
              <w:bottom w:val="single" w:sz="4" w:space="0" w:color="auto"/>
              <w:right w:val="single" w:sz="4" w:space="0" w:color="auto"/>
            </w:tcBorders>
            <w:hideMark/>
          </w:tcPr>
          <w:p w:rsidR="003943B8" w:rsidRDefault="003943B8" w:rsidP="001A1E49">
            <w:pPr>
              <w:pStyle w:val="Titel"/>
              <w:jc w:val="left"/>
              <w:rPr>
                <w:noProof/>
                <w:szCs w:val="24"/>
              </w:rPr>
            </w:pPr>
            <w:r>
              <w:rPr>
                <w:noProof/>
                <w:szCs w:val="24"/>
              </w:rPr>
              <w:t xml:space="preserve">Nyrer og urinveje </w:t>
            </w:r>
          </w:p>
          <w:p w:rsidR="003943B8" w:rsidRDefault="003943B8" w:rsidP="001A1E49">
            <w:pPr>
              <w:rPr>
                <w:noProof/>
                <w:szCs w:val="24"/>
              </w:rPr>
            </w:pPr>
            <w:r>
              <w:rPr>
                <w:noProof/>
                <w:szCs w:val="24"/>
              </w:rPr>
              <w:t>Frekvens ikke kendt</w:t>
            </w:r>
          </w:p>
        </w:tc>
        <w:tc>
          <w:tcPr>
            <w:tcW w:w="4402"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b w:val="0"/>
                <w:noProof/>
                <w:szCs w:val="24"/>
              </w:rPr>
            </w:pPr>
          </w:p>
          <w:p w:rsidR="003943B8" w:rsidRDefault="003943B8" w:rsidP="001A1E49">
            <w:pPr>
              <w:pStyle w:val="Titel"/>
              <w:jc w:val="left"/>
              <w:rPr>
                <w:b w:val="0"/>
                <w:szCs w:val="24"/>
                <w:lang w:val="en-GB"/>
              </w:rPr>
            </w:pPr>
            <w:r>
              <w:rPr>
                <w:b w:val="0"/>
                <w:szCs w:val="24"/>
                <w:lang w:val="en-GB"/>
              </w:rPr>
              <w:t xml:space="preserve">Renal dysfunction, </w:t>
            </w:r>
            <w:proofErr w:type="spellStart"/>
            <w:r>
              <w:rPr>
                <w:b w:val="0"/>
                <w:szCs w:val="24"/>
                <w:lang w:val="en-GB"/>
              </w:rPr>
              <w:t>urinretention</w:t>
            </w:r>
            <w:proofErr w:type="spellEnd"/>
            <w:r>
              <w:rPr>
                <w:b w:val="0"/>
                <w:szCs w:val="24"/>
                <w:lang w:val="en-GB"/>
              </w:rPr>
              <w:t>.</w:t>
            </w:r>
          </w:p>
          <w:p w:rsidR="003943B8" w:rsidRDefault="003943B8" w:rsidP="001A1E49">
            <w:pPr>
              <w:pStyle w:val="Titel"/>
              <w:jc w:val="left"/>
              <w:rPr>
                <w:b w:val="0"/>
                <w:noProof/>
                <w:szCs w:val="24"/>
              </w:rPr>
            </w:pPr>
          </w:p>
        </w:tc>
      </w:tr>
      <w:tr w:rsidR="003943B8" w:rsidTr="001A1E49">
        <w:trPr>
          <w:trHeight w:val="146"/>
        </w:trPr>
        <w:tc>
          <w:tcPr>
            <w:tcW w:w="4403"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noProof/>
              </w:rPr>
            </w:pPr>
            <w:r>
              <w:rPr>
                <w:noProof/>
              </w:rPr>
              <w:t>Almene symptomer og reaktioner på administrationsstedet</w:t>
            </w:r>
          </w:p>
          <w:p w:rsidR="003943B8" w:rsidRDefault="003943B8" w:rsidP="001A1E49">
            <w:pPr>
              <w:rPr>
                <w:szCs w:val="24"/>
              </w:rPr>
            </w:pPr>
            <w:r>
              <w:rPr>
                <w:szCs w:val="24"/>
              </w:rPr>
              <w:t xml:space="preserve">Meget almindelig </w:t>
            </w:r>
          </w:p>
          <w:p w:rsidR="003943B8" w:rsidRDefault="003943B8" w:rsidP="001A1E49">
            <w:pPr>
              <w:rPr>
                <w:szCs w:val="24"/>
              </w:rPr>
            </w:pPr>
          </w:p>
          <w:p w:rsidR="003943B8" w:rsidRDefault="003943B8" w:rsidP="001A1E49">
            <w:pPr>
              <w:rPr>
                <w:noProof/>
                <w:szCs w:val="24"/>
              </w:rPr>
            </w:pPr>
            <w:r>
              <w:rPr>
                <w:noProof/>
                <w:szCs w:val="24"/>
              </w:rPr>
              <w:t xml:space="preserve">Frekvens ikke kendt </w:t>
            </w:r>
          </w:p>
        </w:tc>
        <w:tc>
          <w:tcPr>
            <w:tcW w:w="4402" w:type="dxa"/>
            <w:tcBorders>
              <w:top w:val="single" w:sz="4" w:space="0" w:color="auto"/>
              <w:left w:val="single" w:sz="4" w:space="0" w:color="auto"/>
              <w:bottom w:val="single" w:sz="4" w:space="0" w:color="auto"/>
              <w:right w:val="single" w:sz="4" w:space="0" w:color="auto"/>
            </w:tcBorders>
          </w:tcPr>
          <w:p w:rsidR="003943B8" w:rsidRDefault="003943B8" w:rsidP="001A1E49">
            <w:pPr>
              <w:rPr>
                <w:szCs w:val="24"/>
              </w:rPr>
            </w:pPr>
          </w:p>
          <w:p w:rsidR="003943B8" w:rsidRDefault="003943B8" w:rsidP="001A1E49">
            <w:pPr>
              <w:rPr>
                <w:szCs w:val="24"/>
              </w:rPr>
            </w:pPr>
          </w:p>
          <w:p w:rsidR="003943B8" w:rsidRDefault="003943B8" w:rsidP="001A1E49">
            <w:pPr>
              <w:rPr>
                <w:i/>
                <w:szCs w:val="24"/>
              </w:rPr>
            </w:pPr>
            <w:r>
              <w:rPr>
                <w:szCs w:val="24"/>
              </w:rPr>
              <w:t xml:space="preserve">Feber. </w:t>
            </w:r>
          </w:p>
          <w:p w:rsidR="003943B8" w:rsidRDefault="003943B8" w:rsidP="001A1E49">
            <w:pPr>
              <w:rPr>
                <w:szCs w:val="24"/>
              </w:rPr>
            </w:pPr>
          </w:p>
          <w:p w:rsidR="003943B8" w:rsidRDefault="003943B8" w:rsidP="001A1E49">
            <w:pPr>
              <w:pStyle w:val="Titel"/>
              <w:jc w:val="left"/>
              <w:rPr>
                <w:b w:val="0"/>
                <w:i/>
                <w:noProof/>
                <w:szCs w:val="24"/>
              </w:rPr>
            </w:pPr>
            <w:r>
              <w:rPr>
                <w:b w:val="0"/>
                <w:szCs w:val="24"/>
              </w:rPr>
              <w:t xml:space="preserve">Brystsmerter, reaktion på </w:t>
            </w:r>
            <w:proofErr w:type="spellStart"/>
            <w:r>
              <w:rPr>
                <w:b w:val="0"/>
                <w:szCs w:val="24"/>
              </w:rPr>
              <w:t>injektionsstedet</w:t>
            </w:r>
            <w:r>
              <w:rPr>
                <w:b w:val="0"/>
                <w:szCs w:val="24"/>
                <w:vertAlign w:val="superscript"/>
              </w:rPr>
              <w:t>c</w:t>
            </w:r>
            <w:proofErr w:type="spellEnd"/>
            <w:r>
              <w:rPr>
                <w:b w:val="0"/>
                <w:szCs w:val="24"/>
              </w:rPr>
              <w:t xml:space="preserve">.  </w:t>
            </w:r>
          </w:p>
          <w:p w:rsidR="003943B8" w:rsidRDefault="003943B8" w:rsidP="001A1E49">
            <w:pPr>
              <w:rPr>
                <w:szCs w:val="24"/>
              </w:rPr>
            </w:pPr>
          </w:p>
        </w:tc>
      </w:tr>
      <w:tr w:rsidR="003943B8" w:rsidTr="001A1E49">
        <w:trPr>
          <w:trHeight w:val="146"/>
        </w:trPr>
        <w:tc>
          <w:tcPr>
            <w:tcW w:w="4403" w:type="dxa"/>
            <w:tcBorders>
              <w:top w:val="single" w:sz="4" w:space="0" w:color="auto"/>
              <w:left w:val="single" w:sz="4" w:space="0" w:color="auto"/>
              <w:bottom w:val="single" w:sz="4" w:space="0" w:color="auto"/>
              <w:right w:val="single" w:sz="4" w:space="0" w:color="auto"/>
            </w:tcBorders>
          </w:tcPr>
          <w:p w:rsidR="003943B8" w:rsidRDefault="003943B8" w:rsidP="001A1E49">
            <w:pPr>
              <w:pStyle w:val="Titel"/>
              <w:jc w:val="left"/>
              <w:rPr>
                <w:bCs/>
                <w:noProof/>
              </w:rPr>
            </w:pPr>
            <w:r>
              <w:rPr>
                <w:bCs/>
                <w:noProof/>
              </w:rPr>
              <w:t>Undersøgelser</w:t>
            </w:r>
          </w:p>
          <w:p w:rsidR="003943B8" w:rsidRDefault="003943B8" w:rsidP="001A1E49">
            <w:pPr>
              <w:rPr>
                <w:szCs w:val="24"/>
              </w:rPr>
            </w:pPr>
            <w:r>
              <w:rPr>
                <w:szCs w:val="24"/>
              </w:rPr>
              <w:t xml:space="preserve">Meget almindelig </w:t>
            </w:r>
          </w:p>
          <w:p w:rsidR="003943B8" w:rsidRDefault="003943B8" w:rsidP="001A1E49">
            <w:pPr>
              <w:pStyle w:val="Titel"/>
              <w:jc w:val="left"/>
              <w:rPr>
                <w:noProof/>
              </w:rPr>
            </w:pPr>
          </w:p>
        </w:tc>
        <w:tc>
          <w:tcPr>
            <w:tcW w:w="4402" w:type="dxa"/>
            <w:tcBorders>
              <w:top w:val="single" w:sz="4" w:space="0" w:color="auto"/>
              <w:left w:val="single" w:sz="4" w:space="0" w:color="auto"/>
              <w:bottom w:val="single" w:sz="4" w:space="0" w:color="auto"/>
              <w:right w:val="single" w:sz="4" w:space="0" w:color="auto"/>
            </w:tcBorders>
          </w:tcPr>
          <w:p w:rsidR="003943B8" w:rsidRDefault="003943B8" w:rsidP="001A1E49">
            <w:pPr>
              <w:rPr>
                <w:szCs w:val="24"/>
              </w:rPr>
            </w:pPr>
          </w:p>
          <w:p w:rsidR="003943B8" w:rsidRDefault="003943B8" w:rsidP="001A1E49">
            <w:pPr>
              <w:rPr>
                <w:szCs w:val="24"/>
              </w:rPr>
            </w:pPr>
            <w:r>
              <w:rPr>
                <w:szCs w:val="24"/>
              </w:rPr>
              <w:t xml:space="preserve">Unormal knoglemarv ses ved biopsi, unormal blod </w:t>
            </w:r>
            <w:proofErr w:type="spellStart"/>
            <w:r>
              <w:rPr>
                <w:szCs w:val="24"/>
              </w:rPr>
              <w:t>smear</w:t>
            </w:r>
            <w:proofErr w:type="spellEnd"/>
            <w:r>
              <w:rPr>
                <w:szCs w:val="24"/>
              </w:rPr>
              <w:t xml:space="preserve"> test. </w:t>
            </w:r>
          </w:p>
          <w:p w:rsidR="003943B8" w:rsidRDefault="003943B8" w:rsidP="001A1E49">
            <w:pPr>
              <w:rPr>
                <w:szCs w:val="24"/>
              </w:rPr>
            </w:pPr>
          </w:p>
        </w:tc>
      </w:tr>
      <w:tr w:rsidR="003943B8" w:rsidTr="001A1E49">
        <w:trPr>
          <w:trHeight w:val="146"/>
        </w:trPr>
        <w:tc>
          <w:tcPr>
            <w:tcW w:w="8805" w:type="dxa"/>
            <w:gridSpan w:val="2"/>
            <w:tcBorders>
              <w:top w:val="single" w:sz="4" w:space="0" w:color="auto"/>
              <w:left w:val="single" w:sz="4" w:space="0" w:color="auto"/>
              <w:bottom w:val="single" w:sz="4" w:space="0" w:color="auto"/>
              <w:right w:val="single" w:sz="4" w:space="0" w:color="auto"/>
            </w:tcBorders>
            <w:hideMark/>
          </w:tcPr>
          <w:p w:rsidR="003943B8" w:rsidRDefault="003943B8" w:rsidP="001A1E49">
            <w:pPr>
              <w:rPr>
                <w:szCs w:val="24"/>
              </w:rPr>
            </w:pPr>
            <w:r>
              <w:rPr>
                <w:szCs w:val="24"/>
                <w:vertAlign w:val="superscript"/>
              </w:rPr>
              <w:t xml:space="preserve">a </w:t>
            </w:r>
            <w:r>
              <w:rPr>
                <w:szCs w:val="24"/>
              </w:rPr>
              <w:t xml:space="preserve">kan være mild men kan også være alvorlig og til tider fatal. </w:t>
            </w:r>
          </w:p>
          <w:p w:rsidR="003943B8" w:rsidRDefault="003943B8" w:rsidP="001A1E49">
            <w:pPr>
              <w:rPr>
                <w:szCs w:val="24"/>
              </w:rPr>
            </w:pPr>
            <w:r>
              <w:rPr>
                <w:szCs w:val="24"/>
                <w:vertAlign w:val="superscript"/>
              </w:rPr>
              <w:t>b</w:t>
            </w:r>
            <w:r>
              <w:rPr>
                <w:szCs w:val="24"/>
              </w:rPr>
              <w:t xml:space="preserve"> kan forekomme med udslæt og kan være </w:t>
            </w:r>
            <w:proofErr w:type="spellStart"/>
            <w:r>
              <w:rPr>
                <w:szCs w:val="24"/>
              </w:rPr>
              <w:t>hæmoragisk</w:t>
            </w:r>
            <w:proofErr w:type="spellEnd"/>
            <w:r>
              <w:rPr>
                <w:szCs w:val="24"/>
              </w:rPr>
              <w:t xml:space="preserve"> ved højdosisbehandling. </w:t>
            </w:r>
          </w:p>
          <w:p w:rsidR="003943B8" w:rsidRDefault="003943B8" w:rsidP="001A1E49">
            <w:pPr>
              <w:rPr>
                <w:szCs w:val="24"/>
              </w:rPr>
            </w:pPr>
            <w:r>
              <w:rPr>
                <w:szCs w:val="24"/>
                <w:vertAlign w:val="superscript"/>
              </w:rPr>
              <w:t>c</w:t>
            </w:r>
            <w:r>
              <w:rPr>
                <w:szCs w:val="24"/>
              </w:rPr>
              <w:t xml:space="preserve"> smerte og inflammation ved subkutant injektionssted. </w:t>
            </w:r>
          </w:p>
        </w:tc>
      </w:tr>
    </w:tbl>
    <w:p w:rsidR="006B615B" w:rsidRDefault="006B615B" w:rsidP="006B615B">
      <w:pPr>
        <w:tabs>
          <w:tab w:val="left" w:pos="0"/>
          <w:tab w:val="left" w:pos="851"/>
        </w:tabs>
        <w:ind w:left="855"/>
        <w:rPr>
          <w:spacing w:val="-3"/>
          <w:sz w:val="24"/>
          <w:szCs w:val="24"/>
        </w:rPr>
      </w:pPr>
    </w:p>
    <w:p w:rsidR="006B615B" w:rsidRDefault="006B615B" w:rsidP="006B615B">
      <w:pPr>
        <w:tabs>
          <w:tab w:val="left" w:pos="0"/>
          <w:tab w:val="left" w:pos="851"/>
        </w:tabs>
        <w:ind w:left="855"/>
        <w:rPr>
          <w:spacing w:val="-3"/>
          <w:sz w:val="24"/>
          <w:szCs w:val="24"/>
        </w:rPr>
      </w:pPr>
      <w:r>
        <w:rPr>
          <w:spacing w:val="-3"/>
          <w:sz w:val="24"/>
          <w:szCs w:val="24"/>
        </w:rPr>
        <w:t xml:space="preserve">Bivirkninger rapporteret i forbindelse med højdosisbehandling (se afsnit 4.4) er inkluderet i følgende tabel: </w:t>
      </w:r>
    </w:p>
    <w:p w:rsidR="006B615B" w:rsidRDefault="006B615B" w:rsidP="006B615B">
      <w:pPr>
        <w:tabs>
          <w:tab w:val="left" w:pos="0"/>
          <w:tab w:val="left" w:pos="851"/>
        </w:tabs>
        <w:ind w:left="855"/>
        <w:rPr>
          <w:spacing w:val="-3"/>
          <w:sz w:val="24"/>
          <w:szCs w:val="24"/>
        </w:rPr>
      </w:pPr>
    </w:p>
    <w:p w:rsidR="006B615B" w:rsidRDefault="006B615B" w:rsidP="006B615B">
      <w:pPr>
        <w:autoSpaceDE w:val="0"/>
        <w:autoSpaceDN w:val="0"/>
        <w:adjustRightInd w:val="0"/>
        <w:rPr>
          <w:sz w:val="22"/>
          <w:szCs w:val="22"/>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3"/>
        <w:gridCol w:w="4621"/>
      </w:tblGrid>
      <w:tr w:rsidR="006B615B" w:rsidTr="003B4BCE">
        <w:trPr>
          <w:tblHeader/>
        </w:trPr>
        <w:tc>
          <w:tcPr>
            <w:tcW w:w="8254" w:type="dxa"/>
            <w:gridSpan w:val="2"/>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lang w:val="en-US"/>
              </w:rPr>
            </w:pPr>
            <w:proofErr w:type="spellStart"/>
            <w:r>
              <w:rPr>
                <w:b/>
                <w:bCs/>
                <w:color w:val="000000"/>
                <w:sz w:val="24"/>
                <w:szCs w:val="24"/>
                <w:lang w:val="en-US"/>
              </w:rPr>
              <w:t>Bivirkningstabel</w:t>
            </w:r>
            <w:proofErr w:type="spellEnd"/>
            <w:r>
              <w:rPr>
                <w:b/>
                <w:bCs/>
                <w:color w:val="000000"/>
                <w:sz w:val="24"/>
                <w:szCs w:val="24"/>
                <w:lang w:val="en-US"/>
              </w:rPr>
              <w:t xml:space="preserve"> (</w:t>
            </w:r>
            <w:proofErr w:type="spellStart"/>
            <w:r>
              <w:rPr>
                <w:b/>
                <w:bCs/>
                <w:color w:val="000000"/>
                <w:sz w:val="24"/>
                <w:szCs w:val="24"/>
                <w:lang w:val="en-US"/>
              </w:rPr>
              <w:t>Højdosisbehandling</w:t>
            </w:r>
            <w:proofErr w:type="spellEnd"/>
            <w:r>
              <w:rPr>
                <w:b/>
                <w:bCs/>
                <w:color w:val="000000"/>
                <w:sz w:val="24"/>
                <w:szCs w:val="24"/>
                <w:lang w:val="en-US"/>
              </w:rPr>
              <w:t>)</w:t>
            </w:r>
          </w:p>
        </w:tc>
      </w:tr>
      <w:tr w:rsidR="006B615B" w:rsidTr="003B4BCE">
        <w:tc>
          <w:tcPr>
            <w:tcW w:w="8254" w:type="dxa"/>
            <w:gridSpan w:val="2"/>
            <w:tcBorders>
              <w:top w:val="single" w:sz="4" w:space="0" w:color="000000"/>
              <w:left w:val="single" w:sz="4" w:space="0" w:color="000000"/>
              <w:bottom w:val="single" w:sz="4" w:space="0" w:color="000000"/>
              <w:right w:val="single" w:sz="4" w:space="0" w:color="000000"/>
            </w:tcBorders>
            <w:hideMark/>
          </w:tcPr>
          <w:p w:rsidR="006B615B" w:rsidRDefault="006B615B" w:rsidP="003B4BCE">
            <w:pPr>
              <w:pStyle w:val="Titel"/>
              <w:rPr>
                <w:color w:val="000000"/>
                <w:szCs w:val="24"/>
              </w:rPr>
            </w:pPr>
            <w:r>
              <w:rPr>
                <w:noProof/>
                <w:szCs w:val="24"/>
              </w:rPr>
              <w:t xml:space="preserve">Infektioner og parasitære sygdomme </w:t>
            </w:r>
          </w:p>
        </w:tc>
      </w:tr>
      <w:tr w:rsidR="006B615B" w:rsidTr="003B4BCE">
        <w:tc>
          <w:tcPr>
            <w:tcW w:w="3633"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r>
              <w:rPr>
                <w:color w:val="000000"/>
                <w:sz w:val="24"/>
                <w:szCs w:val="24"/>
              </w:rPr>
              <w:t>Frekvens ikke kendt</w:t>
            </w:r>
          </w:p>
        </w:tc>
        <w:tc>
          <w:tcPr>
            <w:tcW w:w="4621"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r>
              <w:rPr>
                <w:sz w:val="24"/>
                <w:szCs w:val="24"/>
              </w:rPr>
              <w:t>Leverabsces</w:t>
            </w:r>
            <w:r>
              <w:rPr>
                <w:color w:val="000000"/>
                <w:sz w:val="24"/>
                <w:szCs w:val="24"/>
              </w:rPr>
              <w:t>, sepsis</w:t>
            </w:r>
          </w:p>
        </w:tc>
      </w:tr>
      <w:tr w:rsidR="006B615B" w:rsidTr="003B4BCE">
        <w:tc>
          <w:tcPr>
            <w:tcW w:w="8254" w:type="dxa"/>
            <w:gridSpan w:val="2"/>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r>
              <w:rPr>
                <w:b/>
                <w:bCs/>
                <w:color w:val="000000"/>
                <w:sz w:val="24"/>
                <w:szCs w:val="24"/>
              </w:rPr>
              <w:t>Psykiske forstyrrelser:</w:t>
            </w:r>
          </w:p>
        </w:tc>
      </w:tr>
      <w:tr w:rsidR="006B615B" w:rsidTr="003B4BCE">
        <w:tc>
          <w:tcPr>
            <w:tcW w:w="3633"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r>
              <w:rPr>
                <w:color w:val="000000"/>
                <w:sz w:val="24"/>
                <w:szCs w:val="24"/>
              </w:rPr>
              <w:t>Frekvens ikke kendt</w:t>
            </w:r>
          </w:p>
        </w:tc>
        <w:tc>
          <w:tcPr>
            <w:tcW w:w="4621"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vertAlign w:val="superscript"/>
              </w:rPr>
            </w:pPr>
            <w:proofErr w:type="spellStart"/>
            <w:r>
              <w:rPr>
                <w:color w:val="000000"/>
                <w:sz w:val="24"/>
                <w:szCs w:val="24"/>
              </w:rPr>
              <w:t>Personlighedsforandringer</w:t>
            </w:r>
            <w:r>
              <w:rPr>
                <w:color w:val="000000"/>
                <w:sz w:val="24"/>
                <w:szCs w:val="24"/>
                <w:vertAlign w:val="superscript"/>
              </w:rPr>
              <w:t>a</w:t>
            </w:r>
            <w:proofErr w:type="spellEnd"/>
          </w:p>
        </w:tc>
      </w:tr>
      <w:tr w:rsidR="006B615B" w:rsidTr="003B4BCE">
        <w:tc>
          <w:tcPr>
            <w:tcW w:w="8254" w:type="dxa"/>
            <w:gridSpan w:val="2"/>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r>
              <w:rPr>
                <w:b/>
                <w:bCs/>
                <w:color w:val="000000"/>
                <w:sz w:val="24"/>
                <w:szCs w:val="24"/>
              </w:rPr>
              <w:t>Nervesystemet:</w:t>
            </w:r>
          </w:p>
        </w:tc>
      </w:tr>
      <w:tr w:rsidR="006B615B" w:rsidTr="003B4BCE">
        <w:tc>
          <w:tcPr>
            <w:tcW w:w="3633"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r>
              <w:rPr>
                <w:color w:val="000000"/>
                <w:sz w:val="24"/>
                <w:szCs w:val="24"/>
              </w:rPr>
              <w:t>Meget almindelig</w:t>
            </w:r>
          </w:p>
        </w:tc>
        <w:tc>
          <w:tcPr>
            <w:tcW w:w="4621"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ind w:left="312" w:hanging="312"/>
              <w:rPr>
                <w:color w:val="000000"/>
                <w:sz w:val="24"/>
                <w:szCs w:val="24"/>
              </w:rPr>
            </w:pPr>
            <w:r>
              <w:rPr>
                <w:color w:val="000000"/>
                <w:sz w:val="24"/>
                <w:szCs w:val="24"/>
              </w:rPr>
              <w:t xml:space="preserve">Cerebral lidelse, </w:t>
            </w:r>
            <w:proofErr w:type="spellStart"/>
            <w:r>
              <w:rPr>
                <w:color w:val="000000"/>
                <w:sz w:val="24"/>
                <w:szCs w:val="24"/>
              </w:rPr>
              <w:t>cerebellær</w:t>
            </w:r>
            <w:proofErr w:type="spellEnd"/>
            <w:r>
              <w:rPr>
                <w:color w:val="000000"/>
                <w:sz w:val="24"/>
                <w:szCs w:val="24"/>
              </w:rPr>
              <w:t xml:space="preserve"> lidelse,</w:t>
            </w:r>
          </w:p>
          <w:p w:rsidR="006B615B" w:rsidRDefault="006B615B" w:rsidP="003B4BCE">
            <w:pPr>
              <w:ind w:left="312" w:hanging="312"/>
              <w:rPr>
                <w:color w:val="000000"/>
                <w:sz w:val="24"/>
                <w:szCs w:val="24"/>
              </w:rPr>
            </w:pPr>
            <w:proofErr w:type="spellStart"/>
            <w:r>
              <w:rPr>
                <w:color w:val="000000"/>
                <w:sz w:val="24"/>
                <w:szCs w:val="24"/>
              </w:rPr>
              <w:t>somnolens</w:t>
            </w:r>
            <w:proofErr w:type="spellEnd"/>
            <w:r>
              <w:rPr>
                <w:color w:val="000000"/>
                <w:sz w:val="24"/>
                <w:szCs w:val="24"/>
              </w:rPr>
              <w:t xml:space="preserve">. </w:t>
            </w:r>
          </w:p>
        </w:tc>
      </w:tr>
      <w:tr w:rsidR="006B615B" w:rsidTr="003B4BCE">
        <w:tc>
          <w:tcPr>
            <w:tcW w:w="3633"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r>
              <w:rPr>
                <w:color w:val="000000"/>
                <w:sz w:val="24"/>
                <w:szCs w:val="24"/>
              </w:rPr>
              <w:t xml:space="preserve">Frekvens ikke kendt </w:t>
            </w:r>
          </w:p>
        </w:tc>
        <w:tc>
          <w:tcPr>
            <w:tcW w:w="4621" w:type="dxa"/>
            <w:tcBorders>
              <w:top w:val="single" w:sz="4" w:space="0" w:color="000000"/>
              <w:left w:val="single" w:sz="4" w:space="0" w:color="000000"/>
              <w:bottom w:val="single" w:sz="4" w:space="0" w:color="000000"/>
              <w:right w:val="single" w:sz="4" w:space="0" w:color="000000"/>
            </w:tcBorders>
            <w:hideMark/>
          </w:tcPr>
          <w:p w:rsidR="006B615B" w:rsidRPr="006C677D" w:rsidRDefault="006B615B" w:rsidP="003B4BCE">
            <w:pPr>
              <w:ind w:left="312" w:hanging="312"/>
              <w:rPr>
                <w:color w:val="000000"/>
                <w:sz w:val="24"/>
                <w:szCs w:val="24"/>
                <w:lang w:val="sv-SE"/>
              </w:rPr>
            </w:pPr>
            <w:r w:rsidRPr="006C677D">
              <w:rPr>
                <w:color w:val="000000"/>
                <w:sz w:val="24"/>
                <w:szCs w:val="24"/>
                <w:lang w:val="sv-SE"/>
              </w:rPr>
              <w:t xml:space="preserve">Koma, kramper, perifer motorisk </w:t>
            </w:r>
            <w:proofErr w:type="spellStart"/>
            <w:r w:rsidRPr="006C677D">
              <w:rPr>
                <w:color w:val="000000"/>
                <w:sz w:val="24"/>
                <w:szCs w:val="24"/>
                <w:lang w:val="sv-SE"/>
              </w:rPr>
              <w:t>neuropati</w:t>
            </w:r>
            <w:proofErr w:type="spellEnd"/>
            <w:r w:rsidRPr="006C677D">
              <w:rPr>
                <w:color w:val="000000"/>
                <w:sz w:val="24"/>
                <w:szCs w:val="24"/>
                <w:lang w:val="sv-SE"/>
              </w:rPr>
              <w:t>,</w:t>
            </w:r>
          </w:p>
          <w:p w:rsidR="006B615B" w:rsidRDefault="006B615B" w:rsidP="003B4BCE">
            <w:pPr>
              <w:ind w:left="312" w:hanging="312"/>
              <w:rPr>
                <w:color w:val="000000"/>
                <w:sz w:val="24"/>
                <w:szCs w:val="24"/>
              </w:rPr>
            </w:pPr>
            <w:r>
              <w:rPr>
                <w:color w:val="000000"/>
                <w:sz w:val="24"/>
                <w:szCs w:val="24"/>
              </w:rPr>
              <w:t xml:space="preserve">perifer sensorisk </w:t>
            </w:r>
            <w:proofErr w:type="spellStart"/>
            <w:r>
              <w:rPr>
                <w:color w:val="000000"/>
                <w:sz w:val="24"/>
                <w:szCs w:val="24"/>
              </w:rPr>
              <w:t>neuropati</w:t>
            </w:r>
            <w:proofErr w:type="spellEnd"/>
            <w:r>
              <w:rPr>
                <w:color w:val="000000"/>
                <w:sz w:val="24"/>
                <w:szCs w:val="24"/>
              </w:rPr>
              <w:t>.</w:t>
            </w:r>
          </w:p>
        </w:tc>
      </w:tr>
      <w:tr w:rsidR="006B615B" w:rsidTr="003B4BCE">
        <w:tc>
          <w:tcPr>
            <w:tcW w:w="8254" w:type="dxa"/>
            <w:gridSpan w:val="2"/>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b/>
                <w:color w:val="000000"/>
                <w:sz w:val="24"/>
                <w:szCs w:val="24"/>
              </w:rPr>
            </w:pPr>
            <w:r>
              <w:rPr>
                <w:b/>
                <w:color w:val="000000"/>
                <w:sz w:val="24"/>
                <w:szCs w:val="24"/>
              </w:rPr>
              <w:t>Øjne:</w:t>
            </w:r>
          </w:p>
        </w:tc>
      </w:tr>
      <w:tr w:rsidR="006B615B" w:rsidTr="003B4BCE">
        <w:tc>
          <w:tcPr>
            <w:tcW w:w="3633"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r>
              <w:rPr>
                <w:color w:val="000000"/>
                <w:sz w:val="24"/>
                <w:szCs w:val="24"/>
              </w:rPr>
              <w:t>Meget almindelig</w:t>
            </w:r>
          </w:p>
        </w:tc>
        <w:tc>
          <w:tcPr>
            <w:tcW w:w="4621"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proofErr w:type="spellStart"/>
            <w:r>
              <w:rPr>
                <w:color w:val="000000"/>
                <w:sz w:val="24"/>
                <w:szCs w:val="24"/>
              </w:rPr>
              <w:t>Corneal</w:t>
            </w:r>
            <w:proofErr w:type="spellEnd"/>
            <w:r>
              <w:rPr>
                <w:color w:val="000000"/>
                <w:sz w:val="24"/>
                <w:szCs w:val="24"/>
              </w:rPr>
              <w:t xml:space="preserve"> lidelse</w:t>
            </w:r>
          </w:p>
        </w:tc>
      </w:tr>
      <w:tr w:rsidR="006B615B" w:rsidTr="003B4BCE">
        <w:tc>
          <w:tcPr>
            <w:tcW w:w="8254" w:type="dxa"/>
            <w:gridSpan w:val="2"/>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b/>
                <w:color w:val="000000"/>
                <w:sz w:val="24"/>
                <w:szCs w:val="24"/>
              </w:rPr>
            </w:pPr>
            <w:r>
              <w:rPr>
                <w:b/>
                <w:color w:val="000000"/>
                <w:sz w:val="24"/>
                <w:szCs w:val="24"/>
              </w:rPr>
              <w:t xml:space="preserve">Hjerte: </w:t>
            </w:r>
          </w:p>
        </w:tc>
      </w:tr>
      <w:tr w:rsidR="006B615B" w:rsidTr="003B4BCE">
        <w:tc>
          <w:tcPr>
            <w:tcW w:w="3633"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r>
              <w:rPr>
                <w:color w:val="000000"/>
                <w:sz w:val="24"/>
                <w:szCs w:val="24"/>
              </w:rPr>
              <w:t xml:space="preserve">Frekvens ikke kendt </w:t>
            </w:r>
          </w:p>
        </w:tc>
        <w:tc>
          <w:tcPr>
            <w:tcW w:w="4621"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proofErr w:type="spellStart"/>
            <w:r>
              <w:rPr>
                <w:color w:val="000000"/>
                <w:sz w:val="24"/>
                <w:szCs w:val="24"/>
              </w:rPr>
              <w:t>Kardiomyopati</w:t>
            </w:r>
            <w:r>
              <w:rPr>
                <w:color w:val="000000"/>
                <w:sz w:val="24"/>
                <w:szCs w:val="24"/>
                <w:vertAlign w:val="superscript"/>
              </w:rPr>
              <w:t>b</w:t>
            </w:r>
            <w:proofErr w:type="spellEnd"/>
          </w:p>
        </w:tc>
      </w:tr>
      <w:tr w:rsidR="006B615B" w:rsidTr="003B4BCE">
        <w:tc>
          <w:tcPr>
            <w:tcW w:w="8254" w:type="dxa"/>
            <w:gridSpan w:val="2"/>
            <w:tcBorders>
              <w:top w:val="single" w:sz="4" w:space="0" w:color="000000"/>
              <w:left w:val="single" w:sz="4" w:space="0" w:color="000000"/>
              <w:bottom w:val="single" w:sz="4" w:space="0" w:color="000000"/>
              <w:right w:val="single" w:sz="4" w:space="0" w:color="000000"/>
            </w:tcBorders>
            <w:hideMark/>
          </w:tcPr>
          <w:p w:rsidR="006B615B" w:rsidRDefault="006B615B" w:rsidP="003B4BCE">
            <w:pPr>
              <w:pStyle w:val="Titel"/>
              <w:rPr>
                <w:color w:val="000000"/>
                <w:szCs w:val="24"/>
                <w:lang w:val="en-US"/>
              </w:rPr>
            </w:pPr>
            <w:r>
              <w:rPr>
                <w:noProof/>
                <w:szCs w:val="24"/>
              </w:rPr>
              <w:t>Luftveje, thorax og mediastinum</w:t>
            </w:r>
            <w:r>
              <w:rPr>
                <w:bCs/>
                <w:color w:val="000000"/>
                <w:szCs w:val="24"/>
                <w:lang w:val="en-US"/>
              </w:rPr>
              <w:t>:</w:t>
            </w:r>
          </w:p>
        </w:tc>
      </w:tr>
      <w:tr w:rsidR="006B615B" w:rsidTr="003B4BCE">
        <w:tc>
          <w:tcPr>
            <w:tcW w:w="3633"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r>
              <w:rPr>
                <w:color w:val="000000"/>
                <w:sz w:val="24"/>
                <w:szCs w:val="24"/>
              </w:rPr>
              <w:t>Meget almindelig</w:t>
            </w:r>
          </w:p>
        </w:tc>
        <w:tc>
          <w:tcPr>
            <w:tcW w:w="4621"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ind w:left="312" w:hanging="312"/>
              <w:rPr>
                <w:color w:val="000000"/>
                <w:sz w:val="24"/>
                <w:szCs w:val="24"/>
              </w:rPr>
            </w:pPr>
            <w:r>
              <w:rPr>
                <w:color w:val="000000"/>
                <w:sz w:val="24"/>
                <w:szCs w:val="24"/>
              </w:rPr>
              <w:t xml:space="preserve">Akut respiratorisk </w:t>
            </w:r>
            <w:proofErr w:type="spellStart"/>
            <w:r>
              <w:rPr>
                <w:color w:val="000000"/>
                <w:sz w:val="24"/>
                <w:szCs w:val="24"/>
              </w:rPr>
              <w:t>distress</w:t>
            </w:r>
            <w:proofErr w:type="spellEnd"/>
            <w:r>
              <w:rPr>
                <w:color w:val="000000"/>
                <w:sz w:val="24"/>
                <w:szCs w:val="24"/>
              </w:rPr>
              <w:t xml:space="preserve"> syndrom,</w:t>
            </w:r>
          </w:p>
          <w:p w:rsidR="006B615B" w:rsidRDefault="006B615B" w:rsidP="003B4BCE">
            <w:pPr>
              <w:ind w:left="312" w:hanging="312"/>
              <w:rPr>
                <w:color w:val="000000"/>
                <w:sz w:val="24"/>
                <w:szCs w:val="24"/>
              </w:rPr>
            </w:pPr>
            <w:proofErr w:type="spellStart"/>
            <w:r>
              <w:rPr>
                <w:color w:val="000000"/>
                <w:sz w:val="24"/>
                <w:szCs w:val="24"/>
              </w:rPr>
              <w:t>Pulmonært</w:t>
            </w:r>
            <w:proofErr w:type="spellEnd"/>
            <w:r>
              <w:rPr>
                <w:color w:val="000000"/>
                <w:sz w:val="24"/>
                <w:szCs w:val="24"/>
              </w:rPr>
              <w:t xml:space="preserve"> ødem. </w:t>
            </w:r>
          </w:p>
        </w:tc>
      </w:tr>
      <w:tr w:rsidR="006B615B" w:rsidTr="003B4BCE">
        <w:tc>
          <w:tcPr>
            <w:tcW w:w="8254" w:type="dxa"/>
            <w:gridSpan w:val="2"/>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b/>
                <w:color w:val="000000"/>
                <w:sz w:val="24"/>
                <w:szCs w:val="24"/>
              </w:rPr>
            </w:pPr>
            <w:r>
              <w:rPr>
                <w:b/>
                <w:color w:val="000000"/>
                <w:sz w:val="24"/>
                <w:szCs w:val="24"/>
              </w:rPr>
              <w:t>Mave-tarm-kanalen:</w:t>
            </w:r>
          </w:p>
        </w:tc>
      </w:tr>
      <w:tr w:rsidR="006B615B" w:rsidTr="003B4BCE">
        <w:tc>
          <w:tcPr>
            <w:tcW w:w="3633"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r>
              <w:rPr>
                <w:color w:val="000000"/>
                <w:sz w:val="24"/>
                <w:szCs w:val="24"/>
              </w:rPr>
              <w:t>Almindelig</w:t>
            </w:r>
          </w:p>
        </w:tc>
        <w:tc>
          <w:tcPr>
            <w:tcW w:w="4621"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proofErr w:type="spellStart"/>
            <w:r>
              <w:rPr>
                <w:color w:val="000000"/>
                <w:sz w:val="24"/>
                <w:szCs w:val="24"/>
              </w:rPr>
              <w:t>Nekrotiserende</w:t>
            </w:r>
            <w:proofErr w:type="spellEnd"/>
            <w:r>
              <w:rPr>
                <w:color w:val="000000"/>
                <w:sz w:val="24"/>
                <w:szCs w:val="24"/>
              </w:rPr>
              <w:t xml:space="preserve"> colitis</w:t>
            </w:r>
          </w:p>
        </w:tc>
      </w:tr>
      <w:tr w:rsidR="006B615B" w:rsidTr="003B4BCE">
        <w:tc>
          <w:tcPr>
            <w:tcW w:w="3633"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r>
              <w:rPr>
                <w:color w:val="000000"/>
                <w:sz w:val="24"/>
                <w:szCs w:val="24"/>
              </w:rPr>
              <w:t xml:space="preserve">Frekvens ikke kendt </w:t>
            </w:r>
          </w:p>
        </w:tc>
        <w:tc>
          <w:tcPr>
            <w:tcW w:w="4621" w:type="dxa"/>
            <w:tcBorders>
              <w:top w:val="single" w:sz="4" w:space="0" w:color="000000"/>
              <w:left w:val="single" w:sz="4" w:space="0" w:color="000000"/>
              <w:bottom w:val="single" w:sz="4" w:space="0" w:color="000000"/>
              <w:right w:val="single" w:sz="4" w:space="0" w:color="000000"/>
            </w:tcBorders>
            <w:hideMark/>
          </w:tcPr>
          <w:p w:rsidR="006B615B" w:rsidRPr="006C677D" w:rsidRDefault="006B615B" w:rsidP="003B4BCE">
            <w:pPr>
              <w:autoSpaceDE w:val="0"/>
              <w:autoSpaceDN w:val="0"/>
              <w:adjustRightInd w:val="0"/>
              <w:ind w:left="312" w:hanging="312"/>
              <w:rPr>
                <w:color w:val="000000"/>
                <w:sz w:val="24"/>
                <w:szCs w:val="24"/>
                <w:lang w:val="es-ES"/>
              </w:rPr>
            </w:pPr>
            <w:r w:rsidRPr="006C677D">
              <w:rPr>
                <w:color w:val="000000"/>
                <w:sz w:val="24"/>
                <w:szCs w:val="24"/>
                <w:lang w:val="es-ES"/>
              </w:rPr>
              <w:t>Gastrointestinal nekrose, gastrointestinal</w:t>
            </w:r>
          </w:p>
          <w:p w:rsidR="006B615B" w:rsidRPr="006C677D" w:rsidRDefault="006B615B" w:rsidP="003B4BCE">
            <w:pPr>
              <w:autoSpaceDE w:val="0"/>
              <w:autoSpaceDN w:val="0"/>
              <w:adjustRightInd w:val="0"/>
              <w:ind w:left="312" w:hanging="312"/>
              <w:rPr>
                <w:sz w:val="24"/>
                <w:szCs w:val="24"/>
                <w:lang w:val="es-ES"/>
              </w:rPr>
            </w:pPr>
            <w:r w:rsidRPr="006C677D">
              <w:rPr>
                <w:color w:val="000000"/>
                <w:sz w:val="24"/>
                <w:szCs w:val="24"/>
                <w:lang w:val="es-ES"/>
              </w:rPr>
              <w:t>ulceration, p</w:t>
            </w:r>
            <w:r w:rsidRPr="006C677D">
              <w:rPr>
                <w:sz w:val="24"/>
                <w:szCs w:val="24"/>
                <w:lang w:val="es-ES"/>
              </w:rPr>
              <w:t xml:space="preserve">neumatosis intestinalis, </w:t>
            </w:r>
          </w:p>
          <w:p w:rsidR="006B615B" w:rsidRDefault="006B615B" w:rsidP="003B4BCE">
            <w:pPr>
              <w:autoSpaceDE w:val="0"/>
              <w:autoSpaceDN w:val="0"/>
              <w:adjustRightInd w:val="0"/>
              <w:ind w:left="312" w:hanging="312"/>
              <w:rPr>
                <w:color w:val="000000"/>
                <w:sz w:val="24"/>
                <w:szCs w:val="24"/>
                <w:lang w:val="en-US"/>
              </w:rPr>
            </w:pPr>
            <w:r>
              <w:rPr>
                <w:color w:val="000000"/>
                <w:sz w:val="24"/>
                <w:szCs w:val="24"/>
                <w:lang w:val="en-US"/>
              </w:rPr>
              <w:t>peritonitis</w:t>
            </w:r>
          </w:p>
        </w:tc>
      </w:tr>
      <w:tr w:rsidR="006B615B" w:rsidTr="003B4BCE">
        <w:tc>
          <w:tcPr>
            <w:tcW w:w="8254" w:type="dxa"/>
            <w:gridSpan w:val="2"/>
            <w:tcBorders>
              <w:top w:val="single" w:sz="4" w:space="0" w:color="000000"/>
              <w:left w:val="single" w:sz="4" w:space="0" w:color="000000"/>
              <w:bottom w:val="single" w:sz="4" w:space="0" w:color="000000"/>
              <w:right w:val="single" w:sz="4" w:space="0" w:color="000000"/>
            </w:tcBorders>
            <w:hideMark/>
          </w:tcPr>
          <w:p w:rsidR="006B615B" w:rsidRDefault="006B615B" w:rsidP="003943B8">
            <w:pPr>
              <w:pStyle w:val="Titel"/>
              <w:keepNext/>
              <w:jc w:val="left"/>
              <w:rPr>
                <w:color w:val="000000"/>
                <w:szCs w:val="24"/>
              </w:rPr>
            </w:pPr>
            <w:r>
              <w:rPr>
                <w:noProof/>
                <w:szCs w:val="24"/>
              </w:rPr>
              <w:t>Lever og galdeveje:</w:t>
            </w:r>
          </w:p>
        </w:tc>
      </w:tr>
      <w:tr w:rsidR="006B615B" w:rsidTr="003B4BCE">
        <w:tc>
          <w:tcPr>
            <w:tcW w:w="3633"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r>
              <w:rPr>
                <w:color w:val="000000"/>
                <w:sz w:val="24"/>
                <w:szCs w:val="24"/>
              </w:rPr>
              <w:t>Frekvens ikke kendt</w:t>
            </w:r>
          </w:p>
        </w:tc>
        <w:tc>
          <w:tcPr>
            <w:tcW w:w="4621"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r>
              <w:rPr>
                <w:color w:val="000000"/>
                <w:sz w:val="24"/>
                <w:szCs w:val="24"/>
              </w:rPr>
              <w:t xml:space="preserve">Leverskade, </w:t>
            </w:r>
            <w:proofErr w:type="spellStart"/>
            <w:r>
              <w:rPr>
                <w:color w:val="000000"/>
                <w:sz w:val="24"/>
                <w:szCs w:val="24"/>
              </w:rPr>
              <w:t>hyperbilirubinæmi</w:t>
            </w:r>
            <w:proofErr w:type="spellEnd"/>
          </w:p>
        </w:tc>
      </w:tr>
      <w:tr w:rsidR="006B615B" w:rsidTr="003B4BCE">
        <w:tc>
          <w:tcPr>
            <w:tcW w:w="8254" w:type="dxa"/>
            <w:gridSpan w:val="2"/>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b/>
                <w:color w:val="000000"/>
                <w:sz w:val="24"/>
                <w:szCs w:val="24"/>
                <w:lang w:val="en-US"/>
              </w:rPr>
            </w:pPr>
            <w:r>
              <w:rPr>
                <w:b/>
                <w:color w:val="000000"/>
                <w:sz w:val="24"/>
                <w:szCs w:val="24"/>
                <w:lang w:val="en-US"/>
              </w:rPr>
              <w:t xml:space="preserve">Hud </w:t>
            </w:r>
            <w:proofErr w:type="spellStart"/>
            <w:r>
              <w:rPr>
                <w:b/>
                <w:color w:val="000000"/>
                <w:sz w:val="24"/>
                <w:szCs w:val="24"/>
                <w:lang w:val="en-US"/>
              </w:rPr>
              <w:t>og</w:t>
            </w:r>
            <w:proofErr w:type="spellEnd"/>
            <w:r>
              <w:rPr>
                <w:b/>
                <w:color w:val="000000"/>
                <w:sz w:val="24"/>
                <w:szCs w:val="24"/>
                <w:lang w:val="en-US"/>
              </w:rPr>
              <w:t xml:space="preserve"> </w:t>
            </w:r>
            <w:proofErr w:type="spellStart"/>
            <w:r>
              <w:rPr>
                <w:b/>
                <w:color w:val="000000"/>
                <w:sz w:val="24"/>
                <w:szCs w:val="24"/>
                <w:lang w:val="en-US"/>
              </w:rPr>
              <w:t>subkutant</w:t>
            </w:r>
            <w:proofErr w:type="spellEnd"/>
            <w:r>
              <w:rPr>
                <w:b/>
                <w:color w:val="000000"/>
                <w:sz w:val="24"/>
                <w:szCs w:val="24"/>
                <w:lang w:val="en-US"/>
              </w:rPr>
              <w:t xml:space="preserve"> </w:t>
            </w:r>
            <w:proofErr w:type="spellStart"/>
            <w:r>
              <w:rPr>
                <w:b/>
                <w:color w:val="000000"/>
                <w:sz w:val="24"/>
                <w:szCs w:val="24"/>
                <w:lang w:val="en-US"/>
              </w:rPr>
              <w:t>væv</w:t>
            </w:r>
            <w:proofErr w:type="spellEnd"/>
            <w:r>
              <w:rPr>
                <w:b/>
                <w:color w:val="000000"/>
                <w:sz w:val="24"/>
                <w:szCs w:val="24"/>
                <w:lang w:val="en-US"/>
              </w:rPr>
              <w:t xml:space="preserve"> </w:t>
            </w:r>
          </w:p>
        </w:tc>
      </w:tr>
      <w:tr w:rsidR="006B615B" w:rsidTr="003B4BCE">
        <w:tc>
          <w:tcPr>
            <w:tcW w:w="3633"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r>
              <w:rPr>
                <w:color w:val="000000"/>
                <w:sz w:val="24"/>
                <w:szCs w:val="24"/>
              </w:rPr>
              <w:t>Almindelig</w:t>
            </w:r>
          </w:p>
        </w:tc>
        <w:tc>
          <w:tcPr>
            <w:tcW w:w="4621" w:type="dxa"/>
            <w:tcBorders>
              <w:top w:val="single" w:sz="4" w:space="0" w:color="000000"/>
              <w:left w:val="single" w:sz="4" w:space="0" w:color="000000"/>
              <w:bottom w:val="single" w:sz="4" w:space="0" w:color="000000"/>
              <w:right w:val="single" w:sz="4" w:space="0" w:color="000000"/>
            </w:tcBorders>
            <w:hideMark/>
          </w:tcPr>
          <w:p w:rsidR="006B615B" w:rsidRDefault="006B615B" w:rsidP="003B4BCE">
            <w:pPr>
              <w:spacing w:before="100" w:beforeAutospacing="1"/>
              <w:ind w:left="311" w:hanging="311"/>
              <w:rPr>
                <w:color w:val="000000"/>
                <w:sz w:val="24"/>
                <w:szCs w:val="24"/>
              </w:rPr>
            </w:pPr>
            <w:r>
              <w:rPr>
                <w:color w:val="000000"/>
                <w:sz w:val="24"/>
                <w:szCs w:val="24"/>
              </w:rPr>
              <w:t xml:space="preserve">Hud </w:t>
            </w:r>
            <w:proofErr w:type="spellStart"/>
            <w:r>
              <w:rPr>
                <w:color w:val="000000"/>
                <w:sz w:val="24"/>
                <w:szCs w:val="24"/>
              </w:rPr>
              <w:t>exfoliering</w:t>
            </w:r>
            <w:proofErr w:type="spellEnd"/>
          </w:p>
        </w:tc>
      </w:tr>
      <w:tr w:rsidR="006B615B" w:rsidTr="003B4BCE">
        <w:tc>
          <w:tcPr>
            <w:tcW w:w="8254" w:type="dxa"/>
            <w:gridSpan w:val="2"/>
            <w:tcBorders>
              <w:top w:val="single" w:sz="4" w:space="0" w:color="000000"/>
              <w:left w:val="single" w:sz="4" w:space="0" w:color="000000"/>
              <w:bottom w:val="single" w:sz="4" w:space="0" w:color="000000"/>
              <w:right w:val="single" w:sz="4" w:space="0" w:color="000000"/>
            </w:tcBorders>
            <w:hideMark/>
          </w:tcPr>
          <w:p w:rsidR="006B615B" w:rsidRDefault="006B615B" w:rsidP="003B4BCE">
            <w:pPr>
              <w:autoSpaceDE w:val="0"/>
              <w:autoSpaceDN w:val="0"/>
              <w:adjustRightInd w:val="0"/>
              <w:ind w:left="311" w:hanging="311"/>
              <w:rPr>
                <w:color w:val="000000"/>
                <w:sz w:val="24"/>
                <w:szCs w:val="24"/>
              </w:rPr>
            </w:pPr>
            <w:proofErr w:type="spellStart"/>
            <w:r>
              <w:rPr>
                <w:color w:val="000000"/>
                <w:sz w:val="24"/>
                <w:szCs w:val="24"/>
                <w:vertAlign w:val="superscript"/>
              </w:rPr>
              <w:lastRenderedPageBreak/>
              <w:t>a</w:t>
            </w:r>
            <w:r>
              <w:rPr>
                <w:color w:val="000000"/>
                <w:sz w:val="24"/>
                <w:szCs w:val="24"/>
              </w:rPr>
              <w:t>Personlighedsforandringer</w:t>
            </w:r>
            <w:proofErr w:type="spellEnd"/>
            <w:r>
              <w:rPr>
                <w:color w:val="000000"/>
                <w:sz w:val="24"/>
                <w:szCs w:val="24"/>
              </w:rPr>
              <w:t xml:space="preserve"> var rapporteret i forbindelse med cerebral og </w:t>
            </w:r>
            <w:proofErr w:type="spellStart"/>
            <w:r>
              <w:rPr>
                <w:color w:val="000000"/>
                <w:sz w:val="24"/>
                <w:szCs w:val="24"/>
              </w:rPr>
              <w:t>cerebellær</w:t>
            </w:r>
            <w:proofErr w:type="spellEnd"/>
          </w:p>
          <w:p w:rsidR="006B615B" w:rsidRDefault="006B615B" w:rsidP="003B4BCE">
            <w:pPr>
              <w:autoSpaceDE w:val="0"/>
              <w:autoSpaceDN w:val="0"/>
              <w:adjustRightInd w:val="0"/>
              <w:ind w:left="311" w:hanging="311"/>
              <w:rPr>
                <w:color w:val="000000"/>
                <w:sz w:val="24"/>
                <w:szCs w:val="24"/>
              </w:rPr>
            </w:pPr>
            <w:r>
              <w:rPr>
                <w:color w:val="000000"/>
                <w:sz w:val="24"/>
                <w:szCs w:val="24"/>
              </w:rPr>
              <w:t>dysfunktion.</w:t>
            </w:r>
          </w:p>
          <w:p w:rsidR="006B615B" w:rsidRDefault="006B615B" w:rsidP="003B4BCE">
            <w:pPr>
              <w:ind w:left="311" w:hanging="311"/>
              <w:rPr>
                <w:color w:val="000000"/>
                <w:sz w:val="24"/>
                <w:szCs w:val="24"/>
                <w:lang w:val="en-US"/>
              </w:rPr>
            </w:pPr>
            <w:proofErr w:type="spellStart"/>
            <w:r>
              <w:rPr>
                <w:color w:val="000000"/>
                <w:sz w:val="24"/>
                <w:szCs w:val="24"/>
                <w:vertAlign w:val="superscript"/>
                <w:lang w:val="en-US"/>
              </w:rPr>
              <w:t>b</w:t>
            </w:r>
            <w:r>
              <w:rPr>
                <w:color w:val="000000"/>
                <w:sz w:val="24"/>
                <w:szCs w:val="24"/>
                <w:lang w:val="en-US"/>
              </w:rPr>
              <w:t>Med</w:t>
            </w:r>
            <w:proofErr w:type="spellEnd"/>
            <w:r>
              <w:rPr>
                <w:color w:val="000000"/>
                <w:sz w:val="24"/>
                <w:szCs w:val="24"/>
                <w:lang w:val="en-US"/>
              </w:rPr>
              <w:t xml:space="preserve"> </w:t>
            </w:r>
            <w:proofErr w:type="spellStart"/>
            <w:r>
              <w:rPr>
                <w:color w:val="000000"/>
                <w:sz w:val="24"/>
                <w:szCs w:val="24"/>
                <w:lang w:val="en-US"/>
              </w:rPr>
              <w:t>efterfølgende</w:t>
            </w:r>
            <w:proofErr w:type="spellEnd"/>
            <w:r>
              <w:rPr>
                <w:color w:val="000000"/>
                <w:sz w:val="24"/>
                <w:szCs w:val="24"/>
                <w:lang w:val="en-US"/>
              </w:rPr>
              <w:t xml:space="preserve"> </w:t>
            </w:r>
            <w:proofErr w:type="spellStart"/>
            <w:r>
              <w:rPr>
                <w:color w:val="000000"/>
                <w:sz w:val="24"/>
                <w:szCs w:val="24"/>
                <w:lang w:val="en-US"/>
              </w:rPr>
              <w:t>død</w:t>
            </w:r>
            <w:proofErr w:type="spellEnd"/>
            <w:r>
              <w:rPr>
                <w:color w:val="000000"/>
                <w:sz w:val="24"/>
                <w:szCs w:val="24"/>
                <w:lang w:val="en-US"/>
              </w:rPr>
              <w:t>.</w:t>
            </w:r>
          </w:p>
        </w:tc>
      </w:tr>
    </w:tbl>
    <w:p w:rsidR="006B615B" w:rsidRDefault="006B615B" w:rsidP="006B615B">
      <w:pPr>
        <w:autoSpaceDE w:val="0"/>
        <w:autoSpaceDN w:val="0"/>
        <w:adjustRightInd w:val="0"/>
        <w:rPr>
          <w:sz w:val="24"/>
          <w:szCs w:val="24"/>
          <w:lang w:val="en-GB"/>
        </w:rPr>
      </w:pPr>
    </w:p>
    <w:p w:rsidR="006B615B" w:rsidRPr="007C59DB" w:rsidRDefault="006B615B" w:rsidP="006B615B">
      <w:pPr>
        <w:ind w:left="851"/>
        <w:rPr>
          <w:sz w:val="24"/>
          <w:szCs w:val="24"/>
          <w:u w:val="single"/>
        </w:rPr>
      </w:pPr>
      <w:r w:rsidRPr="007C59DB">
        <w:rPr>
          <w:sz w:val="24"/>
          <w:szCs w:val="24"/>
          <w:u w:val="single"/>
        </w:rPr>
        <w:t>Andre bivirkninger</w:t>
      </w:r>
    </w:p>
    <w:p w:rsidR="006B615B" w:rsidRDefault="006B615B" w:rsidP="006B615B">
      <w:pPr>
        <w:ind w:left="851"/>
        <w:rPr>
          <w:sz w:val="24"/>
          <w:szCs w:val="24"/>
        </w:rPr>
      </w:pPr>
      <w:r>
        <w:rPr>
          <w:sz w:val="24"/>
          <w:szCs w:val="24"/>
        </w:rPr>
        <w:t xml:space="preserve">Der er indberettet en diffus </w:t>
      </w:r>
      <w:proofErr w:type="spellStart"/>
      <w:r>
        <w:rPr>
          <w:sz w:val="24"/>
          <w:szCs w:val="24"/>
        </w:rPr>
        <w:t>interstitiel</w:t>
      </w:r>
      <w:proofErr w:type="spellEnd"/>
      <w:r>
        <w:rPr>
          <w:sz w:val="24"/>
          <w:szCs w:val="24"/>
        </w:rPr>
        <w:t xml:space="preserve"> pneumonitis uden klar årsag, der kan have været relateret til </w:t>
      </w:r>
      <w:proofErr w:type="spellStart"/>
      <w:r>
        <w:rPr>
          <w:sz w:val="24"/>
          <w:szCs w:val="24"/>
        </w:rPr>
        <w:t>cytarabin</w:t>
      </w:r>
      <w:proofErr w:type="spellEnd"/>
      <w:r>
        <w:rPr>
          <w:sz w:val="24"/>
          <w:szCs w:val="24"/>
        </w:rPr>
        <w:t xml:space="preserve">, hos patienter behandlet med eksperimentelle mellemdoser af </w:t>
      </w:r>
      <w:proofErr w:type="spellStart"/>
      <w:r>
        <w:rPr>
          <w:sz w:val="24"/>
          <w:szCs w:val="24"/>
        </w:rPr>
        <w:t>cytarabin</w:t>
      </w:r>
      <w:proofErr w:type="spellEnd"/>
      <w:r>
        <w:rPr>
          <w:sz w:val="24"/>
          <w:szCs w:val="24"/>
        </w:rPr>
        <w:t xml:space="preserve"> (1 g/m</w:t>
      </w:r>
      <w:r>
        <w:rPr>
          <w:sz w:val="24"/>
          <w:szCs w:val="24"/>
          <w:vertAlign w:val="superscript"/>
        </w:rPr>
        <w:t>2</w:t>
      </w:r>
      <w:r>
        <w:rPr>
          <w:sz w:val="24"/>
          <w:szCs w:val="24"/>
        </w:rPr>
        <w:t>) med og uden andre kemoterapeutiske midler (</w:t>
      </w:r>
      <w:proofErr w:type="spellStart"/>
      <w:r>
        <w:rPr>
          <w:sz w:val="24"/>
          <w:szCs w:val="24"/>
        </w:rPr>
        <w:t>meta</w:t>
      </w:r>
      <w:proofErr w:type="spellEnd"/>
      <w:r>
        <w:rPr>
          <w:sz w:val="24"/>
          <w:szCs w:val="24"/>
        </w:rPr>
        <w:t xml:space="preserve">-AMSA, </w:t>
      </w:r>
      <w:proofErr w:type="spellStart"/>
      <w:r>
        <w:rPr>
          <w:sz w:val="24"/>
          <w:szCs w:val="24"/>
        </w:rPr>
        <w:t>daunorubicin</w:t>
      </w:r>
      <w:proofErr w:type="spellEnd"/>
      <w:r>
        <w:rPr>
          <w:sz w:val="24"/>
          <w:szCs w:val="24"/>
        </w:rPr>
        <w:t>, VP-16).</w:t>
      </w:r>
    </w:p>
    <w:p w:rsidR="006B615B" w:rsidRDefault="006B615B" w:rsidP="006B615B">
      <w:pPr>
        <w:ind w:left="851"/>
        <w:rPr>
          <w:sz w:val="24"/>
          <w:szCs w:val="24"/>
        </w:rPr>
      </w:pPr>
    </w:p>
    <w:p w:rsidR="006B615B" w:rsidRDefault="006B615B" w:rsidP="006B615B">
      <w:pPr>
        <w:ind w:left="851"/>
        <w:rPr>
          <w:sz w:val="24"/>
          <w:szCs w:val="24"/>
        </w:rPr>
      </w:pPr>
      <w:r>
        <w:rPr>
          <w:sz w:val="24"/>
          <w:szCs w:val="24"/>
        </w:rPr>
        <w:t xml:space="preserve">Der er indberettet et syndrom med pludseligt åndedrætsbesvær, der hurtigt udvikler sig til lungeødem og en radiografisk udtalt </w:t>
      </w:r>
      <w:proofErr w:type="spellStart"/>
      <w:r>
        <w:rPr>
          <w:sz w:val="24"/>
          <w:szCs w:val="24"/>
        </w:rPr>
        <w:t>kardiomegali</w:t>
      </w:r>
      <w:proofErr w:type="spellEnd"/>
      <w:r>
        <w:rPr>
          <w:sz w:val="24"/>
          <w:szCs w:val="24"/>
        </w:rPr>
        <w:t xml:space="preserve"> efter eksperimentel højdosisbehandling med </w:t>
      </w:r>
      <w:proofErr w:type="spellStart"/>
      <w:r>
        <w:rPr>
          <w:sz w:val="24"/>
          <w:szCs w:val="24"/>
        </w:rPr>
        <w:t>cytarabin</w:t>
      </w:r>
      <w:proofErr w:type="spellEnd"/>
      <w:r>
        <w:rPr>
          <w:sz w:val="24"/>
          <w:szCs w:val="24"/>
        </w:rPr>
        <w:t xml:space="preserve"> anvendt til behandling af recidiv leukæmi; Der er indberettet fatalt udfald.</w:t>
      </w:r>
    </w:p>
    <w:p w:rsidR="006B615B" w:rsidRDefault="006B615B" w:rsidP="006B615B">
      <w:pPr>
        <w:ind w:left="851"/>
        <w:rPr>
          <w:sz w:val="24"/>
          <w:szCs w:val="24"/>
        </w:rPr>
      </w:pPr>
    </w:p>
    <w:p w:rsidR="006B615B" w:rsidRPr="007C59DB" w:rsidRDefault="006B615B" w:rsidP="006B615B">
      <w:pPr>
        <w:ind w:left="851"/>
        <w:rPr>
          <w:i/>
          <w:sz w:val="24"/>
          <w:szCs w:val="24"/>
        </w:rPr>
      </w:pPr>
      <w:r w:rsidRPr="007C59DB">
        <w:rPr>
          <w:i/>
          <w:sz w:val="24"/>
          <w:szCs w:val="24"/>
        </w:rPr>
        <w:t>Nervesystemet</w:t>
      </w:r>
    </w:p>
    <w:p w:rsidR="006B615B" w:rsidRPr="007C59DB" w:rsidRDefault="006B615B" w:rsidP="006B615B">
      <w:pPr>
        <w:ind w:left="851"/>
        <w:rPr>
          <w:sz w:val="24"/>
          <w:szCs w:val="24"/>
        </w:rPr>
      </w:pPr>
      <w:r>
        <w:rPr>
          <w:sz w:val="24"/>
          <w:szCs w:val="24"/>
        </w:rPr>
        <w:t xml:space="preserve">Efter behandling med høje doser </w:t>
      </w:r>
      <w:proofErr w:type="spellStart"/>
      <w:r>
        <w:rPr>
          <w:sz w:val="24"/>
          <w:szCs w:val="24"/>
        </w:rPr>
        <w:t>cytarabin</w:t>
      </w:r>
      <w:proofErr w:type="spellEnd"/>
      <w:r>
        <w:rPr>
          <w:sz w:val="24"/>
          <w:szCs w:val="24"/>
        </w:rPr>
        <w:t xml:space="preserve"> ses der symptomer på cerebral eller </w:t>
      </w:r>
      <w:proofErr w:type="spellStart"/>
      <w:r>
        <w:rPr>
          <w:sz w:val="24"/>
          <w:szCs w:val="24"/>
        </w:rPr>
        <w:t>cerebellær</w:t>
      </w:r>
      <w:proofErr w:type="spellEnd"/>
      <w:r>
        <w:rPr>
          <w:sz w:val="24"/>
          <w:szCs w:val="24"/>
        </w:rPr>
        <w:t xml:space="preserve"> påvirkning såsom personlighedsforandringer, nedsat reaktionsevne, </w:t>
      </w:r>
      <w:proofErr w:type="spellStart"/>
      <w:r>
        <w:rPr>
          <w:sz w:val="24"/>
          <w:szCs w:val="24"/>
        </w:rPr>
        <w:t>dysartri</w:t>
      </w:r>
      <w:proofErr w:type="spellEnd"/>
      <w:r>
        <w:rPr>
          <w:sz w:val="24"/>
          <w:szCs w:val="24"/>
        </w:rPr>
        <w:t xml:space="preserve">, </w:t>
      </w:r>
      <w:proofErr w:type="spellStart"/>
      <w:r>
        <w:rPr>
          <w:sz w:val="24"/>
          <w:szCs w:val="24"/>
        </w:rPr>
        <w:t>ataksi</w:t>
      </w:r>
      <w:proofErr w:type="spellEnd"/>
      <w:r>
        <w:rPr>
          <w:sz w:val="24"/>
          <w:szCs w:val="24"/>
        </w:rPr>
        <w:t xml:space="preserve">, </w:t>
      </w:r>
      <w:proofErr w:type="spellStart"/>
      <w:r>
        <w:rPr>
          <w:sz w:val="24"/>
          <w:szCs w:val="24"/>
        </w:rPr>
        <w:t>tremor</w:t>
      </w:r>
      <w:proofErr w:type="spellEnd"/>
      <w:r>
        <w:rPr>
          <w:sz w:val="24"/>
          <w:szCs w:val="24"/>
        </w:rPr>
        <w:t xml:space="preserve">, nystagmus, hovedpine, forvirring, </w:t>
      </w:r>
      <w:proofErr w:type="spellStart"/>
      <w:r>
        <w:rPr>
          <w:sz w:val="24"/>
          <w:szCs w:val="24"/>
        </w:rPr>
        <w:t>somnolens</w:t>
      </w:r>
      <w:proofErr w:type="spellEnd"/>
      <w:r>
        <w:rPr>
          <w:sz w:val="24"/>
          <w:szCs w:val="24"/>
        </w:rPr>
        <w:t xml:space="preserve">, svimmelhed, koma, kramper etc. hos 8-37 % </w:t>
      </w:r>
      <w:r w:rsidRPr="007C59DB">
        <w:rPr>
          <w:sz w:val="24"/>
          <w:szCs w:val="24"/>
        </w:rPr>
        <w:t>af de behandlede patienter. Forekomsten hos ældre (&gt;55 år) kan være endnu højere. Andre prædisponerende faktorer er nedsat lever- og nyrefunktion, tidligere CNS-behandling (f.eks. strålebehandling) og alkoholmisbrug. CNS-forstyrrelser er i de fleste tilfælde reversible.</w:t>
      </w:r>
    </w:p>
    <w:p w:rsidR="006B615B" w:rsidRPr="007C59DB" w:rsidRDefault="006B615B" w:rsidP="006B615B">
      <w:pPr>
        <w:ind w:left="851"/>
        <w:rPr>
          <w:sz w:val="24"/>
          <w:szCs w:val="24"/>
        </w:rPr>
      </w:pPr>
    </w:p>
    <w:p w:rsidR="006B615B" w:rsidRPr="007C59DB" w:rsidRDefault="006B615B" w:rsidP="006B615B">
      <w:pPr>
        <w:ind w:left="851"/>
        <w:rPr>
          <w:sz w:val="24"/>
          <w:szCs w:val="24"/>
        </w:rPr>
      </w:pPr>
      <w:r w:rsidRPr="007C59DB">
        <w:rPr>
          <w:sz w:val="24"/>
          <w:szCs w:val="24"/>
        </w:rPr>
        <w:t xml:space="preserve">Risikoen for CNS-toksicitet stiger, hvis </w:t>
      </w:r>
      <w:proofErr w:type="spellStart"/>
      <w:r w:rsidRPr="007C59DB">
        <w:rPr>
          <w:sz w:val="24"/>
          <w:szCs w:val="24"/>
        </w:rPr>
        <w:t>cytarabinbehandlingen</w:t>
      </w:r>
      <w:proofErr w:type="spellEnd"/>
      <w:r w:rsidRPr="007C59DB">
        <w:rPr>
          <w:sz w:val="24"/>
          <w:szCs w:val="24"/>
        </w:rPr>
        <w:t xml:space="preserve"> - givet som høje </w:t>
      </w:r>
      <w:proofErr w:type="spellStart"/>
      <w:r w:rsidRPr="007C59DB">
        <w:rPr>
          <w:sz w:val="24"/>
          <w:szCs w:val="24"/>
        </w:rPr>
        <w:t>i.v</w:t>
      </w:r>
      <w:proofErr w:type="spellEnd"/>
      <w:r w:rsidRPr="007C59DB">
        <w:rPr>
          <w:sz w:val="24"/>
          <w:szCs w:val="24"/>
        </w:rPr>
        <w:t xml:space="preserve">.-doser - kombineres med andre CNS-toksiske behandlinger, såsom strålebehandling eller høj dosis. </w:t>
      </w:r>
    </w:p>
    <w:p w:rsidR="006B615B" w:rsidRPr="007C59DB" w:rsidRDefault="006B615B" w:rsidP="006B615B">
      <w:pPr>
        <w:tabs>
          <w:tab w:val="left" w:pos="0"/>
          <w:tab w:val="left" w:pos="129"/>
        </w:tabs>
        <w:ind w:left="993" w:hanging="142"/>
        <w:rPr>
          <w:spacing w:val="-3"/>
          <w:sz w:val="24"/>
          <w:szCs w:val="24"/>
        </w:rPr>
      </w:pPr>
    </w:p>
    <w:p w:rsidR="006B615B" w:rsidRPr="007C59DB" w:rsidRDefault="006B615B" w:rsidP="006B615B">
      <w:pPr>
        <w:tabs>
          <w:tab w:val="left" w:pos="0"/>
          <w:tab w:val="left" w:pos="129"/>
        </w:tabs>
        <w:ind w:left="993" w:hanging="142"/>
        <w:rPr>
          <w:i/>
          <w:spacing w:val="-3"/>
          <w:sz w:val="24"/>
          <w:szCs w:val="24"/>
        </w:rPr>
      </w:pPr>
      <w:r w:rsidRPr="007C59DB">
        <w:rPr>
          <w:i/>
          <w:spacing w:val="-3"/>
          <w:sz w:val="24"/>
          <w:szCs w:val="24"/>
        </w:rPr>
        <w:t>Mave-tarm</w:t>
      </w:r>
      <w:r>
        <w:rPr>
          <w:i/>
          <w:spacing w:val="-3"/>
          <w:sz w:val="24"/>
          <w:szCs w:val="24"/>
        </w:rPr>
        <w:t>-</w:t>
      </w:r>
      <w:r w:rsidRPr="007C59DB">
        <w:rPr>
          <w:i/>
          <w:spacing w:val="-3"/>
          <w:sz w:val="24"/>
          <w:szCs w:val="24"/>
        </w:rPr>
        <w:t>kanalen</w:t>
      </w:r>
    </w:p>
    <w:p w:rsidR="006B615B" w:rsidRPr="007C59DB" w:rsidRDefault="006B615B" w:rsidP="006B615B">
      <w:pPr>
        <w:tabs>
          <w:tab w:val="left" w:pos="0"/>
          <w:tab w:val="left" w:pos="129"/>
        </w:tabs>
        <w:ind w:left="993" w:hanging="142"/>
        <w:rPr>
          <w:spacing w:val="-3"/>
          <w:sz w:val="24"/>
          <w:szCs w:val="24"/>
        </w:rPr>
      </w:pPr>
      <w:r w:rsidRPr="007C59DB">
        <w:rPr>
          <w:spacing w:val="-3"/>
          <w:sz w:val="24"/>
          <w:szCs w:val="24"/>
        </w:rPr>
        <w:t xml:space="preserve">Særligt ved behandling med høje doser af </w:t>
      </w:r>
      <w:proofErr w:type="spellStart"/>
      <w:r w:rsidRPr="007C59DB">
        <w:rPr>
          <w:spacing w:val="-3"/>
          <w:sz w:val="24"/>
          <w:szCs w:val="24"/>
        </w:rPr>
        <w:t>cytarabin</w:t>
      </w:r>
      <w:proofErr w:type="spellEnd"/>
      <w:r w:rsidRPr="007C59DB">
        <w:rPr>
          <w:spacing w:val="-3"/>
          <w:sz w:val="24"/>
          <w:szCs w:val="24"/>
        </w:rPr>
        <w:t xml:space="preserve"> kan mere alvorlige reaktioner forekomme</w:t>
      </w:r>
    </w:p>
    <w:p w:rsidR="006B615B" w:rsidRPr="007C59DB" w:rsidRDefault="006B615B" w:rsidP="006B615B">
      <w:pPr>
        <w:tabs>
          <w:tab w:val="left" w:pos="0"/>
          <w:tab w:val="left" w:pos="129"/>
        </w:tabs>
        <w:ind w:left="851"/>
        <w:rPr>
          <w:spacing w:val="-3"/>
          <w:sz w:val="24"/>
          <w:szCs w:val="24"/>
        </w:rPr>
      </w:pPr>
      <w:r w:rsidRPr="007C59DB">
        <w:rPr>
          <w:spacing w:val="-3"/>
          <w:sz w:val="24"/>
          <w:szCs w:val="24"/>
        </w:rPr>
        <w:t xml:space="preserve">udover de almindelige symptomer. </w:t>
      </w:r>
      <w:proofErr w:type="spellStart"/>
      <w:r w:rsidRPr="007C59DB">
        <w:rPr>
          <w:spacing w:val="-3"/>
          <w:sz w:val="24"/>
          <w:szCs w:val="24"/>
        </w:rPr>
        <w:t>Interstitiel</w:t>
      </w:r>
      <w:proofErr w:type="spellEnd"/>
      <w:r w:rsidRPr="007C59DB">
        <w:rPr>
          <w:spacing w:val="-3"/>
          <w:sz w:val="24"/>
          <w:szCs w:val="24"/>
        </w:rPr>
        <w:t xml:space="preserve"> perforation eller nekrose med </w:t>
      </w:r>
      <w:proofErr w:type="spellStart"/>
      <w:r w:rsidRPr="007C59DB">
        <w:rPr>
          <w:spacing w:val="-3"/>
          <w:sz w:val="24"/>
          <w:szCs w:val="24"/>
        </w:rPr>
        <w:t>ileus</w:t>
      </w:r>
      <w:proofErr w:type="spellEnd"/>
      <w:r w:rsidRPr="007C59DB">
        <w:rPr>
          <w:spacing w:val="-3"/>
          <w:sz w:val="24"/>
          <w:szCs w:val="24"/>
        </w:rPr>
        <w:t xml:space="preserve"> og</w:t>
      </w:r>
      <w:r>
        <w:rPr>
          <w:spacing w:val="-3"/>
          <w:sz w:val="24"/>
          <w:szCs w:val="24"/>
        </w:rPr>
        <w:t xml:space="preserve"> </w:t>
      </w:r>
      <w:proofErr w:type="spellStart"/>
      <w:r>
        <w:rPr>
          <w:spacing w:val="-3"/>
          <w:sz w:val="24"/>
          <w:szCs w:val="24"/>
        </w:rPr>
        <w:t>p</w:t>
      </w:r>
      <w:r w:rsidRPr="007C59DB">
        <w:rPr>
          <w:spacing w:val="-3"/>
          <w:sz w:val="24"/>
          <w:szCs w:val="24"/>
        </w:rPr>
        <w:t>eritonitis</w:t>
      </w:r>
      <w:proofErr w:type="spellEnd"/>
      <w:r w:rsidRPr="007C59DB">
        <w:rPr>
          <w:spacing w:val="-3"/>
          <w:sz w:val="24"/>
          <w:szCs w:val="24"/>
        </w:rPr>
        <w:t xml:space="preserve"> er</w:t>
      </w:r>
      <w:r>
        <w:rPr>
          <w:spacing w:val="-3"/>
          <w:sz w:val="24"/>
          <w:szCs w:val="24"/>
        </w:rPr>
        <w:t xml:space="preserve"> </w:t>
      </w:r>
      <w:r w:rsidRPr="007C59DB">
        <w:rPr>
          <w:spacing w:val="-3"/>
          <w:sz w:val="24"/>
          <w:szCs w:val="24"/>
        </w:rPr>
        <w:t xml:space="preserve">blevet rapporteret.   </w:t>
      </w:r>
    </w:p>
    <w:p w:rsidR="006B615B" w:rsidRPr="007C59DB" w:rsidRDefault="006B615B" w:rsidP="006B615B">
      <w:pPr>
        <w:tabs>
          <w:tab w:val="left" w:pos="0"/>
          <w:tab w:val="left" w:pos="129"/>
        </w:tabs>
        <w:ind w:left="993" w:hanging="142"/>
        <w:rPr>
          <w:spacing w:val="-3"/>
          <w:sz w:val="24"/>
          <w:szCs w:val="24"/>
        </w:rPr>
      </w:pPr>
    </w:p>
    <w:p w:rsidR="006B615B" w:rsidRPr="007C59DB" w:rsidRDefault="006B615B" w:rsidP="006B615B">
      <w:pPr>
        <w:ind w:left="851"/>
        <w:rPr>
          <w:sz w:val="24"/>
          <w:szCs w:val="24"/>
        </w:rPr>
      </w:pPr>
      <w:r w:rsidRPr="007C59DB">
        <w:rPr>
          <w:sz w:val="24"/>
          <w:szCs w:val="24"/>
        </w:rPr>
        <w:t xml:space="preserve">Leverabsces, </w:t>
      </w:r>
      <w:proofErr w:type="spellStart"/>
      <w:r w:rsidRPr="007C59DB">
        <w:rPr>
          <w:sz w:val="24"/>
          <w:szCs w:val="24"/>
        </w:rPr>
        <w:t>hepatomegali</w:t>
      </w:r>
      <w:proofErr w:type="spellEnd"/>
      <w:r w:rsidRPr="007C59DB">
        <w:rPr>
          <w:sz w:val="24"/>
          <w:szCs w:val="24"/>
        </w:rPr>
        <w:t xml:space="preserve">, </w:t>
      </w:r>
      <w:proofErr w:type="spellStart"/>
      <w:r w:rsidRPr="007C59DB">
        <w:rPr>
          <w:sz w:val="24"/>
          <w:szCs w:val="24"/>
        </w:rPr>
        <w:t>Budd</w:t>
      </w:r>
      <w:proofErr w:type="spellEnd"/>
      <w:r w:rsidRPr="007C59DB">
        <w:rPr>
          <w:sz w:val="24"/>
          <w:szCs w:val="24"/>
        </w:rPr>
        <w:t>-</w:t>
      </w:r>
      <w:proofErr w:type="spellStart"/>
      <w:r w:rsidRPr="007C59DB">
        <w:rPr>
          <w:sz w:val="24"/>
          <w:szCs w:val="24"/>
        </w:rPr>
        <w:t>Chiari</w:t>
      </w:r>
      <w:proofErr w:type="spellEnd"/>
      <w:r w:rsidRPr="007C59DB">
        <w:rPr>
          <w:sz w:val="24"/>
          <w:szCs w:val="24"/>
        </w:rPr>
        <w:t>-syndrom (</w:t>
      </w:r>
      <w:proofErr w:type="spellStart"/>
      <w:r w:rsidRPr="007C59DB">
        <w:rPr>
          <w:sz w:val="24"/>
          <w:szCs w:val="24"/>
        </w:rPr>
        <w:t>hepatisk</w:t>
      </w:r>
      <w:proofErr w:type="spellEnd"/>
      <w:r w:rsidRPr="007C59DB">
        <w:rPr>
          <w:sz w:val="24"/>
          <w:szCs w:val="24"/>
        </w:rPr>
        <w:t xml:space="preserve"> venøse trombose) og </w:t>
      </w:r>
      <w:proofErr w:type="spellStart"/>
      <w:r w:rsidRPr="007C59DB">
        <w:rPr>
          <w:sz w:val="24"/>
          <w:szCs w:val="24"/>
        </w:rPr>
        <w:t>pancreatitis</w:t>
      </w:r>
      <w:proofErr w:type="spellEnd"/>
      <w:r w:rsidRPr="007C59DB">
        <w:rPr>
          <w:sz w:val="24"/>
          <w:szCs w:val="24"/>
        </w:rPr>
        <w:t xml:space="preserve"> er blevet observeret efter højdosisbehandling. </w:t>
      </w:r>
    </w:p>
    <w:p w:rsidR="006B615B" w:rsidRDefault="006B615B" w:rsidP="006B615B">
      <w:pPr>
        <w:ind w:left="851"/>
        <w:rPr>
          <w:sz w:val="24"/>
          <w:szCs w:val="24"/>
          <w:u w:val="single"/>
        </w:rPr>
      </w:pPr>
    </w:p>
    <w:p w:rsidR="006B615B" w:rsidRDefault="006B615B" w:rsidP="006B615B">
      <w:pPr>
        <w:ind w:left="851"/>
        <w:rPr>
          <w:i/>
          <w:sz w:val="24"/>
          <w:szCs w:val="24"/>
        </w:rPr>
      </w:pPr>
      <w:r>
        <w:rPr>
          <w:i/>
          <w:sz w:val="24"/>
          <w:szCs w:val="24"/>
        </w:rPr>
        <w:t>Øvrige</w:t>
      </w:r>
    </w:p>
    <w:p w:rsidR="006B615B" w:rsidRDefault="006B615B" w:rsidP="006B615B">
      <w:pPr>
        <w:ind w:left="851"/>
        <w:rPr>
          <w:sz w:val="24"/>
          <w:szCs w:val="24"/>
          <w:highlight w:val="yellow"/>
        </w:rPr>
      </w:pPr>
      <w:proofErr w:type="spellStart"/>
      <w:r>
        <w:rPr>
          <w:sz w:val="24"/>
          <w:szCs w:val="24"/>
        </w:rPr>
        <w:t>Rhabdomyolyse</w:t>
      </w:r>
      <w:proofErr w:type="spellEnd"/>
      <w:r>
        <w:rPr>
          <w:sz w:val="24"/>
          <w:szCs w:val="24"/>
        </w:rPr>
        <w:t xml:space="preserve">, </w:t>
      </w:r>
      <w:proofErr w:type="spellStart"/>
      <w:r>
        <w:rPr>
          <w:sz w:val="24"/>
          <w:szCs w:val="24"/>
        </w:rPr>
        <w:t>amenoré</w:t>
      </w:r>
      <w:proofErr w:type="spellEnd"/>
      <w:r>
        <w:rPr>
          <w:sz w:val="24"/>
          <w:szCs w:val="24"/>
        </w:rPr>
        <w:t xml:space="preserve"> og </w:t>
      </w:r>
      <w:proofErr w:type="spellStart"/>
      <w:r>
        <w:rPr>
          <w:sz w:val="24"/>
          <w:szCs w:val="24"/>
        </w:rPr>
        <w:t>azoospermi</w:t>
      </w:r>
      <w:proofErr w:type="spellEnd"/>
      <w:r>
        <w:rPr>
          <w:sz w:val="24"/>
          <w:szCs w:val="24"/>
        </w:rPr>
        <w:t xml:space="preserve"> er blevet rapporteret som følge af højdosisbehandling med </w:t>
      </w:r>
      <w:proofErr w:type="spellStart"/>
      <w:r>
        <w:rPr>
          <w:sz w:val="24"/>
          <w:szCs w:val="24"/>
        </w:rPr>
        <w:t>cytarabin</w:t>
      </w:r>
      <w:proofErr w:type="spellEnd"/>
      <w:r>
        <w:rPr>
          <w:sz w:val="24"/>
          <w:szCs w:val="24"/>
        </w:rPr>
        <w:t xml:space="preserve">. </w:t>
      </w:r>
    </w:p>
    <w:p w:rsidR="006B615B" w:rsidRDefault="006B615B" w:rsidP="006B615B">
      <w:pPr>
        <w:ind w:left="851"/>
        <w:rPr>
          <w:sz w:val="24"/>
          <w:szCs w:val="24"/>
        </w:rPr>
      </w:pPr>
    </w:p>
    <w:p w:rsidR="006B615B" w:rsidRPr="008C0167" w:rsidRDefault="006B615B" w:rsidP="006B615B">
      <w:pPr>
        <w:ind w:left="851"/>
        <w:rPr>
          <w:sz w:val="24"/>
          <w:szCs w:val="24"/>
          <w:u w:val="single"/>
        </w:rPr>
      </w:pPr>
      <w:proofErr w:type="spellStart"/>
      <w:r w:rsidRPr="008C0167">
        <w:rPr>
          <w:sz w:val="24"/>
          <w:szCs w:val="24"/>
          <w:u w:val="single"/>
        </w:rPr>
        <w:t>Intratekal</w:t>
      </w:r>
      <w:proofErr w:type="spellEnd"/>
      <w:r w:rsidRPr="008C0167">
        <w:rPr>
          <w:sz w:val="24"/>
          <w:szCs w:val="24"/>
          <w:u w:val="single"/>
        </w:rPr>
        <w:t xml:space="preserve"> brug</w:t>
      </w:r>
    </w:p>
    <w:p w:rsidR="006B615B" w:rsidRDefault="006B615B" w:rsidP="006B615B">
      <w:pPr>
        <w:ind w:left="851"/>
        <w:rPr>
          <w:sz w:val="24"/>
          <w:szCs w:val="24"/>
        </w:rPr>
      </w:pPr>
      <w:proofErr w:type="spellStart"/>
      <w:r>
        <w:rPr>
          <w:sz w:val="24"/>
          <w:szCs w:val="24"/>
        </w:rPr>
        <w:t>Cytarabin</w:t>
      </w:r>
      <w:proofErr w:type="spellEnd"/>
      <w:r>
        <w:rPr>
          <w:sz w:val="24"/>
          <w:szCs w:val="24"/>
        </w:rPr>
        <w:t xml:space="preserve"> er ikke anbefalet til </w:t>
      </w:r>
      <w:proofErr w:type="spellStart"/>
      <w:r>
        <w:rPr>
          <w:sz w:val="24"/>
          <w:szCs w:val="24"/>
        </w:rPr>
        <w:t>intratekal</w:t>
      </w:r>
      <w:proofErr w:type="spellEnd"/>
      <w:r>
        <w:rPr>
          <w:sz w:val="24"/>
          <w:szCs w:val="24"/>
        </w:rPr>
        <w:t xml:space="preserve"> brug; følgende bivirkninger er imidlertid blevet indberettet ved sådan brug. Forventede systemiske reaktioner: knoglemarvsdepression, kvalme, opkastning. Svær rygmarvstoksicitet, der fører til </w:t>
      </w:r>
      <w:proofErr w:type="spellStart"/>
      <w:r>
        <w:rPr>
          <w:sz w:val="24"/>
          <w:szCs w:val="24"/>
        </w:rPr>
        <w:t>quadriplegia</w:t>
      </w:r>
      <w:proofErr w:type="spellEnd"/>
      <w:r>
        <w:rPr>
          <w:sz w:val="24"/>
          <w:szCs w:val="24"/>
        </w:rPr>
        <w:t xml:space="preserve"> og paralyse, </w:t>
      </w:r>
      <w:proofErr w:type="spellStart"/>
      <w:r>
        <w:rPr>
          <w:sz w:val="24"/>
          <w:szCs w:val="24"/>
        </w:rPr>
        <w:t>nekrotiserende</w:t>
      </w:r>
      <w:proofErr w:type="spellEnd"/>
      <w:r>
        <w:rPr>
          <w:sz w:val="24"/>
          <w:szCs w:val="24"/>
        </w:rPr>
        <w:t xml:space="preserve"> encefalopati, med eller uden kramper, blindhed og andre isolerede </w:t>
      </w:r>
      <w:proofErr w:type="spellStart"/>
      <w:r>
        <w:rPr>
          <w:sz w:val="24"/>
          <w:szCs w:val="24"/>
        </w:rPr>
        <w:t>neurotoksiciteter</w:t>
      </w:r>
      <w:proofErr w:type="spellEnd"/>
      <w:r>
        <w:rPr>
          <w:sz w:val="24"/>
          <w:szCs w:val="24"/>
        </w:rPr>
        <w:t xml:space="preserve"> er til tider blevet rapporteret. </w:t>
      </w:r>
    </w:p>
    <w:p w:rsidR="006B615B" w:rsidRDefault="006B615B" w:rsidP="006B615B">
      <w:pPr>
        <w:ind w:left="851"/>
        <w:rPr>
          <w:sz w:val="24"/>
          <w:szCs w:val="24"/>
          <w:u w:val="single"/>
        </w:rPr>
      </w:pPr>
    </w:p>
    <w:p w:rsidR="003943B8" w:rsidRDefault="003943B8" w:rsidP="003943B8">
      <w:pPr>
        <w:keepNext/>
        <w:ind w:left="851"/>
        <w:rPr>
          <w:sz w:val="24"/>
          <w:szCs w:val="24"/>
          <w:u w:val="single"/>
        </w:rPr>
      </w:pPr>
      <w:r>
        <w:rPr>
          <w:sz w:val="24"/>
          <w:szCs w:val="24"/>
          <w:u w:val="single"/>
        </w:rPr>
        <w:t>Indberetning af formodede bivirkninger</w:t>
      </w:r>
    </w:p>
    <w:p w:rsidR="003943B8" w:rsidRDefault="003943B8" w:rsidP="003943B8">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3943B8" w:rsidRDefault="003943B8" w:rsidP="003943B8">
      <w:pPr>
        <w:ind w:left="851"/>
        <w:rPr>
          <w:sz w:val="24"/>
          <w:szCs w:val="24"/>
        </w:rPr>
      </w:pPr>
    </w:p>
    <w:p w:rsidR="003943B8" w:rsidRDefault="003943B8" w:rsidP="003943B8">
      <w:pPr>
        <w:ind w:left="851"/>
        <w:rPr>
          <w:sz w:val="24"/>
          <w:szCs w:val="24"/>
        </w:rPr>
      </w:pPr>
      <w:r>
        <w:rPr>
          <w:sz w:val="24"/>
          <w:szCs w:val="24"/>
        </w:rPr>
        <w:lastRenderedPageBreak/>
        <w:t>Lægemiddelstyrelsen</w:t>
      </w:r>
    </w:p>
    <w:p w:rsidR="003943B8" w:rsidRDefault="003943B8" w:rsidP="003943B8">
      <w:pPr>
        <w:ind w:left="851"/>
        <w:rPr>
          <w:sz w:val="24"/>
          <w:szCs w:val="24"/>
        </w:rPr>
      </w:pPr>
      <w:r>
        <w:rPr>
          <w:sz w:val="24"/>
          <w:szCs w:val="24"/>
        </w:rPr>
        <w:t>Axel Heides Gade 1</w:t>
      </w:r>
    </w:p>
    <w:p w:rsidR="003943B8" w:rsidRDefault="003943B8" w:rsidP="003943B8">
      <w:pPr>
        <w:ind w:left="851"/>
        <w:rPr>
          <w:sz w:val="24"/>
          <w:szCs w:val="24"/>
        </w:rPr>
      </w:pPr>
      <w:r>
        <w:rPr>
          <w:sz w:val="24"/>
          <w:szCs w:val="24"/>
        </w:rPr>
        <w:t>DK-2300 København S</w:t>
      </w:r>
    </w:p>
    <w:p w:rsidR="003943B8" w:rsidRDefault="003943B8" w:rsidP="003943B8">
      <w:pPr>
        <w:ind w:left="851"/>
        <w:rPr>
          <w:sz w:val="24"/>
          <w:szCs w:val="24"/>
        </w:rPr>
      </w:pPr>
      <w:r w:rsidRPr="001A1E49">
        <w:rPr>
          <w:sz w:val="24"/>
          <w:szCs w:val="24"/>
        </w:rPr>
        <w:t xml:space="preserve">Websted: </w:t>
      </w:r>
      <w:hyperlink r:id="rId9" w:history="1">
        <w:r w:rsidRPr="00330588">
          <w:rPr>
            <w:rStyle w:val="Hyperlink"/>
            <w:sz w:val="24"/>
            <w:szCs w:val="24"/>
          </w:rPr>
          <w:t>www.meldenbivirkning.dk</w:t>
        </w:r>
      </w:hyperlink>
    </w:p>
    <w:p w:rsidR="006B615B" w:rsidRPr="003943B8" w:rsidRDefault="006B615B" w:rsidP="006B615B">
      <w:pPr>
        <w:ind w:left="851"/>
        <w:rPr>
          <w:sz w:val="24"/>
          <w:szCs w:val="24"/>
        </w:rPr>
      </w:pPr>
    </w:p>
    <w:p w:rsidR="006B615B" w:rsidRPr="0095531D" w:rsidRDefault="006B615B" w:rsidP="006B615B">
      <w:pPr>
        <w:tabs>
          <w:tab w:val="left" w:pos="0"/>
          <w:tab w:val="left" w:pos="851"/>
        </w:tabs>
        <w:ind w:left="850" w:hanging="850"/>
        <w:rPr>
          <w:spacing w:val="-3"/>
          <w:sz w:val="24"/>
          <w:szCs w:val="24"/>
        </w:rPr>
      </w:pPr>
      <w:r w:rsidRPr="0095531D">
        <w:rPr>
          <w:b/>
          <w:spacing w:val="-3"/>
          <w:sz w:val="24"/>
          <w:szCs w:val="24"/>
        </w:rPr>
        <w:t>4.9</w:t>
      </w:r>
      <w:r w:rsidRPr="0095531D">
        <w:rPr>
          <w:spacing w:val="-3"/>
          <w:sz w:val="24"/>
          <w:szCs w:val="24"/>
        </w:rPr>
        <w:tab/>
      </w:r>
      <w:r w:rsidRPr="0095531D">
        <w:rPr>
          <w:b/>
          <w:spacing w:val="-3"/>
          <w:sz w:val="24"/>
          <w:szCs w:val="24"/>
        </w:rPr>
        <w:t>Overdosering</w:t>
      </w:r>
    </w:p>
    <w:p w:rsidR="006B615B" w:rsidRDefault="006B615B" w:rsidP="006B615B">
      <w:pPr>
        <w:tabs>
          <w:tab w:val="left" w:pos="-993"/>
        </w:tabs>
        <w:ind w:left="851"/>
        <w:rPr>
          <w:spacing w:val="-3"/>
          <w:sz w:val="24"/>
          <w:szCs w:val="24"/>
        </w:rPr>
      </w:pPr>
      <w:r>
        <w:rPr>
          <w:spacing w:val="-3"/>
          <w:sz w:val="24"/>
          <w:szCs w:val="24"/>
        </w:rPr>
        <w:t xml:space="preserve">Ingen specifik </w:t>
      </w:r>
      <w:proofErr w:type="spellStart"/>
      <w:r>
        <w:rPr>
          <w:spacing w:val="-3"/>
          <w:sz w:val="24"/>
          <w:szCs w:val="24"/>
        </w:rPr>
        <w:t>antidot</w:t>
      </w:r>
      <w:proofErr w:type="spellEnd"/>
      <w:r>
        <w:rPr>
          <w:spacing w:val="-3"/>
          <w:sz w:val="24"/>
          <w:szCs w:val="24"/>
        </w:rPr>
        <w:t xml:space="preserve">. Anbefalet håndtering ved overdosering inkluderer: ophør af </w:t>
      </w:r>
    </w:p>
    <w:p w:rsidR="006B615B" w:rsidRDefault="006B615B" w:rsidP="006B615B">
      <w:pPr>
        <w:tabs>
          <w:tab w:val="left" w:pos="-993"/>
        </w:tabs>
        <w:ind w:left="851"/>
        <w:rPr>
          <w:spacing w:val="-3"/>
          <w:sz w:val="24"/>
          <w:szCs w:val="24"/>
        </w:rPr>
      </w:pPr>
      <w:r>
        <w:rPr>
          <w:spacing w:val="-3"/>
          <w:sz w:val="24"/>
          <w:szCs w:val="24"/>
        </w:rPr>
        <w:t>behandling, styring af efterfølgende knoglemarvssuppression med blod- eller blodplade transfusion og antibiotika ved behov. Doser af 4,5 g/m</w:t>
      </w:r>
      <w:r>
        <w:rPr>
          <w:spacing w:val="-3"/>
          <w:sz w:val="24"/>
          <w:szCs w:val="24"/>
          <w:vertAlign w:val="superscript"/>
        </w:rPr>
        <w:t>2</w:t>
      </w:r>
      <w:r>
        <w:rPr>
          <w:spacing w:val="-3"/>
          <w:sz w:val="24"/>
          <w:szCs w:val="24"/>
        </w:rPr>
        <w:t xml:space="preserve"> ved intravenøs infusion over 1 time hver 12. time for 12 doser har forårsaget en uacceptabel stigning i irreversibel CNS toksicitet og dødsfald.  </w:t>
      </w:r>
    </w:p>
    <w:p w:rsidR="006B615B" w:rsidRPr="0095531D" w:rsidRDefault="006B615B" w:rsidP="006B615B">
      <w:pPr>
        <w:tabs>
          <w:tab w:val="left" w:pos="0"/>
          <w:tab w:val="left" w:pos="2096"/>
        </w:tabs>
        <w:ind w:left="129" w:hanging="129"/>
        <w:rPr>
          <w:spacing w:val="-3"/>
          <w:sz w:val="24"/>
          <w:szCs w:val="24"/>
        </w:rPr>
      </w:pPr>
      <w:r w:rsidRPr="0095531D">
        <w:rPr>
          <w:spacing w:val="-3"/>
          <w:sz w:val="24"/>
          <w:szCs w:val="24"/>
        </w:rPr>
        <w:tab/>
      </w:r>
      <w:r w:rsidRPr="0095531D">
        <w:rPr>
          <w:spacing w:val="-3"/>
          <w:sz w:val="24"/>
          <w:szCs w:val="24"/>
        </w:rPr>
        <w:tab/>
      </w:r>
    </w:p>
    <w:p w:rsidR="006B615B" w:rsidRPr="0095531D" w:rsidRDefault="006B615B" w:rsidP="006B615B">
      <w:pPr>
        <w:tabs>
          <w:tab w:val="left" w:pos="0"/>
          <w:tab w:val="left" w:pos="851"/>
        </w:tabs>
        <w:ind w:left="850" w:hanging="850"/>
        <w:rPr>
          <w:spacing w:val="-3"/>
          <w:sz w:val="24"/>
          <w:szCs w:val="24"/>
        </w:rPr>
      </w:pPr>
      <w:r w:rsidRPr="0095531D">
        <w:rPr>
          <w:b/>
          <w:spacing w:val="-3"/>
          <w:sz w:val="24"/>
          <w:szCs w:val="24"/>
        </w:rPr>
        <w:t>4.10</w:t>
      </w:r>
      <w:r w:rsidRPr="0095531D">
        <w:rPr>
          <w:b/>
          <w:spacing w:val="-3"/>
          <w:sz w:val="24"/>
          <w:szCs w:val="24"/>
        </w:rPr>
        <w:tab/>
        <w:t>Udlevering</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A</w:t>
      </w:r>
    </w:p>
    <w:p w:rsidR="006B615B" w:rsidRPr="0095531D" w:rsidRDefault="006B615B" w:rsidP="006B615B">
      <w:pPr>
        <w:tabs>
          <w:tab w:val="left" w:pos="0"/>
          <w:tab w:val="left" w:pos="851"/>
        </w:tabs>
        <w:rPr>
          <w:spacing w:val="-3"/>
          <w:sz w:val="24"/>
          <w:szCs w:val="24"/>
        </w:rPr>
      </w:pPr>
    </w:p>
    <w:p w:rsidR="006B615B" w:rsidRPr="0095531D" w:rsidRDefault="006B615B" w:rsidP="006B615B">
      <w:pPr>
        <w:tabs>
          <w:tab w:val="left" w:pos="0"/>
          <w:tab w:val="left" w:pos="851"/>
        </w:tabs>
        <w:rPr>
          <w:spacing w:val="-3"/>
          <w:sz w:val="24"/>
          <w:szCs w:val="24"/>
        </w:rPr>
      </w:pPr>
    </w:p>
    <w:p w:rsidR="006B615B" w:rsidRPr="0095531D" w:rsidRDefault="006B615B" w:rsidP="006B615B">
      <w:pPr>
        <w:tabs>
          <w:tab w:val="left" w:pos="0"/>
          <w:tab w:val="left" w:pos="851"/>
        </w:tabs>
        <w:ind w:left="850" w:hanging="850"/>
        <w:rPr>
          <w:b/>
          <w:spacing w:val="-3"/>
          <w:sz w:val="24"/>
          <w:szCs w:val="24"/>
        </w:rPr>
      </w:pPr>
      <w:r w:rsidRPr="0095531D">
        <w:rPr>
          <w:b/>
          <w:spacing w:val="-3"/>
          <w:sz w:val="24"/>
          <w:szCs w:val="24"/>
        </w:rPr>
        <w:t>5.</w:t>
      </w:r>
      <w:r w:rsidRPr="0095531D">
        <w:rPr>
          <w:b/>
          <w:spacing w:val="-3"/>
          <w:sz w:val="24"/>
          <w:szCs w:val="24"/>
        </w:rPr>
        <w:tab/>
        <w:t>FARMAKOLOGISKE EGENSKABER</w:t>
      </w:r>
    </w:p>
    <w:p w:rsidR="006B615B" w:rsidRPr="0095531D" w:rsidRDefault="006B615B" w:rsidP="006B615B">
      <w:pPr>
        <w:tabs>
          <w:tab w:val="left" w:pos="0"/>
          <w:tab w:val="left" w:pos="851"/>
        </w:tabs>
        <w:rPr>
          <w:b/>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b/>
          <w:spacing w:val="-3"/>
          <w:sz w:val="24"/>
          <w:szCs w:val="24"/>
        </w:rPr>
        <w:t>5.0</w:t>
      </w:r>
      <w:r w:rsidRPr="0095531D">
        <w:rPr>
          <w:spacing w:val="-3"/>
          <w:sz w:val="24"/>
          <w:szCs w:val="24"/>
        </w:rPr>
        <w:tab/>
      </w:r>
      <w:r w:rsidRPr="0095531D">
        <w:rPr>
          <w:b/>
          <w:spacing w:val="-3"/>
          <w:sz w:val="24"/>
          <w:szCs w:val="24"/>
        </w:rPr>
        <w:t>Terapeutisk klassifikation</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r>
      <w:r>
        <w:rPr>
          <w:spacing w:val="-3"/>
          <w:sz w:val="24"/>
          <w:szCs w:val="24"/>
        </w:rPr>
        <w:t xml:space="preserve">ATC-kode: </w:t>
      </w:r>
      <w:r w:rsidRPr="0095531D">
        <w:rPr>
          <w:spacing w:val="-3"/>
          <w:sz w:val="24"/>
          <w:szCs w:val="24"/>
        </w:rPr>
        <w:t>L 01 BC 01</w:t>
      </w:r>
      <w:r>
        <w:rPr>
          <w:spacing w:val="-3"/>
          <w:sz w:val="24"/>
          <w:szCs w:val="24"/>
        </w:rPr>
        <w:t xml:space="preserve">. </w:t>
      </w:r>
      <w:proofErr w:type="spellStart"/>
      <w:r w:rsidRPr="0095531D">
        <w:rPr>
          <w:spacing w:val="-3"/>
          <w:sz w:val="24"/>
          <w:szCs w:val="24"/>
        </w:rPr>
        <w:t>Antineoplastiske</w:t>
      </w:r>
      <w:proofErr w:type="spellEnd"/>
      <w:r w:rsidRPr="0095531D">
        <w:rPr>
          <w:spacing w:val="-3"/>
          <w:sz w:val="24"/>
          <w:szCs w:val="24"/>
        </w:rPr>
        <w:t xml:space="preserve"> stoffer, </w:t>
      </w:r>
      <w:proofErr w:type="spellStart"/>
      <w:r w:rsidRPr="0095531D">
        <w:rPr>
          <w:spacing w:val="-3"/>
          <w:sz w:val="24"/>
          <w:szCs w:val="24"/>
        </w:rPr>
        <w:t>pyrimidin-analoger</w:t>
      </w:r>
      <w:proofErr w:type="spellEnd"/>
      <w:r w:rsidRPr="0095531D">
        <w:rPr>
          <w:spacing w:val="-3"/>
          <w:sz w:val="24"/>
          <w:szCs w:val="24"/>
        </w:rPr>
        <w:t>.</w:t>
      </w:r>
    </w:p>
    <w:p w:rsidR="006B615B" w:rsidRPr="0095531D" w:rsidRDefault="006B615B" w:rsidP="006B615B">
      <w:pPr>
        <w:tabs>
          <w:tab w:val="left" w:pos="0"/>
          <w:tab w:val="left" w:pos="851"/>
        </w:tabs>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b/>
          <w:spacing w:val="-3"/>
          <w:sz w:val="24"/>
          <w:szCs w:val="24"/>
        </w:rPr>
        <w:t>5.1</w:t>
      </w:r>
      <w:r w:rsidRPr="0095531D">
        <w:rPr>
          <w:spacing w:val="-3"/>
          <w:sz w:val="24"/>
          <w:szCs w:val="24"/>
        </w:rPr>
        <w:tab/>
      </w:r>
      <w:proofErr w:type="spellStart"/>
      <w:r w:rsidRPr="0095531D">
        <w:rPr>
          <w:b/>
          <w:spacing w:val="-3"/>
          <w:sz w:val="24"/>
          <w:szCs w:val="24"/>
        </w:rPr>
        <w:t>Farmakodynamiske</w:t>
      </w:r>
      <w:proofErr w:type="spellEnd"/>
      <w:r w:rsidRPr="0095531D">
        <w:rPr>
          <w:b/>
          <w:spacing w:val="-3"/>
          <w:sz w:val="24"/>
          <w:szCs w:val="24"/>
        </w:rPr>
        <w:t xml:space="preserve"> egenskaber</w:t>
      </w:r>
    </w:p>
    <w:p w:rsidR="006B615B" w:rsidRDefault="006B615B" w:rsidP="006B615B">
      <w:pPr>
        <w:tabs>
          <w:tab w:val="left" w:pos="0"/>
          <w:tab w:val="left" w:pos="851"/>
        </w:tabs>
        <w:ind w:left="850" w:hanging="850"/>
        <w:rPr>
          <w:spacing w:val="-3"/>
          <w:sz w:val="24"/>
          <w:szCs w:val="24"/>
        </w:rPr>
      </w:pPr>
      <w:r w:rsidRPr="0095531D">
        <w:rPr>
          <w:spacing w:val="-3"/>
          <w:sz w:val="24"/>
          <w:szCs w:val="24"/>
        </w:rPr>
        <w:tab/>
      </w:r>
      <w:proofErr w:type="spellStart"/>
      <w:r>
        <w:rPr>
          <w:spacing w:val="-3"/>
          <w:sz w:val="24"/>
          <w:szCs w:val="24"/>
        </w:rPr>
        <w:t>Cytarabin</w:t>
      </w:r>
      <w:proofErr w:type="spellEnd"/>
      <w:r>
        <w:rPr>
          <w:spacing w:val="-3"/>
          <w:sz w:val="24"/>
          <w:szCs w:val="24"/>
        </w:rPr>
        <w:t xml:space="preserve">, en </w:t>
      </w:r>
      <w:proofErr w:type="spellStart"/>
      <w:r>
        <w:rPr>
          <w:spacing w:val="-3"/>
          <w:sz w:val="24"/>
          <w:szCs w:val="24"/>
        </w:rPr>
        <w:t>pyrimidin</w:t>
      </w:r>
      <w:proofErr w:type="spellEnd"/>
      <w:r>
        <w:rPr>
          <w:spacing w:val="-3"/>
          <w:sz w:val="24"/>
          <w:szCs w:val="24"/>
        </w:rPr>
        <w:t>-</w:t>
      </w:r>
      <w:proofErr w:type="spellStart"/>
      <w:r>
        <w:rPr>
          <w:spacing w:val="-3"/>
          <w:sz w:val="24"/>
          <w:szCs w:val="24"/>
        </w:rPr>
        <w:t>nucleosid</w:t>
      </w:r>
      <w:proofErr w:type="spellEnd"/>
      <w:r>
        <w:rPr>
          <w:spacing w:val="-3"/>
          <w:sz w:val="24"/>
          <w:szCs w:val="24"/>
        </w:rPr>
        <w:t xml:space="preserve">-analog, er et neoplastisk stof, som hæmmer syntesen af </w:t>
      </w:r>
      <w:proofErr w:type="spellStart"/>
      <w:r>
        <w:rPr>
          <w:spacing w:val="-3"/>
          <w:sz w:val="24"/>
          <w:szCs w:val="24"/>
        </w:rPr>
        <w:t>deoxyribonucleinsyre</w:t>
      </w:r>
      <w:proofErr w:type="spellEnd"/>
      <w:r>
        <w:rPr>
          <w:spacing w:val="-3"/>
          <w:sz w:val="24"/>
          <w:szCs w:val="24"/>
        </w:rPr>
        <w:t xml:space="preserve">. Det har også antivirale og immunsuppressive egenskaber. Detaljerede studier af den </w:t>
      </w:r>
      <w:proofErr w:type="spellStart"/>
      <w:r>
        <w:rPr>
          <w:spacing w:val="-3"/>
          <w:sz w:val="24"/>
          <w:szCs w:val="24"/>
        </w:rPr>
        <w:t>cytotoksiske</w:t>
      </w:r>
      <w:proofErr w:type="spellEnd"/>
      <w:r>
        <w:rPr>
          <w:spacing w:val="-3"/>
          <w:sz w:val="24"/>
          <w:szCs w:val="24"/>
        </w:rPr>
        <w:t xml:space="preserve"> virkningsmekanisme </w:t>
      </w:r>
      <w:r>
        <w:rPr>
          <w:i/>
          <w:spacing w:val="-3"/>
          <w:sz w:val="24"/>
          <w:szCs w:val="24"/>
        </w:rPr>
        <w:t xml:space="preserve">in </w:t>
      </w:r>
      <w:proofErr w:type="spellStart"/>
      <w:r>
        <w:rPr>
          <w:i/>
          <w:spacing w:val="-3"/>
          <w:sz w:val="24"/>
          <w:szCs w:val="24"/>
        </w:rPr>
        <w:t>vitro</w:t>
      </w:r>
      <w:proofErr w:type="spellEnd"/>
      <w:r>
        <w:rPr>
          <w:spacing w:val="-3"/>
          <w:sz w:val="24"/>
          <w:szCs w:val="24"/>
        </w:rPr>
        <w:t xml:space="preserve"> foreslår, at den primære virkning af </w:t>
      </w:r>
      <w:proofErr w:type="spellStart"/>
      <w:r>
        <w:rPr>
          <w:spacing w:val="-3"/>
          <w:sz w:val="24"/>
          <w:szCs w:val="24"/>
        </w:rPr>
        <w:t>cytarabin</w:t>
      </w:r>
      <w:proofErr w:type="spellEnd"/>
      <w:r>
        <w:rPr>
          <w:spacing w:val="-3"/>
          <w:sz w:val="24"/>
          <w:szCs w:val="24"/>
        </w:rPr>
        <w:t xml:space="preserve"> er hæmning af </w:t>
      </w:r>
      <w:proofErr w:type="spellStart"/>
      <w:r>
        <w:rPr>
          <w:spacing w:val="-3"/>
          <w:sz w:val="24"/>
          <w:szCs w:val="24"/>
        </w:rPr>
        <w:t>deoxycytidinsyntesen</w:t>
      </w:r>
      <w:proofErr w:type="spellEnd"/>
      <w:r>
        <w:rPr>
          <w:spacing w:val="-3"/>
          <w:sz w:val="24"/>
          <w:szCs w:val="24"/>
        </w:rPr>
        <w:t xml:space="preserve">, selvom hæmning af </w:t>
      </w:r>
      <w:proofErr w:type="spellStart"/>
      <w:r>
        <w:rPr>
          <w:spacing w:val="-3"/>
          <w:sz w:val="24"/>
          <w:szCs w:val="24"/>
        </w:rPr>
        <w:t>cytidylkinaser</w:t>
      </w:r>
      <w:proofErr w:type="spellEnd"/>
      <w:r>
        <w:rPr>
          <w:spacing w:val="-3"/>
          <w:sz w:val="24"/>
          <w:szCs w:val="24"/>
        </w:rPr>
        <w:t xml:space="preserve"> og inkorporering af dette stof i </w:t>
      </w:r>
      <w:proofErr w:type="spellStart"/>
      <w:r>
        <w:rPr>
          <w:spacing w:val="-3"/>
          <w:sz w:val="24"/>
          <w:szCs w:val="24"/>
        </w:rPr>
        <w:t>nucleinsyrerne</w:t>
      </w:r>
      <w:proofErr w:type="spellEnd"/>
      <w:r>
        <w:rPr>
          <w:spacing w:val="-3"/>
          <w:sz w:val="24"/>
          <w:szCs w:val="24"/>
        </w:rPr>
        <w:t xml:space="preserve"> også kan spille en rolle for dets </w:t>
      </w:r>
      <w:proofErr w:type="spellStart"/>
      <w:r>
        <w:rPr>
          <w:spacing w:val="-3"/>
          <w:sz w:val="24"/>
          <w:szCs w:val="24"/>
        </w:rPr>
        <w:t>cytostatiske</w:t>
      </w:r>
      <w:proofErr w:type="spellEnd"/>
      <w:r>
        <w:rPr>
          <w:spacing w:val="-3"/>
          <w:sz w:val="24"/>
          <w:szCs w:val="24"/>
        </w:rPr>
        <w:t xml:space="preserve"> og </w:t>
      </w:r>
      <w:proofErr w:type="spellStart"/>
      <w:r>
        <w:rPr>
          <w:spacing w:val="-3"/>
          <w:sz w:val="24"/>
          <w:szCs w:val="24"/>
        </w:rPr>
        <w:t>cytocide</w:t>
      </w:r>
      <w:proofErr w:type="spellEnd"/>
      <w:r>
        <w:rPr>
          <w:spacing w:val="-3"/>
          <w:sz w:val="24"/>
          <w:szCs w:val="24"/>
        </w:rPr>
        <w:t xml:space="preserve"> virkninger.  </w:t>
      </w:r>
      <w:r w:rsidRPr="0095531D">
        <w:rPr>
          <w:spacing w:val="-3"/>
          <w:sz w:val="24"/>
          <w:szCs w:val="24"/>
        </w:rPr>
        <w:t xml:space="preserve"> </w:t>
      </w:r>
    </w:p>
    <w:p w:rsidR="006B615B" w:rsidRPr="0095531D" w:rsidRDefault="006B615B" w:rsidP="006B615B">
      <w:pPr>
        <w:tabs>
          <w:tab w:val="left" w:pos="0"/>
          <w:tab w:val="left" w:pos="851"/>
        </w:tabs>
        <w:ind w:left="850" w:hanging="850"/>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b/>
          <w:spacing w:val="-3"/>
          <w:sz w:val="24"/>
          <w:szCs w:val="24"/>
        </w:rPr>
        <w:t>5.2</w:t>
      </w:r>
      <w:r w:rsidRPr="0095531D">
        <w:rPr>
          <w:b/>
          <w:spacing w:val="-3"/>
          <w:sz w:val="24"/>
          <w:szCs w:val="24"/>
        </w:rPr>
        <w:tab/>
      </w:r>
      <w:proofErr w:type="spellStart"/>
      <w:r w:rsidRPr="0095531D">
        <w:rPr>
          <w:b/>
          <w:spacing w:val="-3"/>
          <w:sz w:val="24"/>
          <w:szCs w:val="24"/>
        </w:rPr>
        <w:t>Farmakokinetiske</w:t>
      </w:r>
      <w:proofErr w:type="spellEnd"/>
      <w:r w:rsidRPr="0095531D">
        <w:rPr>
          <w:b/>
          <w:spacing w:val="-3"/>
          <w:sz w:val="24"/>
          <w:szCs w:val="24"/>
        </w:rPr>
        <w:t xml:space="preserve"> egenskaber</w:t>
      </w:r>
    </w:p>
    <w:p w:rsidR="006B615B" w:rsidRDefault="006B615B" w:rsidP="006B615B">
      <w:pPr>
        <w:tabs>
          <w:tab w:val="left" w:pos="0"/>
          <w:tab w:val="left" w:pos="851"/>
        </w:tabs>
        <w:ind w:left="850" w:hanging="850"/>
        <w:rPr>
          <w:spacing w:val="-3"/>
          <w:sz w:val="24"/>
          <w:szCs w:val="24"/>
        </w:rPr>
      </w:pPr>
      <w:r w:rsidRPr="0095531D">
        <w:rPr>
          <w:spacing w:val="-3"/>
          <w:sz w:val="24"/>
          <w:szCs w:val="24"/>
        </w:rPr>
        <w:tab/>
      </w:r>
      <w:proofErr w:type="spellStart"/>
      <w:r>
        <w:rPr>
          <w:spacing w:val="-3"/>
          <w:sz w:val="24"/>
          <w:szCs w:val="24"/>
        </w:rPr>
        <w:t>Cytarabin</w:t>
      </w:r>
      <w:proofErr w:type="spellEnd"/>
      <w:r>
        <w:rPr>
          <w:spacing w:val="-3"/>
          <w:sz w:val="24"/>
          <w:szCs w:val="24"/>
        </w:rPr>
        <w:t xml:space="preserve"> bliver </w:t>
      </w:r>
      <w:proofErr w:type="spellStart"/>
      <w:r>
        <w:rPr>
          <w:spacing w:val="-3"/>
          <w:sz w:val="24"/>
          <w:szCs w:val="24"/>
        </w:rPr>
        <w:t>deamineret</w:t>
      </w:r>
      <w:proofErr w:type="spellEnd"/>
      <w:r>
        <w:rPr>
          <w:spacing w:val="-3"/>
          <w:sz w:val="24"/>
          <w:szCs w:val="24"/>
        </w:rPr>
        <w:t xml:space="preserve"> til </w:t>
      </w:r>
      <w:proofErr w:type="spellStart"/>
      <w:r>
        <w:rPr>
          <w:spacing w:val="-3"/>
          <w:sz w:val="24"/>
          <w:szCs w:val="24"/>
        </w:rPr>
        <w:t>arabinofuranosyluracil</w:t>
      </w:r>
      <w:proofErr w:type="spellEnd"/>
      <w:r>
        <w:rPr>
          <w:spacing w:val="-3"/>
          <w:sz w:val="24"/>
          <w:szCs w:val="24"/>
        </w:rPr>
        <w:t xml:space="preserve"> i leveren og nyrerne. Efter intravenøs administration til mennesker er kun 5,8 % af den indgivne dosis udskilt uændret i urinen indenfor 12-24 timer, 90 % af dosis er udskilt som det </w:t>
      </w:r>
      <w:proofErr w:type="spellStart"/>
      <w:r>
        <w:rPr>
          <w:spacing w:val="-3"/>
          <w:sz w:val="24"/>
          <w:szCs w:val="24"/>
        </w:rPr>
        <w:t>deaminerede</w:t>
      </w:r>
      <w:proofErr w:type="spellEnd"/>
      <w:r>
        <w:rPr>
          <w:spacing w:val="-3"/>
          <w:sz w:val="24"/>
          <w:szCs w:val="24"/>
        </w:rPr>
        <w:t xml:space="preserve"> produkt. </w:t>
      </w:r>
      <w:proofErr w:type="spellStart"/>
      <w:r>
        <w:rPr>
          <w:spacing w:val="-3"/>
          <w:sz w:val="24"/>
          <w:szCs w:val="24"/>
        </w:rPr>
        <w:t>Cytarabin</w:t>
      </w:r>
      <w:proofErr w:type="spellEnd"/>
      <w:r>
        <w:rPr>
          <w:spacing w:val="-3"/>
          <w:sz w:val="24"/>
          <w:szCs w:val="24"/>
        </w:rPr>
        <w:t xml:space="preserve"> synes at blive </w:t>
      </w:r>
      <w:proofErr w:type="spellStart"/>
      <w:r>
        <w:rPr>
          <w:spacing w:val="-3"/>
          <w:sz w:val="24"/>
          <w:szCs w:val="24"/>
        </w:rPr>
        <w:t>metaboliseret</w:t>
      </w:r>
      <w:proofErr w:type="spellEnd"/>
      <w:r>
        <w:rPr>
          <w:spacing w:val="-3"/>
          <w:sz w:val="24"/>
          <w:szCs w:val="24"/>
        </w:rPr>
        <w:t xml:space="preserve"> hurtigt, primært i leveren og måske i nyrerne. Efter en enkelt høj intravenøs dosis falder blodniveauet til et umåleligt niveau indenfor 15 minutter hos de fleste patienter. Nogle patienter har ikke målbart cirkulerende lægemiddelstof så tidligt som 5 minutter efter injektionen. </w:t>
      </w:r>
    </w:p>
    <w:p w:rsidR="006B615B" w:rsidRDefault="006B615B" w:rsidP="006B615B">
      <w:pPr>
        <w:tabs>
          <w:tab w:val="left" w:pos="0"/>
          <w:tab w:val="left" w:pos="851"/>
        </w:tabs>
        <w:ind w:left="850" w:hanging="850"/>
        <w:rPr>
          <w:spacing w:val="-3"/>
          <w:sz w:val="24"/>
          <w:szCs w:val="24"/>
        </w:rPr>
      </w:pPr>
    </w:p>
    <w:p w:rsidR="006B615B" w:rsidRDefault="006B615B" w:rsidP="006B615B">
      <w:pPr>
        <w:tabs>
          <w:tab w:val="left" w:pos="0"/>
          <w:tab w:val="left" w:pos="851"/>
        </w:tabs>
        <w:ind w:left="850" w:hanging="850"/>
        <w:rPr>
          <w:spacing w:val="-3"/>
          <w:sz w:val="24"/>
          <w:szCs w:val="24"/>
        </w:rPr>
      </w:pPr>
      <w:r>
        <w:rPr>
          <w:spacing w:val="-3"/>
          <w:sz w:val="24"/>
          <w:szCs w:val="24"/>
        </w:rPr>
        <w:tab/>
        <w:t xml:space="preserve">Lægemiddelstoffets halveringstid er 10 minutter. </w:t>
      </w:r>
    </w:p>
    <w:p w:rsidR="006B615B" w:rsidRDefault="006B615B" w:rsidP="006B615B">
      <w:pPr>
        <w:tabs>
          <w:tab w:val="left" w:pos="0"/>
          <w:tab w:val="left" w:pos="851"/>
        </w:tabs>
        <w:ind w:left="850" w:hanging="850"/>
        <w:rPr>
          <w:spacing w:val="-3"/>
          <w:sz w:val="24"/>
          <w:szCs w:val="24"/>
        </w:rPr>
      </w:pPr>
      <w:r>
        <w:rPr>
          <w:spacing w:val="-3"/>
          <w:sz w:val="24"/>
          <w:szCs w:val="24"/>
        </w:rPr>
        <w:tab/>
      </w:r>
      <w:proofErr w:type="spellStart"/>
      <w:r>
        <w:rPr>
          <w:spacing w:val="-3"/>
          <w:sz w:val="24"/>
          <w:szCs w:val="24"/>
        </w:rPr>
        <w:t>Cytarabin</w:t>
      </w:r>
      <w:proofErr w:type="spellEnd"/>
      <w:r>
        <w:rPr>
          <w:spacing w:val="-3"/>
          <w:sz w:val="24"/>
          <w:szCs w:val="24"/>
        </w:rPr>
        <w:t xml:space="preserve"> i højdosis når et 200 gange højere maksimalt plasmaniveau end det, som er observeret med et konventionelt dosisregime. Det maksimale plasmaniveau af den inaktive metabolit ARA-U ved højdosisregime er observeret efter kun 15 minutter. Den </w:t>
      </w:r>
      <w:proofErr w:type="spellStart"/>
      <w:r>
        <w:rPr>
          <w:spacing w:val="-3"/>
          <w:sz w:val="24"/>
          <w:szCs w:val="24"/>
        </w:rPr>
        <w:t>renale</w:t>
      </w:r>
      <w:proofErr w:type="spellEnd"/>
      <w:r>
        <w:rPr>
          <w:spacing w:val="-3"/>
          <w:sz w:val="24"/>
          <w:szCs w:val="24"/>
        </w:rPr>
        <w:t xml:space="preserve"> </w:t>
      </w:r>
      <w:proofErr w:type="spellStart"/>
      <w:r>
        <w:rPr>
          <w:spacing w:val="-3"/>
          <w:sz w:val="24"/>
          <w:szCs w:val="24"/>
        </w:rPr>
        <w:t>clearance</w:t>
      </w:r>
      <w:proofErr w:type="spellEnd"/>
      <w:r>
        <w:rPr>
          <w:spacing w:val="-3"/>
          <w:sz w:val="24"/>
          <w:szCs w:val="24"/>
        </w:rPr>
        <w:t xml:space="preserve"> er langsommere ved </w:t>
      </w:r>
      <w:proofErr w:type="spellStart"/>
      <w:r>
        <w:rPr>
          <w:spacing w:val="-3"/>
          <w:sz w:val="24"/>
          <w:szCs w:val="24"/>
        </w:rPr>
        <w:t>cytarabin</w:t>
      </w:r>
      <w:proofErr w:type="spellEnd"/>
      <w:r>
        <w:rPr>
          <w:spacing w:val="-3"/>
          <w:sz w:val="24"/>
          <w:szCs w:val="24"/>
        </w:rPr>
        <w:t xml:space="preserve"> i højdosis end med konventionelle doser af </w:t>
      </w:r>
      <w:proofErr w:type="spellStart"/>
      <w:r>
        <w:rPr>
          <w:spacing w:val="-3"/>
          <w:sz w:val="24"/>
          <w:szCs w:val="24"/>
        </w:rPr>
        <w:t>cytarabin</w:t>
      </w:r>
      <w:proofErr w:type="spellEnd"/>
      <w:r>
        <w:rPr>
          <w:spacing w:val="-3"/>
          <w:sz w:val="24"/>
          <w:szCs w:val="24"/>
        </w:rPr>
        <w:t>. Efter højdosis på 1-3 g/m</w:t>
      </w:r>
      <w:r>
        <w:rPr>
          <w:spacing w:val="-3"/>
          <w:sz w:val="24"/>
          <w:szCs w:val="24"/>
          <w:vertAlign w:val="superscript"/>
        </w:rPr>
        <w:t xml:space="preserve">2 </w:t>
      </w:r>
      <w:proofErr w:type="spellStart"/>
      <w:r>
        <w:rPr>
          <w:spacing w:val="-3"/>
          <w:sz w:val="24"/>
          <w:szCs w:val="24"/>
        </w:rPr>
        <w:t>cytarabin</w:t>
      </w:r>
      <w:proofErr w:type="spellEnd"/>
      <w:r>
        <w:rPr>
          <w:spacing w:val="-3"/>
          <w:sz w:val="24"/>
          <w:szCs w:val="24"/>
        </w:rPr>
        <w:t xml:space="preserve"> som intravenøs infusion er der opnået niveauer på omkring 100-300 nanogram/ml i cerebrospinalvæsken. </w:t>
      </w:r>
    </w:p>
    <w:p w:rsidR="006B615B" w:rsidRDefault="006B615B" w:rsidP="006B615B">
      <w:pPr>
        <w:tabs>
          <w:tab w:val="left" w:pos="0"/>
          <w:tab w:val="left" w:pos="851"/>
        </w:tabs>
        <w:ind w:left="850" w:hanging="850"/>
        <w:rPr>
          <w:spacing w:val="-3"/>
          <w:sz w:val="24"/>
          <w:szCs w:val="24"/>
        </w:rPr>
      </w:pPr>
      <w:r>
        <w:rPr>
          <w:spacing w:val="-3"/>
          <w:sz w:val="24"/>
          <w:szCs w:val="24"/>
        </w:rPr>
        <w:tab/>
      </w:r>
    </w:p>
    <w:p w:rsidR="006B615B" w:rsidRDefault="006B615B" w:rsidP="006B615B">
      <w:pPr>
        <w:tabs>
          <w:tab w:val="left" w:pos="0"/>
          <w:tab w:val="left" w:pos="851"/>
        </w:tabs>
        <w:ind w:left="850" w:hanging="850"/>
        <w:rPr>
          <w:spacing w:val="-3"/>
          <w:sz w:val="24"/>
          <w:szCs w:val="24"/>
        </w:rPr>
      </w:pPr>
      <w:r>
        <w:rPr>
          <w:spacing w:val="-3"/>
          <w:sz w:val="24"/>
          <w:szCs w:val="24"/>
        </w:rPr>
        <w:tab/>
        <w:t xml:space="preserve">Det maksimale plasmaniveau er opnået omkring 20-60 minutter efter subkutan applikation. Ved sammenlignelige doser er disse signifikant lavere end de plasmaniveauer, som opnås efter intravenøs administration. </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 xml:space="preserve">  </w:t>
      </w:r>
    </w:p>
    <w:p w:rsidR="006B615B" w:rsidRPr="0095531D" w:rsidRDefault="006B615B" w:rsidP="00F92550">
      <w:pPr>
        <w:keepNext/>
        <w:tabs>
          <w:tab w:val="left" w:pos="0"/>
          <w:tab w:val="left" w:pos="851"/>
        </w:tabs>
        <w:ind w:left="851" w:hanging="851"/>
        <w:rPr>
          <w:spacing w:val="-3"/>
          <w:sz w:val="24"/>
          <w:szCs w:val="24"/>
        </w:rPr>
      </w:pPr>
      <w:r w:rsidRPr="0095531D">
        <w:rPr>
          <w:b/>
          <w:spacing w:val="-3"/>
          <w:sz w:val="24"/>
          <w:szCs w:val="24"/>
        </w:rPr>
        <w:lastRenderedPageBreak/>
        <w:t>5.3</w:t>
      </w:r>
      <w:r w:rsidRPr="0095531D">
        <w:rPr>
          <w:spacing w:val="-3"/>
          <w:sz w:val="24"/>
          <w:szCs w:val="24"/>
        </w:rPr>
        <w:tab/>
      </w:r>
      <w:r w:rsidRPr="0095531D">
        <w:rPr>
          <w:b/>
          <w:spacing w:val="-3"/>
          <w:sz w:val="24"/>
          <w:szCs w:val="24"/>
        </w:rPr>
        <w:t>Prækliniske sikkerhedsdata</w:t>
      </w:r>
    </w:p>
    <w:p w:rsidR="006B615B" w:rsidRDefault="006B615B" w:rsidP="006B615B">
      <w:pPr>
        <w:ind w:left="851"/>
        <w:rPr>
          <w:sz w:val="24"/>
          <w:szCs w:val="24"/>
        </w:rPr>
      </w:pPr>
      <w:proofErr w:type="spellStart"/>
      <w:r>
        <w:rPr>
          <w:sz w:val="24"/>
          <w:szCs w:val="24"/>
        </w:rPr>
        <w:t>Cytarabin</w:t>
      </w:r>
      <w:proofErr w:type="spellEnd"/>
      <w:r>
        <w:rPr>
          <w:sz w:val="24"/>
          <w:szCs w:val="24"/>
        </w:rPr>
        <w:t xml:space="preserve"> er embryotoksisk og </w:t>
      </w:r>
      <w:proofErr w:type="spellStart"/>
      <w:r>
        <w:rPr>
          <w:sz w:val="24"/>
          <w:szCs w:val="24"/>
        </w:rPr>
        <w:t>teratogent</w:t>
      </w:r>
      <w:proofErr w:type="spellEnd"/>
      <w:r>
        <w:rPr>
          <w:sz w:val="24"/>
          <w:szCs w:val="24"/>
        </w:rPr>
        <w:t xml:space="preserve">, når det gives til gnavere under </w:t>
      </w:r>
      <w:proofErr w:type="spellStart"/>
      <w:r>
        <w:rPr>
          <w:sz w:val="24"/>
          <w:szCs w:val="24"/>
        </w:rPr>
        <w:t>organogenese</w:t>
      </w:r>
      <w:proofErr w:type="spellEnd"/>
      <w:r>
        <w:rPr>
          <w:sz w:val="24"/>
          <w:szCs w:val="24"/>
        </w:rPr>
        <w:t xml:space="preserve"> ved klinisk relevante doser. Der er indberetninger om, at </w:t>
      </w:r>
      <w:proofErr w:type="spellStart"/>
      <w:r>
        <w:rPr>
          <w:sz w:val="24"/>
          <w:szCs w:val="24"/>
        </w:rPr>
        <w:t>cytarabin</w:t>
      </w:r>
      <w:proofErr w:type="spellEnd"/>
      <w:r>
        <w:rPr>
          <w:sz w:val="24"/>
          <w:szCs w:val="24"/>
        </w:rPr>
        <w:t xml:space="preserve"> forårsager udviklingstoksicitet, herunder skade på den udviklende hjerne, når det indgives i den peri- og </w:t>
      </w:r>
      <w:proofErr w:type="spellStart"/>
      <w:r>
        <w:rPr>
          <w:sz w:val="24"/>
          <w:szCs w:val="24"/>
        </w:rPr>
        <w:t>postnatale</w:t>
      </w:r>
      <w:proofErr w:type="spellEnd"/>
      <w:r>
        <w:rPr>
          <w:sz w:val="24"/>
          <w:szCs w:val="24"/>
        </w:rPr>
        <w:t xml:space="preserve"> periode.</w:t>
      </w:r>
    </w:p>
    <w:p w:rsidR="006B615B" w:rsidRDefault="006B615B" w:rsidP="006B615B">
      <w:pPr>
        <w:ind w:left="851"/>
        <w:rPr>
          <w:sz w:val="24"/>
          <w:szCs w:val="24"/>
        </w:rPr>
      </w:pPr>
    </w:p>
    <w:p w:rsidR="006B615B" w:rsidRDefault="006B615B" w:rsidP="006B615B">
      <w:pPr>
        <w:ind w:left="851"/>
        <w:rPr>
          <w:i/>
          <w:sz w:val="24"/>
          <w:szCs w:val="24"/>
        </w:rPr>
      </w:pPr>
      <w:proofErr w:type="spellStart"/>
      <w:r>
        <w:rPr>
          <w:sz w:val="24"/>
          <w:szCs w:val="24"/>
        </w:rPr>
        <w:t>Cytarabin</w:t>
      </w:r>
      <w:proofErr w:type="spellEnd"/>
      <w:r>
        <w:rPr>
          <w:sz w:val="24"/>
          <w:szCs w:val="24"/>
        </w:rPr>
        <w:t xml:space="preserve"> er mutagent og </w:t>
      </w:r>
      <w:proofErr w:type="spellStart"/>
      <w:r>
        <w:rPr>
          <w:sz w:val="24"/>
          <w:szCs w:val="24"/>
        </w:rPr>
        <w:t>klastogent</w:t>
      </w:r>
      <w:proofErr w:type="spellEnd"/>
      <w:r>
        <w:rPr>
          <w:sz w:val="24"/>
          <w:szCs w:val="24"/>
        </w:rPr>
        <w:t xml:space="preserve"> og producerer malign transformation af gnaverceller </w:t>
      </w:r>
      <w:r>
        <w:rPr>
          <w:i/>
          <w:sz w:val="24"/>
          <w:szCs w:val="24"/>
        </w:rPr>
        <w:t xml:space="preserve">in </w:t>
      </w:r>
      <w:proofErr w:type="spellStart"/>
      <w:r>
        <w:rPr>
          <w:i/>
          <w:sz w:val="24"/>
          <w:szCs w:val="24"/>
        </w:rPr>
        <w:t>vitro</w:t>
      </w:r>
      <w:proofErr w:type="spellEnd"/>
      <w:r>
        <w:rPr>
          <w:i/>
          <w:sz w:val="24"/>
          <w:szCs w:val="24"/>
        </w:rPr>
        <w:t>.</w:t>
      </w:r>
    </w:p>
    <w:p w:rsidR="006B615B" w:rsidRPr="0095531D" w:rsidRDefault="006B615B" w:rsidP="006B615B">
      <w:pPr>
        <w:tabs>
          <w:tab w:val="left" w:pos="0"/>
          <w:tab w:val="left" w:pos="851"/>
        </w:tabs>
        <w:rPr>
          <w:spacing w:val="-3"/>
          <w:sz w:val="24"/>
          <w:szCs w:val="24"/>
        </w:rPr>
      </w:pPr>
    </w:p>
    <w:p w:rsidR="006B615B" w:rsidRPr="0095531D" w:rsidRDefault="006B615B" w:rsidP="006B615B">
      <w:pPr>
        <w:tabs>
          <w:tab w:val="left" w:pos="0"/>
          <w:tab w:val="left" w:pos="851"/>
        </w:tabs>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b/>
          <w:spacing w:val="-3"/>
          <w:sz w:val="24"/>
          <w:szCs w:val="24"/>
        </w:rPr>
        <w:t>6.</w:t>
      </w:r>
      <w:r w:rsidRPr="0095531D">
        <w:rPr>
          <w:b/>
          <w:spacing w:val="-3"/>
          <w:sz w:val="24"/>
          <w:szCs w:val="24"/>
        </w:rPr>
        <w:tab/>
        <w:t>FARMACEUTISKE OPLYSNINGER</w:t>
      </w:r>
    </w:p>
    <w:p w:rsidR="006B615B" w:rsidRPr="0095531D" w:rsidRDefault="006B615B" w:rsidP="006B615B">
      <w:pPr>
        <w:tabs>
          <w:tab w:val="left" w:pos="0"/>
          <w:tab w:val="left" w:pos="851"/>
        </w:tabs>
        <w:rPr>
          <w:spacing w:val="-3"/>
          <w:sz w:val="24"/>
          <w:szCs w:val="24"/>
        </w:rPr>
      </w:pPr>
    </w:p>
    <w:p w:rsidR="006B615B" w:rsidRPr="0095531D" w:rsidRDefault="006B615B" w:rsidP="006B615B">
      <w:pPr>
        <w:tabs>
          <w:tab w:val="left" w:pos="0"/>
          <w:tab w:val="left" w:pos="851"/>
        </w:tabs>
        <w:ind w:left="850" w:hanging="850"/>
        <w:rPr>
          <w:b/>
          <w:spacing w:val="-3"/>
          <w:sz w:val="24"/>
          <w:szCs w:val="24"/>
        </w:rPr>
      </w:pPr>
      <w:r w:rsidRPr="0095531D">
        <w:rPr>
          <w:b/>
          <w:spacing w:val="-3"/>
          <w:sz w:val="24"/>
          <w:szCs w:val="24"/>
        </w:rPr>
        <w:t>6.1</w:t>
      </w:r>
      <w:r w:rsidRPr="0095531D">
        <w:rPr>
          <w:spacing w:val="-3"/>
          <w:sz w:val="24"/>
          <w:szCs w:val="24"/>
        </w:rPr>
        <w:tab/>
      </w:r>
      <w:r w:rsidRPr="0095531D">
        <w:rPr>
          <w:b/>
          <w:spacing w:val="-3"/>
          <w:sz w:val="24"/>
          <w:szCs w:val="24"/>
        </w:rPr>
        <w:t>Hjælpestoffer</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Saltsyre (til pH-justering)</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Natriumhydroxid (til pH-justering)</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Vand til injektionsvæsker</w:t>
      </w:r>
    </w:p>
    <w:p w:rsidR="006B615B" w:rsidRPr="0095531D" w:rsidRDefault="006B615B" w:rsidP="006B615B">
      <w:pPr>
        <w:tabs>
          <w:tab w:val="left" w:pos="0"/>
          <w:tab w:val="left" w:pos="851"/>
        </w:tabs>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b/>
          <w:spacing w:val="-3"/>
          <w:sz w:val="24"/>
          <w:szCs w:val="24"/>
        </w:rPr>
        <w:t>6.2</w:t>
      </w:r>
      <w:r w:rsidRPr="0095531D">
        <w:rPr>
          <w:b/>
          <w:spacing w:val="-3"/>
          <w:sz w:val="24"/>
          <w:szCs w:val="24"/>
        </w:rPr>
        <w:tab/>
        <w:t>Uforligeligheder</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 xml:space="preserve">Uforligelighed af </w:t>
      </w:r>
      <w:proofErr w:type="spellStart"/>
      <w:r w:rsidRPr="0095531D">
        <w:rPr>
          <w:spacing w:val="-3"/>
          <w:sz w:val="24"/>
          <w:szCs w:val="24"/>
        </w:rPr>
        <w:t>cytarabinopløsninger</w:t>
      </w:r>
      <w:proofErr w:type="spellEnd"/>
      <w:r w:rsidRPr="0095531D">
        <w:rPr>
          <w:spacing w:val="-3"/>
          <w:sz w:val="24"/>
          <w:szCs w:val="24"/>
        </w:rPr>
        <w:t xml:space="preserve"> med forskellige lægemiddelstoffer er rapporteret f.eks. </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r>
      <w:proofErr w:type="spellStart"/>
      <w:r w:rsidRPr="0095531D">
        <w:rPr>
          <w:spacing w:val="-3"/>
          <w:sz w:val="24"/>
          <w:szCs w:val="24"/>
        </w:rPr>
        <w:t>carbenicillinnatrium</w:t>
      </w:r>
      <w:proofErr w:type="spellEnd"/>
      <w:r w:rsidRPr="0095531D">
        <w:rPr>
          <w:spacing w:val="-3"/>
          <w:sz w:val="24"/>
          <w:szCs w:val="24"/>
        </w:rPr>
        <w:t xml:space="preserve">, </w:t>
      </w:r>
      <w:proofErr w:type="spellStart"/>
      <w:r w:rsidRPr="0095531D">
        <w:rPr>
          <w:spacing w:val="-3"/>
          <w:sz w:val="24"/>
          <w:szCs w:val="24"/>
        </w:rPr>
        <w:t>cefalotinnatrium</w:t>
      </w:r>
      <w:proofErr w:type="spellEnd"/>
      <w:r w:rsidRPr="0095531D">
        <w:rPr>
          <w:spacing w:val="-3"/>
          <w:sz w:val="24"/>
          <w:szCs w:val="24"/>
        </w:rPr>
        <w:t xml:space="preserve">, </w:t>
      </w:r>
      <w:proofErr w:type="spellStart"/>
      <w:r w:rsidRPr="0095531D">
        <w:rPr>
          <w:spacing w:val="-3"/>
          <w:sz w:val="24"/>
          <w:szCs w:val="24"/>
        </w:rPr>
        <w:t>fluoruracil</w:t>
      </w:r>
      <w:proofErr w:type="spellEnd"/>
      <w:r w:rsidRPr="0095531D">
        <w:rPr>
          <w:spacing w:val="-3"/>
          <w:sz w:val="24"/>
          <w:szCs w:val="24"/>
        </w:rPr>
        <w:t xml:space="preserve">, gentamicinsulfat, </w:t>
      </w:r>
      <w:proofErr w:type="spellStart"/>
      <w:r w:rsidRPr="0095531D">
        <w:rPr>
          <w:spacing w:val="-3"/>
          <w:sz w:val="24"/>
          <w:szCs w:val="24"/>
        </w:rPr>
        <w:t>heparinnatrium</w:t>
      </w:r>
      <w:proofErr w:type="spellEnd"/>
      <w:r w:rsidRPr="0095531D">
        <w:rPr>
          <w:spacing w:val="-3"/>
          <w:sz w:val="24"/>
          <w:szCs w:val="24"/>
        </w:rPr>
        <w:t xml:space="preserve">, </w:t>
      </w:r>
      <w:proofErr w:type="spellStart"/>
      <w:r w:rsidRPr="0095531D">
        <w:rPr>
          <w:spacing w:val="-3"/>
          <w:sz w:val="24"/>
          <w:szCs w:val="24"/>
        </w:rPr>
        <w:t>hydrocortisonhydrogensuccinat</w:t>
      </w:r>
      <w:proofErr w:type="spellEnd"/>
      <w:r w:rsidRPr="0095531D">
        <w:rPr>
          <w:spacing w:val="-3"/>
          <w:sz w:val="24"/>
          <w:szCs w:val="24"/>
        </w:rPr>
        <w:t xml:space="preserve">, insulin, </w:t>
      </w:r>
      <w:proofErr w:type="spellStart"/>
      <w:r w:rsidRPr="0095531D">
        <w:rPr>
          <w:spacing w:val="-3"/>
          <w:sz w:val="24"/>
          <w:szCs w:val="24"/>
        </w:rPr>
        <w:t>methylprednisolonnatriumsuccinat</w:t>
      </w:r>
      <w:proofErr w:type="spellEnd"/>
      <w:r w:rsidRPr="0095531D">
        <w:rPr>
          <w:spacing w:val="-3"/>
          <w:sz w:val="24"/>
          <w:szCs w:val="24"/>
        </w:rPr>
        <w:t xml:space="preserve">, </w:t>
      </w:r>
      <w:proofErr w:type="spellStart"/>
      <w:r w:rsidRPr="0095531D">
        <w:rPr>
          <w:spacing w:val="-3"/>
          <w:sz w:val="24"/>
          <w:szCs w:val="24"/>
        </w:rPr>
        <w:t>nafacillinnatrium</w:t>
      </w:r>
      <w:proofErr w:type="spellEnd"/>
      <w:r w:rsidRPr="0095531D">
        <w:rPr>
          <w:spacing w:val="-3"/>
          <w:sz w:val="24"/>
          <w:szCs w:val="24"/>
        </w:rPr>
        <w:t xml:space="preserve">, </w:t>
      </w:r>
      <w:proofErr w:type="spellStart"/>
      <w:r w:rsidRPr="0095531D">
        <w:rPr>
          <w:spacing w:val="-3"/>
          <w:sz w:val="24"/>
          <w:szCs w:val="24"/>
        </w:rPr>
        <w:t>oxacillinnatrium</w:t>
      </w:r>
      <w:proofErr w:type="spellEnd"/>
      <w:r w:rsidRPr="0095531D">
        <w:rPr>
          <w:spacing w:val="-3"/>
          <w:sz w:val="24"/>
          <w:szCs w:val="24"/>
        </w:rPr>
        <w:t>, penicillin G-natrium (</w:t>
      </w:r>
      <w:proofErr w:type="spellStart"/>
      <w:r w:rsidRPr="0095531D">
        <w:rPr>
          <w:spacing w:val="-3"/>
          <w:sz w:val="24"/>
          <w:szCs w:val="24"/>
        </w:rPr>
        <w:t>benzylpenicillinnatrium</w:t>
      </w:r>
      <w:proofErr w:type="spellEnd"/>
      <w:r w:rsidRPr="0095531D">
        <w:rPr>
          <w:spacing w:val="-3"/>
          <w:sz w:val="24"/>
          <w:szCs w:val="24"/>
        </w:rPr>
        <w:t xml:space="preserve">), </w:t>
      </w:r>
      <w:proofErr w:type="spellStart"/>
      <w:r w:rsidRPr="0095531D">
        <w:rPr>
          <w:spacing w:val="-3"/>
          <w:sz w:val="24"/>
          <w:szCs w:val="24"/>
        </w:rPr>
        <w:t>methotrexat</w:t>
      </w:r>
      <w:proofErr w:type="spellEnd"/>
      <w:r w:rsidRPr="0095531D">
        <w:rPr>
          <w:spacing w:val="-3"/>
          <w:sz w:val="24"/>
          <w:szCs w:val="24"/>
        </w:rPr>
        <w:t xml:space="preserve">, </w:t>
      </w:r>
      <w:proofErr w:type="spellStart"/>
      <w:r w:rsidRPr="0095531D">
        <w:rPr>
          <w:spacing w:val="-3"/>
          <w:sz w:val="24"/>
          <w:szCs w:val="24"/>
        </w:rPr>
        <w:t>prednisolonsuccinat</w:t>
      </w:r>
      <w:proofErr w:type="spellEnd"/>
      <w:r w:rsidRPr="0095531D">
        <w:rPr>
          <w:spacing w:val="-3"/>
          <w:sz w:val="24"/>
          <w:szCs w:val="24"/>
        </w:rPr>
        <w:t xml:space="preserve">.  </w:t>
      </w:r>
      <w:r w:rsidRPr="0095531D">
        <w:rPr>
          <w:spacing w:val="-3"/>
          <w:sz w:val="24"/>
          <w:szCs w:val="24"/>
        </w:rPr>
        <w:tab/>
      </w:r>
    </w:p>
    <w:p w:rsidR="006B615B" w:rsidRPr="0095531D" w:rsidRDefault="006B615B" w:rsidP="006B615B">
      <w:pPr>
        <w:tabs>
          <w:tab w:val="left" w:pos="0"/>
          <w:tab w:val="left" w:pos="851"/>
        </w:tabs>
        <w:ind w:left="850" w:hanging="850"/>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 xml:space="preserve">Uforligeligheden afhænger dog af adskillige faktorer (f.eks. koncentrationen af lægemidlet, det specifikke opløsningsmiddel, den endelige pH, temperatur). Specialiserede referencer skal konsulteres for specifik information om forligelighed. </w:t>
      </w:r>
    </w:p>
    <w:p w:rsidR="006B615B" w:rsidRPr="0095531D" w:rsidRDefault="006B615B" w:rsidP="006B615B">
      <w:pPr>
        <w:tabs>
          <w:tab w:val="left" w:pos="0"/>
          <w:tab w:val="left" w:pos="851"/>
        </w:tabs>
        <w:ind w:left="850" w:hanging="850"/>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 xml:space="preserve">Dette lægemiddel må ikke blandes med andre lægemidler end dem, som er anført i afsnit 6.6. </w:t>
      </w:r>
    </w:p>
    <w:p w:rsidR="006B615B" w:rsidRPr="0095531D" w:rsidRDefault="006B615B" w:rsidP="006B615B">
      <w:pPr>
        <w:tabs>
          <w:tab w:val="left" w:pos="0"/>
          <w:tab w:val="left" w:pos="851"/>
        </w:tabs>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b/>
          <w:spacing w:val="-3"/>
          <w:sz w:val="24"/>
          <w:szCs w:val="24"/>
        </w:rPr>
        <w:t>6.3</w:t>
      </w:r>
      <w:r w:rsidRPr="0095531D">
        <w:rPr>
          <w:spacing w:val="-3"/>
          <w:sz w:val="24"/>
          <w:szCs w:val="24"/>
        </w:rPr>
        <w:tab/>
      </w:r>
      <w:r w:rsidRPr="0095531D">
        <w:rPr>
          <w:b/>
          <w:spacing w:val="-3"/>
          <w:sz w:val="24"/>
          <w:szCs w:val="24"/>
        </w:rPr>
        <w:t>Opbevaringstid</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18 måneder.</w:t>
      </w:r>
    </w:p>
    <w:p w:rsidR="006B615B" w:rsidRPr="0095531D" w:rsidRDefault="006B615B" w:rsidP="006B615B">
      <w:pPr>
        <w:tabs>
          <w:tab w:val="left" w:pos="0"/>
          <w:tab w:val="left" w:pos="851"/>
        </w:tabs>
        <w:rPr>
          <w:spacing w:val="-3"/>
          <w:sz w:val="24"/>
          <w:szCs w:val="24"/>
        </w:rPr>
      </w:pPr>
    </w:p>
    <w:p w:rsidR="006B615B" w:rsidRPr="0095531D" w:rsidRDefault="006B615B" w:rsidP="006B615B">
      <w:pPr>
        <w:tabs>
          <w:tab w:val="left" w:pos="0"/>
          <w:tab w:val="left" w:pos="851"/>
        </w:tabs>
        <w:ind w:left="850" w:hanging="850"/>
        <w:rPr>
          <w:spacing w:val="-3"/>
          <w:sz w:val="24"/>
          <w:szCs w:val="24"/>
          <w:u w:val="single"/>
        </w:rPr>
      </w:pPr>
      <w:r w:rsidRPr="0095531D">
        <w:rPr>
          <w:spacing w:val="-3"/>
          <w:sz w:val="24"/>
          <w:szCs w:val="24"/>
        </w:rPr>
        <w:tab/>
      </w:r>
      <w:r w:rsidRPr="0095531D">
        <w:rPr>
          <w:spacing w:val="-3"/>
          <w:sz w:val="24"/>
          <w:szCs w:val="24"/>
          <w:u w:val="single"/>
        </w:rPr>
        <w:t>Efter første åbning</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 xml:space="preserve">Efter første åbning skal produktet anvendes straks. </w:t>
      </w:r>
    </w:p>
    <w:p w:rsidR="006B615B" w:rsidRPr="0095531D" w:rsidRDefault="006B615B" w:rsidP="006B615B">
      <w:pPr>
        <w:tabs>
          <w:tab w:val="left" w:pos="0"/>
          <w:tab w:val="left" w:pos="851"/>
        </w:tabs>
        <w:rPr>
          <w:spacing w:val="-3"/>
          <w:sz w:val="24"/>
          <w:szCs w:val="24"/>
        </w:rPr>
      </w:pPr>
    </w:p>
    <w:p w:rsidR="006B615B" w:rsidRPr="0095531D" w:rsidRDefault="006B615B" w:rsidP="006B615B">
      <w:pPr>
        <w:tabs>
          <w:tab w:val="left" w:pos="0"/>
          <w:tab w:val="left" w:pos="851"/>
        </w:tabs>
        <w:rPr>
          <w:spacing w:val="-3"/>
          <w:sz w:val="24"/>
          <w:szCs w:val="24"/>
          <w:u w:val="single"/>
        </w:rPr>
      </w:pPr>
      <w:r w:rsidRPr="0095531D">
        <w:rPr>
          <w:spacing w:val="-3"/>
          <w:sz w:val="24"/>
          <w:szCs w:val="24"/>
        </w:rPr>
        <w:tab/>
      </w:r>
      <w:r w:rsidRPr="0095531D">
        <w:rPr>
          <w:spacing w:val="-3"/>
          <w:sz w:val="24"/>
          <w:szCs w:val="24"/>
          <w:u w:val="single"/>
        </w:rPr>
        <w:t>Holdbarhed efter fortynding</w:t>
      </w:r>
    </w:p>
    <w:p w:rsidR="006B615B" w:rsidRPr="0095531D" w:rsidRDefault="006B615B" w:rsidP="006B615B">
      <w:pPr>
        <w:tabs>
          <w:tab w:val="left" w:pos="0"/>
          <w:tab w:val="left" w:pos="851"/>
        </w:tabs>
        <w:rPr>
          <w:spacing w:val="-3"/>
          <w:sz w:val="24"/>
          <w:szCs w:val="24"/>
        </w:rPr>
      </w:pPr>
      <w:r w:rsidRPr="0095531D">
        <w:rPr>
          <w:spacing w:val="-3"/>
          <w:sz w:val="24"/>
          <w:szCs w:val="24"/>
        </w:rPr>
        <w:tab/>
        <w:t>Efter fortynding er</w:t>
      </w:r>
      <w:r w:rsidRPr="0095531D">
        <w:rPr>
          <w:b/>
          <w:spacing w:val="-3"/>
          <w:sz w:val="24"/>
          <w:szCs w:val="24"/>
        </w:rPr>
        <w:t xml:space="preserve"> </w:t>
      </w:r>
      <w:r w:rsidRPr="0095531D">
        <w:rPr>
          <w:spacing w:val="-3"/>
          <w:sz w:val="24"/>
          <w:szCs w:val="24"/>
        </w:rPr>
        <w:t>kemisk og fysisk stabilitet under</w:t>
      </w:r>
      <w:r>
        <w:rPr>
          <w:spacing w:val="-3"/>
          <w:sz w:val="24"/>
          <w:szCs w:val="24"/>
        </w:rPr>
        <w:t xml:space="preserve"> brug påvist i 8 dage under 25 º</w:t>
      </w:r>
      <w:r w:rsidRPr="0095531D">
        <w:rPr>
          <w:spacing w:val="-3"/>
          <w:sz w:val="24"/>
          <w:szCs w:val="24"/>
        </w:rPr>
        <w:t xml:space="preserve">C. </w:t>
      </w:r>
      <w:r w:rsidRPr="0095531D">
        <w:rPr>
          <w:spacing w:val="-3"/>
          <w:sz w:val="24"/>
          <w:szCs w:val="24"/>
        </w:rPr>
        <w:tab/>
      </w:r>
    </w:p>
    <w:p w:rsidR="006B615B" w:rsidRPr="0095531D" w:rsidRDefault="006B615B" w:rsidP="006B615B">
      <w:pPr>
        <w:tabs>
          <w:tab w:val="left" w:pos="0"/>
          <w:tab w:val="left" w:pos="851"/>
        </w:tabs>
        <w:rPr>
          <w:spacing w:val="-3"/>
          <w:sz w:val="24"/>
          <w:szCs w:val="24"/>
        </w:rPr>
      </w:pPr>
      <w:r w:rsidRPr="0095531D">
        <w:rPr>
          <w:spacing w:val="-3"/>
          <w:sz w:val="24"/>
          <w:szCs w:val="24"/>
        </w:rPr>
        <w:tab/>
      </w:r>
    </w:p>
    <w:p w:rsidR="006B615B" w:rsidRPr="0095531D" w:rsidRDefault="006B615B" w:rsidP="006B615B">
      <w:pPr>
        <w:tabs>
          <w:tab w:val="left" w:pos="851"/>
        </w:tabs>
        <w:ind w:left="855"/>
        <w:rPr>
          <w:sz w:val="24"/>
          <w:szCs w:val="24"/>
        </w:rPr>
      </w:pPr>
      <w:r w:rsidRPr="0095531D">
        <w:rPr>
          <w:sz w:val="24"/>
          <w:szCs w:val="24"/>
        </w:rPr>
        <w:t xml:space="preserve">Fra et mikrobiologisk synspunkt bør præparatet anvendes straks. Hvis præparatet ikke anvendes straks, er brugeren ansvarlig for anvendte opbevaringstider og -betingelser, som normalt ikke bør overstige 24 timer ved 2-8 °C, medmindre fortynding har fundet sted under kontrollerede og validerede aseptiske betingelser. </w:t>
      </w:r>
    </w:p>
    <w:p w:rsidR="006B615B" w:rsidRPr="0095531D" w:rsidRDefault="006B615B" w:rsidP="006B615B">
      <w:pPr>
        <w:tabs>
          <w:tab w:val="left" w:pos="0"/>
          <w:tab w:val="left" w:pos="851"/>
        </w:tabs>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b/>
          <w:spacing w:val="-3"/>
          <w:sz w:val="24"/>
          <w:szCs w:val="24"/>
        </w:rPr>
        <w:t>6.4</w:t>
      </w:r>
      <w:r w:rsidRPr="0095531D">
        <w:rPr>
          <w:spacing w:val="-3"/>
          <w:sz w:val="24"/>
          <w:szCs w:val="24"/>
        </w:rPr>
        <w:tab/>
      </w:r>
      <w:r w:rsidRPr="0095531D">
        <w:rPr>
          <w:b/>
          <w:spacing w:val="-3"/>
          <w:sz w:val="24"/>
          <w:szCs w:val="24"/>
        </w:rPr>
        <w:t>Særlige opbevaringsforhold</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r>
      <w:r>
        <w:rPr>
          <w:spacing w:val="-3"/>
          <w:sz w:val="24"/>
          <w:szCs w:val="24"/>
        </w:rPr>
        <w:t>Opbevares mellem 15 º</w:t>
      </w:r>
      <w:r w:rsidRPr="0095531D">
        <w:rPr>
          <w:spacing w:val="-3"/>
          <w:sz w:val="24"/>
          <w:szCs w:val="24"/>
        </w:rPr>
        <w:t>C</w:t>
      </w:r>
      <w:r>
        <w:rPr>
          <w:spacing w:val="-3"/>
          <w:sz w:val="24"/>
          <w:szCs w:val="24"/>
        </w:rPr>
        <w:t>-25 º</w:t>
      </w:r>
      <w:r w:rsidRPr="0095531D">
        <w:rPr>
          <w:spacing w:val="-3"/>
          <w:sz w:val="24"/>
          <w:szCs w:val="24"/>
        </w:rPr>
        <w:t xml:space="preserve">C. </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 xml:space="preserve">Må ikke opbevares i køleskab eller fryses. </w:t>
      </w:r>
    </w:p>
    <w:p w:rsidR="006B615B" w:rsidRPr="0095531D" w:rsidRDefault="006B615B" w:rsidP="006B615B">
      <w:pPr>
        <w:tabs>
          <w:tab w:val="left" w:pos="0"/>
          <w:tab w:val="left" w:pos="851"/>
        </w:tabs>
        <w:rPr>
          <w:spacing w:val="-3"/>
          <w:sz w:val="24"/>
          <w:szCs w:val="24"/>
        </w:rPr>
      </w:pPr>
    </w:p>
    <w:p w:rsidR="006B615B" w:rsidRPr="0095531D" w:rsidRDefault="006B615B" w:rsidP="006B615B">
      <w:pPr>
        <w:tabs>
          <w:tab w:val="left" w:pos="0"/>
          <w:tab w:val="left" w:pos="851"/>
        </w:tabs>
        <w:ind w:left="850"/>
        <w:rPr>
          <w:spacing w:val="-3"/>
          <w:sz w:val="24"/>
          <w:szCs w:val="24"/>
        </w:rPr>
      </w:pPr>
      <w:r w:rsidRPr="0095531D">
        <w:rPr>
          <w:spacing w:val="-3"/>
          <w:sz w:val="24"/>
          <w:szCs w:val="24"/>
        </w:rPr>
        <w:tab/>
        <w:t xml:space="preserve">Se </w:t>
      </w:r>
      <w:r>
        <w:rPr>
          <w:spacing w:val="-3"/>
          <w:sz w:val="24"/>
          <w:szCs w:val="24"/>
        </w:rPr>
        <w:t>pkt.</w:t>
      </w:r>
      <w:r w:rsidRPr="0095531D">
        <w:rPr>
          <w:spacing w:val="-3"/>
          <w:sz w:val="24"/>
          <w:szCs w:val="24"/>
        </w:rPr>
        <w:t xml:space="preserve"> 6.3 vedr</w:t>
      </w:r>
      <w:r>
        <w:rPr>
          <w:spacing w:val="-3"/>
          <w:sz w:val="24"/>
          <w:szCs w:val="24"/>
        </w:rPr>
        <w:t>ørende</w:t>
      </w:r>
      <w:r w:rsidRPr="0095531D">
        <w:rPr>
          <w:spacing w:val="-3"/>
          <w:sz w:val="24"/>
          <w:szCs w:val="24"/>
        </w:rPr>
        <w:t xml:space="preserve"> opbevaringsbetingelser efter første åbning og efter fortynding af lægemidlet. </w:t>
      </w:r>
    </w:p>
    <w:p w:rsidR="006B615B" w:rsidRPr="0095531D" w:rsidRDefault="006B615B" w:rsidP="006B615B">
      <w:pPr>
        <w:tabs>
          <w:tab w:val="left" w:pos="0"/>
          <w:tab w:val="left" w:pos="851"/>
        </w:tabs>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b/>
          <w:spacing w:val="-3"/>
          <w:sz w:val="24"/>
          <w:szCs w:val="24"/>
        </w:rPr>
        <w:lastRenderedPageBreak/>
        <w:t>6.5</w:t>
      </w:r>
      <w:r w:rsidRPr="0095531D">
        <w:rPr>
          <w:spacing w:val="-3"/>
          <w:sz w:val="24"/>
          <w:szCs w:val="24"/>
        </w:rPr>
        <w:tab/>
      </w:r>
      <w:r w:rsidRPr="0095531D">
        <w:rPr>
          <w:b/>
          <w:spacing w:val="-3"/>
          <w:sz w:val="24"/>
          <w:szCs w:val="24"/>
        </w:rPr>
        <w:t>Emballagetyper og pakningsstørrelser</w:t>
      </w:r>
    </w:p>
    <w:p w:rsidR="006B615B" w:rsidRDefault="006B615B" w:rsidP="006B615B">
      <w:pPr>
        <w:tabs>
          <w:tab w:val="left" w:pos="0"/>
          <w:tab w:val="left" w:pos="851"/>
        </w:tabs>
        <w:ind w:left="850" w:hanging="850"/>
        <w:rPr>
          <w:spacing w:val="-3"/>
          <w:sz w:val="24"/>
          <w:szCs w:val="24"/>
        </w:rPr>
      </w:pPr>
      <w:r w:rsidRPr="0095531D">
        <w:rPr>
          <w:spacing w:val="-3"/>
          <w:sz w:val="24"/>
          <w:szCs w:val="24"/>
        </w:rPr>
        <w:tab/>
      </w:r>
    </w:p>
    <w:p w:rsidR="006B615B" w:rsidRPr="008866EF" w:rsidRDefault="006B615B" w:rsidP="006B615B">
      <w:pPr>
        <w:tabs>
          <w:tab w:val="left" w:pos="0"/>
          <w:tab w:val="left" w:pos="851"/>
        </w:tabs>
        <w:ind w:left="850" w:hanging="850"/>
        <w:rPr>
          <w:spacing w:val="-3"/>
          <w:sz w:val="24"/>
          <w:szCs w:val="24"/>
          <w:u w:val="single"/>
        </w:rPr>
      </w:pPr>
      <w:r>
        <w:rPr>
          <w:spacing w:val="-3"/>
          <w:sz w:val="24"/>
          <w:szCs w:val="24"/>
        </w:rPr>
        <w:tab/>
      </w:r>
      <w:r>
        <w:rPr>
          <w:spacing w:val="-3"/>
          <w:sz w:val="24"/>
          <w:szCs w:val="24"/>
          <w:u w:val="single"/>
        </w:rPr>
        <w:t>1 ml</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 xml:space="preserve">Injektionsvæsken er fyldt i et 2 ml Type 1 farveløst hætteglas med </w:t>
      </w:r>
      <w:proofErr w:type="spellStart"/>
      <w:r w:rsidRPr="0095531D">
        <w:rPr>
          <w:spacing w:val="-3"/>
          <w:sz w:val="24"/>
          <w:szCs w:val="24"/>
        </w:rPr>
        <w:t>brombutylgummiprop</w:t>
      </w:r>
      <w:proofErr w:type="spellEnd"/>
      <w:r w:rsidRPr="0095531D">
        <w:rPr>
          <w:spacing w:val="-3"/>
          <w:sz w:val="24"/>
          <w:szCs w:val="24"/>
        </w:rPr>
        <w:t xml:space="preserve"> og forseglet med </w:t>
      </w:r>
      <w:r w:rsidRPr="00036EED">
        <w:rPr>
          <w:i/>
          <w:spacing w:val="-3"/>
          <w:sz w:val="24"/>
          <w:szCs w:val="24"/>
        </w:rPr>
        <w:t>grøn</w:t>
      </w:r>
      <w:r w:rsidRPr="0095531D">
        <w:rPr>
          <w:spacing w:val="-3"/>
          <w:sz w:val="24"/>
          <w:szCs w:val="24"/>
        </w:rPr>
        <w:t xml:space="preserve"> aftagelig aluminiumkapsel. </w:t>
      </w:r>
    </w:p>
    <w:p w:rsidR="006B615B" w:rsidRPr="0095531D" w:rsidRDefault="006B615B" w:rsidP="006B615B">
      <w:pPr>
        <w:tabs>
          <w:tab w:val="left" w:pos="0"/>
          <w:tab w:val="left" w:pos="851"/>
        </w:tabs>
        <w:ind w:left="850" w:hanging="850"/>
        <w:rPr>
          <w:spacing w:val="-3"/>
          <w:sz w:val="24"/>
          <w:szCs w:val="24"/>
        </w:rPr>
      </w:pPr>
    </w:p>
    <w:p w:rsidR="006B615B" w:rsidRPr="008866EF" w:rsidRDefault="006B615B" w:rsidP="006B615B">
      <w:pPr>
        <w:tabs>
          <w:tab w:val="left" w:pos="0"/>
          <w:tab w:val="left" w:pos="851"/>
        </w:tabs>
        <w:ind w:left="855"/>
        <w:rPr>
          <w:spacing w:val="-3"/>
          <w:sz w:val="24"/>
          <w:szCs w:val="24"/>
          <w:u w:val="single"/>
        </w:rPr>
      </w:pPr>
      <w:r>
        <w:rPr>
          <w:spacing w:val="-3"/>
          <w:sz w:val="24"/>
          <w:szCs w:val="24"/>
          <w:u w:val="single"/>
        </w:rPr>
        <w:t>5 ml</w:t>
      </w:r>
    </w:p>
    <w:p w:rsidR="006B615B" w:rsidRPr="0095531D" w:rsidRDefault="006B615B" w:rsidP="006B615B">
      <w:pPr>
        <w:tabs>
          <w:tab w:val="left" w:pos="0"/>
          <w:tab w:val="left" w:pos="851"/>
        </w:tabs>
        <w:ind w:left="855"/>
        <w:rPr>
          <w:spacing w:val="-3"/>
          <w:sz w:val="24"/>
          <w:szCs w:val="24"/>
        </w:rPr>
      </w:pPr>
      <w:r w:rsidRPr="0095531D">
        <w:rPr>
          <w:spacing w:val="-3"/>
          <w:sz w:val="24"/>
          <w:szCs w:val="24"/>
        </w:rPr>
        <w:t xml:space="preserve">Injektionsvæsken er fyldt i et 5 ml Type 1 farveløst hætteglas med </w:t>
      </w:r>
      <w:proofErr w:type="spellStart"/>
      <w:r w:rsidRPr="0095531D">
        <w:rPr>
          <w:spacing w:val="-3"/>
          <w:sz w:val="24"/>
          <w:szCs w:val="24"/>
        </w:rPr>
        <w:t>brombutylgummiprop</w:t>
      </w:r>
      <w:proofErr w:type="spellEnd"/>
      <w:r w:rsidRPr="0095531D">
        <w:rPr>
          <w:spacing w:val="-3"/>
          <w:sz w:val="24"/>
          <w:szCs w:val="24"/>
        </w:rPr>
        <w:t xml:space="preserve"> og forseglet med </w:t>
      </w:r>
      <w:r w:rsidRPr="00036EED">
        <w:rPr>
          <w:i/>
          <w:spacing w:val="-3"/>
          <w:sz w:val="24"/>
          <w:szCs w:val="24"/>
        </w:rPr>
        <w:t>blå</w:t>
      </w:r>
      <w:r w:rsidRPr="0095531D">
        <w:rPr>
          <w:spacing w:val="-3"/>
          <w:sz w:val="24"/>
          <w:szCs w:val="24"/>
        </w:rPr>
        <w:t xml:space="preserve"> aftagelig aluminiumkapsel. </w:t>
      </w:r>
    </w:p>
    <w:p w:rsidR="006B615B" w:rsidRPr="0095531D" w:rsidRDefault="006B615B" w:rsidP="006B615B">
      <w:pPr>
        <w:tabs>
          <w:tab w:val="left" w:pos="0"/>
          <w:tab w:val="left" w:pos="851"/>
        </w:tabs>
        <w:ind w:left="850" w:hanging="850"/>
        <w:rPr>
          <w:spacing w:val="-3"/>
          <w:sz w:val="24"/>
          <w:szCs w:val="24"/>
        </w:rPr>
      </w:pPr>
    </w:p>
    <w:p w:rsidR="006B615B" w:rsidRPr="008866EF" w:rsidRDefault="006B615B" w:rsidP="006B615B">
      <w:pPr>
        <w:tabs>
          <w:tab w:val="left" w:pos="0"/>
          <w:tab w:val="left" w:pos="851"/>
        </w:tabs>
        <w:ind w:left="850" w:hanging="850"/>
        <w:rPr>
          <w:spacing w:val="-3"/>
          <w:sz w:val="24"/>
          <w:szCs w:val="24"/>
          <w:u w:val="single"/>
        </w:rPr>
      </w:pPr>
      <w:r w:rsidRPr="0095531D">
        <w:rPr>
          <w:spacing w:val="-3"/>
          <w:sz w:val="24"/>
          <w:szCs w:val="24"/>
        </w:rPr>
        <w:tab/>
      </w:r>
      <w:r>
        <w:rPr>
          <w:spacing w:val="-3"/>
          <w:sz w:val="24"/>
          <w:szCs w:val="24"/>
          <w:u w:val="single"/>
        </w:rPr>
        <w:t>10 ml</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 xml:space="preserve">Injektionsvæsken er fyldt i et 10 ml Type 1 farveløst hætteglas med </w:t>
      </w:r>
      <w:proofErr w:type="spellStart"/>
      <w:r w:rsidRPr="0095531D">
        <w:rPr>
          <w:spacing w:val="-3"/>
          <w:sz w:val="24"/>
          <w:szCs w:val="24"/>
        </w:rPr>
        <w:t>brombutylgummiprop</w:t>
      </w:r>
      <w:proofErr w:type="spellEnd"/>
      <w:r w:rsidRPr="0095531D">
        <w:rPr>
          <w:spacing w:val="-3"/>
          <w:sz w:val="24"/>
          <w:szCs w:val="24"/>
        </w:rPr>
        <w:t xml:space="preserve"> og forseglet med </w:t>
      </w:r>
      <w:r w:rsidRPr="00036EED">
        <w:rPr>
          <w:i/>
          <w:spacing w:val="-3"/>
          <w:sz w:val="24"/>
          <w:szCs w:val="24"/>
        </w:rPr>
        <w:t>rød</w:t>
      </w:r>
      <w:r w:rsidRPr="0095531D">
        <w:rPr>
          <w:spacing w:val="-3"/>
          <w:sz w:val="24"/>
          <w:szCs w:val="24"/>
        </w:rPr>
        <w:t xml:space="preserve"> aftagelig aluminiumkapsel. </w:t>
      </w:r>
    </w:p>
    <w:p w:rsidR="006B615B" w:rsidRPr="0095531D" w:rsidRDefault="006B615B" w:rsidP="006B615B">
      <w:pPr>
        <w:tabs>
          <w:tab w:val="left" w:pos="0"/>
          <w:tab w:val="left" w:pos="851"/>
        </w:tabs>
        <w:ind w:left="850" w:hanging="850"/>
        <w:rPr>
          <w:spacing w:val="-3"/>
          <w:sz w:val="24"/>
          <w:szCs w:val="24"/>
        </w:rPr>
      </w:pPr>
    </w:p>
    <w:p w:rsidR="006B615B" w:rsidRPr="008866EF" w:rsidRDefault="006B615B" w:rsidP="006B615B">
      <w:pPr>
        <w:tabs>
          <w:tab w:val="left" w:pos="0"/>
          <w:tab w:val="left" w:pos="851"/>
        </w:tabs>
        <w:ind w:left="850" w:hanging="850"/>
        <w:rPr>
          <w:spacing w:val="-3"/>
          <w:sz w:val="24"/>
          <w:szCs w:val="24"/>
          <w:u w:val="single"/>
        </w:rPr>
      </w:pPr>
      <w:r w:rsidRPr="0095531D">
        <w:rPr>
          <w:spacing w:val="-3"/>
          <w:sz w:val="24"/>
          <w:szCs w:val="24"/>
        </w:rPr>
        <w:tab/>
      </w:r>
      <w:r>
        <w:rPr>
          <w:spacing w:val="-3"/>
          <w:sz w:val="24"/>
          <w:szCs w:val="24"/>
          <w:u w:val="single"/>
        </w:rPr>
        <w:t>20 ml</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 xml:space="preserve">Injektionsvæsken er fyldt i et 20 ml Type 1 farveløst hætteglas med </w:t>
      </w:r>
      <w:proofErr w:type="spellStart"/>
      <w:r w:rsidRPr="0095531D">
        <w:rPr>
          <w:spacing w:val="-3"/>
          <w:sz w:val="24"/>
          <w:szCs w:val="24"/>
        </w:rPr>
        <w:t>brombutylgummiprop</w:t>
      </w:r>
      <w:proofErr w:type="spellEnd"/>
      <w:r w:rsidRPr="0095531D">
        <w:rPr>
          <w:spacing w:val="-3"/>
          <w:sz w:val="24"/>
          <w:szCs w:val="24"/>
        </w:rPr>
        <w:t xml:space="preserve"> og forseglet med </w:t>
      </w:r>
      <w:r w:rsidRPr="00036EED">
        <w:rPr>
          <w:i/>
          <w:spacing w:val="-3"/>
          <w:sz w:val="24"/>
          <w:szCs w:val="24"/>
        </w:rPr>
        <w:t>gul</w:t>
      </w:r>
      <w:r w:rsidRPr="0095531D">
        <w:rPr>
          <w:spacing w:val="-3"/>
          <w:sz w:val="24"/>
          <w:szCs w:val="24"/>
        </w:rPr>
        <w:t xml:space="preserve"> aftagelig aluminiumkapsel. </w:t>
      </w:r>
    </w:p>
    <w:p w:rsidR="006B615B" w:rsidRPr="0095531D" w:rsidRDefault="006B615B" w:rsidP="006B615B">
      <w:pPr>
        <w:tabs>
          <w:tab w:val="left" w:pos="0"/>
          <w:tab w:val="left" w:pos="851"/>
        </w:tabs>
        <w:ind w:left="850" w:hanging="850"/>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r>
      <w:r>
        <w:rPr>
          <w:spacing w:val="-3"/>
          <w:sz w:val="24"/>
          <w:szCs w:val="24"/>
        </w:rPr>
        <w:t xml:space="preserve">Pakningsstørrelser: </w:t>
      </w:r>
      <w:r w:rsidRPr="0095531D">
        <w:rPr>
          <w:spacing w:val="-3"/>
          <w:sz w:val="24"/>
          <w:szCs w:val="24"/>
        </w:rPr>
        <w:t xml:space="preserve">1 hætteglas med 1 ml, 5 ml, 10 ml eller 20 ml. </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 xml:space="preserve">Ikke alle pakningsstørrelser er nødvendigvis markedsført. </w:t>
      </w:r>
    </w:p>
    <w:p w:rsidR="006B615B" w:rsidRPr="0095531D" w:rsidRDefault="006B615B" w:rsidP="006B615B">
      <w:pPr>
        <w:tabs>
          <w:tab w:val="left" w:pos="0"/>
          <w:tab w:val="left" w:pos="851"/>
        </w:tabs>
        <w:rPr>
          <w:spacing w:val="-3"/>
          <w:sz w:val="24"/>
          <w:szCs w:val="24"/>
        </w:rPr>
      </w:pPr>
    </w:p>
    <w:p w:rsidR="006B615B" w:rsidRPr="0095531D" w:rsidRDefault="006B615B" w:rsidP="006B615B">
      <w:pPr>
        <w:tabs>
          <w:tab w:val="left" w:pos="0"/>
          <w:tab w:val="left" w:pos="851"/>
        </w:tabs>
        <w:ind w:left="850" w:hanging="850"/>
        <w:rPr>
          <w:b/>
          <w:spacing w:val="-3"/>
          <w:sz w:val="24"/>
          <w:szCs w:val="24"/>
        </w:rPr>
      </w:pPr>
      <w:r w:rsidRPr="0095531D">
        <w:rPr>
          <w:b/>
          <w:spacing w:val="-3"/>
          <w:sz w:val="24"/>
          <w:szCs w:val="24"/>
        </w:rPr>
        <w:t>6.6</w:t>
      </w:r>
      <w:r w:rsidRPr="0095531D">
        <w:rPr>
          <w:b/>
          <w:spacing w:val="-3"/>
          <w:sz w:val="24"/>
          <w:szCs w:val="24"/>
        </w:rPr>
        <w:tab/>
        <w:t>Regler for destruktion og anden håndtering</w:t>
      </w:r>
    </w:p>
    <w:p w:rsidR="006B615B" w:rsidRPr="0095531D" w:rsidRDefault="006B615B" w:rsidP="006B615B">
      <w:pPr>
        <w:pStyle w:val="NormalWeb"/>
        <w:tabs>
          <w:tab w:val="left" w:pos="851"/>
        </w:tabs>
        <w:spacing w:before="0" w:beforeAutospacing="0" w:after="0"/>
      </w:pPr>
      <w:r w:rsidRPr="0095531D">
        <w:rPr>
          <w:spacing w:val="-3"/>
        </w:rPr>
        <w:tab/>
      </w:r>
      <w:r w:rsidRPr="0095531D">
        <w:t xml:space="preserve">Kun til engangsbrug. </w:t>
      </w:r>
    </w:p>
    <w:p w:rsidR="006B615B" w:rsidRPr="0095531D" w:rsidRDefault="006B615B" w:rsidP="006B615B">
      <w:pPr>
        <w:pStyle w:val="NormalWeb"/>
        <w:tabs>
          <w:tab w:val="left" w:pos="360"/>
        </w:tabs>
        <w:spacing w:before="0" w:beforeAutospacing="0" w:after="0"/>
      </w:pPr>
    </w:p>
    <w:p w:rsidR="006B615B" w:rsidRPr="0095531D" w:rsidRDefault="006B615B" w:rsidP="006B615B">
      <w:pPr>
        <w:pStyle w:val="NormalWeb"/>
        <w:tabs>
          <w:tab w:val="left" w:pos="851"/>
        </w:tabs>
        <w:spacing w:before="0" w:beforeAutospacing="0" w:after="0"/>
      </w:pPr>
      <w:r w:rsidRPr="0095531D">
        <w:tab/>
      </w:r>
      <w:proofErr w:type="spellStart"/>
      <w:r>
        <w:t>Cytarabin</w:t>
      </w:r>
      <w:proofErr w:type="spellEnd"/>
      <w:r>
        <w:t xml:space="preserve"> "</w:t>
      </w:r>
      <w:proofErr w:type="spellStart"/>
      <w:r>
        <w:t>Fresenius</w:t>
      </w:r>
      <w:proofErr w:type="spellEnd"/>
      <w:r>
        <w:t xml:space="preserve"> </w:t>
      </w:r>
      <w:proofErr w:type="spellStart"/>
      <w:r>
        <w:t>Kabi</w:t>
      </w:r>
      <w:proofErr w:type="spellEnd"/>
      <w:r>
        <w:t>"</w:t>
      </w:r>
      <w:r w:rsidRPr="0095531D">
        <w:t xml:space="preserve"> er kun beregnet til intravenøs eller subkutan anvendelse.</w:t>
      </w:r>
    </w:p>
    <w:p w:rsidR="006B615B" w:rsidRPr="0095531D" w:rsidRDefault="006B615B" w:rsidP="006B615B">
      <w:pPr>
        <w:pStyle w:val="NormalWeb"/>
        <w:spacing w:before="0" w:beforeAutospacing="0" w:after="0"/>
        <w:ind w:left="360"/>
      </w:pPr>
    </w:p>
    <w:p w:rsidR="006B615B" w:rsidRPr="0095531D" w:rsidRDefault="006B615B" w:rsidP="006B615B">
      <w:pPr>
        <w:pStyle w:val="NormalWeb"/>
        <w:spacing w:before="0" w:beforeAutospacing="0" w:after="0"/>
        <w:ind w:left="851"/>
      </w:pPr>
      <w:r w:rsidRPr="0095531D">
        <w:t>Den fortyndede opløsning skal fremstå klar, farveløs og fri for synlige partikler.</w:t>
      </w:r>
    </w:p>
    <w:p w:rsidR="006B615B" w:rsidRPr="0095531D" w:rsidRDefault="006B615B" w:rsidP="006B615B">
      <w:pPr>
        <w:pStyle w:val="NormalWeb"/>
        <w:tabs>
          <w:tab w:val="left" w:pos="360"/>
        </w:tabs>
        <w:spacing w:before="0" w:beforeAutospacing="0" w:after="0"/>
        <w:ind w:left="851"/>
      </w:pPr>
    </w:p>
    <w:p w:rsidR="006B615B" w:rsidRPr="0095531D" w:rsidRDefault="006B615B" w:rsidP="006B615B">
      <w:pPr>
        <w:pStyle w:val="NormalWeb"/>
        <w:tabs>
          <w:tab w:val="left" w:pos="360"/>
        </w:tabs>
        <w:spacing w:before="0" w:beforeAutospacing="0" w:after="0"/>
        <w:ind w:left="851" w:hanging="426"/>
        <w:rPr>
          <w:b/>
          <w:bCs/>
          <w:u w:val="single"/>
        </w:rPr>
      </w:pPr>
      <w:r w:rsidRPr="0095531D">
        <w:tab/>
        <w:t>Parenterale lægemidler skal kontrolleres visuelt for partikler og misfarvning forud for administration, når opløsning og beholder tillader det.</w:t>
      </w:r>
    </w:p>
    <w:p w:rsidR="006B615B" w:rsidRPr="0095531D" w:rsidRDefault="006B615B" w:rsidP="006B615B">
      <w:pPr>
        <w:pStyle w:val="NormalWeb"/>
        <w:tabs>
          <w:tab w:val="left" w:pos="360"/>
        </w:tabs>
        <w:spacing w:before="0" w:beforeAutospacing="0" w:after="0"/>
        <w:ind w:left="851"/>
      </w:pPr>
      <w:r w:rsidRPr="0095531D">
        <w:tab/>
      </w:r>
    </w:p>
    <w:p w:rsidR="006B615B" w:rsidRPr="0095531D" w:rsidRDefault="006B615B" w:rsidP="006B615B">
      <w:pPr>
        <w:pStyle w:val="NormalWeb"/>
        <w:tabs>
          <w:tab w:val="left" w:pos="360"/>
        </w:tabs>
        <w:spacing w:before="0" w:beforeAutospacing="0" w:after="0"/>
        <w:ind w:left="851"/>
      </w:pPr>
      <w:r w:rsidRPr="0095531D">
        <w:t>Hvis opløsningen fremstår misfarvet elle</w:t>
      </w:r>
      <w:r>
        <w:t xml:space="preserve">r indeholder synlige partikler, </w:t>
      </w:r>
      <w:r w:rsidRPr="0095531D">
        <w:t>skal den kasseres.</w:t>
      </w:r>
    </w:p>
    <w:p w:rsidR="006B615B" w:rsidRPr="0095531D" w:rsidRDefault="006B615B" w:rsidP="006B615B">
      <w:pPr>
        <w:pStyle w:val="NormalWeb"/>
        <w:spacing w:before="0" w:beforeAutospacing="0" w:after="0"/>
        <w:ind w:left="851"/>
      </w:pPr>
    </w:p>
    <w:p w:rsidR="006B615B" w:rsidRPr="0095531D" w:rsidRDefault="006B615B" w:rsidP="006B615B">
      <w:pPr>
        <w:pStyle w:val="NormalWeb"/>
        <w:spacing w:before="0" w:beforeAutospacing="0" w:after="0"/>
        <w:ind w:left="851"/>
      </w:pPr>
      <w:proofErr w:type="spellStart"/>
      <w:r>
        <w:t>Cytarabin</w:t>
      </w:r>
      <w:proofErr w:type="spellEnd"/>
      <w:r>
        <w:t xml:space="preserve"> "</w:t>
      </w:r>
      <w:proofErr w:type="spellStart"/>
      <w:r>
        <w:t>Fresenius</w:t>
      </w:r>
      <w:proofErr w:type="spellEnd"/>
      <w:r>
        <w:t xml:space="preserve"> </w:t>
      </w:r>
      <w:proofErr w:type="spellStart"/>
      <w:r>
        <w:t>Kabi</w:t>
      </w:r>
      <w:proofErr w:type="spellEnd"/>
      <w:r>
        <w:t>"</w:t>
      </w:r>
      <w:r w:rsidRPr="0095531D">
        <w:t xml:space="preserve"> kan fortyndes med sterilt vand til injektionsvæsker, </w:t>
      </w:r>
      <w:proofErr w:type="spellStart"/>
      <w:r w:rsidRPr="0095531D">
        <w:t>glucose</w:t>
      </w:r>
      <w:proofErr w:type="spellEnd"/>
      <w:r w:rsidRPr="0095531D">
        <w:t xml:space="preserve">-opløsning til intravenøs infusion (5 % w/v) eller </w:t>
      </w:r>
      <w:proofErr w:type="spellStart"/>
      <w:r w:rsidRPr="0095531D">
        <w:t>natriumchloridopløsning</w:t>
      </w:r>
      <w:proofErr w:type="spellEnd"/>
      <w:r w:rsidRPr="0095531D">
        <w:t xml:space="preserve"> til intravenøs infusion (0,9 % w/v). </w:t>
      </w:r>
    </w:p>
    <w:p w:rsidR="006B615B" w:rsidRPr="0095531D" w:rsidRDefault="006B615B" w:rsidP="006B615B">
      <w:pPr>
        <w:autoSpaceDE w:val="0"/>
        <w:autoSpaceDN w:val="0"/>
        <w:adjustRightInd w:val="0"/>
        <w:ind w:left="851"/>
        <w:rPr>
          <w:color w:val="000000"/>
          <w:sz w:val="24"/>
          <w:szCs w:val="24"/>
        </w:rPr>
      </w:pPr>
    </w:p>
    <w:p w:rsidR="006B615B" w:rsidRPr="0095531D" w:rsidRDefault="006B615B" w:rsidP="006B615B">
      <w:pPr>
        <w:autoSpaceDE w:val="0"/>
        <w:autoSpaceDN w:val="0"/>
        <w:adjustRightInd w:val="0"/>
        <w:ind w:left="851"/>
        <w:rPr>
          <w:color w:val="000000"/>
          <w:sz w:val="24"/>
          <w:szCs w:val="24"/>
        </w:rPr>
      </w:pPr>
      <w:r w:rsidRPr="0095531D">
        <w:rPr>
          <w:color w:val="000000"/>
          <w:sz w:val="24"/>
          <w:szCs w:val="24"/>
        </w:rPr>
        <w:t xml:space="preserve">Fortyndingskompatibilitetsstudie er udført med infusionsposer af </w:t>
      </w:r>
      <w:proofErr w:type="spellStart"/>
      <w:r w:rsidRPr="0095531D">
        <w:rPr>
          <w:color w:val="000000"/>
          <w:sz w:val="24"/>
          <w:szCs w:val="24"/>
        </w:rPr>
        <w:t>polyolefin</w:t>
      </w:r>
      <w:proofErr w:type="spellEnd"/>
      <w:r w:rsidRPr="0095531D">
        <w:rPr>
          <w:color w:val="000000"/>
          <w:sz w:val="24"/>
          <w:szCs w:val="24"/>
        </w:rPr>
        <w:t xml:space="preserve">. </w:t>
      </w:r>
    </w:p>
    <w:p w:rsidR="006B615B" w:rsidRPr="0095531D" w:rsidRDefault="006B615B" w:rsidP="006B615B">
      <w:pPr>
        <w:autoSpaceDE w:val="0"/>
        <w:autoSpaceDN w:val="0"/>
        <w:adjustRightInd w:val="0"/>
        <w:ind w:left="851"/>
        <w:rPr>
          <w:color w:val="000000"/>
          <w:sz w:val="24"/>
          <w:szCs w:val="24"/>
        </w:rPr>
      </w:pPr>
    </w:p>
    <w:p w:rsidR="006B615B" w:rsidRPr="0095531D" w:rsidRDefault="006B615B" w:rsidP="006B615B">
      <w:pPr>
        <w:autoSpaceDE w:val="0"/>
        <w:autoSpaceDN w:val="0"/>
        <w:adjustRightInd w:val="0"/>
        <w:ind w:left="851"/>
        <w:rPr>
          <w:color w:val="000000"/>
          <w:sz w:val="24"/>
          <w:szCs w:val="24"/>
        </w:rPr>
      </w:pPr>
      <w:r w:rsidRPr="0095531D">
        <w:rPr>
          <w:color w:val="000000"/>
          <w:sz w:val="24"/>
          <w:szCs w:val="24"/>
        </w:rPr>
        <w:t xml:space="preserve">Det koncentrationsinterval, inden for hvilket der er påvist fysisk-kemisk stabilitet for </w:t>
      </w:r>
      <w:proofErr w:type="spellStart"/>
      <w:r w:rsidRPr="0095531D">
        <w:rPr>
          <w:color w:val="000000"/>
          <w:sz w:val="24"/>
          <w:szCs w:val="24"/>
        </w:rPr>
        <w:t>cytarabin</w:t>
      </w:r>
      <w:proofErr w:type="spellEnd"/>
      <w:r w:rsidRPr="0095531D">
        <w:rPr>
          <w:color w:val="000000"/>
          <w:sz w:val="24"/>
          <w:szCs w:val="24"/>
        </w:rPr>
        <w:t>, er 0,04-4 mg/ml.</w:t>
      </w:r>
    </w:p>
    <w:p w:rsidR="006B615B" w:rsidRDefault="006B615B" w:rsidP="006B615B">
      <w:pPr>
        <w:pStyle w:val="NormalWeb"/>
        <w:spacing w:before="0" w:beforeAutospacing="0" w:after="0"/>
        <w:ind w:left="851"/>
      </w:pPr>
    </w:p>
    <w:p w:rsidR="006B615B" w:rsidRPr="00B07A4C" w:rsidRDefault="006B615B" w:rsidP="006B615B">
      <w:pPr>
        <w:pStyle w:val="NormalWeb"/>
        <w:spacing w:before="0" w:beforeAutospacing="0" w:after="0"/>
        <w:ind w:left="851"/>
      </w:pPr>
      <w:r>
        <w:t>Hvis udkrystallisering observeres som resultat af, at produktet har været udsat for lave temperaturer, genopløses krystallerne ved opvarmning til 55</w:t>
      </w:r>
      <w:r>
        <w:rPr>
          <w:spacing w:val="-3"/>
        </w:rPr>
        <w:t>º</w:t>
      </w:r>
      <w:r w:rsidRPr="0095531D">
        <w:rPr>
          <w:spacing w:val="-3"/>
        </w:rPr>
        <w:t>C</w:t>
      </w:r>
      <w:r>
        <w:rPr>
          <w:spacing w:val="-3"/>
        </w:rPr>
        <w:t xml:space="preserve"> i ikke længere end 30 minutter og omrystes, indtil krystallerne er opløst. Afkøles før brug. </w:t>
      </w:r>
    </w:p>
    <w:p w:rsidR="006B615B" w:rsidRPr="0095531D" w:rsidRDefault="006B615B" w:rsidP="006B615B">
      <w:pPr>
        <w:pStyle w:val="NormalWeb"/>
        <w:spacing w:before="0" w:beforeAutospacing="0" w:after="0"/>
        <w:ind w:left="851"/>
      </w:pPr>
    </w:p>
    <w:p w:rsidR="006B615B" w:rsidRPr="0095531D" w:rsidRDefault="006B615B" w:rsidP="006B615B">
      <w:pPr>
        <w:pStyle w:val="NormalWeb"/>
        <w:spacing w:before="0" w:beforeAutospacing="0" w:after="0"/>
        <w:ind w:left="851"/>
      </w:pPr>
      <w:r w:rsidRPr="0095531D">
        <w:t>Når et hætteglas er åbnet, skal indholdet bruges med det samme og må ikke gemmes.</w:t>
      </w:r>
    </w:p>
    <w:p w:rsidR="006B615B" w:rsidRPr="0095531D" w:rsidRDefault="006B615B" w:rsidP="006B615B">
      <w:pPr>
        <w:pStyle w:val="NormalWeb"/>
        <w:spacing w:before="0" w:beforeAutospacing="0" w:after="0"/>
        <w:ind w:left="851"/>
      </w:pPr>
    </w:p>
    <w:p w:rsidR="006B615B" w:rsidRPr="0095531D" w:rsidRDefault="006B615B" w:rsidP="006B615B">
      <w:pPr>
        <w:pStyle w:val="NormalWeb"/>
        <w:spacing w:before="0" w:beforeAutospacing="0" w:after="0"/>
        <w:ind w:left="851"/>
      </w:pPr>
      <w:r w:rsidRPr="0095531D">
        <w:t xml:space="preserve">Infusionsvæsker, der indeholder </w:t>
      </w:r>
      <w:proofErr w:type="spellStart"/>
      <w:r w:rsidRPr="0095531D">
        <w:t>cytarabin</w:t>
      </w:r>
      <w:proofErr w:type="spellEnd"/>
      <w:r w:rsidRPr="0095531D">
        <w:t>, skal bruges med det samme.</w:t>
      </w:r>
    </w:p>
    <w:p w:rsidR="006B615B" w:rsidRPr="0095531D" w:rsidRDefault="006B615B" w:rsidP="006B615B">
      <w:pPr>
        <w:pStyle w:val="NormalWeb"/>
        <w:spacing w:before="0" w:beforeAutospacing="0" w:after="0"/>
        <w:ind w:left="851"/>
        <w:rPr>
          <w:b/>
          <w:u w:val="single"/>
        </w:rPr>
      </w:pPr>
    </w:p>
    <w:p w:rsidR="006B615B" w:rsidRPr="008866EF" w:rsidRDefault="006B615B" w:rsidP="00F92550">
      <w:pPr>
        <w:pStyle w:val="NormalWeb"/>
        <w:keepNext/>
        <w:spacing w:before="0" w:beforeAutospacing="0" w:after="0"/>
        <w:ind w:left="851"/>
        <w:rPr>
          <w:b/>
          <w:bCs/>
        </w:rPr>
      </w:pPr>
      <w:r w:rsidRPr="008866EF">
        <w:rPr>
          <w:b/>
        </w:rPr>
        <w:lastRenderedPageBreak/>
        <w:t xml:space="preserve">Retningslinjer for håndtering af </w:t>
      </w:r>
      <w:proofErr w:type="spellStart"/>
      <w:r w:rsidRPr="008866EF">
        <w:rPr>
          <w:b/>
        </w:rPr>
        <w:t>cytostatika</w:t>
      </w:r>
      <w:proofErr w:type="spellEnd"/>
    </w:p>
    <w:p w:rsidR="006B615B" w:rsidRDefault="006B615B" w:rsidP="006B615B">
      <w:pPr>
        <w:pStyle w:val="NormalWeb"/>
        <w:spacing w:before="0" w:beforeAutospacing="0" w:after="0"/>
        <w:ind w:left="851"/>
        <w:rPr>
          <w:b/>
        </w:rPr>
      </w:pPr>
    </w:p>
    <w:p w:rsidR="006B615B" w:rsidRPr="008866EF" w:rsidRDefault="006B615B" w:rsidP="006B615B">
      <w:pPr>
        <w:pStyle w:val="NormalWeb"/>
        <w:spacing w:before="0" w:beforeAutospacing="0" w:after="0"/>
        <w:ind w:left="851"/>
        <w:rPr>
          <w:bCs/>
          <w:u w:val="single"/>
        </w:rPr>
      </w:pPr>
      <w:r w:rsidRPr="008866EF">
        <w:rPr>
          <w:u w:val="single"/>
        </w:rPr>
        <w:t>Administration</w:t>
      </w:r>
    </w:p>
    <w:p w:rsidR="006B615B" w:rsidRPr="0095531D" w:rsidRDefault="006B615B" w:rsidP="006B615B">
      <w:pPr>
        <w:pStyle w:val="NormalWeb"/>
        <w:spacing w:before="0" w:beforeAutospacing="0" w:after="0"/>
        <w:ind w:left="851"/>
      </w:pPr>
      <w:r w:rsidRPr="0095531D">
        <w:t>Bør kun indgives af eller under overvågning af en kvalificeret læge, der har erfaring med anvendelse af kemoterapeutika til cancerbehandling.</w:t>
      </w:r>
    </w:p>
    <w:p w:rsidR="006B615B" w:rsidRPr="0095531D" w:rsidRDefault="006B615B" w:rsidP="006B615B">
      <w:pPr>
        <w:pStyle w:val="NormalWeb"/>
        <w:spacing w:before="0" w:beforeAutospacing="0" w:after="0"/>
        <w:ind w:left="851"/>
      </w:pPr>
    </w:p>
    <w:p w:rsidR="006B615B" w:rsidRPr="008866EF" w:rsidRDefault="006B615B" w:rsidP="006B615B">
      <w:pPr>
        <w:pStyle w:val="NormalWeb"/>
        <w:spacing w:before="0" w:beforeAutospacing="0" w:after="0"/>
        <w:ind w:left="851"/>
        <w:rPr>
          <w:bCs/>
          <w:u w:val="single"/>
        </w:rPr>
      </w:pPr>
      <w:r w:rsidRPr="008866EF">
        <w:rPr>
          <w:u w:val="single"/>
        </w:rPr>
        <w:t>Klargøring (retningslinjer)</w:t>
      </w:r>
    </w:p>
    <w:p w:rsidR="006B615B" w:rsidRPr="0095531D" w:rsidRDefault="006B615B" w:rsidP="006B615B">
      <w:pPr>
        <w:pStyle w:val="NormalWeb"/>
        <w:spacing w:before="0" w:beforeAutospacing="0" w:after="0"/>
        <w:ind w:left="1134" w:hanging="283"/>
      </w:pPr>
      <w:r w:rsidRPr="0095531D">
        <w:t>1.</w:t>
      </w:r>
      <w:r w:rsidRPr="0095531D">
        <w:tab/>
        <w:t>Kemoterapeutika må kun klargøres til administration af sundhedspersonale, der er uddannet i sikker brug af præparatet.</w:t>
      </w:r>
    </w:p>
    <w:p w:rsidR="006B615B" w:rsidRPr="0095531D" w:rsidRDefault="006B615B" w:rsidP="006B615B">
      <w:pPr>
        <w:pStyle w:val="NormalWeb"/>
        <w:spacing w:before="0" w:beforeAutospacing="0" w:after="0"/>
        <w:ind w:left="1134" w:hanging="283"/>
      </w:pPr>
      <w:r w:rsidRPr="0095531D">
        <w:t>2.</w:t>
      </w:r>
      <w:r w:rsidRPr="0095531D">
        <w:tab/>
        <w:t>Procedurer som fortynding og overførsel af præparatet til sprøjter må kun udføres i det dertil indrettede område.</w:t>
      </w:r>
    </w:p>
    <w:p w:rsidR="006B615B" w:rsidRPr="0095531D" w:rsidRDefault="006B615B" w:rsidP="006B615B">
      <w:pPr>
        <w:pStyle w:val="NormalWeb"/>
        <w:spacing w:before="0" w:beforeAutospacing="0" w:after="0"/>
        <w:ind w:left="1134" w:hanging="283"/>
      </w:pPr>
      <w:r w:rsidRPr="0095531D">
        <w:t>3.</w:t>
      </w:r>
      <w:r w:rsidRPr="0095531D">
        <w:tab/>
        <w:t>Det sundhedspersonale, der udfører disse procedurer, skal være behørigt beskyttet med sikkerhedsbeklædning, handsker og øjenværn.</w:t>
      </w:r>
    </w:p>
    <w:p w:rsidR="006B615B" w:rsidRPr="0095531D" w:rsidRDefault="006B615B" w:rsidP="006B615B">
      <w:pPr>
        <w:pStyle w:val="NormalWeb"/>
        <w:tabs>
          <w:tab w:val="left" w:pos="851"/>
        </w:tabs>
        <w:spacing w:before="0" w:beforeAutospacing="0" w:after="0"/>
        <w:ind w:left="1134" w:hanging="283"/>
      </w:pPr>
      <w:r w:rsidRPr="0095531D">
        <w:t>4.</w:t>
      </w:r>
      <w:r w:rsidRPr="0095531D">
        <w:tab/>
        <w:t>Gravide medarbejdere bør ikke håndtere kemoterapeutika.</w:t>
      </w:r>
    </w:p>
    <w:p w:rsidR="006B615B" w:rsidRPr="0095531D" w:rsidRDefault="006B615B" w:rsidP="006B615B">
      <w:pPr>
        <w:pStyle w:val="NormalWeb"/>
        <w:spacing w:before="0" w:beforeAutospacing="0" w:after="0"/>
        <w:ind w:left="851"/>
      </w:pPr>
    </w:p>
    <w:p w:rsidR="006B615B" w:rsidRPr="008866EF" w:rsidRDefault="006B615B" w:rsidP="006B615B">
      <w:pPr>
        <w:pStyle w:val="NormalWeb"/>
        <w:spacing w:before="0" w:beforeAutospacing="0" w:after="0"/>
        <w:ind w:left="851"/>
        <w:rPr>
          <w:bCs/>
          <w:u w:val="single"/>
        </w:rPr>
      </w:pPr>
      <w:r w:rsidRPr="008866EF">
        <w:rPr>
          <w:u w:val="single"/>
        </w:rPr>
        <w:t>Kontaminering</w:t>
      </w:r>
    </w:p>
    <w:p w:rsidR="006B615B" w:rsidRPr="0095531D" w:rsidRDefault="006B615B" w:rsidP="006B615B">
      <w:pPr>
        <w:pStyle w:val="NormalWeb"/>
        <w:spacing w:before="0" w:beforeAutospacing="0" w:after="0"/>
        <w:ind w:left="851"/>
      </w:pPr>
      <w:r w:rsidRPr="0095531D">
        <w:t xml:space="preserve">(a) </w:t>
      </w:r>
      <w:r w:rsidRPr="0095531D">
        <w:tab/>
        <w:t>Hvis præparatet kommer i kontakt med huden eller øjnene, skylles med rigelige mængder vand eller normal saltvandsopløsning. En mild creme kan bruges til at dulme den forbigående svie på huden. Søg lægehjælp, hvis præparatet er kommet i kontakt med øjnene.</w:t>
      </w:r>
    </w:p>
    <w:p w:rsidR="006B615B" w:rsidRPr="0095531D" w:rsidRDefault="006B615B" w:rsidP="006B615B">
      <w:pPr>
        <w:pStyle w:val="NormalWeb"/>
        <w:spacing w:before="0" w:beforeAutospacing="0" w:after="0"/>
        <w:ind w:left="851"/>
      </w:pPr>
      <w:r w:rsidRPr="0095531D">
        <w:t>(b)</w:t>
      </w:r>
      <w:r w:rsidRPr="0095531D">
        <w:tab/>
        <w:t>I tilfælde af spild skal operatørerne tage handsker på og tørre det spildte op med en svamp, som findes i området til dette formål. Skyl området to gange med vand. Kom al resterende opløsning og alle brugte svampe i en plastpose, og forsegl posen.</w:t>
      </w:r>
    </w:p>
    <w:p w:rsidR="006B615B" w:rsidRPr="0095531D" w:rsidRDefault="006B615B" w:rsidP="006B615B">
      <w:pPr>
        <w:pStyle w:val="NormalWeb"/>
        <w:spacing w:before="0" w:beforeAutospacing="0" w:after="0"/>
        <w:ind w:left="851"/>
      </w:pPr>
    </w:p>
    <w:p w:rsidR="006B615B" w:rsidRPr="008866EF" w:rsidRDefault="006B615B" w:rsidP="006B615B">
      <w:pPr>
        <w:pStyle w:val="NormalWeb"/>
        <w:spacing w:before="0" w:beforeAutospacing="0" w:after="0"/>
        <w:ind w:left="851"/>
        <w:rPr>
          <w:bCs/>
          <w:u w:val="single"/>
        </w:rPr>
      </w:pPr>
      <w:r w:rsidRPr="008866EF">
        <w:rPr>
          <w:u w:val="single"/>
        </w:rPr>
        <w:t xml:space="preserve">Bortskaffelse </w:t>
      </w:r>
    </w:p>
    <w:p w:rsidR="006B615B" w:rsidRPr="0095531D" w:rsidRDefault="006B615B" w:rsidP="006B615B">
      <w:pPr>
        <w:pStyle w:val="NormalWeb"/>
        <w:spacing w:before="0" w:beforeAutospacing="0" w:after="0"/>
        <w:ind w:left="851"/>
      </w:pPr>
      <w:r w:rsidRPr="0095531D">
        <w:t>Sprøjter, beholdere, absorberende materialer, opløsning og alt andet kontamineret materiale anbringes i en tyk plastpose eller anden form for uigennemtrængelig beholder og brændes ved 1.100 °C.</w:t>
      </w:r>
    </w:p>
    <w:p w:rsidR="006B615B" w:rsidRDefault="006B615B" w:rsidP="006B615B">
      <w:pPr>
        <w:tabs>
          <w:tab w:val="left" w:pos="0"/>
          <w:tab w:val="left" w:pos="851"/>
        </w:tabs>
        <w:ind w:left="851" w:hanging="850"/>
        <w:rPr>
          <w:spacing w:val="-3"/>
          <w:sz w:val="24"/>
          <w:szCs w:val="24"/>
        </w:rPr>
      </w:pPr>
      <w:r w:rsidRPr="0095531D">
        <w:rPr>
          <w:sz w:val="24"/>
          <w:szCs w:val="24"/>
        </w:rPr>
        <w:tab/>
        <w:t>Ikke anvendt lægemiddel samt affald heraf skal bortskaffes i henhold til lokale retningslinjer</w:t>
      </w:r>
      <w:r>
        <w:rPr>
          <w:sz w:val="24"/>
          <w:szCs w:val="24"/>
        </w:rPr>
        <w:t>.</w:t>
      </w:r>
    </w:p>
    <w:p w:rsidR="006B615B" w:rsidRPr="0095531D" w:rsidRDefault="006B615B" w:rsidP="006B615B">
      <w:pPr>
        <w:tabs>
          <w:tab w:val="left" w:pos="0"/>
          <w:tab w:val="left" w:pos="851"/>
        </w:tabs>
        <w:ind w:left="851" w:hanging="850"/>
        <w:rPr>
          <w:spacing w:val="-3"/>
          <w:sz w:val="24"/>
          <w:szCs w:val="24"/>
        </w:rPr>
      </w:pPr>
    </w:p>
    <w:p w:rsidR="006B615B" w:rsidRPr="0095531D" w:rsidRDefault="006B615B" w:rsidP="006B615B">
      <w:pPr>
        <w:tabs>
          <w:tab w:val="left" w:pos="0"/>
          <w:tab w:val="left" w:pos="851"/>
        </w:tabs>
        <w:ind w:left="850" w:hanging="850"/>
        <w:rPr>
          <w:b/>
          <w:spacing w:val="-3"/>
          <w:sz w:val="24"/>
          <w:szCs w:val="24"/>
        </w:rPr>
      </w:pPr>
      <w:r w:rsidRPr="0095531D">
        <w:rPr>
          <w:b/>
          <w:spacing w:val="-3"/>
          <w:sz w:val="24"/>
          <w:szCs w:val="24"/>
        </w:rPr>
        <w:t>7.</w:t>
      </w:r>
      <w:r w:rsidRPr="0095531D">
        <w:rPr>
          <w:spacing w:val="-3"/>
          <w:sz w:val="24"/>
          <w:szCs w:val="24"/>
        </w:rPr>
        <w:tab/>
      </w:r>
      <w:r w:rsidRPr="0095531D">
        <w:rPr>
          <w:b/>
          <w:spacing w:val="-3"/>
          <w:sz w:val="24"/>
          <w:szCs w:val="24"/>
        </w:rPr>
        <w:t>INDEHAVER AF MARKEDSFØRINGSTILLADELSEN</w:t>
      </w:r>
    </w:p>
    <w:p w:rsidR="006B615B" w:rsidRPr="005A0CC1" w:rsidRDefault="006B615B" w:rsidP="006B615B">
      <w:pPr>
        <w:tabs>
          <w:tab w:val="left" w:pos="851"/>
        </w:tabs>
        <w:ind w:left="851" w:hanging="851"/>
        <w:rPr>
          <w:sz w:val="24"/>
          <w:szCs w:val="24"/>
        </w:rPr>
      </w:pPr>
      <w:r w:rsidRPr="00E73B0F">
        <w:rPr>
          <w:sz w:val="24"/>
          <w:szCs w:val="24"/>
        </w:rPr>
        <w:tab/>
      </w:r>
      <w:proofErr w:type="spellStart"/>
      <w:r w:rsidRPr="005A0CC1">
        <w:rPr>
          <w:sz w:val="24"/>
          <w:szCs w:val="24"/>
        </w:rPr>
        <w:t>Fresenius</w:t>
      </w:r>
      <w:proofErr w:type="spellEnd"/>
      <w:r w:rsidRPr="005A0CC1">
        <w:rPr>
          <w:sz w:val="24"/>
          <w:szCs w:val="24"/>
        </w:rPr>
        <w:t xml:space="preserve"> </w:t>
      </w:r>
      <w:proofErr w:type="spellStart"/>
      <w:r w:rsidRPr="005A0CC1">
        <w:rPr>
          <w:sz w:val="24"/>
          <w:szCs w:val="24"/>
        </w:rPr>
        <w:t>Kabi</w:t>
      </w:r>
      <w:proofErr w:type="spellEnd"/>
      <w:r w:rsidRPr="005A0CC1">
        <w:rPr>
          <w:sz w:val="24"/>
          <w:szCs w:val="24"/>
        </w:rPr>
        <w:t xml:space="preserve"> AB</w:t>
      </w:r>
    </w:p>
    <w:p w:rsidR="006B615B" w:rsidRPr="005A0CC1" w:rsidRDefault="006B615B" w:rsidP="006B615B">
      <w:pPr>
        <w:tabs>
          <w:tab w:val="left" w:pos="851"/>
        </w:tabs>
        <w:ind w:left="851" w:hanging="851"/>
        <w:rPr>
          <w:sz w:val="24"/>
          <w:szCs w:val="24"/>
        </w:rPr>
      </w:pPr>
      <w:r w:rsidRPr="005A0CC1">
        <w:rPr>
          <w:sz w:val="24"/>
          <w:szCs w:val="24"/>
        </w:rPr>
        <w:tab/>
      </w:r>
      <w:proofErr w:type="spellStart"/>
      <w:r w:rsidRPr="005A0CC1">
        <w:rPr>
          <w:sz w:val="24"/>
          <w:szCs w:val="24"/>
        </w:rPr>
        <w:t>Rapsgatan</w:t>
      </w:r>
      <w:proofErr w:type="spellEnd"/>
      <w:r w:rsidRPr="005A0CC1">
        <w:rPr>
          <w:sz w:val="24"/>
          <w:szCs w:val="24"/>
        </w:rPr>
        <w:t xml:space="preserve"> 7</w:t>
      </w:r>
    </w:p>
    <w:p w:rsidR="006B615B" w:rsidRPr="005A0CC1" w:rsidRDefault="006B615B" w:rsidP="006B615B">
      <w:pPr>
        <w:tabs>
          <w:tab w:val="left" w:pos="851"/>
        </w:tabs>
        <w:ind w:left="851" w:hanging="851"/>
        <w:rPr>
          <w:sz w:val="24"/>
          <w:szCs w:val="24"/>
        </w:rPr>
      </w:pPr>
      <w:r w:rsidRPr="005A0CC1">
        <w:rPr>
          <w:sz w:val="24"/>
          <w:szCs w:val="24"/>
        </w:rPr>
        <w:tab/>
        <w:t>751 74 Uppsala</w:t>
      </w:r>
    </w:p>
    <w:p w:rsidR="006B615B" w:rsidRPr="0095531D" w:rsidRDefault="006B615B" w:rsidP="006B615B">
      <w:pPr>
        <w:ind w:firstLine="851"/>
        <w:rPr>
          <w:bCs/>
          <w:iCs/>
          <w:color w:val="000000"/>
          <w:sz w:val="24"/>
          <w:szCs w:val="24"/>
        </w:rPr>
      </w:pPr>
      <w:r w:rsidRPr="005A0CC1">
        <w:rPr>
          <w:sz w:val="24"/>
          <w:szCs w:val="24"/>
        </w:rPr>
        <w:t>Sverige</w:t>
      </w:r>
    </w:p>
    <w:p w:rsidR="006B615B" w:rsidRPr="0095531D" w:rsidRDefault="006B615B" w:rsidP="006B615B">
      <w:pPr>
        <w:ind w:firstLine="851"/>
        <w:rPr>
          <w:bCs/>
          <w:iCs/>
          <w:color w:val="000000"/>
          <w:sz w:val="24"/>
          <w:szCs w:val="24"/>
        </w:rPr>
      </w:pPr>
    </w:p>
    <w:p w:rsidR="006B615B" w:rsidRPr="008866EF" w:rsidRDefault="006B615B" w:rsidP="006B615B">
      <w:pPr>
        <w:tabs>
          <w:tab w:val="left" w:pos="851"/>
        </w:tabs>
        <w:ind w:left="1702" w:hanging="851"/>
        <w:rPr>
          <w:b/>
          <w:sz w:val="24"/>
          <w:szCs w:val="24"/>
        </w:rPr>
      </w:pPr>
      <w:r w:rsidRPr="008866EF">
        <w:rPr>
          <w:b/>
          <w:sz w:val="24"/>
          <w:szCs w:val="24"/>
        </w:rPr>
        <w:t>Repræsentant</w:t>
      </w:r>
    </w:p>
    <w:p w:rsidR="006B615B" w:rsidRPr="0095531D" w:rsidRDefault="006B615B" w:rsidP="006B615B">
      <w:pPr>
        <w:tabs>
          <w:tab w:val="left" w:pos="851"/>
        </w:tabs>
        <w:ind w:left="1702" w:hanging="851"/>
        <w:rPr>
          <w:sz w:val="24"/>
          <w:szCs w:val="24"/>
        </w:rPr>
      </w:pPr>
      <w:proofErr w:type="spellStart"/>
      <w:r w:rsidRPr="0095531D">
        <w:rPr>
          <w:sz w:val="24"/>
          <w:szCs w:val="24"/>
        </w:rPr>
        <w:t>Fresenius</w:t>
      </w:r>
      <w:proofErr w:type="spellEnd"/>
      <w:r w:rsidRPr="0095531D">
        <w:rPr>
          <w:sz w:val="24"/>
          <w:szCs w:val="24"/>
        </w:rPr>
        <w:t xml:space="preserve"> </w:t>
      </w:r>
      <w:proofErr w:type="spellStart"/>
      <w:r w:rsidRPr="0095531D">
        <w:rPr>
          <w:sz w:val="24"/>
          <w:szCs w:val="24"/>
        </w:rPr>
        <w:t>Kabi</w:t>
      </w:r>
      <w:proofErr w:type="spellEnd"/>
      <w:r w:rsidRPr="0095531D">
        <w:rPr>
          <w:sz w:val="24"/>
          <w:szCs w:val="24"/>
        </w:rPr>
        <w:t xml:space="preserve"> filial af </w:t>
      </w:r>
      <w:proofErr w:type="spellStart"/>
      <w:r w:rsidRPr="0095531D">
        <w:rPr>
          <w:sz w:val="24"/>
          <w:szCs w:val="24"/>
        </w:rPr>
        <w:t>Fresenius</w:t>
      </w:r>
      <w:proofErr w:type="spellEnd"/>
      <w:r w:rsidRPr="0095531D">
        <w:rPr>
          <w:sz w:val="24"/>
          <w:szCs w:val="24"/>
        </w:rPr>
        <w:t xml:space="preserve"> </w:t>
      </w:r>
      <w:proofErr w:type="spellStart"/>
      <w:r w:rsidRPr="0095531D">
        <w:rPr>
          <w:sz w:val="24"/>
          <w:szCs w:val="24"/>
        </w:rPr>
        <w:t>Kabi</w:t>
      </w:r>
      <w:proofErr w:type="spellEnd"/>
      <w:r w:rsidRPr="0095531D">
        <w:rPr>
          <w:sz w:val="24"/>
          <w:szCs w:val="24"/>
        </w:rPr>
        <w:t xml:space="preserve"> AB</w:t>
      </w:r>
    </w:p>
    <w:p w:rsidR="006B615B" w:rsidRPr="0095531D" w:rsidRDefault="006B615B" w:rsidP="006B615B">
      <w:pPr>
        <w:tabs>
          <w:tab w:val="left" w:pos="851"/>
        </w:tabs>
        <w:ind w:left="1702" w:hanging="851"/>
        <w:rPr>
          <w:sz w:val="24"/>
          <w:szCs w:val="24"/>
        </w:rPr>
      </w:pPr>
      <w:r w:rsidRPr="0095531D">
        <w:rPr>
          <w:sz w:val="24"/>
          <w:szCs w:val="24"/>
        </w:rPr>
        <w:t>Islands Brygge 57</w:t>
      </w:r>
    </w:p>
    <w:p w:rsidR="006B615B" w:rsidRPr="0095531D" w:rsidRDefault="006B615B" w:rsidP="006B615B">
      <w:pPr>
        <w:tabs>
          <w:tab w:val="left" w:pos="851"/>
        </w:tabs>
        <w:ind w:left="1702" w:hanging="851"/>
        <w:rPr>
          <w:sz w:val="24"/>
          <w:szCs w:val="24"/>
        </w:rPr>
      </w:pPr>
      <w:r w:rsidRPr="0095531D">
        <w:rPr>
          <w:sz w:val="24"/>
          <w:szCs w:val="24"/>
        </w:rPr>
        <w:t>2300 København S</w:t>
      </w:r>
    </w:p>
    <w:p w:rsidR="006B615B" w:rsidRPr="0095531D" w:rsidRDefault="006B615B" w:rsidP="006B615B">
      <w:pPr>
        <w:tabs>
          <w:tab w:val="left" w:pos="0"/>
          <w:tab w:val="left" w:pos="851"/>
        </w:tabs>
        <w:ind w:left="850" w:hanging="850"/>
        <w:rPr>
          <w:spacing w:val="-3"/>
          <w:sz w:val="24"/>
          <w:szCs w:val="24"/>
        </w:rPr>
      </w:pPr>
    </w:p>
    <w:p w:rsidR="006B615B" w:rsidRPr="0095531D" w:rsidRDefault="006B615B" w:rsidP="006B615B">
      <w:pPr>
        <w:tabs>
          <w:tab w:val="left" w:pos="0"/>
          <w:tab w:val="left" w:pos="851"/>
        </w:tabs>
        <w:ind w:left="850" w:hanging="850"/>
        <w:rPr>
          <w:spacing w:val="-3"/>
          <w:sz w:val="24"/>
          <w:szCs w:val="24"/>
        </w:rPr>
      </w:pPr>
      <w:r w:rsidRPr="0095531D">
        <w:rPr>
          <w:b/>
          <w:spacing w:val="-3"/>
          <w:sz w:val="24"/>
          <w:szCs w:val="24"/>
        </w:rPr>
        <w:t>8.</w:t>
      </w:r>
      <w:r w:rsidRPr="0095531D">
        <w:rPr>
          <w:spacing w:val="-3"/>
          <w:sz w:val="24"/>
          <w:szCs w:val="24"/>
        </w:rPr>
        <w:tab/>
      </w:r>
      <w:r w:rsidRPr="0095531D">
        <w:rPr>
          <w:b/>
          <w:spacing w:val="-3"/>
          <w:sz w:val="24"/>
          <w:szCs w:val="24"/>
        </w:rPr>
        <w:t>MARKEDSFØRINGSTILLADELSESNUMMER (NUMRE)</w:t>
      </w:r>
      <w:r w:rsidRPr="0095531D">
        <w:rPr>
          <w:spacing w:val="-3"/>
          <w:sz w:val="24"/>
          <w:szCs w:val="24"/>
          <w:u w:val="single"/>
        </w:rPr>
        <w:t xml:space="preserve"> </w:t>
      </w:r>
    </w:p>
    <w:p w:rsidR="006B615B" w:rsidRPr="0095531D" w:rsidRDefault="006B615B" w:rsidP="006B615B">
      <w:pPr>
        <w:tabs>
          <w:tab w:val="left" w:pos="0"/>
          <w:tab w:val="left" w:pos="851"/>
        </w:tabs>
        <w:ind w:left="850" w:hanging="850"/>
        <w:rPr>
          <w:spacing w:val="-3"/>
          <w:sz w:val="24"/>
          <w:szCs w:val="24"/>
        </w:rPr>
      </w:pPr>
      <w:r w:rsidRPr="0095531D">
        <w:rPr>
          <w:spacing w:val="-3"/>
          <w:sz w:val="24"/>
          <w:szCs w:val="24"/>
        </w:rPr>
        <w:tab/>
        <w:t>48669</w:t>
      </w:r>
    </w:p>
    <w:p w:rsidR="006B615B" w:rsidRPr="0095531D" w:rsidRDefault="006B615B" w:rsidP="006B615B">
      <w:pPr>
        <w:tabs>
          <w:tab w:val="left" w:pos="851"/>
        </w:tabs>
        <w:rPr>
          <w:sz w:val="24"/>
          <w:szCs w:val="24"/>
        </w:rPr>
      </w:pPr>
    </w:p>
    <w:p w:rsidR="006B615B" w:rsidRPr="0095531D" w:rsidRDefault="006B615B" w:rsidP="006B615B">
      <w:pPr>
        <w:tabs>
          <w:tab w:val="left" w:pos="851"/>
        </w:tabs>
        <w:rPr>
          <w:b/>
          <w:sz w:val="24"/>
          <w:szCs w:val="24"/>
        </w:rPr>
      </w:pPr>
      <w:r w:rsidRPr="0095531D">
        <w:rPr>
          <w:b/>
          <w:sz w:val="24"/>
          <w:szCs w:val="24"/>
        </w:rPr>
        <w:t>9.</w:t>
      </w:r>
      <w:r w:rsidRPr="0095531D">
        <w:rPr>
          <w:b/>
          <w:sz w:val="24"/>
          <w:szCs w:val="24"/>
        </w:rPr>
        <w:tab/>
        <w:t>DATO FOR FØRSTE MARKEDSFØRINGSTILLADELSE</w:t>
      </w:r>
    </w:p>
    <w:p w:rsidR="006B615B" w:rsidRPr="0095531D" w:rsidRDefault="006B615B" w:rsidP="006B615B">
      <w:pPr>
        <w:tabs>
          <w:tab w:val="left" w:pos="851"/>
        </w:tabs>
        <w:rPr>
          <w:sz w:val="24"/>
          <w:szCs w:val="24"/>
        </w:rPr>
      </w:pPr>
      <w:r w:rsidRPr="0095531D">
        <w:rPr>
          <w:sz w:val="24"/>
          <w:szCs w:val="24"/>
        </w:rPr>
        <w:tab/>
      </w:r>
      <w:r>
        <w:rPr>
          <w:sz w:val="24"/>
          <w:szCs w:val="24"/>
        </w:rPr>
        <w:t>6. juli 2012</w:t>
      </w:r>
    </w:p>
    <w:p w:rsidR="006B615B" w:rsidRPr="0095531D" w:rsidRDefault="006B615B" w:rsidP="006B615B">
      <w:pPr>
        <w:tabs>
          <w:tab w:val="left" w:pos="851"/>
        </w:tabs>
        <w:rPr>
          <w:sz w:val="24"/>
          <w:szCs w:val="24"/>
        </w:rPr>
      </w:pPr>
    </w:p>
    <w:p w:rsidR="006B615B" w:rsidRPr="0095531D" w:rsidRDefault="006B615B" w:rsidP="006B615B">
      <w:pPr>
        <w:tabs>
          <w:tab w:val="left" w:pos="851"/>
        </w:tabs>
        <w:rPr>
          <w:b/>
          <w:sz w:val="24"/>
          <w:szCs w:val="24"/>
        </w:rPr>
      </w:pPr>
      <w:r w:rsidRPr="0095531D">
        <w:rPr>
          <w:b/>
          <w:sz w:val="24"/>
          <w:szCs w:val="24"/>
        </w:rPr>
        <w:t>10.</w:t>
      </w:r>
      <w:r w:rsidRPr="0095531D">
        <w:rPr>
          <w:b/>
          <w:sz w:val="24"/>
          <w:szCs w:val="24"/>
        </w:rPr>
        <w:tab/>
        <w:t>DATO FOR ÆNDRING AF TEKSTEN</w:t>
      </w:r>
    </w:p>
    <w:p w:rsidR="006B615B" w:rsidRPr="00757E5C" w:rsidRDefault="006B615B" w:rsidP="00F92550">
      <w:pPr>
        <w:tabs>
          <w:tab w:val="left" w:pos="851"/>
        </w:tabs>
      </w:pPr>
      <w:r w:rsidRPr="0095531D">
        <w:rPr>
          <w:sz w:val="24"/>
          <w:szCs w:val="24"/>
        </w:rPr>
        <w:tab/>
      </w:r>
      <w:r w:rsidR="007376CC">
        <w:rPr>
          <w:sz w:val="24"/>
          <w:szCs w:val="24"/>
        </w:rPr>
        <w:t>8. februar 2021</w:t>
      </w:r>
    </w:p>
    <w:p w:rsidR="009260DE" w:rsidRPr="006B615B" w:rsidRDefault="009260DE" w:rsidP="006B615B"/>
    <w:sectPr w:rsidR="009260DE" w:rsidRPr="006B615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15B" w:rsidRDefault="006B615B">
      <w:r>
        <w:separator/>
      </w:r>
    </w:p>
  </w:endnote>
  <w:endnote w:type="continuationSeparator" w:id="0">
    <w:p w:rsidR="006B615B" w:rsidRDefault="006B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376CC">
      <w:rPr>
        <w:i/>
        <w:noProof/>
        <w:sz w:val="18"/>
        <w:szCs w:val="18"/>
      </w:rPr>
      <w:t>Cytarabin Fresenius Kabi, injektions--infusionsvæske, opløsning 100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15B" w:rsidRDefault="006B615B">
      <w:r>
        <w:separator/>
      </w:r>
    </w:p>
  </w:footnote>
  <w:footnote w:type="continuationSeparator" w:id="0">
    <w:p w:rsidR="006B615B" w:rsidRDefault="006B6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7C620E6"/>
    <w:multiLevelType w:val="multilevel"/>
    <w:tmpl w:val="C3AC54B4"/>
    <w:lvl w:ilvl="0">
      <w:start w:val="4"/>
      <w:numFmt w:val="decimal"/>
      <w:lvlText w:val="%1"/>
      <w:lvlJc w:val="left"/>
      <w:pPr>
        <w:tabs>
          <w:tab w:val="num" w:pos="855"/>
        </w:tabs>
        <w:ind w:left="855" w:hanging="855"/>
      </w:pPr>
      <w:rPr>
        <w:rFonts w:hint="default"/>
      </w:rPr>
    </w:lvl>
    <w:lvl w:ilvl="1">
      <w:start w:val="8"/>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1647A97"/>
    <w:multiLevelType w:val="hybridMultilevel"/>
    <w:tmpl w:val="28128B00"/>
    <w:lvl w:ilvl="0" w:tplc="03181D9A">
      <w:start w:val="1"/>
      <w:numFmt w:val="lowerRoman"/>
      <w:lvlText w:val="%1)"/>
      <w:lvlJc w:val="left"/>
      <w:pPr>
        <w:ind w:left="1575" w:hanging="720"/>
      </w:pPr>
      <w:rPr>
        <w:rFonts w:hint="default"/>
      </w:rPr>
    </w:lvl>
    <w:lvl w:ilvl="1" w:tplc="04060019" w:tentative="1">
      <w:start w:val="1"/>
      <w:numFmt w:val="lowerLetter"/>
      <w:lvlText w:val="%2."/>
      <w:lvlJc w:val="left"/>
      <w:pPr>
        <w:ind w:left="1935" w:hanging="360"/>
      </w:pPr>
    </w:lvl>
    <w:lvl w:ilvl="2" w:tplc="0406001B" w:tentative="1">
      <w:start w:val="1"/>
      <w:numFmt w:val="lowerRoman"/>
      <w:lvlText w:val="%3."/>
      <w:lvlJc w:val="right"/>
      <w:pPr>
        <w:ind w:left="2655" w:hanging="180"/>
      </w:pPr>
    </w:lvl>
    <w:lvl w:ilvl="3" w:tplc="0406000F" w:tentative="1">
      <w:start w:val="1"/>
      <w:numFmt w:val="decimal"/>
      <w:lvlText w:val="%4."/>
      <w:lvlJc w:val="left"/>
      <w:pPr>
        <w:ind w:left="3375" w:hanging="360"/>
      </w:pPr>
    </w:lvl>
    <w:lvl w:ilvl="4" w:tplc="04060019" w:tentative="1">
      <w:start w:val="1"/>
      <w:numFmt w:val="lowerLetter"/>
      <w:lvlText w:val="%5."/>
      <w:lvlJc w:val="left"/>
      <w:pPr>
        <w:ind w:left="4095" w:hanging="360"/>
      </w:pPr>
    </w:lvl>
    <w:lvl w:ilvl="5" w:tplc="0406001B" w:tentative="1">
      <w:start w:val="1"/>
      <w:numFmt w:val="lowerRoman"/>
      <w:lvlText w:val="%6."/>
      <w:lvlJc w:val="right"/>
      <w:pPr>
        <w:ind w:left="4815" w:hanging="180"/>
      </w:pPr>
    </w:lvl>
    <w:lvl w:ilvl="6" w:tplc="0406000F" w:tentative="1">
      <w:start w:val="1"/>
      <w:numFmt w:val="decimal"/>
      <w:lvlText w:val="%7."/>
      <w:lvlJc w:val="left"/>
      <w:pPr>
        <w:ind w:left="5535" w:hanging="360"/>
      </w:pPr>
    </w:lvl>
    <w:lvl w:ilvl="7" w:tplc="04060019" w:tentative="1">
      <w:start w:val="1"/>
      <w:numFmt w:val="lowerLetter"/>
      <w:lvlText w:val="%8."/>
      <w:lvlJc w:val="left"/>
      <w:pPr>
        <w:ind w:left="6255" w:hanging="360"/>
      </w:pPr>
    </w:lvl>
    <w:lvl w:ilvl="8" w:tplc="0406001B" w:tentative="1">
      <w:start w:val="1"/>
      <w:numFmt w:val="lowerRoman"/>
      <w:lvlText w:val="%9."/>
      <w:lvlJc w:val="right"/>
      <w:pPr>
        <w:ind w:left="6975"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B5A0464"/>
    <w:multiLevelType w:val="hybridMultilevel"/>
    <w:tmpl w:val="912E1FA2"/>
    <w:lvl w:ilvl="0" w:tplc="ED6E3272">
      <w:start w:val="1"/>
      <w:numFmt w:val="lowerLetter"/>
      <w:lvlText w:val="%1)"/>
      <w:lvlJc w:val="left"/>
      <w:pPr>
        <w:ind w:left="1215" w:hanging="360"/>
      </w:pPr>
    </w:lvl>
    <w:lvl w:ilvl="1" w:tplc="04060019">
      <w:start w:val="1"/>
      <w:numFmt w:val="lowerLetter"/>
      <w:lvlText w:val="%2."/>
      <w:lvlJc w:val="left"/>
      <w:pPr>
        <w:ind w:left="1935" w:hanging="360"/>
      </w:pPr>
    </w:lvl>
    <w:lvl w:ilvl="2" w:tplc="0406001B">
      <w:start w:val="1"/>
      <w:numFmt w:val="lowerRoman"/>
      <w:lvlText w:val="%3."/>
      <w:lvlJc w:val="right"/>
      <w:pPr>
        <w:ind w:left="2655" w:hanging="180"/>
      </w:pPr>
    </w:lvl>
    <w:lvl w:ilvl="3" w:tplc="0406000F">
      <w:start w:val="1"/>
      <w:numFmt w:val="decimal"/>
      <w:lvlText w:val="%4."/>
      <w:lvlJc w:val="left"/>
      <w:pPr>
        <w:ind w:left="3375" w:hanging="360"/>
      </w:pPr>
    </w:lvl>
    <w:lvl w:ilvl="4" w:tplc="04060019">
      <w:start w:val="1"/>
      <w:numFmt w:val="lowerLetter"/>
      <w:lvlText w:val="%5."/>
      <w:lvlJc w:val="left"/>
      <w:pPr>
        <w:ind w:left="4095" w:hanging="360"/>
      </w:pPr>
    </w:lvl>
    <w:lvl w:ilvl="5" w:tplc="0406001B">
      <w:start w:val="1"/>
      <w:numFmt w:val="lowerRoman"/>
      <w:lvlText w:val="%6."/>
      <w:lvlJc w:val="right"/>
      <w:pPr>
        <w:ind w:left="4815" w:hanging="180"/>
      </w:pPr>
    </w:lvl>
    <w:lvl w:ilvl="6" w:tplc="0406000F">
      <w:start w:val="1"/>
      <w:numFmt w:val="decimal"/>
      <w:lvlText w:val="%7."/>
      <w:lvlJc w:val="left"/>
      <w:pPr>
        <w:ind w:left="5535" w:hanging="360"/>
      </w:pPr>
    </w:lvl>
    <w:lvl w:ilvl="7" w:tplc="04060019">
      <w:start w:val="1"/>
      <w:numFmt w:val="lowerLetter"/>
      <w:lvlText w:val="%8."/>
      <w:lvlJc w:val="left"/>
      <w:pPr>
        <w:ind w:left="6255" w:hanging="360"/>
      </w:pPr>
    </w:lvl>
    <w:lvl w:ilvl="8" w:tplc="0406001B">
      <w:start w:val="1"/>
      <w:numFmt w:val="lowerRoman"/>
      <w:lvlText w:val="%9."/>
      <w:lvlJc w:val="right"/>
      <w:pPr>
        <w:ind w:left="6975" w:hanging="180"/>
      </w:pPr>
    </w:lvl>
  </w:abstractNum>
  <w:abstractNum w:abstractNumId="7" w15:restartNumberingAfterBreak="0">
    <w:nsid w:val="4C1A477D"/>
    <w:multiLevelType w:val="hybridMultilevel"/>
    <w:tmpl w:val="9060385C"/>
    <w:lvl w:ilvl="0" w:tplc="04060017">
      <w:start w:val="9"/>
      <w:numFmt w:val="lowerLetter"/>
      <w:lvlText w:val="%1)"/>
      <w:lvlJc w:val="left"/>
      <w:pPr>
        <w:ind w:left="1215" w:hanging="360"/>
      </w:pPr>
      <w:rPr>
        <w:rFonts w:hint="default"/>
      </w:rPr>
    </w:lvl>
    <w:lvl w:ilvl="1" w:tplc="04060019" w:tentative="1">
      <w:start w:val="1"/>
      <w:numFmt w:val="lowerLetter"/>
      <w:lvlText w:val="%2."/>
      <w:lvlJc w:val="left"/>
      <w:pPr>
        <w:ind w:left="1935" w:hanging="360"/>
      </w:pPr>
    </w:lvl>
    <w:lvl w:ilvl="2" w:tplc="0406001B" w:tentative="1">
      <w:start w:val="1"/>
      <w:numFmt w:val="lowerRoman"/>
      <w:lvlText w:val="%3."/>
      <w:lvlJc w:val="right"/>
      <w:pPr>
        <w:ind w:left="2655" w:hanging="180"/>
      </w:pPr>
    </w:lvl>
    <w:lvl w:ilvl="3" w:tplc="0406000F" w:tentative="1">
      <w:start w:val="1"/>
      <w:numFmt w:val="decimal"/>
      <w:lvlText w:val="%4."/>
      <w:lvlJc w:val="left"/>
      <w:pPr>
        <w:ind w:left="3375" w:hanging="360"/>
      </w:pPr>
    </w:lvl>
    <w:lvl w:ilvl="4" w:tplc="04060019" w:tentative="1">
      <w:start w:val="1"/>
      <w:numFmt w:val="lowerLetter"/>
      <w:lvlText w:val="%5."/>
      <w:lvlJc w:val="left"/>
      <w:pPr>
        <w:ind w:left="4095" w:hanging="360"/>
      </w:pPr>
    </w:lvl>
    <w:lvl w:ilvl="5" w:tplc="0406001B" w:tentative="1">
      <w:start w:val="1"/>
      <w:numFmt w:val="lowerRoman"/>
      <w:lvlText w:val="%6."/>
      <w:lvlJc w:val="right"/>
      <w:pPr>
        <w:ind w:left="4815" w:hanging="180"/>
      </w:pPr>
    </w:lvl>
    <w:lvl w:ilvl="6" w:tplc="0406000F" w:tentative="1">
      <w:start w:val="1"/>
      <w:numFmt w:val="decimal"/>
      <w:lvlText w:val="%7."/>
      <w:lvlJc w:val="left"/>
      <w:pPr>
        <w:ind w:left="5535" w:hanging="360"/>
      </w:pPr>
    </w:lvl>
    <w:lvl w:ilvl="7" w:tplc="04060019" w:tentative="1">
      <w:start w:val="1"/>
      <w:numFmt w:val="lowerLetter"/>
      <w:lvlText w:val="%8."/>
      <w:lvlJc w:val="left"/>
      <w:pPr>
        <w:ind w:left="6255" w:hanging="360"/>
      </w:pPr>
    </w:lvl>
    <w:lvl w:ilvl="8" w:tplc="0406001B" w:tentative="1">
      <w:start w:val="1"/>
      <w:numFmt w:val="lowerRoman"/>
      <w:lvlText w:val="%9."/>
      <w:lvlJc w:val="right"/>
      <w:pPr>
        <w:ind w:left="6975" w:hanging="180"/>
      </w:p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5B"/>
    <w:rsid w:val="000259B9"/>
    <w:rsid w:val="00041491"/>
    <w:rsid w:val="00050D16"/>
    <w:rsid w:val="00074F2A"/>
    <w:rsid w:val="000A1CA8"/>
    <w:rsid w:val="000A466B"/>
    <w:rsid w:val="000B058C"/>
    <w:rsid w:val="000E4EE6"/>
    <w:rsid w:val="00113826"/>
    <w:rsid w:val="001454E2"/>
    <w:rsid w:val="00206CE8"/>
    <w:rsid w:val="0021526C"/>
    <w:rsid w:val="00283A2B"/>
    <w:rsid w:val="002B30AD"/>
    <w:rsid w:val="002C2C01"/>
    <w:rsid w:val="003943B8"/>
    <w:rsid w:val="003A29AE"/>
    <w:rsid w:val="003A32D7"/>
    <w:rsid w:val="003B4074"/>
    <w:rsid w:val="003C769A"/>
    <w:rsid w:val="003E143E"/>
    <w:rsid w:val="003F1838"/>
    <w:rsid w:val="0045746C"/>
    <w:rsid w:val="0049104B"/>
    <w:rsid w:val="004E3B12"/>
    <w:rsid w:val="00532310"/>
    <w:rsid w:val="00560ECC"/>
    <w:rsid w:val="00565F0F"/>
    <w:rsid w:val="00594A86"/>
    <w:rsid w:val="00596D86"/>
    <w:rsid w:val="0062206B"/>
    <w:rsid w:val="00637F5A"/>
    <w:rsid w:val="00642EC4"/>
    <w:rsid w:val="006560B1"/>
    <w:rsid w:val="006756DD"/>
    <w:rsid w:val="006B615B"/>
    <w:rsid w:val="006C677D"/>
    <w:rsid w:val="00737275"/>
    <w:rsid w:val="007376CC"/>
    <w:rsid w:val="00740EEC"/>
    <w:rsid w:val="0078011A"/>
    <w:rsid w:val="00782AF4"/>
    <w:rsid w:val="00790EE7"/>
    <w:rsid w:val="007B6649"/>
    <w:rsid w:val="0081546F"/>
    <w:rsid w:val="0082576E"/>
    <w:rsid w:val="00907F75"/>
    <w:rsid w:val="009260DE"/>
    <w:rsid w:val="0093258A"/>
    <w:rsid w:val="009C7BA3"/>
    <w:rsid w:val="009D1F5A"/>
    <w:rsid w:val="00A419A9"/>
    <w:rsid w:val="00B003BF"/>
    <w:rsid w:val="00B373D7"/>
    <w:rsid w:val="00C36276"/>
    <w:rsid w:val="00C42586"/>
    <w:rsid w:val="00C60CCD"/>
    <w:rsid w:val="00C84483"/>
    <w:rsid w:val="00C95551"/>
    <w:rsid w:val="00CB20D7"/>
    <w:rsid w:val="00CB29E0"/>
    <w:rsid w:val="00D020B0"/>
    <w:rsid w:val="00D11748"/>
    <w:rsid w:val="00D366CF"/>
    <w:rsid w:val="00E108AA"/>
    <w:rsid w:val="00E31812"/>
    <w:rsid w:val="00E3749A"/>
    <w:rsid w:val="00E7437F"/>
    <w:rsid w:val="00E865B8"/>
    <w:rsid w:val="00EC0B9B"/>
    <w:rsid w:val="00ED5E9F"/>
    <w:rsid w:val="00F66D4F"/>
    <w:rsid w:val="00F9255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21A12C"/>
  <w15:chartTrackingRefBased/>
  <w15:docId w15:val="{6B877B83-E11F-4DAC-89B4-EC91BA1C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rsid w:val="006B615B"/>
    <w:pPr>
      <w:spacing w:before="100" w:beforeAutospacing="1" w:after="68"/>
    </w:pPr>
    <w:rPr>
      <w:color w:val="000000"/>
      <w:sz w:val="24"/>
      <w:szCs w:val="24"/>
    </w:rPr>
  </w:style>
  <w:style w:type="paragraph" w:styleId="Listeafsnit">
    <w:name w:val="List Paragraph"/>
    <w:basedOn w:val="Normal"/>
    <w:uiPriority w:val="34"/>
    <w:qFormat/>
    <w:rsid w:val="006B615B"/>
    <w:pPr>
      <w:ind w:left="720"/>
      <w:contextualSpacing/>
    </w:pPr>
    <w:rPr>
      <w:sz w:val="24"/>
      <w:lang w:eastAsia="da-DK"/>
    </w:rPr>
  </w:style>
  <w:style w:type="character" w:styleId="Hyperlink">
    <w:name w:val="Hyperlink"/>
    <w:basedOn w:val="Standardskrifttypeiafsnit"/>
    <w:uiPriority w:val="99"/>
    <w:unhideWhenUsed/>
    <w:rsid w:val="003943B8"/>
    <w:rPr>
      <w:color w:val="0563C1" w:themeColor="hyperlink"/>
      <w:u w:val="single"/>
    </w:rPr>
  </w:style>
  <w:style w:type="character" w:styleId="Ulstomtale">
    <w:name w:val="Unresolved Mention"/>
    <w:basedOn w:val="Standardskrifttypeiafsnit"/>
    <w:uiPriority w:val="99"/>
    <w:semiHidden/>
    <w:unhideWhenUsed/>
    <w:rsid w:val="00394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376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11</TotalTime>
  <Pages>14</Pages>
  <Words>4383</Words>
  <Characters>26737</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2020080522 - pkt. 2, 4.2, 4.4, 4.8</dc:description>
  <cp:lastModifiedBy>Betty Winther Andersen</cp:lastModifiedBy>
  <cp:revision>10</cp:revision>
  <cp:lastPrinted>2012-08-22T08:53:00Z</cp:lastPrinted>
  <dcterms:created xsi:type="dcterms:W3CDTF">2021-02-04T15:53:00Z</dcterms:created>
  <dcterms:modified xsi:type="dcterms:W3CDTF">2021-02-08T10:31:00Z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