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F2" w:rsidRPr="00C84483" w:rsidRDefault="007A2EF2" w:rsidP="007A2EF2">
      <w:pPr>
        <w:rPr>
          <w:sz w:val="24"/>
          <w:szCs w:val="24"/>
        </w:rPr>
      </w:pPr>
      <w:bookmarkStart w:id="0" w:name="_GoBack"/>
      <w:bookmarkEnd w:id="0"/>
      <w:r>
        <w:rPr>
          <w:b/>
          <w:noProof/>
          <w:lang w:eastAsia="da-DK"/>
        </w:rPr>
        <w:drawing>
          <wp:inline distT="0" distB="0" distL="0" distR="0" wp14:anchorId="35C3E244" wp14:editId="36CC1C3A">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A2EF2" w:rsidRPr="005375A4" w:rsidRDefault="007A2EF2" w:rsidP="007A2EF2">
      <w:pPr>
        <w:pStyle w:val="Titel"/>
        <w:tabs>
          <w:tab w:val="right" w:pos="9356"/>
        </w:tabs>
        <w:jc w:val="left"/>
        <w:rPr>
          <w:szCs w:val="24"/>
        </w:rPr>
      </w:pPr>
      <w:r w:rsidRPr="00C84483">
        <w:rPr>
          <w:b w:val="0"/>
          <w:szCs w:val="24"/>
          <w:lang w:eastAsia="en-US"/>
        </w:rPr>
        <w:tab/>
      </w:r>
      <w:r w:rsidR="005375A4" w:rsidRPr="005375A4">
        <w:rPr>
          <w:szCs w:val="24"/>
          <w:lang w:eastAsia="en-US"/>
        </w:rPr>
        <w:t>31. januar 2025</w:t>
      </w:r>
    </w:p>
    <w:p w:rsidR="007A2EF2" w:rsidRPr="00C84483" w:rsidRDefault="007A2EF2" w:rsidP="007A2EF2">
      <w:pPr>
        <w:pStyle w:val="Titel"/>
        <w:jc w:val="left"/>
        <w:rPr>
          <w:b w:val="0"/>
          <w:szCs w:val="24"/>
        </w:rPr>
      </w:pPr>
    </w:p>
    <w:p w:rsidR="007A2EF2" w:rsidRPr="00C84483" w:rsidRDefault="007A2EF2" w:rsidP="007A2EF2">
      <w:pPr>
        <w:pStyle w:val="Titel"/>
        <w:jc w:val="left"/>
        <w:rPr>
          <w:b w:val="0"/>
          <w:szCs w:val="24"/>
        </w:rPr>
      </w:pPr>
    </w:p>
    <w:p w:rsidR="007A2EF2" w:rsidRPr="00C84483" w:rsidRDefault="007A2EF2" w:rsidP="007A2EF2">
      <w:pPr>
        <w:jc w:val="center"/>
        <w:rPr>
          <w:b/>
          <w:sz w:val="24"/>
          <w:szCs w:val="24"/>
        </w:rPr>
      </w:pPr>
      <w:r w:rsidRPr="00C84483">
        <w:rPr>
          <w:b/>
          <w:sz w:val="24"/>
          <w:szCs w:val="24"/>
        </w:rPr>
        <w:t>PRODUKTRESUMÉ</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r w:rsidRPr="00C84483">
        <w:rPr>
          <w:b/>
          <w:sz w:val="24"/>
          <w:szCs w:val="24"/>
        </w:rPr>
        <w:t>for</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proofErr w:type="spellStart"/>
      <w:r>
        <w:rPr>
          <w:b/>
          <w:sz w:val="24"/>
          <w:szCs w:val="24"/>
        </w:rPr>
        <w:t>Dacepton</w:t>
      </w:r>
      <w:proofErr w:type="spellEnd"/>
      <w:r>
        <w:rPr>
          <w:b/>
          <w:sz w:val="24"/>
          <w:szCs w:val="24"/>
        </w:rPr>
        <w:t>, infusionsvæske, opløsning</w:t>
      </w:r>
    </w:p>
    <w:p w:rsidR="007A2EF2" w:rsidRPr="00C84483" w:rsidRDefault="007A2EF2" w:rsidP="007A2EF2">
      <w:pPr>
        <w:jc w:val="both"/>
        <w:rPr>
          <w:sz w:val="24"/>
          <w:szCs w:val="24"/>
        </w:rPr>
      </w:pPr>
    </w:p>
    <w:p w:rsidR="007A2EF2" w:rsidRPr="00C84483" w:rsidRDefault="007A2EF2" w:rsidP="007A2EF2">
      <w:pPr>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0.</w:t>
      </w:r>
      <w:r w:rsidRPr="00C84483">
        <w:rPr>
          <w:b/>
          <w:sz w:val="24"/>
          <w:szCs w:val="24"/>
        </w:rPr>
        <w:tab/>
        <w:t>D.SP.NR.</w:t>
      </w:r>
    </w:p>
    <w:p w:rsidR="007A2EF2" w:rsidRPr="00C84483" w:rsidRDefault="007A2EF2" w:rsidP="007A2EF2">
      <w:pPr>
        <w:tabs>
          <w:tab w:val="left" w:pos="851"/>
        </w:tabs>
        <w:rPr>
          <w:sz w:val="24"/>
          <w:szCs w:val="24"/>
        </w:rPr>
      </w:pPr>
      <w:r w:rsidRPr="00C84483">
        <w:rPr>
          <w:sz w:val="24"/>
          <w:szCs w:val="24"/>
        </w:rPr>
        <w:tab/>
      </w:r>
      <w:r>
        <w:rPr>
          <w:sz w:val="24"/>
          <w:szCs w:val="24"/>
        </w:rPr>
        <w:t>28148</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w:t>
      </w:r>
      <w:r w:rsidRPr="00C84483">
        <w:rPr>
          <w:b/>
          <w:sz w:val="24"/>
          <w:szCs w:val="24"/>
        </w:rPr>
        <w:tab/>
        <w:t>LÆGEMIDLETS NAVN</w:t>
      </w:r>
    </w:p>
    <w:p w:rsidR="007A2EF2" w:rsidRPr="00C84483" w:rsidRDefault="007A2EF2" w:rsidP="007A2EF2">
      <w:pPr>
        <w:tabs>
          <w:tab w:val="left" w:pos="851"/>
        </w:tabs>
        <w:rPr>
          <w:sz w:val="24"/>
          <w:szCs w:val="24"/>
        </w:rPr>
      </w:pPr>
      <w:r w:rsidRPr="00C84483">
        <w:rPr>
          <w:sz w:val="24"/>
          <w:szCs w:val="24"/>
        </w:rPr>
        <w:tab/>
      </w:r>
      <w:proofErr w:type="spellStart"/>
      <w:r>
        <w:rPr>
          <w:sz w:val="24"/>
          <w:szCs w:val="24"/>
        </w:rPr>
        <w:t>Dacepton</w:t>
      </w:r>
      <w:proofErr w:type="spellEnd"/>
    </w:p>
    <w:p w:rsidR="007A2EF2" w:rsidRPr="00C84483" w:rsidRDefault="007A2EF2" w:rsidP="007A2EF2">
      <w:pPr>
        <w:tabs>
          <w:tab w:val="left" w:pos="851"/>
        </w:tabs>
        <w:rPr>
          <w:sz w:val="24"/>
          <w:szCs w:val="24"/>
        </w:rPr>
      </w:pPr>
      <w:r w:rsidRPr="00C84483">
        <w:rPr>
          <w:sz w:val="24"/>
          <w:szCs w:val="24"/>
        </w:rPr>
        <w:tab/>
      </w:r>
    </w:p>
    <w:p w:rsidR="007A2EF2" w:rsidRPr="00C84483" w:rsidRDefault="007A2EF2" w:rsidP="007A2EF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A2EF2" w:rsidRPr="002D5AD6" w:rsidRDefault="007A2EF2" w:rsidP="007A2EF2">
      <w:pPr>
        <w:ind w:left="851"/>
        <w:rPr>
          <w:sz w:val="24"/>
          <w:szCs w:val="24"/>
        </w:rPr>
      </w:pPr>
      <w:r w:rsidRPr="002D5AD6">
        <w:rPr>
          <w:sz w:val="24"/>
          <w:szCs w:val="24"/>
        </w:rPr>
        <w:t xml:space="preserve">1 ml indeholder 5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ind w:left="851"/>
        <w:rPr>
          <w:sz w:val="24"/>
          <w:szCs w:val="24"/>
        </w:rPr>
      </w:pPr>
      <w:r w:rsidRPr="002D5AD6">
        <w:rPr>
          <w:sz w:val="24"/>
          <w:szCs w:val="24"/>
        </w:rPr>
        <w:t xml:space="preserve">20 ml indeholder 100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4D5A5C" w:rsidRDefault="007A2EF2" w:rsidP="007A2EF2">
      <w:pPr>
        <w:ind w:left="851"/>
        <w:rPr>
          <w:sz w:val="24"/>
          <w:szCs w:val="24"/>
          <w:u w:val="single"/>
        </w:rPr>
      </w:pPr>
      <w:r w:rsidRPr="004D5A5C">
        <w:rPr>
          <w:sz w:val="24"/>
          <w:szCs w:val="24"/>
          <w:u w:val="single"/>
        </w:rPr>
        <w:t>Hjælpestoffer, som behandleren skal være opmæ</w:t>
      </w:r>
      <w:r>
        <w:rPr>
          <w:sz w:val="24"/>
          <w:szCs w:val="24"/>
          <w:u w:val="single"/>
        </w:rPr>
        <w:t>rksom på</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Natriummetabisulfit</w:t>
      </w:r>
      <w:proofErr w:type="spellEnd"/>
      <w:r w:rsidRPr="002D5AD6">
        <w:rPr>
          <w:sz w:val="24"/>
          <w:szCs w:val="24"/>
        </w:rPr>
        <w:t xml:space="preserve"> (E223) 1 mg pr. ml</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Natriumchlorid</w:t>
      </w:r>
      <w:proofErr w:type="spellEnd"/>
      <w:r w:rsidRPr="002D5AD6">
        <w:rPr>
          <w:sz w:val="24"/>
          <w:szCs w:val="24"/>
        </w:rPr>
        <w:t xml:space="preserve"> 8 mg pr. ml</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Alle hjælpestoffer er anført under pkt. 6.1.</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3.</w:t>
      </w:r>
      <w:r w:rsidRPr="00C84483">
        <w:rPr>
          <w:b/>
          <w:sz w:val="24"/>
          <w:szCs w:val="24"/>
        </w:rPr>
        <w:tab/>
        <w:t>LÆGEMIDDELFORM</w:t>
      </w:r>
    </w:p>
    <w:p w:rsidR="007A2EF2" w:rsidRPr="002D5AD6" w:rsidRDefault="007A2EF2" w:rsidP="007A2EF2">
      <w:pPr>
        <w:ind w:left="851"/>
        <w:rPr>
          <w:sz w:val="24"/>
          <w:szCs w:val="24"/>
        </w:rPr>
      </w:pPr>
      <w:r w:rsidRPr="002D5AD6">
        <w:rPr>
          <w:sz w:val="24"/>
          <w:szCs w:val="24"/>
        </w:rPr>
        <w:t>Infusionsvæske, opløsning.</w:t>
      </w:r>
    </w:p>
    <w:p w:rsidR="007A2EF2" w:rsidRPr="002D5AD6" w:rsidRDefault="007A2EF2" w:rsidP="007A2EF2">
      <w:pPr>
        <w:keepNext/>
        <w:ind w:left="851"/>
        <w:rPr>
          <w:sz w:val="24"/>
          <w:szCs w:val="24"/>
        </w:rPr>
      </w:pPr>
      <w:r w:rsidRPr="002D5AD6">
        <w:rPr>
          <w:sz w:val="24"/>
          <w:szCs w:val="24"/>
        </w:rPr>
        <w:t>Opløsningen er klar og farveløs til svagt gul, uden synlige partikler.</w:t>
      </w:r>
    </w:p>
    <w:p w:rsidR="007A2EF2" w:rsidRDefault="007A2EF2" w:rsidP="007A2EF2">
      <w:pPr>
        <w:tabs>
          <w:tab w:val="left" w:pos="567"/>
        </w:tabs>
        <w:spacing w:line="260" w:lineRule="exact"/>
        <w:ind w:left="851"/>
        <w:rPr>
          <w:sz w:val="24"/>
          <w:szCs w:val="24"/>
        </w:rPr>
      </w:pPr>
      <w:r w:rsidRPr="002D5AD6">
        <w:rPr>
          <w:sz w:val="24"/>
          <w:szCs w:val="24"/>
        </w:rPr>
        <w:t>pH 3,3 - 4,0.</w:t>
      </w:r>
    </w:p>
    <w:p w:rsidR="007A2EF2" w:rsidRPr="00C84483" w:rsidRDefault="007A2EF2" w:rsidP="007A2EF2">
      <w:pPr>
        <w:tabs>
          <w:tab w:val="left" w:pos="567"/>
        </w:tabs>
        <w:spacing w:line="260" w:lineRule="exact"/>
        <w:ind w:left="851"/>
        <w:rPr>
          <w:sz w:val="24"/>
          <w:szCs w:val="24"/>
        </w:rPr>
      </w:pPr>
      <w:proofErr w:type="spellStart"/>
      <w:r>
        <w:rPr>
          <w:sz w:val="24"/>
          <w:szCs w:val="24"/>
        </w:rPr>
        <w:t>Osmolalitet</w:t>
      </w:r>
      <w:proofErr w:type="spellEnd"/>
      <w:r>
        <w:rPr>
          <w:sz w:val="24"/>
          <w:szCs w:val="24"/>
        </w:rPr>
        <w:t xml:space="preserve">: 290 </w:t>
      </w:r>
      <w:proofErr w:type="spellStart"/>
      <w:r>
        <w:rPr>
          <w:sz w:val="24"/>
          <w:szCs w:val="24"/>
        </w:rPr>
        <w:t>mOsm</w:t>
      </w:r>
      <w:proofErr w:type="spellEnd"/>
      <w:r>
        <w:rPr>
          <w:sz w:val="24"/>
          <w:szCs w:val="24"/>
        </w:rPr>
        <w:t>/kg.</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w:t>
      </w:r>
      <w:r w:rsidRPr="00C84483">
        <w:rPr>
          <w:b/>
          <w:sz w:val="24"/>
          <w:szCs w:val="24"/>
        </w:rPr>
        <w:tab/>
        <w:t>KLINISKE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A2EF2" w:rsidRPr="00A903B6" w:rsidRDefault="007A2EF2" w:rsidP="007A2EF2">
      <w:pPr>
        <w:tabs>
          <w:tab w:val="left" w:pos="0"/>
        </w:tabs>
        <w:autoSpaceDE w:val="0"/>
        <w:ind w:left="851"/>
        <w:rPr>
          <w:color w:val="000000"/>
          <w:sz w:val="24"/>
          <w:szCs w:val="24"/>
        </w:rPr>
      </w:pPr>
      <w:r w:rsidRPr="002D5AD6">
        <w:rPr>
          <w:color w:val="000000"/>
          <w:sz w:val="24"/>
          <w:szCs w:val="24"/>
        </w:rPr>
        <w:t>Behandling af motoriske fluktuationer (”on-</w:t>
      </w:r>
      <w:proofErr w:type="spellStart"/>
      <w:r w:rsidRPr="002D5AD6">
        <w:rPr>
          <w:color w:val="000000"/>
          <w:sz w:val="24"/>
          <w:szCs w:val="24"/>
        </w:rPr>
        <w:t>off</w:t>
      </w:r>
      <w:proofErr w:type="spellEnd"/>
      <w:r w:rsidRPr="002D5AD6">
        <w:rPr>
          <w:color w:val="000000"/>
          <w:sz w:val="24"/>
          <w:szCs w:val="24"/>
        </w:rPr>
        <w:t xml:space="preserve">” fænomen) hos patienter med Parkinsons sygdom, som ikke kan kontrolleres tilstrækkeligt med orale </w:t>
      </w:r>
      <w:proofErr w:type="spellStart"/>
      <w:r w:rsidRPr="002D5AD6">
        <w:rPr>
          <w:color w:val="000000"/>
          <w:sz w:val="24"/>
          <w:szCs w:val="24"/>
        </w:rPr>
        <w:t>anti</w:t>
      </w:r>
      <w:proofErr w:type="spellEnd"/>
      <w:r w:rsidRPr="002D5AD6">
        <w:rPr>
          <w:color w:val="000000"/>
          <w:sz w:val="24"/>
          <w:szCs w:val="24"/>
        </w:rPr>
        <w:t>-Parkinson lægemidler.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607B2">
        <w:rPr>
          <w:b/>
          <w:sz w:val="24"/>
          <w:szCs w:val="24"/>
        </w:rPr>
        <w:t>administration</w:t>
      </w:r>
    </w:p>
    <w:p w:rsidR="007A2EF2" w:rsidRPr="00705D6A" w:rsidRDefault="007A2EF2" w:rsidP="007A2EF2">
      <w:pPr>
        <w:tabs>
          <w:tab w:val="left" w:pos="567"/>
        </w:tabs>
        <w:ind w:left="851"/>
        <w:rPr>
          <w:b/>
          <w:bCs/>
          <w:iCs/>
          <w:color w:val="000000"/>
          <w:sz w:val="24"/>
          <w:szCs w:val="24"/>
        </w:rPr>
      </w:pPr>
      <w:r w:rsidRPr="00705D6A">
        <w:rPr>
          <w:b/>
          <w:bCs/>
          <w:iCs/>
          <w:color w:val="000000"/>
          <w:sz w:val="24"/>
          <w:szCs w:val="24"/>
        </w:rPr>
        <w:t xml:space="preserve">Udvælgelse af patienter, der er velegnede til </w:t>
      </w:r>
      <w:proofErr w:type="spellStart"/>
      <w:r w:rsidRPr="00705D6A">
        <w:rPr>
          <w:b/>
          <w:bCs/>
          <w:iCs/>
          <w:color w:val="000000"/>
          <w:sz w:val="24"/>
          <w:szCs w:val="24"/>
        </w:rPr>
        <w:t>Dacepton</w:t>
      </w:r>
      <w:proofErr w:type="spellEnd"/>
    </w:p>
    <w:p w:rsidR="007A2EF2" w:rsidRDefault="007A2EF2" w:rsidP="007A2EF2">
      <w:pPr>
        <w:tabs>
          <w:tab w:val="left" w:pos="567"/>
        </w:tabs>
        <w:ind w:left="851"/>
        <w:rPr>
          <w:color w:val="000000"/>
          <w:sz w:val="24"/>
          <w:szCs w:val="24"/>
        </w:rPr>
      </w:pPr>
      <w:r>
        <w:rPr>
          <w:color w:val="000000"/>
          <w:sz w:val="24"/>
          <w:szCs w:val="24"/>
        </w:rPr>
        <w:t xml:space="preserve">Patienter, som udvælges til behandling med </w:t>
      </w:r>
      <w:proofErr w:type="spellStart"/>
      <w:r>
        <w:rPr>
          <w:color w:val="000000"/>
          <w:sz w:val="24"/>
          <w:szCs w:val="24"/>
        </w:rPr>
        <w:t>Dacepton</w:t>
      </w:r>
      <w:proofErr w:type="spellEnd"/>
      <w:r>
        <w:rPr>
          <w:color w:val="000000"/>
          <w:sz w:val="24"/>
          <w:szCs w:val="24"/>
        </w:rPr>
        <w:t>, skal være i stand til at genkende, hvornår “</w:t>
      </w:r>
      <w:proofErr w:type="spellStart"/>
      <w:r>
        <w:rPr>
          <w:color w:val="000000"/>
          <w:sz w:val="24"/>
          <w:szCs w:val="24"/>
        </w:rPr>
        <w:t>off</w:t>
      </w:r>
      <w:proofErr w:type="spellEnd"/>
      <w:r>
        <w:rPr>
          <w:color w:val="000000"/>
          <w:sz w:val="24"/>
          <w:szCs w:val="24"/>
        </w:rPr>
        <w:t xml:space="preserve">”-symptomerne starter og være i stand til at injicere sig selv eller have en ansvarlig plejer, som kan injicere dem, når det er nødvendigt. </w:t>
      </w:r>
    </w:p>
    <w:p w:rsidR="007A2EF2" w:rsidRDefault="007A2EF2" w:rsidP="007A2EF2">
      <w:pPr>
        <w:tabs>
          <w:tab w:val="left" w:pos="567"/>
        </w:tabs>
        <w:ind w:left="851"/>
        <w:rPr>
          <w:color w:val="000000"/>
          <w:sz w:val="24"/>
          <w:szCs w:val="24"/>
        </w:rPr>
      </w:pPr>
    </w:p>
    <w:p w:rsidR="007A2EF2" w:rsidRDefault="007A2EF2" w:rsidP="007A2EF2">
      <w:pPr>
        <w:tabs>
          <w:tab w:val="left" w:pos="567"/>
        </w:tabs>
        <w:ind w:left="851"/>
        <w:rPr>
          <w:sz w:val="24"/>
          <w:szCs w:val="24"/>
        </w:rPr>
      </w:pPr>
      <w:r>
        <w:rPr>
          <w:color w:val="000000"/>
          <w:sz w:val="24"/>
          <w:szCs w:val="24"/>
        </w:rPr>
        <w:t xml:space="preserve">Patienter, der behandles med </w:t>
      </w:r>
      <w:proofErr w:type="spellStart"/>
      <w:r>
        <w:rPr>
          <w:color w:val="000000"/>
          <w:sz w:val="24"/>
          <w:szCs w:val="24"/>
        </w:rPr>
        <w:t>apomorphin</w:t>
      </w:r>
      <w:proofErr w:type="spellEnd"/>
      <w:r>
        <w:rPr>
          <w:color w:val="000000"/>
          <w:sz w:val="24"/>
          <w:szCs w:val="24"/>
        </w:rPr>
        <w:t xml:space="preserve">, vil normalt skulle starte på </w:t>
      </w:r>
      <w:proofErr w:type="spellStart"/>
      <w:r>
        <w:rPr>
          <w:color w:val="000000"/>
          <w:sz w:val="24"/>
          <w:szCs w:val="24"/>
        </w:rPr>
        <w:t>domperidon</w:t>
      </w:r>
      <w:proofErr w:type="spellEnd"/>
      <w:r>
        <w:rPr>
          <w:color w:val="000000"/>
          <w:sz w:val="24"/>
          <w:szCs w:val="24"/>
        </w:rPr>
        <w:t xml:space="preserve"> mindst to dage inden initiering af behandlingen. Dosis af </w:t>
      </w:r>
      <w:proofErr w:type="spellStart"/>
      <w:r>
        <w:rPr>
          <w:color w:val="000000"/>
          <w:sz w:val="24"/>
          <w:szCs w:val="24"/>
        </w:rPr>
        <w:t>domperidon</w:t>
      </w:r>
      <w:proofErr w:type="spellEnd"/>
      <w:r>
        <w:rPr>
          <w:color w:val="000000"/>
          <w:sz w:val="24"/>
          <w:szCs w:val="24"/>
        </w:rPr>
        <w:t xml:space="preserve"> skal titreres til den laveste effektive dosis og seponeres, så snart det er muligt. Inden beslutningen om at initiere </w:t>
      </w:r>
      <w:r>
        <w:rPr>
          <w:color w:val="000000"/>
          <w:sz w:val="24"/>
          <w:szCs w:val="24"/>
        </w:rPr>
        <w:lastRenderedPageBreak/>
        <w:t xml:space="preserve">behandling med </w:t>
      </w:r>
      <w:proofErr w:type="spellStart"/>
      <w:r>
        <w:rPr>
          <w:color w:val="000000"/>
          <w:sz w:val="24"/>
          <w:szCs w:val="24"/>
        </w:rPr>
        <w:t>domperidon</w:t>
      </w:r>
      <w:proofErr w:type="spellEnd"/>
      <w:r>
        <w:rPr>
          <w:color w:val="000000"/>
          <w:sz w:val="24"/>
          <w:szCs w:val="24"/>
        </w:rPr>
        <w:t xml:space="preserve"> og </w:t>
      </w:r>
      <w:proofErr w:type="spellStart"/>
      <w:r>
        <w:rPr>
          <w:color w:val="000000"/>
          <w:sz w:val="24"/>
          <w:szCs w:val="24"/>
        </w:rPr>
        <w:t>apomorphin</w:t>
      </w:r>
      <w:proofErr w:type="spellEnd"/>
      <w:r>
        <w:rPr>
          <w:color w:val="000000"/>
          <w:sz w:val="24"/>
          <w:szCs w:val="24"/>
        </w:rPr>
        <w:t xml:space="preserve"> skal risikofaktorerne for forlængelse af QT-intervallet vurderes nøje hos den enkelte patient for at sikre, at fordelen opvejer risikoen (se pkt. 4.4).</w:t>
      </w:r>
    </w:p>
    <w:p w:rsidR="007A2EF2"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proofErr w:type="spellStart"/>
      <w:r>
        <w:rPr>
          <w:sz w:val="24"/>
          <w:szCs w:val="24"/>
        </w:rPr>
        <w:t>Apomorphin</w:t>
      </w:r>
      <w:proofErr w:type="spellEnd"/>
      <w:r>
        <w:rPr>
          <w:sz w:val="24"/>
          <w:szCs w:val="24"/>
        </w:rPr>
        <w:t xml:space="preserve"> bør påbegyndes i et kontrolleret miljø på en specialklinik. Behandlingen bør overvåges af en læge, som har erfaring med behandling af Parkinsons sygdom (f.eks. en neurolog).  Patientens behandling med </w:t>
      </w:r>
      <w:proofErr w:type="spellStart"/>
      <w:r>
        <w:rPr>
          <w:sz w:val="24"/>
          <w:szCs w:val="24"/>
        </w:rPr>
        <w:t>levodopa</w:t>
      </w:r>
      <w:proofErr w:type="spellEnd"/>
      <w:r>
        <w:rPr>
          <w:sz w:val="24"/>
          <w:szCs w:val="24"/>
        </w:rPr>
        <w:t xml:space="preserve">, med eller uden dopaminagonister, skal optimeres, før behandlingen med </w:t>
      </w:r>
      <w:proofErr w:type="spellStart"/>
      <w:r>
        <w:rPr>
          <w:sz w:val="24"/>
          <w:szCs w:val="24"/>
        </w:rPr>
        <w:t>Dacepton</w:t>
      </w:r>
      <w:proofErr w:type="spellEnd"/>
      <w:r>
        <w:rPr>
          <w:sz w:val="24"/>
          <w:szCs w:val="24"/>
        </w:rPr>
        <w:t xml:space="preserve"> startes.</w:t>
      </w:r>
    </w:p>
    <w:p w:rsidR="007A2EF2" w:rsidRPr="002D5AD6" w:rsidRDefault="007A2EF2" w:rsidP="007A2EF2">
      <w:pPr>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Voksne</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Administration</w:t>
      </w:r>
    </w:p>
    <w:p w:rsidR="007A2EF2" w:rsidRPr="002D5AD6" w:rsidRDefault="007A2EF2" w:rsidP="007A2EF2">
      <w:pPr>
        <w:tabs>
          <w:tab w:val="left" w:pos="567"/>
        </w:tabs>
        <w:ind w:left="851"/>
        <w:rPr>
          <w:sz w:val="24"/>
          <w:szCs w:val="24"/>
        </w:rPr>
      </w:pPr>
      <w:proofErr w:type="spellStart"/>
      <w:r w:rsidRPr="002D5AD6">
        <w:rPr>
          <w:color w:val="000000"/>
          <w:sz w:val="24"/>
          <w:szCs w:val="24"/>
        </w:rPr>
        <w:t>Dacepton</w:t>
      </w:r>
      <w:proofErr w:type="spellEnd"/>
      <w:r w:rsidRPr="002D5AD6">
        <w:rPr>
          <w:color w:val="000000"/>
          <w:sz w:val="24"/>
          <w:szCs w:val="24"/>
        </w:rPr>
        <w:t xml:space="preserve"> 5 mg/ml infusionsvæske</w:t>
      </w:r>
      <w:r w:rsidRPr="002D5AD6">
        <w:rPr>
          <w:sz w:val="24"/>
          <w:szCs w:val="24"/>
        </w:rPr>
        <w:t xml:space="preserve">, opløsning er </w:t>
      </w:r>
      <w:r>
        <w:rPr>
          <w:sz w:val="24"/>
          <w:szCs w:val="24"/>
        </w:rPr>
        <w:t>beregnet</w:t>
      </w:r>
      <w:r w:rsidRPr="002D5AD6">
        <w:rPr>
          <w:sz w:val="24"/>
          <w:szCs w:val="24"/>
        </w:rPr>
        <w:t xml:space="preserve"> til brug uden </w:t>
      </w:r>
      <w:r>
        <w:rPr>
          <w:sz w:val="24"/>
          <w:szCs w:val="24"/>
        </w:rPr>
        <w:t xml:space="preserve">yderligere </w:t>
      </w:r>
      <w:r w:rsidRPr="002D5AD6">
        <w:rPr>
          <w:sz w:val="24"/>
          <w:szCs w:val="24"/>
        </w:rPr>
        <w:t xml:space="preserve">fortynding </w:t>
      </w:r>
      <w:r>
        <w:rPr>
          <w:sz w:val="24"/>
          <w:szCs w:val="24"/>
        </w:rPr>
        <w:t xml:space="preserve">og gives </w:t>
      </w:r>
      <w:r w:rsidRPr="002D5AD6">
        <w:rPr>
          <w:sz w:val="24"/>
          <w:szCs w:val="24"/>
        </w:rPr>
        <w:t xml:space="preserve">som </w:t>
      </w:r>
      <w:r>
        <w:rPr>
          <w:sz w:val="24"/>
          <w:szCs w:val="24"/>
        </w:rPr>
        <w:t xml:space="preserve">en </w:t>
      </w:r>
      <w:r w:rsidRPr="002D5AD6">
        <w:rPr>
          <w:sz w:val="24"/>
          <w:szCs w:val="24"/>
        </w:rPr>
        <w:t xml:space="preserve">kontinuerlig, subkutan infusion </w:t>
      </w:r>
      <w:r>
        <w:rPr>
          <w:sz w:val="24"/>
          <w:szCs w:val="24"/>
        </w:rPr>
        <w:t xml:space="preserve">ved hjælp af en </w:t>
      </w:r>
      <w:r w:rsidRPr="002D5AD6">
        <w:rPr>
          <w:sz w:val="24"/>
          <w:szCs w:val="24"/>
        </w:rPr>
        <w:t xml:space="preserve">minipumpe og/eller pumpe (se </w:t>
      </w:r>
      <w:r>
        <w:rPr>
          <w:sz w:val="24"/>
          <w:szCs w:val="24"/>
        </w:rPr>
        <w:t xml:space="preserve">pkt. </w:t>
      </w:r>
      <w:r w:rsidRPr="002D5AD6">
        <w:rPr>
          <w:sz w:val="24"/>
          <w:szCs w:val="24"/>
        </w:rPr>
        <w:t>6.6).</w:t>
      </w:r>
      <w:r>
        <w:rPr>
          <w:sz w:val="24"/>
          <w:szCs w:val="24"/>
        </w:rPr>
        <w:t xml:space="preserve"> Opløsningen</w:t>
      </w:r>
      <w:r w:rsidRPr="002D5AD6">
        <w:rPr>
          <w:sz w:val="24"/>
          <w:szCs w:val="24"/>
        </w:rPr>
        <w:t xml:space="preserve"> er ikke beregnet til intermitterende injektioner. </w:t>
      </w:r>
    </w:p>
    <w:p w:rsidR="007A2EF2" w:rsidRPr="002D5AD6" w:rsidRDefault="007A2EF2" w:rsidP="007A2EF2">
      <w:pPr>
        <w:autoSpaceDE w:val="0"/>
        <w:ind w:left="851"/>
        <w:rPr>
          <w:sz w:val="24"/>
          <w:szCs w:val="24"/>
        </w:rPr>
      </w:pPr>
    </w:p>
    <w:p w:rsidR="007A2EF2" w:rsidRPr="00F81C35" w:rsidRDefault="007A2EF2" w:rsidP="007A2EF2">
      <w:pPr>
        <w:tabs>
          <w:tab w:val="left" w:pos="567"/>
        </w:tabs>
        <w:ind w:left="851"/>
        <w:rPr>
          <w:bCs/>
          <w:sz w:val="24"/>
          <w:szCs w:val="24"/>
          <w:u w:val="single"/>
        </w:rPr>
      </w:pPr>
      <w:proofErr w:type="spellStart"/>
      <w:r w:rsidRPr="00F81C35">
        <w:rPr>
          <w:bCs/>
          <w:sz w:val="24"/>
          <w:szCs w:val="24"/>
          <w:u w:val="single"/>
        </w:rPr>
        <w:t>Apomorphin</w:t>
      </w:r>
      <w:proofErr w:type="spellEnd"/>
      <w:r w:rsidRPr="00F81C35">
        <w:rPr>
          <w:bCs/>
          <w:sz w:val="24"/>
          <w:szCs w:val="24"/>
          <w:u w:val="single"/>
        </w:rPr>
        <w:t xml:space="preserve"> må ikke anvendes intravenøst.</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sz w:val="24"/>
          <w:szCs w:val="24"/>
        </w:rPr>
      </w:pPr>
      <w:r w:rsidRPr="002D5AD6">
        <w:rPr>
          <w:sz w:val="24"/>
          <w:szCs w:val="24"/>
        </w:rPr>
        <w:t>Må ikke anvendes, hvis opløsningen er blevet grøn.  Undersøg opløsningen visuelt før anvendelse.  Der må kun anvendes klar, farveløs til svagt gul opløsning, som er fri for partikler.</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Dosering</w:t>
      </w:r>
    </w:p>
    <w:p w:rsidR="007A2EF2" w:rsidRPr="00F81C35" w:rsidRDefault="007A2EF2" w:rsidP="007A2EF2">
      <w:pPr>
        <w:tabs>
          <w:tab w:val="left" w:pos="567"/>
        </w:tabs>
        <w:ind w:left="851"/>
        <w:rPr>
          <w:bCs/>
          <w:iCs/>
          <w:sz w:val="24"/>
          <w:szCs w:val="24"/>
          <w:u w:val="single"/>
        </w:rPr>
      </w:pPr>
      <w:r w:rsidRPr="00F81C35">
        <w:rPr>
          <w:bCs/>
          <w:iCs/>
          <w:sz w:val="24"/>
          <w:szCs w:val="24"/>
          <w:u w:val="single"/>
        </w:rPr>
        <w:t>Kontinuerlig infusion</w:t>
      </w:r>
    </w:p>
    <w:p w:rsidR="007A2EF2" w:rsidRPr="002D5AD6" w:rsidRDefault="007A2EF2" w:rsidP="007A2EF2">
      <w:pPr>
        <w:ind w:left="851"/>
        <w:rPr>
          <w:sz w:val="24"/>
          <w:szCs w:val="24"/>
        </w:rPr>
      </w:pPr>
      <w:r w:rsidRPr="002D5AD6">
        <w:rPr>
          <w:sz w:val="24"/>
          <w:szCs w:val="24"/>
        </w:rPr>
        <w:t xml:space="preserve">Patienter, som har haft en god reaktion i en ”on”-periode under den indledende behandling med </w:t>
      </w:r>
      <w:proofErr w:type="spellStart"/>
      <w:r w:rsidRPr="002D5AD6">
        <w:rPr>
          <w:sz w:val="24"/>
          <w:szCs w:val="24"/>
        </w:rPr>
        <w:t>apomorphin</w:t>
      </w:r>
      <w:proofErr w:type="spellEnd"/>
      <w:r w:rsidRPr="002D5AD6">
        <w:rPr>
          <w:sz w:val="24"/>
          <w:szCs w:val="24"/>
        </w:rPr>
        <w:t xml:space="preserve">, men hvis generelle kontrol er utilfredsstillende ved brug af intermitterende injektioner, eller patienter, som kræver mange og hyppige injektioner (flere end 10 om dagen), kan opstartes på eller overføres til kontinuerlig, subkutan infusion ved hjælp af minipumpe og/eller </w:t>
      </w:r>
      <w:r>
        <w:rPr>
          <w:sz w:val="24"/>
          <w:szCs w:val="24"/>
        </w:rPr>
        <w:t>sprøjte</w:t>
      </w:r>
      <w:r w:rsidRPr="002D5AD6">
        <w:rPr>
          <w:sz w:val="24"/>
          <w:szCs w:val="24"/>
        </w:rPr>
        <w:t>pumpe som beskrevet her:</w:t>
      </w:r>
    </w:p>
    <w:p w:rsidR="007A2EF2" w:rsidRPr="002D5AD6" w:rsidRDefault="007A2EF2" w:rsidP="007A2EF2">
      <w:pPr>
        <w:ind w:left="851"/>
        <w:rPr>
          <w:sz w:val="24"/>
          <w:szCs w:val="24"/>
        </w:rPr>
      </w:pPr>
    </w:p>
    <w:p w:rsidR="007A2EF2" w:rsidRPr="002D5AD6" w:rsidRDefault="007A2EF2" w:rsidP="007A2EF2">
      <w:pPr>
        <w:tabs>
          <w:tab w:val="left" w:pos="567"/>
        </w:tabs>
        <w:ind w:left="851"/>
        <w:rPr>
          <w:sz w:val="24"/>
          <w:szCs w:val="24"/>
        </w:rPr>
      </w:pPr>
      <w:r w:rsidRPr="002D5AD6">
        <w:rPr>
          <w:sz w:val="24"/>
          <w:szCs w:val="24"/>
        </w:rPr>
        <w:t>Valg af minipumpe og/eller</w:t>
      </w:r>
      <w:r>
        <w:rPr>
          <w:sz w:val="24"/>
          <w:szCs w:val="24"/>
        </w:rPr>
        <w:t xml:space="preserve"> sprøjte</w:t>
      </w:r>
      <w:r w:rsidRPr="002D5AD6">
        <w:rPr>
          <w:sz w:val="24"/>
          <w:szCs w:val="24"/>
        </w:rPr>
        <w:t>pumpe samt de nødvendige doseringsindstillinger vil blive fastsat af lægen i overensstemmelse med patientens særlige behov.</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i/>
          <w:iCs/>
          <w:sz w:val="24"/>
          <w:szCs w:val="24"/>
        </w:rPr>
      </w:pPr>
      <w:r w:rsidRPr="002D5AD6">
        <w:rPr>
          <w:i/>
          <w:iCs/>
          <w:sz w:val="24"/>
          <w:szCs w:val="24"/>
        </w:rPr>
        <w:t>Bestemmelse af tærskeldosis</w:t>
      </w:r>
    </w:p>
    <w:p w:rsidR="007A2EF2" w:rsidRPr="002D5AD6" w:rsidRDefault="007A2EF2" w:rsidP="007A2EF2">
      <w:pPr>
        <w:tabs>
          <w:tab w:val="left" w:pos="567"/>
        </w:tabs>
        <w:ind w:left="851"/>
        <w:rPr>
          <w:sz w:val="24"/>
          <w:szCs w:val="24"/>
        </w:rPr>
      </w:pPr>
      <w:r w:rsidRPr="002D5AD6">
        <w:rPr>
          <w:sz w:val="24"/>
          <w:szCs w:val="24"/>
        </w:rPr>
        <w:t xml:space="preserve">Tærskeldosis for kontinuerlig infusion skal bestemmes som følger: Kontinuerlig infusion indledes med en hastighed på 1 mg </w:t>
      </w:r>
      <w:proofErr w:type="spellStart"/>
      <w:r w:rsidRPr="002D5AD6">
        <w:rPr>
          <w:sz w:val="24"/>
          <w:szCs w:val="24"/>
        </w:rPr>
        <w:t>apomorphinhydrochlorid</w:t>
      </w:r>
      <w:proofErr w:type="spellEnd"/>
      <w:r w:rsidRPr="002D5AD6">
        <w:rPr>
          <w:sz w:val="24"/>
          <w:szCs w:val="24"/>
        </w:rPr>
        <w:t xml:space="preserve"> (0,2 ml) pr. time og øges herefter i henhold til individuelt respons hver dag.  Stigninger i infusionshastigheden bør ikke overstige 0,5 mg</w:t>
      </w:r>
      <w:r w:rsidRPr="00DF77BD">
        <w:rPr>
          <w:sz w:val="24"/>
          <w:szCs w:val="24"/>
        </w:rPr>
        <w:t xml:space="preserve"> pr. time</w:t>
      </w:r>
      <w:r w:rsidRPr="002D5AD6">
        <w:rPr>
          <w:sz w:val="24"/>
          <w:szCs w:val="24"/>
        </w:rPr>
        <w:t xml:space="preserve"> ved intervaller på mindst 4 timer. Infusionshastigheder pr. time kan variere fra 1 mg til 4 mg (0,2 ml til 0,8 ml) svarende til 0,014-0,06 mg/kg/time. Infusioner bør kun administreres i vågne timer. Medmindre patienten har svære problemer i nattens løb, kan døgninfusioner ikke tilrådes. Tolerance over for behandlingen synes ikke at forekomme, </w:t>
      </w:r>
      <w:proofErr w:type="spellStart"/>
      <w:r w:rsidRPr="002D5AD6">
        <w:rPr>
          <w:sz w:val="24"/>
          <w:szCs w:val="24"/>
        </w:rPr>
        <w:t>sålænge</w:t>
      </w:r>
      <w:proofErr w:type="spellEnd"/>
      <w:r w:rsidRPr="002D5AD6">
        <w:rPr>
          <w:sz w:val="24"/>
          <w:szCs w:val="24"/>
        </w:rPr>
        <w:t xml:space="preserve"> der er en behandlingsfri periode i løbet af natten på mindst 4 timer.  I alle tilfælde bør infusionsstedet skiftes hver 12. time.</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 xml:space="preserve">Patienter kan få behov for at supplere deres kontinuerlige infusion med intermitterende </w:t>
      </w:r>
      <w:proofErr w:type="spellStart"/>
      <w:r w:rsidRPr="002D5AD6">
        <w:rPr>
          <w:sz w:val="24"/>
          <w:szCs w:val="24"/>
        </w:rPr>
        <w:t>bolus</w:t>
      </w:r>
      <w:proofErr w:type="spellEnd"/>
      <w:r w:rsidRPr="002D5AD6">
        <w:rPr>
          <w:sz w:val="24"/>
          <w:szCs w:val="24"/>
        </w:rPr>
        <w:t>-booster-injektioner efter behov og efter lægens anvisning.</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Det kan overvejes at nedsætte dosis af andre dopaminagonister under kontinuerlig infusion.</w:t>
      </w:r>
    </w:p>
    <w:p w:rsidR="007A2EF2" w:rsidRPr="002D5AD6" w:rsidRDefault="007A2EF2" w:rsidP="007A2EF2">
      <w:pPr>
        <w:tabs>
          <w:tab w:val="left" w:pos="567"/>
        </w:tabs>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Etablering af behandling</w:t>
      </w:r>
    </w:p>
    <w:p w:rsidR="007A2EF2" w:rsidRPr="002D5AD6" w:rsidRDefault="007A2EF2" w:rsidP="007A2EF2">
      <w:pPr>
        <w:tabs>
          <w:tab w:val="left" w:pos="-142"/>
        </w:tabs>
        <w:ind w:left="851"/>
        <w:rPr>
          <w:sz w:val="24"/>
          <w:szCs w:val="24"/>
        </w:rPr>
      </w:pPr>
      <w:r w:rsidRPr="002D5AD6">
        <w:rPr>
          <w:sz w:val="24"/>
          <w:szCs w:val="24"/>
        </w:rPr>
        <w:t>Der kan foretages dosisændringer i henhold til patientens reaktion.</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Den optimale dosering af </w:t>
      </w:r>
      <w:proofErr w:type="spellStart"/>
      <w:r w:rsidRPr="002D5AD6">
        <w:rPr>
          <w:sz w:val="24"/>
          <w:szCs w:val="24"/>
        </w:rPr>
        <w:t>apomorphinhydrochloridhemihydrat</w:t>
      </w:r>
      <w:proofErr w:type="spellEnd"/>
      <w:r w:rsidRPr="002D5AD6">
        <w:rPr>
          <w:sz w:val="24"/>
          <w:szCs w:val="24"/>
        </w:rPr>
        <w:t xml:space="preserve"> varierer fra person til person, men når den én gang er fundet, forbliver den relativt konstant for hver patient.</w:t>
      </w:r>
    </w:p>
    <w:p w:rsidR="007A2EF2" w:rsidRPr="002D5AD6" w:rsidRDefault="007A2EF2" w:rsidP="007A2EF2">
      <w:pPr>
        <w:autoSpaceDE w:val="0"/>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Forholdsregler ved fortsat behandling</w:t>
      </w:r>
    </w:p>
    <w:p w:rsidR="007A2EF2" w:rsidRPr="002D5AD6" w:rsidRDefault="007A2EF2" w:rsidP="007A2EF2">
      <w:pPr>
        <w:tabs>
          <w:tab w:val="left" w:pos="-142"/>
        </w:tabs>
        <w:ind w:left="851"/>
        <w:rPr>
          <w:sz w:val="24"/>
          <w:szCs w:val="24"/>
        </w:rPr>
      </w:pPr>
      <w:r w:rsidRPr="002D5AD6">
        <w:rPr>
          <w:sz w:val="24"/>
          <w:szCs w:val="24"/>
        </w:rPr>
        <w:t xml:space="preserve">Den daglige dosis </w:t>
      </w:r>
      <w:proofErr w:type="spellStart"/>
      <w:r w:rsidRPr="002D5AD6">
        <w:rPr>
          <w:sz w:val="24"/>
          <w:szCs w:val="24"/>
        </w:rPr>
        <w:t>Dacepton</w:t>
      </w:r>
      <w:proofErr w:type="spellEnd"/>
      <w:r w:rsidRPr="002D5AD6">
        <w:rPr>
          <w:sz w:val="24"/>
          <w:szCs w:val="24"/>
        </w:rPr>
        <w:t xml:space="preserve"> varierer betydeligt fra patient til patient, typisk fra 3-30 mg.</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Det anbefales, at den samlede daglige dosis </w:t>
      </w:r>
      <w:proofErr w:type="spellStart"/>
      <w:r w:rsidRPr="002D5AD6">
        <w:rPr>
          <w:sz w:val="24"/>
          <w:szCs w:val="24"/>
        </w:rPr>
        <w:t>apomorphinhydrochloridhemihydrat</w:t>
      </w:r>
      <w:proofErr w:type="spellEnd"/>
      <w:r w:rsidRPr="002D5AD6">
        <w:rPr>
          <w:sz w:val="24"/>
          <w:szCs w:val="24"/>
        </w:rPr>
        <w:t xml:space="preserve"> ikke overstiger 100 mg.</w:t>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I kliniske studier har det sædvanligvis været muligt at foretage en vis nedsættelse i doseringen af </w:t>
      </w:r>
      <w:proofErr w:type="spellStart"/>
      <w:r w:rsidRPr="002D5AD6">
        <w:rPr>
          <w:sz w:val="24"/>
          <w:szCs w:val="24"/>
          <w:lang w:val="da-DK"/>
        </w:rPr>
        <w:t>levodopa</w:t>
      </w:r>
      <w:proofErr w:type="spellEnd"/>
      <w:r w:rsidRPr="002D5AD6">
        <w:rPr>
          <w:sz w:val="24"/>
          <w:szCs w:val="24"/>
          <w:lang w:val="da-DK"/>
        </w:rPr>
        <w:t xml:space="preserve">. Denne effekt varierer betydeligt fra patient til patient og skal styres omhyggeligt af en erfaren læge. </w:t>
      </w:r>
      <w:r w:rsidRPr="002D5AD6">
        <w:rPr>
          <w:sz w:val="24"/>
          <w:szCs w:val="24"/>
          <w:lang w:val="da-DK"/>
        </w:rPr>
        <w:tab/>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Når behandlingen er etableret, kan </w:t>
      </w:r>
      <w:proofErr w:type="spellStart"/>
      <w:r w:rsidRPr="002D5AD6">
        <w:rPr>
          <w:sz w:val="24"/>
          <w:szCs w:val="24"/>
          <w:lang w:val="da-DK"/>
        </w:rPr>
        <w:t>domperidonbehandlingen</w:t>
      </w:r>
      <w:proofErr w:type="spellEnd"/>
      <w:r w:rsidRPr="002D5AD6">
        <w:rPr>
          <w:sz w:val="24"/>
          <w:szCs w:val="24"/>
          <w:lang w:val="da-DK"/>
        </w:rPr>
        <w:t xml:space="preserve"> gradvist nedsættes hos nogle patienter, mens den hos nogle få med held helt kan elimineres uden opkastninger eller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Børn og unge</w:t>
      </w:r>
    </w:p>
    <w:p w:rsidR="007A2EF2" w:rsidRPr="002D5AD6" w:rsidRDefault="007A2EF2" w:rsidP="007A2EF2">
      <w:pPr>
        <w:tabs>
          <w:tab w:val="left" w:pos="567"/>
        </w:tabs>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 (se pkt. 4.3).</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Ældre</w:t>
      </w:r>
    </w:p>
    <w:p w:rsidR="007A2EF2" w:rsidRPr="002D5AD6" w:rsidRDefault="007A2EF2" w:rsidP="007A2EF2">
      <w:pPr>
        <w:tabs>
          <w:tab w:val="left" w:pos="567"/>
        </w:tabs>
        <w:ind w:left="851"/>
        <w:rPr>
          <w:sz w:val="24"/>
          <w:szCs w:val="24"/>
        </w:rPr>
      </w:pPr>
      <w:r w:rsidRPr="002D5AD6">
        <w:rPr>
          <w:sz w:val="24"/>
          <w:szCs w:val="24"/>
        </w:rPr>
        <w:t xml:space="preserve">Ældre mennesker er godt repræsenteret i den gruppe patienter, som har Parkinsons sygdom, og udgør en stor del af de patienter, som har deltaget i kliniske </w:t>
      </w:r>
      <w:r>
        <w:rPr>
          <w:sz w:val="24"/>
          <w:szCs w:val="24"/>
        </w:rPr>
        <w:t xml:space="preserve">studier </w:t>
      </w:r>
      <w:r w:rsidRPr="002D5AD6">
        <w:rPr>
          <w:sz w:val="24"/>
          <w:szCs w:val="24"/>
        </w:rPr>
        <w:t xml:space="preserve">med </w:t>
      </w:r>
      <w:proofErr w:type="spellStart"/>
      <w:r w:rsidRPr="002D5AD6">
        <w:rPr>
          <w:sz w:val="24"/>
          <w:szCs w:val="24"/>
        </w:rPr>
        <w:t>apomorphin</w:t>
      </w:r>
      <w:proofErr w:type="spellEnd"/>
      <w:r w:rsidRPr="002D5AD6">
        <w:rPr>
          <w:sz w:val="24"/>
          <w:szCs w:val="24"/>
        </w:rPr>
        <w:t xml:space="preserve">. Behandlingen af ældre patienter med </w:t>
      </w:r>
      <w:proofErr w:type="spellStart"/>
      <w:r w:rsidRPr="002D5AD6">
        <w:rPr>
          <w:sz w:val="24"/>
          <w:szCs w:val="24"/>
        </w:rPr>
        <w:t>apomorphin</w:t>
      </w:r>
      <w:proofErr w:type="spellEnd"/>
      <w:r w:rsidRPr="002D5AD6">
        <w:rPr>
          <w:sz w:val="24"/>
          <w:szCs w:val="24"/>
        </w:rPr>
        <w:t xml:space="preserve"> har ikke adskilt sig fra behandlingen af yngre patienter. Det anbefales imidlertid at være ekstra forsigtig under den indledende behandling af ældre patienter på grund af risikoen for </w:t>
      </w:r>
      <w:proofErr w:type="spellStart"/>
      <w:r w:rsidRPr="002D5AD6">
        <w:rPr>
          <w:sz w:val="24"/>
          <w:szCs w:val="24"/>
        </w:rPr>
        <w:t>postural</w:t>
      </w:r>
      <w:proofErr w:type="spellEnd"/>
      <w:r w:rsidRPr="002D5AD6">
        <w:rPr>
          <w:sz w:val="24"/>
          <w:szCs w:val="24"/>
        </w:rPr>
        <w:t xml:space="preserve">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Nedsat nyrefunktion</w:t>
      </w:r>
    </w:p>
    <w:p w:rsidR="007A2EF2" w:rsidRPr="00C84483" w:rsidRDefault="007A2EF2" w:rsidP="007A2EF2">
      <w:pPr>
        <w:tabs>
          <w:tab w:val="left" w:pos="567"/>
        </w:tabs>
        <w:ind w:left="851"/>
        <w:rPr>
          <w:sz w:val="24"/>
          <w:szCs w:val="24"/>
        </w:rPr>
      </w:pPr>
      <w:r w:rsidRPr="002D5AD6">
        <w:rPr>
          <w:sz w:val="24"/>
          <w:szCs w:val="24"/>
        </w:rPr>
        <w:t>Samme doseringsplan, som anbefales til voksne og ældre, kan følges til patienter med nedsat nyrefunktion (se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4.3</w:t>
      </w:r>
      <w:r w:rsidRPr="00C84483">
        <w:rPr>
          <w:b/>
          <w:sz w:val="24"/>
          <w:szCs w:val="24"/>
        </w:rPr>
        <w:tab/>
        <w:t>Kontraindikationer</w:t>
      </w:r>
    </w:p>
    <w:p w:rsidR="007A2EF2" w:rsidRPr="002D5AD6" w:rsidRDefault="007A2EF2" w:rsidP="007A2EF2">
      <w:pPr>
        <w:ind w:left="851"/>
        <w:rPr>
          <w:sz w:val="24"/>
          <w:szCs w:val="24"/>
        </w:rPr>
      </w:pPr>
      <w:r w:rsidRPr="002D5AD6">
        <w:rPr>
          <w:sz w:val="24"/>
          <w:szCs w:val="24"/>
        </w:rPr>
        <w:t>Overfølsomhed over for det aktive stof eller over for et eller flere af hjælpestofferne anført i pkt. 6.1.</w:t>
      </w:r>
    </w:p>
    <w:p w:rsidR="007A2EF2" w:rsidRPr="002D5AD6" w:rsidRDefault="007A2EF2" w:rsidP="007A2EF2">
      <w:pPr>
        <w:ind w:left="851"/>
        <w:rPr>
          <w:sz w:val="24"/>
          <w:szCs w:val="24"/>
        </w:rPr>
      </w:pPr>
    </w:p>
    <w:p w:rsidR="007A2EF2" w:rsidRPr="002D5AD6" w:rsidRDefault="007A2EF2" w:rsidP="007A2EF2">
      <w:pPr>
        <w:ind w:left="851"/>
        <w:rPr>
          <w:sz w:val="24"/>
          <w:szCs w:val="24"/>
          <w:lang w:val="fr-FR"/>
        </w:rPr>
      </w:pPr>
      <w:r w:rsidRPr="002D5AD6">
        <w:rPr>
          <w:sz w:val="24"/>
          <w:szCs w:val="24"/>
          <w:lang w:val="fr-FR"/>
        </w:rPr>
        <w:t>Hos patienter med respirationsdepression, demens, psykotiske lidelser eller leverinsufficiens.</w:t>
      </w:r>
    </w:p>
    <w:p w:rsidR="007A2EF2" w:rsidRPr="002D5AD6" w:rsidRDefault="007A2EF2" w:rsidP="007A2EF2">
      <w:pPr>
        <w:ind w:left="851"/>
        <w:rPr>
          <w:sz w:val="24"/>
          <w:szCs w:val="24"/>
          <w:lang w:val="fr-FR"/>
        </w:rPr>
      </w:pPr>
    </w:p>
    <w:p w:rsidR="007A2EF2" w:rsidRDefault="007A2EF2" w:rsidP="007A2EF2">
      <w:pPr>
        <w:pStyle w:val="Brdtekstindrykning"/>
        <w:ind w:left="851"/>
        <w:rPr>
          <w:sz w:val="24"/>
          <w:szCs w:val="24"/>
          <w:lang w:val="fr-FR"/>
        </w:rPr>
      </w:pPr>
      <w:r w:rsidRPr="002D5AD6">
        <w:rPr>
          <w:sz w:val="24"/>
          <w:szCs w:val="24"/>
          <w:lang w:val="fr-FR"/>
        </w:rPr>
        <w:t>Behandling med apomorphinhydrochloridhemihydrat må ikke administreres til patienter, som har en “on”-reaktion på levodopa, der ødelægges af svær dyskinesi eller dystoni.</w:t>
      </w:r>
    </w:p>
    <w:p w:rsidR="007A2EF2" w:rsidRDefault="007A2EF2" w:rsidP="007A2EF2">
      <w:pPr>
        <w:ind w:left="851"/>
        <w:rPr>
          <w:sz w:val="24"/>
          <w:szCs w:val="24"/>
          <w:lang w:val="fr-FR"/>
        </w:rPr>
      </w:pPr>
      <w:r>
        <w:rPr>
          <w:sz w:val="24"/>
          <w:szCs w:val="24"/>
          <w:lang w:val="fr-FR"/>
        </w:rPr>
        <w:t>Samtidig anvendelse med ondansetron (se pkt. 4.5).</w:t>
      </w:r>
    </w:p>
    <w:p w:rsidR="007A2EF2" w:rsidRDefault="007A2EF2" w:rsidP="007A2EF2">
      <w:pPr>
        <w:tabs>
          <w:tab w:val="left" w:pos="567"/>
        </w:tabs>
        <w:spacing w:line="260" w:lineRule="exact"/>
        <w:ind w:left="851"/>
        <w:rPr>
          <w:sz w:val="24"/>
          <w:szCs w:val="24"/>
        </w:rPr>
      </w:pPr>
    </w:p>
    <w:p w:rsidR="007A2EF2" w:rsidRPr="00106C9E"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A2EF2" w:rsidRDefault="007A2EF2" w:rsidP="007A2EF2">
      <w:pPr>
        <w:tabs>
          <w:tab w:val="left" w:pos="851"/>
        </w:tabs>
        <w:ind w:left="851"/>
        <w:rPr>
          <w:sz w:val="24"/>
          <w:szCs w:val="24"/>
        </w:rPr>
      </w:pPr>
      <w:proofErr w:type="spellStart"/>
      <w:r w:rsidRPr="00417184">
        <w:rPr>
          <w:sz w:val="24"/>
          <w:szCs w:val="24"/>
        </w:rPr>
        <w:t>Apomorphinhydrochloridhemihydrat</w:t>
      </w:r>
      <w:proofErr w:type="spellEnd"/>
      <w:r w:rsidRPr="00417184">
        <w:rPr>
          <w:sz w:val="24"/>
          <w:szCs w:val="24"/>
        </w:rPr>
        <w:t xml:space="preserve"> bør gives med forsigtighed til patienter med nyre-, lunge- eller hjerte-/karsygdomme og personer, som er tilbøjelige til at få kvalme og opkastninger.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lastRenderedPageBreak/>
        <w:t>Ekstra forsigtighed anbefales ved starten af behandlingen hos æ</w:t>
      </w:r>
      <w:r>
        <w:rPr>
          <w:sz w:val="24"/>
          <w:szCs w:val="24"/>
        </w:rPr>
        <w:t>ldre og/eller debile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kan fremkalde hypotension, skal der – selv hvis stoffet indgives med forudgående behandling med </w:t>
      </w:r>
      <w:proofErr w:type="spellStart"/>
      <w:r w:rsidRPr="00417184">
        <w:rPr>
          <w:sz w:val="24"/>
          <w:szCs w:val="24"/>
        </w:rPr>
        <w:t>domperidon</w:t>
      </w:r>
      <w:proofErr w:type="spellEnd"/>
      <w:r w:rsidRPr="00417184">
        <w:rPr>
          <w:sz w:val="24"/>
          <w:szCs w:val="24"/>
        </w:rPr>
        <w:t xml:space="preserve"> – udvises forsigtighed hos patienter med eksisterende hjertesygdomme eller patienter, som får </w:t>
      </w:r>
      <w:proofErr w:type="spellStart"/>
      <w:r w:rsidRPr="00417184">
        <w:rPr>
          <w:sz w:val="24"/>
          <w:szCs w:val="24"/>
        </w:rPr>
        <w:t>vasoaktive</w:t>
      </w:r>
      <w:proofErr w:type="spellEnd"/>
      <w:r w:rsidRPr="00417184">
        <w:rPr>
          <w:sz w:val="24"/>
          <w:szCs w:val="24"/>
        </w:rPr>
        <w:t xml:space="preserve"> lægemidler, såsom </w:t>
      </w:r>
      <w:proofErr w:type="spellStart"/>
      <w:r w:rsidRPr="00417184">
        <w:rPr>
          <w:sz w:val="24"/>
          <w:szCs w:val="24"/>
        </w:rPr>
        <w:t>antihypertensiva</w:t>
      </w:r>
      <w:proofErr w:type="spellEnd"/>
      <w:r w:rsidRPr="00417184">
        <w:rPr>
          <w:sz w:val="24"/>
          <w:szCs w:val="24"/>
        </w:rPr>
        <w:t>, og især hos patienter med eks</w:t>
      </w:r>
      <w:r>
        <w:rPr>
          <w:sz w:val="24"/>
          <w:szCs w:val="24"/>
        </w:rPr>
        <w:t xml:space="preserve">isterende </w:t>
      </w:r>
      <w:proofErr w:type="spellStart"/>
      <w:r>
        <w:rPr>
          <w:sz w:val="24"/>
          <w:szCs w:val="24"/>
        </w:rPr>
        <w:t>postural</w:t>
      </w:r>
      <w:proofErr w:type="spellEnd"/>
      <w:r>
        <w:rPr>
          <w:sz w:val="24"/>
          <w:szCs w:val="24"/>
        </w:rPr>
        <w:t xml:space="preserve"> hypotension.</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især ved høje doser kan øge risikoen for forlænget QT-interval, skal der udvises forsigtighed ved behandling af patienter med risiko for </w:t>
      </w:r>
      <w:proofErr w:type="spellStart"/>
      <w:r w:rsidRPr="00417184">
        <w:rPr>
          <w:sz w:val="24"/>
          <w:szCs w:val="24"/>
        </w:rPr>
        <w:t>torsades</w:t>
      </w:r>
      <w:proofErr w:type="spellEnd"/>
      <w:r w:rsidRPr="00417184">
        <w:rPr>
          <w:sz w:val="24"/>
          <w:szCs w:val="24"/>
        </w:rPr>
        <w:t xml:space="preserve"> de pointes </w:t>
      </w:r>
      <w:proofErr w:type="spellStart"/>
      <w:r w:rsidRPr="00417184">
        <w:rPr>
          <w:sz w:val="24"/>
          <w:szCs w:val="24"/>
        </w:rPr>
        <w:t>arytmi</w:t>
      </w:r>
      <w:proofErr w:type="spellEnd"/>
      <w:r w:rsidRPr="00417184">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Ved anvendelse i kombination med </w:t>
      </w:r>
      <w:proofErr w:type="spellStart"/>
      <w:r>
        <w:rPr>
          <w:sz w:val="24"/>
          <w:szCs w:val="24"/>
        </w:rPr>
        <w:t>domperidon</w:t>
      </w:r>
      <w:proofErr w:type="spellEnd"/>
      <w:r>
        <w:rPr>
          <w:sz w:val="24"/>
          <w:szCs w:val="24"/>
        </w:rPr>
        <w:t xml:space="preserve"> skal risikofaktorerne hos den enkelte patient vurderes nøje. Dette skal ske inden initiering af behandlingen og under behandlingen. Vigtige risikofaktorer inkluderer alvorlige underliggende hjertelidelser såsom kongestiv hjerteinsufficiens, alvorlig leversvækkelse eller signifikante elektrolyt</w:t>
      </w:r>
      <w:r>
        <w:rPr>
          <w:sz w:val="24"/>
          <w:szCs w:val="24"/>
        </w:rPr>
        <w:softHyphen/>
        <w:t>forstyrrelser. Desuden bør man vurdere medicineringer, der kan påvirke elektrolyt</w:t>
      </w:r>
      <w:r>
        <w:rPr>
          <w:sz w:val="24"/>
          <w:szCs w:val="24"/>
        </w:rPr>
        <w:softHyphen/>
        <w:t xml:space="preserve">balancen, CYP3A4-metabolismen eller QT-intervallet. Monitorering for indvirkning på </w:t>
      </w:r>
      <w:proofErr w:type="spellStart"/>
      <w:r>
        <w:rPr>
          <w:sz w:val="24"/>
          <w:szCs w:val="24"/>
        </w:rPr>
        <w:t>QTc</w:t>
      </w:r>
      <w:proofErr w:type="spellEnd"/>
      <w:r>
        <w:rPr>
          <w:sz w:val="24"/>
          <w:szCs w:val="24"/>
        </w:rPr>
        <w:t>-intervallet tilrådes. Et ekg bør laves:</w:t>
      </w:r>
    </w:p>
    <w:p w:rsidR="007A2EF2" w:rsidRDefault="007A2EF2" w:rsidP="007A2EF2">
      <w:pPr>
        <w:tabs>
          <w:tab w:val="left" w:pos="851"/>
        </w:tabs>
        <w:ind w:left="851"/>
        <w:rPr>
          <w:sz w:val="24"/>
          <w:szCs w:val="24"/>
        </w:rPr>
      </w:pPr>
      <w:r>
        <w:rPr>
          <w:sz w:val="24"/>
          <w:szCs w:val="24"/>
        </w:rPr>
        <w:t xml:space="preserve">- inden behandling med </w:t>
      </w:r>
      <w:proofErr w:type="spellStart"/>
      <w:r>
        <w:rPr>
          <w:sz w:val="24"/>
          <w:szCs w:val="24"/>
        </w:rPr>
        <w:t>domperidon</w:t>
      </w:r>
      <w:proofErr w:type="spellEnd"/>
    </w:p>
    <w:p w:rsidR="007A2EF2" w:rsidRDefault="007A2EF2" w:rsidP="007A2EF2">
      <w:pPr>
        <w:tabs>
          <w:tab w:val="left" w:pos="851"/>
        </w:tabs>
        <w:ind w:left="851"/>
        <w:rPr>
          <w:sz w:val="24"/>
          <w:szCs w:val="24"/>
        </w:rPr>
      </w:pPr>
      <w:r>
        <w:rPr>
          <w:sz w:val="24"/>
          <w:szCs w:val="24"/>
        </w:rPr>
        <w:t>- i behandlingens initieringsfase</w:t>
      </w:r>
    </w:p>
    <w:p w:rsidR="007A2EF2" w:rsidRDefault="007A2EF2" w:rsidP="007A2EF2">
      <w:pPr>
        <w:tabs>
          <w:tab w:val="left" w:pos="851"/>
        </w:tabs>
        <w:ind w:left="851"/>
        <w:rPr>
          <w:sz w:val="24"/>
          <w:szCs w:val="24"/>
        </w:rPr>
      </w:pPr>
      <w:r>
        <w:rPr>
          <w:sz w:val="24"/>
          <w:szCs w:val="24"/>
        </w:rPr>
        <w:t>- efterfølgende efter klinisk behov</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Patienterne skal anmodes om at indberette eventuelle hjertesymptomer, herunder </w:t>
      </w:r>
      <w:proofErr w:type="spellStart"/>
      <w:r>
        <w:rPr>
          <w:sz w:val="24"/>
          <w:szCs w:val="24"/>
        </w:rPr>
        <w:t>palpitationer</w:t>
      </w:r>
      <w:proofErr w:type="spellEnd"/>
      <w:r>
        <w:rPr>
          <w:sz w:val="24"/>
          <w:szCs w:val="24"/>
        </w:rPr>
        <w:t xml:space="preserve">, synkope eller nærsynkope. De skal også indberette kliniske ændringer, som kan føre til </w:t>
      </w:r>
      <w:proofErr w:type="spellStart"/>
      <w:r>
        <w:rPr>
          <w:sz w:val="24"/>
          <w:szCs w:val="24"/>
        </w:rPr>
        <w:t>hypokaliæmi</w:t>
      </w:r>
      <w:proofErr w:type="spellEnd"/>
      <w:r>
        <w:rPr>
          <w:sz w:val="24"/>
          <w:szCs w:val="24"/>
        </w:rPr>
        <w:t xml:space="preserve">, for eksempel </w:t>
      </w:r>
      <w:proofErr w:type="spellStart"/>
      <w:r>
        <w:rPr>
          <w:sz w:val="24"/>
          <w:szCs w:val="24"/>
        </w:rPr>
        <w:t>gastroenteritis</w:t>
      </w:r>
      <w:proofErr w:type="spellEnd"/>
      <w:r>
        <w:rPr>
          <w:sz w:val="24"/>
          <w:szCs w:val="24"/>
        </w:rPr>
        <w:t xml:space="preserve"> eller initiering af behandling med </w:t>
      </w:r>
      <w:proofErr w:type="spellStart"/>
      <w:r>
        <w:rPr>
          <w:sz w:val="24"/>
          <w:szCs w:val="24"/>
        </w:rPr>
        <w:t>diuretika</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Risikofaktorerne skal tages op igen ved hver konsultation.</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Apomorphin</w:t>
      </w:r>
      <w:proofErr w:type="spellEnd"/>
      <w:r>
        <w:rPr>
          <w:sz w:val="24"/>
          <w:szCs w:val="24"/>
        </w:rPr>
        <w:t xml:space="preserve"> er associeret med lokale, subkutane reaktioner. Disse kan nogle gange reduceres ved at skifte injektionssted eller muligvis ved at anvende ultralyd (hvis det er til rådighed) for at undgå områder med knudedannelse og </w:t>
      </w:r>
      <w:proofErr w:type="spellStart"/>
      <w:r>
        <w:rPr>
          <w:sz w:val="24"/>
          <w:szCs w:val="24"/>
        </w:rPr>
        <w:t>induration</w:t>
      </w:r>
      <w:proofErr w:type="spellEnd"/>
      <w:r>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er rapporteret </w:t>
      </w:r>
      <w:proofErr w:type="spellStart"/>
      <w:r w:rsidRPr="00417184">
        <w:rPr>
          <w:sz w:val="24"/>
          <w:szCs w:val="24"/>
        </w:rPr>
        <w:t>hæmolytisk</w:t>
      </w:r>
      <w:proofErr w:type="spellEnd"/>
      <w:r w:rsidRPr="00417184">
        <w:rPr>
          <w:sz w:val="24"/>
          <w:szCs w:val="24"/>
        </w:rPr>
        <w:t xml:space="preserve"> anæmi og </w:t>
      </w:r>
      <w:proofErr w:type="spellStart"/>
      <w:r w:rsidRPr="00417184">
        <w:rPr>
          <w:sz w:val="24"/>
          <w:szCs w:val="24"/>
        </w:rPr>
        <w:t>trombocytopeni</w:t>
      </w:r>
      <w:proofErr w:type="spellEnd"/>
      <w:r w:rsidRPr="00417184">
        <w:rPr>
          <w:sz w:val="24"/>
          <w:szCs w:val="24"/>
        </w:rPr>
        <w:t xml:space="preserve"> hos patienter i behandling med </w:t>
      </w:r>
      <w:proofErr w:type="spellStart"/>
      <w:r w:rsidRPr="00417184">
        <w:rPr>
          <w:sz w:val="24"/>
          <w:szCs w:val="24"/>
        </w:rPr>
        <w:t>apomorphin</w:t>
      </w:r>
      <w:proofErr w:type="spellEnd"/>
      <w:r w:rsidRPr="00417184">
        <w:rPr>
          <w:sz w:val="24"/>
          <w:szCs w:val="24"/>
        </w:rPr>
        <w:t xml:space="preserve">. Der bør jævnligt udføres hæmatologiske analyser ligesom med </w:t>
      </w:r>
      <w:proofErr w:type="spellStart"/>
      <w:r w:rsidRPr="00417184">
        <w:rPr>
          <w:sz w:val="24"/>
          <w:szCs w:val="24"/>
        </w:rPr>
        <w:t>levodopa</w:t>
      </w:r>
      <w:proofErr w:type="spellEnd"/>
      <w:r w:rsidRPr="00417184">
        <w:rPr>
          <w:sz w:val="24"/>
          <w:szCs w:val="24"/>
        </w:rPr>
        <w:t xml:space="preserve">, når det gives sammen med </w:t>
      </w:r>
      <w:proofErr w:type="spellStart"/>
      <w:r w:rsidRPr="00417184">
        <w:rPr>
          <w:sz w:val="24"/>
          <w:szCs w:val="24"/>
        </w:rPr>
        <w:t>apomorphin</w:t>
      </w:r>
      <w:proofErr w:type="spellEnd"/>
      <w:r w:rsidRPr="00417184">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bør udvises forsigtighed, når </w:t>
      </w:r>
      <w:proofErr w:type="spellStart"/>
      <w:r w:rsidRPr="00417184">
        <w:rPr>
          <w:sz w:val="24"/>
          <w:szCs w:val="24"/>
        </w:rPr>
        <w:t>apomorphin</w:t>
      </w:r>
      <w:proofErr w:type="spellEnd"/>
      <w:r w:rsidRPr="00417184">
        <w:rPr>
          <w:sz w:val="24"/>
          <w:szCs w:val="24"/>
        </w:rPr>
        <w:t xml:space="preserve"> kombineres med andre lægemidler, særligt hvis der er tale om lægemidler med et snævert terapeutisk område (se pkt. 4.5).</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Neuropsykiatriske</w:t>
      </w:r>
      <w:proofErr w:type="spellEnd"/>
      <w:r w:rsidRPr="00417184">
        <w:rPr>
          <w:sz w:val="24"/>
          <w:szCs w:val="24"/>
        </w:rPr>
        <w:t xml:space="preserve"> problemer sameksisterer hos mange patienter med fremskreden Parkinsons sygdom. Der er tegn på, at </w:t>
      </w:r>
      <w:proofErr w:type="spellStart"/>
      <w:r w:rsidRPr="00417184">
        <w:rPr>
          <w:sz w:val="24"/>
          <w:szCs w:val="24"/>
        </w:rPr>
        <w:t>neuropsykiatriske</w:t>
      </w:r>
      <w:proofErr w:type="spellEnd"/>
      <w:r w:rsidRPr="00417184">
        <w:rPr>
          <w:sz w:val="24"/>
          <w:szCs w:val="24"/>
        </w:rPr>
        <w:t xml:space="preserve"> forstyrrelser hos nogle patienter kan blive forværret af </w:t>
      </w:r>
      <w:proofErr w:type="spellStart"/>
      <w:r w:rsidRPr="00417184">
        <w:rPr>
          <w:sz w:val="24"/>
          <w:szCs w:val="24"/>
        </w:rPr>
        <w:t>apomorphin</w:t>
      </w:r>
      <w:proofErr w:type="spellEnd"/>
      <w:r w:rsidRPr="00417184">
        <w:rPr>
          <w:sz w:val="24"/>
          <w:szCs w:val="24"/>
        </w:rPr>
        <w:t xml:space="preserve">. Der bør udvises særlig forsigtighed, når </w:t>
      </w:r>
      <w:proofErr w:type="spellStart"/>
      <w:r w:rsidRPr="00417184">
        <w:rPr>
          <w:sz w:val="24"/>
          <w:szCs w:val="24"/>
        </w:rPr>
        <w:t>apomorphin</w:t>
      </w:r>
      <w:proofErr w:type="spellEnd"/>
      <w:r w:rsidRPr="00417184">
        <w:rPr>
          <w:sz w:val="24"/>
          <w:szCs w:val="24"/>
        </w:rPr>
        <w:t xml:space="preserve"> anvendes til sådanne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Apomorphin</w:t>
      </w:r>
      <w:proofErr w:type="spellEnd"/>
      <w:r w:rsidRPr="00417184">
        <w:rPr>
          <w:sz w:val="24"/>
          <w:szCs w:val="24"/>
        </w:rPr>
        <w:t xml:space="preserve"> er blevet associeret med </w:t>
      </w:r>
      <w:proofErr w:type="spellStart"/>
      <w:r w:rsidRPr="00417184">
        <w:rPr>
          <w:sz w:val="24"/>
          <w:szCs w:val="24"/>
        </w:rPr>
        <w:t>somnolens</w:t>
      </w:r>
      <w:proofErr w:type="spellEnd"/>
      <w:r w:rsidRPr="00417184">
        <w:rPr>
          <w:sz w:val="24"/>
          <w:szCs w:val="24"/>
        </w:rPr>
        <w:t xml:space="preserve">, og andre dopaminagonister kan associeres med pludselige søvnepisoder, særligt hos patienter med Parkinsons sygdom. Patienterne skal informeres om dette og tilrådes at udvise forsigtighed, når de fører motorkøretøj eller betjener maskiner under behandling med </w:t>
      </w:r>
      <w:proofErr w:type="spellStart"/>
      <w:r w:rsidRPr="00417184">
        <w:rPr>
          <w:sz w:val="24"/>
          <w:szCs w:val="24"/>
        </w:rPr>
        <w:t>apomorphin</w:t>
      </w:r>
      <w:proofErr w:type="spellEnd"/>
      <w:r w:rsidRPr="00417184">
        <w:rPr>
          <w:sz w:val="24"/>
          <w:szCs w:val="24"/>
        </w:rPr>
        <w:t xml:space="preserve">. Patienter, der har oplevet </w:t>
      </w:r>
      <w:proofErr w:type="spellStart"/>
      <w:r w:rsidRPr="00417184">
        <w:rPr>
          <w:sz w:val="24"/>
          <w:szCs w:val="24"/>
        </w:rPr>
        <w:t>somnolens</w:t>
      </w:r>
      <w:proofErr w:type="spellEnd"/>
      <w:r w:rsidRPr="00417184">
        <w:rPr>
          <w:sz w:val="24"/>
          <w:szCs w:val="24"/>
        </w:rPr>
        <w:t xml:space="preserve"> og/eller episoder, hvor de pludseligt falder i søvn, skal undlade at føre </w:t>
      </w:r>
      <w:r w:rsidRPr="00417184">
        <w:rPr>
          <w:sz w:val="24"/>
          <w:szCs w:val="24"/>
        </w:rPr>
        <w:lastRenderedPageBreak/>
        <w:t xml:space="preserve">motorkøretøj eller betjene maskiner. Reduktion af dosis eller </w:t>
      </w:r>
      <w:proofErr w:type="spellStart"/>
      <w:r w:rsidRPr="00417184">
        <w:rPr>
          <w:sz w:val="24"/>
          <w:szCs w:val="24"/>
        </w:rPr>
        <w:t>seponering</w:t>
      </w:r>
      <w:proofErr w:type="spellEnd"/>
      <w:r w:rsidRPr="00417184">
        <w:rPr>
          <w:sz w:val="24"/>
          <w:szCs w:val="24"/>
        </w:rPr>
        <w:t xml:space="preserve"> af behandlingen bør desuden overvejes.</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bCs/>
          <w:sz w:val="24"/>
          <w:szCs w:val="24"/>
          <w:u w:val="single"/>
        </w:rPr>
      </w:pPr>
      <w:r>
        <w:rPr>
          <w:bCs/>
          <w:sz w:val="24"/>
          <w:szCs w:val="24"/>
          <w:u w:val="single"/>
        </w:rPr>
        <w:t>Patologiske vane- og impulshandlinger</w:t>
      </w:r>
    </w:p>
    <w:p w:rsidR="007A2EF2" w:rsidRDefault="007A2EF2" w:rsidP="007A2EF2">
      <w:pPr>
        <w:tabs>
          <w:tab w:val="left" w:pos="851"/>
        </w:tabs>
        <w:ind w:left="851"/>
        <w:rPr>
          <w:sz w:val="24"/>
          <w:szCs w:val="24"/>
        </w:rPr>
      </w:pPr>
      <w:r>
        <w:rPr>
          <w:sz w:val="24"/>
          <w:szCs w:val="24"/>
        </w:rPr>
        <w:t xml:space="preserve">Patienter skal monitoreres regelmæssigt for udvikling af patologiske vane- og impulshandlinger. Patienter og behandlere skal gøres opmærksomme på, at adfærdssymptomer på patologisk vane- og impulskontrol inklusiv patologisk spillelyst, forøget libido og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som bliver behandlede med dopaminagonister, inklusive </w:t>
      </w:r>
      <w:proofErr w:type="spellStart"/>
      <w:r>
        <w:rPr>
          <w:sz w:val="24"/>
          <w:szCs w:val="24"/>
        </w:rPr>
        <w:t>apomorphine</w:t>
      </w:r>
      <w:proofErr w:type="spellEnd"/>
      <w:r>
        <w:rPr>
          <w:sz w:val="24"/>
          <w:szCs w:val="24"/>
        </w:rPr>
        <w:t xml:space="preserve">. Reduktion af dosis eller gradvis </w:t>
      </w:r>
      <w:proofErr w:type="spellStart"/>
      <w:r>
        <w:rPr>
          <w:sz w:val="24"/>
          <w:szCs w:val="24"/>
        </w:rPr>
        <w:t>seponering</w:t>
      </w:r>
      <w:proofErr w:type="spellEnd"/>
      <w:r>
        <w:rPr>
          <w:sz w:val="24"/>
          <w:szCs w:val="24"/>
        </w:rPr>
        <w:t xml:space="preserve"> af behandlingen bør desuden overvejes, hvis disse symptomer opstår.</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Dopamin-</w:t>
      </w:r>
      <w:proofErr w:type="spellStart"/>
      <w:r>
        <w:rPr>
          <w:sz w:val="24"/>
          <w:szCs w:val="24"/>
        </w:rPr>
        <w:t>dysregulationssyndrom</w:t>
      </w:r>
      <w:proofErr w:type="spellEnd"/>
      <w:r>
        <w:rPr>
          <w:sz w:val="24"/>
          <w:szCs w:val="24"/>
        </w:rPr>
        <w:t xml:space="preserve"> (DDS) er et afhængighedssyndrom, der medfører overdreven brug af produktet, hvilket ses hos visse patienter, der behandles med </w:t>
      </w:r>
      <w:proofErr w:type="spellStart"/>
      <w:r>
        <w:rPr>
          <w:sz w:val="24"/>
          <w:szCs w:val="24"/>
        </w:rPr>
        <w:t>apomorphin</w:t>
      </w:r>
      <w:proofErr w:type="spellEnd"/>
      <w:r>
        <w:rPr>
          <w:sz w:val="24"/>
          <w:szCs w:val="24"/>
        </w:rPr>
        <w:t>. Patienter og behandlere skal advares om de mulige risici for at udvikle DDS, inden behandlingen indledes.</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w:t>
      </w:r>
      <w:proofErr w:type="spellStart"/>
      <w:r>
        <w:rPr>
          <w:sz w:val="24"/>
          <w:szCs w:val="24"/>
        </w:rPr>
        <w:t>natriummetabisulfit</w:t>
      </w:r>
      <w:proofErr w:type="spellEnd"/>
      <w:r>
        <w:rPr>
          <w:sz w:val="24"/>
          <w:szCs w:val="24"/>
        </w:rPr>
        <w:t xml:space="preserve">, som i sjældne tilfælde kan give alvorlige allergiske reaktioner og </w:t>
      </w:r>
      <w:proofErr w:type="spellStart"/>
      <w:r>
        <w:rPr>
          <w:sz w:val="24"/>
          <w:szCs w:val="24"/>
        </w:rPr>
        <w:t>bronkospasme</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3,4 mg natrium pr. ml. Dette bør tages i betragtning for patienter på en kontrolleret natriumdiæt.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A2EF2" w:rsidRDefault="007A2EF2" w:rsidP="007A2EF2">
      <w:pPr>
        <w:pStyle w:val="Normalindrykning1"/>
        <w:spacing w:after="0"/>
        <w:ind w:left="851"/>
        <w:rPr>
          <w:sz w:val="24"/>
          <w:szCs w:val="24"/>
          <w:lang w:val="da-DK"/>
        </w:rPr>
      </w:pPr>
      <w:r w:rsidRPr="002D5AD6">
        <w:rPr>
          <w:sz w:val="24"/>
          <w:szCs w:val="24"/>
          <w:lang w:val="da-DK"/>
        </w:rPr>
        <w:t xml:space="preserve">De fleste patienter, som udvælges til behandling med </w:t>
      </w:r>
      <w:proofErr w:type="spellStart"/>
      <w:r w:rsidRPr="002D5AD6">
        <w:rPr>
          <w:sz w:val="24"/>
          <w:szCs w:val="24"/>
          <w:lang w:val="da-DK"/>
        </w:rPr>
        <w:t>apomorphinhydrochloridhemihydrat</w:t>
      </w:r>
      <w:proofErr w:type="spellEnd"/>
      <w:r w:rsidRPr="002D5AD6">
        <w:rPr>
          <w:sz w:val="24"/>
          <w:szCs w:val="24"/>
          <w:lang w:val="da-DK"/>
        </w:rPr>
        <w:t xml:space="preserve">, skal også tage anden medicin for Parkinsons sygdom. I de første stadier af behandlingen med </w:t>
      </w:r>
      <w:proofErr w:type="spellStart"/>
      <w:r w:rsidRPr="002D5AD6">
        <w:rPr>
          <w:sz w:val="24"/>
          <w:szCs w:val="24"/>
          <w:lang w:val="da-DK"/>
        </w:rPr>
        <w:t>apomorphinhydrochloridhemihydrat</w:t>
      </w:r>
      <w:proofErr w:type="spellEnd"/>
      <w:r w:rsidRPr="002D5AD6">
        <w:rPr>
          <w:sz w:val="24"/>
          <w:szCs w:val="24"/>
          <w:lang w:val="da-DK"/>
        </w:rPr>
        <w:t xml:space="preserve"> skal patienten overvåges for usædvanlige bivirkninger eller tegn på potensering.</w:t>
      </w:r>
    </w:p>
    <w:p w:rsidR="007A2EF2" w:rsidRDefault="007A2EF2" w:rsidP="007A2EF2">
      <w:pPr>
        <w:pStyle w:val="Normalindrykning1"/>
        <w:spacing w:after="0"/>
        <w:ind w:left="851"/>
        <w:rPr>
          <w:sz w:val="24"/>
          <w:szCs w:val="24"/>
          <w:lang w:val="da-DK"/>
        </w:rPr>
      </w:pPr>
    </w:p>
    <w:p w:rsidR="007A2EF2" w:rsidRDefault="007A2EF2" w:rsidP="007A2EF2">
      <w:pPr>
        <w:pStyle w:val="Normalindrykning1"/>
        <w:spacing w:after="0"/>
        <w:ind w:left="851"/>
        <w:rPr>
          <w:sz w:val="24"/>
          <w:szCs w:val="24"/>
          <w:lang w:val="da-DK"/>
        </w:rPr>
      </w:pPr>
      <w:proofErr w:type="spellStart"/>
      <w:r w:rsidRPr="002D5AD6">
        <w:rPr>
          <w:sz w:val="24"/>
          <w:szCs w:val="24"/>
          <w:lang w:val="da-DK"/>
        </w:rPr>
        <w:t>Neuroleptika</w:t>
      </w:r>
      <w:proofErr w:type="spellEnd"/>
      <w:r w:rsidRPr="002D5AD6">
        <w:rPr>
          <w:sz w:val="24"/>
          <w:szCs w:val="24"/>
          <w:lang w:val="da-DK"/>
        </w:rPr>
        <w:t xml:space="preserve"> kan have en antagonistisk virkning, hvis de anvendes sammen med </w:t>
      </w:r>
      <w:proofErr w:type="spellStart"/>
      <w:r w:rsidRPr="002D5AD6">
        <w:rPr>
          <w:sz w:val="24"/>
          <w:szCs w:val="24"/>
          <w:lang w:val="da-DK"/>
        </w:rPr>
        <w:t>apomorphin</w:t>
      </w:r>
      <w:proofErr w:type="spellEnd"/>
      <w:r w:rsidRPr="002D5AD6">
        <w:rPr>
          <w:sz w:val="24"/>
          <w:szCs w:val="24"/>
          <w:lang w:val="da-DK"/>
        </w:rPr>
        <w:t xml:space="preserve">. Der er en potentiel interaktion mellem </w:t>
      </w:r>
      <w:proofErr w:type="spellStart"/>
      <w:r w:rsidRPr="002D5AD6">
        <w:rPr>
          <w:sz w:val="24"/>
          <w:szCs w:val="24"/>
          <w:lang w:val="da-DK"/>
        </w:rPr>
        <w:t>clozapin</w:t>
      </w:r>
      <w:proofErr w:type="spellEnd"/>
      <w:r w:rsidRPr="002D5AD6">
        <w:rPr>
          <w:sz w:val="24"/>
          <w:szCs w:val="24"/>
          <w:lang w:val="da-DK"/>
        </w:rPr>
        <w:t xml:space="preserve"> og </w:t>
      </w:r>
      <w:proofErr w:type="spellStart"/>
      <w:r w:rsidRPr="002D5AD6">
        <w:rPr>
          <w:sz w:val="24"/>
          <w:szCs w:val="24"/>
          <w:lang w:val="da-DK"/>
        </w:rPr>
        <w:t>apomorphin</w:t>
      </w:r>
      <w:proofErr w:type="spellEnd"/>
      <w:r w:rsidRPr="002D5AD6">
        <w:rPr>
          <w:sz w:val="24"/>
          <w:szCs w:val="24"/>
          <w:lang w:val="da-DK"/>
        </w:rPr>
        <w:t xml:space="preserve">. </w:t>
      </w:r>
      <w:proofErr w:type="spellStart"/>
      <w:r w:rsidRPr="002D5AD6">
        <w:rPr>
          <w:sz w:val="24"/>
          <w:szCs w:val="24"/>
          <w:lang w:val="da-DK"/>
        </w:rPr>
        <w:t>Clozapin</w:t>
      </w:r>
      <w:proofErr w:type="spellEnd"/>
      <w:r w:rsidRPr="002D5AD6">
        <w:rPr>
          <w:sz w:val="24"/>
          <w:szCs w:val="24"/>
          <w:lang w:val="da-DK"/>
        </w:rPr>
        <w:t xml:space="preserve"> kan imidlertid også anvendes til at reducere symptomerne på </w:t>
      </w:r>
      <w:proofErr w:type="spellStart"/>
      <w:r w:rsidRPr="002D5AD6">
        <w:rPr>
          <w:sz w:val="24"/>
          <w:szCs w:val="24"/>
          <w:lang w:val="da-DK"/>
        </w:rPr>
        <w:t>neuropsykiatriske</w:t>
      </w:r>
      <w:proofErr w:type="spellEnd"/>
      <w:r w:rsidRPr="002D5AD6">
        <w:rPr>
          <w:sz w:val="24"/>
          <w:szCs w:val="24"/>
          <w:lang w:val="da-DK"/>
        </w:rPr>
        <w:t xml:space="preserve"> komplikationer.</w:t>
      </w:r>
    </w:p>
    <w:p w:rsidR="007A2EF2" w:rsidRPr="002D5AD6" w:rsidRDefault="007A2EF2" w:rsidP="007A2EF2">
      <w:pPr>
        <w:pStyle w:val="Normalindrykning1"/>
        <w:spacing w:after="0"/>
        <w:ind w:left="851"/>
        <w:rPr>
          <w:b/>
          <w:bCs/>
          <w:sz w:val="24"/>
          <w:szCs w:val="24"/>
          <w:lang w:val="da-DK"/>
        </w:rPr>
      </w:pPr>
    </w:p>
    <w:p w:rsidR="007A2EF2" w:rsidRDefault="007A2EF2" w:rsidP="007A2EF2">
      <w:pPr>
        <w:pStyle w:val="Normalindrykning1"/>
        <w:spacing w:after="0"/>
        <w:ind w:left="851"/>
        <w:rPr>
          <w:sz w:val="24"/>
          <w:szCs w:val="24"/>
          <w:lang w:val="da-DK"/>
        </w:rPr>
      </w:pPr>
      <w:r w:rsidRPr="002D5AD6">
        <w:rPr>
          <w:sz w:val="24"/>
          <w:szCs w:val="24"/>
          <w:lang w:val="da-DK"/>
        </w:rPr>
        <w:t xml:space="preserve">Hvis </w:t>
      </w:r>
      <w:proofErr w:type="spellStart"/>
      <w:r w:rsidRPr="002D5AD6">
        <w:rPr>
          <w:sz w:val="24"/>
          <w:szCs w:val="24"/>
          <w:lang w:val="da-DK"/>
        </w:rPr>
        <w:t>neuroleptika</w:t>
      </w:r>
      <w:proofErr w:type="spellEnd"/>
      <w:r w:rsidRPr="002D5AD6">
        <w:rPr>
          <w:sz w:val="24"/>
          <w:szCs w:val="24"/>
          <w:lang w:val="da-DK"/>
        </w:rPr>
        <w:t xml:space="preserve"> skal anvendes hos Parkinsonpatienter, som behandles med dopaminagonister, bør en gradvis nedsættelse af </w:t>
      </w:r>
      <w:proofErr w:type="spellStart"/>
      <w:r w:rsidRPr="002D5AD6">
        <w:rPr>
          <w:sz w:val="24"/>
          <w:szCs w:val="24"/>
          <w:lang w:val="da-DK"/>
        </w:rPr>
        <w:t>apomorphindosis</w:t>
      </w:r>
      <w:proofErr w:type="spellEnd"/>
      <w:r w:rsidRPr="002D5AD6">
        <w:rPr>
          <w:sz w:val="24"/>
          <w:szCs w:val="24"/>
          <w:lang w:val="da-DK"/>
        </w:rPr>
        <w:t xml:space="preserve">, når administration sker vha. minipumpe og/eller sprøjtepumpe (symptomer, der er tegn på malignt </w:t>
      </w:r>
      <w:proofErr w:type="spellStart"/>
      <w:r w:rsidRPr="002D5AD6">
        <w:rPr>
          <w:sz w:val="24"/>
          <w:szCs w:val="24"/>
          <w:lang w:val="da-DK"/>
        </w:rPr>
        <w:t>neuroleptikasyndrom</w:t>
      </w:r>
      <w:proofErr w:type="spellEnd"/>
      <w:r w:rsidRPr="002D5AD6">
        <w:rPr>
          <w:sz w:val="24"/>
          <w:szCs w:val="24"/>
          <w:lang w:val="da-DK"/>
        </w:rPr>
        <w:t xml:space="preserve">, er rapporteret i sjældne tilfælde ved pludselig </w:t>
      </w:r>
      <w:proofErr w:type="spellStart"/>
      <w:r w:rsidRPr="002D5AD6">
        <w:rPr>
          <w:sz w:val="24"/>
          <w:szCs w:val="24"/>
          <w:lang w:val="da-DK"/>
        </w:rPr>
        <w:t>sepone</w:t>
      </w:r>
      <w:r>
        <w:rPr>
          <w:sz w:val="24"/>
          <w:szCs w:val="24"/>
          <w:lang w:val="da-DK"/>
        </w:rPr>
        <w:t>ring</w:t>
      </w:r>
      <w:proofErr w:type="spellEnd"/>
      <w:r>
        <w:rPr>
          <w:sz w:val="24"/>
          <w:szCs w:val="24"/>
          <w:lang w:val="da-DK"/>
        </w:rPr>
        <w:t xml:space="preserve"> af dopaminerg behandling).</w:t>
      </w:r>
    </w:p>
    <w:p w:rsidR="007A2EF2" w:rsidRPr="002D5AD6" w:rsidRDefault="007A2EF2" w:rsidP="007A2EF2">
      <w:pPr>
        <w:pStyle w:val="Normalindrykning1"/>
        <w:spacing w:after="0"/>
        <w:ind w:left="851"/>
        <w:rPr>
          <w:sz w:val="24"/>
          <w:szCs w:val="24"/>
          <w:lang w:val="da-DK"/>
        </w:rPr>
      </w:pPr>
    </w:p>
    <w:p w:rsidR="007A2EF2" w:rsidRPr="002D5AD6" w:rsidRDefault="007A2EF2" w:rsidP="007A2EF2">
      <w:pPr>
        <w:pStyle w:val="Normalindrykning1"/>
        <w:tabs>
          <w:tab w:val="left" w:pos="567"/>
        </w:tabs>
        <w:spacing w:after="0"/>
        <w:ind w:left="851"/>
        <w:rPr>
          <w:sz w:val="24"/>
          <w:szCs w:val="24"/>
          <w:lang w:val="da-DK"/>
        </w:rPr>
      </w:pPr>
      <w:proofErr w:type="spellStart"/>
      <w:r w:rsidRPr="002D5AD6">
        <w:rPr>
          <w:sz w:val="24"/>
          <w:szCs w:val="24"/>
          <w:lang w:val="da-DK"/>
        </w:rPr>
        <w:t>Apomorphins</w:t>
      </w:r>
      <w:proofErr w:type="spellEnd"/>
      <w:r w:rsidRPr="002D5AD6">
        <w:rPr>
          <w:sz w:val="24"/>
          <w:szCs w:val="24"/>
          <w:lang w:val="da-DK"/>
        </w:rPr>
        <w:t xml:space="preserve"> mulige virkning på plasmakoncentrationen af andre lægemidler er ikke undersøgt. Derfor anbefales det at udvise forsigtighed, når </w:t>
      </w:r>
      <w:proofErr w:type="spellStart"/>
      <w:r w:rsidRPr="002D5AD6">
        <w:rPr>
          <w:sz w:val="24"/>
          <w:szCs w:val="24"/>
          <w:lang w:val="da-DK"/>
        </w:rPr>
        <w:t>apomorphin</w:t>
      </w:r>
      <w:proofErr w:type="spellEnd"/>
      <w:r w:rsidRPr="002D5AD6">
        <w:rPr>
          <w:sz w:val="24"/>
          <w:szCs w:val="24"/>
          <w:lang w:val="da-DK"/>
        </w:rPr>
        <w:t xml:space="preserve"> kombineres med andre lægemidler, særligt hvis der er tale om lægemidler med et snævert terapeutisk område.</w:t>
      </w:r>
    </w:p>
    <w:p w:rsidR="007A2EF2" w:rsidRPr="002D5AD6" w:rsidRDefault="007A2EF2" w:rsidP="007A2EF2">
      <w:pPr>
        <w:tabs>
          <w:tab w:val="left" w:pos="567"/>
        </w:tabs>
        <w:ind w:left="851"/>
        <w:rPr>
          <w:sz w:val="24"/>
          <w:szCs w:val="24"/>
        </w:rPr>
      </w:pPr>
    </w:p>
    <w:p w:rsidR="007A2EF2" w:rsidRPr="000D29D8" w:rsidRDefault="007A2EF2" w:rsidP="007A2EF2">
      <w:pPr>
        <w:pStyle w:val="Normalindrykning1"/>
        <w:spacing w:after="0"/>
        <w:ind w:left="851"/>
        <w:rPr>
          <w:rFonts w:eastAsia="Times New Roman"/>
          <w:sz w:val="24"/>
          <w:szCs w:val="24"/>
          <w:u w:val="single"/>
          <w:lang w:val="da-DK"/>
        </w:rPr>
      </w:pPr>
      <w:proofErr w:type="spellStart"/>
      <w:r w:rsidRPr="000D29D8">
        <w:rPr>
          <w:rFonts w:eastAsia="Times New Roman"/>
          <w:sz w:val="24"/>
          <w:szCs w:val="24"/>
          <w:u w:val="single"/>
          <w:lang w:val="da-DK"/>
        </w:rPr>
        <w:t>Antihypertensiva</w:t>
      </w:r>
      <w:proofErr w:type="spellEnd"/>
      <w:r w:rsidRPr="000D29D8">
        <w:rPr>
          <w:rFonts w:eastAsia="Times New Roman"/>
          <w:sz w:val="24"/>
          <w:szCs w:val="24"/>
          <w:u w:val="single"/>
          <w:lang w:val="da-DK"/>
        </w:rPr>
        <w:t xml:space="preserve"> og hjerteaktive lægemidler</w:t>
      </w:r>
    </w:p>
    <w:p w:rsidR="007A2EF2" w:rsidRPr="002D5AD6" w:rsidRDefault="007A2EF2" w:rsidP="007A2EF2">
      <w:pPr>
        <w:pStyle w:val="Normalindrykning1"/>
        <w:spacing w:after="0"/>
        <w:ind w:left="851"/>
        <w:rPr>
          <w:rFonts w:eastAsia="Times New Roman"/>
          <w:b/>
          <w:sz w:val="24"/>
          <w:szCs w:val="24"/>
          <w:lang w:val="da-DK"/>
        </w:rPr>
      </w:pPr>
      <w:r w:rsidRPr="002D5AD6">
        <w:rPr>
          <w:sz w:val="24"/>
          <w:szCs w:val="24"/>
          <w:lang w:val="da-DK"/>
        </w:rPr>
        <w:t xml:space="preserve">Selv ved samtidig administration med </w:t>
      </w:r>
      <w:proofErr w:type="spellStart"/>
      <w:r w:rsidRPr="002D5AD6">
        <w:rPr>
          <w:sz w:val="24"/>
          <w:szCs w:val="24"/>
          <w:lang w:val="da-DK"/>
        </w:rPr>
        <w:t>domperidon</w:t>
      </w:r>
      <w:proofErr w:type="spellEnd"/>
      <w:r w:rsidRPr="002D5AD6">
        <w:rPr>
          <w:sz w:val="24"/>
          <w:szCs w:val="24"/>
          <w:lang w:val="da-DK"/>
        </w:rPr>
        <w:t xml:space="preserve"> kan </w:t>
      </w:r>
      <w:proofErr w:type="spellStart"/>
      <w:r w:rsidRPr="002D5AD6">
        <w:rPr>
          <w:sz w:val="24"/>
          <w:szCs w:val="24"/>
          <w:lang w:val="da-DK"/>
        </w:rPr>
        <w:t>apomorphin</w:t>
      </w:r>
      <w:proofErr w:type="spellEnd"/>
      <w:r w:rsidRPr="002D5AD6">
        <w:rPr>
          <w:sz w:val="24"/>
          <w:szCs w:val="24"/>
          <w:lang w:val="da-DK"/>
        </w:rPr>
        <w:t xml:space="preserve"> potensere den </w:t>
      </w:r>
      <w:proofErr w:type="spellStart"/>
      <w:r w:rsidRPr="002D5AD6">
        <w:rPr>
          <w:sz w:val="24"/>
          <w:szCs w:val="24"/>
          <w:lang w:val="da-DK"/>
        </w:rPr>
        <w:t>antihypertensive</w:t>
      </w:r>
      <w:proofErr w:type="spellEnd"/>
      <w:r w:rsidRPr="002D5AD6">
        <w:rPr>
          <w:sz w:val="24"/>
          <w:szCs w:val="24"/>
          <w:lang w:val="da-DK"/>
        </w:rPr>
        <w:t xml:space="preserve"> virkning af disse lægemidler (se pkt. 4.4).</w:t>
      </w:r>
    </w:p>
    <w:p w:rsidR="007A2EF2" w:rsidRPr="000D29D8" w:rsidRDefault="007A2EF2" w:rsidP="007A2EF2">
      <w:pPr>
        <w:pStyle w:val="Normalindrykning1"/>
        <w:tabs>
          <w:tab w:val="left" w:pos="567"/>
        </w:tabs>
        <w:spacing w:after="0"/>
        <w:ind w:left="851"/>
        <w:rPr>
          <w:sz w:val="24"/>
          <w:szCs w:val="24"/>
          <w:lang w:val="da-DK"/>
        </w:rPr>
      </w:pPr>
      <w:r w:rsidRPr="002D5AD6">
        <w:rPr>
          <w:sz w:val="24"/>
          <w:szCs w:val="24"/>
          <w:lang w:val="da-DK"/>
        </w:rPr>
        <w:t xml:space="preserve">Det anbefales at undgå </w:t>
      </w:r>
      <w:proofErr w:type="spellStart"/>
      <w:r w:rsidRPr="002D5AD6">
        <w:rPr>
          <w:sz w:val="24"/>
          <w:szCs w:val="24"/>
          <w:lang w:val="da-DK"/>
        </w:rPr>
        <w:t>adminstration</w:t>
      </w:r>
      <w:proofErr w:type="spellEnd"/>
      <w:r w:rsidRPr="002D5AD6">
        <w:rPr>
          <w:sz w:val="24"/>
          <w:szCs w:val="24"/>
          <w:lang w:val="da-DK"/>
        </w:rPr>
        <w:t xml:space="preserve"> af </w:t>
      </w:r>
      <w:proofErr w:type="spellStart"/>
      <w:r w:rsidRPr="002D5AD6">
        <w:rPr>
          <w:sz w:val="24"/>
          <w:szCs w:val="24"/>
          <w:lang w:val="da-DK"/>
        </w:rPr>
        <w:t>apomorphin</w:t>
      </w:r>
      <w:proofErr w:type="spellEnd"/>
      <w:r w:rsidRPr="002D5AD6">
        <w:rPr>
          <w:sz w:val="24"/>
          <w:szCs w:val="24"/>
          <w:lang w:val="da-DK"/>
        </w:rPr>
        <w:t xml:space="preserve"> samtidigt med andre lægemidler, der vides at forlænge QT-intervallet.</w:t>
      </w:r>
    </w:p>
    <w:p w:rsidR="007A2EF2" w:rsidRDefault="007A2EF2" w:rsidP="007A2EF2">
      <w:pPr>
        <w:tabs>
          <w:tab w:val="left" w:pos="851"/>
        </w:tabs>
        <w:rPr>
          <w:sz w:val="24"/>
          <w:szCs w:val="24"/>
        </w:rPr>
      </w:pPr>
    </w:p>
    <w:p w:rsidR="00F607B2" w:rsidRPr="00F607B2" w:rsidRDefault="007A2EF2" w:rsidP="00F607B2">
      <w:pPr>
        <w:tabs>
          <w:tab w:val="left" w:pos="851"/>
        </w:tabs>
        <w:ind w:left="851" w:hanging="851"/>
        <w:rPr>
          <w:sz w:val="24"/>
          <w:szCs w:val="24"/>
        </w:rPr>
      </w:pPr>
      <w:r>
        <w:rPr>
          <w:sz w:val="24"/>
          <w:szCs w:val="24"/>
        </w:rPr>
        <w:lastRenderedPageBreak/>
        <w:tab/>
      </w:r>
      <w:r w:rsidR="00F607B2" w:rsidRPr="00F607B2">
        <w:rPr>
          <w:sz w:val="24"/>
          <w:szCs w:val="24"/>
        </w:rPr>
        <w:t xml:space="preserve">Samtidig brug af </w:t>
      </w:r>
      <w:proofErr w:type="spellStart"/>
      <w:r w:rsidR="00F607B2" w:rsidRPr="00F607B2">
        <w:rPr>
          <w:sz w:val="24"/>
          <w:szCs w:val="24"/>
        </w:rPr>
        <w:t>apomorphin</w:t>
      </w:r>
      <w:proofErr w:type="spellEnd"/>
      <w:r w:rsidR="00F607B2" w:rsidRPr="00F607B2">
        <w:rPr>
          <w:sz w:val="24"/>
          <w:szCs w:val="24"/>
        </w:rPr>
        <w:t xml:space="preserve"> og </w:t>
      </w:r>
      <w:proofErr w:type="spellStart"/>
      <w:r w:rsidR="00F607B2" w:rsidRPr="00F607B2">
        <w:rPr>
          <w:sz w:val="24"/>
          <w:szCs w:val="24"/>
        </w:rPr>
        <w:t>ondansetron</w:t>
      </w:r>
      <w:proofErr w:type="spellEnd"/>
      <w:r w:rsidR="00F607B2" w:rsidRPr="00F607B2">
        <w:rPr>
          <w:sz w:val="24"/>
          <w:szCs w:val="24"/>
        </w:rPr>
        <w:t xml:space="preserve"> kan føre til alvorlig hypotension og tab af bevidsthed og er derfor kontraindiceret (se pkt. 4.3). Sådanne virkninger kan også forekomme med andre 5-HT3-antagonister.</w:t>
      </w:r>
    </w:p>
    <w:p w:rsidR="007A2EF2" w:rsidRPr="00C84483" w:rsidRDefault="007A2EF2" w:rsidP="007A2EF2">
      <w:pPr>
        <w:tabs>
          <w:tab w:val="left" w:pos="851"/>
        </w:tabs>
        <w:ind w:left="851" w:hanging="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4.6</w:t>
      </w:r>
      <w:r w:rsidRPr="00C84483">
        <w:rPr>
          <w:b/>
          <w:sz w:val="24"/>
          <w:szCs w:val="24"/>
        </w:rPr>
        <w:tab/>
      </w:r>
      <w:r w:rsidR="00F607B2">
        <w:rPr>
          <w:b/>
          <w:sz w:val="24"/>
          <w:szCs w:val="24"/>
        </w:rPr>
        <w:t>Fertilitet, g</w:t>
      </w:r>
      <w:r w:rsidRPr="00C84483">
        <w:rPr>
          <w:b/>
          <w:sz w:val="24"/>
          <w:szCs w:val="24"/>
        </w:rPr>
        <w:t>raviditet og amning</w:t>
      </w: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Graviditet</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ingen erfaring med anvendelse af </w:t>
      </w:r>
      <w:proofErr w:type="spellStart"/>
      <w:r w:rsidRPr="002D5AD6">
        <w:rPr>
          <w:sz w:val="24"/>
          <w:szCs w:val="24"/>
        </w:rPr>
        <w:t>apomorphin</w:t>
      </w:r>
      <w:proofErr w:type="spellEnd"/>
      <w:r w:rsidRPr="002D5AD6">
        <w:rPr>
          <w:sz w:val="24"/>
          <w:szCs w:val="24"/>
        </w:rPr>
        <w:t xml:space="preserve"> til gravide kvinder.</w:t>
      </w:r>
    </w:p>
    <w:p w:rsidR="007A2EF2" w:rsidRPr="002D5AD6" w:rsidRDefault="007A2EF2" w:rsidP="007A2EF2">
      <w:pPr>
        <w:ind w:left="851"/>
        <w:rPr>
          <w:sz w:val="24"/>
          <w:szCs w:val="24"/>
        </w:rPr>
      </w:pPr>
      <w:r>
        <w:rPr>
          <w:sz w:val="24"/>
          <w:szCs w:val="24"/>
        </w:rPr>
        <w:t xml:space="preserve">Reproduktionsstudier </w:t>
      </w:r>
      <w:r w:rsidRPr="002D5AD6">
        <w:rPr>
          <w:sz w:val="24"/>
          <w:szCs w:val="24"/>
        </w:rPr>
        <w:t xml:space="preserve">hos dyr indikerer ingen </w:t>
      </w:r>
      <w:proofErr w:type="spellStart"/>
      <w:r w:rsidRPr="002D5AD6">
        <w:rPr>
          <w:sz w:val="24"/>
          <w:szCs w:val="24"/>
        </w:rPr>
        <w:t>teratogene</w:t>
      </w:r>
      <w:proofErr w:type="spellEnd"/>
      <w:r w:rsidRPr="002D5AD6">
        <w:rPr>
          <w:sz w:val="24"/>
          <w:szCs w:val="24"/>
        </w:rPr>
        <w:t xml:space="preserve"> virkninger, men doser til rotter, som er toksiske for moderen, kan medføre åndedrætssvigt hos det nyfødte afkom. Den potentielle risiko for mennesker er ukendt</w:t>
      </w:r>
      <w:r>
        <w:rPr>
          <w:sz w:val="24"/>
          <w:szCs w:val="24"/>
        </w:rPr>
        <w:t xml:space="preserve"> (s</w:t>
      </w:r>
      <w:r w:rsidRPr="002D5AD6">
        <w:rPr>
          <w:sz w:val="24"/>
          <w:szCs w:val="24"/>
        </w:rPr>
        <w:t>e pkt. 5.3</w:t>
      </w:r>
      <w:r>
        <w:rPr>
          <w:sz w:val="24"/>
          <w:szCs w:val="24"/>
        </w:rPr>
        <w:t>)</w:t>
      </w:r>
      <w:r w:rsidRPr="002D5AD6">
        <w:rPr>
          <w:sz w:val="24"/>
          <w:szCs w:val="24"/>
        </w:rPr>
        <w:t>.</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må kun anvendes under graviditet</w:t>
      </w:r>
      <w:r>
        <w:rPr>
          <w:sz w:val="24"/>
          <w:szCs w:val="24"/>
        </w:rPr>
        <w:t>,</w:t>
      </w:r>
      <w:r w:rsidRPr="002D5AD6">
        <w:rPr>
          <w:sz w:val="24"/>
          <w:szCs w:val="24"/>
        </w:rPr>
        <w:t xml:space="preserve"> hvis det er tvingende nødvendigt.</w:t>
      </w:r>
    </w:p>
    <w:p w:rsidR="007A2EF2" w:rsidRPr="002D5AD6" w:rsidRDefault="007A2EF2" w:rsidP="007A2EF2">
      <w:pPr>
        <w:tabs>
          <w:tab w:val="left" w:pos="567"/>
        </w:tabs>
        <w:spacing w:line="260" w:lineRule="exact"/>
        <w:ind w:left="851"/>
        <w:rPr>
          <w:sz w:val="24"/>
          <w:szCs w:val="24"/>
        </w:rPr>
      </w:pP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Amning</w:t>
      </w:r>
    </w:p>
    <w:p w:rsidR="007A2EF2" w:rsidRPr="002D5AD6" w:rsidRDefault="007A2EF2" w:rsidP="007A2EF2">
      <w:pPr>
        <w:tabs>
          <w:tab w:val="left" w:pos="567"/>
        </w:tabs>
        <w:spacing w:line="260" w:lineRule="exact"/>
        <w:ind w:left="851"/>
        <w:rPr>
          <w:sz w:val="24"/>
          <w:szCs w:val="24"/>
        </w:rPr>
      </w:pPr>
      <w:r>
        <w:rPr>
          <w:sz w:val="24"/>
          <w:szCs w:val="24"/>
        </w:rPr>
        <w:t xml:space="preserve">Det vides ikke, om </w:t>
      </w:r>
      <w:proofErr w:type="spellStart"/>
      <w:r>
        <w:rPr>
          <w:sz w:val="24"/>
          <w:szCs w:val="24"/>
        </w:rPr>
        <w:t>apomorphin</w:t>
      </w:r>
      <w:proofErr w:type="spellEnd"/>
      <w:r>
        <w:rPr>
          <w:sz w:val="24"/>
          <w:szCs w:val="24"/>
        </w:rPr>
        <w:t xml:space="preserve"> udskilles i modermælk. Det skal besluttes, om amningen skal fortsættes/afbrydes, eller om behandlingen med </w:t>
      </w:r>
      <w:proofErr w:type="spellStart"/>
      <w:r>
        <w:rPr>
          <w:sz w:val="24"/>
          <w:szCs w:val="24"/>
        </w:rPr>
        <w:t>Dacepton</w:t>
      </w:r>
      <w:proofErr w:type="spellEnd"/>
      <w:r>
        <w:rPr>
          <w:sz w:val="24"/>
          <w:szCs w:val="24"/>
        </w:rPr>
        <w:t xml:space="preserve"> skal fortsættes/afbrydes, idet der tages højde for fordelene ved amning for barnet i forhold til fordelene ved at få </w:t>
      </w:r>
      <w:proofErr w:type="spellStart"/>
      <w:r>
        <w:rPr>
          <w:sz w:val="24"/>
          <w:szCs w:val="24"/>
        </w:rPr>
        <w:t>Dacepton</w:t>
      </w:r>
      <w:proofErr w:type="spellEnd"/>
      <w:r>
        <w:rPr>
          <w:sz w:val="24"/>
          <w:szCs w:val="24"/>
        </w:rPr>
        <w:t xml:space="preserve"> for moderen.</w:t>
      </w:r>
    </w:p>
    <w:p w:rsidR="007A2EF2" w:rsidRPr="002D5AD6" w:rsidRDefault="007A2EF2" w:rsidP="007A2EF2">
      <w:pPr>
        <w:ind w:left="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607B2">
        <w:rPr>
          <w:b/>
          <w:sz w:val="24"/>
          <w:szCs w:val="24"/>
        </w:rPr>
        <w:t>og</w:t>
      </w:r>
      <w:r w:rsidRPr="00C84483">
        <w:rPr>
          <w:b/>
          <w:sz w:val="24"/>
          <w:szCs w:val="24"/>
        </w:rPr>
        <w:t xml:space="preserve"> betjene maskiner</w:t>
      </w:r>
    </w:p>
    <w:p w:rsidR="007A2EF2" w:rsidRDefault="007A2EF2" w:rsidP="007A2EF2">
      <w:pPr>
        <w:pStyle w:val="Brdtekstindrykning"/>
        <w:spacing w:after="0"/>
        <w:ind w:left="851"/>
        <w:rPr>
          <w:sz w:val="24"/>
          <w:szCs w:val="24"/>
          <w:lang w:val="da-DK"/>
        </w:rPr>
      </w:pPr>
      <w:r>
        <w:rPr>
          <w:sz w:val="24"/>
          <w:szCs w:val="24"/>
          <w:lang w:val="da-DK"/>
        </w:rPr>
        <w:t>Mærkning.</w:t>
      </w:r>
    </w:p>
    <w:p w:rsidR="007A2EF2" w:rsidRPr="002D5AD6" w:rsidRDefault="007A2EF2" w:rsidP="007A2EF2">
      <w:pPr>
        <w:pStyle w:val="Brdtekstindrykning"/>
        <w:spacing w:after="0"/>
        <w:ind w:left="851"/>
        <w:rPr>
          <w:sz w:val="24"/>
          <w:szCs w:val="24"/>
          <w:lang w:val="da-DK"/>
        </w:rPr>
      </w:pPr>
      <w:proofErr w:type="spellStart"/>
      <w:r w:rsidRPr="002D5AD6">
        <w:rPr>
          <w:sz w:val="24"/>
          <w:szCs w:val="24"/>
          <w:lang w:val="da-DK"/>
        </w:rPr>
        <w:t>Apomorphinhydrochlorid</w:t>
      </w:r>
      <w:proofErr w:type="spellEnd"/>
      <w:r w:rsidRPr="002D5AD6">
        <w:rPr>
          <w:sz w:val="24"/>
          <w:szCs w:val="24"/>
          <w:lang w:val="da-DK"/>
        </w:rPr>
        <w:t xml:space="preserve"> påvirker i mindre eller moderat grad evnen til at føre motorkøretøj eller betjene maskiner.</w:t>
      </w:r>
    </w:p>
    <w:p w:rsidR="007A2EF2" w:rsidRPr="00CC0200" w:rsidRDefault="007A2EF2" w:rsidP="007A2EF2">
      <w:pPr>
        <w:pStyle w:val="Normalindrykning1"/>
        <w:tabs>
          <w:tab w:val="left" w:pos="0"/>
        </w:tabs>
        <w:spacing w:after="0"/>
        <w:ind w:left="851"/>
        <w:rPr>
          <w:sz w:val="24"/>
          <w:szCs w:val="24"/>
          <w:lang w:val="da-DK"/>
        </w:rPr>
      </w:pPr>
      <w:r w:rsidRPr="002D5AD6">
        <w:rPr>
          <w:sz w:val="24"/>
          <w:szCs w:val="24"/>
          <w:lang w:val="da-DK"/>
        </w:rPr>
        <w:t xml:space="preserve">Patienter, der er i behandling med </w:t>
      </w:r>
      <w:proofErr w:type="spellStart"/>
      <w:r w:rsidRPr="002D5AD6">
        <w:rPr>
          <w:sz w:val="24"/>
          <w:szCs w:val="24"/>
          <w:lang w:val="da-DK"/>
        </w:rPr>
        <w:t>apomorphin</w:t>
      </w:r>
      <w:proofErr w:type="spellEnd"/>
      <w:r w:rsidRPr="002D5AD6">
        <w:rPr>
          <w:sz w:val="24"/>
          <w:szCs w:val="24"/>
          <w:lang w:val="da-DK"/>
        </w:rPr>
        <w:t xml:space="preserve">, og som oplever </w:t>
      </w:r>
      <w:proofErr w:type="spellStart"/>
      <w:r w:rsidRPr="002D5AD6">
        <w:rPr>
          <w:sz w:val="24"/>
          <w:szCs w:val="24"/>
          <w:lang w:val="da-DK"/>
        </w:rPr>
        <w:t>somnolens</w:t>
      </w:r>
      <w:proofErr w:type="spellEnd"/>
      <w:r w:rsidRPr="002D5AD6">
        <w:rPr>
          <w:sz w:val="24"/>
          <w:szCs w:val="24"/>
          <w:lang w:val="da-DK"/>
        </w:rPr>
        <w:t xml:space="preserve"> og/eller pludselige søvnepisoder, skal oplyses om, at de skal undlade at føre motorkøretøj og undgå at deltage i aktiviteter (f.eks. betjening af maskiner), hvor nedsat opmærksomhed kan bringe deres eget eller andres liv og helbred i fare, indtil sådanne tilbagevendende episoder og </w:t>
      </w:r>
      <w:proofErr w:type="spellStart"/>
      <w:r w:rsidRPr="002D5AD6">
        <w:rPr>
          <w:sz w:val="24"/>
          <w:szCs w:val="24"/>
          <w:lang w:val="da-DK"/>
        </w:rPr>
        <w:t>somnolens</w:t>
      </w:r>
      <w:proofErr w:type="spellEnd"/>
      <w:r w:rsidRPr="002D5AD6">
        <w:rPr>
          <w:sz w:val="24"/>
          <w:szCs w:val="24"/>
          <w:lang w:val="da-DK"/>
        </w:rPr>
        <w:t xml:space="preserve"> er forsvundet (se også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4.8</w:t>
      </w:r>
      <w:r w:rsidRPr="00C84483">
        <w:rPr>
          <w:b/>
          <w:sz w:val="24"/>
          <w:szCs w:val="24"/>
        </w:rPr>
        <w:tab/>
        <w:t>Bivirkninger</w:t>
      </w:r>
    </w:p>
    <w:tbl>
      <w:tblPr>
        <w:tblW w:w="9642" w:type="dxa"/>
        <w:tblInd w:w="-1" w:type="dxa"/>
        <w:tblLayout w:type="fixed"/>
        <w:tblCellMar>
          <w:left w:w="70" w:type="dxa"/>
          <w:right w:w="70" w:type="dxa"/>
        </w:tblCellMar>
        <w:tblLook w:val="0000" w:firstRow="0" w:lastRow="0" w:firstColumn="0" w:lastColumn="0" w:noHBand="0" w:noVBand="0"/>
      </w:tblPr>
      <w:tblGrid>
        <w:gridCol w:w="9642"/>
      </w:tblGrid>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almindelig:</w:t>
            </w:r>
            <w:r w:rsidRPr="002D5AD6">
              <w:rPr>
                <w:sz w:val="24"/>
                <w:szCs w:val="24"/>
              </w:rPr>
              <w:tab/>
              <w: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Almindelig:</w:t>
            </w:r>
            <w:r w:rsidRPr="002D5AD6">
              <w:rPr>
                <w:sz w:val="24"/>
                <w:szCs w:val="24"/>
              </w:rPr>
              <w:tab/>
              <w:t>(≥1/100 til &lt;1/10)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Ikke almindelig:</w:t>
            </w:r>
            <w:r w:rsidRPr="002D5AD6">
              <w:rPr>
                <w:sz w:val="24"/>
                <w:szCs w:val="24"/>
              </w:rPr>
              <w:tab/>
              <w:t>(≥1/1.000 til &lt;1/100)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Sjælden:</w:t>
            </w:r>
            <w:r w:rsidRPr="002D5AD6">
              <w:rPr>
                <w:sz w:val="24"/>
                <w:szCs w:val="24"/>
              </w:rPr>
              <w:tab/>
              <w:t>(≥1/10.000 til &lt;1/1.000)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sjælden:</w:t>
            </w:r>
            <w:r w:rsidRPr="002D5AD6">
              <w:rPr>
                <w:sz w:val="24"/>
                <w:szCs w:val="24"/>
              </w:rPr>
              <w:tab/>
              <w:t>(&lt;1/10.000)</w:t>
            </w:r>
          </w:p>
        </w:tc>
      </w:tr>
      <w:tr w:rsidR="007A2EF2" w:rsidRPr="002D5AD6" w:rsidTr="003B4BCE">
        <w:tc>
          <w:tcPr>
            <w:tcW w:w="9642" w:type="dxa"/>
            <w:shd w:val="clear" w:color="auto" w:fill="auto"/>
          </w:tcPr>
          <w:p w:rsidR="007A2EF2" w:rsidRPr="002D5AD6" w:rsidRDefault="007A2EF2" w:rsidP="003B4BCE">
            <w:pPr>
              <w:pStyle w:val="Slutnotetekst1"/>
              <w:tabs>
                <w:tab w:val="clear" w:pos="567"/>
                <w:tab w:val="left" w:pos="2836"/>
              </w:tabs>
              <w:autoSpaceDE w:val="0"/>
              <w:snapToGrid w:val="0"/>
              <w:ind w:left="782"/>
              <w:rPr>
                <w:sz w:val="24"/>
                <w:szCs w:val="24"/>
                <w:lang w:val="da-DK"/>
              </w:rPr>
            </w:pPr>
            <w:r w:rsidRPr="002D5AD6">
              <w:rPr>
                <w:sz w:val="24"/>
                <w:szCs w:val="24"/>
                <w:lang w:val="da-DK"/>
              </w:rPr>
              <w:t>Ikke kendt:</w:t>
            </w:r>
            <w:r w:rsidRPr="002D5AD6">
              <w:rPr>
                <w:sz w:val="24"/>
                <w:szCs w:val="24"/>
                <w:lang w:val="da-DK"/>
              </w:rPr>
              <w:tab/>
              <w:t>(kan ikke estimeres ud fra forhåndenværende data)</w:t>
            </w:r>
          </w:p>
        </w:tc>
      </w:tr>
    </w:tbl>
    <w:p w:rsidR="007A2EF2" w:rsidRDefault="007A2EF2" w:rsidP="007A2EF2">
      <w:pPr>
        <w:ind w:left="851"/>
        <w:rPr>
          <w:sz w:val="24"/>
          <w:szCs w:val="24"/>
        </w:rPr>
      </w:pPr>
    </w:p>
    <w:tbl>
      <w:tblPr>
        <w:tblW w:w="0" w:type="auto"/>
        <w:tblInd w:w="-1" w:type="dxa"/>
        <w:tblLayout w:type="fixed"/>
        <w:tblCellMar>
          <w:left w:w="70" w:type="dxa"/>
          <w:right w:w="70" w:type="dxa"/>
        </w:tblCellMar>
        <w:tblLook w:val="04A0" w:firstRow="1" w:lastRow="0" w:firstColumn="1" w:lastColumn="0" w:noHBand="0" w:noVBand="1"/>
      </w:tblPr>
      <w:tblGrid>
        <w:gridCol w:w="3177"/>
        <w:gridCol w:w="6465"/>
        <w:gridCol w:w="38"/>
      </w:tblGrid>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Blod og lymfesystem</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ind w:left="85"/>
              <w:rPr>
                <w:sz w:val="24"/>
                <w:szCs w:val="24"/>
              </w:rPr>
            </w:pPr>
            <w:r>
              <w:rPr>
                <w:sz w:val="24"/>
                <w:szCs w:val="24"/>
              </w:rPr>
              <w:t xml:space="preserve">Der har været rapporteret </w:t>
            </w:r>
            <w:proofErr w:type="spellStart"/>
            <w:r>
              <w:rPr>
                <w:sz w:val="24"/>
                <w:szCs w:val="24"/>
              </w:rPr>
              <w:t>hæmolytisk</w:t>
            </w:r>
            <w:proofErr w:type="spellEnd"/>
            <w:r>
              <w:rPr>
                <w:sz w:val="24"/>
                <w:szCs w:val="24"/>
              </w:rPr>
              <w:t xml:space="preserve"> anæmi og </w:t>
            </w:r>
            <w:proofErr w:type="spellStart"/>
            <w:r>
              <w:rPr>
                <w:sz w:val="24"/>
                <w:szCs w:val="24"/>
              </w:rPr>
              <w:t>trombocytopeni</w:t>
            </w:r>
            <w:proofErr w:type="spellEnd"/>
            <w:r>
              <w:rPr>
                <w:sz w:val="24"/>
                <w:szCs w:val="24"/>
              </w:rPr>
              <w:t xml:space="preserve"> hos patienter i behandling med </w:t>
            </w:r>
            <w:proofErr w:type="spellStart"/>
            <w:r>
              <w:rPr>
                <w:sz w:val="24"/>
                <w:szCs w:val="24"/>
              </w:rPr>
              <w:t>apomorphin</w:t>
            </w:r>
            <w:proofErr w:type="spellEnd"/>
            <w:r>
              <w:rPr>
                <w:sz w:val="24"/>
                <w:szCs w:val="24"/>
              </w:rPr>
              <w: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Sjælden:</w:t>
            </w:r>
          </w:p>
          <w:p w:rsidR="007A2EF2" w:rsidRDefault="007A2EF2" w:rsidP="003B4BCE">
            <w:pPr>
              <w:autoSpaceDE w:val="0"/>
              <w:ind w:left="85"/>
              <w:rPr>
                <w:sz w:val="24"/>
                <w:szCs w:val="24"/>
              </w:rPr>
            </w:pPr>
            <w:r>
              <w:rPr>
                <w:sz w:val="24"/>
                <w:szCs w:val="24"/>
              </w:rPr>
              <w:t xml:space="preserve">Der er sjældent forekommet </w:t>
            </w:r>
            <w:proofErr w:type="spellStart"/>
            <w:r>
              <w:rPr>
                <w:sz w:val="24"/>
                <w:szCs w:val="24"/>
              </w:rPr>
              <w:t>eosinofili</w:t>
            </w:r>
            <w:proofErr w:type="spellEnd"/>
            <w:r>
              <w:rPr>
                <w:sz w:val="24"/>
                <w:szCs w:val="24"/>
              </w:rPr>
              <w:t xml:space="preserve">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Immunsystemet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Sjælden: </w:t>
            </w:r>
          </w:p>
          <w:p w:rsidR="007A2EF2" w:rsidRDefault="007A2EF2" w:rsidP="003B4BCE">
            <w:pPr>
              <w:autoSpaceDE w:val="0"/>
              <w:ind w:left="85"/>
              <w:rPr>
                <w:sz w:val="24"/>
                <w:szCs w:val="24"/>
              </w:rPr>
            </w:pPr>
            <w:r>
              <w:rPr>
                <w:sz w:val="24"/>
                <w:szCs w:val="24"/>
              </w:rPr>
              <w:t xml:space="preserve">På grund af indholdet af </w:t>
            </w:r>
            <w:proofErr w:type="spellStart"/>
            <w:r>
              <w:rPr>
                <w:sz w:val="24"/>
                <w:szCs w:val="24"/>
              </w:rPr>
              <w:t>natriummetabisulfit</w:t>
            </w:r>
            <w:proofErr w:type="spellEnd"/>
            <w:r>
              <w:rPr>
                <w:sz w:val="24"/>
                <w:szCs w:val="24"/>
              </w:rPr>
              <w:t xml:space="preserve"> kan der forekomme allergiske reaktioner (herunder anafylaksi og </w:t>
            </w:r>
            <w:proofErr w:type="spellStart"/>
            <w:r>
              <w:rPr>
                <w:sz w:val="24"/>
                <w:szCs w:val="24"/>
              </w:rPr>
              <w:t>bronkospasmer</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Psykiske</w:t>
            </w:r>
            <w:proofErr w:type="spellEnd"/>
            <w:r>
              <w:rPr>
                <w:b/>
                <w:bCs/>
                <w:sz w:val="24"/>
                <w:szCs w:val="24"/>
                <w:lang w:val="en-GB"/>
              </w:rPr>
              <w:t xml:space="preserve"> </w:t>
            </w:r>
            <w:proofErr w:type="spellStart"/>
            <w:r>
              <w:rPr>
                <w:b/>
                <w:bCs/>
                <w:sz w:val="24"/>
                <w:szCs w:val="24"/>
                <w:lang w:val="en-GB"/>
              </w:rPr>
              <w:t>forstyrrelser</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tabs>
                <w:tab w:val="left" w:pos="567"/>
              </w:tabs>
              <w:autoSpaceDE w:val="0"/>
              <w:snapToGrid w:val="0"/>
              <w:ind w:left="85"/>
              <w:rPr>
                <w:bCs/>
                <w:i/>
                <w:iCs/>
                <w:sz w:val="24"/>
                <w:szCs w:val="24"/>
              </w:rPr>
            </w:pPr>
            <w:r>
              <w:rPr>
                <w:b/>
                <w:bCs/>
                <w:i/>
                <w:iCs/>
                <w:sz w:val="24"/>
                <w:szCs w:val="24"/>
              </w:rPr>
              <w:t>Meget almindelig</w:t>
            </w:r>
            <w:r>
              <w:rPr>
                <w:bCs/>
                <w:i/>
                <w:iCs/>
                <w:sz w:val="24"/>
                <w:szCs w:val="24"/>
              </w:rPr>
              <w:t>:</w:t>
            </w:r>
          </w:p>
          <w:p w:rsidR="007A2EF2" w:rsidRDefault="007A2EF2" w:rsidP="003B4BCE">
            <w:pPr>
              <w:tabs>
                <w:tab w:val="left" w:pos="567"/>
              </w:tabs>
              <w:autoSpaceDE w:val="0"/>
              <w:snapToGrid w:val="0"/>
              <w:ind w:left="85"/>
              <w:rPr>
                <w:bCs/>
                <w:iCs/>
                <w:sz w:val="24"/>
                <w:szCs w:val="24"/>
              </w:rPr>
            </w:pPr>
            <w:r>
              <w:rPr>
                <w:bCs/>
                <w:iCs/>
                <w:sz w:val="24"/>
                <w:szCs w:val="24"/>
              </w:rPr>
              <w:t>Hallucinationer</w:t>
            </w:r>
          </w:p>
          <w:p w:rsidR="007A2EF2" w:rsidRDefault="007A2EF2" w:rsidP="003B4BCE">
            <w:pPr>
              <w:autoSpaceDE w:val="0"/>
              <w:snapToGrid w:val="0"/>
              <w:ind w:left="85"/>
              <w:rPr>
                <w:b/>
                <w:bCs/>
                <w:i/>
                <w:iCs/>
                <w:sz w:val="24"/>
                <w:szCs w:val="24"/>
              </w:rPr>
            </w:pPr>
          </w:p>
          <w:p w:rsidR="007A2EF2" w:rsidRDefault="007A2EF2" w:rsidP="003B4BCE">
            <w:pPr>
              <w:autoSpaceDE w:val="0"/>
              <w:snapToGrid w:val="0"/>
              <w:ind w:left="85"/>
              <w:rPr>
                <w:b/>
                <w:bCs/>
                <w:i/>
                <w:iCs/>
                <w:sz w:val="24"/>
                <w:szCs w:val="24"/>
              </w:rPr>
            </w:pPr>
            <w:r>
              <w:rPr>
                <w:b/>
                <w:bCs/>
                <w:i/>
                <w:iCs/>
                <w:sz w:val="24"/>
                <w:szCs w:val="24"/>
              </w:rPr>
              <w:lastRenderedPageBreak/>
              <w:t>Almindelig:</w:t>
            </w:r>
          </w:p>
          <w:p w:rsidR="007A2EF2" w:rsidRDefault="007A2EF2" w:rsidP="003B4BCE">
            <w:pPr>
              <w:autoSpaceDE w:val="0"/>
              <w:ind w:left="85"/>
              <w:rPr>
                <w:sz w:val="24"/>
                <w:szCs w:val="24"/>
              </w:rPr>
            </w:pPr>
            <w:proofErr w:type="spellStart"/>
            <w:r>
              <w:rPr>
                <w:sz w:val="24"/>
                <w:szCs w:val="24"/>
              </w:rPr>
              <w:t>Neuropsykiatriske</w:t>
            </w:r>
            <w:proofErr w:type="spellEnd"/>
            <w:r>
              <w:rPr>
                <w:sz w:val="24"/>
                <w:szCs w:val="24"/>
              </w:rPr>
              <w:t xml:space="preserve"> forstyrrelser (herunder forbigående let konfusion og synshallucinationer) er forekommet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kendt: </w:t>
            </w:r>
          </w:p>
          <w:p w:rsidR="007A2EF2" w:rsidRDefault="007A2EF2" w:rsidP="003B4BCE">
            <w:pPr>
              <w:autoSpaceDE w:val="0"/>
              <w:ind w:left="85"/>
              <w:rPr>
                <w:bCs/>
                <w:sz w:val="24"/>
                <w:szCs w:val="24"/>
              </w:rPr>
            </w:pPr>
            <w:r>
              <w:rPr>
                <w:bCs/>
                <w:sz w:val="24"/>
                <w:szCs w:val="24"/>
              </w:rPr>
              <w:t>Patologiske vane- og impulshandlinger</w:t>
            </w:r>
          </w:p>
          <w:p w:rsidR="007A2EF2" w:rsidRDefault="007A2EF2" w:rsidP="003B4BCE">
            <w:pPr>
              <w:autoSpaceDE w:val="0"/>
              <w:ind w:left="85"/>
              <w:rPr>
                <w:sz w:val="24"/>
                <w:szCs w:val="24"/>
              </w:rPr>
            </w:pPr>
            <w:r>
              <w:rPr>
                <w:sz w:val="24"/>
                <w:szCs w:val="24"/>
              </w:rPr>
              <w:t xml:space="preserve">Patologisk spillelyst, forøget libido,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i behandling med dopaminagonister herunder </w:t>
            </w:r>
            <w:proofErr w:type="spellStart"/>
            <w:r>
              <w:rPr>
                <w:sz w:val="24"/>
                <w:szCs w:val="24"/>
              </w:rPr>
              <w:t>apomorphin</w:t>
            </w:r>
            <w:proofErr w:type="spellEnd"/>
            <w:r>
              <w:rPr>
                <w:sz w:val="24"/>
                <w:szCs w:val="24"/>
              </w:rPr>
              <w:t xml:space="preserve"> (se </w:t>
            </w:r>
            <w:proofErr w:type="spellStart"/>
            <w:r>
              <w:rPr>
                <w:sz w:val="24"/>
                <w:szCs w:val="24"/>
              </w:rPr>
              <w:t>pkt</w:t>
            </w:r>
            <w:proofErr w:type="spellEnd"/>
            <w:r>
              <w:rPr>
                <w:sz w:val="24"/>
                <w:szCs w:val="24"/>
              </w:rPr>
              <w:t xml:space="preserve"> 4.4).</w:t>
            </w:r>
          </w:p>
          <w:p w:rsidR="007A2EF2" w:rsidRDefault="007A2EF2" w:rsidP="003B4BCE">
            <w:pPr>
              <w:ind w:left="85"/>
              <w:rPr>
                <w:sz w:val="24"/>
                <w:szCs w:val="24"/>
              </w:rPr>
            </w:pPr>
            <w:r>
              <w:rPr>
                <w:sz w:val="24"/>
                <w:szCs w:val="24"/>
              </w:rPr>
              <w:t>Aggression, agitation.</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Nervesystemet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ind w:left="85"/>
              <w:rPr>
                <w:sz w:val="24"/>
                <w:szCs w:val="24"/>
              </w:rPr>
            </w:pPr>
            <w:r>
              <w:rPr>
                <w:sz w:val="24"/>
                <w:szCs w:val="24"/>
              </w:rPr>
              <w:t xml:space="preserve">Forbigående sløvhed ved hver dosis </w:t>
            </w:r>
            <w:proofErr w:type="spellStart"/>
            <w:r>
              <w:rPr>
                <w:sz w:val="24"/>
                <w:szCs w:val="24"/>
              </w:rPr>
              <w:t>apomorphinhydrochlorid</w:t>
            </w:r>
            <w:proofErr w:type="spellEnd"/>
            <w:r>
              <w:rPr>
                <w:sz w:val="24"/>
                <w:szCs w:val="24"/>
              </w:rPr>
              <w:t xml:space="preserve"> kan forekomme ved behandlingsstart. Dette fortager sig sædvanligvis i løbet af de første få uger.</w:t>
            </w:r>
          </w:p>
          <w:p w:rsidR="007A2EF2" w:rsidRDefault="007A2EF2" w:rsidP="003B4BCE">
            <w:pPr>
              <w:ind w:left="85"/>
              <w:rPr>
                <w:sz w:val="24"/>
                <w:szCs w:val="24"/>
              </w:rPr>
            </w:pPr>
          </w:p>
          <w:p w:rsidR="007A2EF2" w:rsidRDefault="007A2EF2" w:rsidP="003B4BCE">
            <w:pPr>
              <w:ind w:left="85"/>
              <w:rPr>
                <w:sz w:val="24"/>
                <w:szCs w:val="24"/>
              </w:rPr>
            </w:pPr>
            <w:proofErr w:type="spellStart"/>
            <w:r>
              <w:rPr>
                <w:sz w:val="24"/>
                <w:szCs w:val="24"/>
              </w:rPr>
              <w:t>Apomorphin</w:t>
            </w:r>
            <w:proofErr w:type="spellEnd"/>
            <w:r>
              <w:rPr>
                <w:sz w:val="24"/>
                <w:szCs w:val="24"/>
              </w:rPr>
              <w:t xml:space="preserve"> er forbundet med </w:t>
            </w:r>
            <w:proofErr w:type="spellStart"/>
            <w:r>
              <w:rPr>
                <w:sz w:val="24"/>
                <w:szCs w:val="24"/>
              </w:rPr>
              <w:t>somnolens</w:t>
            </w:r>
            <w:proofErr w:type="spellEnd"/>
            <w:r>
              <w:rPr>
                <w:sz w:val="24"/>
                <w:szCs w:val="24"/>
              </w:rPr>
              <w:t>.</w:t>
            </w:r>
          </w:p>
          <w:p w:rsidR="007A2EF2" w:rsidRDefault="007A2EF2" w:rsidP="003B4BCE">
            <w:pPr>
              <w:ind w:left="85"/>
              <w:rPr>
                <w:sz w:val="24"/>
                <w:szCs w:val="24"/>
              </w:rPr>
            </w:pPr>
          </w:p>
          <w:p w:rsidR="007A2EF2" w:rsidRDefault="007A2EF2" w:rsidP="003B4BCE">
            <w:pPr>
              <w:ind w:left="85"/>
              <w:rPr>
                <w:sz w:val="24"/>
                <w:szCs w:val="24"/>
              </w:rPr>
            </w:pPr>
            <w:r>
              <w:rPr>
                <w:sz w:val="24"/>
                <w:szCs w:val="24"/>
              </w:rPr>
              <w:t>Svimmelhed/</w:t>
            </w:r>
            <w:proofErr w:type="spellStart"/>
            <w:r>
              <w:rPr>
                <w:sz w:val="24"/>
                <w:szCs w:val="24"/>
              </w:rPr>
              <w:t>omtågethed</w:t>
            </w:r>
            <w:proofErr w:type="spellEnd"/>
            <w:r>
              <w:rPr>
                <w:sz w:val="24"/>
                <w:szCs w:val="24"/>
              </w:rPr>
              <w:t xml:space="preserve"> er ligeledes blevet rapporteret.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kan medføre </w:t>
            </w:r>
            <w:proofErr w:type="spellStart"/>
            <w:r>
              <w:rPr>
                <w:sz w:val="24"/>
                <w:szCs w:val="24"/>
              </w:rPr>
              <w:t>dyskinesi</w:t>
            </w:r>
            <w:proofErr w:type="spellEnd"/>
            <w:r>
              <w:rPr>
                <w:sz w:val="24"/>
                <w:szCs w:val="24"/>
              </w:rPr>
              <w:t xml:space="preserve"> i ”on”-perioder. Det kan i nogle tilfælde være alvorligt, og hos få patienter må behandlingen afbrydes.</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har været associeret med pludselige søvnepisoder. Se punkt 4.4.</w:t>
            </w:r>
          </w:p>
          <w:p w:rsidR="007A2EF2" w:rsidRDefault="007A2EF2" w:rsidP="003B4BCE">
            <w:pPr>
              <w:autoSpaceDE w:val="0"/>
              <w:ind w:left="85"/>
              <w:rPr>
                <w:sz w:val="24"/>
                <w:szCs w:val="24"/>
              </w:rPr>
            </w:pPr>
          </w:p>
          <w:p w:rsidR="007A2EF2" w:rsidRDefault="007A2EF2" w:rsidP="003B4BCE">
            <w:pPr>
              <w:autoSpaceDE w:val="0"/>
              <w:ind w:left="85"/>
              <w:rPr>
                <w:b/>
                <w:i/>
                <w:sz w:val="24"/>
                <w:szCs w:val="24"/>
              </w:rPr>
            </w:pPr>
            <w:r>
              <w:rPr>
                <w:b/>
                <w:i/>
                <w:sz w:val="24"/>
                <w:szCs w:val="24"/>
              </w:rPr>
              <w:t>Ikke kendt:</w:t>
            </w:r>
          </w:p>
          <w:p w:rsidR="007A2EF2" w:rsidRDefault="007A2EF2" w:rsidP="003B4BCE">
            <w:pPr>
              <w:autoSpaceDE w:val="0"/>
              <w:ind w:left="85"/>
              <w:rPr>
                <w:sz w:val="24"/>
                <w:szCs w:val="24"/>
              </w:rPr>
            </w:pPr>
            <w:r>
              <w:rPr>
                <w:sz w:val="24"/>
                <w:szCs w:val="24"/>
              </w:rPr>
              <w:t>Synkope</w:t>
            </w:r>
          </w:p>
          <w:p w:rsidR="00556466" w:rsidRDefault="00556466" w:rsidP="00556466">
            <w:pPr>
              <w:autoSpaceDE w:val="0"/>
              <w:ind w:left="85"/>
              <w:rPr>
                <w:sz w:val="24"/>
                <w:szCs w:val="24"/>
              </w:rPr>
            </w:pPr>
            <w:r>
              <w:rPr>
                <w:sz w:val="24"/>
                <w:szCs w:val="24"/>
              </w:rPr>
              <w:t>Hovedpine</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Vaskulære</w:t>
            </w:r>
            <w:proofErr w:type="spellEnd"/>
            <w:r>
              <w:rPr>
                <w:b/>
                <w:bCs/>
                <w:sz w:val="24"/>
                <w:szCs w:val="24"/>
                <w:lang w:val="en-GB"/>
              </w:rPr>
              <w:t xml:space="preserve"> </w:t>
            </w:r>
            <w:proofErr w:type="spellStart"/>
            <w:r>
              <w:rPr>
                <w:b/>
                <w:bCs/>
                <w:sz w:val="24"/>
                <w:szCs w:val="24"/>
                <w:lang w:val="en-GB"/>
              </w:rPr>
              <w:t>sygdomme</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Postural</w:t>
            </w:r>
            <w:proofErr w:type="spellEnd"/>
            <w:r>
              <w:rPr>
                <w:sz w:val="24"/>
                <w:szCs w:val="24"/>
              </w:rPr>
              <w:t xml:space="preserve"> hypotension er ikke almindelig og er sædvanligvis forbigående (se pkt. 4.4).</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Luftveje</w:t>
            </w:r>
            <w:proofErr w:type="spellEnd"/>
            <w:r>
              <w:rPr>
                <w:b/>
                <w:bCs/>
                <w:sz w:val="24"/>
                <w:szCs w:val="24"/>
                <w:lang w:val="en-GB"/>
              </w:rPr>
              <w:t xml:space="preserve">, thorax </w:t>
            </w:r>
            <w:proofErr w:type="spellStart"/>
            <w:r>
              <w:rPr>
                <w:b/>
                <w:bCs/>
                <w:sz w:val="24"/>
                <w:szCs w:val="24"/>
                <w:lang w:val="en-GB"/>
              </w:rPr>
              <w:t>og</w:t>
            </w:r>
            <w:proofErr w:type="spellEnd"/>
            <w:r>
              <w:rPr>
                <w:b/>
                <w:bCs/>
                <w:sz w:val="24"/>
                <w:szCs w:val="24"/>
                <w:lang w:val="en-GB"/>
              </w:rPr>
              <w:t xml:space="preserve"> mediastinum</w:t>
            </w: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r>
              <w:rPr>
                <w:sz w:val="24"/>
                <w:szCs w:val="24"/>
              </w:rPr>
              <w:t xml:space="preserve">Der er rapporteret </w:t>
            </w:r>
            <w:proofErr w:type="spellStart"/>
            <w:r>
              <w:rPr>
                <w:sz w:val="24"/>
                <w:szCs w:val="24"/>
              </w:rPr>
              <w:t>gaben</w:t>
            </w:r>
            <w:proofErr w:type="spellEnd"/>
            <w:r>
              <w:rPr>
                <w:sz w:val="24"/>
                <w:szCs w:val="24"/>
              </w:rPr>
              <w:t xml:space="preserve"> under behandling med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almindelig: </w:t>
            </w:r>
          </w:p>
          <w:p w:rsidR="007A2EF2" w:rsidRDefault="007A2EF2" w:rsidP="003B4BCE">
            <w:pPr>
              <w:autoSpaceDE w:val="0"/>
              <w:ind w:left="85"/>
              <w:rPr>
                <w:sz w:val="24"/>
                <w:szCs w:val="24"/>
              </w:rPr>
            </w:pPr>
            <w:r>
              <w:rPr>
                <w:sz w:val="24"/>
                <w:szCs w:val="24"/>
              </w:rPr>
              <w:t>Der er rapporteret vejrtrækningsproblemer.</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Mave-tarm-kanalen</w:t>
            </w:r>
            <w:proofErr w:type="spellEnd"/>
          </w:p>
          <w:p w:rsidR="007A2EF2" w:rsidRDefault="007A2EF2" w:rsidP="003B4BCE">
            <w:pPr>
              <w:autoSpaceDE w:val="0"/>
              <w:snapToGrid w:val="0"/>
              <w:ind w:left="143"/>
              <w:rPr>
                <w:b/>
                <w:bCs/>
                <w:sz w:val="24"/>
                <w:szCs w:val="24"/>
                <w:lang w:val="en-GB"/>
              </w:rPr>
            </w:pP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autoSpaceDE w:val="0"/>
              <w:ind w:left="85"/>
              <w:rPr>
                <w:sz w:val="24"/>
                <w:szCs w:val="24"/>
              </w:rPr>
            </w:pPr>
            <w:r>
              <w:rPr>
                <w:sz w:val="24"/>
                <w:szCs w:val="24"/>
              </w:rPr>
              <w:t xml:space="preserve">Kvalme og opkastning, især i begyndelsen af behandlingen med </w:t>
            </w:r>
            <w:proofErr w:type="spellStart"/>
            <w:r>
              <w:rPr>
                <w:sz w:val="24"/>
                <w:szCs w:val="24"/>
              </w:rPr>
              <w:t>apomorphin</w:t>
            </w:r>
            <w:proofErr w:type="spellEnd"/>
            <w:r>
              <w:rPr>
                <w:sz w:val="24"/>
                <w:szCs w:val="24"/>
              </w:rPr>
              <w:t xml:space="preserve"> og sædvanligvis som resultat af, at der ikke er givet </w:t>
            </w:r>
            <w:proofErr w:type="spellStart"/>
            <w:r>
              <w:rPr>
                <w:sz w:val="24"/>
                <w:szCs w:val="24"/>
              </w:rPr>
              <w:t>domperidon</w:t>
            </w:r>
            <w:proofErr w:type="spellEnd"/>
            <w:r>
              <w:rPr>
                <w:sz w:val="24"/>
                <w:szCs w:val="24"/>
              </w:rPr>
              <w:t xml:space="preserve"> (se pkt. 4.2).</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r>
              <w:rPr>
                <w:b/>
                <w:bCs/>
                <w:sz w:val="24"/>
                <w:szCs w:val="24"/>
                <w:lang w:val="en-GB"/>
              </w:rPr>
              <w:t xml:space="preserve">Hud </w:t>
            </w:r>
            <w:proofErr w:type="spellStart"/>
            <w:r>
              <w:rPr>
                <w:b/>
                <w:bCs/>
                <w:sz w:val="24"/>
                <w:szCs w:val="24"/>
                <w:lang w:val="en-GB"/>
              </w:rPr>
              <w:t>og</w:t>
            </w:r>
            <w:proofErr w:type="spellEnd"/>
            <w:r>
              <w:rPr>
                <w:b/>
                <w:bCs/>
                <w:sz w:val="24"/>
                <w:szCs w:val="24"/>
                <w:lang w:val="en-GB"/>
              </w:rPr>
              <w:t xml:space="preserve"> </w:t>
            </w:r>
            <w:proofErr w:type="spellStart"/>
            <w:r>
              <w:rPr>
                <w:b/>
                <w:bCs/>
                <w:sz w:val="24"/>
                <w:szCs w:val="24"/>
                <w:lang w:val="en-GB"/>
              </w:rPr>
              <w:t>subkutane</w:t>
            </w:r>
            <w:proofErr w:type="spellEnd"/>
            <w:r>
              <w:rPr>
                <w:b/>
                <w:bCs/>
                <w:sz w:val="24"/>
                <w:szCs w:val="24"/>
                <w:lang w:val="en-GB"/>
              </w:rPr>
              <w:t xml:space="preserve"> </w:t>
            </w:r>
            <w:proofErr w:type="spellStart"/>
            <w:r>
              <w:rPr>
                <w:b/>
                <w:bCs/>
                <w:sz w:val="24"/>
                <w:szCs w:val="24"/>
                <w:lang w:val="en-GB"/>
              </w:rPr>
              <w:t>væv</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Der er rapporteret lokalt og universelt udslæt.</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lastRenderedPageBreak/>
              <w:t>Almene symptomer og reaktioner på administrationsstedet</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Meget almindelig:</w:t>
            </w:r>
          </w:p>
          <w:p w:rsidR="007A2EF2" w:rsidRDefault="007A2EF2" w:rsidP="003B4BCE">
            <w:pPr>
              <w:autoSpaceDE w:val="0"/>
              <w:ind w:left="85"/>
              <w:rPr>
                <w:sz w:val="24"/>
                <w:szCs w:val="24"/>
              </w:rPr>
            </w:pPr>
            <w:r>
              <w:rPr>
                <w:sz w:val="24"/>
                <w:szCs w:val="24"/>
              </w:rPr>
              <w:t xml:space="preserve">De fleste patienter får reaktioner ved injektionsstedet, især ved kontinuerlig brug.  Dette kan omfatte subkutane knuder, </w:t>
            </w:r>
            <w:proofErr w:type="spellStart"/>
            <w:r>
              <w:rPr>
                <w:sz w:val="24"/>
                <w:szCs w:val="24"/>
              </w:rPr>
              <w:t>forhærdning</w:t>
            </w:r>
            <w:proofErr w:type="spellEnd"/>
            <w:r>
              <w:rPr>
                <w:sz w:val="24"/>
                <w:szCs w:val="24"/>
              </w:rPr>
              <w:t xml:space="preserve">, </w:t>
            </w:r>
            <w:proofErr w:type="spellStart"/>
            <w:r>
              <w:rPr>
                <w:sz w:val="24"/>
                <w:szCs w:val="24"/>
              </w:rPr>
              <w:t>erytem</w:t>
            </w:r>
            <w:proofErr w:type="spellEnd"/>
            <w:r>
              <w:rPr>
                <w:sz w:val="24"/>
                <w:szCs w:val="24"/>
              </w:rPr>
              <w:t xml:space="preserve">, ømhed og </w:t>
            </w:r>
            <w:proofErr w:type="spellStart"/>
            <w:r>
              <w:rPr>
                <w:sz w:val="24"/>
                <w:szCs w:val="24"/>
              </w:rPr>
              <w:t>panniculitis</w:t>
            </w:r>
            <w:proofErr w:type="spellEnd"/>
            <w:r>
              <w:rPr>
                <w:sz w:val="24"/>
                <w:szCs w:val="24"/>
              </w:rPr>
              <w:t xml:space="preserve">. Adskillige andre lokale reaktioner (såsom irritation, kløe, blå mærker og smerter) kan ligeledes forekomme. </w:t>
            </w: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 xml:space="preserve">Der er rapporteret nekrose og </w:t>
            </w:r>
            <w:proofErr w:type="spellStart"/>
            <w:r>
              <w:rPr>
                <w:sz w:val="24"/>
                <w:szCs w:val="24"/>
              </w:rPr>
              <w:t>ulceration</w:t>
            </w:r>
            <w:proofErr w:type="spellEnd"/>
            <w:r>
              <w:rPr>
                <w:sz w:val="24"/>
                <w:szCs w:val="24"/>
              </w:rPr>
              <w:t xml:space="preserve"> ved injektionsstedet.</w:t>
            </w:r>
          </w:p>
          <w:p w:rsidR="007A2EF2" w:rsidRDefault="007A2EF2" w:rsidP="003B4BCE">
            <w:pPr>
              <w:autoSpaceDE w:val="0"/>
              <w:ind w:left="85"/>
              <w:rPr>
                <w:sz w:val="24"/>
                <w:szCs w:val="24"/>
              </w:rPr>
            </w:pPr>
          </w:p>
          <w:p w:rsidR="007A2EF2" w:rsidRDefault="007A2EF2" w:rsidP="003B4BCE">
            <w:pPr>
              <w:keepNext/>
              <w:autoSpaceDE w:val="0"/>
              <w:ind w:left="85"/>
              <w:rPr>
                <w:b/>
                <w:bCs/>
                <w:i/>
                <w:iCs/>
                <w:sz w:val="24"/>
                <w:szCs w:val="24"/>
              </w:rPr>
            </w:pPr>
            <w:r>
              <w:rPr>
                <w:b/>
                <w:bCs/>
                <w:i/>
                <w:iCs/>
                <w:sz w:val="24"/>
                <w:szCs w:val="24"/>
              </w:rPr>
              <w:t>Ikke kendt:</w:t>
            </w:r>
          </w:p>
          <w:p w:rsidR="007A2EF2" w:rsidRDefault="007A2EF2" w:rsidP="003B4BCE">
            <w:pPr>
              <w:autoSpaceDE w:val="0"/>
              <w:ind w:left="85"/>
              <w:rPr>
                <w:sz w:val="24"/>
                <w:szCs w:val="24"/>
              </w:rPr>
            </w:pPr>
            <w:r>
              <w:rPr>
                <w:sz w:val="24"/>
                <w:szCs w:val="24"/>
              </w:rPr>
              <w:t>Der er rapporteret perifere ødemer.</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lang w:val="en-GB"/>
              </w:rPr>
            </w:pPr>
            <w:proofErr w:type="spellStart"/>
            <w:r>
              <w:rPr>
                <w:b/>
                <w:bCs/>
                <w:sz w:val="24"/>
                <w:szCs w:val="24"/>
                <w:lang w:val="en-GB"/>
              </w:rPr>
              <w:t>Undersøgelser</w:t>
            </w:r>
            <w:proofErr w:type="spellEnd"/>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snapToGrid w:val="0"/>
              <w:ind w:left="85"/>
              <w:rPr>
                <w:i/>
                <w:iCs/>
                <w:sz w:val="24"/>
                <w:szCs w:val="24"/>
              </w:rPr>
            </w:pPr>
            <w:r>
              <w:rPr>
                <w:b/>
                <w:bCs/>
                <w:i/>
                <w:iCs/>
                <w:sz w:val="24"/>
                <w:szCs w:val="24"/>
              </w:rPr>
              <w:t>Ikke almindelig:</w:t>
            </w:r>
            <w:r>
              <w:rPr>
                <w:i/>
                <w:iCs/>
                <w:sz w:val="24"/>
                <w:szCs w:val="24"/>
              </w:rPr>
              <w:t xml:space="preserve"> </w:t>
            </w:r>
          </w:p>
          <w:p w:rsidR="007A2EF2" w:rsidRDefault="007A2EF2" w:rsidP="003B4BCE">
            <w:pPr>
              <w:autoSpaceDE w:val="0"/>
              <w:ind w:left="85"/>
              <w:rPr>
                <w:sz w:val="24"/>
                <w:szCs w:val="24"/>
              </w:rPr>
            </w:pPr>
            <w:r>
              <w:rPr>
                <w:sz w:val="24"/>
                <w:szCs w:val="24"/>
              </w:rPr>
              <w:t xml:space="preserve">Der er rapporteret positiv </w:t>
            </w:r>
            <w:proofErr w:type="spellStart"/>
            <w:r>
              <w:rPr>
                <w:sz w:val="24"/>
                <w:szCs w:val="24"/>
              </w:rPr>
              <w:t>Coomb’s</w:t>
            </w:r>
            <w:proofErr w:type="spellEnd"/>
            <w:r>
              <w:rPr>
                <w:sz w:val="24"/>
                <w:szCs w:val="24"/>
              </w:rPr>
              <w:t xml:space="preserve"> test hos patienter, som fik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tc>
      </w:tr>
    </w:tbl>
    <w:p w:rsidR="007A2EF2" w:rsidRDefault="007A2EF2" w:rsidP="007A2EF2">
      <w:pPr>
        <w:ind w:left="851"/>
        <w:rPr>
          <w:sz w:val="24"/>
          <w:szCs w:val="24"/>
        </w:rPr>
      </w:pPr>
    </w:p>
    <w:p w:rsidR="00556466" w:rsidRDefault="00556466" w:rsidP="00556466">
      <w:pPr>
        <w:autoSpaceDE w:val="0"/>
        <w:autoSpaceDN w:val="0"/>
        <w:ind w:left="851"/>
        <w:rPr>
          <w:sz w:val="24"/>
          <w:szCs w:val="24"/>
          <w:u w:val="single"/>
        </w:rPr>
      </w:pPr>
      <w:r>
        <w:rPr>
          <w:sz w:val="24"/>
          <w:szCs w:val="24"/>
          <w:u w:val="single"/>
        </w:rPr>
        <w:t>Indberetning af formodede bivirkninger</w:t>
      </w:r>
    </w:p>
    <w:p w:rsidR="00556466" w:rsidRDefault="00556466" w:rsidP="0055646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56466" w:rsidRDefault="00556466" w:rsidP="00556466">
      <w:pPr>
        <w:ind w:left="851"/>
        <w:rPr>
          <w:sz w:val="24"/>
          <w:szCs w:val="24"/>
        </w:rPr>
      </w:pPr>
    </w:p>
    <w:p w:rsidR="00556466" w:rsidRDefault="00556466" w:rsidP="00556466">
      <w:pPr>
        <w:ind w:left="851"/>
        <w:rPr>
          <w:sz w:val="24"/>
          <w:szCs w:val="24"/>
        </w:rPr>
      </w:pPr>
      <w:r>
        <w:rPr>
          <w:sz w:val="24"/>
          <w:szCs w:val="24"/>
        </w:rPr>
        <w:t>Lægemiddelstyrelsen</w:t>
      </w:r>
    </w:p>
    <w:p w:rsidR="00556466" w:rsidRDefault="00556466" w:rsidP="00556466">
      <w:pPr>
        <w:ind w:left="851"/>
        <w:rPr>
          <w:sz w:val="24"/>
          <w:szCs w:val="24"/>
        </w:rPr>
      </w:pPr>
      <w:r>
        <w:rPr>
          <w:sz w:val="24"/>
          <w:szCs w:val="24"/>
        </w:rPr>
        <w:t>Axel Heides Gade 1</w:t>
      </w:r>
    </w:p>
    <w:p w:rsidR="00556466" w:rsidRDefault="00556466" w:rsidP="00556466">
      <w:pPr>
        <w:ind w:left="851"/>
        <w:rPr>
          <w:sz w:val="24"/>
          <w:szCs w:val="24"/>
        </w:rPr>
      </w:pPr>
      <w:r>
        <w:rPr>
          <w:sz w:val="24"/>
          <w:szCs w:val="24"/>
        </w:rPr>
        <w:t>DK-2300 København S</w:t>
      </w:r>
    </w:p>
    <w:p w:rsidR="00556466" w:rsidRPr="001C3F0D" w:rsidRDefault="00556466" w:rsidP="00556466">
      <w:pPr>
        <w:ind w:left="851"/>
        <w:rPr>
          <w:sz w:val="24"/>
          <w:szCs w:val="24"/>
        </w:rPr>
      </w:pPr>
      <w:r w:rsidRPr="001C3F0D">
        <w:rPr>
          <w:sz w:val="24"/>
          <w:szCs w:val="24"/>
        </w:rPr>
        <w:t xml:space="preserve">Websted: </w:t>
      </w:r>
      <w:hyperlink r:id="rId8" w:history="1">
        <w:r w:rsidRPr="001C3F0D">
          <w:rPr>
            <w:rStyle w:val="Hyperlink"/>
            <w:color w:val="0000FF"/>
            <w:sz w:val="24"/>
          </w:rPr>
          <w:t>www.meldenbivirkning.dk</w:t>
        </w:r>
      </w:hyperlink>
    </w:p>
    <w:p w:rsidR="007A2EF2" w:rsidRPr="00556466" w:rsidRDefault="007A2EF2" w:rsidP="007A2EF2">
      <w:pPr>
        <w:rPr>
          <w:szCs w:val="24"/>
        </w:rPr>
      </w:pPr>
    </w:p>
    <w:p w:rsidR="007A2EF2" w:rsidRPr="00C84483" w:rsidRDefault="007A2EF2" w:rsidP="007A2EF2">
      <w:pPr>
        <w:tabs>
          <w:tab w:val="left" w:pos="851"/>
        </w:tabs>
        <w:ind w:left="851" w:hanging="851"/>
        <w:rPr>
          <w:b/>
          <w:sz w:val="24"/>
          <w:szCs w:val="24"/>
        </w:rPr>
      </w:pPr>
      <w:r w:rsidRPr="00C84483">
        <w:rPr>
          <w:b/>
          <w:sz w:val="24"/>
          <w:szCs w:val="24"/>
        </w:rPr>
        <w:t>4.9</w:t>
      </w:r>
      <w:r w:rsidRPr="00C84483">
        <w:rPr>
          <w:b/>
          <w:sz w:val="24"/>
          <w:szCs w:val="24"/>
        </w:rPr>
        <w:tab/>
        <w:t>Overdosering</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begrænset klinisk erfaring med overdosering med </w:t>
      </w:r>
      <w:proofErr w:type="spellStart"/>
      <w:r w:rsidRPr="002D5AD6">
        <w:rPr>
          <w:sz w:val="24"/>
          <w:szCs w:val="24"/>
        </w:rPr>
        <w:t>apomorp</w:t>
      </w:r>
      <w:r>
        <w:rPr>
          <w:sz w:val="24"/>
          <w:szCs w:val="24"/>
        </w:rPr>
        <w:t>hin</w:t>
      </w:r>
      <w:proofErr w:type="spellEnd"/>
      <w:r>
        <w:rPr>
          <w:sz w:val="24"/>
          <w:szCs w:val="24"/>
        </w:rPr>
        <w:t xml:space="preserve"> ved denne indgivelsesmåde. </w:t>
      </w:r>
      <w:r w:rsidRPr="002D5AD6">
        <w:rPr>
          <w:sz w:val="24"/>
          <w:szCs w:val="24"/>
        </w:rPr>
        <w:t>Symptomer på overdosering kan behandles empirisk som foreslået nedenfor: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ind w:left="851"/>
        <w:rPr>
          <w:sz w:val="24"/>
          <w:szCs w:val="24"/>
        </w:rPr>
      </w:pPr>
      <w:r w:rsidRPr="002D5AD6">
        <w:rPr>
          <w:sz w:val="24"/>
          <w:szCs w:val="24"/>
        </w:rPr>
        <w:t xml:space="preserve">Voldsomme opkastninger kan behandles med </w:t>
      </w:r>
      <w:proofErr w:type="spellStart"/>
      <w:r w:rsidRPr="002D5AD6">
        <w:rPr>
          <w:sz w:val="24"/>
          <w:szCs w:val="24"/>
        </w:rPr>
        <w:t>domperidon</w:t>
      </w:r>
      <w:proofErr w:type="spellEnd"/>
      <w:r w:rsidRPr="002D5AD6">
        <w:rPr>
          <w:sz w:val="24"/>
          <w:szCs w:val="24"/>
        </w:rPr>
        <w:t>.</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 xml:space="preserve">Respirationsdepression kan behandles med </w:t>
      </w:r>
      <w:proofErr w:type="spellStart"/>
      <w:r w:rsidRPr="002D5AD6">
        <w:rPr>
          <w:sz w:val="24"/>
          <w:szCs w:val="24"/>
        </w:rPr>
        <w:t>naloxon</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Hypotension: Der bør træffes passende forholdsregler, f.eks. kan fodenden af sengen hæves.</w:t>
      </w:r>
    </w:p>
    <w:p w:rsidR="007A2EF2" w:rsidRPr="002D5AD6" w:rsidRDefault="007A2EF2" w:rsidP="007A2EF2">
      <w:pPr>
        <w:tabs>
          <w:tab w:val="left" w:pos="567"/>
        </w:tabs>
        <w:spacing w:line="260" w:lineRule="exact"/>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Bradykardi kan behandles med atropin.</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4.10</w:t>
      </w:r>
      <w:r w:rsidRPr="00C84483">
        <w:rPr>
          <w:b/>
          <w:sz w:val="24"/>
          <w:szCs w:val="24"/>
        </w:rPr>
        <w:tab/>
        <w:t>Udlevering</w:t>
      </w:r>
    </w:p>
    <w:p w:rsidR="007A2EF2" w:rsidRPr="00C84483" w:rsidRDefault="007A2EF2" w:rsidP="007A2EF2">
      <w:pPr>
        <w:tabs>
          <w:tab w:val="left" w:pos="851"/>
        </w:tabs>
        <w:ind w:left="851" w:hanging="851"/>
        <w:rPr>
          <w:sz w:val="24"/>
          <w:szCs w:val="24"/>
        </w:rPr>
      </w:pPr>
      <w:r w:rsidRPr="00C84483">
        <w:rPr>
          <w:sz w:val="24"/>
          <w:szCs w:val="24"/>
        </w:rPr>
        <w:tab/>
      </w:r>
      <w:r>
        <w:rPr>
          <w:sz w:val="24"/>
          <w:szCs w:val="24"/>
        </w:rPr>
        <w:t>B</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A2EF2" w:rsidRPr="00C84483" w:rsidRDefault="007A2EF2" w:rsidP="007A2EF2">
      <w:pPr>
        <w:tabs>
          <w:tab w:val="left" w:pos="851"/>
        </w:tabs>
        <w:rPr>
          <w:sz w:val="24"/>
          <w:szCs w:val="24"/>
        </w:rPr>
      </w:pPr>
    </w:p>
    <w:p w:rsidR="007A2EF2" w:rsidRDefault="007A2EF2" w:rsidP="007A2EF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607B2" w:rsidRDefault="00F607B2" w:rsidP="00F607B2">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Antiparkinson</w:t>
      </w:r>
      <w:proofErr w:type="spellEnd"/>
      <w:r>
        <w:rPr>
          <w:sz w:val="24"/>
          <w:szCs w:val="24"/>
        </w:rPr>
        <w:t xml:space="preserve"> midler, dopaminagonister. </w:t>
      </w:r>
      <w:r>
        <w:rPr>
          <w:sz w:val="24"/>
          <w:szCs w:val="24"/>
        </w:rPr>
        <w:br/>
        <w:t>ATC-kode: N 04 BC 07.</w:t>
      </w:r>
    </w:p>
    <w:p w:rsidR="00F607B2" w:rsidRPr="00C84483" w:rsidRDefault="00F607B2" w:rsidP="007A2EF2">
      <w:pPr>
        <w:tabs>
          <w:tab w:val="num" w:pos="851"/>
        </w:tabs>
        <w:ind w:left="851" w:hanging="851"/>
        <w:rPr>
          <w:b/>
          <w:sz w:val="24"/>
          <w:szCs w:val="24"/>
        </w:rPr>
      </w:pPr>
    </w:p>
    <w:p w:rsidR="007A2EF2" w:rsidRDefault="007A2EF2" w:rsidP="007A2EF2">
      <w:pPr>
        <w:tabs>
          <w:tab w:val="left" w:pos="567"/>
        </w:tabs>
        <w:spacing w:line="260" w:lineRule="exact"/>
        <w:ind w:left="851"/>
        <w:rPr>
          <w:sz w:val="24"/>
          <w:szCs w:val="24"/>
          <w:u w:val="single"/>
        </w:rPr>
      </w:pPr>
      <w:r>
        <w:rPr>
          <w:sz w:val="24"/>
          <w:szCs w:val="24"/>
          <w:u w:val="single"/>
        </w:rPr>
        <w:t>Virkningsmekanisme</w:t>
      </w:r>
    </w:p>
    <w:p w:rsidR="007A2EF2" w:rsidRPr="002D5AD6" w:rsidRDefault="007A2EF2" w:rsidP="007A2EF2">
      <w:pPr>
        <w:ind w:left="851"/>
        <w:rPr>
          <w:sz w:val="24"/>
          <w:szCs w:val="24"/>
        </w:rPr>
      </w:pPr>
      <w:proofErr w:type="spellStart"/>
      <w:r w:rsidRPr="002D5AD6">
        <w:rPr>
          <w:sz w:val="24"/>
          <w:szCs w:val="24"/>
        </w:rPr>
        <w:t>Apomorphin</w:t>
      </w:r>
      <w:proofErr w:type="spellEnd"/>
      <w:r w:rsidRPr="002D5AD6">
        <w:rPr>
          <w:sz w:val="24"/>
          <w:szCs w:val="24"/>
        </w:rPr>
        <w:t xml:space="preserve"> stimulerer dopaminreceptorerne direkte, og da det både har D1 og D2 receptor agonistegenskaber, deler det hverken transport- eller metaboliske systemer med </w:t>
      </w:r>
      <w:proofErr w:type="spellStart"/>
      <w:r w:rsidRPr="002D5AD6">
        <w:rPr>
          <w:sz w:val="24"/>
          <w:szCs w:val="24"/>
        </w:rPr>
        <w:t>levodopa</w:t>
      </w:r>
      <w:proofErr w:type="spellEnd"/>
      <w:r w:rsidRPr="002D5AD6">
        <w:rPr>
          <w:sz w:val="24"/>
          <w:szCs w:val="24"/>
        </w:rPr>
        <w:t>.</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Selvom indgivelse af </w:t>
      </w:r>
      <w:proofErr w:type="spellStart"/>
      <w:r w:rsidRPr="002D5AD6">
        <w:rPr>
          <w:sz w:val="24"/>
          <w:szCs w:val="24"/>
        </w:rPr>
        <w:t>apomorphin</w:t>
      </w:r>
      <w:proofErr w:type="spellEnd"/>
      <w:r w:rsidRPr="002D5AD6">
        <w:rPr>
          <w:sz w:val="24"/>
          <w:szCs w:val="24"/>
        </w:rPr>
        <w:t xml:space="preserve"> til raske forsøgsdyr hæmmer udbrændingshastigheden i </w:t>
      </w:r>
      <w:proofErr w:type="spellStart"/>
      <w:r w:rsidRPr="002D5AD6">
        <w:rPr>
          <w:sz w:val="24"/>
          <w:szCs w:val="24"/>
        </w:rPr>
        <w:t>nigrostriatale</w:t>
      </w:r>
      <w:proofErr w:type="spellEnd"/>
      <w:r w:rsidRPr="002D5AD6">
        <w:rPr>
          <w:sz w:val="24"/>
          <w:szCs w:val="24"/>
        </w:rPr>
        <w:t xml:space="preserve"> celler og ved lave doser har vist sig at fremkalde nedsat bevægelsesaktivitet (hvilket menes at repræsentere </w:t>
      </w:r>
      <w:proofErr w:type="spellStart"/>
      <w:r w:rsidRPr="002D5AD6">
        <w:rPr>
          <w:sz w:val="24"/>
          <w:szCs w:val="24"/>
        </w:rPr>
        <w:t>præsynaptisk</w:t>
      </w:r>
      <w:proofErr w:type="spellEnd"/>
      <w:r w:rsidRPr="002D5AD6">
        <w:rPr>
          <w:sz w:val="24"/>
          <w:szCs w:val="24"/>
        </w:rPr>
        <w:t xml:space="preserve"> hæmning af frigivelse af endogent dopamin), er det sandsynligt, at effekten på motorisk invaliditet ved Parkinsons sygdom medieres på </w:t>
      </w:r>
      <w:proofErr w:type="spellStart"/>
      <w:r w:rsidRPr="002D5AD6">
        <w:rPr>
          <w:sz w:val="24"/>
          <w:szCs w:val="24"/>
        </w:rPr>
        <w:t>postsynaptiske</w:t>
      </w:r>
      <w:proofErr w:type="spellEnd"/>
      <w:r w:rsidRPr="002D5AD6">
        <w:rPr>
          <w:sz w:val="24"/>
          <w:szCs w:val="24"/>
        </w:rPr>
        <w:t xml:space="preserve"> receptorsteder.  Denne </w:t>
      </w:r>
      <w:proofErr w:type="spellStart"/>
      <w:r w:rsidRPr="002D5AD6">
        <w:rPr>
          <w:sz w:val="24"/>
          <w:szCs w:val="24"/>
        </w:rPr>
        <w:t>bifasiske</w:t>
      </w:r>
      <w:proofErr w:type="spellEnd"/>
      <w:r w:rsidRPr="002D5AD6">
        <w:rPr>
          <w:sz w:val="24"/>
          <w:szCs w:val="24"/>
        </w:rPr>
        <w:t xml:space="preserve"> effekt ses også hos mennesker.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A2EF2" w:rsidRPr="00C84483" w:rsidRDefault="007A2EF2" w:rsidP="007A2EF2">
      <w:pPr>
        <w:tabs>
          <w:tab w:val="left" w:pos="567"/>
        </w:tabs>
        <w:spacing w:line="260" w:lineRule="exact"/>
        <w:ind w:left="851"/>
        <w:rPr>
          <w:sz w:val="24"/>
          <w:szCs w:val="24"/>
        </w:rPr>
      </w:pPr>
      <w:r w:rsidRPr="002D5AD6">
        <w:rPr>
          <w:sz w:val="24"/>
          <w:szCs w:val="24"/>
        </w:rPr>
        <w:t xml:space="preserve">Efter subkutan injektion af </w:t>
      </w:r>
      <w:proofErr w:type="spellStart"/>
      <w:r w:rsidRPr="002D5AD6">
        <w:rPr>
          <w:sz w:val="24"/>
          <w:szCs w:val="24"/>
        </w:rPr>
        <w:t>apomorphin</w:t>
      </w:r>
      <w:proofErr w:type="spellEnd"/>
      <w:r w:rsidRPr="002D5AD6">
        <w:rPr>
          <w:sz w:val="24"/>
          <w:szCs w:val="24"/>
        </w:rPr>
        <w:t xml:space="preserve"> kan stoffets fordeling og udskillelse beskrives med en to-</w:t>
      </w:r>
      <w:proofErr w:type="spellStart"/>
      <w:r w:rsidRPr="002D5AD6">
        <w:rPr>
          <w:sz w:val="24"/>
          <w:szCs w:val="24"/>
        </w:rPr>
        <w:t>kompartment</w:t>
      </w:r>
      <w:proofErr w:type="spellEnd"/>
      <w:r w:rsidRPr="002D5AD6">
        <w:rPr>
          <w:sz w:val="24"/>
          <w:szCs w:val="24"/>
        </w:rPr>
        <w:t xml:space="preserve"> model med en distributionshalveringstid på 5 (± 1,1) minutter og en eliminationshalveri</w:t>
      </w:r>
      <w:r>
        <w:rPr>
          <w:sz w:val="24"/>
          <w:szCs w:val="24"/>
        </w:rPr>
        <w:t xml:space="preserve">ngstid på 33 (± 3,9) minutter. </w:t>
      </w:r>
      <w:r w:rsidRPr="002D5AD6">
        <w:rPr>
          <w:sz w:val="24"/>
          <w:szCs w:val="24"/>
        </w:rPr>
        <w:t xml:space="preserve">Den kliniske reaktion korrelerer fint med </w:t>
      </w:r>
      <w:proofErr w:type="spellStart"/>
      <w:r w:rsidRPr="002D5AD6">
        <w:rPr>
          <w:sz w:val="24"/>
          <w:szCs w:val="24"/>
        </w:rPr>
        <w:t>apomorphinniveauer</w:t>
      </w:r>
      <w:proofErr w:type="spellEnd"/>
      <w:r w:rsidRPr="002D5AD6">
        <w:rPr>
          <w:sz w:val="24"/>
          <w:szCs w:val="24"/>
        </w:rPr>
        <w:t xml:space="preserve"> i cerebrospinalvæsken, idet fordelingen af det aktive stof bedst beskrives </w:t>
      </w:r>
      <w:r>
        <w:rPr>
          <w:sz w:val="24"/>
          <w:szCs w:val="24"/>
        </w:rPr>
        <w:t>med en to-</w:t>
      </w:r>
      <w:proofErr w:type="spellStart"/>
      <w:r>
        <w:rPr>
          <w:sz w:val="24"/>
          <w:szCs w:val="24"/>
        </w:rPr>
        <w:t>kompartment</w:t>
      </w:r>
      <w:proofErr w:type="spellEnd"/>
      <w:r>
        <w:rPr>
          <w:sz w:val="24"/>
          <w:szCs w:val="24"/>
        </w:rPr>
        <w:t xml:space="preserve"> model. </w:t>
      </w:r>
      <w:proofErr w:type="spellStart"/>
      <w:r w:rsidRPr="002D5AD6">
        <w:rPr>
          <w:sz w:val="24"/>
          <w:szCs w:val="24"/>
        </w:rPr>
        <w:t>Apomorphin</w:t>
      </w:r>
      <w:proofErr w:type="spellEnd"/>
      <w:r w:rsidRPr="002D5AD6">
        <w:rPr>
          <w:sz w:val="24"/>
          <w:szCs w:val="24"/>
        </w:rPr>
        <w:t xml:space="preserve"> absorberes hurtigt og fuldstændigt fra subkutant væv, hvilket korrelerer med den hurtige indtræden af den kliniske virkning (4-12 minutter), og at den korte varighed af lægemidlets kliniske effekt (ca. 1 time) forklares med dets hurtige </w:t>
      </w:r>
      <w:proofErr w:type="spellStart"/>
      <w:r w:rsidRPr="002D5AD6">
        <w:rPr>
          <w:sz w:val="24"/>
          <w:szCs w:val="24"/>
        </w:rPr>
        <w:t>clearance</w:t>
      </w:r>
      <w:proofErr w:type="spellEnd"/>
      <w:r w:rsidRPr="002D5AD6">
        <w:rPr>
          <w:sz w:val="24"/>
          <w:szCs w:val="24"/>
        </w:rPr>
        <w:t xml:space="preserve">. Mindst 10 % af </w:t>
      </w:r>
      <w:proofErr w:type="spellStart"/>
      <w:r w:rsidRPr="002D5AD6">
        <w:rPr>
          <w:sz w:val="24"/>
          <w:szCs w:val="24"/>
        </w:rPr>
        <w:t>apomorphins</w:t>
      </w:r>
      <w:proofErr w:type="spellEnd"/>
      <w:r w:rsidRPr="002D5AD6">
        <w:rPr>
          <w:sz w:val="24"/>
          <w:szCs w:val="24"/>
        </w:rPr>
        <w:t xml:space="preserve"> metabolisme sker ved </w:t>
      </w:r>
      <w:proofErr w:type="spellStart"/>
      <w:r w:rsidRPr="002D5AD6">
        <w:rPr>
          <w:sz w:val="24"/>
          <w:szCs w:val="24"/>
        </w:rPr>
        <w:t>glukoronidering</w:t>
      </w:r>
      <w:proofErr w:type="spellEnd"/>
      <w:r w:rsidRPr="002D5AD6">
        <w:rPr>
          <w:sz w:val="24"/>
          <w:szCs w:val="24"/>
        </w:rPr>
        <w:t xml:space="preserve"> og sulfonering. Der er ikke beskrevet andre </w:t>
      </w:r>
      <w:proofErr w:type="spellStart"/>
      <w:r w:rsidRPr="002D5AD6">
        <w:rPr>
          <w:sz w:val="24"/>
          <w:szCs w:val="24"/>
        </w:rPr>
        <w:t>metaboliseringsveje</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5.3</w:t>
      </w:r>
      <w:r w:rsidRPr="00C84483">
        <w:rPr>
          <w:b/>
          <w:sz w:val="24"/>
          <w:szCs w:val="24"/>
        </w:rPr>
        <w:tab/>
      </w:r>
      <w:r w:rsidR="00F607B2">
        <w:rPr>
          <w:b/>
          <w:sz w:val="24"/>
          <w:szCs w:val="24"/>
        </w:rPr>
        <w:t>Non-</w:t>
      </w:r>
      <w:r w:rsidRPr="00C84483">
        <w:rPr>
          <w:b/>
          <w:sz w:val="24"/>
          <w:szCs w:val="24"/>
        </w:rPr>
        <w:t>kliniske sikkerhedsdata</w:t>
      </w:r>
    </w:p>
    <w:p w:rsidR="007A2EF2" w:rsidRPr="002D5AD6" w:rsidRDefault="007A2EF2" w:rsidP="007A2EF2">
      <w:pPr>
        <w:tabs>
          <w:tab w:val="left" w:pos="1422"/>
        </w:tabs>
        <w:spacing w:line="260" w:lineRule="exact"/>
        <w:ind w:left="851"/>
        <w:rPr>
          <w:sz w:val="24"/>
          <w:szCs w:val="24"/>
        </w:rPr>
      </w:pPr>
      <w:r w:rsidRPr="002D5AD6">
        <w:rPr>
          <w:sz w:val="24"/>
          <w:szCs w:val="24"/>
        </w:rPr>
        <w:t>Toksicitetsstudier med gentagne subkutane doser viste ikke særlige farer for mennesker, udover det der er nævnt andre steder i produktresuméet.</w:t>
      </w:r>
    </w:p>
    <w:p w:rsidR="007A2EF2" w:rsidRPr="002D5AD6" w:rsidRDefault="007A2EF2" w:rsidP="007A2EF2">
      <w:pPr>
        <w:ind w:left="851"/>
        <w:rPr>
          <w:sz w:val="24"/>
          <w:szCs w:val="24"/>
        </w:rPr>
      </w:pPr>
    </w:p>
    <w:p w:rsidR="007A2EF2" w:rsidRPr="002D5AD6" w:rsidRDefault="007A2EF2" w:rsidP="007A2EF2">
      <w:pPr>
        <w:ind w:left="851"/>
        <w:rPr>
          <w:sz w:val="24"/>
          <w:szCs w:val="24"/>
        </w:rPr>
      </w:pPr>
      <w:r w:rsidRPr="002D5AD6">
        <w:rPr>
          <w:i/>
          <w:sz w:val="24"/>
          <w:szCs w:val="24"/>
        </w:rPr>
        <w:t xml:space="preserve">In </w:t>
      </w:r>
      <w:proofErr w:type="spellStart"/>
      <w:r w:rsidRPr="002D5AD6">
        <w:rPr>
          <w:i/>
          <w:sz w:val="24"/>
          <w:szCs w:val="24"/>
        </w:rPr>
        <w:t>vitro</w:t>
      </w:r>
      <w:proofErr w:type="spellEnd"/>
      <w:r w:rsidRPr="002D5AD6">
        <w:rPr>
          <w:sz w:val="24"/>
          <w:szCs w:val="24"/>
        </w:rPr>
        <w:t xml:space="preserve"> gentoksicitetsstudier viste mutagene og clastogene effekter, hvilket sandsynligvis skyldes </w:t>
      </w:r>
      <w:proofErr w:type="spellStart"/>
      <w:r w:rsidRPr="002D5AD6">
        <w:rPr>
          <w:sz w:val="24"/>
          <w:szCs w:val="24"/>
        </w:rPr>
        <w:t>apomorphins</w:t>
      </w:r>
      <w:proofErr w:type="spellEnd"/>
      <w:r w:rsidRPr="002D5AD6">
        <w:rPr>
          <w:sz w:val="24"/>
          <w:szCs w:val="24"/>
        </w:rPr>
        <w:t xml:space="preserve"> oxidationsprodukter. </w:t>
      </w:r>
      <w:proofErr w:type="spellStart"/>
      <w:r w:rsidRPr="002D5AD6">
        <w:rPr>
          <w:sz w:val="24"/>
          <w:szCs w:val="24"/>
        </w:rPr>
        <w:t>Apomorphin</w:t>
      </w:r>
      <w:proofErr w:type="spellEnd"/>
      <w:r w:rsidRPr="002D5AD6">
        <w:rPr>
          <w:sz w:val="24"/>
          <w:szCs w:val="24"/>
        </w:rPr>
        <w:t xml:space="preserve"> var dog ikke gentoksisk i de udførte </w:t>
      </w:r>
      <w:r w:rsidRPr="002D5AD6">
        <w:rPr>
          <w:i/>
          <w:sz w:val="24"/>
          <w:szCs w:val="24"/>
        </w:rPr>
        <w:t xml:space="preserve">in </w:t>
      </w:r>
      <w:proofErr w:type="spellStart"/>
      <w:r w:rsidRPr="002D5AD6">
        <w:rPr>
          <w:i/>
          <w:sz w:val="24"/>
          <w:szCs w:val="24"/>
        </w:rPr>
        <w:t>vivo</w:t>
      </w:r>
      <w:proofErr w:type="spellEnd"/>
      <w:r w:rsidRPr="002D5AD6">
        <w:rPr>
          <w:i/>
          <w:sz w:val="24"/>
          <w:szCs w:val="24"/>
        </w:rPr>
        <w:t xml:space="preserve"> </w:t>
      </w:r>
      <w:r w:rsidRPr="002D5AD6">
        <w:rPr>
          <w:sz w:val="24"/>
          <w:szCs w:val="24"/>
        </w:rPr>
        <w:t>studier.</w:t>
      </w:r>
    </w:p>
    <w:p w:rsidR="007A2EF2" w:rsidRPr="002D5AD6" w:rsidRDefault="007A2EF2" w:rsidP="007A2EF2">
      <w:pPr>
        <w:ind w:left="851"/>
        <w:rPr>
          <w:sz w:val="24"/>
          <w:szCs w:val="24"/>
        </w:rPr>
      </w:pPr>
    </w:p>
    <w:p w:rsidR="007A2EF2" w:rsidRPr="002D5AD6" w:rsidRDefault="007A2EF2" w:rsidP="007A2EF2">
      <w:pPr>
        <w:ind w:left="851"/>
        <w:rPr>
          <w:sz w:val="24"/>
          <w:szCs w:val="24"/>
        </w:rPr>
      </w:pPr>
      <w:proofErr w:type="spellStart"/>
      <w:r w:rsidRPr="002D5AD6">
        <w:rPr>
          <w:sz w:val="24"/>
          <w:szCs w:val="24"/>
        </w:rPr>
        <w:t>Apomorphins</w:t>
      </w:r>
      <w:proofErr w:type="spellEnd"/>
      <w:r w:rsidRPr="002D5AD6">
        <w:rPr>
          <w:sz w:val="24"/>
          <w:szCs w:val="24"/>
        </w:rPr>
        <w:t xml:space="preserve"> virkning på reproduktion er blevet undersøgt hos rotter. </w:t>
      </w:r>
      <w:proofErr w:type="spellStart"/>
      <w:r w:rsidRPr="002D5AD6">
        <w:rPr>
          <w:sz w:val="24"/>
          <w:szCs w:val="24"/>
        </w:rPr>
        <w:t>Apomorphin</w:t>
      </w:r>
      <w:proofErr w:type="spellEnd"/>
      <w:r w:rsidRPr="002D5AD6">
        <w:rPr>
          <w:sz w:val="24"/>
          <w:szCs w:val="24"/>
        </w:rPr>
        <w:t xml:space="preserve"> var ikke </w:t>
      </w:r>
      <w:proofErr w:type="spellStart"/>
      <w:r w:rsidRPr="002D5AD6">
        <w:rPr>
          <w:sz w:val="24"/>
          <w:szCs w:val="24"/>
        </w:rPr>
        <w:t>teratogent</w:t>
      </w:r>
      <w:proofErr w:type="spellEnd"/>
      <w:r w:rsidRPr="002D5AD6">
        <w:rPr>
          <w:sz w:val="24"/>
          <w:szCs w:val="24"/>
        </w:rPr>
        <w:t xml:space="preserve"> hos denne art, men der blev observeret, at doser, der er toksiske for moderen, kan medføre tab af moderlig omsorg og åndedrætssvigt hos det nyfødte afkom.  </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Der er ikke været udført </w:t>
      </w:r>
      <w:proofErr w:type="spellStart"/>
      <w:r>
        <w:rPr>
          <w:sz w:val="24"/>
          <w:szCs w:val="24"/>
        </w:rPr>
        <w:t>karcinogenicitetsstudier</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rPr>
      </w:pPr>
      <w:r w:rsidRPr="00C84483">
        <w:rPr>
          <w:b/>
          <w:sz w:val="24"/>
          <w:szCs w:val="24"/>
        </w:rPr>
        <w:t>6.1</w:t>
      </w:r>
      <w:r w:rsidRPr="00C84483">
        <w:rPr>
          <w:b/>
          <w:sz w:val="24"/>
          <w:szCs w:val="24"/>
        </w:rPr>
        <w:tab/>
        <w:t>Hjælpestoffer</w:t>
      </w:r>
    </w:p>
    <w:p w:rsidR="007A2EF2" w:rsidRPr="002D5AD6" w:rsidRDefault="007A2EF2" w:rsidP="007A2EF2">
      <w:pPr>
        <w:ind w:left="851"/>
        <w:rPr>
          <w:sz w:val="24"/>
          <w:szCs w:val="24"/>
        </w:rPr>
      </w:pPr>
      <w:proofErr w:type="spellStart"/>
      <w:r w:rsidRPr="002D5AD6">
        <w:rPr>
          <w:sz w:val="24"/>
          <w:szCs w:val="24"/>
        </w:rPr>
        <w:t>Natriummetabisulfit</w:t>
      </w:r>
      <w:proofErr w:type="spellEnd"/>
      <w:r w:rsidRPr="002D5AD6">
        <w:rPr>
          <w:sz w:val="24"/>
          <w:szCs w:val="24"/>
        </w:rPr>
        <w:t xml:space="preserve"> (E223)</w:t>
      </w:r>
    </w:p>
    <w:p w:rsidR="007A2EF2" w:rsidRPr="002D5AD6" w:rsidRDefault="007A2EF2" w:rsidP="007A2EF2">
      <w:pPr>
        <w:ind w:left="851"/>
        <w:rPr>
          <w:sz w:val="24"/>
          <w:szCs w:val="24"/>
        </w:rPr>
      </w:pPr>
      <w:proofErr w:type="spellStart"/>
      <w:r w:rsidRPr="002D5AD6">
        <w:rPr>
          <w:sz w:val="24"/>
          <w:szCs w:val="24"/>
        </w:rPr>
        <w:t>Natriumchlorid</w:t>
      </w:r>
      <w:proofErr w:type="spellEnd"/>
    </w:p>
    <w:p w:rsidR="007A2EF2" w:rsidRPr="002D5AD6" w:rsidRDefault="007A2EF2" w:rsidP="007A2EF2">
      <w:pPr>
        <w:ind w:left="851"/>
        <w:rPr>
          <w:sz w:val="24"/>
          <w:szCs w:val="24"/>
        </w:rPr>
      </w:pPr>
      <w:r w:rsidRPr="002D5AD6">
        <w:rPr>
          <w:sz w:val="24"/>
          <w:szCs w:val="24"/>
        </w:rPr>
        <w:t xml:space="preserve">Saltsyre (til pH-justering) </w:t>
      </w:r>
    </w:p>
    <w:p w:rsidR="007A2EF2" w:rsidRPr="00DE3F07" w:rsidRDefault="007A2EF2" w:rsidP="007A2EF2">
      <w:pPr>
        <w:ind w:left="851"/>
        <w:rPr>
          <w:color w:val="000000"/>
          <w:sz w:val="24"/>
          <w:szCs w:val="24"/>
        </w:rPr>
      </w:pPr>
      <w:r w:rsidRPr="002D5AD6">
        <w:rPr>
          <w:color w:val="000000"/>
          <w:sz w:val="24"/>
          <w:szCs w:val="24"/>
        </w:rPr>
        <w:t>Vand til injektionsvæsker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6.2</w:t>
      </w:r>
      <w:r w:rsidRPr="00C84483">
        <w:rPr>
          <w:b/>
          <w:sz w:val="24"/>
          <w:szCs w:val="24"/>
        </w:rPr>
        <w:tab/>
        <w:t>Uforligeligheder</w:t>
      </w:r>
    </w:p>
    <w:p w:rsidR="007A2EF2" w:rsidRPr="00C84483" w:rsidRDefault="007A2EF2" w:rsidP="007A2EF2">
      <w:pPr>
        <w:tabs>
          <w:tab w:val="left" w:pos="567"/>
        </w:tabs>
        <w:spacing w:line="260" w:lineRule="exact"/>
        <w:ind w:left="851"/>
        <w:rPr>
          <w:sz w:val="24"/>
          <w:szCs w:val="24"/>
        </w:rPr>
      </w:pPr>
      <w:r w:rsidRPr="002D5AD6">
        <w:rPr>
          <w:sz w:val="24"/>
          <w:szCs w:val="24"/>
        </w:rPr>
        <w:t>Da der ikke foreligger studier af eventuelle uforligeligheder, må dette lægemiddel ikke blandes med andre lægemidler.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6.3</w:t>
      </w:r>
      <w:r w:rsidRPr="00C84483">
        <w:rPr>
          <w:b/>
          <w:sz w:val="24"/>
          <w:szCs w:val="24"/>
        </w:rPr>
        <w:tab/>
        <w:t>Opbevaringstid</w:t>
      </w:r>
    </w:p>
    <w:p w:rsidR="007A2EF2" w:rsidRPr="002D5AD6" w:rsidRDefault="007A2EF2" w:rsidP="007A2EF2">
      <w:pPr>
        <w:tabs>
          <w:tab w:val="left" w:pos="0"/>
        </w:tabs>
        <w:spacing w:line="260" w:lineRule="exact"/>
        <w:ind w:left="851"/>
        <w:rPr>
          <w:sz w:val="24"/>
          <w:szCs w:val="24"/>
        </w:rPr>
      </w:pPr>
      <w:r w:rsidRPr="002D5AD6">
        <w:rPr>
          <w:sz w:val="24"/>
          <w:szCs w:val="24"/>
        </w:rPr>
        <w:t>Uåbnet: 30 må</w:t>
      </w:r>
      <w:r>
        <w:rPr>
          <w:sz w:val="24"/>
          <w:szCs w:val="24"/>
        </w:rPr>
        <w:t>neder.</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Efter åbning og påfyldning af produktet i sprøjte monteret med infusionssæt: kemisk og fysisk stabilitet har været demonstreret for 7 dage ved 25 °C. Set ud fra e</w:t>
      </w:r>
      <w:r>
        <w:rPr>
          <w:sz w:val="24"/>
          <w:szCs w:val="24"/>
        </w:rPr>
        <w:t>t</w:t>
      </w:r>
      <w:r w:rsidRPr="002D5AD6">
        <w:rPr>
          <w:sz w:val="24"/>
          <w:szCs w:val="24"/>
        </w:rPr>
        <w:t xml:space="preserve"> mikrobiologisk synspunkt, medmindre åbningsmåden udelukker risikoen for mikrobakteriel kontaminering, skal produktet anvendes straks efter åbning. Hvis det ikke anvendes straks, er opbevaringstid under brug og opbevaringsbetingelser brugerens ansvar.</w:t>
      </w:r>
    </w:p>
    <w:p w:rsidR="007A2EF2" w:rsidRPr="002D5AD6" w:rsidRDefault="007A2EF2" w:rsidP="007A2EF2">
      <w:pPr>
        <w:tabs>
          <w:tab w:val="left" w:pos="567"/>
        </w:tabs>
        <w:spacing w:line="260" w:lineRule="exact"/>
        <w:ind w:left="851"/>
        <w:rPr>
          <w:sz w:val="24"/>
          <w:szCs w:val="24"/>
        </w:rPr>
      </w:pPr>
    </w:p>
    <w:p w:rsidR="007A2EF2" w:rsidRDefault="007A2EF2" w:rsidP="007A2EF2">
      <w:pPr>
        <w:ind w:left="851"/>
        <w:rPr>
          <w:sz w:val="24"/>
          <w:szCs w:val="24"/>
        </w:rPr>
      </w:pPr>
      <w:r w:rsidRPr="002D5AD6">
        <w:rPr>
          <w:sz w:val="24"/>
          <w:szCs w:val="24"/>
        </w:rPr>
        <w:t xml:space="preserve">Kun til engangsbrug. </w:t>
      </w:r>
    </w:p>
    <w:p w:rsidR="007A2EF2" w:rsidRDefault="007A2EF2" w:rsidP="007A2EF2">
      <w:pPr>
        <w:ind w:left="851"/>
        <w:rPr>
          <w:sz w:val="24"/>
          <w:szCs w:val="24"/>
        </w:rPr>
      </w:pPr>
    </w:p>
    <w:p w:rsidR="007A2EF2" w:rsidRPr="002D5AD6" w:rsidRDefault="007A2EF2" w:rsidP="007A2EF2">
      <w:pPr>
        <w:ind w:left="851"/>
        <w:rPr>
          <w:sz w:val="24"/>
          <w:szCs w:val="24"/>
        </w:rPr>
      </w:pPr>
      <w:r w:rsidRPr="002D5AD6">
        <w:rPr>
          <w:sz w:val="24"/>
          <w:szCs w:val="24"/>
        </w:rPr>
        <w:t xml:space="preserve">Eventuelt ubrugt opløsning skal kasseres. </w:t>
      </w:r>
    </w:p>
    <w:p w:rsidR="007A2EF2" w:rsidRPr="002D5AD6" w:rsidRDefault="007A2EF2" w:rsidP="007A2EF2">
      <w:pPr>
        <w:ind w:left="851"/>
        <w:rPr>
          <w:sz w:val="24"/>
          <w:szCs w:val="24"/>
        </w:rPr>
      </w:pPr>
    </w:p>
    <w:p w:rsidR="007A2EF2" w:rsidRPr="00C84483" w:rsidRDefault="007A2EF2" w:rsidP="007A2EF2">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A2EF2" w:rsidRPr="00DE3F07" w:rsidRDefault="007A2EF2" w:rsidP="007A2EF2">
      <w:pPr>
        <w:tabs>
          <w:tab w:val="left" w:pos="567"/>
        </w:tabs>
        <w:spacing w:line="260" w:lineRule="exact"/>
        <w:ind w:left="851"/>
        <w:rPr>
          <w:sz w:val="24"/>
          <w:szCs w:val="24"/>
        </w:rPr>
      </w:pPr>
      <w:r w:rsidRPr="00DE3F07">
        <w:rPr>
          <w:sz w:val="24"/>
          <w:szCs w:val="24"/>
        </w:rPr>
        <w:t xml:space="preserve">Opbevar hætteglassene i den ydre karton for at beskytte mod lys. </w:t>
      </w:r>
    </w:p>
    <w:p w:rsidR="007A2EF2" w:rsidRPr="00DE3F07" w:rsidRDefault="007A2EF2" w:rsidP="007A2EF2">
      <w:pPr>
        <w:tabs>
          <w:tab w:val="left" w:pos="567"/>
        </w:tabs>
        <w:spacing w:line="260" w:lineRule="exact"/>
        <w:ind w:left="851"/>
        <w:rPr>
          <w:sz w:val="24"/>
          <w:szCs w:val="24"/>
        </w:rPr>
      </w:pPr>
    </w:p>
    <w:p w:rsidR="007A2EF2"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Må ikke opbevares i køleskab eller nedfryses.</w:t>
      </w:r>
    </w:p>
    <w:p w:rsidR="007A2EF2" w:rsidRPr="00DE3F07" w:rsidRDefault="007A2EF2" w:rsidP="007A2EF2">
      <w:pPr>
        <w:pStyle w:val="Standardenglisch"/>
        <w:ind w:left="851"/>
        <w:rPr>
          <w:rFonts w:ascii="Times New Roman" w:hAnsi="Times New Roman" w:cs="Times New Roman"/>
          <w:sz w:val="24"/>
          <w:szCs w:val="24"/>
          <w:lang w:val="da-DK"/>
        </w:rPr>
      </w:pPr>
    </w:p>
    <w:p w:rsidR="007A2EF2" w:rsidRPr="00C87DB5"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Se pkt. 6.3 for oplysninger om opbevaringsforhold efter første åbning af lægemidlet.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A2EF2" w:rsidRDefault="007A2EF2" w:rsidP="007A2EF2">
      <w:pPr>
        <w:tabs>
          <w:tab w:val="left" w:pos="567"/>
        </w:tabs>
        <w:spacing w:line="260" w:lineRule="exact"/>
        <w:ind w:left="851"/>
        <w:rPr>
          <w:sz w:val="24"/>
          <w:szCs w:val="24"/>
        </w:rPr>
      </w:pPr>
      <w:r>
        <w:rPr>
          <w:sz w:val="24"/>
          <w:szCs w:val="24"/>
        </w:rPr>
        <w:t>H</w:t>
      </w:r>
      <w:r w:rsidRPr="002D5AD6">
        <w:rPr>
          <w:sz w:val="24"/>
          <w:szCs w:val="24"/>
        </w:rPr>
        <w:t xml:space="preserve">ætteglas af klart glas (type I) med 20 ml infusionsvæske, lukket med </w:t>
      </w:r>
      <w:proofErr w:type="spellStart"/>
      <w:r w:rsidRPr="002D5AD6">
        <w:rPr>
          <w:sz w:val="24"/>
          <w:szCs w:val="24"/>
        </w:rPr>
        <w:t>chlorobutylgummiprop</w:t>
      </w:r>
      <w:proofErr w:type="spellEnd"/>
      <w:r w:rsidRPr="002D5AD6">
        <w:rPr>
          <w:sz w:val="24"/>
          <w:szCs w:val="24"/>
        </w:rPr>
        <w:t xml:space="preserve"> og flip-</w:t>
      </w:r>
      <w:proofErr w:type="spellStart"/>
      <w:r w:rsidRPr="002D5AD6">
        <w:rPr>
          <w:sz w:val="24"/>
          <w:szCs w:val="24"/>
        </w:rPr>
        <w:t>off</w:t>
      </w:r>
      <w:proofErr w:type="spellEnd"/>
      <w:r w:rsidRPr="002D5AD6">
        <w:rPr>
          <w:sz w:val="24"/>
          <w:szCs w:val="24"/>
        </w:rPr>
        <w:t xml:space="preserve"> forsegling.</w:t>
      </w:r>
    </w:p>
    <w:p w:rsidR="007A2EF2" w:rsidRDefault="007A2EF2" w:rsidP="007A2EF2">
      <w:pPr>
        <w:tabs>
          <w:tab w:val="left" w:pos="567"/>
        </w:tabs>
        <w:spacing w:line="260" w:lineRule="exact"/>
        <w:ind w:left="851"/>
        <w:rPr>
          <w:sz w:val="24"/>
          <w:szCs w:val="24"/>
        </w:rPr>
      </w:pPr>
    </w:p>
    <w:p w:rsidR="007A2EF2" w:rsidRPr="00C87DB5" w:rsidRDefault="007A2EF2" w:rsidP="007A2EF2">
      <w:pPr>
        <w:tabs>
          <w:tab w:val="left" w:pos="567"/>
        </w:tabs>
        <w:spacing w:line="260" w:lineRule="exact"/>
        <w:ind w:left="851"/>
        <w:rPr>
          <w:sz w:val="24"/>
          <w:szCs w:val="24"/>
          <w:u w:val="single"/>
        </w:rPr>
      </w:pPr>
      <w:r>
        <w:rPr>
          <w:sz w:val="24"/>
          <w:szCs w:val="24"/>
          <w:u w:val="single"/>
        </w:rPr>
        <w:t>Pakningsstørrelser (pakning med 1, 5 eller 30 hætteglas)</w:t>
      </w:r>
    </w:p>
    <w:p w:rsidR="007A2EF2" w:rsidRPr="002D5AD6" w:rsidRDefault="007A2EF2" w:rsidP="007A2EF2">
      <w:pPr>
        <w:ind w:left="851"/>
        <w:rPr>
          <w:sz w:val="24"/>
          <w:szCs w:val="24"/>
        </w:rPr>
      </w:pPr>
      <w:r w:rsidRPr="002D5AD6">
        <w:rPr>
          <w:sz w:val="24"/>
          <w:szCs w:val="24"/>
        </w:rPr>
        <w:t>Multipakninger: 5 x 1, 10 x 1, 30 x 1, 2 x 5 og 6 x 5</w:t>
      </w:r>
      <w:r>
        <w:rPr>
          <w:sz w:val="24"/>
          <w:szCs w:val="24"/>
        </w:rPr>
        <w:t xml:space="preserve"> hætteglas.</w:t>
      </w:r>
    </w:p>
    <w:p w:rsidR="007A2EF2" w:rsidRPr="00C84483" w:rsidRDefault="007A2EF2" w:rsidP="007A2EF2">
      <w:pPr>
        <w:tabs>
          <w:tab w:val="left" w:pos="567"/>
        </w:tabs>
        <w:spacing w:line="260" w:lineRule="exact"/>
        <w:ind w:left="851"/>
        <w:rPr>
          <w:sz w:val="24"/>
          <w:szCs w:val="24"/>
        </w:rPr>
      </w:pPr>
      <w:r w:rsidRPr="002D5AD6">
        <w:rPr>
          <w:sz w:val="24"/>
          <w:szCs w:val="24"/>
        </w:rPr>
        <w:t>Ikke alle pakningsstørrelser er nødvendigvis markedsført.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478A8">
        <w:rPr>
          <w:b/>
          <w:sz w:val="24"/>
          <w:szCs w:val="24"/>
        </w:rPr>
        <w:t>bortskaffelse</w:t>
      </w:r>
      <w:r w:rsidRPr="00C84483">
        <w:rPr>
          <w:b/>
          <w:sz w:val="24"/>
          <w:szCs w:val="24"/>
        </w:rPr>
        <w:t xml:space="preserve"> og anden håndtering</w:t>
      </w:r>
    </w:p>
    <w:p w:rsidR="007A2EF2" w:rsidRPr="002D5AD6" w:rsidRDefault="007A2EF2" w:rsidP="007A2EF2">
      <w:pPr>
        <w:tabs>
          <w:tab w:val="left" w:pos="567"/>
        </w:tabs>
        <w:spacing w:line="260" w:lineRule="exact"/>
        <w:ind w:left="851"/>
        <w:rPr>
          <w:sz w:val="24"/>
          <w:szCs w:val="24"/>
        </w:rPr>
      </w:pPr>
      <w:r w:rsidRPr="002D5AD6">
        <w:rPr>
          <w:sz w:val="24"/>
          <w:szCs w:val="24"/>
        </w:rPr>
        <w:t>Anvend ikke opløsningen, hvis den er blevet grøn.</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Undersøg opløsningen visuelt før anvendelse. Der må kun anvendes klar, farveløs til svagt gul opløsning, som er fri for partikler.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Pr>
          <w:sz w:val="24"/>
          <w:szCs w:val="24"/>
        </w:rPr>
        <w:t>Kun til engangsbrug. Ikke anvendt lægemiddel samt affald heraf skal bortskaffes i henhold til lokale retningslinjer</w:t>
      </w:r>
      <w:r w:rsidRPr="002D5AD6">
        <w:rPr>
          <w:sz w:val="24"/>
          <w:szCs w:val="24"/>
        </w:rPr>
        <w:t>.</w:t>
      </w:r>
    </w:p>
    <w:p w:rsidR="007A2EF2" w:rsidRPr="002D5AD6" w:rsidRDefault="007A2EF2" w:rsidP="007A2EF2">
      <w:pPr>
        <w:ind w:left="851"/>
        <w:rPr>
          <w:sz w:val="24"/>
          <w:szCs w:val="24"/>
        </w:rPr>
      </w:pPr>
    </w:p>
    <w:p w:rsidR="007A2EF2" w:rsidRPr="00F21072" w:rsidRDefault="007A2EF2" w:rsidP="007A2EF2">
      <w:pPr>
        <w:tabs>
          <w:tab w:val="left" w:pos="567"/>
        </w:tabs>
        <w:spacing w:line="260" w:lineRule="exact"/>
        <w:ind w:left="851"/>
        <w:rPr>
          <w:bCs/>
          <w:sz w:val="24"/>
          <w:szCs w:val="24"/>
          <w:u w:val="single"/>
        </w:rPr>
      </w:pPr>
      <w:r w:rsidRPr="00F21072">
        <w:rPr>
          <w:bCs/>
          <w:sz w:val="24"/>
          <w:szCs w:val="24"/>
          <w:u w:val="single"/>
        </w:rPr>
        <w:t>Kontinuerlig infusion med minipumpe og/eller sprøjtepumpe</w:t>
      </w:r>
    </w:p>
    <w:p w:rsidR="007A2EF2" w:rsidRPr="002D5AD6" w:rsidRDefault="007A2EF2" w:rsidP="007A2EF2">
      <w:pPr>
        <w:tabs>
          <w:tab w:val="left" w:pos="567"/>
        </w:tabs>
        <w:spacing w:line="260" w:lineRule="exact"/>
        <w:ind w:left="851"/>
        <w:rPr>
          <w:sz w:val="24"/>
          <w:szCs w:val="24"/>
        </w:rPr>
      </w:pPr>
      <w:r w:rsidRPr="002D5AD6">
        <w:rPr>
          <w:sz w:val="24"/>
          <w:szCs w:val="24"/>
        </w:rPr>
        <w:t>Valg af minipumpe og/eller pumpe samt de nødvendige doseringsindstillinger vil blive fastsat af lægen i overensstemmelse med patientens særlige behov.</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A2EF2" w:rsidRPr="002D5AD6" w:rsidRDefault="007A2EF2" w:rsidP="007A2EF2">
      <w:pPr>
        <w:ind w:left="851"/>
        <w:rPr>
          <w:sz w:val="24"/>
          <w:szCs w:val="24"/>
          <w:lang w:val="de-DE"/>
        </w:rPr>
      </w:pPr>
      <w:bookmarkStart w:id="1" w:name="NUMBER"/>
      <w:r w:rsidRPr="002D5AD6">
        <w:rPr>
          <w:sz w:val="24"/>
          <w:szCs w:val="24"/>
          <w:lang w:val="de-DE"/>
        </w:rPr>
        <w:t xml:space="preserve">EVER </w:t>
      </w:r>
      <w:proofErr w:type="spellStart"/>
      <w:r w:rsidRPr="002D5AD6">
        <w:rPr>
          <w:sz w:val="24"/>
          <w:szCs w:val="24"/>
          <w:lang w:val="de-DE"/>
        </w:rPr>
        <w:t>Neuro</w:t>
      </w:r>
      <w:proofErr w:type="spellEnd"/>
      <w:r w:rsidRPr="002D5AD6">
        <w:rPr>
          <w:sz w:val="24"/>
          <w:szCs w:val="24"/>
          <w:lang w:val="de-DE"/>
        </w:rPr>
        <w:t xml:space="preserve"> </w:t>
      </w:r>
      <w:proofErr w:type="spellStart"/>
      <w:r w:rsidRPr="002D5AD6">
        <w:rPr>
          <w:sz w:val="24"/>
          <w:szCs w:val="24"/>
          <w:lang w:val="de-DE"/>
        </w:rPr>
        <w:t>Pharma</w:t>
      </w:r>
      <w:proofErr w:type="spellEnd"/>
      <w:r w:rsidRPr="002D5AD6">
        <w:rPr>
          <w:sz w:val="24"/>
          <w:szCs w:val="24"/>
          <w:lang w:val="de-DE"/>
        </w:rPr>
        <w:t xml:space="preserve"> GmbH</w:t>
      </w:r>
    </w:p>
    <w:p w:rsidR="007A2EF2" w:rsidRPr="002D5AD6" w:rsidRDefault="007A2EF2" w:rsidP="007A2EF2">
      <w:pPr>
        <w:ind w:left="851"/>
        <w:rPr>
          <w:sz w:val="24"/>
          <w:szCs w:val="24"/>
          <w:lang w:val="de-AT"/>
        </w:rPr>
      </w:pPr>
      <w:proofErr w:type="spellStart"/>
      <w:r w:rsidRPr="002D5AD6">
        <w:rPr>
          <w:sz w:val="24"/>
          <w:szCs w:val="24"/>
          <w:lang w:val="de-AT"/>
        </w:rPr>
        <w:t>Oberburgau</w:t>
      </w:r>
      <w:proofErr w:type="spellEnd"/>
      <w:r w:rsidRPr="002D5AD6">
        <w:rPr>
          <w:sz w:val="24"/>
          <w:szCs w:val="24"/>
          <w:lang w:val="de-AT"/>
        </w:rPr>
        <w:t xml:space="preserve"> 3</w:t>
      </w:r>
    </w:p>
    <w:p w:rsidR="007A2EF2" w:rsidRPr="002D5AD6" w:rsidRDefault="007A2EF2" w:rsidP="007A2EF2">
      <w:pPr>
        <w:ind w:left="851"/>
        <w:rPr>
          <w:sz w:val="24"/>
          <w:szCs w:val="24"/>
          <w:lang w:val="de-AT"/>
        </w:rPr>
      </w:pPr>
      <w:r w:rsidRPr="002D5AD6">
        <w:rPr>
          <w:sz w:val="24"/>
          <w:szCs w:val="24"/>
          <w:lang w:val="de-AT"/>
        </w:rPr>
        <w:t>4866 Unterach</w:t>
      </w:r>
    </w:p>
    <w:p w:rsidR="007A2EF2" w:rsidRPr="00C84483" w:rsidRDefault="007A2EF2" w:rsidP="007A2EF2">
      <w:pPr>
        <w:tabs>
          <w:tab w:val="left" w:pos="567"/>
        </w:tabs>
        <w:spacing w:line="260" w:lineRule="exact"/>
        <w:ind w:left="851"/>
        <w:rPr>
          <w:sz w:val="24"/>
          <w:szCs w:val="24"/>
        </w:rPr>
      </w:pPr>
      <w:proofErr w:type="spellStart"/>
      <w:r w:rsidRPr="002D5AD6">
        <w:rPr>
          <w:sz w:val="24"/>
          <w:szCs w:val="24"/>
          <w:lang w:val="de-AT"/>
        </w:rPr>
        <w:t>Østrig</w:t>
      </w:r>
      <w:bookmarkEnd w:id="1"/>
      <w:proofErr w:type="spellEnd"/>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A2EF2" w:rsidRPr="00C84483" w:rsidRDefault="007A2EF2" w:rsidP="007A2EF2">
      <w:pPr>
        <w:tabs>
          <w:tab w:val="left" w:pos="851"/>
        </w:tabs>
        <w:ind w:left="851" w:hanging="851"/>
        <w:rPr>
          <w:sz w:val="24"/>
          <w:szCs w:val="24"/>
        </w:rPr>
      </w:pPr>
      <w:r w:rsidRPr="00C84483">
        <w:rPr>
          <w:sz w:val="24"/>
          <w:szCs w:val="24"/>
        </w:rPr>
        <w:tab/>
      </w:r>
      <w:r>
        <w:rPr>
          <w:sz w:val="24"/>
          <w:szCs w:val="24"/>
        </w:rPr>
        <w:t>51887</w:t>
      </w:r>
    </w:p>
    <w:p w:rsidR="007A2EF2" w:rsidRPr="00C84483" w:rsidRDefault="007A2EF2" w:rsidP="007A2EF2">
      <w:pPr>
        <w:tabs>
          <w:tab w:val="left" w:pos="851"/>
        </w:tabs>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A2EF2" w:rsidRPr="00C84483" w:rsidRDefault="007A2EF2" w:rsidP="007A2EF2">
      <w:pPr>
        <w:tabs>
          <w:tab w:val="left" w:pos="851"/>
        </w:tabs>
        <w:rPr>
          <w:sz w:val="24"/>
          <w:szCs w:val="24"/>
        </w:rPr>
      </w:pPr>
      <w:r w:rsidRPr="00C84483">
        <w:rPr>
          <w:sz w:val="24"/>
          <w:szCs w:val="24"/>
        </w:rPr>
        <w:tab/>
      </w:r>
      <w:r>
        <w:rPr>
          <w:sz w:val="24"/>
          <w:szCs w:val="24"/>
        </w:rPr>
        <w:t>26. juni 2012 (injektions- og infusionsvæske, opløsning 10 mg/ml)</w:t>
      </w:r>
    </w:p>
    <w:p w:rsidR="007A2EF2" w:rsidRDefault="007A2EF2" w:rsidP="007A2EF2">
      <w:pPr>
        <w:rPr>
          <w:sz w:val="24"/>
          <w:szCs w:val="24"/>
        </w:rPr>
      </w:pPr>
      <w:r>
        <w:rPr>
          <w:sz w:val="24"/>
          <w:szCs w:val="24"/>
        </w:rPr>
        <w:br w:type="page"/>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A2EF2" w:rsidRPr="00EF20E8" w:rsidRDefault="007A2EF2" w:rsidP="007A2EF2">
      <w:pPr>
        <w:tabs>
          <w:tab w:val="left" w:pos="851"/>
        </w:tabs>
        <w:rPr>
          <w:sz w:val="24"/>
          <w:szCs w:val="24"/>
        </w:rPr>
      </w:pPr>
      <w:r w:rsidRPr="00EF20E8">
        <w:rPr>
          <w:sz w:val="24"/>
          <w:szCs w:val="24"/>
        </w:rPr>
        <w:tab/>
      </w:r>
      <w:r w:rsidR="005375A4">
        <w:rPr>
          <w:sz w:val="24"/>
          <w:szCs w:val="24"/>
        </w:rPr>
        <w:t>31. januar 2025</w:t>
      </w:r>
    </w:p>
    <w:p w:rsidR="007A2EF2" w:rsidRPr="00461C37" w:rsidRDefault="007A2EF2" w:rsidP="007A2EF2"/>
    <w:p w:rsidR="007A2EF2" w:rsidRPr="004043B6" w:rsidRDefault="007A2EF2" w:rsidP="007A2EF2"/>
    <w:p w:rsidR="009260DE" w:rsidRPr="007A2EF2" w:rsidRDefault="009260DE" w:rsidP="007A2EF2"/>
    <w:sectPr w:rsidR="009260DE" w:rsidRPr="007A2E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CC0" w:rsidRDefault="00242CC0">
      <w:r>
        <w:separator/>
      </w:r>
    </w:p>
  </w:endnote>
  <w:endnote w:type="continuationSeparator" w:id="0">
    <w:p w:rsidR="00242CC0" w:rsidRDefault="0024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E2A23" w:rsidP="00C42586">
    <w:pPr>
      <w:pStyle w:val="Sidefod"/>
      <w:tabs>
        <w:tab w:val="clear" w:pos="4819"/>
        <w:tab w:val="left" w:pos="8505"/>
      </w:tabs>
      <w:rPr>
        <w:i/>
        <w:sz w:val="18"/>
        <w:szCs w:val="18"/>
      </w:rPr>
    </w:pPr>
    <w:proofErr w:type="spellStart"/>
    <w:r w:rsidRPr="00EE2A23">
      <w:rPr>
        <w:i/>
        <w:sz w:val="18"/>
        <w:szCs w:val="18"/>
      </w:rPr>
      <w:t>Dacepton</w:t>
    </w:r>
    <w:proofErr w:type="spellEnd"/>
    <w:r w:rsidRPr="00EE2A23">
      <w:rPr>
        <w:i/>
        <w:sz w:val="18"/>
        <w:szCs w:val="18"/>
      </w:rPr>
      <w:t>, infusionsvæske, opløsning 5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CC0" w:rsidRDefault="00242CC0">
      <w:r>
        <w:separator/>
      </w:r>
    </w:p>
  </w:footnote>
  <w:footnote w:type="continuationSeparator" w:id="0">
    <w:p w:rsidR="00242CC0" w:rsidRDefault="0024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F2"/>
    <w:rsid w:val="000259B9"/>
    <w:rsid w:val="00041491"/>
    <w:rsid w:val="00050D16"/>
    <w:rsid w:val="00074F2A"/>
    <w:rsid w:val="000A1CA8"/>
    <w:rsid w:val="000A466B"/>
    <w:rsid w:val="000B058C"/>
    <w:rsid w:val="000E4EE6"/>
    <w:rsid w:val="001454E2"/>
    <w:rsid w:val="00206CE8"/>
    <w:rsid w:val="0021526C"/>
    <w:rsid w:val="00242CC0"/>
    <w:rsid w:val="00283A2B"/>
    <w:rsid w:val="002B30AD"/>
    <w:rsid w:val="002C2C01"/>
    <w:rsid w:val="0033092A"/>
    <w:rsid w:val="003A29AE"/>
    <w:rsid w:val="003A32D7"/>
    <w:rsid w:val="003B4074"/>
    <w:rsid w:val="003C769A"/>
    <w:rsid w:val="003F1838"/>
    <w:rsid w:val="004478A8"/>
    <w:rsid w:val="0045746C"/>
    <w:rsid w:val="0049104B"/>
    <w:rsid w:val="004E3B12"/>
    <w:rsid w:val="00532310"/>
    <w:rsid w:val="005375A4"/>
    <w:rsid w:val="00556466"/>
    <w:rsid w:val="00560ECC"/>
    <w:rsid w:val="00565F0F"/>
    <w:rsid w:val="00594A86"/>
    <w:rsid w:val="00596D86"/>
    <w:rsid w:val="00637F5A"/>
    <w:rsid w:val="006560B1"/>
    <w:rsid w:val="006756DD"/>
    <w:rsid w:val="00723B17"/>
    <w:rsid w:val="00737275"/>
    <w:rsid w:val="00740EEC"/>
    <w:rsid w:val="0078011A"/>
    <w:rsid w:val="00782AF4"/>
    <w:rsid w:val="00790EE7"/>
    <w:rsid w:val="007A2EF2"/>
    <w:rsid w:val="007B6649"/>
    <w:rsid w:val="0081546F"/>
    <w:rsid w:val="0082576E"/>
    <w:rsid w:val="00887C92"/>
    <w:rsid w:val="00907F75"/>
    <w:rsid w:val="009260DE"/>
    <w:rsid w:val="0093258A"/>
    <w:rsid w:val="009C7BA3"/>
    <w:rsid w:val="009D1F5A"/>
    <w:rsid w:val="009D6643"/>
    <w:rsid w:val="00B003BF"/>
    <w:rsid w:val="00B373D7"/>
    <w:rsid w:val="00C36276"/>
    <w:rsid w:val="00C42586"/>
    <w:rsid w:val="00C566E9"/>
    <w:rsid w:val="00C60CCD"/>
    <w:rsid w:val="00C84483"/>
    <w:rsid w:val="00C95551"/>
    <w:rsid w:val="00CB20D7"/>
    <w:rsid w:val="00D020B0"/>
    <w:rsid w:val="00D11748"/>
    <w:rsid w:val="00D366CF"/>
    <w:rsid w:val="00DF77BD"/>
    <w:rsid w:val="00E108AA"/>
    <w:rsid w:val="00E31812"/>
    <w:rsid w:val="00E3749A"/>
    <w:rsid w:val="00E7437F"/>
    <w:rsid w:val="00E865B8"/>
    <w:rsid w:val="00EC0B9B"/>
    <w:rsid w:val="00ED5E9F"/>
    <w:rsid w:val="00EE2A23"/>
    <w:rsid w:val="00F607B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00013-056E-4E9C-9781-00F7C01D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rdtekstindrykning31">
    <w:name w:val="Brødtekstindrykning 31"/>
    <w:basedOn w:val="Normal"/>
    <w:rsid w:val="007A2EF2"/>
    <w:pPr>
      <w:widowControl w:val="0"/>
      <w:suppressAutoHyphens/>
      <w:spacing w:after="120"/>
      <w:ind w:left="283"/>
    </w:pPr>
    <w:rPr>
      <w:rFonts w:eastAsia="SimSun"/>
      <w:sz w:val="16"/>
      <w:szCs w:val="16"/>
      <w:lang w:val="fi-FI" w:eastAsia="hi-IN" w:bidi="hi-IN"/>
    </w:rPr>
  </w:style>
  <w:style w:type="paragraph" w:styleId="Brdtekstindrykning">
    <w:name w:val="Body Text Indent"/>
    <w:basedOn w:val="Normal"/>
    <w:link w:val="BrdtekstindrykningTegn"/>
    <w:rsid w:val="007A2EF2"/>
    <w:pPr>
      <w:widowControl w:val="0"/>
      <w:suppressAutoHyphens/>
      <w:spacing w:after="120"/>
      <w:ind w:left="283"/>
    </w:pPr>
    <w:rPr>
      <w:rFonts w:eastAsia="SimSun"/>
      <w:sz w:val="22"/>
      <w:szCs w:val="22"/>
      <w:lang w:val="fi-FI" w:eastAsia="hi-IN" w:bidi="hi-IN"/>
    </w:rPr>
  </w:style>
  <w:style w:type="character" w:customStyle="1" w:styleId="BrdtekstindrykningTegn">
    <w:name w:val="Brødtekstindrykning Tegn"/>
    <w:basedOn w:val="Standardskrifttypeiafsnit"/>
    <w:link w:val="Brdtekstindrykning"/>
    <w:rsid w:val="007A2EF2"/>
    <w:rPr>
      <w:rFonts w:eastAsia="SimSun"/>
      <w:sz w:val="22"/>
      <w:szCs w:val="22"/>
      <w:lang w:val="fi-FI" w:eastAsia="hi-IN" w:bidi="hi-IN"/>
    </w:rPr>
  </w:style>
  <w:style w:type="paragraph" w:customStyle="1" w:styleId="Normalindrykning1">
    <w:name w:val="Normal indrykning1"/>
    <w:basedOn w:val="Normal"/>
    <w:rsid w:val="007A2EF2"/>
    <w:pPr>
      <w:widowControl w:val="0"/>
      <w:suppressAutoHyphens/>
      <w:spacing w:after="120"/>
      <w:ind w:left="720"/>
    </w:pPr>
    <w:rPr>
      <w:rFonts w:eastAsia="SimSun"/>
      <w:sz w:val="22"/>
      <w:szCs w:val="22"/>
      <w:lang w:val="en-GB" w:eastAsia="hi-IN" w:bidi="hi-IN"/>
    </w:rPr>
  </w:style>
  <w:style w:type="paragraph" w:customStyle="1" w:styleId="Slutnotetekst1">
    <w:name w:val="Slutnotetekst1"/>
    <w:basedOn w:val="Normal"/>
    <w:rsid w:val="007A2EF2"/>
    <w:pPr>
      <w:widowControl w:val="0"/>
      <w:tabs>
        <w:tab w:val="left" w:pos="567"/>
      </w:tabs>
      <w:suppressAutoHyphens/>
    </w:pPr>
    <w:rPr>
      <w:rFonts w:eastAsia="SimSun"/>
      <w:sz w:val="22"/>
      <w:szCs w:val="22"/>
      <w:lang w:val="en-GB" w:eastAsia="hi-IN" w:bidi="hi-IN"/>
    </w:rPr>
  </w:style>
  <w:style w:type="paragraph" w:customStyle="1" w:styleId="Standardenglisch">
    <w:name w:val="Standard englisch"/>
    <w:basedOn w:val="Normal"/>
    <w:rsid w:val="007A2EF2"/>
    <w:pPr>
      <w:widowControl w:val="0"/>
      <w:suppressAutoHyphens/>
    </w:pPr>
    <w:rPr>
      <w:rFonts w:ascii="Arial" w:eastAsia="SimSun" w:hAnsi="Arial" w:cs="Arial"/>
      <w:sz w:val="22"/>
      <w:szCs w:val="22"/>
      <w:lang w:val="en-GB" w:eastAsia="hi-IN" w:bidi="hi-IN"/>
    </w:rPr>
  </w:style>
  <w:style w:type="character" w:styleId="Hyperlink">
    <w:name w:val="Hyperlink"/>
    <w:basedOn w:val="Standardskrifttypeiafsnit"/>
    <w:uiPriority w:val="99"/>
    <w:semiHidden/>
    <w:unhideWhenUsed/>
    <w:rsid w:val="007A2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4017175">
      <w:bodyDiv w:val="1"/>
      <w:marLeft w:val="0"/>
      <w:marRight w:val="0"/>
      <w:marTop w:val="0"/>
      <w:marBottom w:val="0"/>
      <w:divBdr>
        <w:top w:val="none" w:sz="0" w:space="0" w:color="auto"/>
        <w:left w:val="none" w:sz="0" w:space="0" w:color="auto"/>
        <w:bottom w:val="none" w:sz="0" w:space="0" w:color="auto"/>
        <w:right w:val="none" w:sz="0" w:space="0" w:color="auto"/>
      </w:divBdr>
    </w:div>
    <w:div w:id="17542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2876</Words>
  <Characters>18978</Characters>
  <Application>Microsoft Office Word</Application>
  <DocSecurity>4</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2021011147_x000d_
SPC opdat. pkt. 4.8</dc:description>
  <cp:lastModifiedBy>Gitte Ronnovius</cp:lastModifiedBy>
  <cp:revision>2</cp:revision>
  <cp:lastPrinted>2012-08-22T08:53:00Z</cp:lastPrinted>
  <dcterms:created xsi:type="dcterms:W3CDTF">2025-01-31T09:08:00Z</dcterms:created>
  <dcterms:modified xsi:type="dcterms:W3CDTF">2025-01-31T09:08:00Z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