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4760D" w14:textId="77777777" w:rsidR="004A3BF4" w:rsidRPr="006B0E27" w:rsidRDefault="00056601" w:rsidP="004A3BF4">
      <w:pPr>
        <w:rPr>
          <w:sz w:val="24"/>
          <w:szCs w:val="24"/>
          <w:lang w:val="en-GB"/>
        </w:rPr>
      </w:pPr>
      <w:r w:rsidRPr="006B0E27">
        <w:rPr>
          <w:noProof/>
          <w:sz w:val="24"/>
          <w:szCs w:val="24"/>
          <w:lang w:val="en-GB"/>
        </w:rPr>
        <w:drawing>
          <wp:inline distT="0" distB="0" distL="0" distR="0" wp14:anchorId="301DA6E1" wp14:editId="7C97CF9D">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04E1CAC9" w14:textId="77777777" w:rsidR="006B3847" w:rsidRPr="006B0E27" w:rsidRDefault="006B3847" w:rsidP="006B3847">
      <w:pPr>
        <w:rPr>
          <w:sz w:val="24"/>
          <w:szCs w:val="24"/>
          <w:lang w:val="en-GB"/>
        </w:rPr>
      </w:pPr>
    </w:p>
    <w:p w14:paraId="652D3072" w14:textId="33A1F0F4" w:rsidR="006B3847" w:rsidRPr="006B0E27" w:rsidRDefault="006B3847" w:rsidP="006B3847">
      <w:pPr>
        <w:tabs>
          <w:tab w:val="right" w:pos="9356"/>
        </w:tabs>
        <w:rPr>
          <w:b/>
          <w:sz w:val="24"/>
          <w:szCs w:val="24"/>
          <w:lang w:val="en-GB"/>
        </w:rPr>
      </w:pPr>
      <w:r w:rsidRPr="006B0E27">
        <w:rPr>
          <w:b/>
          <w:sz w:val="24"/>
          <w:szCs w:val="24"/>
          <w:lang w:val="en-GB"/>
        </w:rPr>
        <w:tab/>
      </w:r>
      <w:r w:rsidR="0032731C">
        <w:rPr>
          <w:b/>
          <w:sz w:val="24"/>
          <w:szCs w:val="24"/>
          <w:lang w:val="en-GB"/>
        </w:rPr>
        <w:t>15 September 2026</w:t>
      </w:r>
    </w:p>
    <w:p w14:paraId="11A884CC" w14:textId="77777777" w:rsidR="006B3847" w:rsidRPr="006B0E27" w:rsidRDefault="006B3847" w:rsidP="006B3847">
      <w:pPr>
        <w:rPr>
          <w:sz w:val="24"/>
          <w:szCs w:val="24"/>
          <w:lang w:val="en-GB"/>
        </w:rPr>
      </w:pPr>
    </w:p>
    <w:p w14:paraId="08FB317F" w14:textId="77777777" w:rsidR="007C5D2A" w:rsidRPr="006B0E27" w:rsidRDefault="007C5D2A" w:rsidP="007C5D2A">
      <w:pPr>
        <w:rPr>
          <w:sz w:val="24"/>
          <w:szCs w:val="24"/>
          <w:lang w:val="en-GB"/>
        </w:rPr>
      </w:pPr>
    </w:p>
    <w:p w14:paraId="27A68F22" w14:textId="77777777" w:rsidR="007C5D2A" w:rsidRPr="006B0E27" w:rsidRDefault="007C5D2A" w:rsidP="007C5D2A">
      <w:pPr>
        <w:rPr>
          <w:sz w:val="24"/>
          <w:szCs w:val="24"/>
          <w:lang w:val="en-GB"/>
        </w:rPr>
      </w:pPr>
    </w:p>
    <w:p w14:paraId="3BCDD575" w14:textId="77777777" w:rsidR="007C5D2A" w:rsidRPr="006B0E27" w:rsidRDefault="007C5D2A" w:rsidP="007C5D2A">
      <w:pPr>
        <w:jc w:val="center"/>
        <w:rPr>
          <w:b/>
          <w:sz w:val="24"/>
          <w:szCs w:val="24"/>
          <w:lang w:val="en-GB"/>
        </w:rPr>
      </w:pPr>
      <w:bookmarkStart w:id="0" w:name="_Hlk49158549"/>
      <w:r w:rsidRPr="006B0E27">
        <w:rPr>
          <w:b/>
          <w:sz w:val="24"/>
          <w:szCs w:val="24"/>
          <w:lang w:val="en-GB"/>
        </w:rPr>
        <w:t>SUMMARY OF PRODUCT CHARACTERISTICS</w:t>
      </w:r>
    </w:p>
    <w:bookmarkEnd w:id="0"/>
    <w:p w14:paraId="6282B5A1" w14:textId="77777777" w:rsidR="007C5D2A" w:rsidRPr="006B0E27" w:rsidRDefault="007C5D2A" w:rsidP="007C5D2A">
      <w:pPr>
        <w:jc w:val="center"/>
        <w:rPr>
          <w:sz w:val="24"/>
          <w:szCs w:val="24"/>
          <w:lang w:val="en-GB"/>
        </w:rPr>
      </w:pPr>
    </w:p>
    <w:p w14:paraId="4B7ED04F" w14:textId="77777777" w:rsidR="007C5D2A" w:rsidRPr="006B0E27" w:rsidRDefault="007C5D2A" w:rsidP="007C5D2A">
      <w:pPr>
        <w:jc w:val="center"/>
        <w:rPr>
          <w:b/>
          <w:sz w:val="24"/>
          <w:szCs w:val="24"/>
          <w:lang w:val="en-GB"/>
        </w:rPr>
      </w:pPr>
      <w:r w:rsidRPr="006B0E27">
        <w:rPr>
          <w:b/>
          <w:sz w:val="24"/>
          <w:szCs w:val="24"/>
          <w:lang w:val="en-GB"/>
        </w:rPr>
        <w:t>for</w:t>
      </w:r>
    </w:p>
    <w:p w14:paraId="5B0A32FA" w14:textId="77777777" w:rsidR="007C5D2A" w:rsidRPr="006B0E27" w:rsidRDefault="007C5D2A" w:rsidP="007C5D2A">
      <w:pPr>
        <w:jc w:val="center"/>
        <w:rPr>
          <w:sz w:val="24"/>
          <w:szCs w:val="24"/>
          <w:lang w:val="en-GB"/>
        </w:rPr>
      </w:pPr>
    </w:p>
    <w:p w14:paraId="31527737" w14:textId="20DBFD35" w:rsidR="007C5D2A" w:rsidRPr="006B0E27" w:rsidRDefault="00FE21BA" w:rsidP="007C5D2A">
      <w:pPr>
        <w:jc w:val="center"/>
        <w:rPr>
          <w:b/>
          <w:sz w:val="24"/>
          <w:szCs w:val="24"/>
          <w:lang w:val="en-GB"/>
        </w:rPr>
      </w:pPr>
      <w:proofErr w:type="spellStart"/>
      <w:r w:rsidRPr="006B0E27">
        <w:rPr>
          <w:b/>
          <w:sz w:val="24"/>
          <w:szCs w:val="24"/>
          <w:lang w:val="en-GB"/>
        </w:rPr>
        <w:t>Daforbis</w:t>
      </w:r>
      <w:proofErr w:type="spellEnd"/>
      <w:r w:rsidRPr="006B0E27">
        <w:rPr>
          <w:b/>
          <w:sz w:val="24"/>
          <w:szCs w:val="24"/>
          <w:lang w:val="en-GB"/>
        </w:rPr>
        <w:t xml:space="preserve"> Plus, film-coated tablets</w:t>
      </w:r>
    </w:p>
    <w:p w14:paraId="43B43D04" w14:textId="77777777" w:rsidR="007C5D2A" w:rsidRPr="006B0E27" w:rsidRDefault="007C5D2A" w:rsidP="007C5D2A">
      <w:pPr>
        <w:jc w:val="both"/>
        <w:rPr>
          <w:sz w:val="24"/>
          <w:szCs w:val="24"/>
          <w:lang w:val="en-GB"/>
        </w:rPr>
      </w:pPr>
    </w:p>
    <w:p w14:paraId="74959998" w14:textId="77777777" w:rsidR="0042292D" w:rsidRPr="006B0E27" w:rsidRDefault="0042292D" w:rsidP="007C5D2A">
      <w:pPr>
        <w:jc w:val="both"/>
        <w:rPr>
          <w:sz w:val="24"/>
          <w:szCs w:val="24"/>
          <w:lang w:val="en-GB"/>
        </w:rPr>
      </w:pPr>
    </w:p>
    <w:p w14:paraId="2A323F93" w14:textId="77777777" w:rsidR="008F2F8C" w:rsidRPr="006B0E27" w:rsidRDefault="008F2F8C" w:rsidP="008F2F8C">
      <w:pPr>
        <w:tabs>
          <w:tab w:val="left" w:pos="8222"/>
        </w:tabs>
        <w:ind w:left="851" w:hanging="851"/>
        <w:rPr>
          <w:b/>
          <w:sz w:val="24"/>
          <w:szCs w:val="24"/>
          <w:lang w:val="en-GB"/>
        </w:rPr>
      </w:pPr>
      <w:r w:rsidRPr="006B0E27">
        <w:rPr>
          <w:b/>
          <w:sz w:val="24"/>
          <w:szCs w:val="24"/>
          <w:lang w:val="en-GB"/>
        </w:rPr>
        <w:t>0.</w:t>
      </w:r>
      <w:r w:rsidRPr="006B0E27">
        <w:rPr>
          <w:b/>
          <w:sz w:val="24"/>
          <w:szCs w:val="24"/>
          <w:lang w:val="en-GB"/>
        </w:rPr>
        <w:tab/>
      </w:r>
      <w:proofErr w:type="gramStart"/>
      <w:r w:rsidRPr="006B0E27">
        <w:rPr>
          <w:b/>
          <w:sz w:val="24"/>
          <w:szCs w:val="24"/>
          <w:lang w:val="en-GB"/>
        </w:rPr>
        <w:t>D.SP.NO</w:t>
      </w:r>
      <w:proofErr w:type="gramEnd"/>
      <w:r w:rsidRPr="006B0E27">
        <w:rPr>
          <w:b/>
          <w:sz w:val="24"/>
          <w:szCs w:val="24"/>
          <w:lang w:val="en-GB"/>
        </w:rPr>
        <w:t>.</w:t>
      </w:r>
    </w:p>
    <w:p w14:paraId="64BDBED8" w14:textId="57F17FAF" w:rsidR="008F2F8C" w:rsidRPr="006B0E27" w:rsidRDefault="00FE21BA" w:rsidP="008F2F8C">
      <w:pPr>
        <w:tabs>
          <w:tab w:val="left" w:pos="8222"/>
        </w:tabs>
        <w:ind w:left="851"/>
        <w:rPr>
          <w:sz w:val="24"/>
          <w:szCs w:val="24"/>
          <w:lang w:val="en-GB"/>
        </w:rPr>
      </w:pPr>
      <w:r w:rsidRPr="006B0E27">
        <w:rPr>
          <w:sz w:val="24"/>
          <w:szCs w:val="24"/>
          <w:lang w:val="en-GB"/>
        </w:rPr>
        <w:t>34498</w:t>
      </w:r>
    </w:p>
    <w:p w14:paraId="5E4F5981" w14:textId="77777777" w:rsidR="007C5D2A" w:rsidRPr="006B0E27" w:rsidRDefault="007C5D2A" w:rsidP="007C5D2A">
      <w:pPr>
        <w:tabs>
          <w:tab w:val="left" w:pos="851"/>
        </w:tabs>
        <w:jc w:val="both"/>
        <w:rPr>
          <w:sz w:val="24"/>
          <w:szCs w:val="24"/>
          <w:lang w:val="en-GB"/>
        </w:rPr>
      </w:pPr>
    </w:p>
    <w:p w14:paraId="25299F6D" w14:textId="77777777" w:rsidR="007C5D2A" w:rsidRPr="006B0E27" w:rsidRDefault="009925C9" w:rsidP="007C5D2A">
      <w:pPr>
        <w:tabs>
          <w:tab w:val="left" w:pos="851"/>
        </w:tabs>
        <w:ind w:left="851" w:hanging="851"/>
        <w:rPr>
          <w:sz w:val="24"/>
          <w:szCs w:val="24"/>
          <w:lang w:val="en-GB"/>
        </w:rPr>
      </w:pPr>
      <w:r w:rsidRPr="006B0E27">
        <w:rPr>
          <w:b/>
          <w:sz w:val="24"/>
          <w:szCs w:val="24"/>
          <w:lang w:val="en-GB"/>
        </w:rPr>
        <w:t>1.</w:t>
      </w:r>
      <w:r w:rsidR="007C5D2A" w:rsidRPr="006B0E27">
        <w:rPr>
          <w:b/>
          <w:sz w:val="24"/>
          <w:szCs w:val="24"/>
          <w:lang w:val="en-GB"/>
        </w:rPr>
        <w:tab/>
        <w:t>NAME OF THE MEDICINAL PRODUCT</w:t>
      </w:r>
    </w:p>
    <w:p w14:paraId="48D5F236" w14:textId="3BCE5894" w:rsidR="007C5D2A" w:rsidRPr="006B0E27" w:rsidRDefault="00FE21BA" w:rsidP="004A3BF4">
      <w:pPr>
        <w:tabs>
          <w:tab w:val="left" w:pos="851"/>
        </w:tabs>
        <w:ind w:left="851"/>
        <w:rPr>
          <w:sz w:val="24"/>
          <w:szCs w:val="24"/>
          <w:lang w:val="en-GB"/>
        </w:rPr>
      </w:pPr>
      <w:proofErr w:type="spellStart"/>
      <w:r w:rsidRPr="006B0E27">
        <w:rPr>
          <w:sz w:val="24"/>
          <w:szCs w:val="24"/>
          <w:lang w:val="en-GB"/>
        </w:rPr>
        <w:t>Daforbis</w:t>
      </w:r>
      <w:proofErr w:type="spellEnd"/>
      <w:r w:rsidRPr="006B0E27">
        <w:rPr>
          <w:sz w:val="24"/>
          <w:szCs w:val="24"/>
          <w:lang w:val="en-GB"/>
        </w:rPr>
        <w:t xml:space="preserve"> Plus</w:t>
      </w:r>
    </w:p>
    <w:p w14:paraId="52B9E4BF" w14:textId="77777777" w:rsidR="007C5D2A" w:rsidRPr="006B0E27" w:rsidRDefault="007C5D2A" w:rsidP="004A3BF4">
      <w:pPr>
        <w:tabs>
          <w:tab w:val="left" w:pos="851"/>
        </w:tabs>
        <w:ind w:left="851"/>
        <w:rPr>
          <w:sz w:val="24"/>
          <w:szCs w:val="24"/>
          <w:lang w:val="en-GB"/>
        </w:rPr>
      </w:pPr>
    </w:p>
    <w:p w14:paraId="40895924" w14:textId="77777777" w:rsidR="007C5D2A" w:rsidRPr="006B0E27" w:rsidRDefault="009925C9" w:rsidP="007C5D2A">
      <w:pPr>
        <w:ind w:left="851" w:hanging="851"/>
        <w:rPr>
          <w:b/>
          <w:sz w:val="24"/>
          <w:szCs w:val="24"/>
          <w:lang w:val="en-GB"/>
        </w:rPr>
      </w:pPr>
      <w:r w:rsidRPr="006B0E27">
        <w:rPr>
          <w:b/>
          <w:sz w:val="24"/>
          <w:szCs w:val="24"/>
          <w:lang w:val="en-GB"/>
        </w:rPr>
        <w:t>2.</w:t>
      </w:r>
      <w:r w:rsidR="007C5D2A" w:rsidRPr="006B0E27">
        <w:rPr>
          <w:b/>
          <w:sz w:val="24"/>
          <w:szCs w:val="24"/>
          <w:lang w:val="en-GB"/>
        </w:rPr>
        <w:tab/>
        <w:t>QUALITATIVE AND QUANTITATIVE COMPOSITION</w:t>
      </w:r>
    </w:p>
    <w:p w14:paraId="20090E53" w14:textId="77777777" w:rsidR="00184D0C" w:rsidRDefault="00184D0C" w:rsidP="00205E47">
      <w:pPr>
        <w:ind w:left="851"/>
        <w:rPr>
          <w:sz w:val="24"/>
          <w:szCs w:val="24"/>
          <w:u w:val="single"/>
          <w:lang w:val="en-GB"/>
        </w:rPr>
      </w:pPr>
    </w:p>
    <w:p w14:paraId="637186AC" w14:textId="6FDD8375" w:rsidR="00205E47" w:rsidRPr="00205E47" w:rsidRDefault="00184D0C" w:rsidP="00205E47">
      <w:pPr>
        <w:ind w:left="851"/>
        <w:rPr>
          <w:sz w:val="24"/>
          <w:szCs w:val="24"/>
          <w:u w:val="single"/>
          <w:lang w:val="en-GB"/>
        </w:rPr>
      </w:pPr>
      <w:proofErr w:type="spellStart"/>
      <w:r w:rsidRPr="00184D0C">
        <w:rPr>
          <w:sz w:val="24"/>
          <w:szCs w:val="24"/>
          <w:u w:val="single"/>
          <w:lang w:val="en-GB"/>
        </w:rPr>
        <w:t>Daforbis</w:t>
      </w:r>
      <w:proofErr w:type="spellEnd"/>
      <w:r w:rsidRPr="00184D0C">
        <w:rPr>
          <w:sz w:val="24"/>
          <w:szCs w:val="24"/>
          <w:u w:val="single"/>
          <w:lang w:val="en-GB"/>
        </w:rPr>
        <w:t xml:space="preserve"> Plus</w:t>
      </w:r>
      <w:r w:rsidR="00205E47" w:rsidRPr="00205E47">
        <w:rPr>
          <w:sz w:val="24"/>
          <w:szCs w:val="24"/>
          <w:u w:val="single"/>
          <w:lang w:val="en-GB"/>
        </w:rPr>
        <w:t xml:space="preserve"> 5 mg/850 mg film</w:t>
      </w:r>
      <w:r w:rsidR="00205E47" w:rsidRPr="00205E47">
        <w:rPr>
          <w:sz w:val="24"/>
          <w:szCs w:val="24"/>
          <w:u w:val="single"/>
          <w:lang w:val="en-GB"/>
        </w:rPr>
        <w:noBreakHyphen/>
        <w:t>coated tablets</w:t>
      </w:r>
    </w:p>
    <w:p w14:paraId="1548518C" w14:textId="77777777" w:rsidR="00205E47" w:rsidRPr="00205E47" w:rsidRDefault="00205E47" w:rsidP="00205E47">
      <w:pPr>
        <w:ind w:left="851"/>
        <w:rPr>
          <w:sz w:val="24"/>
          <w:szCs w:val="24"/>
          <w:lang w:val="en-GB"/>
        </w:rPr>
      </w:pPr>
      <w:bookmarkStart w:id="1" w:name="_Hlk188278699"/>
      <w:r w:rsidRPr="00205E47">
        <w:rPr>
          <w:sz w:val="24"/>
          <w:szCs w:val="24"/>
          <w:lang w:val="en-GB"/>
        </w:rPr>
        <w:t xml:space="preserve">Each tablet contains 5 mg of </w:t>
      </w:r>
      <w:bookmarkStart w:id="2" w:name="_Hlk240272188"/>
      <w:r w:rsidRPr="00205E47">
        <w:rPr>
          <w:sz w:val="24"/>
          <w:szCs w:val="24"/>
          <w:lang w:val="en-GB"/>
        </w:rPr>
        <w:t>dapagliflozin</w:t>
      </w:r>
      <w:bookmarkEnd w:id="2"/>
      <w:r w:rsidRPr="00205E47">
        <w:rPr>
          <w:sz w:val="24"/>
          <w:szCs w:val="24"/>
          <w:lang w:val="en-GB"/>
        </w:rPr>
        <w:t xml:space="preserve"> and 850 mg of metformin hydrochloride.</w:t>
      </w:r>
    </w:p>
    <w:p w14:paraId="7AA4FC38" w14:textId="77777777" w:rsidR="00184D0C" w:rsidRDefault="00184D0C" w:rsidP="00205E47">
      <w:pPr>
        <w:ind w:left="851"/>
        <w:rPr>
          <w:sz w:val="24"/>
          <w:szCs w:val="24"/>
          <w:u w:val="single"/>
          <w:lang w:val="en-GB"/>
        </w:rPr>
      </w:pPr>
    </w:p>
    <w:p w14:paraId="126D3244" w14:textId="16775282" w:rsidR="00205E47" w:rsidRPr="00205E47" w:rsidRDefault="00184D0C" w:rsidP="00205E47">
      <w:pPr>
        <w:ind w:left="851"/>
        <w:rPr>
          <w:sz w:val="24"/>
          <w:szCs w:val="24"/>
          <w:u w:val="single"/>
          <w:lang w:val="en-GB"/>
        </w:rPr>
      </w:pPr>
      <w:proofErr w:type="spellStart"/>
      <w:r w:rsidRPr="00184D0C">
        <w:rPr>
          <w:sz w:val="24"/>
          <w:szCs w:val="24"/>
          <w:u w:val="single"/>
          <w:lang w:val="en-GB"/>
        </w:rPr>
        <w:t>Daforbis</w:t>
      </w:r>
      <w:proofErr w:type="spellEnd"/>
      <w:r w:rsidRPr="00184D0C">
        <w:rPr>
          <w:sz w:val="24"/>
          <w:szCs w:val="24"/>
          <w:u w:val="single"/>
          <w:lang w:val="en-GB"/>
        </w:rPr>
        <w:t xml:space="preserve"> Plus</w:t>
      </w:r>
      <w:r w:rsidR="00205E47" w:rsidRPr="00205E47">
        <w:rPr>
          <w:sz w:val="24"/>
          <w:szCs w:val="24"/>
          <w:u w:val="single"/>
          <w:lang w:val="en-GB"/>
        </w:rPr>
        <w:t xml:space="preserve"> 5 mg/1 000 mg film</w:t>
      </w:r>
      <w:r w:rsidR="00205E47" w:rsidRPr="00205E47">
        <w:rPr>
          <w:sz w:val="24"/>
          <w:szCs w:val="24"/>
          <w:u w:val="single"/>
          <w:lang w:val="en-GB"/>
        </w:rPr>
        <w:noBreakHyphen/>
        <w:t>coated tablets</w:t>
      </w:r>
    </w:p>
    <w:p w14:paraId="022E1C58" w14:textId="77777777" w:rsidR="00205E47" w:rsidRPr="00205E47" w:rsidRDefault="00205E47" w:rsidP="00205E47">
      <w:pPr>
        <w:ind w:left="851"/>
        <w:rPr>
          <w:sz w:val="24"/>
          <w:szCs w:val="24"/>
          <w:lang w:val="en-GB"/>
        </w:rPr>
      </w:pPr>
      <w:r w:rsidRPr="00205E47">
        <w:rPr>
          <w:sz w:val="24"/>
          <w:szCs w:val="24"/>
          <w:lang w:val="en-GB"/>
        </w:rPr>
        <w:t>Each tablet contains 5 mg of dapagliflozin and 1 000 mg of metformin hydrochloride.</w:t>
      </w:r>
    </w:p>
    <w:bookmarkEnd w:id="1"/>
    <w:p w14:paraId="3E0213F1" w14:textId="77777777" w:rsidR="00205E47" w:rsidRPr="00205E47" w:rsidRDefault="00205E47" w:rsidP="00205E47">
      <w:pPr>
        <w:ind w:left="851"/>
        <w:rPr>
          <w:sz w:val="24"/>
          <w:szCs w:val="24"/>
          <w:u w:val="single"/>
          <w:lang w:val="en-GB"/>
        </w:rPr>
      </w:pPr>
    </w:p>
    <w:p w14:paraId="70C3D253" w14:textId="77777777" w:rsidR="00205E47" w:rsidRPr="00205E47" w:rsidRDefault="00205E47" w:rsidP="00205E47">
      <w:pPr>
        <w:ind w:left="851"/>
        <w:rPr>
          <w:sz w:val="24"/>
          <w:szCs w:val="24"/>
          <w:lang w:val="en-GB"/>
        </w:rPr>
      </w:pPr>
      <w:r w:rsidRPr="00205E47">
        <w:rPr>
          <w:sz w:val="24"/>
          <w:szCs w:val="24"/>
          <w:lang w:val="en-GB"/>
        </w:rPr>
        <w:t>For the full list of excipients, see section 6.1.</w:t>
      </w:r>
    </w:p>
    <w:p w14:paraId="1DA7C608" w14:textId="77777777" w:rsidR="007C5D2A" w:rsidRPr="006B0E27" w:rsidRDefault="007C5D2A" w:rsidP="004A3BF4">
      <w:pPr>
        <w:tabs>
          <w:tab w:val="left" w:pos="851"/>
        </w:tabs>
        <w:ind w:left="851"/>
        <w:rPr>
          <w:sz w:val="24"/>
          <w:szCs w:val="24"/>
          <w:lang w:val="en-GB"/>
        </w:rPr>
      </w:pPr>
    </w:p>
    <w:p w14:paraId="4864DDF9" w14:textId="77777777" w:rsidR="007C5D2A" w:rsidRPr="006B0E27" w:rsidRDefault="007C5D2A" w:rsidP="007C5D2A">
      <w:pPr>
        <w:tabs>
          <w:tab w:val="left" w:pos="851"/>
        </w:tabs>
        <w:ind w:left="851" w:hanging="851"/>
        <w:rPr>
          <w:b/>
          <w:sz w:val="24"/>
          <w:szCs w:val="24"/>
          <w:lang w:val="en-GB"/>
        </w:rPr>
      </w:pPr>
      <w:r w:rsidRPr="006B0E27">
        <w:rPr>
          <w:b/>
          <w:sz w:val="24"/>
          <w:szCs w:val="24"/>
          <w:lang w:val="en-GB"/>
        </w:rPr>
        <w:t>3.</w:t>
      </w:r>
      <w:r w:rsidRPr="006B0E27">
        <w:rPr>
          <w:b/>
          <w:sz w:val="24"/>
          <w:szCs w:val="24"/>
          <w:lang w:val="en-GB"/>
        </w:rPr>
        <w:tab/>
        <w:t>PHARMACEUTICAL FORM</w:t>
      </w:r>
    </w:p>
    <w:p w14:paraId="60549523" w14:textId="3E322723" w:rsidR="00205E47" w:rsidRPr="00205E47" w:rsidRDefault="00205E47" w:rsidP="00205E47">
      <w:pPr>
        <w:ind w:left="851"/>
        <w:rPr>
          <w:sz w:val="24"/>
          <w:szCs w:val="24"/>
          <w:lang w:val="en-GB"/>
        </w:rPr>
      </w:pPr>
      <w:r w:rsidRPr="00205E47">
        <w:rPr>
          <w:sz w:val="24"/>
          <w:szCs w:val="24"/>
          <w:lang w:val="en-GB"/>
        </w:rPr>
        <w:t>Film-coated tablet</w:t>
      </w:r>
      <w:r w:rsidR="00184D0C">
        <w:rPr>
          <w:sz w:val="24"/>
          <w:szCs w:val="24"/>
          <w:lang w:val="en-GB"/>
        </w:rPr>
        <w:t>s</w:t>
      </w:r>
      <w:r w:rsidRPr="00205E47">
        <w:rPr>
          <w:sz w:val="24"/>
          <w:szCs w:val="24"/>
          <w:lang w:val="en-GB"/>
        </w:rPr>
        <w:t xml:space="preserve"> (tablet)</w:t>
      </w:r>
    </w:p>
    <w:p w14:paraId="27EA3EE0" w14:textId="77777777" w:rsidR="00205E47" w:rsidRPr="00205E47" w:rsidRDefault="00205E47" w:rsidP="00205E47">
      <w:pPr>
        <w:ind w:left="851"/>
        <w:rPr>
          <w:sz w:val="24"/>
          <w:szCs w:val="24"/>
          <w:lang w:val="en-GB"/>
        </w:rPr>
      </w:pPr>
    </w:p>
    <w:p w14:paraId="607AE513" w14:textId="71114113" w:rsidR="00205E47" w:rsidRPr="00205E47" w:rsidRDefault="00184D0C" w:rsidP="00205E47">
      <w:pPr>
        <w:ind w:left="851"/>
        <w:rPr>
          <w:sz w:val="24"/>
          <w:szCs w:val="24"/>
          <w:lang w:val="en-GB"/>
        </w:rPr>
      </w:pPr>
      <w:proofErr w:type="spellStart"/>
      <w:r w:rsidRPr="00184D0C">
        <w:rPr>
          <w:sz w:val="24"/>
          <w:szCs w:val="24"/>
          <w:u w:val="single"/>
          <w:lang w:val="en-GB"/>
        </w:rPr>
        <w:t>Daforbis</w:t>
      </w:r>
      <w:proofErr w:type="spellEnd"/>
      <w:r w:rsidRPr="00184D0C">
        <w:rPr>
          <w:sz w:val="24"/>
          <w:szCs w:val="24"/>
          <w:u w:val="single"/>
          <w:lang w:val="en-GB"/>
        </w:rPr>
        <w:t xml:space="preserve"> Plus</w:t>
      </w:r>
      <w:r w:rsidR="00205E47" w:rsidRPr="00205E47">
        <w:rPr>
          <w:sz w:val="24"/>
          <w:szCs w:val="24"/>
          <w:u w:val="single"/>
          <w:lang w:val="en-GB"/>
        </w:rPr>
        <w:t xml:space="preserve"> 5 mg/850 mg film</w:t>
      </w:r>
      <w:r w:rsidR="00205E47" w:rsidRPr="00205E47">
        <w:rPr>
          <w:sz w:val="24"/>
          <w:szCs w:val="24"/>
          <w:u w:val="single"/>
          <w:lang w:val="en-GB"/>
        </w:rPr>
        <w:noBreakHyphen/>
        <w:t>coated tablets</w:t>
      </w:r>
    </w:p>
    <w:p w14:paraId="65B2F19A" w14:textId="77777777" w:rsidR="00205E47" w:rsidRPr="00205E47" w:rsidRDefault="00205E47" w:rsidP="00205E47">
      <w:pPr>
        <w:ind w:left="851"/>
        <w:rPr>
          <w:sz w:val="24"/>
          <w:szCs w:val="24"/>
          <w:lang w:val="en-GB"/>
        </w:rPr>
      </w:pPr>
      <w:r w:rsidRPr="00205E47">
        <w:rPr>
          <w:sz w:val="24"/>
          <w:szCs w:val="24"/>
          <w:lang w:val="en-GB"/>
        </w:rPr>
        <w:t xml:space="preserve">Brown </w:t>
      </w:r>
      <w:proofErr w:type="spellStart"/>
      <w:r w:rsidRPr="00205E47">
        <w:rPr>
          <w:sz w:val="24"/>
          <w:szCs w:val="24"/>
          <w:lang w:val="en-GB"/>
        </w:rPr>
        <w:t>colored</w:t>
      </w:r>
      <w:proofErr w:type="spellEnd"/>
      <w:r w:rsidRPr="00205E47">
        <w:rPr>
          <w:sz w:val="24"/>
          <w:szCs w:val="24"/>
          <w:lang w:val="en-GB"/>
        </w:rPr>
        <w:t xml:space="preserve"> biconvex, capsule-shaped (approximately 20.3 mm × 9.8 mm) film-coated tablets debossed with “440” on one side and plain on other side.</w:t>
      </w:r>
    </w:p>
    <w:p w14:paraId="1CEB89C6" w14:textId="77777777" w:rsidR="00205E47" w:rsidRPr="00205E47" w:rsidRDefault="00205E47" w:rsidP="00205E47">
      <w:pPr>
        <w:ind w:left="851"/>
        <w:rPr>
          <w:sz w:val="24"/>
          <w:szCs w:val="24"/>
          <w:lang w:val="en-GB"/>
        </w:rPr>
      </w:pPr>
    </w:p>
    <w:p w14:paraId="131128D4" w14:textId="1CB5F211" w:rsidR="00205E47" w:rsidRPr="00205E47" w:rsidRDefault="00184D0C" w:rsidP="00205E47">
      <w:pPr>
        <w:ind w:left="851"/>
        <w:rPr>
          <w:sz w:val="24"/>
          <w:szCs w:val="24"/>
          <w:lang w:val="en-GB"/>
        </w:rPr>
      </w:pPr>
      <w:proofErr w:type="spellStart"/>
      <w:r w:rsidRPr="00184D0C">
        <w:rPr>
          <w:sz w:val="24"/>
          <w:szCs w:val="24"/>
          <w:u w:val="single"/>
          <w:lang w:val="en-GB"/>
        </w:rPr>
        <w:t>Daforbis</w:t>
      </w:r>
      <w:proofErr w:type="spellEnd"/>
      <w:r w:rsidRPr="00184D0C">
        <w:rPr>
          <w:sz w:val="24"/>
          <w:szCs w:val="24"/>
          <w:u w:val="single"/>
          <w:lang w:val="en-GB"/>
        </w:rPr>
        <w:t xml:space="preserve"> Plus</w:t>
      </w:r>
      <w:r w:rsidR="00205E47" w:rsidRPr="00205E47">
        <w:rPr>
          <w:sz w:val="24"/>
          <w:szCs w:val="24"/>
          <w:u w:val="single"/>
          <w:lang w:val="en-GB"/>
        </w:rPr>
        <w:t xml:space="preserve"> 5 mg/1 000 mg film</w:t>
      </w:r>
      <w:r w:rsidR="00205E47" w:rsidRPr="00205E47">
        <w:rPr>
          <w:sz w:val="24"/>
          <w:szCs w:val="24"/>
          <w:u w:val="single"/>
          <w:lang w:val="en-GB"/>
        </w:rPr>
        <w:noBreakHyphen/>
        <w:t>coated tablets</w:t>
      </w:r>
    </w:p>
    <w:p w14:paraId="145813D3" w14:textId="77777777" w:rsidR="00205E47" w:rsidRPr="00205E47" w:rsidRDefault="00205E47" w:rsidP="00205E47">
      <w:pPr>
        <w:ind w:left="851"/>
        <w:rPr>
          <w:sz w:val="24"/>
          <w:szCs w:val="24"/>
          <w:lang w:val="en-GB"/>
        </w:rPr>
      </w:pPr>
      <w:r w:rsidRPr="00205E47">
        <w:rPr>
          <w:sz w:val="24"/>
          <w:szCs w:val="24"/>
          <w:lang w:val="en-GB"/>
        </w:rPr>
        <w:t xml:space="preserve">Yellow </w:t>
      </w:r>
      <w:proofErr w:type="spellStart"/>
      <w:r w:rsidRPr="00205E47">
        <w:rPr>
          <w:sz w:val="24"/>
          <w:szCs w:val="24"/>
          <w:lang w:val="en-GB"/>
        </w:rPr>
        <w:t>colored</w:t>
      </w:r>
      <w:proofErr w:type="spellEnd"/>
      <w:r w:rsidRPr="00205E47">
        <w:rPr>
          <w:sz w:val="24"/>
          <w:szCs w:val="24"/>
          <w:lang w:val="en-GB"/>
        </w:rPr>
        <w:t xml:space="preserve"> biconvex, capsule-shaped (approximately 21.8 mm × 10.8 mm) film-coated tablets debossed with “441” on one side and plain on other side.</w:t>
      </w:r>
    </w:p>
    <w:p w14:paraId="201E99D4" w14:textId="77777777" w:rsidR="007C5D2A" w:rsidRPr="006B0E27" w:rsidRDefault="007C5D2A" w:rsidP="004A3BF4">
      <w:pPr>
        <w:tabs>
          <w:tab w:val="left" w:pos="851"/>
        </w:tabs>
        <w:ind w:left="851"/>
        <w:rPr>
          <w:sz w:val="24"/>
          <w:szCs w:val="24"/>
          <w:lang w:val="en-GB"/>
        </w:rPr>
      </w:pPr>
    </w:p>
    <w:p w14:paraId="51000B78" w14:textId="77777777" w:rsidR="007C5D2A" w:rsidRPr="006B0E27" w:rsidRDefault="007C5D2A" w:rsidP="004A3BF4">
      <w:pPr>
        <w:tabs>
          <w:tab w:val="left" w:pos="851"/>
        </w:tabs>
        <w:ind w:left="851"/>
        <w:rPr>
          <w:sz w:val="24"/>
          <w:szCs w:val="24"/>
          <w:lang w:val="en-GB"/>
        </w:rPr>
      </w:pPr>
    </w:p>
    <w:p w14:paraId="09C4CFF1" w14:textId="77777777" w:rsidR="007C5D2A" w:rsidRPr="006B0E27" w:rsidRDefault="007C5D2A" w:rsidP="007C5D2A">
      <w:pPr>
        <w:ind w:left="851" w:hanging="851"/>
        <w:rPr>
          <w:b/>
          <w:sz w:val="24"/>
          <w:szCs w:val="24"/>
          <w:lang w:val="en-GB"/>
        </w:rPr>
      </w:pPr>
      <w:r w:rsidRPr="006B0E27">
        <w:rPr>
          <w:b/>
          <w:sz w:val="24"/>
          <w:szCs w:val="24"/>
          <w:lang w:val="en-GB"/>
        </w:rPr>
        <w:t>4.</w:t>
      </w:r>
      <w:r w:rsidRPr="006B0E27">
        <w:rPr>
          <w:b/>
          <w:sz w:val="24"/>
          <w:szCs w:val="24"/>
          <w:lang w:val="en-GB"/>
        </w:rPr>
        <w:tab/>
        <w:t>CLINICAL PARTICULARS</w:t>
      </w:r>
    </w:p>
    <w:p w14:paraId="5E69FFC1" w14:textId="77777777" w:rsidR="007C5D2A" w:rsidRPr="006B0E27" w:rsidRDefault="007C5D2A" w:rsidP="004A3BF4">
      <w:pPr>
        <w:tabs>
          <w:tab w:val="left" w:pos="851"/>
        </w:tabs>
        <w:ind w:left="851"/>
        <w:rPr>
          <w:sz w:val="24"/>
          <w:szCs w:val="24"/>
          <w:lang w:val="en-GB"/>
        </w:rPr>
      </w:pPr>
    </w:p>
    <w:p w14:paraId="23857997" w14:textId="77777777" w:rsidR="007C5D2A" w:rsidRPr="006B0E27" w:rsidRDefault="007C5D2A" w:rsidP="007C5D2A">
      <w:pPr>
        <w:ind w:left="851" w:hanging="851"/>
        <w:rPr>
          <w:b/>
          <w:sz w:val="24"/>
          <w:szCs w:val="24"/>
          <w:u w:val="single"/>
          <w:lang w:val="en-GB"/>
        </w:rPr>
      </w:pPr>
      <w:r w:rsidRPr="006B0E27">
        <w:rPr>
          <w:b/>
          <w:sz w:val="24"/>
          <w:szCs w:val="24"/>
          <w:lang w:val="en-GB"/>
        </w:rPr>
        <w:t>4.1</w:t>
      </w:r>
      <w:r w:rsidRPr="006B0E27">
        <w:rPr>
          <w:b/>
          <w:sz w:val="24"/>
          <w:szCs w:val="24"/>
          <w:lang w:val="en-GB"/>
        </w:rPr>
        <w:tab/>
        <w:t>Therapeutic indications</w:t>
      </w:r>
    </w:p>
    <w:p w14:paraId="3B619F39" w14:textId="0DAC7C9F" w:rsidR="00205E47" w:rsidRPr="00205E47" w:rsidRDefault="00184D0C" w:rsidP="00205E47">
      <w:pPr>
        <w:ind w:left="851"/>
        <w:rPr>
          <w:sz w:val="24"/>
          <w:szCs w:val="24"/>
          <w:lang w:val="en-GB"/>
        </w:rPr>
      </w:pPr>
      <w:proofErr w:type="spellStart"/>
      <w:r w:rsidRPr="00184D0C">
        <w:rPr>
          <w:sz w:val="24"/>
          <w:szCs w:val="24"/>
          <w:lang w:val="en-GB"/>
        </w:rPr>
        <w:t>Daforbis</w:t>
      </w:r>
      <w:proofErr w:type="spellEnd"/>
      <w:r w:rsidRPr="00184D0C">
        <w:rPr>
          <w:sz w:val="24"/>
          <w:szCs w:val="24"/>
          <w:lang w:val="en-GB"/>
        </w:rPr>
        <w:t xml:space="preserve"> Plus</w:t>
      </w:r>
      <w:r w:rsidR="00205E47" w:rsidRPr="00205E47">
        <w:rPr>
          <w:sz w:val="24"/>
          <w:szCs w:val="24"/>
          <w:lang w:val="en-GB"/>
        </w:rPr>
        <w:t xml:space="preserve"> is indicated in adults for the treatment of type 2 diabetes mellitus as an adjunct to diet and exercise:</w:t>
      </w:r>
    </w:p>
    <w:p w14:paraId="2B2626A6" w14:textId="77777777" w:rsidR="00205E47" w:rsidRPr="00205E47" w:rsidRDefault="00205E47" w:rsidP="00184D0C">
      <w:pPr>
        <w:numPr>
          <w:ilvl w:val="2"/>
          <w:numId w:val="5"/>
        </w:numPr>
        <w:ind w:left="1276" w:hanging="425"/>
        <w:rPr>
          <w:sz w:val="24"/>
          <w:szCs w:val="24"/>
          <w:lang w:val="en-GB"/>
        </w:rPr>
      </w:pPr>
      <w:r w:rsidRPr="00205E47">
        <w:rPr>
          <w:sz w:val="24"/>
          <w:szCs w:val="24"/>
          <w:lang w:val="en-GB"/>
        </w:rPr>
        <w:t>in patients insufficiently controlled on their maximally tolerated dose of metformin alone</w:t>
      </w:r>
    </w:p>
    <w:p w14:paraId="71A57915" w14:textId="77777777" w:rsidR="00205E47" w:rsidRPr="00205E47" w:rsidRDefault="00205E47" w:rsidP="00184D0C">
      <w:pPr>
        <w:numPr>
          <w:ilvl w:val="2"/>
          <w:numId w:val="5"/>
        </w:numPr>
        <w:ind w:left="1276" w:hanging="425"/>
        <w:rPr>
          <w:sz w:val="24"/>
          <w:szCs w:val="24"/>
          <w:lang w:val="en-GB"/>
        </w:rPr>
      </w:pPr>
      <w:r w:rsidRPr="00205E47">
        <w:rPr>
          <w:sz w:val="24"/>
          <w:szCs w:val="24"/>
          <w:lang w:val="en-GB"/>
        </w:rPr>
        <w:lastRenderedPageBreak/>
        <w:t>in combination with other medicinal products for the treatment of diabetes in patients insufficiently controlled with metformin and these medicinal products</w:t>
      </w:r>
    </w:p>
    <w:p w14:paraId="7422FF1B" w14:textId="77777777" w:rsidR="00205E47" w:rsidRPr="00205E47" w:rsidRDefault="00205E47" w:rsidP="00184D0C">
      <w:pPr>
        <w:numPr>
          <w:ilvl w:val="2"/>
          <w:numId w:val="5"/>
        </w:numPr>
        <w:ind w:left="1276" w:hanging="425"/>
        <w:rPr>
          <w:sz w:val="24"/>
          <w:szCs w:val="24"/>
          <w:lang w:val="en-GB"/>
        </w:rPr>
      </w:pPr>
      <w:r w:rsidRPr="00205E47">
        <w:rPr>
          <w:sz w:val="24"/>
          <w:szCs w:val="24"/>
          <w:lang w:val="en-GB"/>
        </w:rPr>
        <w:t>in patients already being treated with the combination of dapagliflozin and metformin as separate tablets.</w:t>
      </w:r>
    </w:p>
    <w:p w14:paraId="7DA19EF9" w14:textId="77777777" w:rsidR="00205E47" w:rsidRPr="00205E47" w:rsidRDefault="00205E47" w:rsidP="00205E47">
      <w:pPr>
        <w:ind w:left="851"/>
        <w:rPr>
          <w:sz w:val="24"/>
          <w:szCs w:val="24"/>
          <w:lang w:val="en-GB"/>
        </w:rPr>
      </w:pPr>
    </w:p>
    <w:p w14:paraId="3C5CB383" w14:textId="77777777" w:rsidR="00205E47" w:rsidRPr="00205E47" w:rsidRDefault="00205E47" w:rsidP="00205E47">
      <w:pPr>
        <w:ind w:left="851"/>
        <w:rPr>
          <w:i/>
          <w:sz w:val="24"/>
          <w:szCs w:val="24"/>
          <w:lang w:val="en-GB"/>
        </w:rPr>
      </w:pPr>
      <w:r w:rsidRPr="00205E47">
        <w:rPr>
          <w:sz w:val="24"/>
          <w:szCs w:val="24"/>
          <w:lang w:val="en-GB"/>
        </w:rPr>
        <w:t>For study results with respect to combination of therapies, effects on glycaemic control and cardiovascular events, and the populations studied, see sections 4.4, 4.5 and 5.1.</w:t>
      </w:r>
      <w:r w:rsidRPr="00205E47">
        <w:rPr>
          <w:i/>
          <w:sz w:val="24"/>
          <w:szCs w:val="24"/>
          <w:lang w:val="en-GB"/>
        </w:rPr>
        <w:t xml:space="preserve"> </w:t>
      </w:r>
    </w:p>
    <w:p w14:paraId="6B2BEC2D" w14:textId="77777777" w:rsidR="007C5D2A" w:rsidRPr="006B0E27" w:rsidRDefault="007C5D2A" w:rsidP="00A85D26">
      <w:pPr>
        <w:tabs>
          <w:tab w:val="left" w:pos="851"/>
        </w:tabs>
        <w:ind w:left="851"/>
        <w:rPr>
          <w:sz w:val="24"/>
          <w:szCs w:val="24"/>
          <w:lang w:val="en-GB"/>
        </w:rPr>
      </w:pPr>
    </w:p>
    <w:p w14:paraId="0F107562" w14:textId="77777777" w:rsidR="007C5D2A" w:rsidRPr="006B0E27" w:rsidRDefault="009925C9" w:rsidP="007C5D2A">
      <w:pPr>
        <w:tabs>
          <w:tab w:val="left" w:pos="851"/>
        </w:tabs>
        <w:ind w:left="851" w:hanging="851"/>
        <w:rPr>
          <w:sz w:val="24"/>
          <w:szCs w:val="24"/>
          <w:lang w:val="en-GB"/>
        </w:rPr>
      </w:pPr>
      <w:r w:rsidRPr="006B0E27">
        <w:rPr>
          <w:b/>
          <w:sz w:val="24"/>
          <w:szCs w:val="24"/>
          <w:lang w:val="en-GB"/>
        </w:rPr>
        <w:t>4.2</w:t>
      </w:r>
      <w:r w:rsidR="007C5D2A" w:rsidRPr="006B0E27">
        <w:rPr>
          <w:b/>
          <w:sz w:val="24"/>
          <w:szCs w:val="24"/>
          <w:lang w:val="en-GB"/>
        </w:rPr>
        <w:tab/>
        <w:t>Posology and method of administration</w:t>
      </w:r>
    </w:p>
    <w:p w14:paraId="00165ECB" w14:textId="77777777" w:rsidR="00184D0C" w:rsidRDefault="00184D0C" w:rsidP="00205E47">
      <w:pPr>
        <w:ind w:left="851"/>
        <w:rPr>
          <w:sz w:val="24"/>
          <w:szCs w:val="24"/>
          <w:u w:val="single"/>
          <w:lang w:val="en-GB"/>
        </w:rPr>
      </w:pPr>
    </w:p>
    <w:p w14:paraId="4FEB8291" w14:textId="4057B70E" w:rsidR="00205E47" w:rsidRPr="00205E47" w:rsidRDefault="00205E47" w:rsidP="00205E47">
      <w:pPr>
        <w:ind w:left="851"/>
        <w:rPr>
          <w:sz w:val="24"/>
          <w:szCs w:val="24"/>
          <w:u w:val="single"/>
          <w:lang w:val="en-GB"/>
        </w:rPr>
      </w:pPr>
      <w:r w:rsidRPr="00205E47">
        <w:rPr>
          <w:sz w:val="24"/>
          <w:szCs w:val="24"/>
          <w:u w:val="single"/>
          <w:lang w:val="en-GB"/>
        </w:rPr>
        <w:t>Posology</w:t>
      </w:r>
    </w:p>
    <w:p w14:paraId="18FCC214" w14:textId="77777777" w:rsidR="00205E47" w:rsidRPr="00205E47" w:rsidRDefault="00205E47" w:rsidP="00205E47">
      <w:pPr>
        <w:ind w:left="851"/>
        <w:rPr>
          <w:sz w:val="24"/>
          <w:szCs w:val="24"/>
          <w:u w:val="single"/>
          <w:lang w:val="en-GB"/>
        </w:rPr>
      </w:pPr>
    </w:p>
    <w:p w14:paraId="33AE4518" w14:textId="77777777" w:rsidR="00205E47" w:rsidRPr="00205E47" w:rsidRDefault="00205E47" w:rsidP="00205E47">
      <w:pPr>
        <w:ind w:left="851"/>
        <w:rPr>
          <w:bCs/>
          <w:i/>
          <w:iCs/>
          <w:sz w:val="24"/>
          <w:szCs w:val="24"/>
          <w:lang w:val="en-GB"/>
        </w:rPr>
      </w:pPr>
      <w:r w:rsidRPr="00205E47">
        <w:rPr>
          <w:bCs/>
          <w:i/>
          <w:iCs/>
          <w:sz w:val="24"/>
          <w:szCs w:val="24"/>
          <w:u w:val="single"/>
          <w:lang w:val="en-GB"/>
        </w:rPr>
        <w:t>Adults with normal renal function (glomerular filtration rate [GFR] ≥ 90 mL/min)</w:t>
      </w:r>
    </w:p>
    <w:p w14:paraId="3F9D7CAA" w14:textId="77777777" w:rsidR="00205E47" w:rsidRPr="00205E47" w:rsidRDefault="00205E47" w:rsidP="00205E47">
      <w:pPr>
        <w:ind w:left="851"/>
        <w:rPr>
          <w:bCs/>
          <w:sz w:val="24"/>
          <w:szCs w:val="24"/>
          <w:lang w:val="en-GB"/>
        </w:rPr>
      </w:pPr>
    </w:p>
    <w:p w14:paraId="17C46286" w14:textId="77777777" w:rsidR="00205E47" w:rsidRPr="00205E47" w:rsidRDefault="00205E47" w:rsidP="00205E47">
      <w:pPr>
        <w:ind w:left="851"/>
        <w:rPr>
          <w:bCs/>
          <w:sz w:val="24"/>
          <w:szCs w:val="24"/>
          <w:lang w:val="en-GB"/>
        </w:rPr>
      </w:pPr>
      <w:r w:rsidRPr="00205E47">
        <w:rPr>
          <w:bCs/>
          <w:sz w:val="24"/>
          <w:szCs w:val="24"/>
          <w:lang w:val="en-GB"/>
        </w:rPr>
        <w:t>The recommended dose is one tablet twice daily. Each tablet contains a fixed dose of dapagliflozin and metformin (see section 2).</w:t>
      </w:r>
    </w:p>
    <w:p w14:paraId="64045D35" w14:textId="77777777" w:rsidR="00205E47" w:rsidRPr="00205E47" w:rsidRDefault="00205E47" w:rsidP="00205E47">
      <w:pPr>
        <w:ind w:left="851"/>
        <w:rPr>
          <w:bCs/>
          <w:sz w:val="24"/>
          <w:szCs w:val="24"/>
          <w:lang w:val="en-GB"/>
        </w:rPr>
      </w:pPr>
    </w:p>
    <w:p w14:paraId="1678B2BE" w14:textId="77777777" w:rsidR="00205E47" w:rsidRPr="00205E47" w:rsidRDefault="00205E47" w:rsidP="00205E47">
      <w:pPr>
        <w:ind w:left="851"/>
        <w:rPr>
          <w:bCs/>
          <w:i/>
          <w:sz w:val="24"/>
          <w:szCs w:val="24"/>
          <w:lang w:val="en-GB"/>
        </w:rPr>
      </w:pPr>
      <w:r w:rsidRPr="00205E47">
        <w:rPr>
          <w:bCs/>
          <w:i/>
          <w:sz w:val="24"/>
          <w:szCs w:val="24"/>
          <w:lang w:val="en-GB"/>
        </w:rPr>
        <w:t>For patients insufficiently controlled on metformin monotherapy or metformin in combination with other medicinal products for the treatment of diabetes</w:t>
      </w:r>
    </w:p>
    <w:p w14:paraId="2F6DD97F" w14:textId="3ECB4F17" w:rsidR="00205E47" w:rsidRPr="00205E47" w:rsidRDefault="00205E47" w:rsidP="00205E47">
      <w:pPr>
        <w:ind w:left="851"/>
        <w:rPr>
          <w:bCs/>
          <w:sz w:val="24"/>
          <w:szCs w:val="24"/>
          <w:lang w:val="en-GB"/>
        </w:rPr>
      </w:pPr>
      <w:r w:rsidRPr="00205E47">
        <w:rPr>
          <w:bCs/>
          <w:sz w:val="24"/>
          <w:szCs w:val="24"/>
          <w:lang w:val="en-GB"/>
        </w:rPr>
        <w:t xml:space="preserve">Patients insufficiently controlled on metformin alone or in combination with other medicinal products for the treatment of diabetes should receive a total daily dose of </w:t>
      </w:r>
      <w:proofErr w:type="spellStart"/>
      <w:r w:rsidR="00184D0C" w:rsidRPr="00184D0C">
        <w:rPr>
          <w:bCs/>
          <w:sz w:val="24"/>
          <w:szCs w:val="24"/>
          <w:lang w:val="en-GB"/>
        </w:rPr>
        <w:t>Daforbis</w:t>
      </w:r>
      <w:proofErr w:type="spellEnd"/>
      <w:r w:rsidR="00184D0C" w:rsidRPr="00184D0C">
        <w:rPr>
          <w:bCs/>
          <w:sz w:val="24"/>
          <w:szCs w:val="24"/>
          <w:lang w:val="en-GB"/>
        </w:rPr>
        <w:t xml:space="preserve"> Plus</w:t>
      </w:r>
      <w:r w:rsidRPr="00205E47">
        <w:rPr>
          <w:bCs/>
          <w:sz w:val="24"/>
          <w:szCs w:val="24"/>
          <w:lang w:val="en-GB"/>
        </w:rPr>
        <w:t xml:space="preserve"> equivalent to dapagliflozin 10 mg, plus the total daily dose of metformin, or the nearest therapeutically appropriate dose, already being taken. When </w:t>
      </w:r>
      <w:proofErr w:type="spellStart"/>
      <w:r w:rsidR="00184D0C" w:rsidRPr="00184D0C">
        <w:rPr>
          <w:sz w:val="24"/>
          <w:szCs w:val="24"/>
          <w:lang w:val="en-GB"/>
        </w:rPr>
        <w:t>Daforbis</w:t>
      </w:r>
      <w:proofErr w:type="spellEnd"/>
      <w:r w:rsidR="00184D0C" w:rsidRPr="00184D0C">
        <w:rPr>
          <w:sz w:val="24"/>
          <w:szCs w:val="24"/>
          <w:lang w:val="en-GB"/>
        </w:rPr>
        <w:t xml:space="preserve"> Plus</w:t>
      </w:r>
      <w:r w:rsidRPr="00205E47">
        <w:rPr>
          <w:sz w:val="24"/>
          <w:szCs w:val="24"/>
          <w:lang w:val="en-GB"/>
        </w:rPr>
        <w:t xml:space="preserve"> </w:t>
      </w:r>
      <w:r w:rsidRPr="00205E47">
        <w:rPr>
          <w:bCs/>
          <w:sz w:val="24"/>
          <w:szCs w:val="24"/>
          <w:lang w:val="en-GB"/>
        </w:rPr>
        <w:t xml:space="preserve">is used in combination with insulin or an insulin secretagogue such as </w:t>
      </w:r>
      <w:proofErr w:type="spellStart"/>
      <w:r w:rsidRPr="00205E47">
        <w:rPr>
          <w:bCs/>
          <w:sz w:val="24"/>
          <w:szCs w:val="24"/>
          <w:lang w:val="en-GB"/>
        </w:rPr>
        <w:t>sulphonylurea</w:t>
      </w:r>
      <w:proofErr w:type="spellEnd"/>
      <w:r w:rsidRPr="00205E47">
        <w:rPr>
          <w:bCs/>
          <w:sz w:val="24"/>
          <w:szCs w:val="24"/>
          <w:lang w:val="en-GB"/>
        </w:rPr>
        <w:t xml:space="preserve">, a lower dose of insulin or </w:t>
      </w:r>
      <w:proofErr w:type="spellStart"/>
      <w:r w:rsidRPr="00205E47">
        <w:rPr>
          <w:bCs/>
          <w:sz w:val="24"/>
          <w:szCs w:val="24"/>
          <w:lang w:val="en-GB"/>
        </w:rPr>
        <w:t>sulphonylurea</w:t>
      </w:r>
      <w:proofErr w:type="spellEnd"/>
      <w:r w:rsidRPr="00205E47">
        <w:rPr>
          <w:bCs/>
          <w:sz w:val="24"/>
          <w:szCs w:val="24"/>
          <w:lang w:val="en-GB"/>
        </w:rPr>
        <w:t xml:space="preserve"> may be considered to reduce the risk of hypoglycaemia (see sections 4.5 and 4.8).</w:t>
      </w:r>
    </w:p>
    <w:p w14:paraId="243DB900" w14:textId="77777777" w:rsidR="00205E47" w:rsidRPr="00205E47" w:rsidRDefault="00205E47" w:rsidP="00205E47">
      <w:pPr>
        <w:ind w:left="851"/>
        <w:rPr>
          <w:bCs/>
          <w:sz w:val="24"/>
          <w:szCs w:val="24"/>
          <w:lang w:val="en-GB"/>
        </w:rPr>
      </w:pPr>
    </w:p>
    <w:p w14:paraId="6EEF02FF" w14:textId="77777777" w:rsidR="00205E47" w:rsidRPr="00205E47" w:rsidRDefault="00205E47" w:rsidP="00205E47">
      <w:pPr>
        <w:ind w:left="851"/>
        <w:rPr>
          <w:bCs/>
          <w:i/>
          <w:iCs/>
          <w:sz w:val="24"/>
          <w:szCs w:val="24"/>
          <w:lang w:val="en-GB"/>
        </w:rPr>
      </w:pPr>
      <w:r w:rsidRPr="00205E47">
        <w:rPr>
          <w:bCs/>
          <w:i/>
          <w:iCs/>
          <w:sz w:val="24"/>
          <w:szCs w:val="24"/>
          <w:lang w:val="en-GB"/>
        </w:rPr>
        <w:t>For patients switching from separate tablets of dapagliflozin and metformin</w:t>
      </w:r>
    </w:p>
    <w:p w14:paraId="6252F436" w14:textId="0AB8D55A" w:rsidR="00205E47" w:rsidRPr="00205E47" w:rsidRDefault="00205E47" w:rsidP="00205E47">
      <w:pPr>
        <w:ind w:left="851"/>
        <w:rPr>
          <w:bCs/>
          <w:iCs/>
          <w:sz w:val="24"/>
          <w:szCs w:val="24"/>
          <w:lang w:val="en-GB"/>
        </w:rPr>
      </w:pPr>
      <w:r w:rsidRPr="00205E47">
        <w:rPr>
          <w:bCs/>
          <w:iCs/>
          <w:sz w:val="24"/>
          <w:szCs w:val="24"/>
          <w:lang w:val="en-GB"/>
        </w:rPr>
        <w:t xml:space="preserve">Patients switching from separate tablets of dapagliflozin (10 mg total daily dose) and metformin to </w:t>
      </w:r>
      <w:proofErr w:type="spellStart"/>
      <w:r w:rsidR="00184D0C" w:rsidRPr="00184D0C">
        <w:rPr>
          <w:sz w:val="24"/>
          <w:szCs w:val="24"/>
          <w:lang w:val="en-GB"/>
        </w:rPr>
        <w:t>Daforbis</w:t>
      </w:r>
      <w:proofErr w:type="spellEnd"/>
      <w:r w:rsidR="00184D0C" w:rsidRPr="00184D0C">
        <w:rPr>
          <w:sz w:val="24"/>
          <w:szCs w:val="24"/>
          <w:lang w:val="en-GB"/>
        </w:rPr>
        <w:t xml:space="preserve"> Plus</w:t>
      </w:r>
      <w:r w:rsidRPr="00205E47">
        <w:rPr>
          <w:sz w:val="24"/>
          <w:szCs w:val="24"/>
          <w:lang w:val="en-GB"/>
        </w:rPr>
        <w:t xml:space="preserve"> </w:t>
      </w:r>
      <w:r w:rsidRPr="00205E47">
        <w:rPr>
          <w:bCs/>
          <w:iCs/>
          <w:sz w:val="24"/>
          <w:szCs w:val="24"/>
          <w:lang w:val="en-GB"/>
        </w:rPr>
        <w:t>should receive the same daily dose of dapagliflozin and metformin already being taken or the nearest therapeutically appropriate dose of metformin.</w:t>
      </w:r>
    </w:p>
    <w:p w14:paraId="236F93F6" w14:textId="77777777" w:rsidR="00205E47" w:rsidRPr="00205E47" w:rsidRDefault="00205E47" w:rsidP="00205E47">
      <w:pPr>
        <w:ind w:left="851"/>
        <w:rPr>
          <w:bCs/>
          <w:iCs/>
          <w:sz w:val="24"/>
          <w:szCs w:val="24"/>
          <w:lang w:val="en-GB"/>
        </w:rPr>
      </w:pPr>
    </w:p>
    <w:p w14:paraId="0A8BFDC4" w14:textId="77777777" w:rsidR="00205E47" w:rsidRPr="00205E47" w:rsidRDefault="00205E47" w:rsidP="00205E47">
      <w:pPr>
        <w:ind w:left="851"/>
        <w:rPr>
          <w:bCs/>
          <w:i/>
          <w:iCs/>
          <w:sz w:val="24"/>
          <w:szCs w:val="24"/>
          <w:lang w:val="en-GB"/>
        </w:rPr>
      </w:pPr>
      <w:r w:rsidRPr="00205E47">
        <w:rPr>
          <w:bCs/>
          <w:i/>
          <w:iCs/>
          <w:sz w:val="24"/>
          <w:szCs w:val="24"/>
          <w:u w:val="single"/>
          <w:lang w:val="en-GB"/>
        </w:rPr>
        <w:t>Special populations</w:t>
      </w:r>
      <w:r w:rsidRPr="00205E47">
        <w:rPr>
          <w:bCs/>
          <w:i/>
          <w:iCs/>
          <w:sz w:val="24"/>
          <w:szCs w:val="24"/>
          <w:lang w:val="en-GB"/>
        </w:rPr>
        <w:t xml:space="preserve"> </w:t>
      </w:r>
    </w:p>
    <w:p w14:paraId="379300ED" w14:textId="77777777" w:rsidR="00205E47" w:rsidRPr="00205E47" w:rsidRDefault="00205E47" w:rsidP="00205E47">
      <w:pPr>
        <w:ind w:left="851"/>
        <w:rPr>
          <w:bCs/>
          <w:i/>
          <w:iCs/>
          <w:sz w:val="24"/>
          <w:szCs w:val="24"/>
          <w:lang w:val="en-GB"/>
        </w:rPr>
      </w:pPr>
      <w:r w:rsidRPr="00205E47">
        <w:rPr>
          <w:bCs/>
          <w:i/>
          <w:iCs/>
          <w:sz w:val="24"/>
          <w:szCs w:val="24"/>
          <w:lang w:val="en-GB"/>
        </w:rPr>
        <w:t>Renal impairment</w:t>
      </w:r>
    </w:p>
    <w:p w14:paraId="1D974AD5" w14:textId="77777777" w:rsidR="00205E47" w:rsidRPr="00205E47" w:rsidRDefault="00205E47" w:rsidP="00205E47">
      <w:pPr>
        <w:ind w:left="851"/>
        <w:rPr>
          <w:bCs/>
          <w:iCs/>
          <w:sz w:val="24"/>
          <w:szCs w:val="24"/>
          <w:lang w:val="en-GB"/>
        </w:rPr>
      </w:pPr>
      <w:r w:rsidRPr="00205E47">
        <w:rPr>
          <w:bCs/>
          <w:iCs/>
          <w:sz w:val="24"/>
          <w:szCs w:val="24"/>
          <w:lang w:val="en-GB"/>
        </w:rPr>
        <w:t>A GFR should be assessed before initiation of treatment with metformin containing medicinal products and at least annually thereafter. In patients at increased risk of further progression of renal impairment and in the elderly, renal function should be assessed more frequently, e.g. every 3-6 months.</w:t>
      </w:r>
    </w:p>
    <w:p w14:paraId="501E92D6" w14:textId="77777777" w:rsidR="00205E47" w:rsidRPr="00205E47" w:rsidRDefault="00205E47" w:rsidP="00205E47">
      <w:pPr>
        <w:ind w:left="851"/>
        <w:rPr>
          <w:bCs/>
          <w:iCs/>
          <w:sz w:val="24"/>
          <w:szCs w:val="24"/>
          <w:lang w:val="en-GB"/>
        </w:rPr>
      </w:pPr>
    </w:p>
    <w:p w14:paraId="3FF40431" w14:textId="77777777" w:rsidR="00205E47" w:rsidRPr="00205E47" w:rsidRDefault="00205E47" w:rsidP="00205E47">
      <w:pPr>
        <w:ind w:left="851"/>
        <w:rPr>
          <w:bCs/>
          <w:iCs/>
          <w:sz w:val="24"/>
          <w:szCs w:val="24"/>
          <w:lang w:val="en-GB"/>
        </w:rPr>
      </w:pPr>
      <w:r w:rsidRPr="00205E47">
        <w:rPr>
          <w:bCs/>
          <w:iCs/>
          <w:sz w:val="24"/>
          <w:szCs w:val="24"/>
          <w:lang w:val="en-GB"/>
        </w:rPr>
        <w:t>The maximum daily dose of metformin should preferably be divided into 2-3 daily doses. Factors that may increase the risk of lactic acidosis (see section 4.4) should be reviewed before considering initiation of metformin in patients with GFR &lt; 60 mL/min.</w:t>
      </w:r>
    </w:p>
    <w:p w14:paraId="0F51AD96" w14:textId="77777777" w:rsidR="00205E47" w:rsidRPr="00205E47" w:rsidRDefault="00205E47" w:rsidP="00205E47">
      <w:pPr>
        <w:ind w:left="851"/>
        <w:rPr>
          <w:bCs/>
          <w:iCs/>
          <w:sz w:val="24"/>
          <w:szCs w:val="24"/>
          <w:lang w:val="en-GB"/>
        </w:rPr>
      </w:pPr>
    </w:p>
    <w:p w14:paraId="4B7D088B" w14:textId="65058E56" w:rsidR="00205E47" w:rsidRPr="00205E47" w:rsidRDefault="00205E47" w:rsidP="00205E47">
      <w:pPr>
        <w:ind w:left="851"/>
        <w:rPr>
          <w:bCs/>
          <w:iCs/>
          <w:sz w:val="24"/>
          <w:szCs w:val="24"/>
          <w:lang w:val="en-GB"/>
        </w:rPr>
      </w:pPr>
      <w:r w:rsidRPr="00205E47">
        <w:rPr>
          <w:bCs/>
          <w:iCs/>
          <w:sz w:val="24"/>
          <w:szCs w:val="24"/>
          <w:lang w:val="en-GB"/>
        </w:rPr>
        <w:t xml:space="preserve">If no adequate strength of </w:t>
      </w:r>
      <w:proofErr w:type="spellStart"/>
      <w:r w:rsidR="006B0E27" w:rsidRPr="006B0E27">
        <w:rPr>
          <w:sz w:val="24"/>
          <w:szCs w:val="24"/>
          <w:lang w:val="en-GB"/>
        </w:rPr>
        <w:t>Daforbis</w:t>
      </w:r>
      <w:proofErr w:type="spellEnd"/>
      <w:r w:rsidR="006B0E27" w:rsidRPr="006B0E27">
        <w:rPr>
          <w:sz w:val="24"/>
          <w:szCs w:val="24"/>
          <w:lang w:val="en-GB"/>
        </w:rPr>
        <w:t xml:space="preserve"> Plus</w:t>
      </w:r>
      <w:r w:rsidRPr="00205E47">
        <w:rPr>
          <w:sz w:val="24"/>
          <w:szCs w:val="24"/>
          <w:lang w:val="en-GB"/>
        </w:rPr>
        <w:t xml:space="preserve"> </w:t>
      </w:r>
      <w:r w:rsidRPr="00205E47">
        <w:rPr>
          <w:bCs/>
          <w:iCs/>
          <w:sz w:val="24"/>
          <w:szCs w:val="24"/>
          <w:lang w:val="en-GB"/>
        </w:rPr>
        <w:t xml:space="preserve">is available, individual </w:t>
      </w:r>
      <w:proofErr w:type="spellStart"/>
      <w:r w:rsidRPr="00205E47">
        <w:rPr>
          <w:bCs/>
          <w:iCs/>
          <w:sz w:val="24"/>
          <w:szCs w:val="24"/>
          <w:lang w:val="en-GB"/>
        </w:rPr>
        <w:t>monocomponents</w:t>
      </w:r>
      <w:proofErr w:type="spellEnd"/>
      <w:r w:rsidRPr="00205E47">
        <w:rPr>
          <w:bCs/>
          <w:iCs/>
          <w:sz w:val="24"/>
          <w:szCs w:val="24"/>
          <w:lang w:val="en-GB"/>
        </w:rPr>
        <w:t xml:space="preserve"> should be used instead of the fixed dose combination.</w:t>
      </w:r>
    </w:p>
    <w:p w14:paraId="16BD870D" w14:textId="4BBE1871" w:rsidR="00E249B1" w:rsidRDefault="00E249B1">
      <w:pPr>
        <w:rPr>
          <w:bCs/>
          <w:iCs/>
          <w:sz w:val="24"/>
          <w:szCs w:val="24"/>
          <w:lang w:val="en-GB"/>
        </w:rPr>
      </w:pPr>
      <w:r>
        <w:rPr>
          <w:bCs/>
          <w:iCs/>
          <w:sz w:val="24"/>
          <w:szCs w:val="24"/>
          <w:lang w:val="en-GB"/>
        </w:rPr>
        <w:br w:type="page"/>
      </w:r>
    </w:p>
    <w:p w14:paraId="56BC7892" w14:textId="77777777" w:rsidR="00205E47" w:rsidRPr="00205E47" w:rsidRDefault="00205E47" w:rsidP="00205E47">
      <w:pPr>
        <w:ind w:left="851"/>
        <w:rPr>
          <w:bCs/>
          <w:iCs/>
          <w:sz w:val="24"/>
          <w:szCs w:val="24"/>
          <w:lang w:val="en-GB"/>
        </w:rPr>
      </w:pPr>
    </w:p>
    <w:p w14:paraId="7FF2CD4B" w14:textId="77777777" w:rsidR="00205E47" w:rsidRPr="00205E47" w:rsidRDefault="00205E47" w:rsidP="00205E47">
      <w:pPr>
        <w:ind w:left="851"/>
        <w:rPr>
          <w:b/>
          <w:bCs/>
          <w:iCs/>
          <w:sz w:val="24"/>
          <w:szCs w:val="24"/>
          <w:lang w:val="en-GB"/>
        </w:rPr>
      </w:pPr>
      <w:r w:rsidRPr="00205E47">
        <w:rPr>
          <w:b/>
          <w:bCs/>
          <w:iCs/>
          <w:sz w:val="24"/>
          <w:szCs w:val="24"/>
          <w:lang w:val="en-GB"/>
        </w:rPr>
        <w:t>Table 1.</w:t>
      </w:r>
      <w:r w:rsidRPr="00205E47">
        <w:rPr>
          <w:b/>
          <w:bCs/>
          <w:iCs/>
          <w:sz w:val="24"/>
          <w:szCs w:val="24"/>
          <w:lang w:val="en-GB"/>
        </w:rPr>
        <w:tab/>
        <w:t>Dosage in patients with renal impairment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74"/>
        <w:gridCol w:w="3934"/>
        <w:gridCol w:w="3820"/>
      </w:tblGrid>
      <w:tr w:rsidR="00205E47" w:rsidRPr="00205E47" w14:paraId="66846399" w14:textId="77777777" w:rsidTr="00205E47">
        <w:trPr>
          <w:trHeight w:val="294"/>
        </w:trPr>
        <w:tc>
          <w:tcPr>
            <w:tcW w:w="973" w:type="pct"/>
            <w:tcBorders>
              <w:top w:val="single" w:sz="4" w:space="0" w:color="000000"/>
              <w:left w:val="single" w:sz="4" w:space="0" w:color="000000"/>
              <w:bottom w:val="single" w:sz="4" w:space="0" w:color="000000"/>
              <w:right w:val="single" w:sz="4" w:space="0" w:color="000000"/>
            </w:tcBorders>
            <w:hideMark/>
          </w:tcPr>
          <w:p w14:paraId="20BAB2B4" w14:textId="77777777" w:rsidR="00205E47" w:rsidRPr="00205E47" w:rsidRDefault="00205E47" w:rsidP="00205E47">
            <w:pPr>
              <w:ind w:left="142"/>
              <w:rPr>
                <w:sz w:val="24"/>
                <w:szCs w:val="24"/>
                <w:lang w:val="en-GB"/>
              </w:rPr>
            </w:pPr>
            <w:r w:rsidRPr="00205E47">
              <w:rPr>
                <w:sz w:val="24"/>
                <w:szCs w:val="24"/>
                <w:lang w:val="en-GB"/>
              </w:rPr>
              <w:t>GFR mL/min</w:t>
            </w:r>
          </w:p>
        </w:tc>
        <w:tc>
          <w:tcPr>
            <w:tcW w:w="2043" w:type="pct"/>
            <w:tcBorders>
              <w:top w:val="single" w:sz="4" w:space="0" w:color="000000"/>
              <w:left w:val="single" w:sz="4" w:space="0" w:color="000000"/>
              <w:bottom w:val="single" w:sz="4" w:space="0" w:color="000000"/>
              <w:right w:val="single" w:sz="4" w:space="0" w:color="000000"/>
            </w:tcBorders>
            <w:hideMark/>
          </w:tcPr>
          <w:p w14:paraId="356671FE" w14:textId="77777777" w:rsidR="00205E47" w:rsidRPr="00205E47" w:rsidRDefault="00205E47" w:rsidP="00205E47">
            <w:pPr>
              <w:ind w:left="142"/>
              <w:rPr>
                <w:sz w:val="24"/>
                <w:szCs w:val="24"/>
                <w:lang w:val="en-GB"/>
              </w:rPr>
            </w:pPr>
            <w:r w:rsidRPr="00205E47">
              <w:rPr>
                <w:sz w:val="24"/>
                <w:szCs w:val="24"/>
                <w:lang w:val="en-GB"/>
              </w:rPr>
              <w:t>Metformin</w:t>
            </w:r>
          </w:p>
        </w:tc>
        <w:tc>
          <w:tcPr>
            <w:tcW w:w="1984" w:type="pct"/>
            <w:tcBorders>
              <w:top w:val="single" w:sz="4" w:space="0" w:color="000000"/>
              <w:left w:val="single" w:sz="4" w:space="0" w:color="000000"/>
              <w:bottom w:val="single" w:sz="4" w:space="0" w:color="000000"/>
              <w:right w:val="single" w:sz="4" w:space="0" w:color="000000"/>
            </w:tcBorders>
            <w:hideMark/>
          </w:tcPr>
          <w:p w14:paraId="362FE581" w14:textId="77777777" w:rsidR="00205E47" w:rsidRPr="00205E47" w:rsidRDefault="00205E47" w:rsidP="00205E47">
            <w:pPr>
              <w:ind w:left="142"/>
              <w:rPr>
                <w:sz w:val="24"/>
                <w:szCs w:val="24"/>
                <w:lang w:val="en-GB"/>
              </w:rPr>
            </w:pPr>
            <w:r w:rsidRPr="00205E47">
              <w:rPr>
                <w:sz w:val="24"/>
                <w:szCs w:val="24"/>
                <w:lang w:val="en-GB"/>
              </w:rPr>
              <w:t>Dapagliflozin</w:t>
            </w:r>
          </w:p>
        </w:tc>
      </w:tr>
      <w:tr w:rsidR="00205E47" w:rsidRPr="0032731C" w14:paraId="5F94BFAB" w14:textId="77777777" w:rsidTr="00205E47">
        <w:trPr>
          <w:trHeight w:val="878"/>
        </w:trPr>
        <w:tc>
          <w:tcPr>
            <w:tcW w:w="973" w:type="pct"/>
            <w:tcBorders>
              <w:top w:val="single" w:sz="4" w:space="0" w:color="000000"/>
              <w:left w:val="single" w:sz="4" w:space="0" w:color="000000"/>
              <w:bottom w:val="single" w:sz="4" w:space="0" w:color="000000"/>
              <w:right w:val="single" w:sz="4" w:space="0" w:color="000000"/>
            </w:tcBorders>
            <w:hideMark/>
          </w:tcPr>
          <w:p w14:paraId="7FEDC755" w14:textId="77777777" w:rsidR="00205E47" w:rsidRPr="00205E47" w:rsidRDefault="00205E47" w:rsidP="00205E47">
            <w:pPr>
              <w:ind w:left="142"/>
              <w:rPr>
                <w:sz w:val="24"/>
                <w:szCs w:val="24"/>
                <w:lang w:val="en-GB"/>
              </w:rPr>
            </w:pPr>
            <w:r w:rsidRPr="00205E47">
              <w:rPr>
                <w:sz w:val="24"/>
                <w:szCs w:val="24"/>
                <w:lang w:val="en-GB"/>
              </w:rPr>
              <w:t>60-89</w:t>
            </w:r>
          </w:p>
        </w:tc>
        <w:tc>
          <w:tcPr>
            <w:tcW w:w="2043" w:type="pct"/>
            <w:tcBorders>
              <w:top w:val="single" w:sz="4" w:space="0" w:color="000000"/>
              <w:left w:val="single" w:sz="4" w:space="0" w:color="000000"/>
              <w:bottom w:val="single" w:sz="4" w:space="0" w:color="000000"/>
              <w:right w:val="single" w:sz="4" w:space="0" w:color="000000"/>
            </w:tcBorders>
            <w:hideMark/>
          </w:tcPr>
          <w:p w14:paraId="60051784" w14:textId="77777777" w:rsidR="00205E47" w:rsidRPr="00205E47" w:rsidRDefault="00205E47" w:rsidP="00205E47">
            <w:pPr>
              <w:ind w:left="142"/>
              <w:rPr>
                <w:sz w:val="24"/>
                <w:szCs w:val="24"/>
                <w:lang w:val="en-GB"/>
              </w:rPr>
            </w:pPr>
            <w:r w:rsidRPr="00205E47">
              <w:rPr>
                <w:sz w:val="24"/>
                <w:szCs w:val="24"/>
                <w:lang w:val="en-GB"/>
              </w:rPr>
              <w:t>Maximum daily dose is 3 000 mg.</w:t>
            </w:r>
          </w:p>
          <w:p w14:paraId="3E6404BC" w14:textId="77777777" w:rsidR="00205E47" w:rsidRPr="00205E47" w:rsidRDefault="00205E47" w:rsidP="00205E47">
            <w:pPr>
              <w:ind w:left="142"/>
              <w:rPr>
                <w:sz w:val="24"/>
                <w:szCs w:val="24"/>
                <w:lang w:val="en-GB"/>
              </w:rPr>
            </w:pPr>
            <w:r w:rsidRPr="00205E47">
              <w:rPr>
                <w:sz w:val="24"/>
                <w:szCs w:val="24"/>
                <w:lang w:val="en-GB"/>
              </w:rPr>
              <w:t>Dose reduction may be considered in relation to declining renal function.</w:t>
            </w:r>
          </w:p>
        </w:tc>
        <w:tc>
          <w:tcPr>
            <w:tcW w:w="1984" w:type="pct"/>
            <w:tcBorders>
              <w:top w:val="single" w:sz="4" w:space="0" w:color="000000"/>
              <w:left w:val="single" w:sz="4" w:space="0" w:color="000000"/>
              <w:bottom w:val="single" w:sz="4" w:space="0" w:color="000000"/>
              <w:right w:val="single" w:sz="4" w:space="0" w:color="000000"/>
            </w:tcBorders>
            <w:hideMark/>
          </w:tcPr>
          <w:p w14:paraId="1E167BB6" w14:textId="77777777" w:rsidR="00205E47" w:rsidRPr="00205E47" w:rsidRDefault="00205E47" w:rsidP="00205E47">
            <w:pPr>
              <w:ind w:left="142"/>
              <w:rPr>
                <w:sz w:val="24"/>
                <w:szCs w:val="24"/>
                <w:lang w:val="en-GB"/>
              </w:rPr>
            </w:pPr>
            <w:r w:rsidRPr="00205E47">
              <w:rPr>
                <w:sz w:val="24"/>
                <w:szCs w:val="24"/>
                <w:lang w:val="en-GB"/>
              </w:rPr>
              <w:t>Maximum daily dose is 10 mg.</w:t>
            </w:r>
          </w:p>
        </w:tc>
      </w:tr>
      <w:tr w:rsidR="00205E47" w:rsidRPr="0032731C" w14:paraId="502428E8" w14:textId="77777777" w:rsidTr="00205E47">
        <w:trPr>
          <w:trHeight w:val="839"/>
        </w:trPr>
        <w:tc>
          <w:tcPr>
            <w:tcW w:w="973" w:type="pct"/>
            <w:tcBorders>
              <w:top w:val="single" w:sz="4" w:space="0" w:color="000000"/>
              <w:left w:val="single" w:sz="4" w:space="0" w:color="000000"/>
              <w:bottom w:val="single" w:sz="4" w:space="0" w:color="000000"/>
              <w:right w:val="single" w:sz="4" w:space="0" w:color="000000"/>
            </w:tcBorders>
            <w:hideMark/>
          </w:tcPr>
          <w:p w14:paraId="6889F90E" w14:textId="77777777" w:rsidR="00205E47" w:rsidRPr="00205E47" w:rsidRDefault="00205E47" w:rsidP="00205E47">
            <w:pPr>
              <w:ind w:left="142"/>
              <w:rPr>
                <w:sz w:val="24"/>
                <w:szCs w:val="24"/>
                <w:lang w:val="en-GB"/>
              </w:rPr>
            </w:pPr>
            <w:r w:rsidRPr="00205E47">
              <w:rPr>
                <w:sz w:val="24"/>
                <w:szCs w:val="24"/>
                <w:lang w:val="en-GB"/>
              </w:rPr>
              <w:t>45-59</w:t>
            </w:r>
          </w:p>
        </w:tc>
        <w:tc>
          <w:tcPr>
            <w:tcW w:w="2043" w:type="pct"/>
            <w:tcBorders>
              <w:top w:val="single" w:sz="4" w:space="0" w:color="000000"/>
              <w:left w:val="single" w:sz="4" w:space="0" w:color="000000"/>
              <w:bottom w:val="single" w:sz="4" w:space="0" w:color="000000"/>
              <w:right w:val="single" w:sz="4" w:space="0" w:color="000000"/>
            </w:tcBorders>
            <w:hideMark/>
          </w:tcPr>
          <w:p w14:paraId="10248A8C" w14:textId="77777777" w:rsidR="00205E47" w:rsidRPr="00205E47" w:rsidRDefault="00205E47" w:rsidP="00205E47">
            <w:pPr>
              <w:ind w:left="142"/>
              <w:rPr>
                <w:sz w:val="24"/>
                <w:szCs w:val="24"/>
                <w:lang w:val="en-GB"/>
              </w:rPr>
            </w:pPr>
            <w:r w:rsidRPr="00205E47">
              <w:rPr>
                <w:sz w:val="24"/>
                <w:szCs w:val="24"/>
                <w:lang w:val="en-GB"/>
              </w:rPr>
              <w:t>Maximum daily dose is 2 000 mg.</w:t>
            </w:r>
          </w:p>
          <w:p w14:paraId="64E3C505" w14:textId="77777777" w:rsidR="00205E47" w:rsidRPr="00205E47" w:rsidRDefault="00205E47" w:rsidP="00205E47">
            <w:pPr>
              <w:ind w:left="142"/>
              <w:rPr>
                <w:sz w:val="24"/>
                <w:szCs w:val="24"/>
                <w:lang w:val="en-GB"/>
              </w:rPr>
            </w:pPr>
            <w:r w:rsidRPr="00205E47">
              <w:rPr>
                <w:sz w:val="24"/>
                <w:szCs w:val="24"/>
                <w:lang w:val="en-GB"/>
              </w:rPr>
              <w:t>The starting dose is at most half of the maximum dose.</w:t>
            </w:r>
          </w:p>
        </w:tc>
        <w:tc>
          <w:tcPr>
            <w:tcW w:w="1984" w:type="pct"/>
            <w:tcBorders>
              <w:top w:val="single" w:sz="4" w:space="0" w:color="000000"/>
              <w:left w:val="single" w:sz="4" w:space="0" w:color="000000"/>
              <w:bottom w:val="single" w:sz="2" w:space="0" w:color="000000"/>
              <w:right w:val="single" w:sz="4" w:space="0" w:color="000000"/>
            </w:tcBorders>
            <w:hideMark/>
          </w:tcPr>
          <w:p w14:paraId="110A3872" w14:textId="77777777" w:rsidR="00205E47" w:rsidRPr="00205E47" w:rsidRDefault="00205E47" w:rsidP="00205E47">
            <w:pPr>
              <w:ind w:left="142"/>
              <w:rPr>
                <w:sz w:val="24"/>
                <w:szCs w:val="24"/>
                <w:lang w:val="en-GB"/>
              </w:rPr>
            </w:pPr>
            <w:r w:rsidRPr="00205E47">
              <w:rPr>
                <w:sz w:val="24"/>
                <w:szCs w:val="24"/>
                <w:lang w:val="en-GB"/>
              </w:rPr>
              <w:t>Maximum daily dose is 10 mg.</w:t>
            </w:r>
          </w:p>
        </w:tc>
      </w:tr>
      <w:tr w:rsidR="00205E47" w:rsidRPr="0032731C" w14:paraId="1233CF0B" w14:textId="77777777" w:rsidTr="00205E47">
        <w:trPr>
          <w:trHeight w:val="878"/>
        </w:trPr>
        <w:tc>
          <w:tcPr>
            <w:tcW w:w="973" w:type="pct"/>
            <w:tcBorders>
              <w:top w:val="single" w:sz="4" w:space="0" w:color="000000"/>
              <w:left w:val="single" w:sz="4" w:space="0" w:color="000000"/>
              <w:bottom w:val="single" w:sz="4" w:space="0" w:color="000000"/>
              <w:right w:val="single" w:sz="4" w:space="0" w:color="000000"/>
            </w:tcBorders>
            <w:hideMark/>
          </w:tcPr>
          <w:p w14:paraId="16422EAA" w14:textId="77777777" w:rsidR="00205E47" w:rsidRPr="00205E47" w:rsidRDefault="00205E47" w:rsidP="00205E47">
            <w:pPr>
              <w:ind w:left="142"/>
              <w:rPr>
                <w:sz w:val="24"/>
                <w:szCs w:val="24"/>
                <w:lang w:val="en-GB"/>
              </w:rPr>
            </w:pPr>
            <w:r w:rsidRPr="00205E47">
              <w:rPr>
                <w:sz w:val="24"/>
                <w:szCs w:val="24"/>
                <w:lang w:val="en-GB"/>
              </w:rPr>
              <w:t>30-44</w:t>
            </w:r>
          </w:p>
        </w:tc>
        <w:tc>
          <w:tcPr>
            <w:tcW w:w="2043" w:type="pct"/>
            <w:tcBorders>
              <w:top w:val="single" w:sz="4" w:space="0" w:color="000000"/>
              <w:left w:val="single" w:sz="4" w:space="0" w:color="000000"/>
              <w:bottom w:val="single" w:sz="4" w:space="0" w:color="000000"/>
              <w:right w:val="single" w:sz="4" w:space="0" w:color="000000"/>
            </w:tcBorders>
            <w:hideMark/>
          </w:tcPr>
          <w:p w14:paraId="0404F632" w14:textId="77777777" w:rsidR="00205E47" w:rsidRPr="00205E47" w:rsidRDefault="00205E47" w:rsidP="00205E47">
            <w:pPr>
              <w:ind w:left="142"/>
              <w:rPr>
                <w:sz w:val="24"/>
                <w:szCs w:val="24"/>
                <w:lang w:val="en-GB"/>
              </w:rPr>
            </w:pPr>
            <w:r w:rsidRPr="00205E47">
              <w:rPr>
                <w:sz w:val="24"/>
                <w:szCs w:val="24"/>
                <w:lang w:val="en-GB"/>
              </w:rPr>
              <w:t>Maximum daily dose is 1 000 mg.</w:t>
            </w:r>
          </w:p>
          <w:p w14:paraId="4D6585C0" w14:textId="77777777" w:rsidR="00205E47" w:rsidRPr="00205E47" w:rsidRDefault="00205E47" w:rsidP="00205E47">
            <w:pPr>
              <w:ind w:left="142"/>
              <w:rPr>
                <w:sz w:val="24"/>
                <w:szCs w:val="24"/>
                <w:lang w:val="en-GB"/>
              </w:rPr>
            </w:pPr>
            <w:r w:rsidRPr="00205E47">
              <w:rPr>
                <w:sz w:val="24"/>
                <w:szCs w:val="24"/>
                <w:lang w:val="en-GB"/>
              </w:rPr>
              <w:t>The starting dose is at most half of the maximum dose.</w:t>
            </w:r>
          </w:p>
        </w:tc>
        <w:tc>
          <w:tcPr>
            <w:tcW w:w="1984" w:type="pct"/>
            <w:tcBorders>
              <w:top w:val="single" w:sz="2" w:space="0" w:color="000000"/>
              <w:left w:val="single" w:sz="4" w:space="0" w:color="000000"/>
              <w:bottom w:val="single" w:sz="4" w:space="0" w:color="000000"/>
              <w:right w:val="single" w:sz="4" w:space="0" w:color="000000"/>
            </w:tcBorders>
            <w:hideMark/>
          </w:tcPr>
          <w:p w14:paraId="4AC8E952" w14:textId="77777777" w:rsidR="00205E47" w:rsidRPr="00205E47" w:rsidRDefault="00205E47" w:rsidP="00205E47">
            <w:pPr>
              <w:ind w:left="142"/>
              <w:rPr>
                <w:sz w:val="24"/>
                <w:szCs w:val="24"/>
                <w:lang w:val="en-GB"/>
              </w:rPr>
            </w:pPr>
            <w:r w:rsidRPr="00205E47">
              <w:rPr>
                <w:sz w:val="24"/>
                <w:szCs w:val="24"/>
                <w:lang w:val="en-GB"/>
              </w:rPr>
              <w:t>Maximum daily dose is 10 mg.</w:t>
            </w:r>
          </w:p>
          <w:p w14:paraId="18ABCF13" w14:textId="77777777" w:rsidR="00205E47" w:rsidRPr="00205E47" w:rsidRDefault="00205E47" w:rsidP="00205E47">
            <w:pPr>
              <w:ind w:left="142"/>
              <w:rPr>
                <w:sz w:val="24"/>
                <w:szCs w:val="24"/>
                <w:lang w:val="en-GB"/>
              </w:rPr>
            </w:pPr>
            <w:r w:rsidRPr="00205E47">
              <w:rPr>
                <w:sz w:val="24"/>
                <w:szCs w:val="24"/>
                <w:lang w:val="en-GB"/>
              </w:rPr>
              <w:t>The glucose lowering efficacy of dapagliflozin is reduced.</w:t>
            </w:r>
          </w:p>
        </w:tc>
      </w:tr>
      <w:tr w:rsidR="00205E47" w:rsidRPr="0032731C" w14:paraId="5BE78354" w14:textId="77777777" w:rsidTr="00184D0C">
        <w:trPr>
          <w:trHeight w:val="1932"/>
        </w:trPr>
        <w:tc>
          <w:tcPr>
            <w:tcW w:w="973" w:type="pct"/>
            <w:tcBorders>
              <w:top w:val="single" w:sz="4" w:space="0" w:color="000000"/>
              <w:left w:val="single" w:sz="4" w:space="0" w:color="000000"/>
              <w:bottom w:val="single" w:sz="4" w:space="0" w:color="000000"/>
              <w:right w:val="single" w:sz="4" w:space="0" w:color="000000"/>
            </w:tcBorders>
            <w:vAlign w:val="center"/>
          </w:tcPr>
          <w:p w14:paraId="6C836802" w14:textId="77777777" w:rsidR="00205E47" w:rsidRPr="00205E47" w:rsidRDefault="00205E47" w:rsidP="00205E47">
            <w:pPr>
              <w:ind w:left="142"/>
              <w:rPr>
                <w:sz w:val="24"/>
                <w:szCs w:val="24"/>
                <w:lang w:val="en-GB"/>
              </w:rPr>
            </w:pPr>
            <w:r w:rsidRPr="00205E47">
              <w:rPr>
                <w:sz w:val="24"/>
                <w:szCs w:val="24"/>
                <w:lang w:val="en-GB"/>
              </w:rPr>
              <w:t>&lt; 30</w:t>
            </w:r>
          </w:p>
        </w:tc>
        <w:tc>
          <w:tcPr>
            <w:tcW w:w="2043" w:type="pct"/>
            <w:tcBorders>
              <w:top w:val="single" w:sz="4" w:space="0" w:color="000000"/>
              <w:left w:val="single" w:sz="4" w:space="0" w:color="000000"/>
              <w:bottom w:val="single" w:sz="4" w:space="0" w:color="000000"/>
              <w:right w:val="single" w:sz="4" w:space="0" w:color="000000"/>
            </w:tcBorders>
            <w:vAlign w:val="center"/>
          </w:tcPr>
          <w:p w14:paraId="23E6FE11" w14:textId="77777777" w:rsidR="00205E47" w:rsidRPr="00205E47" w:rsidRDefault="00205E47" w:rsidP="00205E47">
            <w:pPr>
              <w:ind w:left="142"/>
              <w:rPr>
                <w:sz w:val="24"/>
                <w:szCs w:val="24"/>
                <w:lang w:val="en-GB"/>
              </w:rPr>
            </w:pPr>
            <w:r w:rsidRPr="00205E47">
              <w:rPr>
                <w:sz w:val="24"/>
                <w:szCs w:val="24"/>
                <w:lang w:val="en-GB"/>
              </w:rPr>
              <w:t>Metformin is contraindicated.</w:t>
            </w:r>
          </w:p>
        </w:tc>
        <w:tc>
          <w:tcPr>
            <w:tcW w:w="1984" w:type="pct"/>
            <w:tcBorders>
              <w:top w:val="single" w:sz="4" w:space="0" w:color="000000"/>
              <w:left w:val="single" w:sz="4" w:space="0" w:color="000000"/>
              <w:bottom w:val="single" w:sz="4" w:space="0" w:color="000000"/>
              <w:right w:val="single" w:sz="4" w:space="0" w:color="000000"/>
            </w:tcBorders>
            <w:hideMark/>
          </w:tcPr>
          <w:p w14:paraId="6FAD9E9A" w14:textId="77777777" w:rsidR="00205E47" w:rsidRPr="00205E47" w:rsidRDefault="00205E47" w:rsidP="00205E47">
            <w:pPr>
              <w:ind w:left="142"/>
              <w:rPr>
                <w:sz w:val="24"/>
                <w:szCs w:val="24"/>
                <w:lang w:val="en-GB"/>
              </w:rPr>
            </w:pPr>
            <w:r w:rsidRPr="00205E47">
              <w:rPr>
                <w:sz w:val="24"/>
                <w:szCs w:val="24"/>
                <w:lang w:val="en-GB"/>
              </w:rPr>
              <w:t xml:space="preserve">Maximum daily dose is 10 mg. Due to limited </w:t>
            </w:r>
            <w:proofErr w:type="gramStart"/>
            <w:r w:rsidRPr="00205E47">
              <w:rPr>
                <w:sz w:val="24"/>
                <w:szCs w:val="24"/>
                <w:lang w:val="en-GB"/>
              </w:rPr>
              <w:t>experience,</w:t>
            </w:r>
            <w:proofErr w:type="gramEnd"/>
            <w:r w:rsidRPr="00205E47">
              <w:rPr>
                <w:sz w:val="24"/>
                <w:szCs w:val="24"/>
                <w:lang w:val="en-GB"/>
              </w:rPr>
              <w:t xml:space="preserve"> it is not recommended to initiate treatment with dapagliflozin in patients with</w:t>
            </w:r>
          </w:p>
          <w:p w14:paraId="72AA5E46" w14:textId="77777777" w:rsidR="00205E47" w:rsidRPr="00205E47" w:rsidRDefault="00205E47" w:rsidP="00205E47">
            <w:pPr>
              <w:ind w:left="142"/>
              <w:rPr>
                <w:sz w:val="24"/>
                <w:szCs w:val="24"/>
                <w:lang w:val="en-GB"/>
              </w:rPr>
            </w:pPr>
            <w:r w:rsidRPr="00205E47">
              <w:rPr>
                <w:sz w:val="24"/>
                <w:szCs w:val="24"/>
                <w:lang w:val="en-GB"/>
              </w:rPr>
              <w:t>GFR &lt; 25 mL/min.</w:t>
            </w:r>
          </w:p>
          <w:p w14:paraId="0CEF85AA" w14:textId="77777777" w:rsidR="00205E47" w:rsidRPr="00205E47" w:rsidRDefault="00205E47" w:rsidP="00205E47">
            <w:pPr>
              <w:ind w:left="142"/>
              <w:rPr>
                <w:sz w:val="24"/>
                <w:szCs w:val="24"/>
                <w:lang w:val="en-GB"/>
              </w:rPr>
            </w:pPr>
            <w:r w:rsidRPr="00205E47">
              <w:rPr>
                <w:sz w:val="24"/>
                <w:szCs w:val="24"/>
                <w:lang w:val="en-GB"/>
              </w:rPr>
              <w:t>The glucose lowering efficacy of dapagliflozin is likely absent.</w:t>
            </w:r>
          </w:p>
        </w:tc>
      </w:tr>
    </w:tbl>
    <w:p w14:paraId="5BA60CAC" w14:textId="77777777" w:rsidR="00205E47" w:rsidRPr="00205E47" w:rsidRDefault="00205E47" w:rsidP="00205E47">
      <w:pPr>
        <w:ind w:left="851"/>
        <w:rPr>
          <w:bCs/>
          <w:i/>
          <w:iCs/>
          <w:sz w:val="24"/>
          <w:szCs w:val="24"/>
          <w:lang w:val="en-GB"/>
        </w:rPr>
      </w:pPr>
    </w:p>
    <w:p w14:paraId="0C41168D" w14:textId="77777777" w:rsidR="00205E47" w:rsidRPr="00205E47" w:rsidRDefault="00205E47" w:rsidP="00205E47">
      <w:pPr>
        <w:ind w:left="851"/>
        <w:rPr>
          <w:bCs/>
          <w:i/>
          <w:iCs/>
          <w:sz w:val="24"/>
          <w:szCs w:val="24"/>
          <w:lang w:val="en-GB"/>
        </w:rPr>
      </w:pPr>
      <w:r w:rsidRPr="00205E47">
        <w:rPr>
          <w:bCs/>
          <w:i/>
          <w:iCs/>
          <w:sz w:val="24"/>
          <w:szCs w:val="24"/>
          <w:lang w:val="en-GB"/>
        </w:rPr>
        <w:t>Hepatic impairment</w:t>
      </w:r>
    </w:p>
    <w:p w14:paraId="380AE090" w14:textId="77777777" w:rsidR="00205E47" w:rsidRPr="00205E47" w:rsidRDefault="00205E47" w:rsidP="00205E47">
      <w:pPr>
        <w:ind w:left="851"/>
        <w:rPr>
          <w:bCs/>
          <w:iCs/>
          <w:sz w:val="24"/>
          <w:szCs w:val="24"/>
          <w:lang w:val="en-GB"/>
        </w:rPr>
      </w:pPr>
      <w:r w:rsidRPr="00205E47">
        <w:rPr>
          <w:bCs/>
          <w:iCs/>
          <w:sz w:val="24"/>
          <w:szCs w:val="24"/>
          <w:lang w:val="en-GB"/>
        </w:rPr>
        <w:t>This medicinal product must not be used in patients with hepatic impairment (see sections 4.3, 4.4 and 5.2).</w:t>
      </w:r>
    </w:p>
    <w:p w14:paraId="1455B6C7" w14:textId="77777777" w:rsidR="00205E47" w:rsidRPr="00205E47" w:rsidRDefault="00205E47" w:rsidP="00205E47">
      <w:pPr>
        <w:ind w:left="851"/>
        <w:rPr>
          <w:bCs/>
          <w:iCs/>
          <w:sz w:val="24"/>
          <w:szCs w:val="24"/>
          <w:lang w:val="en-GB"/>
        </w:rPr>
      </w:pPr>
    </w:p>
    <w:p w14:paraId="3751A831" w14:textId="77777777" w:rsidR="00205E47" w:rsidRPr="00205E47" w:rsidRDefault="00205E47" w:rsidP="00205E47">
      <w:pPr>
        <w:ind w:left="851"/>
        <w:rPr>
          <w:bCs/>
          <w:i/>
          <w:iCs/>
          <w:sz w:val="24"/>
          <w:szCs w:val="24"/>
          <w:lang w:val="en-GB"/>
        </w:rPr>
      </w:pPr>
      <w:r w:rsidRPr="00205E47">
        <w:rPr>
          <w:bCs/>
          <w:i/>
          <w:iCs/>
          <w:sz w:val="24"/>
          <w:szCs w:val="24"/>
          <w:lang w:val="en-GB"/>
        </w:rPr>
        <w:t>Elderly (≥ 65 years)</w:t>
      </w:r>
    </w:p>
    <w:p w14:paraId="52AE269B" w14:textId="77777777" w:rsidR="00205E47" w:rsidRPr="00205E47" w:rsidRDefault="00205E47" w:rsidP="00205E47">
      <w:pPr>
        <w:ind w:left="851"/>
        <w:rPr>
          <w:bCs/>
          <w:iCs/>
          <w:sz w:val="24"/>
          <w:szCs w:val="24"/>
          <w:lang w:val="en-GB"/>
        </w:rPr>
      </w:pPr>
      <w:r w:rsidRPr="00205E47">
        <w:rPr>
          <w:bCs/>
          <w:iCs/>
          <w:sz w:val="24"/>
          <w:szCs w:val="24"/>
          <w:lang w:val="en-GB"/>
        </w:rPr>
        <w:t>Because metformin is eliminated in part by the kidney, and because elderly patients are more likely to have decreased renal function, this medicinal product should be used with caution as age increases.</w:t>
      </w:r>
    </w:p>
    <w:p w14:paraId="7E0BFB18" w14:textId="77777777" w:rsidR="00205E47" w:rsidRPr="00205E47" w:rsidRDefault="00205E47" w:rsidP="00205E47">
      <w:pPr>
        <w:ind w:left="851"/>
        <w:rPr>
          <w:bCs/>
          <w:iCs/>
          <w:sz w:val="24"/>
          <w:szCs w:val="24"/>
          <w:lang w:val="en-GB"/>
        </w:rPr>
      </w:pPr>
    </w:p>
    <w:p w14:paraId="2CACD26A" w14:textId="77777777" w:rsidR="00205E47" w:rsidRPr="00205E47" w:rsidRDefault="00205E47" w:rsidP="00205E47">
      <w:pPr>
        <w:ind w:left="851"/>
        <w:rPr>
          <w:bCs/>
          <w:iCs/>
          <w:sz w:val="24"/>
          <w:szCs w:val="24"/>
          <w:lang w:val="en-GB"/>
        </w:rPr>
      </w:pPr>
      <w:r w:rsidRPr="00205E47">
        <w:rPr>
          <w:bCs/>
          <w:iCs/>
          <w:sz w:val="24"/>
          <w:szCs w:val="24"/>
          <w:lang w:val="en-GB"/>
        </w:rPr>
        <w:t>Monitoring of renal function is necessary to aid in prevention of metformin-associated lactic acidosis, particularly in elderly patients (see sections 4.3 and 4.4).</w:t>
      </w:r>
    </w:p>
    <w:p w14:paraId="7D10E85F" w14:textId="77777777" w:rsidR="00205E47" w:rsidRPr="00205E47" w:rsidRDefault="00205E47" w:rsidP="00205E47">
      <w:pPr>
        <w:ind w:left="851"/>
        <w:rPr>
          <w:bCs/>
          <w:iCs/>
          <w:sz w:val="24"/>
          <w:szCs w:val="24"/>
          <w:lang w:val="en-GB"/>
        </w:rPr>
      </w:pPr>
    </w:p>
    <w:p w14:paraId="0CAF89BD" w14:textId="77777777" w:rsidR="00205E47" w:rsidRPr="00205E47" w:rsidRDefault="00205E47" w:rsidP="00205E47">
      <w:pPr>
        <w:ind w:left="851"/>
        <w:rPr>
          <w:bCs/>
          <w:i/>
          <w:iCs/>
          <w:sz w:val="24"/>
          <w:szCs w:val="24"/>
          <w:lang w:val="en-GB"/>
        </w:rPr>
      </w:pPr>
      <w:r w:rsidRPr="00205E47">
        <w:rPr>
          <w:bCs/>
          <w:i/>
          <w:iCs/>
          <w:sz w:val="24"/>
          <w:szCs w:val="24"/>
          <w:lang w:val="en-GB"/>
        </w:rPr>
        <w:t>Paediatric population</w:t>
      </w:r>
    </w:p>
    <w:p w14:paraId="4543C9A3" w14:textId="3BFC3209" w:rsidR="00205E47" w:rsidRPr="00205E47" w:rsidRDefault="00205E47" w:rsidP="00205E47">
      <w:pPr>
        <w:ind w:left="851"/>
        <w:rPr>
          <w:bCs/>
          <w:iCs/>
          <w:sz w:val="24"/>
          <w:szCs w:val="24"/>
          <w:lang w:val="en-GB"/>
        </w:rPr>
      </w:pPr>
      <w:r w:rsidRPr="00205E47">
        <w:rPr>
          <w:bCs/>
          <w:iCs/>
          <w:sz w:val="24"/>
          <w:szCs w:val="24"/>
          <w:lang w:val="en-GB"/>
        </w:rPr>
        <w:t xml:space="preserve">The safety and efficacy of </w:t>
      </w:r>
      <w:proofErr w:type="spellStart"/>
      <w:r w:rsidR="006B0E27" w:rsidRPr="006B0E27">
        <w:rPr>
          <w:sz w:val="24"/>
          <w:szCs w:val="24"/>
          <w:lang w:val="en-GB"/>
        </w:rPr>
        <w:t>Daforbis</w:t>
      </w:r>
      <w:proofErr w:type="spellEnd"/>
      <w:r w:rsidR="006B0E27" w:rsidRPr="006B0E27">
        <w:rPr>
          <w:sz w:val="24"/>
          <w:szCs w:val="24"/>
          <w:lang w:val="en-GB"/>
        </w:rPr>
        <w:t xml:space="preserve"> Plus</w:t>
      </w:r>
      <w:r w:rsidRPr="00205E47">
        <w:rPr>
          <w:sz w:val="24"/>
          <w:szCs w:val="24"/>
          <w:lang w:val="en-GB"/>
        </w:rPr>
        <w:t xml:space="preserve"> </w:t>
      </w:r>
      <w:r w:rsidRPr="00205E47">
        <w:rPr>
          <w:bCs/>
          <w:iCs/>
          <w:sz w:val="24"/>
          <w:szCs w:val="24"/>
          <w:lang w:val="en-GB"/>
        </w:rPr>
        <w:t>in children and adolescents aged 0 to &lt; 18 years have not yet been established. No data are available.</w:t>
      </w:r>
    </w:p>
    <w:p w14:paraId="549B51F9" w14:textId="77777777" w:rsidR="00205E47" w:rsidRPr="00205E47" w:rsidRDefault="00205E47" w:rsidP="00205E47">
      <w:pPr>
        <w:ind w:left="851"/>
        <w:rPr>
          <w:bCs/>
          <w:iCs/>
          <w:sz w:val="24"/>
          <w:szCs w:val="24"/>
          <w:lang w:val="en-GB"/>
        </w:rPr>
      </w:pPr>
    </w:p>
    <w:p w14:paraId="65A49C8A" w14:textId="77777777" w:rsidR="00205E47" w:rsidRPr="00205E47" w:rsidRDefault="00205E47" w:rsidP="00205E47">
      <w:pPr>
        <w:ind w:left="851"/>
        <w:rPr>
          <w:bCs/>
          <w:iCs/>
          <w:sz w:val="24"/>
          <w:szCs w:val="24"/>
          <w:lang w:val="en-GB"/>
        </w:rPr>
      </w:pPr>
      <w:r w:rsidRPr="00205E47">
        <w:rPr>
          <w:bCs/>
          <w:iCs/>
          <w:sz w:val="24"/>
          <w:szCs w:val="24"/>
          <w:u w:val="single"/>
          <w:lang w:val="en-GB"/>
        </w:rPr>
        <w:t>Method of administration</w:t>
      </w:r>
    </w:p>
    <w:p w14:paraId="7716473A" w14:textId="5E92D25D" w:rsidR="00205E47" w:rsidRPr="00205E47" w:rsidRDefault="006B0E27" w:rsidP="00205E47">
      <w:pPr>
        <w:ind w:left="851"/>
        <w:rPr>
          <w:b/>
          <w:sz w:val="24"/>
          <w:szCs w:val="24"/>
          <w:lang w:val="en-GB"/>
        </w:rPr>
      </w:pPr>
      <w:proofErr w:type="spellStart"/>
      <w:r w:rsidRPr="006B0E27">
        <w:rPr>
          <w:sz w:val="24"/>
          <w:szCs w:val="24"/>
          <w:lang w:val="en-GB"/>
        </w:rPr>
        <w:t>Daforbis</w:t>
      </w:r>
      <w:proofErr w:type="spellEnd"/>
      <w:r w:rsidRPr="006B0E27">
        <w:rPr>
          <w:sz w:val="24"/>
          <w:szCs w:val="24"/>
          <w:lang w:val="en-GB"/>
        </w:rPr>
        <w:t xml:space="preserve"> Plus</w:t>
      </w:r>
      <w:r w:rsidR="00205E47" w:rsidRPr="00205E47">
        <w:rPr>
          <w:sz w:val="24"/>
          <w:szCs w:val="24"/>
          <w:lang w:val="en-GB"/>
        </w:rPr>
        <w:t xml:space="preserve"> </w:t>
      </w:r>
      <w:r w:rsidR="00205E47" w:rsidRPr="00205E47">
        <w:rPr>
          <w:bCs/>
          <w:iCs/>
          <w:sz w:val="24"/>
          <w:szCs w:val="24"/>
          <w:lang w:val="en-GB"/>
        </w:rPr>
        <w:t>should be given twice daily with meals to reduce the gastrointestinal adverse reactions associated with metformin.</w:t>
      </w:r>
    </w:p>
    <w:p w14:paraId="4B7D13DE" w14:textId="77777777" w:rsidR="007C5D2A" w:rsidRPr="006B0E27" w:rsidRDefault="007C5D2A" w:rsidP="00A85D26">
      <w:pPr>
        <w:tabs>
          <w:tab w:val="left" w:pos="851"/>
        </w:tabs>
        <w:ind w:left="851"/>
        <w:rPr>
          <w:sz w:val="24"/>
          <w:szCs w:val="24"/>
          <w:lang w:val="en-GB"/>
        </w:rPr>
      </w:pPr>
    </w:p>
    <w:p w14:paraId="186FFE26" w14:textId="77777777" w:rsidR="007C5D2A" w:rsidRPr="006B0E27" w:rsidRDefault="007C5D2A" w:rsidP="007C5D2A">
      <w:pPr>
        <w:tabs>
          <w:tab w:val="left" w:pos="851"/>
        </w:tabs>
        <w:ind w:left="851" w:hanging="851"/>
        <w:rPr>
          <w:b/>
          <w:sz w:val="24"/>
          <w:szCs w:val="24"/>
          <w:lang w:val="en-GB"/>
        </w:rPr>
      </w:pPr>
      <w:r w:rsidRPr="006B0E27">
        <w:rPr>
          <w:b/>
          <w:sz w:val="24"/>
          <w:szCs w:val="24"/>
          <w:lang w:val="en-GB"/>
        </w:rPr>
        <w:t>4.3</w:t>
      </w:r>
      <w:r w:rsidRPr="006B0E27">
        <w:rPr>
          <w:b/>
          <w:sz w:val="24"/>
          <w:szCs w:val="24"/>
          <w:lang w:val="en-GB"/>
        </w:rPr>
        <w:tab/>
        <w:t>Contraindications</w:t>
      </w:r>
    </w:p>
    <w:p w14:paraId="345A6151" w14:textId="05BFEDEF" w:rsidR="00205E47" w:rsidRPr="00205E47" w:rsidRDefault="006B0E27" w:rsidP="00205E47">
      <w:pPr>
        <w:ind w:left="851"/>
        <w:rPr>
          <w:sz w:val="24"/>
          <w:szCs w:val="24"/>
          <w:lang w:val="en-GB"/>
        </w:rPr>
      </w:pPr>
      <w:proofErr w:type="spellStart"/>
      <w:r w:rsidRPr="006B0E27">
        <w:rPr>
          <w:sz w:val="24"/>
          <w:szCs w:val="24"/>
          <w:lang w:val="en-GB"/>
        </w:rPr>
        <w:t>Daforbis</w:t>
      </w:r>
      <w:proofErr w:type="spellEnd"/>
      <w:r w:rsidRPr="006B0E27">
        <w:rPr>
          <w:sz w:val="24"/>
          <w:szCs w:val="24"/>
          <w:lang w:val="en-GB"/>
        </w:rPr>
        <w:t xml:space="preserve"> Plus</w:t>
      </w:r>
      <w:r w:rsidR="00205E47" w:rsidRPr="00205E47">
        <w:rPr>
          <w:sz w:val="24"/>
          <w:szCs w:val="24"/>
          <w:lang w:val="en-GB"/>
        </w:rPr>
        <w:t xml:space="preserve"> is contraindicated in patients with:</w:t>
      </w:r>
    </w:p>
    <w:p w14:paraId="0A542E34" w14:textId="77777777" w:rsidR="00205E47" w:rsidRPr="00205E47" w:rsidRDefault="00205E47" w:rsidP="00205E47">
      <w:pPr>
        <w:ind w:left="851"/>
        <w:rPr>
          <w:sz w:val="24"/>
          <w:szCs w:val="24"/>
          <w:lang w:val="en-GB"/>
        </w:rPr>
      </w:pPr>
    </w:p>
    <w:p w14:paraId="5A7D4932" w14:textId="77777777" w:rsidR="00205E47" w:rsidRPr="00205E47" w:rsidRDefault="00205E47" w:rsidP="00184D0C">
      <w:pPr>
        <w:numPr>
          <w:ilvl w:val="0"/>
          <w:numId w:val="6"/>
        </w:numPr>
        <w:ind w:left="1560" w:hanging="709"/>
        <w:rPr>
          <w:sz w:val="24"/>
          <w:szCs w:val="24"/>
          <w:lang w:val="en-GB"/>
        </w:rPr>
      </w:pPr>
      <w:r w:rsidRPr="00205E47">
        <w:rPr>
          <w:sz w:val="24"/>
          <w:szCs w:val="24"/>
          <w:lang w:val="en-GB"/>
        </w:rPr>
        <w:t>hypersensitivity to the active substances or to any of the excipients listed in section 6.1;</w:t>
      </w:r>
    </w:p>
    <w:p w14:paraId="136DE7DF" w14:textId="77777777" w:rsidR="00205E47" w:rsidRPr="00205E47" w:rsidRDefault="00205E47" w:rsidP="00184D0C">
      <w:pPr>
        <w:numPr>
          <w:ilvl w:val="0"/>
          <w:numId w:val="6"/>
        </w:numPr>
        <w:ind w:left="1560" w:hanging="709"/>
        <w:rPr>
          <w:sz w:val="24"/>
          <w:szCs w:val="24"/>
          <w:lang w:val="en-GB"/>
        </w:rPr>
      </w:pPr>
      <w:r w:rsidRPr="00205E47">
        <w:rPr>
          <w:sz w:val="24"/>
          <w:szCs w:val="24"/>
          <w:lang w:val="en-GB"/>
        </w:rPr>
        <w:t>any type of acute metabolic acidosis (such as lactic acidosis, diabetic ketoacidosis);</w:t>
      </w:r>
    </w:p>
    <w:p w14:paraId="7A650E48" w14:textId="77777777" w:rsidR="00205E47" w:rsidRPr="00205E47" w:rsidRDefault="00205E47" w:rsidP="00184D0C">
      <w:pPr>
        <w:numPr>
          <w:ilvl w:val="0"/>
          <w:numId w:val="6"/>
        </w:numPr>
        <w:ind w:left="1560" w:hanging="709"/>
        <w:rPr>
          <w:sz w:val="24"/>
          <w:szCs w:val="24"/>
          <w:lang w:val="en-GB"/>
        </w:rPr>
      </w:pPr>
      <w:r w:rsidRPr="00205E47">
        <w:rPr>
          <w:sz w:val="24"/>
          <w:szCs w:val="24"/>
          <w:lang w:val="en-GB"/>
        </w:rPr>
        <w:t>diabetic pre-coma;</w:t>
      </w:r>
    </w:p>
    <w:p w14:paraId="11E1C9CF" w14:textId="77777777" w:rsidR="00205E47" w:rsidRPr="00205E47" w:rsidRDefault="00205E47" w:rsidP="00184D0C">
      <w:pPr>
        <w:numPr>
          <w:ilvl w:val="0"/>
          <w:numId w:val="6"/>
        </w:numPr>
        <w:ind w:left="1560" w:hanging="709"/>
        <w:rPr>
          <w:sz w:val="24"/>
          <w:szCs w:val="24"/>
          <w:lang w:val="en-GB"/>
        </w:rPr>
      </w:pPr>
      <w:r w:rsidRPr="00205E47">
        <w:rPr>
          <w:sz w:val="24"/>
          <w:szCs w:val="24"/>
          <w:lang w:val="en-GB"/>
        </w:rPr>
        <w:t>severe renal failure (GFR &lt; 30 mL/min) (see sections 4.2, 4.4 and 5.2);</w:t>
      </w:r>
    </w:p>
    <w:p w14:paraId="1E07C22C" w14:textId="77777777" w:rsidR="00205E47" w:rsidRPr="00205E47" w:rsidRDefault="00205E47" w:rsidP="00184D0C">
      <w:pPr>
        <w:numPr>
          <w:ilvl w:val="0"/>
          <w:numId w:val="6"/>
        </w:numPr>
        <w:ind w:left="1560" w:hanging="709"/>
        <w:rPr>
          <w:sz w:val="24"/>
          <w:szCs w:val="24"/>
          <w:lang w:val="en-GB"/>
        </w:rPr>
      </w:pPr>
      <w:r w:rsidRPr="00205E47">
        <w:rPr>
          <w:sz w:val="24"/>
          <w:szCs w:val="24"/>
          <w:lang w:val="en-GB"/>
        </w:rPr>
        <w:t>acute conditions with the potential to alter renal function such as:</w:t>
      </w:r>
    </w:p>
    <w:p w14:paraId="2AB0DFC3" w14:textId="77777777" w:rsidR="00205E47" w:rsidRPr="00205E47" w:rsidRDefault="00205E47" w:rsidP="00184D0C">
      <w:pPr>
        <w:numPr>
          <w:ilvl w:val="1"/>
          <w:numId w:val="6"/>
        </w:numPr>
        <w:ind w:left="2268" w:hanging="709"/>
        <w:rPr>
          <w:sz w:val="24"/>
          <w:szCs w:val="24"/>
          <w:lang w:val="en-GB"/>
        </w:rPr>
      </w:pPr>
      <w:r w:rsidRPr="00205E47">
        <w:rPr>
          <w:sz w:val="24"/>
          <w:szCs w:val="24"/>
          <w:lang w:val="en-GB"/>
        </w:rPr>
        <w:t>dehydration,</w:t>
      </w:r>
    </w:p>
    <w:p w14:paraId="5E850425" w14:textId="77777777" w:rsidR="00205E47" w:rsidRPr="00205E47" w:rsidRDefault="00205E47" w:rsidP="00184D0C">
      <w:pPr>
        <w:numPr>
          <w:ilvl w:val="1"/>
          <w:numId w:val="6"/>
        </w:numPr>
        <w:ind w:left="2268" w:hanging="709"/>
        <w:rPr>
          <w:sz w:val="24"/>
          <w:szCs w:val="24"/>
          <w:lang w:val="en-GB"/>
        </w:rPr>
      </w:pPr>
      <w:r w:rsidRPr="00205E47">
        <w:rPr>
          <w:sz w:val="24"/>
          <w:szCs w:val="24"/>
          <w:lang w:val="en-GB"/>
        </w:rPr>
        <w:lastRenderedPageBreak/>
        <w:t>severe infection,</w:t>
      </w:r>
    </w:p>
    <w:p w14:paraId="2FFCE425" w14:textId="77777777" w:rsidR="00205E47" w:rsidRPr="00205E47" w:rsidRDefault="00205E47" w:rsidP="00184D0C">
      <w:pPr>
        <w:numPr>
          <w:ilvl w:val="1"/>
          <w:numId w:val="6"/>
        </w:numPr>
        <w:ind w:left="2268" w:hanging="709"/>
        <w:rPr>
          <w:sz w:val="24"/>
          <w:szCs w:val="24"/>
          <w:lang w:val="en-GB"/>
        </w:rPr>
      </w:pPr>
      <w:r w:rsidRPr="00205E47">
        <w:rPr>
          <w:sz w:val="24"/>
          <w:szCs w:val="24"/>
          <w:lang w:val="en-GB"/>
        </w:rPr>
        <w:t>shock;</w:t>
      </w:r>
    </w:p>
    <w:p w14:paraId="13C93E14" w14:textId="77777777" w:rsidR="00205E47" w:rsidRPr="00205E47" w:rsidRDefault="00205E47" w:rsidP="00184D0C">
      <w:pPr>
        <w:numPr>
          <w:ilvl w:val="0"/>
          <w:numId w:val="6"/>
        </w:numPr>
        <w:ind w:left="1560" w:hanging="709"/>
        <w:rPr>
          <w:sz w:val="24"/>
          <w:szCs w:val="24"/>
          <w:lang w:val="en-GB"/>
        </w:rPr>
      </w:pPr>
      <w:r w:rsidRPr="00205E47">
        <w:rPr>
          <w:sz w:val="24"/>
          <w:szCs w:val="24"/>
          <w:lang w:val="en-GB"/>
        </w:rPr>
        <w:t>acute or chronic disease which may cause tissue hypoxia such as:</w:t>
      </w:r>
    </w:p>
    <w:p w14:paraId="2A5F488E" w14:textId="77777777" w:rsidR="00205E47" w:rsidRPr="00205E47" w:rsidRDefault="00205E47" w:rsidP="00184D0C">
      <w:pPr>
        <w:numPr>
          <w:ilvl w:val="1"/>
          <w:numId w:val="6"/>
        </w:numPr>
        <w:ind w:left="2268" w:hanging="709"/>
        <w:rPr>
          <w:sz w:val="24"/>
          <w:szCs w:val="24"/>
          <w:lang w:val="en-GB"/>
        </w:rPr>
      </w:pPr>
      <w:r w:rsidRPr="00205E47">
        <w:rPr>
          <w:sz w:val="24"/>
          <w:szCs w:val="24"/>
          <w:lang w:val="en-GB"/>
        </w:rPr>
        <w:t>cardiac or respiratory failure,</w:t>
      </w:r>
    </w:p>
    <w:p w14:paraId="246F2769" w14:textId="77777777" w:rsidR="00205E47" w:rsidRPr="00205E47" w:rsidRDefault="00205E47" w:rsidP="00184D0C">
      <w:pPr>
        <w:numPr>
          <w:ilvl w:val="1"/>
          <w:numId w:val="6"/>
        </w:numPr>
        <w:ind w:left="2268" w:hanging="709"/>
        <w:rPr>
          <w:sz w:val="24"/>
          <w:szCs w:val="24"/>
          <w:lang w:val="en-GB"/>
        </w:rPr>
      </w:pPr>
      <w:r w:rsidRPr="00205E47">
        <w:rPr>
          <w:sz w:val="24"/>
          <w:szCs w:val="24"/>
          <w:lang w:val="en-GB"/>
        </w:rPr>
        <w:t>recent myocardial infarction,</w:t>
      </w:r>
    </w:p>
    <w:p w14:paraId="5747A6FB" w14:textId="77777777" w:rsidR="00205E47" w:rsidRPr="00205E47" w:rsidRDefault="00205E47" w:rsidP="00184D0C">
      <w:pPr>
        <w:numPr>
          <w:ilvl w:val="1"/>
          <w:numId w:val="6"/>
        </w:numPr>
        <w:ind w:left="2268" w:hanging="709"/>
        <w:rPr>
          <w:sz w:val="24"/>
          <w:szCs w:val="24"/>
          <w:lang w:val="en-GB"/>
        </w:rPr>
      </w:pPr>
      <w:r w:rsidRPr="00205E47">
        <w:rPr>
          <w:sz w:val="24"/>
          <w:szCs w:val="24"/>
          <w:lang w:val="en-GB"/>
        </w:rPr>
        <w:t>shock;</w:t>
      </w:r>
    </w:p>
    <w:p w14:paraId="72DDE218" w14:textId="77777777" w:rsidR="00205E47" w:rsidRPr="00205E47" w:rsidRDefault="00205E47" w:rsidP="00184D0C">
      <w:pPr>
        <w:numPr>
          <w:ilvl w:val="0"/>
          <w:numId w:val="6"/>
        </w:numPr>
        <w:ind w:left="1560" w:hanging="709"/>
        <w:rPr>
          <w:sz w:val="24"/>
          <w:szCs w:val="24"/>
          <w:lang w:val="en-GB"/>
        </w:rPr>
      </w:pPr>
      <w:r w:rsidRPr="00205E47">
        <w:rPr>
          <w:sz w:val="24"/>
          <w:szCs w:val="24"/>
          <w:lang w:val="en-GB"/>
        </w:rPr>
        <w:t>hepatic impairment (see sections 4.2, 4.4 and 5.2);</w:t>
      </w:r>
    </w:p>
    <w:p w14:paraId="453796AC" w14:textId="77777777" w:rsidR="00205E47" w:rsidRPr="00205E47" w:rsidRDefault="00205E47" w:rsidP="00184D0C">
      <w:pPr>
        <w:numPr>
          <w:ilvl w:val="0"/>
          <w:numId w:val="6"/>
        </w:numPr>
        <w:ind w:left="1560" w:hanging="709"/>
        <w:rPr>
          <w:sz w:val="24"/>
          <w:szCs w:val="24"/>
          <w:lang w:val="en-GB"/>
        </w:rPr>
      </w:pPr>
      <w:r w:rsidRPr="00205E47">
        <w:rPr>
          <w:sz w:val="24"/>
          <w:szCs w:val="24"/>
          <w:lang w:val="en-GB"/>
        </w:rPr>
        <w:t>acute alcohol intoxication, alcoholism (see section 4.5).</w:t>
      </w:r>
    </w:p>
    <w:p w14:paraId="0C249BBD" w14:textId="77777777" w:rsidR="007C5D2A" w:rsidRPr="006B0E27" w:rsidRDefault="007C5D2A" w:rsidP="003E0341">
      <w:pPr>
        <w:tabs>
          <w:tab w:val="left" w:pos="851"/>
        </w:tabs>
        <w:ind w:left="851"/>
        <w:rPr>
          <w:sz w:val="24"/>
          <w:szCs w:val="24"/>
          <w:lang w:val="en-GB"/>
        </w:rPr>
      </w:pPr>
    </w:p>
    <w:p w14:paraId="73774B2B" w14:textId="77777777" w:rsidR="007C5D2A" w:rsidRPr="006B0E27" w:rsidRDefault="007C5D2A" w:rsidP="007C5D2A">
      <w:pPr>
        <w:tabs>
          <w:tab w:val="left" w:pos="851"/>
        </w:tabs>
        <w:rPr>
          <w:b/>
          <w:sz w:val="24"/>
          <w:szCs w:val="24"/>
          <w:lang w:val="en-GB"/>
        </w:rPr>
      </w:pPr>
      <w:r w:rsidRPr="006B0E27">
        <w:rPr>
          <w:b/>
          <w:sz w:val="24"/>
          <w:szCs w:val="24"/>
          <w:lang w:val="en-GB"/>
        </w:rPr>
        <w:t>4.4</w:t>
      </w:r>
      <w:r w:rsidRPr="006B0E27">
        <w:rPr>
          <w:b/>
          <w:sz w:val="24"/>
          <w:szCs w:val="24"/>
          <w:lang w:val="en-GB"/>
        </w:rPr>
        <w:tab/>
        <w:t>Special warnings and precautions for use</w:t>
      </w:r>
    </w:p>
    <w:p w14:paraId="62AD2A30" w14:textId="77777777" w:rsidR="00184D0C" w:rsidRDefault="00184D0C" w:rsidP="00205E47">
      <w:pPr>
        <w:ind w:left="851"/>
        <w:rPr>
          <w:sz w:val="24"/>
          <w:szCs w:val="24"/>
          <w:u w:val="single"/>
          <w:lang w:val="en-GB"/>
        </w:rPr>
      </w:pPr>
    </w:p>
    <w:p w14:paraId="1940A845" w14:textId="7620C832" w:rsidR="00205E47" w:rsidRPr="00205E47" w:rsidRDefault="00205E47" w:rsidP="00205E47">
      <w:pPr>
        <w:ind w:left="851"/>
        <w:rPr>
          <w:sz w:val="24"/>
          <w:szCs w:val="24"/>
          <w:lang w:val="en-GB"/>
        </w:rPr>
      </w:pPr>
      <w:r w:rsidRPr="00205E47">
        <w:rPr>
          <w:sz w:val="24"/>
          <w:szCs w:val="24"/>
          <w:u w:val="single"/>
          <w:lang w:val="en-GB"/>
        </w:rPr>
        <w:t>Lactic acidosis</w:t>
      </w:r>
    </w:p>
    <w:p w14:paraId="60842F9D" w14:textId="77777777" w:rsidR="00205E47" w:rsidRPr="00205E47" w:rsidRDefault="00205E47" w:rsidP="00205E47">
      <w:pPr>
        <w:ind w:left="851"/>
        <w:rPr>
          <w:sz w:val="24"/>
          <w:szCs w:val="24"/>
          <w:lang w:val="en-GB"/>
        </w:rPr>
      </w:pPr>
      <w:r w:rsidRPr="00205E47">
        <w:rPr>
          <w:sz w:val="24"/>
          <w:szCs w:val="24"/>
          <w:lang w:val="en-GB"/>
        </w:rPr>
        <w:t>Lactic acidosis, a very rare but serious metabolic complication, most often occurs at acute worsening of renal function or cardiorespiratory illness or sepsis. Metformin accumulation occurs at acute worsening of renal function and increases the risk of lactic acidosis.</w:t>
      </w:r>
    </w:p>
    <w:p w14:paraId="4A237DFD" w14:textId="77777777" w:rsidR="00205E47" w:rsidRPr="00205E47" w:rsidRDefault="00205E47" w:rsidP="00205E47">
      <w:pPr>
        <w:ind w:left="851"/>
        <w:rPr>
          <w:sz w:val="24"/>
          <w:szCs w:val="24"/>
          <w:lang w:val="en-GB"/>
        </w:rPr>
      </w:pPr>
    </w:p>
    <w:p w14:paraId="4EA53896" w14:textId="6FF0D674" w:rsidR="00205E47" w:rsidRPr="00205E47" w:rsidRDefault="00205E47" w:rsidP="00205E47">
      <w:pPr>
        <w:ind w:left="851"/>
        <w:rPr>
          <w:sz w:val="24"/>
          <w:szCs w:val="24"/>
          <w:lang w:val="en-GB"/>
        </w:rPr>
      </w:pPr>
      <w:r w:rsidRPr="00205E47">
        <w:rPr>
          <w:sz w:val="24"/>
          <w:szCs w:val="24"/>
          <w:lang w:val="en-GB"/>
        </w:rPr>
        <w:t xml:space="preserve">In case of dehydration (severe diarrhoea or vomiting, fever or reduced fluid intake), </w:t>
      </w:r>
      <w:proofErr w:type="spellStart"/>
      <w:r w:rsidR="006B0E27" w:rsidRPr="006B0E27">
        <w:rPr>
          <w:sz w:val="24"/>
          <w:szCs w:val="24"/>
          <w:lang w:val="en-GB"/>
        </w:rPr>
        <w:t>Daforbis</w:t>
      </w:r>
      <w:proofErr w:type="spellEnd"/>
      <w:r w:rsidR="006B0E27" w:rsidRPr="006B0E27">
        <w:rPr>
          <w:sz w:val="24"/>
          <w:szCs w:val="24"/>
          <w:lang w:val="en-GB"/>
        </w:rPr>
        <w:t xml:space="preserve"> Plus</w:t>
      </w:r>
      <w:r w:rsidRPr="00205E47">
        <w:rPr>
          <w:sz w:val="24"/>
          <w:szCs w:val="24"/>
          <w:lang w:val="en-GB"/>
        </w:rPr>
        <w:t xml:space="preserve"> should be temporarily discontinued and contact with a healthcare professional is recommended.</w:t>
      </w:r>
    </w:p>
    <w:p w14:paraId="3378BEFD" w14:textId="77777777" w:rsidR="00205E47" w:rsidRPr="00205E47" w:rsidRDefault="00205E47" w:rsidP="00205E47">
      <w:pPr>
        <w:ind w:left="851"/>
        <w:rPr>
          <w:sz w:val="24"/>
          <w:szCs w:val="24"/>
          <w:lang w:val="en-GB"/>
        </w:rPr>
      </w:pPr>
    </w:p>
    <w:p w14:paraId="55B69B63" w14:textId="7D83FBA9" w:rsidR="00205E47" w:rsidRPr="00205E47" w:rsidRDefault="00205E47" w:rsidP="00205E47">
      <w:pPr>
        <w:ind w:left="851"/>
        <w:rPr>
          <w:sz w:val="24"/>
          <w:szCs w:val="24"/>
          <w:lang w:val="en-GB"/>
        </w:rPr>
      </w:pPr>
      <w:r w:rsidRPr="00205E47">
        <w:rPr>
          <w:sz w:val="24"/>
          <w:szCs w:val="24"/>
          <w:lang w:val="en-GB"/>
        </w:rPr>
        <w:t>Medicinal products that can acutely impair renal function (such as antihypertensives, diuretics and non-steroidal anti-inflammatory drugs [NSAIDs]) should be initiated with caution in</w:t>
      </w:r>
      <w:r w:rsidR="00184D0C">
        <w:rPr>
          <w:sz w:val="24"/>
          <w:szCs w:val="24"/>
          <w:lang w:val="en-GB"/>
        </w:rPr>
        <w:t xml:space="preserve"> </w:t>
      </w:r>
      <w:r w:rsidRPr="00205E47">
        <w:rPr>
          <w:sz w:val="24"/>
          <w:szCs w:val="24"/>
          <w:lang w:val="en-GB"/>
        </w:rPr>
        <w:t>metformin-treated patients. Other risk factors for lactic acidosis are excessive alcohol intake, hepatic insufficiency, inadequately controlled diabetes, ketosis, prolonged fasting and any conditions associated with hypoxia, as well as concomitant use of medicinal products that may cause lactic acidosis (see sections 4.3 and 4.5).</w:t>
      </w:r>
    </w:p>
    <w:p w14:paraId="597403BF" w14:textId="77777777" w:rsidR="00205E47" w:rsidRPr="00205E47" w:rsidRDefault="00205E47" w:rsidP="00205E47">
      <w:pPr>
        <w:ind w:left="851"/>
        <w:rPr>
          <w:sz w:val="24"/>
          <w:szCs w:val="24"/>
          <w:lang w:val="en-GB"/>
        </w:rPr>
      </w:pPr>
    </w:p>
    <w:p w14:paraId="52C0ADF9" w14:textId="14871ACC" w:rsidR="00205E47" w:rsidRPr="00205E47" w:rsidRDefault="00205E47" w:rsidP="00205E47">
      <w:pPr>
        <w:ind w:left="851"/>
        <w:rPr>
          <w:sz w:val="24"/>
          <w:szCs w:val="24"/>
          <w:lang w:val="en-GB"/>
        </w:rPr>
      </w:pPr>
      <w:r w:rsidRPr="00205E47">
        <w:rPr>
          <w:sz w:val="24"/>
          <w:szCs w:val="24"/>
          <w:lang w:val="en-GB"/>
        </w:rPr>
        <w:t xml:space="preserve">Patients and/or caregivers should be informed on the risk of lactic acidosis. Lactic acidosis is characterised by acidotic dyspnoea, abdominal pain, muscle cramps, asthenia and hypothermia followed by coma. In case of suspected symptoms, the patient should stop taking </w:t>
      </w:r>
      <w:proofErr w:type="spellStart"/>
      <w:r w:rsidR="006B0E27" w:rsidRPr="006B0E27">
        <w:rPr>
          <w:sz w:val="24"/>
          <w:szCs w:val="24"/>
          <w:lang w:val="en-GB"/>
        </w:rPr>
        <w:t>Daforbis</w:t>
      </w:r>
      <w:proofErr w:type="spellEnd"/>
      <w:r w:rsidR="006B0E27" w:rsidRPr="006B0E27">
        <w:rPr>
          <w:sz w:val="24"/>
          <w:szCs w:val="24"/>
          <w:lang w:val="en-GB"/>
        </w:rPr>
        <w:t xml:space="preserve"> Plus</w:t>
      </w:r>
      <w:r w:rsidRPr="00205E47">
        <w:rPr>
          <w:sz w:val="24"/>
          <w:szCs w:val="24"/>
          <w:lang w:val="en-GB"/>
        </w:rPr>
        <w:t xml:space="preserve"> and seek immediate medical attention. Diagnostic laboratory findings are decreased blood pH (&lt; 7.35), increased plasma lactate levels above 5 mmol/L, and an increased anion gap and lactate/pyruvate ratio.</w:t>
      </w:r>
    </w:p>
    <w:p w14:paraId="44DEFF66" w14:textId="77777777" w:rsidR="00205E47" w:rsidRPr="00205E47" w:rsidRDefault="00205E47" w:rsidP="00205E47">
      <w:pPr>
        <w:ind w:left="851"/>
        <w:rPr>
          <w:sz w:val="24"/>
          <w:szCs w:val="24"/>
          <w:lang w:val="en-GB"/>
        </w:rPr>
      </w:pPr>
    </w:p>
    <w:p w14:paraId="39F8D302" w14:textId="77777777" w:rsidR="00205E47" w:rsidRPr="00205E47" w:rsidRDefault="00205E47" w:rsidP="00205E47">
      <w:pPr>
        <w:ind w:left="851"/>
        <w:rPr>
          <w:sz w:val="24"/>
          <w:szCs w:val="24"/>
          <w:u w:val="single"/>
          <w:lang w:val="en-GB"/>
        </w:rPr>
      </w:pPr>
      <w:r w:rsidRPr="00205E47">
        <w:rPr>
          <w:i/>
          <w:iCs/>
          <w:sz w:val="24"/>
          <w:szCs w:val="24"/>
          <w:u w:val="single"/>
          <w:lang w:val="en-GB"/>
        </w:rPr>
        <w:t xml:space="preserve">Patients with known or suspected mitochondrial diseases </w:t>
      </w:r>
    </w:p>
    <w:p w14:paraId="19C3BD3C" w14:textId="77777777" w:rsidR="00205E47" w:rsidRPr="00205E47" w:rsidRDefault="00205E47" w:rsidP="00205E47">
      <w:pPr>
        <w:ind w:left="851"/>
        <w:rPr>
          <w:sz w:val="24"/>
          <w:szCs w:val="24"/>
          <w:lang w:val="en-GB"/>
        </w:rPr>
      </w:pPr>
      <w:r w:rsidRPr="00205E47">
        <w:rPr>
          <w:sz w:val="24"/>
          <w:szCs w:val="24"/>
          <w:lang w:val="en-GB"/>
        </w:rPr>
        <w:t xml:space="preserve">In patients with known mitochondrial diseases such as Mitochondrial </w:t>
      </w:r>
      <w:proofErr w:type="spellStart"/>
      <w:r w:rsidRPr="00205E47">
        <w:rPr>
          <w:sz w:val="24"/>
          <w:szCs w:val="24"/>
          <w:lang w:val="en-GB"/>
        </w:rPr>
        <w:t>Encephalomyopathy</w:t>
      </w:r>
      <w:proofErr w:type="spellEnd"/>
      <w:r w:rsidRPr="00205E47">
        <w:rPr>
          <w:sz w:val="24"/>
          <w:szCs w:val="24"/>
          <w:lang w:val="en-GB"/>
        </w:rPr>
        <w:t xml:space="preserve"> with Lactic Acidosis, and Stroke-like episodes (MELAS) syndrome and Maternally Inherited Diabetes and Deafness (MIDD), metformin is not recommended due to the risk of lactic acidosis exacerbation and neurologic complications which may lead to worsening of the disease. </w:t>
      </w:r>
    </w:p>
    <w:p w14:paraId="053F618B" w14:textId="77777777" w:rsidR="00205E47" w:rsidRPr="00205E47" w:rsidRDefault="00205E47" w:rsidP="00205E47">
      <w:pPr>
        <w:ind w:left="851"/>
        <w:rPr>
          <w:sz w:val="24"/>
          <w:szCs w:val="24"/>
          <w:lang w:val="en-GB"/>
        </w:rPr>
      </w:pPr>
    </w:p>
    <w:p w14:paraId="6B8DD48E" w14:textId="77777777" w:rsidR="00205E47" w:rsidRPr="00205E47" w:rsidRDefault="00205E47" w:rsidP="00205E47">
      <w:pPr>
        <w:ind w:left="851"/>
        <w:rPr>
          <w:sz w:val="24"/>
          <w:szCs w:val="24"/>
          <w:lang w:val="en-GB"/>
        </w:rPr>
      </w:pPr>
      <w:r w:rsidRPr="00205E47">
        <w:rPr>
          <w:sz w:val="24"/>
          <w:szCs w:val="24"/>
          <w:lang w:val="en-GB"/>
        </w:rPr>
        <w:t>In case of signs and symptoms suggestive of MELAS syndrome or MIDD after the intake of metformin, treatment with metformin should be withdrawn immediately and prompt diagnostic evaluation should be performed.</w:t>
      </w:r>
    </w:p>
    <w:p w14:paraId="3B203B3B" w14:textId="77777777" w:rsidR="00205E47" w:rsidRPr="00205E47" w:rsidRDefault="00205E47" w:rsidP="00205E47">
      <w:pPr>
        <w:ind w:left="851"/>
        <w:rPr>
          <w:sz w:val="24"/>
          <w:szCs w:val="24"/>
          <w:u w:val="single"/>
          <w:lang w:val="en-GB"/>
        </w:rPr>
      </w:pPr>
    </w:p>
    <w:p w14:paraId="5E8D12C9" w14:textId="77777777" w:rsidR="00205E47" w:rsidRPr="00205E47" w:rsidRDefault="00205E47" w:rsidP="00205E47">
      <w:pPr>
        <w:ind w:left="851"/>
        <w:rPr>
          <w:sz w:val="24"/>
          <w:szCs w:val="24"/>
          <w:lang w:val="en-GB"/>
        </w:rPr>
      </w:pPr>
      <w:r w:rsidRPr="00205E47">
        <w:rPr>
          <w:sz w:val="24"/>
          <w:szCs w:val="24"/>
          <w:u w:val="single"/>
          <w:lang w:val="en-GB"/>
        </w:rPr>
        <w:t>Renal function</w:t>
      </w:r>
    </w:p>
    <w:p w14:paraId="65168661" w14:textId="77777777" w:rsidR="00205E47" w:rsidRPr="00205E47" w:rsidRDefault="00205E47" w:rsidP="00205E47">
      <w:pPr>
        <w:ind w:left="851"/>
        <w:rPr>
          <w:sz w:val="24"/>
          <w:szCs w:val="24"/>
          <w:lang w:val="en-GB"/>
        </w:rPr>
      </w:pPr>
      <w:r w:rsidRPr="00205E47">
        <w:rPr>
          <w:sz w:val="24"/>
          <w:szCs w:val="24"/>
          <w:lang w:val="en-GB"/>
        </w:rPr>
        <w:t xml:space="preserve">The glucose lowering efficacy of dapagliflozin is dependent on renal </w:t>
      </w:r>
      <w:proofErr w:type="gramStart"/>
      <w:r w:rsidRPr="00205E47">
        <w:rPr>
          <w:sz w:val="24"/>
          <w:szCs w:val="24"/>
          <w:lang w:val="en-GB"/>
        </w:rPr>
        <w:t>function, and</w:t>
      </w:r>
      <w:proofErr w:type="gramEnd"/>
      <w:r w:rsidRPr="00205E47">
        <w:rPr>
          <w:sz w:val="24"/>
          <w:szCs w:val="24"/>
          <w:lang w:val="en-GB"/>
        </w:rPr>
        <w:t xml:space="preserve"> is reduced in patients with GFR &lt; 45 mL/min and is likely absent in patients with severe renal impairment (see sections 4.2, 5.1 and 5.2).</w:t>
      </w:r>
    </w:p>
    <w:p w14:paraId="2C2E1D84" w14:textId="77777777" w:rsidR="00205E47" w:rsidRPr="00205E47" w:rsidRDefault="00205E47" w:rsidP="00205E47">
      <w:pPr>
        <w:ind w:left="851"/>
        <w:rPr>
          <w:sz w:val="24"/>
          <w:szCs w:val="24"/>
          <w:lang w:val="en-GB"/>
        </w:rPr>
      </w:pPr>
      <w:r w:rsidRPr="00205E47">
        <w:rPr>
          <w:sz w:val="24"/>
          <w:szCs w:val="24"/>
          <w:lang w:val="en-GB"/>
        </w:rPr>
        <w:t xml:space="preserve">Metformin is excreted by the kidney, and moderate to severe renal insufficiency increases the risk of lactic acidosis (see section 4.4). Renal function should be assessed before </w:t>
      </w:r>
      <w:r w:rsidRPr="00205E47">
        <w:rPr>
          <w:sz w:val="24"/>
          <w:szCs w:val="24"/>
          <w:lang w:val="en-GB"/>
        </w:rPr>
        <w:lastRenderedPageBreak/>
        <w:t>initiation of treatment and regularly thereafter (see section 4.2). Metformin is contraindicated in patients with GFR &lt; 30 mL/min and should be temporarily discontinued in the presence of conditions that alter renal function (see section 4.3).</w:t>
      </w:r>
    </w:p>
    <w:p w14:paraId="002F2879" w14:textId="77777777" w:rsidR="00205E47" w:rsidRPr="00205E47" w:rsidRDefault="00205E47" w:rsidP="00205E47">
      <w:pPr>
        <w:ind w:left="851"/>
        <w:rPr>
          <w:sz w:val="24"/>
          <w:szCs w:val="24"/>
          <w:lang w:val="en-GB"/>
        </w:rPr>
      </w:pPr>
    </w:p>
    <w:p w14:paraId="576332A6" w14:textId="6AACF530" w:rsidR="00205E47" w:rsidRPr="00205E47" w:rsidRDefault="00205E47" w:rsidP="00205E47">
      <w:pPr>
        <w:ind w:left="851"/>
        <w:rPr>
          <w:sz w:val="24"/>
          <w:szCs w:val="24"/>
          <w:lang w:val="en-GB"/>
        </w:rPr>
      </w:pPr>
      <w:r w:rsidRPr="00205E47">
        <w:rPr>
          <w:sz w:val="24"/>
          <w:szCs w:val="24"/>
          <w:lang w:val="en-GB"/>
        </w:rPr>
        <w:t>Decreased renal function in elderly patients is frequent and asymptomatic. Special caution should be exercised in situations where renal function may become impaired, for example when initiating</w:t>
      </w:r>
      <w:r w:rsidR="00184D0C">
        <w:rPr>
          <w:sz w:val="24"/>
          <w:szCs w:val="24"/>
          <w:lang w:val="en-GB"/>
        </w:rPr>
        <w:t xml:space="preserve"> </w:t>
      </w:r>
      <w:r w:rsidRPr="00205E47">
        <w:rPr>
          <w:sz w:val="24"/>
          <w:szCs w:val="24"/>
          <w:lang w:val="en-GB"/>
        </w:rPr>
        <w:t>anti-hypertensive or diuretic therapy or when starting treatment with a NSAID.</w:t>
      </w:r>
    </w:p>
    <w:p w14:paraId="139B01AB" w14:textId="77777777" w:rsidR="00205E47" w:rsidRPr="00205E47" w:rsidRDefault="00205E47" w:rsidP="00205E47">
      <w:pPr>
        <w:ind w:left="851"/>
        <w:rPr>
          <w:sz w:val="24"/>
          <w:szCs w:val="24"/>
          <w:lang w:val="en-GB"/>
        </w:rPr>
      </w:pPr>
    </w:p>
    <w:p w14:paraId="3C9BBE29" w14:textId="77777777" w:rsidR="00205E47" w:rsidRPr="00205E47" w:rsidRDefault="00205E47" w:rsidP="00205E47">
      <w:pPr>
        <w:ind w:left="851"/>
        <w:rPr>
          <w:sz w:val="24"/>
          <w:szCs w:val="24"/>
          <w:lang w:val="en-GB"/>
        </w:rPr>
      </w:pPr>
      <w:r w:rsidRPr="00205E47">
        <w:rPr>
          <w:sz w:val="24"/>
          <w:szCs w:val="24"/>
          <w:u w:val="single"/>
          <w:lang w:val="en-GB"/>
        </w:rPr>
        <w:t>Use in patients at risk for volume depletion and/or hypotension</w:t>
      </w:r>
    </w:p>
    <w:p w14:paraId="3DDAF7D9" w14:textId="77777777" w:rsidR="00205E47" w:rsidRPr="00205E47" w:rsidRDefault="00205E47" w:rsidP="00205E47">
      <w:pPr>
        <w:ind w:left="851"/>
        <w:rPr>
          <w:sz w:val="24"/>
          <w:szCs w:val="24"/>
          <w:lang w:val="en-GB"/>
        </w:rPr>
      </w:pPr>
      <w:r w:rsidRPr="00205E47">
        <w:rPr>
          <w:sz w:val="24"/>
          <w:szCs w:val="24"/>
          <w:lang w:val="en-GB"/>
        </w:rPr>
        <w:t>Due to its mechanism of action, dapagliflozin increases diuresis which may lead to the modest decrease in blood pressure observed in clinical studies (see section 5.1). It may be more pronounced in patients with high blood glucose concentrations.</w:t>
      </w:r>
    </w:p>
    <w:p w14:paraId="14630837" w14:textId="77777777" w:rsidR="00205E47" w:rsidRPr="00205E47" w:rsidRDefault="00205E47" w:rsidP="00205E47">
      <w:pPr>
        <w:ind w:left="851"/>
        <w:rPr>
          <w:sz w:val="24"/>
          <w:szCs w:val="24"/>
          <w:lang w:val="en-GB"/>
        </w:rPr>
      </w:pPr>
    </w:p>
    <w:p w14:paraId="363EEB4A" w14:textId="77777777" w:rsidR="00205E47" w:rsidRPr="00205E47" w:rsidRDefault="00205E47" w:rsidP="00205E47">
      <w:pPr>
        <w:ind w:left="851"/>
        <w:rPr>
          <w:sz w:val="24"/>
          <w:szCs w:val="24"/>
          <w:lang w:val="en-GB"/>
        </w:rPr>
      </w:pPr>
      <w:r w:rsidRPr="00205E47">
        <w:rPr>
          <w:sz w:val="24"/>
          <w:szCs w:val="24"/>
          <w:lang w:val="en-GB"/>
        </w:rPr>
        <w:t>Caution should be exercised in patients for whom a dapagliflozin-induced drop in blood pressure could pose a risk, such as patients on anti-hypertensive therapy with a history of hypotension or elderly patients.</w:t>
      </w:r>
    </w:p>
    <w:p w14:paraId="26D55066" w14:textId="77777777" w:rsidR="00205E47" w:rsidRPr="00205E47" w:rsidRDefault="00205E47" w:rsidP="00205E47">
      <w:pPr>
        <w:ind w:left="851"/>
        <w:rPr>
          <w:sz w:val="24"/>
          <w:szCs w:val="24"/>
          <w:lang w:val="en-GB"/>
        </w:rPr>
      </w:pPr>
    </w:p>
    <w:p w14:paraId="607A1CB7" w14:textId="77777777" w:rsidR="00205E47" w:rsidRPr="00205E47" w:rsidRDefault="00205E47" w:rsidP="00205E47">
      <w:pPr>
        <w:ind w:left="851"/>
        <w:rPr>
          <w:sz w:val="24"/>
          <w:szCs w:val="24"/>
          <w:lang w:val="en-GB"/>
        </w:rPr>
      </w:pPr>
      <w:r w:rsidRPr="00205E47">
        <w:rPr>
          <w:sz w:val="24"/>
          <w:szCs w:val="24"/>
          <w:lang w:val="en-GB"/>
        </w:rPr>
        <w:t xml:space="preserve">In case of intercurrent conditions that may lead to volume depletion (e.g. gastrointestinal illness), careful monitoring of volume status (e.g. physical examination, blood pressure measurements, laboratory tests including haematocrit and electrolytes) </w:t>
      </w:r>
      <w:proofErr w:type="gramStart"/>
      <w:r w:rsidRPr="00205E47">
        <w:rPr>
          <w:sz w:val="24"/>
          <w:szCs w:val="24"/>
          <w:lang w:val="en-GB"/>
        </w:rPr>
        <w:t>is</w:t>
      </w:r>
      <w:proofErr w:type="gramEnd"/>
      <w:r w:rsidRPr="00205E47">
        <w:rPr>
          <w:sz w:val="24"/>
          <w:szCs w:val="24"/>
          <w:lang w:val="en-GB"/>
        </w:rPr>
        <w:t xml:space="preserve"> recommended. Temporary interruption of treatment with this medicinal product is recommended for patients who develop volume depletion until the depletion is corrected (see section 4.8).</w:t>
      </w:r>
    </w:p>
    <w:p w14:paraId="47AC7325" w14:textId="77777777" w:rsidR="00205E47" w:rsidRPr="00205E47" w:rsidRDefault="00205E47" w:rsidP="00205E47">
      <w:pPr>
        <w:ind w:left="851"/>
        <w:rPr>
          <w:sz w:val="24"/>
          <w:szCs w:val="24"/>
          <w:lang w:val="en-GB"/>
        </w:rPr>
      </w:pPr>
    </w:p>
    <w:p w14:paraId="3DCA240A" w14:textId="77777777" w:rsidR="00205E47" w:rsidRPr="00205E47" w:rsidRDefault="00205E47" w:rsidP="00205E47">
      <w:pPr>
        <w:ind w:left="851"/>
        <w:rPr>
          <w:sz w:val="24"/>
          <w:szCs w:val="24"/>
          <w:lang w:val="en-GB"/>
        </w:rPr>
      </w:pPr>
      <w:r w:rsidRPr="00205E47">
        <w:rPr>
          <w:sz w:val="24"/>
          <w:szCs w:val="24"/>
          <w:u w:val="single"/>
          <w:lang w:val="en-GB"/>
        </w:rPr>
        <w:t>Diabetic ketoacidosis</w:t>
      </w:r>
    </w:p>
    <w:p w14:paraId="0ED5660F" w14:textId="77777777" w:rsidR="00205E47" w:rsidRPr="00205E47" w:rsidRDefault="00205E47" w:rsidP="00205E47">
      <w:pPr>
        <w:ind w:left="851"/>
        <w:rPr>
          <w:sz w:val="24"/>
          <w:szCs w:val="24"/>
          <w:lang w:val="en-GB"/>
        </w:rPr>
      </w:pPr>
      <w:r w:rsidRPr="00205E47">
        <w:rPr>
          <w:sz w:val="24"/>
          <w:szCs w:val="24"/>
          <w:lang w:val="en-GB"/>
        </w:rPr>
        <w:t xml:space="preserve">Rare cases of diabetic ketoacidosis (DKA), including life-threatening and fatal cases, have been reported in patients treated with sodium-glucose co-transporter 2 (SGLT2) inhibitors, including dapagliflozin. In </w:t>
      </w:r>
      <w:proofErr w:type="gramStart"/>
      <w:r w:rsidRPr="00205E47">
        <w:rPr>
          <w:sz w:val="24"/>
          <w:szCs w:val="24"/>
          <w:lang w:val="en-GB"/>
        </w:rPr>
        <w:t>a number of</w:t>
      </w:r>
      <w:proofErr w:type="gramEnd"/>
      <w:r w:rsidRPr="00205E47">
        <w:rPr>
          <w:sz w:val="24"/>
          <w:szCs w:val="24"/>
          <w:lang w:val="en-GB"/>
        </w:rPr>
        <w:t xml:space="preserve"> cases, the presentation of the condition was atypical with only moderately increased blood glucose values, below 14 mmol/L (250 mg/dL). It is not known if DKA is more likely to occur with higher doses of dapagliflozin.</w:t>
      </w:r>
    </w:p>
    <w:p w14:paraId="2BB8F96F" w14:textId="77777777" w:rsidR="00205E47" w:rsidRPr="00205E47" w:rsidRDefault="00205E47" w:rsidP="00205E47">
      <w:pPr>
        <w:ind w:left="851"/>
        <w:rPr>
          <w:sz w:val="24"/>
          <w:szCs w:val="24"/>
          <w:lang w:val="en-GB"/>
        </w:rPr>
      </w:pPr>
    </w:p>
    <w:p w14:paraId="7245E2B3" w14:textId="77777777" w:rsidR="00205E47" w:rsidRPr="00205E47" w:rsidRDefault="00205E47" w:rsidP="00205E47">
      <w:pPr>
        <w:ind w:left="851"/>
        <w:rPr>
          <w:sz w:val="24"/>
          <w:szCs w:val="24"/>
          <w:lang w:val="en-GB"/>
        </w:rPr>
      </w:pPr>
      <w:r w:rsidRPr="00205E47">
        <w:rPr>
          <w:sz w:val="24"/>
          <w:szCs w:val="24"/>
          <w:lang w:val="en-GB"/>
        </w:rPr>
        <w:t>The risk of diabetic ketoacidosis must be considered in the event of non-specific symptoms such as nausea, vomiting, anorexia, abdominal pain, excessive thirst, difficulty breathing, confusion, unusual fatigue or sleepiness. Patients should be assessed for ketoacidosis immediately if these symptoms occur, regardless of blood glucose level.</w:t>
      </w:r>
    </w:p>
    <w:p w14:paraId="7E16E2E3" w14:textId="77777777" w:rsidR="00205E47" w:rsidRPr="00205E47" w:rsidRDefault="00205E47" w:rsidP="00205E47">
      <w:pPr>
        <w:ind w:left="851"/>
        <w:rPr>
          <w:sz w:val="24"/>
          <w:szCs w:val="24"/>
          <w:lang w:val="en-GB"/>
        </w:rPr>
      </w:pPr>
    </w:p>
    <w:p w14:paraId="4F0B1407" w14:textId="77777777" w:rsidR="00205E47" w:rsidRPr="00205E47" w:rsidRDefault="00205E47" w:rsidP="00205E47">
      <w:pPr>
        <w:ind w:left="851"/>
        <w:rPr>
          <w:sz w:val="24"/>
          <w:szCs w:val="24"/>
          <w:lang w:val="en-GB"/>
        </w:rPr>
      </w:pPr>
      <w:r w:rsidRPr="00205E47">
        <w:rPr>
          <w:sz w:val="24"/>
          <w:szCs w:val="24"/>
          <w:lang w:val="en-GB"/>
        </w:rPr>
        <w:t>In patients where DKA is suspected or diagnosed, treatment with dapagliflozin should be discontinued immediately.</w:t>
      </w:r>
    </w:p>
    <w:p w14:paraId="770C2A3B" w14:textId="77777777" w:rsidR="00205E47" w:rsidRPr="00205E47" w:rsidRDefault="00205E47" w:rsidP="00205E47">
      <w:pPr>
        <w:ind w:left="851"/>
        <w:rPr>
          <w:sz w:val="24"/>
          <w:szCs w:val="24"/>
          <w:lang w:val="en-GB"/>
        </w:rPr>
      </w:pPr>
    </w:p>
    <w:p w14:paraId="28BD0389" w14:textId="77777777" w:rsidR="00205E47" w:rsidRPr="00205E47" w:rsidRDefault="00205E47" w:rsidP="00205E47">
      <w:pPr>
        <w:ind w:left="851"/>
        <w:rPr>
          <w:sz w:val="24"/>
          <w:szCs w:val="24"/>
          <w:lang w:val="en-GB"/>
        </w:rPr>
      </w:pPr>
      <w:r w:rsidRPr="00205E47">
        <w:rPr>
          <w:sz w:val="24"/>
          <w:szCs w:val="24"/>
          <w:lang w:val="en-GB"/>
        </w:rPr>
        <w:t>Treatment should be interrupted in patients who are hospitalised for major surgical procedures or acute serious medical illnesses. Monitoring of ketones is recommended in these patients. Measurement of blood ketone levels is preferred to urine. Treatment with dapagliflozin may be restarted when the ketone values are normal and the patient’s condition has stabilised.</w:t>
      </w:r>
    </w:p>
    <w:p w14:paraId="763D5A09" w14:textId="77777777" w:rsidR="00205E47" w:rsidRPr="00205E47" w:rsidRDefault="00205E47" w:rsidP="00205E47">
      <w:pPr>
        <w:ind w:left="851"/>
        <w:rPr>
          <w:sz w:val="24"/>
          <w:szCs w:val="24"/>
          <w:lang w:val="en-GB"/>
        </w:rPr>
      </w:pPr>
    </w:p>
    <w:p w14:paraId="2AB3FF1C" w14:textId="77777777" w:rsidR="00205E47" w:rsidRPr="00205E47" w:rsidRDefault="00205E47" w:rsidP="00205E47">
      <w:pPr>
        <w:ind w:left="851"/>
        <w:rPr>
          <w:sz w:val="24"/>
          <w:szCs w:val="24"/>
          <w:lang w:val="en-GB"/>
        </w:rPr>
      </w:pPr>
      <w:r w:rsidRPr="00205E47">
        <w:rPr>
          <w:sz w:val="24"/>
          <w:szCs w:val="24"/>
          <w:lang w:val="en-GB"/>
        </w:rPr>
        <w:t>Before initiating dapagliflozin, factors in the patient history that may predispose to ketoacidosis should be considered.</w:t>
      </w:r>
    </w:p>
    <w:p w14:paraId="564EA81E" w14:textId="77777777" w:rsidR="00205E47" w:rsidRPr="00205E47" w:rsidRDefault="00205E47" w:rsidP="00205E47">
      <w:pPr>
        <w:ind w:left="851"/>
        <w:rPr>
          <w:sz w:val="24"/>
          <w:szCs w:val="24"/>
          <w:lang w:val="en-GB"/>
        </w:rPr>
      </w:pPr>
    </w:p>
    <w:p w14:paraId="229463A9" w14:textId="77777777" w:rsidR="00205E47" w:rsidRPr="00205E47" w:rsidRDefault="00205E47" w:rsidP="00205E47">
      <w:pPr>
        <w:ind w:left="851"/>
        <w:rPr>
          <w:sz w:val="24"/>
          <w:szCs w:val="24"/>
          <w:lang w:val="en-GB"/>
        </w:rPr>
      </w:pPr>
      <w:r w:rsidRPr="00205E47">
        <w:rPr>
          <w:sz w:val="24"/>
          <w:szCs w:val="24"/>
          <w:lang w:val="en-GB"/>
        </w:rPr>
        <w:t xml:space="preserve">Prolonged ketoacidosis and prolonged glucosuria have been observed with dapagliflozin. Ketoacidosis may last longer after discontinuation of dapagliflozin than expected from the </w:t>
      </w:r>
      <w:r w:rsidRPr="00205E47">
        <w:rPr>
          <w:sz w:val="24"/>
          <w:szCs w:val="24"/>
          <w:lang w:val="en-GB"/>
        </w:rPr>
        <w:lastRenderedPageBreak/>
        <w:t>plasma half-life (see section 5.2). Dapagliflozin-independent factors, such as insulin deficiency, might be involved in prolonged periods of ketoacidosis.</w:t>
      </w:r>
    </w:p>
    <w:p w14:paraId="31C01F4A" w14:textId="77777777" w:rsidR="00205E47" w:rsidRPr="00205E47" w:rsidRDefault="00205E47" w:rsidP="00205E47">
      <w:pPr>
        <w:ind w:left="851"/>
        <w:rPr>
          <w:sz w:val="24"/>
          <w:szCs w:val="24"/>
          <w:lang w:val="en-GB"/>
        </w:rPr>
      </w:pPr>
    </w:p>
    <w:p w14:paraId="327D2C01" w14:textId="77777777" w:rsidR="00205E47" w:rsidRPr="00205E47" w:rsidRDefault="00205E47" w:rsidP="00205E47">
      <w:pPr>
        <w:ind w:left="851"/>
        <w:rPr>
          <w:sz w:val="24"/>
          <w:szCs w:val="24"/>
          <w:lang w:val="en-GB"/>
        </w:rPr>
      </w:pPr>
      <w:r w:rsidRPr="00205E47">
        <w:rPr>
          <w:sz w:val="24"/>
          <w:szCs w:val="24"/>
          <w:lang w:val="en-GB"/>
        </w:rPr>
        <w:t>Patients who may be at higher risk of DKA include patients with a low beta-cell function reserve (e.g. type 2 diabetes patients with low C-peptide or latent autoimmune diabetes in adults (LADA) or patients with a history of pancreatitis), patients with conditions that lead to restricted food intake or severe dehydration, patients for whom insulin doses are reduced and patients with increased insulin requirements due to acute medical illness, surgery or alcohol abuse. SGLT2 inhibitors should be used with caution in these patients.</w:t>
      </w:r>
    </w:p>
    <w:p w14:paraId="070DFF34" w14:textId="77777777" w:rsidR="00205E47" w:rsidRPr="00205E47" w:rsidRDefault="00205E47" w:rsidP="00205E47">
      <w:pPr>
        <w:ind w:left="851"/>
        <w:rPr>
          <w:sz w:val="24"/>
          <w:szCs w:val="24"/>
          <w:lang w:val="en-GB"/>
        </w:rPr>
      </w:pPr>
    </w:p>
    <w:p w14:paraId="3F042364" w14:textId="77777777" w:rsidR="00205E47" w:rsidRPr="00205E47" w:rsidRDefault="00205E47" w:rsidP="00205E47">
      <w:pPr>
        <w:ind w:left="851"/>
        <w:rPr>
          <w:sz w:val="24"/>
          <w:szCs w:val="24"/>
          <w:lang w:val="en-GB"/>
        </w:rPr>
      </w:pPr>
      <w:r w:rsidRPr="00205E47">
        <w:rPr>
          <w:sz w:val="24"/>
          <w:szCs w:val="24"/>
          <w:lang w:val="en-GB"/>
        </w:rPr>
        <w:t>Restarting SGLT2 inhibitor treatment in patients with previous DKA while on SGLT2 inhibitor treatment is not recommended, unless another clear precipitating factor is identified and resolved.</w:t>
      </w:r>
    </w:p>
    <w:p w14:paraId="1CCE8155" w14:textId="77777777" w:rsidR="00205E47" w:rsidRPr="00205E47" w:rsidRDefault="00205E47" w:rsidP="00205E47">
      <w:pPr>
        <w:ind w:left="851"/>
        <w:rPr>
          <w:sz w:val="24"/>
          <w:szCs w:val="24"/>
          <w:lang w:val="en-GB"/>
        </w:rPr>
      </w:pPr>
    </w:p>
    <w:p w14:paraId="394450BA" w14:textId="4FAE7FF1" w:rsidR="00205E47" w:rsidRPr="00205E47" w:rsidRDefault="00205E47" w:rsidP="00205E47">
      <w:pPr>
        <w:ind w:left="851"/>
        <w:rPr>
          <w:sz w:val="24"/>
          <w:szCs w:val="24"/>
          <w:lang w:val="en-GB"/>
        </w:rPr>
      </w:pPr>
      <w:r w:rsidRPr="00205E47">
        <w:rPr>
          <w:sz w:val="24"/>
          <w:szCs w:val="24"/>
          <w:lang w:val="en-GB"/>
        </w:rPr>
        <w:t xml:space="preserve">The safety and efficacy of </w:t>
      </w:r>
      <w:proofErr w:type="spellStart"/>
      <w:r w:rsidR="006B0E27" w:rsidRPr="006B0E27">
        <w:rPr>
          <w:sz w:val="24"/>
          <w:szCs w:val="24"/>
          <w:lang w:val="en-GB"/>
        </w:rPr>
        <w:t>Daforbis</w:t>
      </w:r>
      <w:proofErr w:type="spellEnd"/>
      <w:r w:rsidR="006B0E27" w:rsidRPr="006B0E27">
        <w:rPr>
          <w:sz w:val="24"/>
          <w:szCs w:val="24"/>
          <w:lang w:val="en-GB"/>
        </w:rPr>
        <w:t xml:space="preserve"> Plus</w:t>
      </w:r>
      <w:r w:rsidRPr="00205E47">
        <w:rPr>
          <w:sz w:val="24"/>
          <w:szCs w:val="24"/>
          <w:lang w:val="en-GB"/>
        </w:rPr>
        <w:t xml:space="preserve"> in patients with type 1 diabetes have not been established and </w:t>
      </w:r>
      <w:proofErr w:type="spellStart"/>
      <w:r w:rsidR="006B0E27" w:rsidRPr="006B0E27">
        <w:rPr>
          <w:sz w:val="24"/>
          <w:szCs w:val="24"/>
          <w:lang w:val="en-GB"/>
        </w:rPr>
        <w:t>Daforbis</w:t>
      </w:r>
      <w:proofErr w:type="spellEnd"/>
      <w:r w:rsidR="006B0E27" w:rsidRPr="006B0E27">
        <w:rPr>
          <w:sz w:val="24"/>
          <w:szCs w:val="24"/>
          <w:lang w:val="en-GB"/>
        </w:rPr>
        <w:t xml:space="preserve"> Plus</w:t>
      </w:r>
      <w:r w:rsidRPr="00205E47">
        <w:rPr>
          <w:sz w:val="24"/>
          <w:szCs w:val="24"/>
          <w:lang w:val="en-GB"/>
        </w:rPr>
        <w:t xml:space="preserve"> should not be used for treatment of patients with type 1 diabetes. In type 1 diabetes mellitus studies, DKA was reported with common frequency.</w:t>
      </w:r>
    </w:p>
    <w:p w14:paraId="0CD9C7EA" w14:textId="77777777" w:rsidR="00205E47" w:rsidRPr="00205E47" w:rsidRDefault="00205E47" w:rsidP="00205E47">
      <w:pPr>
        <w:ind w:left="851"/>
        <w:rPr>
          <w:sz w:val="24"/>
          <w:szCs w:val="24"/>
          <w:lang w:val="en-GB"/>
        </w:rPr>
      </w:pPr>
    </w:p>
    <w:p w14:paraId="19D71568" w14:textId="77777777" w:rsidR="00205E47" w:rsidRPr="00205E47" w:rsidRDefault="00205E47" w:rsidP="00205E47">
      <w:pPr>
        <w:ind w:left="851"/>
        <w:rPr>
          <w:sz w:val="24"/>
          <w:szCs w:val="24"/>
          <w:lang w:val="en-GB"/>
        </w:rPr>
      </w:pPr>
      <w:r w:rsidRPr="00205E47">
        <w:rPr>
          <w:sz w:val="24"/>
          <w:szCs w:val="24"/>
          <w:u w:val="single"/>
          <w:lang w:val="en-GB"/>
        </w:rPr>
        <w:t>Necrotising fasciitis of the perineum (Fournier’s gangrene)</w:t>
      </w:r>
    </w:p>
    <w:p w14:paraId="6B5CEF80" w14:textId="77777777" w:rsidR="00205E47" w:rsidRPr="00205E47" w:rsidRDefault="00205E47" w:rsidP="00205E47">
      <w:pPr>
        <w:ind w:left="851"/>
        <w:rPr>
          <w:sz w:val="24"/>
          <w:szCs w:val="24"/>
          <w:lang w:val="en-GB"/>
        </w:rPr>
      </w:pPr>
      <w:r w:rsidRPr="00205E47">
        <w:rPr>
          <w:sz w:val="24"/>
          <w:szCs w:val="24"/>
          <w:lang w:val="en-GB"/>
        </w:rPr>
        <w:t>Post-marketing cases of necrotising fasciitis of the perineum (also known as Fournier’s gangrene) have been reported in female and male patients taking SGLT2 inhibitors (see section 4.8). This is a rare but serious and potentially life-threatening event that requires urgent surgical intervention and antibiotic treatment.</w:t>
      </w:r>
    </w:p>
    <w:p w14:paraId="675CEE98" w14:textId="77777777" w:rsidR="00205E47" w:rsidRPr="00205E47" w:rsidRDefault="00205E47" w:rsidP="00205E47">
      <w:pPr>
        <w:ind w:left="851"/>
        <w:rPr>
          <w:sz w:val="24"/>
          <w:szCs w:val="24"/>
          <w:lang w:val="en-GB"/>
        </w:rPr>
      </w:pPr>
    </w:p>
    <w:p w14:paraId="733A290A" w14:textId="448EBC73" w:rsidR="00205E47" w:rsidRPr="00205E47" w:rsidRDefault="00205E47" w:rsidP="00205E47">
      <w:pPr>
        <w:ind w:left="851"/>
        <w:rPr>
          <w:sz w:val="24"/>
          <w:szCs w:val="24"/>
          <w:lang w:val="en-GB"/>
        </w:rPr>
      </w:pPr>
      <w:r w:rsidRPr="00205E47">
        <w:rPr>
          <w:sz w:val="24"/>
          <w:szCs w:val="24"/>
          <w:lang w:val="en-GB"/>
        </w:rPr>
        <w:t xml:space="preserve">Patients should be advised to seek medical attention if they experience a combination of symptoms of pain, tenderness, erythema, or swelling in the genital or perineal area, with fever or malaise. Be aware that either </w:t>
      </w:r>
      <w:proofErr w:type="spellStart"/>
      <w:r w:rsidRPr="00205E47">
        <w:rPr>
          <w:sz w:val="24"/>
          <w:szCs w:val="24"/>
          <w:lang w:val="en-GB"/>
        </w:rPr>
        <w:t>uro</w:t>
      </w:r>
      <w:proofErr w:type="spellEnd"/>
      <w:r w:rsidRPr="00205E47">
        <w:rPr>
          <w:sz w:val="24"/>
          <w:szCs w:val="24"/>
          <w:lang w:val="en-GB"/>
        </w:rPr>
        <w:t xml:space="preserve">-genital infection or perineal abscess may precede necrotising fasciitis. If Fournier’s gangrene is suspected, </w:t>
      </w:r>
      <w:proofErr w:type="spellStart"/>
      <w:r w:rsidR="00184D0C" w:rsidRPr="00184D0C">
        <w:rPr>
          <w:sz w:val="24"/>
          <w:szCs w:val="24"/>
          <w:lang w:val="en-GB"/>
        </w:rPr>
        <w:t>Daforbis</w:t>
      </w:r>
      <w:proofErr w:type="spellEnd"/>
      <w:r w:rsidR="00184D0C" w:rsidRPr="00184D0C">
        <w:rPr>
          <w:sz w:val="24"/>
          <w:szCs w:val="24"/>
          <w:lang w:val="en-GB"/>
        </w:rPr>
        <w:t xml:space="preserve"> Plus</w:t>
      </w:r>
      <w:r w:rsidRPr="00205E47">
        <w:rPr>
          <w:sz w:val="24"/>
          <w:szCs w:val="24"/>
          <w:lang w:val="en-GB"/>
        </w:rPr>
        <w:t xml:space="preserve"> should be discontinued and prompt treatment (including antibiotics and surgical debridement) should be instituted.</w:t>
      </w:r>
    </w:p>
    <w:p w14:paraId="19454D16" w14:textId="77777777" w:rsidR="00205E47" w:rsidRPr="00205E47" w:rsidRDefault="00205E47" w:rsidP="00205E47">
      <w:pPr>
        <w:ind w:left="851"/>
        <w:rPr>
          <w:sz w:val="24"/>
          <w:szCs w:val="24"/>
          <w:lang w:val="en-GB"/>
        </w:rPr>
      </w:pPr>
    </w:p>
    <w:p w14:paraId="12AB0090" w14:textId="77777777" w:rsidR="00205E47" w:rsidRPr="00205E47" w:rsidRDefault="00205E47" w:rsidP="00205E47">
      <w:pPr>
        <w:ind w:left="851"/>
        <w:rPr>
          <w:sz w:val="24"/>
          <w:szCs w:val="24"/>
          <w:lang w:val="en-GB"/>
        </w:rPr>
      </w:pPr>
      <w:r w:rsidRPr="00205E47">
        <w:rPr>
          <w:sz w:val="24"/>
          <w:szCs w:val="24"/>
          <w:u w:val="single"/>
          <w:lang w:val="en-GB"/>
        </w:rPr>
        <w:t>Urinary tract infections</w:t>
      </w:r>
    </w:p>
    <w:p w14:paraId="4541574C" w14:textId="77777777" w:rsidR="00205E47" w:rsidRPr="00205E47" w:rsidRDefault="00205E47" w:rsidP="00205E47">
      <w:pPr>
        <w:ind w:left="851"/>
        <w:rPr>
          <w:sz w:val="24"/>
          <w:szCs w:val="24"/>
          <w:lang w:val="en-GB"/>
        </w:rPr>
      </w:pPr>
      <w:r w:rsidRPr="00205E47">
        <w:rPr>
          <w:sz w:val="24"/>
          <w:szCs w:val="24"/>
          <w:lang w:val="en-GB"/>
        </w:rPr>
        <w:t>Urinary glucose excretion may be associated with an increased risk of urinary tract infection; therefore, temporary interruption of treatment should be considered when treating pyelonephritis or urosepsis.</w:t>
      </w:r>
    </w:p>
    <w:p w14:paraId="76BEE748" w14:textId="77777777" w:rsidR="00205E47" w:rsidRPr="00205E47" w:rsidRDefault="00205E47" w:rsidP="00205E47">
      <w:pPr>
        <w:ind w:left="851"/>
        <w:rPr>
          <w:sz w:val="24"/>
          <w:szCs w:val="24"/>
          <w:lang w:val="en-GB"/>
        </w:rPr>
      </w:pPr>
    </w:p>
    <w:p w14:paraId="14BBABD8" w14:textId="77777777" w:rsidR="00205E47" w:rsidRPr="00205E47" w:rsidRDefault="00205E47" w:rsidP="00205E47">
      <w:pPr>
        <w:ind w:left="851"/>
        <w:rPr>
          <w:sz w:val="24"/>
          <w:szCs w:val="24"/>
          <w:lang w:val="en-GB"/>
        </w:rPr>
      </w:pPr>
      <w:r w:rsidRPr="00205E47">
        <w:rPr>
          <w:sz w:val="24"/>
          <w:szCs w:val="24"/>
          <w:u w:val="single"/>
          <w:lang w:val="en-GB"/>
        </w:rPr>
        <w:t>Elderly (≥ 65 years)</w:t>
      </w:r>
    </w:p>
    <w:p w14:paraId="7EBC4C84" w14:textId="77777777" w:rsidR="00205E47" w:rsidRPr="00205E47" w:rsidRDefault="00205E47" w:rsidP="00205E47">
      <w:pPr>
        <w:ind w:left="851"/>
        <w:rPr>
          <w:sz w:val="24"/>
          <w:szCs w:val="24"/>
          <w:lang w:val="en-GB"/>
        </w:rPr>
      </w:pPr>
      <w:r w:rsidRPr="00205E47">
        <w:rPr>
          <w:sz w:val="24"/>
          <w:szCs w:val="24"/>
          <w:lang w:val="en-GB"/>
        </w:rPr>
        <w:t>Elderly patients may be at a greater risk for volume depletion and are more likely to be treated with diuretics.</w:t>
      </w:r>
    </w:p>
    <w:p w14:paraId="18D055FF" w14:textId="77777777" w:rsidR="00205E47" w:rsidRPr="00205E47" w:rsidRDefault="00205E47" w:rsidP="00205E47">
      <w:pPr>
        <w:ind w:left="851"/>
        <w:rPr>
          <w:sz w:val="24"/>
          <w:szCs w:val="24"/>
          <w:lang w:val="en-GB"/>
        </w:rPr>
      </w:pPr>
    </w:p>
    <w:p w14:paraId="0B7FDCCD" w14:textId="77777777" w:rsidR="00205E47" w:rsidRPr="00205E47" w:rsidRDefault="00205E47" w:rsidP="00205E47">
      <w:pPr>
        <w:ind w:left="851"/>
        <w:rPr>
          <w:sz w:val="24"/>
          <w:szCs w:val="24"/>
          <w:lang w:val="en-GB"/>
        </w:rPr>
      </w:pPr>
      <w:r w:rsidRPr="00205E47">
        <w:rPr>
          <w:sz w:val="24"/>
          <w:szCs w:val="24"/>
          <w:lang w:val="en-GB"/>
        </w:rPr>
        <w:t>Elderly patients are more likely to have impaired renal function, and/or to be treated with anti-hypertensive medicinal products that may cause changes in renal function such as</w:t>
      </w:r>
    </w:p>
    <w:p w14:paraId="43464AB0" w14:textId="77777777" w:rsidR="00205E47" w:rsidRPr="00205E47" w:rsidRDefault="00205E47" w:rsidP="00205E47">
      <w:pPr>
        <w:ind w:left="851"/>
        <w:rPr>
          <w:sz w:val="24"/>
          <w:szCs w:val="24"/>
          <w:lang w:val="en-GB"/>
        </w:rPr>
      </w:pPr>
      <w:r w:rsidRPr="00205E47">
        <w:rPr>
          <w:sz w:val="24"/>
          <w:szCs w:val="24"/>
          <w:lang w:val="en-GB"/>
        </w:rPr>
        <w:t>angiotensin-converting enzyme inhibitors (ACE-I) and angiotensin II type 1 receptor blockers (ARB).</w:t>
      </w:r>
    </w:p>
    <w:p w14:paraId="7AAC0DD6" w14:textId="77777777" w:rsidR="00205E47" w:rsidRPr="00205E47" w:rsidRDefault="00205E47" w:rsidP="00205E47">
      <w:pPr>
        <w:ind w:left="851"/>
        <w:rPr>
          <w:sz w:val="24"/>
          <w:szCs w:val="24"/>
          <w:lang w:val="en-GB"/>
        </w:rPr>
      </w:pPr>
      <w:r w:rsidRPr="00205E47">
        <w:rPr>
          <w:sz w:val="24"/>
          <w:szCs w:val="24"/>
          <w:lang w:val="en-GB"/>
        </w:rPr>
        <w:t>The same recommendations for renal function apply to elderly patients as to all patients (see sections 4.2, 4.4, 4.8 and 5.1).</w:t>
      </w:r>
    </w:p>
    <w:p w14:paraId="359BCB05" w14:textId="77777777" w:rsidR="00205E47" w:rsidRPr="00205E47" w:rsidRDefault="00205E47" w:rsidP="00205E47">
      <w:pPr>
        <w:ind w:left="851"/>
        <w:rPr>
          <w:sz w:val="24"/>
          <w:szCs w:val="24"/>
          <w:lang w:val="en-GB"/>
        </w:rPr>
      </w:pPr>
    </w:p>
    <w:p w14:paraId="34C85775" w14:textId="77777777" w:rsidR="00205E47" w:rsidRPr="00205E47" w:rsidRDefault="00205E47" w:rsidP="00205E47">
      <w:pPr>
        <w:ind w:left="851"/>
        <w:rPr>
          <w:sz w:val="24"/>
          <w:szCs w:val="24"/>
          <w:lang w:val="en-GB"/>
        </w:rPr>
      </w:pPr>
      <w:r w:rsidRPr="00205E47">
        <w:rPr>
          <w:sz w:val="24"/>
          <w:szCs w:val="24"/>
          <w:u w:val="single"/>
          <w:lang w:val="en-GB"/>
        </w:rPr>
        <w:t>Cardiac failure</w:t>
      </w:r>
    </w:p>
    <w:p w14:paraId="04CFF8C7" w14:textId="77777777" w:rsidR="00205E47" w:rsidRPr="00205E47" w:rsidRDefault="00205E47" w:rsidP="00205E47">
      <w:pPr>
        <w:ind w:left="851"/>
        <w:rPr>
          <w:sz w:val="24"/>
          <w:szCs w:val="24"/>
          <w:lang w:val="en-GB"/>
        </w:rPr>
      </w:pPr>
      <w:r w:rsidRPr="00205E47">
        <w:rPr>
          <w:sz w:val="24"/>
          <w:szCs w:val="24"/>
          <w:lang w:val="en-GB"/>
        </w:rPr>
        <w:t>Experience with dapagliflozin in New York Heart Association (NYHA) class IV is limited.</w:t>
      </w:r>
    </w:p>
    <w:p w14:paraId="39879288" w14:textId="176A6ADC" w:rsidR="00E249B1" w:rsidRDefault="00E249B1">
      <w:pPr>
        <w:rPr>
          <w:sz w:val="24"/>
          <w:szCs w:val="24"/>
          <w:lang w:val="en-GB"/>
        </w:rPr>
      </w:pPr>
      <w:r>
        <w:rPr>
          <w:sz w:val="24"/>
          <w:szCs w:val="24"/>
          <w:lang w:val="en-GB"/>
        </w:rPr>
        <w:br w:type="page"/>
      </w:r>
    </w:p>
    <w:p w14:paraId="68922A06" w14:textId="77777777" w:rsidR="00205E47" w:rsidRPr="00205E47" w:rsidRDefault="00205E47" w:rsidP="00205E47">
      <w:pPr>
        <w:ind w:left="851"/>
        <w:rPr>
          <w:sz w:val="24"/>
          <w:szCs w:val="24"/>
          <w:lang w:val="en-GB"/>
        </w:rPr>
      </w:pPr>
    </w:p>
    <w:p w14:paraId="210D33A4" w14:textId="77777777" w:rsidR="00205E47" w:rsidRPr="00205E47" w:rsidRDefault="00205E47" w:rsidP="00205E47">
      <w:pPr>
        <w:ind w:left="851"/>
        <w:rPr>
          <w:sz w:val="24"/>
          <w:szCs w:val="24"/>
          <w:u w:val="single"/>
          <w:lang w:val="en-GB"/>
        </w:rPr>
      </w:pPr>
      <w:r w:rsidRPr="00205E47">
        <w:rPr>
          <w:sz w:val="24"/>
          <w:szCs w:val="24"/>
          <w:u w:val="single"/>
          <w:lang w:val="en-GB"/>
        </w:rPr>
        <w:t xml:space="preserve">Increased haematocrit </w:t>
      </w:r>
    </w:p>
    <w:p w14:paraId="1282D1F4" w14:textId="77777777" w:rsidR="00205E47" w:rsidRPr="00205E47" w:rsidRDefault="00205E47" w:rsidP="00205E47">
      <w:pPr>
        <w:ind w:left="851"/>
        <w:rPr>
          <w:sz w:val="24"/>
          <w:szCs w:val="24"/>
          <w:lang w:val="en-GB"/>
        </w:rPr>
      </w:pPr>
      <w:r w:rsidRPr="00205E47">
        <w:rPr>
          <w:sz w:val="24"/>
          <w:szCs w:val="24"/>
          <w:lang w:val="en-GB"/>
        </w:rPr>
        <w:t>Increased haematocrit has been observed with dapagliflozin treatment (see section 4.8). Patients with pronounced elevations in haematocrit should be monitored and investigated for underlying haematological disease.</w:t>
      </w:r>
    </w:p>
    <w:p w14:paraId="3FBD3A08" w14:textId="77777777" w:rsidR="00205E47" w:rsidRPr="00205E47" w:rsidRDefault="00205E47" w:rsidP="00205E47">
      <w:pPr>
        <w:ind w:left="851"/>
        <w:rPr>
          <w:sz w:val="24"/>
          <w:szCs w:val="24"/>
          <w:lang w:val="en-GB"/>
        </w:rPr>
      </w:pPr>
    </w:p>
    <w:p w14:paraId="59682E2E" w14:textId="77777777" w:rsidR="00205E47" w:rsidRPr="00205E47" w:rsidRDefault="00205E47" w:rsidP="00205E47">
      <w:pPr>
        <w:ind w:left="851"/>
        <w:rPr>
          <w:sz w:val="24"/>
          <w:szCs w:val="24"/>
          <w:lang w:val="en-GB"/>
        </w:rPr>
      </w:pPr>
      <w:r w:rsidRPr="00205E47">
        <w:rPr>
          <w:sz w:val="24"/>
          <w:szCs w:val="24"/>
          <w:u w:val="single"/>
          <w:lang w:val="en-GB"/>
        </w:rPr>
        <w:t>Lower limb amputations</w:t>
      </w:r>
    </w:p>
    <w:p w14:paraId="0CC07C6C" w14:textId="77777777" w:rsidR="00205E47" w:rsidRPr="00205E47" w:rsidRDefault="00205E47" w:rsidP="00205E47">
      <w:pPr>
        <w:ind w:left="851"/>
        <w:rPr>
          <w:sz w:val="24"/>
          <w:szCs w:val="24"/>
          <w:lang w:val="en-GB"/>
        </w:rPr>
      </w:pPr>
      <w:r w:rsidRPr="00205E47">
        <w:rPr>
          <w:sz w:val="24"/>
          <w:szCs w:val="24"/>
          <w:lang w:val="en-GB"/>
        </w:rPr>
        <w:t>An increase in cases of lower limb amputation (primarily of the toe) has been observed in ongoing long-term, clinical studies with another SGLT2 inhibitor. It is unknown whether this constitutes a class effect. Like for all diabetic patients it is important to counsel patients on routine preventative foot care.</w:t>
      </w:r>
    </w:p>
    <w:p w14:paraId="4F71E951" w14:textId="77777777" w:rsidR="00205E47" w:rsidRPr="00205E47" w:rsidRDefault="00205E47" w:rsidP="00205E47">
      <w:pPr>
        <w:ind w:left="851"/>
        <w:rPr>
          <w:sz w:val="24"/>
          <w:szCs w:val="24"/>
          <w:lang w:val="en-GB"/>
        </w:rPr>
      </w:pPr>
    </w:p>
    <w:p w14:paraId="60109719" w14:textId="77777777" w:rsidR="00205E47" w:rsidRPr="00205E47" w:rsidRDefault="00205E47" w:rsidP="00205E47">
      <w:pPr>
        <w:ind w:left="851"/>
        <w:rPr>
          <w:sz w:val="24"/>
          <w:szCs w:val="24"/>
          <w:lang w:val="en-GB"/>
        </w:rPr>
      </w:pPr>
      <w:r w:rsidRPr="00205E47">
        <w:rPr>
          <w:sz w:val="24"/>
          <w:szCs w:val="24"/>
          <w:u w:val="single"/>
          <w:lang w:val="en-GB"/>
        </w:rPr>
        <w:t>Urine laboratory assessments</w:t>
      </w:r>
    </w:p>
    <w:p w14:paraId="77818FA4" w14:textId="77777777" w:rsidR="00205E47" w:rsidRPr="00205E47" w:rsidRDefault="00205E47" w:rsidP="00205E47">
      <w:pPr>
        <w:ind w:left="851"/>
        <w:rPr>
          <w:sz w:val="24"/>
          <w:szCs w:val="24"/>
          <w:lang w:val="en-GB"/>
        </w:rPr>
      </w:pPr>
      <w:r w:rsidRPr="00205E47">
        <w:rPr>
          <w:sz w:val="24"/>
          <w:szCs w:val="24"/>
          <w:lang w:val="en-GB"/>
        </w:rPr>
        <w:t>Due to its mechanism of action, patients taking this medicinal product will test positive for glucose in their urine.</w:t>
      </w:r>
    </w:p>
    <w:p w14:paraId="4070868E" w14:textId="77777777" w:rsidR="00205E47" w:rsidRPr="00205E47" w:rsidRDefault="00205E47" w:rsidP="00205E47">
      <w:pPr>
        <w:ind w:left="851"/>
        <w:rPr>
          <w:sz w:val="24"/>
          <w:szCs w:val="24"/>
          <w:lang w:val="en-GB"/>
        </w:rPr>
      </w:pPr>
    </w:p>
    <w:p w14:paraId="37E6D8B8" w14:textId="77777777" w:rsidR="00205E47" w:rsidRPr="00205E47" w:rsidRDefault="00205E47" w:rsidP="00205E47">
      <w:pPr>
        <w:ind w:left="851"/>
        <w:rPr>
          <w:sz w:val="24"/>
          <w:szCs w:val="24"/>
          <w:lang w:val="en-GB"/>
        </w:rPr>
      </w:pPr>
      <w:r w:rsidRPr="00205E47">
        <w:rPr>
          <w:sz w:val="24"/>
          <w:szCs w:val="24"/>
          <w:u w:val="single"/>
          <w:lang w:val="en-GB"/>
        </w:rPr>
        <w:t>Administration of iodinated contrast agents</w:t>
      </w:r>
    </w:p>
    <w:p w14:paraId="2E14CA3C" w14:textId="32D196EE" w:rsidR="00205E47" w:rsidRPr="00205E47" w:rsidRDefault="00205E47" w:rsidP="00205E47">
      <w:pPr>
        <w:ind w:left="851"/>
        <w:rPr>
          <w:sz w:val="24"/>
          <w:szCs w:val="24"/>
          <w:lang w:val="en-GB"/>
        </w:rPr>
      </w:pPr>
      <w:r w:rsidRPr="00205E47">
        <w:rPr>
          <w:sz w:val="24"/>
          <w:szCs w:val="24"/>
          <w:lang w:val="en-GB"/>
        </w:rPr>
        <w:t xml:space="preserve">Intravascular administration of iodinated contrast agents may lead to contrast induced nephropathy, resulting in metformin accumulation and increased risk of lactic acidosis. </w:t>
      </w:r>
      <w:proofErr w:type="spellStart"/>
      <w:r w:rsidR="00184D0C" w:rsidRPr="00184D0C">
        <w:rPr>
          <w:sz w:val="24"/>
          <w:szCs w:val="24"/>
          <w:lang w:val="en-GB"/>
        </w:rPr>
        <w:t>Daforbis</w:t>
      </w:r>
      <w:proofErr w:type="spellEnd"/>
      <w:r w:rsidR="00184D0C" w:rsidRPr="00184D0C">
        <w:rPr>
          <w:sz w:val="24"/>
          <w:szCs w:val="24"/>
          <w:lang w:val="en-GB"/>
        </w:rPr>
        <w:t xml:space="preserve"> Plus</w:t>
      </w:r>
      <w:r w:rsidRPr="00205E47">
        <w:rPr>
          <w:sz w:val="24"/>
          <w:szCs w:val="24"/>
          <w:lang w:val="en-GB"/>
        </w:rPr>
        <w:t xml:space="preserve"> should be discontinued prior to, or at the time of, the imaging procedure and not restarted until at least 48 hours after, provided that renal function has been re-evaluated and found to be stable (see sections 4.2 and 4.5).</w:t>
      </w:r>
    </w:p>
    <w:p w14:paraId="6E9F2CE5" w14:textId="77777777" w:rsidR="00205E47" w:rsidRPr="00205E47" w:rsidRDefault="00205E47" w:rsidP="00205E47">
      <w:pPr>
        <w:ind w:left="851"/>
        <w:rPr>
          <w:sz w:val="24"/>
          <w:szCs w:val="24"/>
          <w:lang w:val="en-GB"/>
        </w:rPr>
      </w:pPr>
    </w:p>
    <w:p w14:paraId="6B8A49DF" w14:textId="77777777" w:rsidR="00205E47" w:rsidRPr="00205E47" w:rsidRDefault="00205E47" w:rsidP="00205E47">
      <w:pPr>
        <w:ind w:left="851"/>
        <w:rPr>
          <w:sz w:val="24"/>
          <w:szCs w:val="24"/>
          <w:lang w:val="en-GB"/>
        </w:rPr>
      </w:pPr>
      <w:r w:rsidRPr="00205E47">
        <w:rPr>
          <w:sz w:val="24"/>
          <w:szCs w:val="24"/>
          <w:u w:val="single"/>
          <w:lang w:val="en-GB"/>
        </w:rPr>
        <w:t>Surgery</w:t>
      </w:r>
    </w:p>
    <w:p w14:paraId="3340D371" w14:textId="1272C024" w:rsidR="00205E47" w:rsidRPr="00205E47" w:rsidRDefault="00184D0C" w:rsidP="00205E47">
      <w:pPr>
        <w:ind w:left="851"/>
        <w:rPr>
          <w:sz w:val="24"/>
          <w:szCs w:val="24"/>
          <w:lang w:val="en-GB"/>
        </w:rPr>
      </w:pPr>
      <w:proofErr w:type="spellStart"/>
      <w:r w:rsidRPr="00184D0C">
        <w:rPr>
          <w:sz w:val="24"/>
          <w:szCs w:val="24"/>
          <w:lang w:val="en-GB"/>
        </w:rPr>
        <w:t>Daforbis</w:t>
      </w:r>
      <w:proofErr w:type="spellEnd"/>
      <w:r w:rsidRPr="00184D0C">
        <w:rPr>
          <w:sz w:val="24"/>
          <w:szCs w:val="24"/>
          <w:lang w:val="en-GB"/>
        </w:rPr>
        <w:t xml:space="preserve"> Plus</w:t>
      </w:r>
      <w:r w:rsidR="00205E47" w:rsidRPr="00205E47">
        <w:rPr>
          <w:sz w:val="24"/>
          <w:szCs w:val="24"/>
          <w:lang w:val="en-GB"/>
        </w:rPr>
        <w:t xml:space="preserve"> must be discontinued at the time of surgery with general, spinal or epidural anaesthesia. Therapy may be restarted no earlier than 48 hours following surgery or resumption of oral nutrition and provided that renal function has been re-evaluated and found to be stable.</w:t>
      </w:r>
    </w:p>
    <w:p w14:paraId="58FC7163" w14:textId="77777777" w:rsidR="00205E47" w:rsidRPr="00205E47" w:rsidRDefault="00205E47" w:rsidP="00205E47">
      <w:pPr>
        <w:ind w:left="851"/>
        <w:rPr>
          <w:sz w:val="24"/>
          <w:szCs w:val="24"/>
          <w:lang w:val="en-GB"/>
        </w:rPr>
      </w:pPr>
    </w:p>
    <w:p w14:paraId="6796CCE9" w14:textId="77777777" w:rsidR="00205E47" w:rsidRPr="00205E47" w:rsidRDefault="00205E47" w:rsidP="00205E47">
      <w:pPr>
        <w:ind w:left="851"/>
        <w:rPr>
          <w:sz w:val="24"/>
          <w:szCs w:val="24"/>
          <w:lang w:val="en-GB"/>
        </w:rPr>
      </w:pPr>
      <w:r w:rsidRPr="00205E47">
        <w:rPr>
          <w:sz w:val="24"/>
          <w:szCs w:val="24"/>
          <w:u w:val="single"/>
          <w:lang w:val="en-GB"/>
        </w:rPr>
        <w:t>Change in clinical status of patients with previously controlled type 2 diabetes</w:t>
      </w:r>
    </w:p>
    <w:p w14:paraId="1F4000B4" w14:textId="77777777" w:rsidR="00205E47" w:rsidRPr="00205E47" w:rsidRDefault="00205E47" w:rsidP="00205E47">
      <w:pPr>
        <w:ind w:left="851"/>
        <w:rPr>
          <w:sz w:val="24"/>
          <w:szCs w:val="24"/>
          <w:lang w:val="en-GB"/>
        </w:rPr>
      </w:pPr>
      <w:r w:rsidRPr="00205E47">
        <w:rPr>
          <w:sz w:val="24"/>
          <w:szCs w:val="24"/>
          <w:lang w:val="en-GB"/>
        </w:rPr>
        <w:t>As this medicinal product contains metformin, a patient with type 2 diabetes previously</w:t>
      </w:r>
    </w:p>
    <w:p w14:paraId="7567CF1B" w14:textId="77777777" w:rsidR="00205E47" w:rsidRPr="00205E47" w:rsidRDefault="00205E47" w:rsidP="00205E47">
      <w:pPr>
        <w:ind w:left="851"/>
        <w:rPr>
          <w:sz w:val="24"/>
          <w:szCs w:val="24"/>
          <w:lang w:val="en-GB"/>
        </w:rPr>
      </w:pPr>
      <w:r w:rsidRPr="00205E47">
        <w:rPr>
          <w:sz w:val="24"/>
          <w:szCs w:val="24"/>
          <w:lang w:val="en-GB"/>
        </w:rPr>
        <w:t>well-controlled on it who develops laboratory abnormalities or clinical illness (especially vague and poorly defined illness) should be evaluated promptly for evidence of ketoacidosis or lactic acidosis. Evaluation should include serum electrolytes and ketones, blood glucose and, if indicated, blood pH, lactate, pyruvate, and metformin levels. If acidosis of either form occurs, treatment must be stopped immediately and other appropriate corrective measures initiated.</w:t>
      </w:r>
    </w:p>
    <w:p w14:paraId="2A813738" w14:textId="77777777" w:rsidR="00205E47" w:rsidRPr="00205E47" w:rsidRDefault="00205E47" w:rsidP="00205E47">
      <w:pPr>
        <w:ind w:left="851"/>
        <w:rPr>
          <w:sz w:val="24"/>
          <w:szCs w:val="24"/>
          <w:lang w:val="en-GB"/>
        </w:rPr>
      </w:pPr>
    </w:p>
    <w:p w14:paraId="3A30354A" w14:textId="77777777" w:rsidR="00205E47" w:rsidRPr="00205E47" w:rsidRDefault="00205E47" w:rsidP="00205E47">
      <w:pPr>
        <w:ind w:left="851"/>
        <w:rPr>
          <w:sz w:val="24"/>
          <w:szCs w:val="24"/>
          <w:lang w:val="en-GB"/>
        </w:rPr>
      </w:pPr>
      <w:r w:rsidRPr="00205E47">
        <w:rPr>
          <w:sz w:val="24"/>
          <w:szCs w:val="24"/>
          <w:u w:val="single"/>
          <w:lang w:val="en-GB"/>
        </w:rPr>
        <w:t>Vitamin B12 decrease/deficiency</w:t>
      </w:r>
    </w:p>
    <w:p w14:paraId="66791878" w14:textId="77777777" w:rsidR="00205E47" w:rsidRPr="00205E47" w:rsidRDefault="00205E47" w:rsidP="00205E47">
      <w:pPr>
        <w:ind w:left="851"/>
        <w:rPr>
          <w:sz w:val="24"/>
          <w:szCs w:val="24"/>
          <w:lang w:val="en-GB"/>
        </w:rPr>
      </w:pPr>
      <w:r w:rsidRPr="00205E47">
        <w:rPr>
          <w:sz w:val="24"/>
          <w:szCs w:val="24"/>
          <w:lang w:val="en-GB"/>
        </w:rPr>
        <w:t>Metformin may reduce vitamin B12 serum levels. The risk of low vitamin B12 levels increases with increasing metformin dose, treatment duration, and/or in patients with risk factors known to cause vitamin B12 deficiency. In case of suspicion of vitamin B12 deficiency (such as anaemia or neuropathy), vitamin B12 serum levels should be monitored. Periodic vitamin B12 monitoring could be necessary in patients with risk factors for vitamin B12 deficiency. Metformin therapy should be continued for as long as it is tolerated and not contraindicated and appropriate corrective treatment for vitamin B12 deficiency provided in line with current clinical guidelines.</w:t>
      </w:r>
    </w:p>
    <w:p w14:paraId="4EACA376" w14:textId="77777777" w:rsidR="00205E47" w:rsidRPr="00205E47" w:rsidRDefault="00205E47" w:rsidP="00205E47">
      <w:pPr>
        <w:ind w:left="851"/>
        <w:rPr>
          <w:sz w:val="24"/>
          <w:szCs w:val="24"/>
          <w:lang w:val="en-GB"/>
        </w:rPr>
      </w:pPr>
    </w:p>
    <w:p w14:paraId="5007C6F9" w14:textId="77777777" w:rsidR="00205E47" w:rsidRPr="00205E47" w:rsidRDefault="00205E47" w:rsidP="00205E47">
      <w:pPr>
        <w:ind w:left="851"/>
        <w:rPr>
          <w:sz w:val="24"/>
          <w:szCs w:val="24"/>
          <w:lang w:val="en-GB"/>
        </w:rPr>
      </w:pPr>
      <w:r w:rsidRPr="00205E47">
        <w:rPr>
          <w:sz w:val="24"/>
          <w:szCs w:val="24"/>
          <w:u w:val="single"/>
          <w:lang w:val="en-GB"/>
        </w:rPr>
        <w:t>Sodium</w:t>
      </w:r>
    </w:p>
    <w:p w14:paraId="556927E1" w14:textId="77777777" w:rsidR="00205E47" w:rsidRPr="00205E47" w:rsidRDefault="00205E47" w:rsidP="00205E47">
      <w:pPr>
        <w:ind w:left="851"/>
        <w:rPr>
          <w:sz w:val="24"/>
          <w:szCs w:val="24"/>
          <w:lang w:val="en-GB"/>
        </w:rPr>
      </w:pPr>
      <w:r w:rsidRPr="00205E47">
        <w:rPr>
          <w:sz w:val="24"/>
          <w:szCs w:val="24"/>
          <w:lang w:val="en-GB"/>
        </w:rPr>
        <w:t>This medicinal product contains less than 1 mmol (23 mg) sodium per tablet, i.e. is essentially “sodium free”.</w:t>
      </w:r>
    </w:p>
    <w:p w14:paraId="01E938FA" w14:textId="77777777" w:rsidR="007C5D2A" w:rsidRPr="006B0E27" w:rsidRDefault="007C5D2A" w:rsidP="003E0341">
      <w:pPr>
        <w:tabs>
          <w:tab w:val="left" w:pos="851"/>
        </w:tabs>
        <w:ind w:left="851"/>
        <w:rPr>
          <w:sz w:val="24"/>
          <w:szCs w:val="24"/>
          <w:lang w:val="en-GB"/>
        </w:rPr>
      </w:pPr>
    </w:p>
    <w:p w14:paraId="6B3B722F" w14:textId="77777777" w:rsidR="007C5D2A" w:rsidRPr="006B0E27" w:rsidRDefault="007C5D2A" w:rsidP="007C5D2A">
      <w:pPr>
        <w:ind w:left="851" w:hanging="851"/>
        <w:rPr>
          <w:b/>
          <w:sz w:val="24"/>
          <w:szCs w:val="24"/>
          <w:lang w:val="en-GB"/>
        </w:rPr>
      </w:pPr>
      <w:r w:rsidRPr="006B0E27">
        <w:rPr>
          <w:b/>
          <w:sz w:val="24"/>
          <w:szCs w:val="24"/>
          <w:lang w:val="en-GB"/>
        </w:rPr>
        <w:t>4.5</w:t>
      </w:r>
      <w:r w:rsidRPr="006B0E27">
        <w:rPr>
          <w:b/>
          <w:sz w:val="24"/>
          <w:szCs w:val="24"/>
          <w:lang w:val="en-GB"/>
        </w:rPr>
        <w:tab/>
        <w:t>Interaction with other medicinal products and other forms of interaction</w:t>
      </w:r>
    </w:p>
    <w:p w14:paraId="488FE986" w14:textId="77777777" w:rsidR="00205E47" w:rsidRPr="00205E47" w:rsidRDefault="00205E47" w:rsidP="00205E47">
      <w:pPr>
        <w:ind w:left="851"/>
        <w:rPr>
          <w:sz w:val="24"/>
          <w:szCs w:val="24"/>
          <w:lang w:val="en-GB"/>
        </w:rPr>
      </w:pPr>
      <w:r w:rsidRPr="00205E47">
        <w:rPr>
          <w:sz w:val="24"/>
          <w:szCs w:val="24"/>
          <w:lang w:val="en-GB"/>
        </w:rPr>
        <w:t>Coadministration of multiple doses of dapagliflozin and metformin does not meaningfully alter the pharmacokinetics of either dapagliflozin or metformin in healthy subjects.</w:t>
      </w:r>
    </w:p>
    <w:p w14:paraId="53FE9145" w14:textId="77777777" w:rsidR="00205E47" w:rsidRPr="00205E47" w:rsidRDefault="00205E47" w:rsidP="00205E47">
      <w:pPr>
        <w:ind w:left="851"/>
        <w:rPr>
          <w:sz w:val="24"/>
          <w:szCs w:val="24"/>
          <w:lang w:val="en-GB"/>
        </w:rPr>
      </w:pPr>
    </w:p>
    <w:p w14:paraId="6817EADE" w14:textId="1CC2DE44" w:rsidR="00205E47" w:rsidRPr="00205E47" w:rsidRDefault="00205E47" w:rsidP="00205E47">
      <w:pPr>
        <w:ind w:left="851"/>
        <w:rPr>
          <w:sz w:val="24"/>
          <w:szCs w:val="24"/>
          <w:lang w:val="en-GB"/>
        </w:rPr>
      </w:pPr>
      <w:r w:rsidRPr="00205E47">
        <w:rPr>
          <w:sz w:val="24"/>
          <w:szCs w:val="24"/>
          <w:lang w:val="en-GB"/>
        </w:rPr>
        <w:t xml:space="preserve">No interaction studies have been performed for </w:t>
      </w:r>
      <w:proofErr w:type="spellStart"/>
      <w:r w:rsidR="00184D0C" w:rsidRPr="00184D0C">
        <w:rPr>
          <w:sz w:val="24"/>
          <w:szCs w:val="24"/>
          <w:lang w:val="en-GB"/>
        </w:rPr>
        <w:t>Daforbis</w:t>
      </w:r>
      <w:proofErr w:type="spellEnd"/>
      <w:r w:rsidR="00184D0C" w:rsidRPr="00184D0C">
        <w:rPr>
          <w:sz w:val="24"/>
          <w:szCs w:val="24"/>
          <w:lang w:val="en-GB"/>
        </w:rPr>
        <w:t xml:space="preserve"> Plus</w:t>
      </w:r>
      <w:r w:rsidRPr="00205E47">
        <w:rPr>
          <w:sz w:val="24"/>
          <w:szCs w:val="24"/>
          <w:lang w:val="en-GB"/>
        </w:rPr>
        <w:t>. The following statements reflect the information available on the individual active substances.</w:t>
      </w:r>
    </w:p>
    <w:p w14:paraId="789A2894" w14:textId="77777777" w:rsidR="00205E47" w:rsidRPr="00205E47" w:rsidRDefault="00205E47" w:rsidP="00205E47">
      <w:pPr>
        <w:ind w:left="851"/>
        <w:rPr>
          <w:sz w:val="24"/>
          <w:szCs w:val="24"/>
          <w:lang w:val="en-GB"/>
        </w:rPr>
      </w:pPr>
    </w:p>
    <w:p w14:paraId="4D139F1D" w14:textId="77777777" w:rsidR="00205E47" w:rsidRPr="00205E47" w:rsidRDefault="00205E47" w:rsidP="00205E47">
      <w:pPr>
        <w:ind w:left="851"/>
        <w:rPr>
          <w:sz w:val="24"/>
          <w:szCs w:val="24"/>
          <w:lang w:val="en-GB"/>
        </w:rPr>
      </w:pPr>
      <w:r w:rsidRPr="00205E47">
        <w:rPr>
          <w:sz w:val="24"/>
          <w:szCs w:val="24"/>
          <w:u w:val="single"/>
          <w:lang w:val="en-GB"/>
        </w:rPr>
        <w:t>Dapagliflozin</w:t>
      </w:r>
      <w:r w:rsidRPr="00205E47">
        <w:rPr>
          <w:sz w:val="24"/>
          <w:szCs w:val="24"/>
          <w:lang w:val="en-GB"/>
        </w:rPr>
        <w:t xml:space="preserve"> </w:t>
      </w:r>
    </w:p>
    <w:p w14:paraId="04CC045D" w14:textId="77777777" w:rsidR="00205E47" w:rsidRPr="00205E47" w:rsidRDefault="00205E47" w:rsidP="00205E47">
      <w:pPr>
        <w:ind w:left="851"/>
        <w:rPr>
          <w:i/>
          <w:sz w:val="24"/>
          <w:szCs w:val="24"/>
          <w:lang w:val="en-GB"/>
        </w:rPr>
      </w:pPr>
      <w:r w:rsidRPr="00205E47">
        <w:rPr>
          <w:i/>
          <w:sz w:val="24"/>
          <w:szCs w:val="24"/>
          <w:u w:val="single"/>
          <w:lang w:val="en-GB"/>
        </w:rPr>
        <w:t>Pharmacodynamic interactions</w:t>
      </w:r>
      <w:r w:rsidRPr="00205E47">
        <w:rPr>
          <w:i/>
          <w:sz w:val="24"/>
          <w:szCs w:val="24"/>
          <w:lang w:val="en-GB"/>
        </w:rPr>
        <w:t xml:space="preserve"> </w:t>
      </w:r>
    </w:p>
    <w:p w14:paraId="21D01BAF" w14:textId="77777777" w:rsidR="00205E47" w:rsidRPr="00205E47" w:rsidRDefault="00205E47" w:rsidP="00205E47">
      <w:pPr>
        <w:ind w:left="851"/>
        <w:rPr>
          <w:i/>
          <w:sz w:val="24"/>
          <w:szCs w:val="24"/>
          <w:lang w:val="en-GB"/>
        </w:rPr>
      </w:pPr>
      <w:r w:rsidRPr="00205E47">
        <w:rPr>
          <w:i/>
          <w:sz w:val="24"/>
          <w:szCs w:val="24"/>
          <w:lang w:val="en-GB"/>
        </w:rPr>
        <w:t>Diuretics</w:t>
      </w:r>
    </w:p>
    <w:p w14:paraId="47C2CF62" w14:textId="77777777" w:rsidR="00205E47" w:rsidRPr="00205E47" w:rsidRDefault="00205E47" w:rsidP="00205E47">
      <w:pPr>
        <w:ind w:left="851"/>
        <w:rPr>
          <w:sz w:val="24"/>
          <w:szCs w:val="24"/>
          <w:lang w:val="en-GB"/>
        </w:rPr>
      </w:pPr>
      <w:r w:rsidRPr="00205E47">
        <w:rPr>
          <w:sz w:val="24"/>
          <w:szCs w:val="24"/>
          <w:lang w:val="en-GB"/>
        </w:rPr>
        <w:t>This medicinal product may add to the diuretic effect of thiazide and loop diuretics and may increase the risk of dehydration and hypotension (see section 4.4).</w:t>
      </w:r>
    </w:p>
    <w:p w14:paraId="179AAF08" w14:textId="77777777" w:rsidR="00205E47" w:rsidRPr="00205E47" w:rsidRDefault="00205E47" w:rsidP="00205E47">
      <w:pPr>
        <w:ind w:left="851"/>
        <w:rPr>
          <w:sz w:val="24"/>
          <w:szCs w:val="24"/>
          <w:lang w:val="en-GB"/>
        </w:rPr>
      </w:pPr>
    </w:p>
    <w:p w14:paraId="243983E0" w14:textId="77777777" w:rsidR="00205E47" w:rsidRPr="00205E47" w:rsidRDefault="00205E47" w:rsidP="00205E47">
      <w:pPr>
        <w:ind w:left="851"/>
        <w:rPr>
          <w:i/>
          <w:sz w:val="24"/>
          <w:szCs w:val="24"/>
          <w:lang w:val="en-GB"/>
        </w:rPr>
      </w:pPr>
      <w:r w:rsidRPr="00205E47">
        <w:rPr>
          <w:i/>
          <w:sz w:val="24"/>
          <w:szCs w:val="24"/>
          <w:lang w:val="en-GB"/>
        </w:rPr>
        <w:t>Insulin and insulin secretagogues</w:t>
      </w:r>
    </w:p>
    <w:p w14:paraId="4D84E42B" w14:textId="77777777" w:rsidR="00205E47" w:rsidRPr="00205E47" w:rsidRDefault="00205E47" w:rsidP="00205E47">
      <w:pPr>
        <w:ind w:left="851"/>
        <w:rPr>
          <w:sz w:val="24"/>
          <w:szCs w:val="24"/>
          <w:lang w:val="en-GB"/>
        </w:rPr>
      </w:pPr>
      <w:r w:rsidRPr="00205E47">
        <w:rPr>
          <w:sz w:val="24"/>
          <w:szCs w:val="24"/>
          <w:lang w:val="en-GB"/>
        </w:rPr>
        <w:t xml:space="preserve">Insulin and insulin secretagogues, such as </w:t>
      </w:r>
      <w:proofErr w:type="spellStart"/>
      <w:r w:rsidRPr="00205E47">
        <w:rPr>
          <w:sz w:val="24"/>
          <w:szCs w:val="24"/>
          <w:lang w:val="en-GB"/>
        </w:rPr>
        <w:t>sulphonylureas</w:t>
      </w:r>
      <w:proofErr w:type="spellEnd"/>
      <w:r w:rsidRPr="00205E47">
        <w:rPr>
          <w:sz w:val="24"/>
          <w:szCs w:val="24"/>
          <w:lang w:val="en-GB"/>
        </w:rPr>
        <w:t>, cause hypoglycaemia. Therefore, a lower dose of insulin or an insulin secretagogue may be required to reduce the risk of hypoglycaemia when used in combination with dapagliflozin (see sections 4.2 and 4.8).</w:t>
      </w:r>
    </w:p>
    <w:p w14:paraId="7E321D82" w14:textId="77777777" w:rsidR="00205E47" w:rsidRPr="00205E47" w:rsidRDefault="00205E47" w:rsidP="00205E47">
      <w:pPr>
        <w:ind w:left="851"/>
        <w:rPr>
          <w:sz w:val="24"/>
          <w:szCs w:val="24"/>
          <w:lang w:val="en-GB"/>
        </w:rPr>
      </w:pPr>
    </w:p>
    <w:p w14:paraId="63A306E6" w14:textId="77777777" w:rsidR="00205E47" w:rsidRPr="00205E47" w:rsidRDefault="00205E47" w:rsidP="00205E47">
      <w:pPr>
        <w:ind w:left="851"/>
        <w:rPr>
          <w:i/>
          <w:sz w:val="24"/>
          <w:szCs w:val="24"/>
          <w:lang w:val="en-GB"/>
        </w:rPr>
      </w:pPr>
      <w:r w:rsidRPr="00205E47">
        <w:rPr>
          <w:i/>
          <w:sz w:val="24"/>
          <w:szCs w:val="24"/>
          <w:u w:val="single"/>
          <w:lang w:val="en-GB"/>
        </w:rPr>
        <w:t>Pharmacokinetic interactions</w:t>
      </w:r>
    </w:p>
    <w:p w14:paraId="004C9D5F" w14:textId="77777777" w:rsidR="00205E47" w:rsidRPr="00205E47" w:rsidRDefault="00205E47" w:rsidP="00205E47">
      <w:pPr>
        <w:ind w:left="851"/>
        <w:rPr>
          <w:sz w:val="24"/>
          <w:szCs w:val="24"/>
          <w:lang w:val="en-GB"/>
        </w:rPr>
      </w:pPr>
      <w:r w:rsidRPr="00205E47">
        <w:rPr>
          <w:sz w:val="24"/>
          <w:szCs w:val="24"/>
          <w:lang w:val="en-GB"/>
        </w:rPr>
        <w:t>The metabolism of dapagliflozin is primarily via glucuronide conjugation mediated by UDP</w:t>
      </w:r>
      <w:r w:rsidRPr="00205E47">
        <w:rPr>
          <w:sz w:val="24"/>
          <w:szCs w:val="24"/>
          <w:lang w:val="en-GB"/>
        </w:rPr>
        <w:noBreakHyphen/>
        <w:t>glucuronosyltransferase 1A9 (UGT1A9).</w:t>
      </w:r>
    </w:p>
    <w:p w14:paraId="163DE3A3" w14:textId="77777777" w:rsidR="00205E47" w:rsidRPr="00205E47" w:rsidRDefault="00205E47" w:rsidP="00205E47">
      <w:pPr>
        <w:ind w:left="851"/>
        <w:rPr>
          <w:sz w:val="24"/>
          <w:szCs w:val="24"/>
          <w:lang w:val="en-GB"/>
        </w:rPr>
      </w:pPr>
    </w:p>
    <w:p w14:paraId="5F529871" w14:textId="77777777" w:rsidR="00205E47" w:rsidRPr="00205E47" w:rsidRDefault="00205E47" w:rsidP="00205E47">
      <w:pPr>
        <w:ind w:left="851"/>
        <w:rPr>
          <w:sz w:val="24"/>
          <w:szCs w:val="24"/>
          <w:lang w:val="en-GB"/>
        </w:rPr>
      </w:pPr>
      <w:r w:rsidRPr="00205E47">
        <w:rPr>
          <w:sz w:val="24"/>
          <w:szCs w:val="24"/>
          <w:lang w:val="en-GB"/>
        </w:rPr>
        <w:t xml:space="preserve">In </w:t>
      </w:r>
      <w:r w:rsidRPr="00205E47">
        <w:rPr>
          <w:i/>
          <w:sz w:val="24"/>
          <w:szCs w:val="24"/>
          <w:lang w:val="en-GB"/>
        </w:rPr>
        <w:t xml:space="preserve">in vitro </w:t>
      </w:r>
      <w:r w:rsidRPr="00205E47">
        <w:rPr>
          <w:sz w:val="24"/>
          <w:szCs w:val="24"/>
          <w:lang w:val="en-GB"/>
        </w:rPr>
        <w:t>studies, dapagliflozin neither inhibited cytochrome P450 (CYP) 1A2, CYP2A6, CYP2B6, CYP2C8, CYP2C9, CYP2C19, CYP2D6, CYP3A4, nor induced CYP1A2, CYP2B6 or CYP3A4.</w:t>
      </w:r>
    </w:p>
    <w:p w14:paraId="7EAF000B" w14:textId="77777777" w:rsidR="00205E47" w:rsidRPr="00205E47" w:rsidRDefault="00205E47" w:rsidP="00205E47">
      <w:pPr>
        <w:ind w:left="851"/>
        <w:rPr>
          <w:sz w:val="24"/>
          <w:szCs w:val="24"/>
          <w:lang w:val="en-GB"/>
        </w:rPr>
      </w:pPr>
      <w:r w:rsidRPr="00205E47">
        <w:rPr>
          <w:sz w:val="24"/>
          <w:szCs w:val="24"/>
          <w:lang w:val="en-GB"/>
        </w:rPr>
        <w:t>Therefore, this medicinal product is not expected to alter the metabolic clearance of coadministered medicinal products that are metabolised by these enzymes.</w:t>
      </w:r>
    </w:p>
    <w:p w14:paraId="1AA1A5FA" w14:textId="77777777" w:rsidR="00205E47" w:rsidRPr="00205E47" w:rsidRDefault="00205E47" w:rsidP="00205E47">
      <w:pPr>
        <w:ind w:left="851"/>
        <w:rPr>
          <w:sz w:val="24"/>
          <w:szCs w:val="24"/>
          <w:lang w:val="en-GB"/>
        </w:rPr>
      </w:pPr>
    </w:p>
    <w:p w14:paraId="46692496" w14:textId="77777777" w:rsidR="00205E47" w:rsidRPr="00205E47" w:rsidRDefault="00205E47" w:rsidP="00205E47">
      <w:pPr>
        <w:ind w:left="851"/>
        <w:rPr>
          <w:i/>
          <w:sz w:val="24"/>
          <w:szCs w:val="24"/>
          <w:lang w:val="en-GB"/>
        </w:rPr>
      </w:pPr>
      <w:r w:rsidRPr="00205E47">
        <w:rPr>
          <w:i/>
          <w:sz w:val="24"/>
          <w:szCs w:val="24"/>
          <w:u w:val="single"/>
          <w:lang w:val="en-GB"/>
        </w:rPr>
        <w:t>Effect of other medicinal products on dapagliflozin</w:t>
      </w:r>
    </w:p>
    <w:p w14:paraId="4AAD743F" w14:textId="77777777" w:rsidR="00205E47" w:rsidRPr="00205E47" w:rsidRDefault="00205E47" w:rsidP="00205E47">
      <w:pPr>
        <w:ind w:left="851"/>
        <w:rPr>
          <w:sz w:val="24"/>
          <w:szCs w:val="24"/>
          <w:lang w:val="en-GB"/>
        </w:rPr>
      </w:pPr>
      <w:r w:rsidRPr="00205E47">
        <w:rPr>
          <w:sz w:val="24"/>
          <w:szCs w:val="24"/>
          <w:lang w:val="en-GB"/>
        </w:rPr>
        <w:t xml:space="preserve">Interaction studies conducted in healthy subjects, using mainly a single-dose design, suggest that the pharmacokinetics of dapagliflozin are not altered by pioglitazone, sitagliptin, glimepiride, </w:t>
      </w:r>
      <w:proofErr w:type="spellStart"/>
      <w:r w:rsidRPr="00205E47">
        <w:rPr>
          <w:sz w:val="24"/>
          <w:szCs w:val="24"/>
          <w:lang w:val="en-GB"/>
        </w:rPr>
        <w:t>voglibose</w:t>
      </w:r>
      <w:proofErr w:type="spellEnd"/>
      <w:r w:rsidRPr="00205E47">
        <w:rPr>
          <w:sz w:val="24"/>
          <w:szCs w:val="24"/>
          <w:lang w:val="en-GB"/>
        </w:rPr>
        <w:t>, hydrochlorothiazide, bumetanide, valsartan, or simvastatin.</w:t>
      </w:r>
    </w:p>
    <w:p w14:paraId="7B5161FC" w14:textId="77777777" w:rsidR="00205E47" w:rsidRPr="00205E47" w:rsidRDefault="00205E47" w:rsidP="00205E47">
      <w:pPr>
        <w:ind w:left="851"/>
        <w:rPr>
          <w:sz w:val="24"/>
          <w:szCs w:val="24"/>
          <w:lang w:val="en-GB"/>
        </w:rPr>
      </w:pPr>
    </w:p>
    <w:p w14:paraId="7C28FD39" w14:textId="77777777" w:rsidR="00205E47" w:rsidRPr="00205E47" w:rsidRDefault="00205E47" w:rsidP="00205E47">
      <w:pPr>
        <w:ind w:left="851"/>
        <w:rPr>
          <w:sz w:val="24"/>
          <w:szCs w:val="24"/>
          <w:lang w:val="en-GB"/>
        </w:rPr>
      </w:pPr>
      <w:r w:rsidRPr="00205E47">
        <w:rPr>
          <w:sz w:val="24"/>
          <w:szCs w:val="24"/>
          <w:lang w:val="en-GB"/>
        </w:rPr>
        <w:t>Following coadministration of dapagliflozin with rifampicin (an inducer of various active transporters and drug-metabolising enzymes) a 22% decrease in dapagliflozin systemic exposure (AUC) was observed, but with no clinically meaningful effect on 24</w:t>
      </w:r>
      <w:r w:rsidRPr="00205E47">
        <w:rPr>
          <w:sz w:val="24"/>
          <w:szCs w:val="24"/>
          <w:lang w:val="en-GB"/>
        </w:rPr>
        <w:noBreakHyphen/>
        <w:t>hour urinary glucose excretion. No dose adjustment is recommended. A clinically relevant effect with other inducers (e.g. carbamazepine, phenytoin, phenobarbital) is not expected.</w:t>
      </w:r>
    </w:p>
    <w:p w14:paraId="4B877D80" w14:textId="77777777" w:rsidR="00205E47" w:rsidRPr="00205E47" w:rsidRDefault="00205E47" w:rsidP="00205E47">
      <w:pPr>
        <w:ind w:left="851"/>
        <w:rPr>
          <w:sz w:val="24"/>
          <w:szCs w:val="24"/>
          <w:lang w:val="en-GB"/>
        </w:rPr>
      </w:pPr>
    </w:p>
    <w:p w14:paraId="27E672D7" w14:textId="77777777" w:rsidR="00205E47" w:rsidRPr="00205E47" w:rsidRDefault="00205E47" w:rsidP="00205E47">
      <w:pPr>
        <w:ind w:left="851"/>
        <w:rPr>
          <w:sz w:val="24"/>
          <w:szCs w:val="24"/>
          <w:lang w:val="en-GB"/>
        </w:rPr>
      </w:pPr>
      <w:r w:rsidRPr="00205E47">
        <w:rPr>
          <w:sz w:val="24"/>
          <w:szCs w:val="24"/>
          <w:lang w:val="en-GB"/>
        </w:rPr>
        <w:t>Following coadministration of dapagliflozin with mefenamic acid (an inhibitor of UGT1A9), a 55% increase in dapagliflozin systemic exposure was seen, but with no clinically meaningful effect on 24</w:t>
      </w:r>
      <w:r w:rsidRPr="00205E47">
        <w:rPr>
          <w:sz w:val="24"/>
          <w:szCs w:val="24"/>
          <w:lang w:val="en-GB"/>
        </w:rPr>
        <w:noBreakHyphen/>
        <w:t>hour urinary glucose excretion. No dose adjustment is recommended.</w:t>
      </w:r>
    </w:p>
    <w:p w14:paraId="4ED065B1" w14:textId="77777777" w:rsidR="00205E47" w:rsidRPr="00205E47" w:rsidRDefault="00205E47" w:rsidP="00205E47">
      <w:pPr>
        <w:ind w:left="851"/>
        <w:rPr>
          <w:sz w:val="24"/>
          <w:szCs w:val="24"/>
          <w:lang w:val="en-GB"/>
        </w:rPr>
      </w:pPr>
    </w:p>
    <w:p w14:paraId="2BDA0AFF" w14:textId="77777777" w:rsidR="00205E47" w:rsidRPr="00205E47" w:rsidRDefault="00205E47" w:rsidP="00205E47">
      <w:pPr>
        <w:ind w:left="851"/>
        <w:rPr>
          <w:i/>
          <w:sz w:val="24"/>
          <w:szCs w:val="24"/>
          <w:lang w:val="en-GB"/>
        </w:rPr>
      </w:pPr>
      <w:r w:rsidRPr="00205E47">
        <w:rPr>
          <w:i/>
          <w:sz w:val="24"/>
          <w:szCs w:val="24"/>
          <w:u w:val="single"/>
          <w:lang w:val="en-GB"/>
        </w:rPr>
        <w:t>Effect of dapagliflozin on other medicinal products</w:t>
      </w:r>
    </w:p>
    <w:p w14:paraId="66E4AE5A" w14:textId="77777777" w:rsidR="00205E47" w:rsidRPr="00205E47" w:rsidRDefault="00205E47" w:rsidP="00205E47">
      <w:pPr>
        <w:ind w:left="851"/>
        <w:rPr>
          <w:sz w:val="24"/>
          <w:szCs w:val="24"/>
          <w:lang w:val="en-GB"/>
        </w:rPr>
      </w:pPr>
      <w:r w:rsidRPr="00205E47">
        <w:rPr>
          <w:sz w:val="24"/>
          <w:szCs w:val="24"/>
          <w:lang w:val="en-GB"/>
        </w:rPr>
        <w:t xml:space="preserve">Dapagliflozin may increase renal lithium </w:t>
      </w:r>
      <w:proofErr w:type="gramStart"/>
      <w:r w:rsidRPr="00205E47">
        <w:rPr>
          <w:sz w:val="24"/>
          <w:szCs w:val="24"/>
          <w:lang w:val="en-GB"/>
        </w:rPr>
        <w:t>excretion</w:t>
      </w:r>
      <w:proofErr w:type="gramEnd"/>
      <w:r w:rsidRPr="00205E47">
        <w:rPr>
          <w:sz w:val="24"/>
          <w:szCs w:val="24"/>
          <w:lang w:val="en-GB"/>
        </w:rPr>
        <w:t xml:space="preserve"> and the blood lithium levels may be decreased. Serum concentration of lithium should be monitored more frequently after </w:t>
      </w:r>
      <w:r w:rsidRPr="00205E47">
        <w:rPr>
          <w:sz w:val="24"/>
          <w:szCs w:val="24"/>
          <w:lang w:val="en-GB"/>
        </w:rPr>
        <w:lastRenderedPageBreak/>
        <w:t xml:space="preserve">dapagliflozin initiation. Please refer the patient to the lithium prescribing doctor </w:t>
      </w:r>
      <w:proofErr w:type="gramStart"/>
      <w:r w:rsidRPr="00205E47">
        <w:rPr>
          <w:sz w:val="24"/>
          <w:szCs w:val="24"/>
          <w:lang w:val="en-GB"/>
        </w:rPr>
        <w:t>in order to</w:t>
      </w:r>
      <w:proofErr w:type="gramEnd"/>
      <w:r w:rsidRPr="00205E47">
        <w:rPr>
          <w:sz w:val="24"/>
          <w:szCs w:val="24"/>
          <w:lang w:val="en-GB"/>
        </w:rPr>
        <w:t xml:space="preserve"> monitor serum concentration of lithium.</w:t>
      </w:r>
    </w:p>
    <w:p w14:paraId="6E01AB1A" w14:textId="77777777" w:rsidR="00205E47" w:rsidRPr="00205E47" w:rsidRDefault="00205E47" w:rsidP="00205E47">
      <w:pPr>
        <w:ind w:left="851"/>
        <w:rPr>
          <w:sz w:val="24"/>
          <w:szCs w:val="24"/>
          <w:lang w:val="en-GB"/>
        </w:rPr>
      </w:pPr>
    </w:p>
    <w:p w14:paraId="510E00AD" w14:textId="77777777" w:rsidR="00205E47" w:rsidRPr="00205E47" w:rsidRDefault="00205E47" w:rsidP="00205E47">
      <w:pPr>
        <w:ind w:left="851"/>
        <w:rPr>
          <w:sz w:val="24"/>
          <w:szCs w:val="24"/>
          <w:lang w:val="en-GB"/>
        </w:rPr>
      </w:pPr>
      <w:r w:rsidRPr="00205E47">
        <w:rPr>
          <w:sz w:val="24"/>
          <w:szCs w:val="24"/>
          <w:lang w:val="en-GB"/>
        </w:rPr>
        <w:t>In interaction studies conducted in healthy subjects, using mainly a single-dose design, dapagliflozin did not alter the pharmacokinetics of pioglitazone, sitagliptin, glimepiride, hydrochlorothiazide, bumetanide, valsartan, digoxin (a P-</w:t>
      </w:r>
      <w:proofErr w:type="spellStart"/>
      <w:r w:rsidRPr="00205E47">
        <w:rPr>
          <w:sz w:val="24"/>
          <w:szCs w:val="24"/>
          <w:lang w:val="en-GB"/>
        </w:rPr>
        <w:t>gp</w:t>
      </w:r>
      <w:proofErr w:type="spellEnd"/>
      <w:r w:rsidRPr="00205E47">
        <w:rPr>
          <w:sz w:val="24"/>
          <w:szCs w:val="24"/>
          <w:lang w:val="en-GB"/>
        </w:rPr>
        <w:t xml:space="preserve"> substrate) or warfarin (S-warfarin, a CYP2C9 substrate), or the anti</w:t>
      </w:r>
      <w:r w:rsidRPr="00205E47">
        <w:rPr>
          <w:sz w:val="24"/>
          <w:szCs w:val="24"/>
          <w:lang w:val="en-GB"/>
        </w:rPr>
        <w:noBreakHyphen/>
      </w:r>
      <w:proofErr w:type="spellStart"/>
      <w:r w:rsidRPr="00205E47">
        <w:rPr>
          <w:sz w:val="24"/>
          <w:szCs w:val="24"/>
          <w:lang w:val="en-GB"/>
        </w:rPr>
        <w:t>coagulatory</w:t>
      </w:r>
      <w:proofErr w:type="spellEnd"/>
      <w:r w:rsidRPr="00205E47">
        <w:rPr>
          <w:sz w:val="24"/>
          <w:szCs w:val="24"/>
          <w:lang w:val="en-GB"/>
        </w:rPr>
        <w:t xml:space="preserve"> effects of warfarin as measured by INR. Combination of a single dose of dapagliflozin 20 mg and simvastatin (a CYP3A4 substrate) resulted in a 19% increase in AUC of simvastatin and 31% increase in AUC of simvastatin acid. The increase in simvastatin and simvastatin acid exposures </w:t>
      </w:r>
      <w:proofErr w:type="gramStart"/>
      <w:r w:rsidRPr="00205E47">
        <w:rPr>
          <w:sz w:val="24"/>
          <w:szCs w:val="24"/>
          <w:lang w:val="en-GB"/>
        </w:rPr>
        <w:t>are</w:t>
      </w:r>
      <w:proofErr w:type="gramEnd"/>
      <w:r w:rsidRPr="00205E47">
        <w:rPr>
          <w:sz w:val="24"/>
          <w:szCs w:val="24"/>
          <w:lang w:val="en-GB"/>
        </w:rPr>
        <w:t xml:space="preserve"> not considered clinically relevant.</w:t>
      </w:r>
    </w:p>
    <w:p w14:paraId="213CCCFC" w14:textId="77777777" w:rsidR="00205E47" w:rsidRPr="00205E47" w:rsidRDefault="00205E47" w:rsidP="00205E47">
      <w:pPr>
        <w:ind w:left="851"/>
        <w:rPr>
          <w:sz w:val="24"/>
          <w:szCs w:val="24"/>
          <w:lang w:val="en-GB"/>
        </w:rPr>
      </w:pPr>
    </w:p>
    <w:p w14:paraId="349094BF" w14:textId="77777777" w:rsidR="00205E47" w:rsidRPr="00205E47" w:rsidRDefault="00205E47" w:rsidP="00205E47">
      <w:pPr>
        <w:ind w:left="851"/>
        <w:rPr>
          <w:i/>
          <w:sz w:val="24"/>
          <w:szCs w:val="24"/>
          <w:lang w:val="en-GB"/>
        </w:rPr>
      </w:pPr>
      <w:r w:rsidRPr="00205E47">
        <w:rPr>
          <w:i/>
          <w:sz w:val="24"/>
          <w:szCs w:val="24"/>
          <w:u w:val="single"/>
          <w:lang w:val="en-GB"/>
        </w:rPr>
        <w:t>Interference with 1,5</w:t>
      </w:r>
      <w:r w:rsidRPr="00205E47">
        <w:rPr>
          <w:i/>
          <w:sz w:val="24"/>
          <w:szCs w:val="24"/>
          <w:u w:val="single"/>
          <w:lang w:val="en-GB"/>
        </w:rPr>
        <w:noBreakHyphen/>
        <w:t>anhydroglucitol (1,5</w:t>
      </w:r>
      <w:r w:rsidRPr="00205E47">
        <w:rPr>
          <w:i/>
          <w:sz w:val="24"/>
          <w:szCs w:val="24"/>
          <w:u w:val="single"/>
          <w:lang w:val="en-GB"/>
        </w:rPr>
        <w:noBreakHyphen/>
        <w:t>AG) assay</w:t>
      </w:r>
    </w:p>
    <w:p w14:paraId="29A73BE1" w14:textId="77777777" w:rsidR="00205E47" w:rsidRPr="00205E47" w:rsidRDefault="00205E47" w:rsidP="00205E47">
      <w:pPr>
        <w:ind w:left="851"/>
        <w:rPr>
          <w:sz w:val="24"/>
          <w:szCs w:val="24"/>
          <w:lang w:val="en-GB"/>
        </w:rPr>
      </w:pPr>
      <w:r w:rsidRPr="00205E47">
        <w:rPr>
          <w:sz w:val="24"/>
          <w:szCs w:val="24"/>
          <w:lang w:val="en-GB"/>
        </w:rPr>
        <w:t>Monitoring glycaemic control with 1,5</w:t>
      </w:r>
      <w:r w:rsidRPr="00205E47">
        <w:rPr>
          <w:sz w:val="24"/>
          <w:szCs w:val="24"/>
          <w:lang w:val="en-GB"/>
        </w:rPr>
        <w:noBreakHyphen/>
        <w:t>AG assay is not recommended as measurements of 1,5</w:t>
      </w:r>
      <w:r w:rsidRPr="00205E47">
        <w:rPr>
          <w:sz w:val="24"/>
          <w:szCs w:val="24"/>
          <w:lang w:val="en-GB"/>
        </w:rPr>
        <w:noBreakHyphen/>
        <w:t>AG are unreliable in assessing glycaemic control in patients taking SGLT2 inhibitors. Use of alternative methods to monitor glycaemic control is advised.</w:t>
      </w:r>
    </w:p>
    <w:p w14:paraId="0FB0EE13" w14:textId="77777777" w:rsidR="00205E47" w:rsidRPr="00205E47" w:rsidRDefault="00205E47" w:rsidP="00205E47">
      <w:pPr>
        <w:ind w:left="851"/>
        <w:rPr>
          <w:sz w:val="24"/>
          <w:szCs w:val="24"/>
          <w:lang w:val="en-GB"/>
        </w:rPr>
      </w:pPr>
    </w:p>
    <w:p w14:paraId="11A9FF62" w14:textId="77777777" w:rsidR="00205E47" w:rsidRPr="00205E47" w:rsidRDefault="00205E47" w:rsidP="00205E47">
      <w:pPr>
        <w:ind w:left="851"/>
        <w:rPr>
          <w:i/>
          <w:sz w:val="24"/>
          <w:szCs w:val="24"/>
          <w:lang w:val="en-GB"/>
        </w:rPr>
      </w:pPr>
      <w:r w:rsidRPr="00205E47">
        <w:rPr>
          <w:i/>
          <w:sz w:val="24"/>
          <w:szCs w:val="24"/>
          <w:u w:val="single"/>
          <w:lang w:val="en-GB"/>
        </w:rPr>
        <w:t>Paediatric population</w:t>
      </w:r>
    </w:p>
    <w:p w14:paraId="41B71A15" w14:textId="77777777" w:rsidR="00205E47" w:rsidRPr="00205E47" w:rsidRDefault="00205E47" w:rsidP="00205E47">
      <w:pPr>
        <w:ind w:left="851"/>
        <w:rPr>
          <w:sz w:val="24"/>
          <w:szCs w:val="24"/>
          <w:lang w:val="en-GB"/>
        </w:rPr>
      </w:pPr>
      <w:r w:rsidRPr="00205E47">
        <w:rPr>
          <w:sz w:val="24"/>
          <w:szCs w:val="24"/>
          <w:lang w:val="en-GB"/>
        </w:rPr>
        <w:t>Interaction studies have only been performed in adults.</w:t>
      </w:r>
    </w:p>
    <w:p w14:paraId="28707C69" w14:textId="77777777" w:rsidR="00205E47" w:rsidRPr="00205E47" w:rsidRDefault="00205E47" w:rsidP="00205E47">
      <w:pPr>
        <w:ind w:left="851"/>
        <w:rPr>
          <w:sz w:val="24"/>
          <w:szCs w:val="24"/>
          <w:lang w:val="en-GB"/>
        </w:rPr>
      </w:pPr>
    </w:p>
    <w:p w14:paraId="7E618761" w14:textId="77777777" w:rsidR="00205E47" w:rsidRPr="00205E47" w:rsidRDefault="00205E47" w:rsidP="00205E47">
      <w:pPr>
        <w:ind w:left="851"/>
        <w:rPr>
          <w:sz w:val="24"/>
          <w:szCs w:val="24"/>
          <w:lang w:val="en-GB"/>
        </w:rPr>
      </w:pPr>
      <w:r w:rsidRPr="00205E47">
        <w:rPr>
          <w:sz w:val="24"/>
          <w:szCs w:val="24"/>
          <w:u w:val="single"/>
          <w:lang w:val="en-GB"/>
        </w:rPr>
        <w:t>Metformin</w:t>
      </w:r>
    </w:p>
    <w:p w14:paraId="7E93A020" w14:textId="77777777" w:rsidR="00205E47" w:rsidRPr="00205E47" w:rsidRDefault="00205E47" w:rsidP="00205E47">
      <w:pPr>
        <w:ind w:left="851"/>
        <w:rPr>
          <w:i/>
          <w:sz w:val="24"/>
          <w:szCs w:val="24"/>
          <w:lang w:val="en-GB"/>
        </w:rPr>
      </w:pPr>
      <w:r w:rsidRPr="00205E47">
        <w:rPr>
          <w:i/>
          <w:sz w:val="24"/>
          <w:szCs w:val="24"/>
          <w:u w:val="single"/>
          <w:lang w:val="en-GB"/>
        </w:rPr>
        <w:t>Concomitant use not recommended</w:t>
      </w:r>
    </w:p>
    <w:p w14:paraId="0072F0A0" w14:textId="77777777" w:rsidR="00205E47" w:rsidRPr="00205E47" w:rsidRDefault="00205E47" w:rsidP="00205E47">
      <w:pPr>
        <w:ind w:left="851"/>
        <w:rPr>
          <w:sz w:val="24"/>
          <w:szCs w:val="24"/>
          <w:lang w:val="en-GB"/>
        </w:rPr>
      </w:pPr>
      <w:r w:rsidRPr="00205E47">
        <w:rPr>
          <w:sz w:val="24"/>
          <w:szCs w:val="24"/>
          <w:lang w:val="en-GB"/>
        </w:rPr>
        <w:t>Cationic substances that are eliminated by renal tubular secretion (e.g. cimetidine) may interact with metformin by competing for common renal tubular transport systems. A study conducted in seven normal healthy volunteers showed that cimetidine, administered as 400 mg twice daily, increased metformin systemic exposure (AUC) by 50% and C</w:t>
      </w:r>
      <w:r w:rsidRPr="00205E47">
        <w:rPr>
          <w:sz w:val="24"/>
          <w:szCs w:val="24"/>
          <w:vertAlign w:val="subscript"/>
          <w:lang w:val="en-GB"/>
        </w:rPr>
        <w:t>max</w:t>
      </w:r>
      <w:r w:rsidRPr="00205E47">
        <w:rPr>
          <w:sz w:val="24"/>
          <w:szCs w:val="24"/>
          <w:lang w:val="en-GB"/>
        </w:rPr>
        <w:t xml:space="preserve"> by 81%. Therefore, close monitoring of glycaemic control, dose adjustment within the recommended posology and changes in diabetic treatment should be considered when cationic medicinal products that are eliminated by renal tubular secretion are coadministered.</w:t>
      </w:r>
    </w:p>
    <w:p w14:paraId="5485ED7C" w14:textId="77777777" w:rsidR="00205E47" w:rsidRPr="00205E47" w:rsidRDefault="00205E47" w:rsidP="00205E47">
      <w:pPr>
        <w:ind w:left="851"/>
        <w:rPr>
          <w:sz w:val="24"/>
          <w:szCs w:val="24"/>
          <w:lang w:val="en-GB"/>
        </w:rPr>
      </w:pPr>
    </w:p>
    <w:p w14:paraId="30F49334" w14:textId="77777777" w:rsidR="00205E47" w:rsidRPr="00205E47" w:rsidRDefault="00205E47" w:rsidP="00205E47">
      <w:pPr>
        <w:ind w:left="851"/>
        <w:rPr>
          <w:i/>
          <w:sz w:val="24"/>
          <w:szCs w:val="24"/>
          <w:lang w:val="en-GB"/>
        </w:rPr>
      </w:pPr>
      <w:r w:rsidRPr="00205E47">
        <w:rPr>
          <w:i/>
          <w:sz w:val="24"/>
          <w:szCs w:val="24"/>
          <w:lang w:val="en-GB"/>
        </w:rPr>
        <w:t>Alcohol</w:t>
      </w:r>
    </w:p>
    <w:p w14:paraId="31BFF913" w14:textId="77777777" w:rsidR="00205E47" w:rsidRPr="00205E47" w:rsidRDefault="00205E47" w:rsidP="00205E47">
      <w:pPr>
        <w:ind w:left="851"/>
        <w:rPr>
          <w:sz w:val="24"/>
          <w:szCs w:val="24"/>
          <w:lang w:val="en-GB"/>
        </w:rPr>
      </w:pPr>
      <w:r w:rsidRPr="00205E47">
        <w:rPr>
          <w:sz w:val="24"/>
          <w:szCs w:val="24"/>
          <w:lang w:val="en-GB"/>
        </w:rPr>
        <w:t>Alcohol intoxication is associated with an increased risk of lactic acidosis, particularly in the case of fasting, malnutrition or hepatic impairment due to the metformin active substance of this medicinal product (see section 4.4). Consumption of alcohol and medicinal products containing alcohol should be avoided.</w:t>
      </w:r>
    </w:p>
    <w:p w14:paraId="2CC316CF" w14:textId="77777777" w:rsidR="00205E47" w:rsidRPr="00205E47" w:rsidRDefault="00205E47" w:rsidP="00205E47">
      <w:pPr>
        <w:ind w:left="851"/>
        <w:rPr>
          <w:sz w:val="24"/>
          <w:szCs w:val="24"/>
          <w:lang w:val="en-GB"/>
        </w:rPr>
      </w:pPr>
    </w:p>
    <w:p w14:paraId="534ED2EC" w14:textId="77777777" w:rsidR="00205E47" w:rsidRPr="00205E47" w:rsidRDefault="00205E47" w:rsidP="00205E47">
      <w:pPr>
        <w:ind w:left="851"/>
        <w:rPr>
          <w:i/>
          <w:sz w:val="24"/>
          <w:szCs w:val="24"/>
          <w:lang w:val="en-GB"/>
        </w:rPr>
      </w:pPr>
      <w:r w:rsidRPr="00205E47">
        <w:rPr>
          <w:i/>
          <w:sz w:val="24"/>
          <w:szCs w:val="24"/>
          <w:lang w:val="en-GB"/>
        </w:rPr>
        <w:t>Iodinated contrast agents</w:t>
      </w:r>
    </w:p>
    <w:p w14:paraId="11FE8BC4" w14:textId="1EBD7DF3" w:rsidR="00205E47" w:rsidRPr="00205E47" w:rsidRDefault="00205E47" w:rsidP="00205E47">
      <w:pPr>
        <w:ind w:left="851"/>
        <w:rPr>
          <w:sz w:val="24"/>
          <w:szCs w:val="24"/>
          <w:lang w:val="en-GB"/>
        </w:rPr>
      </w:pPr>
      <w:r w:rsidRPr="00205E47">
        <w:rPr>
          <w:sz w:val="24"/>
          <w:szCs w:val="24"/>
          <w:lang w:val="en-GB"/>
        </w:rPr>
        <w:t xml:space="preserve">Intravascular administration of iodinated contrast agents may lead to contrast induced nephropathy, resulting in metformin accumulation and increased risk of lactic acidosis. </w:t>
      </w:r>
      <w:proofErr w:type="spellStart"/>
      <w:r w:rsidR="00184D0C" w:rsidRPr="00184D0C">
        <w:rPr>
          <w:sz w:val="24"/>
          <w:szCs w:val="24"/>
          <w:lang w:val="en-GB"/>
        </w:rPr>
        <w:t>Daforbis</w:t>
      </w:r>
      <w:proofErr w:type="spellEnd"/>
      <w:r w:rsidR="00184D0C" w:rsidRPr="00184D0C">
        <w:rPr>
          <w:sz w:val="24"/>
          <w:szCs w:val="24"/>
          <w:lang w:val="en-GB"/>
        </w:rPr>
        <w:t xml:space="preserve"> Plus</w:t>
      </w:r>
      <w:r w:rsidRPr="00205E47">
        <w:rPr>
          <w:sz w:val="24"/>
          <w:szCs w:val="24"/>
          <w:lang w:val="en-GB"/>
        </w:rPr>
        <w:t xml:space="preserve"> must be discontinued prior to, or at the time of the imaging procedure and not restarted until at least 48 hours after, provided that renal function has been re</w:t>
      </w:r>
      <w:r w:rsidRPr="00205E47">
        <w:rPr>
          <w:sz w:val="24"/>
          <w:szCs w:val="24"/>
          <w:lang w:val="en-GB"/>
        </w:rPr>
        <w:noBreakHyphen/>
        <w:t>evaluated and found to be stable (see sections 4.2 and 4.4).</w:t>
      </w:r>
    </w:p>
    <w:p w14:paraId="6D44A47C" w14:textId="77777777" w:rsidR="00205E47" w:rsidRPr="00205E47" w:rsidRDefault="00205E47" w:rsidP="00205E47">
      <w:pPr>
        <w:ind w:left="851"/>
        <w:rPr>
          <w:sz w:val="24"/>
          <w:szCs w:val="24"/>
          <w:lang w:val="en-GB"/>
        </w:rPr>
      </w:pPr>
    </w:p>
    <w:p w14:paraId="7D67116B" w14:textId="77777777" w:rsidR="00205E47" w:rsidRPr="00205E47" w:rsidRDefault="00205E47" w:rsidP="00205E47">
      <w:pPr>
        <w:ind w:left="851"/>
        <w:rPr>
          <w:i/>
          <w:sz w:val="24"/>
          <w:szCs w:val="24"/>
          <w:lang w:val="en-GB"/>
        </w:rPr>
      </w:pPr>
      <w:r w:rsidRPr="00205E47">
        <w:rPr>
          <w:i/>
          <w:sz w:val="24"/>
          <w:szCs w:val="24"/>
          <w:u w:val="single"/>
          <w:lang w:val="en-GB"/>
        </w:rPr>
        <w:t>Combination requiring precautions for use</w:t>
      </w:r>
    </w:p>
    <w:p w14:paraId="7614371F" w14:textId="77777777" w:rsidR="00205E47" w:rsidRPr="00205E47" w:rsidRDefault="00205E47" w:rsidP="00205E47">
      <w:pPr>
        <w:ind w:left="851"/>
        <w:rPr>
          <w:i/>
          <w:sz w:val="24"/>
          <w:szCs w:val="24"/>
          <w:lang w:val="en-GB"/>
        </w:rPr>
      </w:pPr>
      <w:r w:rsidRPr="00205E47">
        <w:rPr>
          <w:sz w:val="24"/>
          <w:szCs w:val="24"/>
          <w:lang w:val="en-GB"/>
        </w:rPr>
        <w:t>Glucocorticoids (given by systemic and local routes), beta</w:t>
      </w:r>
      <w:r w:rsidRPr="00205E47">
        <w:rPr>
          <w:sz w:val="24"/>
          <w:szCs w:val="24"/>
          <w:lang w:val="en-GB"/>
        </w:rPr>
        <w:noBreakHyphen/>
        <w:t xml:space="preserve">2 agonists, and diuretics have intrinsic hyperglycaemic activity. The patient should be informed and more frequent blood glucose monitoring performed, especially at the beginning of treatment with such medicinal products. If necessary, the </w:t>
      </w:r>
      <w:r w:rsidRPr="00205E47">
        <w:rPr>
          <w:iCs/>
          <w:sz w:val="24"/>
          <w:szCs w:val="24"/>
          <w:lang w:val="en-GB"/>
        </w:rPr>
        <w:t>dose of the glucose-lowering medicinal product should be adjusted during therapy with the other medicinal product and on its discontinuation.</w:t>
      </w:r>
    </w:p>
    <w:p w14:paraId="009386D8" w14:textId="77777777" w:rsidR="00205E47" w:rsidRPr="00205E47" w:rsidRDefault="00205E47" w:rsidP="00205E47">
      <w:pPr>
        <w:ind w:left="851"/>
        <w:rPr>
          <w:sz w:val="24"/>
          <w:szCs w:val="24"/>
          <w:lang w:val="en-GB"/>
        </w:rPr>
      </w:pPr>
    </w:p>
    <w:p w14:paraId="36A8B335" w14:textId="77777777" w:rsidR="00205E47" w:rsidRPr="00205E47" w:rsidRDefault="00205E47" w:rsidP="00205E47">
      <w:pPr>
        <w:ind w:left="851"/>
        <w:rPr>
          <w:sz w:val="24"/>
          <w:szCs w:val="24"/>
          <w:lang w:val="en-GB"/>
        </w:rPr>
      </w:pPr>
      <w:r w:rsidRPr="00205E47">
        <w:rPr>
          <w:sz w:val="24"/>
          <w:szCs w:val="24"/>
          <w:lang w:val="en-GB"/>
        </w:rPr>
        <w:t>Some medicinal products can adversely affect renal function which may increase the risk of lactic acidosis, e.g. NSAIDs, including selective cyclo-oxygenase (COX) II inhibitors, ACE inhibitors, angiotensin II receptor antagonists and diuretics, especially loop diuretics. When starting or using such products in combination with metformin, close monitoring of renal function is necessary.</w:t>
      </w:r>
    </w:p>
    <w:p w14:paraId="00EFCE94" w14:textId="77777777" w:rsidR="00205E47" w:rsidRPr="00205E47" w:rsidRDefault="00205E47" w:rsidP="00205E47">
      <w:pPr>
        <w:ind w:left="851"/>
        <w:rPr>
          <w:sz w:val="24"/>
          <w:szCs w:val="24"/>
          <w:lang w:val="en-GB"/>
        </w:rPr>
      </w:pPr>
    </w:p>
    <w:p w14:paraId="0AD4A5F0" w14:textId="77777777" w:rsidR="00205E47" w:rsidRPr="00205E47" w:rsidRDefault="00205E47" w:rsidP="00205E47">
      <w:pPr>
        <w:ind w:left="851"/>
        <w:rPr>
          <w:i/>
          <w:sz w:val="24"/>
          <w:szCs w:val="24"/>
          <w:lang w:val="en-GB"/>
        </w:rPr>
      </w:pPr>
      <w:r w:rsidRPr="00205E47">
        <w:rPr>
          <w:i/>
          <w:sz w:val="24"/>
          <w:szCs w:val="24"/>
          <w:lang w:val="en-GB"/>
        </w:rPr>
        <w:t>Insulin and insulin secretagogues</w:t>
      </w:r>
    </w:p>
    <w:p w14:paraId="1AEE9513" w14:textId="77777777" w:rsidR="00205E47" w:rsidRPr="00205E47" w:rsidRDefault="00205E47" w:rsidP="00205E47">
      <w:pPr>
        <w:ind w:left="851"/>
        <w:rPr>
          <w:sz w:val="24"/>
          <w:szCs w:val="24"/>
          <w:lang w:val="en-GB"/>
        </w:rPr>
      </w:pPr>
      <w:r w:rsidRPr="00205E47">
        <w:rPr>
          <w:sz w:val="24"/>
          <w:szCs w:val="24"/>
          <w:lang w:val="en-GB"/>
        </w:rPr>
        <w:t xml:space="preserve">Insulin and insulin secretagogues, such as </w:t>
      </w:r>
      <w:proofErr w:type="spellStart"/>
      <w:r w:rsidRPr="00205E47">
        <w:rPr>
          <w:sz w:val="24"/>
          <w:szCs w:val="24"/>
          <w:lang w:val="en-GB"/>
        </w:rPr>
        <w:t>sulphonylureas</w:t>
      </w:r>
      <w:proofErr w:type="spellEnd"/>
      <w:r w:rsidRPr="00205E47">
        <w:rPr>
          <w:sz w:val="24"/>
          <w:szCs w:val="24"/>
          <w:lang w:val="en-GB"/>
        </w:rPr>
        <w:t>, cause hypoglycaemia. Therefore, a lower dose of insulin or an insulin secretagogue may be required to reduce the risk of hypoglycaemia when used in combination with metformin (see sections 4.2 and 4.8).</w:t>
      </w:r>
    </w:p>
    <w:p w14:paraId="0C511F0F" w14:textId="77777777" w:rsidR="007C5D2A" w:rsidRPr="006B0E27" w:rsidRDefault="007C5D2A" w:rsidP="003E0341">
      <w:pPr>
        <w:tabs>
          <w:tab w:val="left" w:pos="851"/>
        </w:tabs>
        <w:ind w:left="851"/>
        <w:rPr>
          <w:sz w:val="24"/>
          <w:szCs w:val="24"/>
          <w:lang w:val="en-GB"/>
        </w:rPr>
      </w:pPr>
    </w:p>
    <w:p w14:paraId="1F2143CA" w14:textId="77777777" w:rsidR="007C5D2A" w:rsidRPr="006B0E27" w:rsidRDefault="007C5D2A" w:rsidP="007C5D2A">
      <w:pPr>
        <w:tabs>
          <w:tab w:val="left" w:pos="851"/>
        </w:tabs>
        <w:ind w:left="851" w:hanging="851"/>
        <w:rPr>
          <w:b/>
          <w:sz w:val="24"/>
          <w:szCs w:val="24"/>
          <w:lang w:val="en-GB"/>
        </w:rPr>
      </w:pPr>
      <w:r w:rsidRPr="006B0E27">
        <w:rPr>
          <w:b/>
          <w:sz w:val="24"/>
          <w:szCs w:val="24"/>
          <w:lang w:val="en-GB"/>
        </w:rPr>
        <w:t>4.6</w:t>
      </w:r>
      <w:r w:rsidRPr="006B0E27">
        <w:rPr>
          <w:b/>
          <w:sz w:val="24"/>
          <w:szCs w:val="24"/>
          <w:lang w:val="en-GB"/>
        </w:rPr>
        <w:tab/>
      </w:r>
      <w:r w:rsidR="004860D3" w:rsidRPr="006B0E27">
        <w:rPr>
          <w:b/>
          <w:sz w:val="24"/>
          <w:szCs w:val="24"/>
          <w:lang w:val="en-GB"/>
        </w:rPr>
        <w:t>Fertility, p</w:t>
      </w:r>
      <w:r w:rsidRPr="006B0E27">
        <w:rPr>
          <w:b/>
          <w:sz w:val="24"/>
          <w:szCs w:val="24"/>
          <w:lang w:val="en-GB"/>
        </w:rPr>
        <w:t>regnancy and lactation</w:t>
      </w:r>
    </w:p>
    <w:p w14:paraId="2CE4C0F8" w14:textId="77777777" w:rsidR="00184D0C" w:rsidRDefault="00184D0C" w:rsidP="00205E47">
      <w:pPr>
        <w:ind w:left="851"/>
        <w:rPr>
          <w:sz w:val="24"/>
          <w:szCs w:val="24"/>
          <w:u w:val="single"/>
          <w:lang w:val="en-GB"/>
        </w:rPr>
      </w:pPr>
    </w:p>
    <w:p w14:paraId="1FC54A58" w14:textId="08472861" w:rsidR="00205E47" w:rsidRPr="00205E47" w:rsidRDefault="00205E47" w:rsidP="00205E47">
      <w:pPr>
        <w:ind w:left="851"/>
        <w:rPr>
          <w:sz w:val="24"/>
          <w:szCs w:val="24"/>
          <w:lang w:val="en-GB"/>
        </w:rPr>
      </w:pPr>
      <w:r w:rsidRPr="00205E47">
        <w:rPr>
          <w:sz w:val="24"/>
          <w:szCs w:val="24"/>
          <w:u w:val="single"/>
          <w:lang w:val="en-GB"/>
        </w:rPr>
        <w:t>Pregnancy</w:t>
      </w:r>
    </w:p>
    <w:p w14:paraId="6EC1CCB6" w14:textId="1D13725E" w:rsidR="00205E47" w:rsidRPr="00205E47" w:rsidRDefault="00205E47" w:rsidP="00205E47">
      <w:pPr>
        <w:ind w:left="851"/>
        <w:rPr>
          <w:sz w:val="24"/>
          <w:szCs w:val="24"/>
          <w:lang w:val="en-GB"/>
        </w:rPr>
      </w:pPr>
      <w:r w:rsidRPr="00205E47">
        <w:rPr>
          <w:sz w:val="24"/>
          <w:szCs w:val="24"/>
          <w:lang w:val="en-GB"/>
        </w:rPr>
        <w:t xml:space="preserve">There are no data from the use of </w:t>
      </w:r>
      <w:proofErr w:type="spellStart"/>
      <w:r w:rsidR="00184D0C" w:rsidRPr="00184D0C">
        <w:rPr>
          <w:sz w:val="24"/>
          <w:szCs w:val="24"/>
          <w:lang w:val="en-GB"/>
        </w:rPr>
        <w:t>Daforbis</w:t>
      </w:r>
      <w:proofErr w:type="spellEnd"/>
      <w:r w:rsidR="00184D0C" w:rsidRPr="00184D0C">
        <w:rPr>
          <w:sz w:val="24"/>
          <w:szCs w:val="24"/>
          <w:lang w:val="en-GB"/>
        </w:rPr>
        <w:t xml:space="preserve"> Plus</w:t>
      </w:r>
      <w:r w:rsidRPr="00205E47">
        <w:rPr>
          <w:sz w:val="24"/>
          <w:szCs w:val="24"/>
          <w:lang w:val="en-GB"/>
        </w:rPr>
        <w:t xml:space="preserve"> or dapagliflozin in pregnant women. Studies in rats treated with dapagliflozin have shown toxicity to the developing kidney in the </w:t>
      </w:r>
      <w:proofErr w:type="gramStart"/>
      <w:r w:rsidRPr="00205E47">
        <w:rPr>
          <w:sz w:val="24"/>
          <w:szCs w:val="24"/>
          <w:lang w:val="en-GB"/>
        </w:rPr>
        <w:t>time period</w:t>
      </w:r>
      <w:proofErr w:type="gramEnd"/>
      <w:r w:rsidRPr="00205E47">
        <w:rPr>
          <w:sz w:val="24"/>
          <w:szCs w:val="24"/>
          <w:lang w:val="en-GB"/>
        </w:rPr>
        <w:t xml:space="preserve"> corresponding to the second and third trimesters of human pregnancy (see section 5.3). Therefore, the use of this medicinal product is not recommended during the second and third trimesters of pregnancy. A limited amount of data from the use of metformin in pregnant women does not indicate an increased risk of congenital malformations. Animal studies with metformin do not indicate harmful effects with respect to pregnancy, embryonic or foetal development, parturition or postnatal development (see section 5.3).</w:t>
      </w:r>
    </w:p>
    <w:p w14:paraId="1BD74B8B" w14:textId="77777777" w:rsidR="00205E47" w:rsidRPr="00205E47" w:rsidRDefault="00205E47" w:rsidP="00205E47">
      <w:pPr>
        <w:ind w:left="851"/>
        <w:rPr>
          <w:sz w:val="24"/>
          <w:szCs w:val="24"/>
          <w:lang w:val="en-GB"/>
        </w:rPr>
      </w:pPr>
    </w:p>
    <w:p w14:paraId="2D79DCDA" w14:textId="77777777" w:rsidR="00205E47" w:rsidRPr="00205E47" w:rsidRDefault="00205E47" w:rsidP="00205E47">
      <w:pPr>
        <w:ind w:left="851"/>
        <w:rPr>
          <w:sz w:val="24"/>
          <w:szCs w:val="24"/>
          <w:lang w:val="en-GB"/>
        </w:rPr>
      </w:pPr>
      <w:r w:rsidRPr="00205E47">
        <w:rPr>
          <w:sz w:val="24"/>
          <w:szCs w:val="24"/>
          <w:lang w:val="en-GB"/>
        </w:rPr>
        <w:t>When the patient plans to become pregnant, and during pregnancy, it is recommended that diabetes is not treated with this medicinal product, but insulin be used to maintain blood glucose levels as close to normal as possible, to reduce the risk of malformations of the foetus associated with abnormal blood glucose levels.</w:t>
      </w:r>
    </w:p>
    <w:p w14:paraId="371A6A5E" w14:textId="77777777" w:rsidR="00205E47" w:rsidRPr="00205E47" w:rsidRDefault="00205E47" w:rsidP="00205E47">
      <w:pPr>
        <w:ind w:left="851"/>
        <w:rPr>
          <w:sz w:val="24"/>
          <w:szCs w:val="24"/>
          <w:lang w:val="en-GB"/>
        </w:rPr>
      </w:pPr>
    </w:p>
    <w:p w14:paraId="0B6F6374" w14:textId="77777777" w:rsidR="00205E47" w:rsidRPr="00205E47" w:rsidRDefault="00205E47" w:rsidP="00205E47">
      <w:pPr>
        <w:ind w:left="851"/>
        <w:rPr>
          <w:sz w:val="24"/>
          <w:szCs w:val="24"/>
          <w:lang w:val="en-GB"/>
        </w:rPr>
      </w:pPr>
      <w:r w:rsidRPr="00205E47">
        <w:rPr>
          <w:sz w:val="24"/>
          <w:szCs w:val="24"/>
          <w:u w:val="single"/>
          <w:lang w:val="en-GB"/>
        </w:rPr>
        <w:t>Breast-feeding</w:t>
      </w:r>
    </w:p>
    <w:p w14:paraId="4B4721AC" w14:textId="77777777" w:rsidR="00205E47" w:rsidRPr="00205E47" w:rsidRDefault="00205E47" w:rsidP="00205E47">
      <w:pPr>
        <w:ind w:left="851"/>
        <w:rPr>
          <w:sz w:val="24"/>
          <w:szCs w:val="24"/>
          <w:lang w:val="en-GB"/>
        </w:rPr>
      </w:pPr>
      <w:r w:rsidRPr="00205E47">
        <w:rPr>
          <w:sz w:val="24"/>
          <w:szCs w:val="24"/>
          <w:lang w:val="en-GB"/>
        </w:rPr>
        <w:t xml:space="preserve">It is unknown whether this medicinal product or dapagliflozin (and/or its metabolites) are excreted in human milk. Available pharmacodynamic/toxicological data in animals have shown excretion of dapagliflozin/metabolites in milk, as well as </w:t>
      </w:r>
      <w:proofErr w:type="gramStart"/>
      <w:r w:rsidRPr="00205E47">
        <w:rPr>
          <w:sz w:val="24"/>
          <w:szCs w:val="24"/>
          <w:lang w:val="en-GB"/>
        </w:rPr>
        <w:t>pharmacologically-mediated</w:t>
      </w:r>
      <w:proofErr w:type="gramEnd"/>
      <w:r w:rsidRPr="00205E47">
        <w:rPr>
          <w:sz w:val="24"/>
          <w:szCs w:val="24"/>
          <w:lang w:val="en-GB"/>
        </w:rPr>
        <w:t xml:space="preserve"> effects in nursing offspring (see section 5.3). Metformin is excreted in human milk in small amounts. A risk to the newborns/infants cannot be excluded.</w:t>
      </w:r>
    </w:p>
    <w:p w14:paraId="02E396BC" w14:textId="77777777" w:rsidR="00205E47" w:rsidRPr="00205E47" w:rsidRDefault="00205E47" w:rsidP="00205E47">
      <w:pPr>
        <w:ind w:left="851"/>
        <w:rPr>
          <w:sz w:val="24"/>
          <w:szCs w:val="24"/>
          <w:lang w:val="en-GB"/>
        </w:rPr>
      </w:pPr>
    </w:p>
    <w:p w14:paraId="701A5634" w14:textId="77777777" w:rsidR="00205E47" w:rsidRPr="00205E47" w:rsidRDefault="00205E47" w:rsidP="00205E47">
      <w:pPr>
        <w:ind w:left="851"/>
        <w:rPr>
          <w:sz w:val="24"/>
          <w:szCs w:val="24"/>
          <w:lang w:val="en-GB"/>
        </w:rPr>
      </w:pPr>
      <w:r w:rsidRPr="00205E47">
        <w:rPr>
          <w:sz w:val="24"/>
          <w:szCs w:val="24"/>
          <w:lang w:val="en-GB"/>
        </w:rPr>
        <w:t xml:space="preserve">This medicinal product should not be used while breast-feeding. </w:t>
      </w:r>
    </w:p>
    <w:p w14:paraId="3D69F3AB" w14:textId="77777777" w:rsidR="00205E47" w:rsidRPr="00205E47" w:rsidRDefault="00205E47" w:rsidP="00205E47">
      <w:pPr>
        <w:ind w:left="851"/>
        <w:rPr>
          <w:sz w:val="24"/>
          <w:szCs w:val="24"/>
          <w:lang w:val="en-GB"/>
        </w:rPr>
      </w:pPr>
    </w:p>
    <w:p w14:paraId="24B5AB62" w14:textId="77777777" w:rsidR="00205E47" w:rsidRPr="00205E47" w:rsidRDefault="00205E47" w:rsidP="00205E47">
      <w:pPr>
        <w:ind w:left="851"/>
        <w:rPr>
          <w:sz w:val="24"/>
          <w:szCs w:val="24"/>
          <w:lang w:val="en-GB"/>
        </w:rPr>
      </w:pPr>
      <w:r w:rsidRPr="00205E47">
        <w:rPr>
          <w:sz w:val="24"/>
          <w:szCs w:val="24"/>
          <w:u w:val="single"/>
          <w:lang w:val="en-GB"/>
        </w:rPr>
        <w:t>Fertility</w:t>
      </w:r>
    </w:p>
    <w:p w14:paraId="687C9448" w14:textId="77777777" w:rsidR="00205E47" w:rsidRPr="00205E47" w:rsidRDefault="00205E47" w:rsidP="00205E47">
      <w:pPr>
        <w:ind w:left="851"/>
        <w:rPr>
          <w:sz w:val="24"/>
          <w:szCs w:val="24"/>
          <w:lang w:val="en-GB"/>
        </w:rPr>
      </w:pPr>
      <w:r w:rsidRPr="00205E47">
        <w:rPr>
          <w:sz w:val="24"/>
          <w:szCs w:val="24"/>
          <w:lang w:val="en-GB"/>
        </w:rPr>
        <w:t>The effect of this medicinal product or dapagliflozin on fertility in humans has not been studied. In male and female rats, dapagliflozin showed no effects on fertility at any dose tested. For metformin, studies in animals have not shown reproductive toxicity (see section 5.3).</w:t>
      </w:r>
    </w:p>
    <w:p w14:paraId="596D62BA" w14:textId="77777777" w:rsidR="007C5D2A" w:rsidRPr="006B0E27" w:rsidRDefault="007C5D2A" w:rsidP="003E0341">
      <w:pPr>
        <w:tabs>
          <w:tab w:val="left" w:pos="851"/>
        </w:tabs>
        <w:ind w:left="851"/>
        <w:rPr>
          <w:sz w:val="24"/>
          <w:szCs w:val="24"/>
          <w:lang w:val="en-GB"/>
        </w:rPr>
      </w:pPr>
    </w:p>
    <w:p w14:paraId="547166BD" w14:textId="77777777" w:rsidR="007C5D2A" w:rsidRPr="006B0E27" w:rsidRDefault="007C5D2A" w:rsidP="007C5D2A">
      <w:pPr>
        <w:tabs>
          <w:tab w:val="left" w:pos="851"/>
        </w:tabs>
        <w:ind w:left="851" w:hanging="851"/>
        <w:rPr>
          <w:b/>
          <w:sz w:val="24"/>
          <w:szCs w:val="24"/>
          <w:lang w:val="en-GB"/>
        </w:rPr>
      </w:pPr>
      <w:r w:rsidRPr="006B0E27">
        <w:rPr>
          <w:b/>
          <w:sz w:val="24"/>
          <w:szCs w:val="24"/>
          <w:lang w:val="en-GB"/>
        </w:rPr>
        <w:t>4.7</w:t>
      </w:r>
      <w:r w:rsidRPr="006B0E27">
        <w:rPr>
          <w:b/>
          <w:sz w:val="24"/>
          <w:szCs w:val="24"/>
          <w:lang w:val="en-GB"/>
        </w:rPr>
        <w:tab/>
        <w:t>Effects on ability to drive and use machines</w:t>
      </w:r>
    </w:p>
    <w:p w14:paraId="0F52BE81" w14:textId="77777777" w:rsidR="00184D0C" w:rsidRDefault="00184D0C" w:rsidP="00205E47">
      <w:pPr>
        <w:ind w:left="851"/>
        <w:rPr>
          <w:sz w:val="24"/>
          <w:szCs w:val="24"/>
          <w:lang w:val="en-GB"/>
        </w:rPr>
      </w:pPr>
      <w:r>
        <w:rPr>
          <w:sz w:val="24"/>
          <w:szCs w:val="24"/>
          <w:lang w:val="en-GB"/>
        </w:rPr>
        <w:t>No traffic warning.</w:t>
      </w:r>
    </w:p>
    <w:p w14:paraId="68ECA2A8" w14:textId="0DBFBA17" w:rsidR="00205E47" w:rsidRPr="00205E47" w:rsidRDefault="00184D0C" w:rsidP="00205E47">
      <w:pPr>
        <w:ind w:left="851"/>
        <w:rPr>
          <w:sz w:val="24"/>
          <w:szCs w:val="24"/>
          <w:lang w:val="en-GB"/>
        </w:rPr>
      </w:pPr>
      <w:proofErr w:type="spellStart"/>
      <w:r w:rsidRPr="00184D0C">
        <w:rPr>
          <w:sz w:val="24"/>
          <w:szCs w:val="24"/>
          <w:lang w:val="en-GB"/>
        </w:rPr>
        <w:t>Daforbis</w:t>
      </w:r>
      <w:proofErr w:type="spellEnd"/>
      <w:r w:rsidRPr="00184D0C">
        <w:rPr>
          <w:sz w:val="24"/>
          <w:szCs w:val="24"/>
          <w:lang w:val="en-GB"/>
        </w:rPr>
        <w:t xml:space="preserve"> Plus</w:t>
      </w:r>
      <w:r w:rsidR="00205E47" w:rsidRPr="00205E47">
        <w:rPr>
          <w:sz w:val="24"/>
          <w:szCs w:val="24"/>
          <w:lang w:val="en-GB"/>
        </w:rPr>
        <w:t xml:space="preserve"> has no or negligible influence on the ability to drive and use machines. Patients should be alerted to the risk of hypoglycaemia when this medicinal product is used </w:t>
      </w:r>
      <w:r w:rsidR="00205E47" w:rsidRPr="00205E47">
        <w:rPr>
          <w:sz w:val="24"/>
          <w:szCs w:val="24"/>
          <w:lang w:val="en-GB"/>
        </w:rPr>
        <w:lastRenderedPageBreak/>
        <w:t>in combination with other glucose</w:t>
      </w:r>
      <w:r w:rsidR="00205E47" w:rsidRPr="00205E47">
        <w:rPr>
          <w:sz w:val="24"/>
          <w:szCs w:val="24"/>
          <w:lang w:val="en-GB"/>
        </w:rPr>
        <w:noBreakHyphen/>
        <w:t>lowering medicinal products known to cause hypoglycaemia.</w:t>
      </w:r>
    </w:p>
    <w:p w14:paraId="38B1471B" w14:textId="77777777" w:rsidR="007C5D2A" w:rsidRPr="006B0E27" w:rsidRDefault="007C5D2A" w:rsidP="003E0341">
      <w:pPr>
        <w:tabs>
          <w:tab w:val="left" w:pos="851"/>
        </w:tabs>
        <w:ind w:left="851"/>
        <w:rPr>
          <w:sz w:val="24"/>
          <w:szCs w:val="24"/>
          <w:lang w:val="en-GB"/>
        </w:rPr>
      </w:pPr>
    </w:p>
    <w:p w14:paraId="0401B8F8" w14:textId="77777777" w:rsidR="007C5D2A" w:rsidRPr="006B0E27" w:rsidRDefault="007C5D2A" w:rsidP="007C5D2A">
      <w:pPr>
        <w:tabs>
          <w:tab w:val="left" w:pos="851"/>
        </w:tabs>
        <w:ind w:left="851" w:hanging="851"/>
        <w:rPr>
          <w:b/>
          <w:sz w:val="24"/>
          <w:szCs w:val="24"/>
          <w:lang w:val="en-GB"/>
        </w:rPr>
      </w:pPr>
      <w:r w:rsidRPr="006B0E27">
        <w:rPr>
          <w:b/>
          <w:sz w:val="24"/>
          <w:szCs w:val="24"/>
          <w:lang w:val="en-GB"/>
        </w:rPr>
        <w:t>4.8</w:t>
      </w:r>
      <w:r w:rsidRPr="006B0E27">
        <w:rPr>
          <w:b/>
          <w:sz w:val="24"/>
          <w:szCs w:val="24"/>
          <w:lang w:val="en-GB"/>
        </w:rPr>
        <w:tab/>
        <w:t>Undesirable effects</w:t>
      </w:r>
    </w:p>
    <w:p w14:paraId="5503E7FA" w14:textId="3040718E" w:rsidR="00205E47" w:rsidRPr="00205E47" w:rsidRDefault="00184D0C" w:rsidP="00205E47">
      <w:pPr>
        <w:ind w:left="851"/>
        <w:rPr>
          <w:sz w:val="24"/>
          <w:szCs w:val="24"/>
          <w:lang w:val="en-GB"/>
        </w:rPr>
      </w:pPr>
      <w:proofErr w:type="spellStart"/>
      <w:r w:rsidRPr="00184D0C">
        <w:rPr>
          <w:sz w:val="24"/>
          <w:szCs w:val="24"/>
          <w:lang w:val="en-GB"/>
        </w:rPr>
        <w:t>Daforbis</w:t>
      </w:r>
      <w:proofErr w:type="spellEnd"/>
      <w:r w:rsidRPr="00184D0C">
        <w:rPr>
          <w:sz w:val="24"/>
          <w:szCs w:val="24"/>
          <w:lang w:val="en-GB"/>
        </w:rPr>
        <w:t xml:space="preserve"> Plus</w:t>
      </w:r>
      <w:r w:rsidR="00205E47" w:rsidRPr="00205E47">
        <w:rPr>
          <w:sz w:val="24"/>
          <w:szCs w:val="24"/>
          <w:lang w:val="en-GB"/>
        </w:rPr>
        <w:t xml:space="preserve"> has been demonstrated to be bioequivalent with coadministered dapagliflozin and metformin (see section 5.2). There have been no therapeutic clinical trials conducted with </w:t>
      </w:r>
      <w:proofErr w:type="spellStart"/>
      <w:r w:rsidRPr="00184D0C">
        <w:rPr>
          <w:sz w:val="24"/>
          <w:szCs w:val="24"/>
          <w:lang w:val="en-GB"/>
        </w:rPr>
        <w:t>Daforbis</w:t>
      </w:r>
      <w:proofErr w:type="spellEnd"/>
      <w:r w:rsidRPr="00184D0C">
        <w:rPr>
          <w:sz w:val="24"/>
          <w:szCs w:val="24"/>
          <w:lang w:val="en-GB"/>
        </w:rPr>
        <w:t xml:space="preserve"> Plus</w:t>
      </w:r>
      <w:r w:rsidR="00205E47" w:rsidRPr="00205E47">
        <w:rPr>
          <w:sz w:val="24"/>
          <w:szCs w:val="24"/>
          <w:lang w:val="en-GB"/>
        </w:rPr>
        <w:t xml:space="preserve"> tablets.</w:t>
      </w:r>
    </w:p>
    <w:p w14:paraId="11E73F09" w14:textId="77777777" w:rsidR="00205E47" w:rsidRPr="00205E47" w:rsidRDefault="00205E47" w:rsidP="00205E47">
      <w:pPr>
        <w:ind w:left="851"/>
        <w:rPr>
          <w:sz w:val="24"/>
          <w:szCs w:val="24"/>
          <w:u w:val="single"/>
          <w:lang w:val="en-GB"/>
        </w:rPr>
      </w:pPr>
    </w:p>
    <w:p w14:paraId="6F69EE3E" w14:textId="77777777" w:rsidR="00205E47" w:rsidRPr="00205E47" w:rsidRDefault="00205E47" w:rsidP="00205E47">
      <w:pPr>
        <w:ind w:left="851"/>
        <w:rPr>
          <w:sz w:val="24"/>
          <w:szCs w:val="24"/>
          <w:u w:val="single"/>
          <w:lang w:val="en-GB"/>
        </w:rPr>
      </w:pPr>
      <w:r w:rsidRPr="00205E47">
        <w:rPr>
          <w:sz w:val="24"/>
          <w:szCs w:val="24"/>
          <w:u w:val="single"/>
          <w:lang w:val="en-GB"/>
        </w:rPr>
        <w:t>Dapagliflozin plus metformin</w:t>
      </w:r>
    </w:p>
    <w:p w14:paraId="4DE5C6A5" w14:textId="77777777" w:rsidR="00205E47" w:rsidRPr="00205E47" w:rsidRDefault="00205E47" w:rsidP="00205E47">
      <w:pPr>
        <w:ind w:left="851"/>
        <w:rPr>
          <w:i/>
          <w:sz w:val="24"/>
          <w:szCs w:val="24"/>
          <w:u w:val="single"/>
          <w:lang w:val="en-GB"/>
        </w:rPr>
      </w:pPr>
      <w:r w:rsidRPr="00205E47">
        <w:rPr>
          <w:i/>
          <w:sz w:val="24"/>
          <w:szCs w:val="24"/>
          <w:u w:val="single"/>
          <w:lang w:val="en-GB"/>
        </w:rPr>
        <w:t>Summary of the safety profile</w:t>
      </w:r>
    </w:p>
    <w:p w14:paraId="0302872E" w14:textId="77777777" w:rsidR="00205E47" w:rsidRPr="00205E47" w:rsidRDefault="00205E47" w:rsidP="00205E47">
      <w:pPr>
        <w:ind w:left="851"/>
        <w:rPr>
          <w:sz w:val="24"/>
          <w:szCs w:val="24"/>
          <w:lang w:val="en-GB"/>
        </w:rPr>
      </w:pPr>
      <w:r w:rsidRPr="00205E47">
        <w:rPr>
          <w:sz w:val="24"/>
          <w:szCs w:val="24"/>
          <w:lang w:val="en-GB"/>
        </w:rPr>
        <w:t>In an analysis of 5 placebo</w:t>
      </w:r>
      <w:r w:rsidRPr="00205E47">
        <w:rPr>
          <w:sz w:val="24"/>
          <w:szCs w:val="24"/>
          <w:lang w:val="en-GB"/>
        </w:rPr>
        <w:noBreakHyphen/>
        <w:t xml:space="preserve">controlled dapagliflozin add-on to metformin studies, the safety results were </w:t>
      </w:r>
      <w:proofErr w:type="gramStart"/>
      <w:r w:rsidRPr="00205E47">
        <w:rPr>
          <w:sz w:val="24"/>
          <w:szCs w:val="24"/>
          <w:lang w:val="en-GB"/>
        </w:rPr>
        <w:t>similar to</w:t>
      </w:r>
      <w:proofErr w:type="gramEnd"/>
      <w:r w:rsidRPr="00205E47">
        <w:rPr>
          <w:sz w:val="24"/>
          <w:szCs w:val="24"/>
          <w:lang w:val="en-GB"/>
        </w:rPr>
        <w:t xml:space="preserve"> that of the pre-specified pooled analysis of 13 placebo</w:t>
      </w:r>
      <w:r w:rsidRPr="00205E47">
        <w:rPr>
          <w:sz w:val="24"/>
          <w:szCs w:val="24"/>
          <w:lang w:val="en-GB"/>
        </w:rPr>
        <w:noBreakHyphen/>
        <w:t xml:space="preserve">controlled dapagliflozin studies (see Dapagliflozin, </w:t>
      </w:r>
      <w:r w:rsidRPr="00205E47">
        <w:rPr>
          <w:i/>
          <w:sz w:val="24"/>
          <w:szCs w:val="24"/>
          <w:lang w:val="en-GB"/>
        </w:rPr>
        <w:t xml:space="preserve">Summary of the safety profile </w:t>
      </w:r>
      <w:r w:rsidRPr="00205E47">
        <w:rPr>
          <w:sz w:val="24"/>
          <w:szCs w:val="24"/>
          <w:lang w:val="en-GB"/>
        </w:rPr>
        <w:t>below). No additional adverse reactions were identified for the dapagliflozin plus metformin group compared with those reported for the individual components. In the separate dapagliflozin add</w:t>
      </w:r>
      <w:r w:rsidRPr="00205E47">
        <w:rPr>
          <w:sz w:val="24"/>
          <w:szCs w:val="24"/>
          <w:lang w:val="en-GB"/>
        </w:rPr>
        <w:noBreakHyphen/>
        <w:t>on to metformin pooled analysis, 623 subjects were treated with dapagliflozin 10 mg as add-on to metformin and 523 were treated with placebo plus metformin.</w:t>
      </w:r>
    </w:p>
    <w:p w14:paraId="13089E05" w14:textId="77777777" w:rsidR="00205E47" w:rsidRPr="00205E47" w:rsidRDefault="00205E47" w:rsidP="00205E47">
      <w:pPr>
        <w:ind w:left="851"/>
        <w:rPr>
          <w:sz w:val="24"/>
          <w:szCs w:val="24"/>
          <w:u w:val="single"/>
          <w:lang w:val="en-GB"/>
        </w:rPr>
      </w:pPr>
    </w:p>
    <w:p w14:paraId="4CA2E309" w14:textId="77777777" w:rsidR="00205E47" w:rsidRPr="00205E47" w:rsidRDefault="00205E47" w:rsidP="00205E47">
      <w:pPr>
        <w:ind w:left="851"/>
        <w:rPr>
          <w:sz w:val="24"/>
          <w:szCs w:val="24"/>
          <w:u w:val="single"/>
          <w:lang w:val="en-GB"/>
        </w:rPr>
      </w:pPr>
      <w:r w:rsidRPr="00205E47">
        <w:rPr>
          <w:sz w:val="24"/>
          <w:szCs w:val="24"/>
          <w:u w:val="single"/>
          <w:lang w:val="en-GB"/>
        </w:rPr>
        <w:t>Dapagliflozin</w:t>
      </w:r>
    </w:p>
    <w:p w14:paraId="1FECAA1C" w14:textId="77777777" w:rsidR="00205E47" w:rsidRPr="00205E47" w:rsidRDefault="00205E47" w:rsidP="00205E47">
      <w:pPr>
        <w:ind w:left="851"/>
        <w:rPr>
          <w:i/>
          <w:sz w:val="24"/>
          <w:szCs w:val="24"/>
          <w:u w:val="single"/>
          <w:lang w:val="en-GB"/>
        </w:rPr>
      </w:pPr>
      <w:r w:rsidRPr="00205E47">
        <w:rPr>
          <w:i/>
          <w:sz w:val="24"/>
          <w:szCs w:val="24"/>
          <w:u w:val="single"/>
          <w:lang w:val="en-GB"/>
        </w:rPr>
        <w:t>Summary of the safety profile</w:t>
      </w:r>
    </w:p>
    <w:p w14:paraId="5546C5D8" w14:textId="77777777" w:rsidR="00205E47" w:rsidRPr="00205E47" w:rsidRDefault="00205E47" w:rsidP="00205E47">
      <w:pPr>
        <w:ind w:left="851"/>
        <w:rPr>
          <w:sz w:val="24"/>
          <w:szCs w:val="24"/>
          <w:lang w:val="en-GB"/>
        </w:rPr>
      </w:pPr>
      <w:r w:rsidRPr="00205E47">
        <w:rPr>
          <w:sz w:val="24"/>
          <w:szCs w:val="24"/>
          <w:lang w:val="en-GB"/>
        </w:rPr>
        <w:t>In the clinical studies in type 2 diabetes, more than 15 000 patients have been treated with dapagliflozin.</w:t>
      </w:r>
    </w:p>
    <w:p w14:paraId="1720C8DC" w14:textId="77777777" w:rsidR="00205E47" w:rsidRPr="00205E47" w:rsidRDefault="00205E47" w:rsidP="00205E47">
      <w:pPr>
        <w:ind w:left="851"/>
        <w:rPr>
          <w:sz w:val="24"/>
          <w:szCs w:val="24"/>
          <w:u w:val="single"/>
          <w:lang w:val="en-GB"/>
        </w:rPr>
      </w:pPr>
    </w:p>
    <w:p w14:paraId="5FC66E25" w14:textId="77777777" w:rsidR="00205E47" w:rsidRPr="00205E47" w:rsidRDefault="00205E47" w:rsidP="00205E47">
      <w:pPr>
        <w:ind w:left="851"/>
        <w:rPr>
          <w:sz w:val="24"/>
          <w:szCs w:val="24"/>
          <w:lang w:val="en-GB"/>
        </w:rPr>
      </w:pPr>
      <w:r w:rsidRPr="00205E47">
        <w:rPr>
          <w:sz w:val="24"/>
          <w:szCs w:val="24"/>
          <w:lang w:val="en-GB"/>
        </w:rPr>
        <w:t>The primary assessment of safety and tolerability was conducted in a pre-specified pooled analysis of 13 short</w:t>
      </w:r>
      <w:r w:rsidRPr="00205E47">
        <w:rPr>
          <w:sz w:val="24"/>
          <w:szCs w:val="24"/>
          <w:lang w:val="en-GB"/>
        </w:rPr>
        <w:noBreakHyphen/>
        <w:t>term (up to 24 weeks) placebo-controlled studies with 2 360 subjects treated with dapagliflozin 10 mg and 2 295 treated with placebo.</w:t>
      </w:r>
    </w:p>
    <w:p w14:paraId="5A7C738E" w14:textId="77777777" w:rsidR="00205E47" w:rsidRPr="00205E47" w:rsidRDefault="00205E47" w:rsidP="00205E47">
      <w:pPr>
        <w:ind w:left="851"/>
        <w:rPr>
          <w:sz w:val="24"/>
          <w:szCs w:val="24"/>
          <w:lang w:val="en-GB"/>
        </w:rPr>
      </w:pPr>
    </w:p>
    <w:p w14:paraId="736A00EC" w14:textId="77777777" w:rsidR="00205E47" w:rsidRPr="00205E47" w:rsidRDefault="00205E47" w:rsidP="00205E47">
      <w:pPr>
        <w:ind w:left="851"/>
        <w:rPr>
          <w:sz w:val="24"/>
          <w:szCs w:val="24"/>
          <w:lang w:val="en-GB"/>
        </w:rPr>
      </w:pPr>
      <w:r w:rsidRPr="00205E47">
        <w:rPr>
          <w:sz w:val="24"/>
          <w:szCs w:val="24"/>
          <w:lang w:val="en-GB"/>
        </w:rPr>
        <w:t>In the dapagliflozin cardiovascular outcomes study (DECLARE, see section 5.1), 8 574 patients received dapagliflozin 10 mg and 8 569 received placebo for a median exposure time of 48 months. In total, there were 30 623 patient-years of exposure to dapagliflozin.</w:t>
      </w:r>
    </w:p>
    <w:p w14:paraId="44B264FB" w14:textId="77777777" w:rsidR="00205E47" w:rsidRPr="00205E47" w:rsidRDefault="00205E47" w:rsidP="00205E47">
      <w:pPr>
        <w:ind w:left="851"/>
        <w:rPr>
          <w:sz w:val="24"/>
          <w:szCs w:val="24"/>
          <w:lang w:val="en-GB"/>
        </w:rPr>
      </w:pPr>
    </w:p>
    <w:p w14:paraId="0AD8C5C8" w14:textId="77777777" w:rsidR="00205E47" w:rsidRPr="00205E47" w:rsidRDefault="00205E47" w:rsidP="00205E47">
      <w:pPr>
        <w:ind w:left="851"/>
        <w:rPr>
          <w:sz w:val="24"/>
          <w:szCs w:val="24"/>
          <w:lang w:val="en-GB"/>
        </w:rPr>
      </w:pPr>
      <w:r w:rsidRPr="00205E47">
        <w:rPr>
          <w:sz w:val="24"/>
          <w:szCs w:val="24"/>
          <w:lang w:val="en-GB"/>
        </w:rPr>
        <w:t xml:space="preserve">The most frequently reported adverse reactions across the clinical studies were genital infections. </w:t>
      </w:r>
    </w:p>
    <w:p w14:paraId="39283FE8" w14:textId="77777777" w:rsidR="00205E47" w:rsidRPr="00205E47" w:rsidRDefault="00205E47" w:rsidP="00205E47">
      <w:pPr>
        <w:ind w:left="851"/>
        <w:rPr>
          <w:sz w:val="24"/>
          <w:szCs w:val="24"/>
          <w:lang w:val="en-GB"/>
        </w:rPr>
      </w:pPr>
    </w:p>
    <w:p w14:paraId="58286E3D" w14:textId="77777777" w:rsidR="00205E47" w:rsidRPr="00205E47" w:rsidRDefault="00205E47" w:rsidP="00205E47">
      <w:pPr>
        <w:ind w:left="851"/>
        <w:rPr>
          <w:sz w:val="24"/>
          <w:szCs w:val="24"/>
          <w:u w:val="single"/>
          <w:lang w:val="en-GB"/>
        </w:rPr>
      </w:pPr>
      <w:r w:rsidRPr="00205E47">
        <w:rPr>
          <w:sz w:val="24"/>
          <w:szCs w:val="24"/>
          <w:u w:val="single"/>
          <w:lang w:val="en-GB"/>
        </w:rPr>
        <w:t>Tabulated list of adverse reactions</w:t>
      </w:r>
    </w:p>
    <w:p w14:paraId="2219F487" w14:textId="77777777" w:rsidR="00205E47" w:rsidRPr="00205E47" w:rsidRDefault="00205E47" w:rsidP="00205E47">
      <w:pPr>
        <w:ind w:left="851"/>
        <w:rPr>
          <w:sz w:val="24"/>
          <w:szCs w:val="24"/>
          <w:lang w:val="en-GB"/>
        </w:rPr>
      </w:pPr>
      <w:r w:rsidRPr="00205E47">
        <w:rPr>
          <w:sz w:val="24"/>
          <w:szCs w:val="24"/>
          <w:lang w:val="en-GB"/>
        </w:rPr>
        <w:t>The following adverse reactions have been identified in the placebo</w:t>
      </w:r>
      <w:r w:rsidRPr="00205E47">
        <w:rPr>
          <w:sz w:val="24"/>
          <w:szCs w:val="24"/>
          <w:lang w:val="en-GB"/>
        </w:rPr>
        <w:noBreakHyphen/>
        <w:t>controlled dapagliflozin plus metformin clinical studies, dapagliflozin clinical studies and metformin clinical studies and post</w:t>
      </w:r>
      <w:r w:rsidRPr="00205E47">
        <w:rPr>
          <w:sz w:val="24"/>
          <w:szCs w:val="24"/>
          <w:lang w:val="en-GB"/>
        </w:rPr>
        <w:noBreakHyphen/>
        <w:t>marketing experience. None were found to be dose</w:t>
      </w:r>
      <w:r w:rsidRPr="00205E47">
        <w:rPr>
          <w:sz w:val="24"/>
          <w:szCs w:val="24"/>
          <w:lang w:val="en-GB"/>
        </w:rPr>
        <w:noBreakHyphen/>
        <w:t>related. Adverse reactions listed below are classified according to frequency and system organ class. Frequency categories are defined according to the following convention: very common (≥ 1/10), common (≥ 1/100 to &lt; 1/10), uncommon (≥ 1/1 000 to &lt; 1/100), rare (≥ 1/10 000 to &lt; 1/1 000), very rare (&lt; 1/10 000), and not known (cannot be estimated from the available data).</w:t>
      </w:r>
    </w:p>
    <w:p w14:paraId="58C694C4" w14:textId="4A63198C" w:rsidR="00E249B1" w:rsidRDefault="00E249B1">
      <w:pPr>
        <w:rPr>
          <w:sz w:val="24"/>
          <w:szCs w:val="24"/>
          <w:u w:val="single"/>
          <w:lang w:val="en-GB"/>
        </w:rPr>
      </w:pPr>
      <w:r>
        <w:rPr>
          <w:sz w:val="24"/>
          <w:szCs w:val="24"/>
          <w:u w:val="single"/>
          <w:lang w:val="en-GB"/>
        </w:rPr>
        <w:br w:type="page"/>
      </w:r>
    </w:p>
    <w:p w14:paraId="56D7E2E1" w14:textId="77777777" w:rsidR="00205E47" w:rsidRPr="00205E47" w:rsidRDefault="00205E47" w:rsidP="00205E47">
      <w:pPr>
        <w:ind w:left="851"/>
        <w:rPr>
          <w:sz w:val="24"/>
          <w:szCs w:val="24"/>
          <w:u w:val="single"/>
          <w:lang w:val="en-GB"/>
        </w:rPr>
      </w:pPr>
    </w:p>
    <w:p w14:paraId="5546061C" w14:textId="77777777" w:rsidR="00205E47" w:rsidRPr="00205E47" w:rsidRDefault="00205E47" w:rsidP="00205E47">
      <w:pPr>
        <w:ind w:left="851"/>
        <w:rPr>
          <w:b/>
          <w:bCs/>
          <w:sz w:val="24"/>
          <w:szCs w:val="24"/>
          <w:lang w:val="en-GB"/>
        </w:rPr>
      </w:pPr>
      <w:r w:rsidRPr="00205E47">
        <w:rPr>
          <w:b/>
          <w:bCs/>
          <w:sz w:val="24"/>
          <w:szCs w:val="24"/>
          <w:lang w:val="en-GB"/>
        </w:rPr>
        <w:t xml:space="preserve">Table 2. Adverse reactions in dapagliflozin and metformin immediate-release clinical trial and post-marketing </w:t>
      </w:r>
      <w:proofErr w:type="spellStart"/>
      <w:r w:rsidRPr="00205E47">
        <w:rPr>
          <w:b/>
          <w:bCs/>
          <w:sz w:val="24"/>
          <w:szCs w:val="24"/>
          <w:lang w:val="en-GB"/>
        </w:rPr>
        <w:t>data</w:t>
      </w:r>
      <w:r w:rsidRPr="00205E47">
        <w:rPr>
          <w:b/>
          <w:bCs/>
          <w:sz w:val="24"/>
          <w:szCs w:val="24"/>
          <w:vertAlign w:val="superscript"/>
          <w:lang w:val="en-GB"/>
        </w:rPr>
        <w:t>a</w:t>
      </w:r>
      <w:proofErr w:type="spellEnd"/>
    </w:p>
    <w:p w14:paraId="7A653104" w14:textId="77777777" w:rsidR="00205E47" w:rsidRPr="00205E47" w:rsidRDefault="00205E47" w:rsidP="00205E47">
      <w:pPr>
        <w:tabs>
          <w:tab w:val="left" w:pos="851"/>
        </w:tabs>
        <w:ind w:left="851"/>
        <w:rPr>
          <w:sz w:val="24"/>
          <w:szCs w:val="24"/>
          <w:u w:val="single"/>
          <w:lang w:val="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45"/>
        <w:gridCol w:w="1637"/>
        <w:gridCol w:w="1575"/>
        <w:gridCol w:w="1506"/>
        <w:gridCol w:w="1575"/>
        <w:gridCol w:w="1390"/>
      </w:tblGrid>
      <w:tr w:rsidR="00205E47" w:rsidRPr="00205E47" w14:paraId="7F1853B0" w14:textId="77777777" w:rsidTr="00DE6C41">
        <w:trPr>
          <w:trHeight w:val="460"/>
          <w:tblHeader/>
        </w:trPr>
        <w:tc>
          <w:tcPr>
            <w:tcW w:w="1010" w:type="pct"/>
            <w:tcBorders>
              <w:top w:val="single" w:sz="4" w:space="0" w:color="000000"/>
              <w:left w:val="single" w:sz="4" w:space="0" w:color="000000"/>
              <w:bottom w:val="single" w:sz="4" w:space="0" w:color="000000"/>
              <w:right w:val="single" w:sz="4" w:space="0" w:color="000000"/>
            </w:tcBorders>
            <w:hideMark/>
          </w:tcPr>
          <w:p w14:paraId="17166649" w14:textId="77777777" w:rsidR="00205E47" w:rsidRPr="00205E47" w:rsidRDefault="00205E47" w:rsidP="00DE6C41">
            <w:pPr>
              <w:ind w:left="142"/>
              <w:rPr>
                <w:b/>
                <w:sz w:val="22"/>
                <w:szCs w:val="22"/>
                <w:lang w:val="en-GB"/>
              </w:rPr>
            </w:pPr>
            <w:r w:rsidRPr="00205E47">
              <w:rPr>
                <w:b/>
                <w:sz w:val="22"/>
                <w:szCs w:val="22"/>
                <w:lang w:val="en-GB"/>
              </w:rPr>
              <w:t>System organ class</w:t>
            </w:r>
          </w:p>
        </w:tc>
        <w:tc>
          <w:tcPr>
            <w:tcW w:w="850" w:type="pct"/>
            <w:tcBorders>
              <w:top w:val="single" w:sz="4" w:space="0" w:color="000000"/>
              <w:left w:val="single" w:sz="4" w:space="0" w:color="000000"/>
              <w:bottom w:val="single" w:sz="4" w:space="0" w:color="000000"/>
              <w:right w:val="single" w:sz="4" w:space="0" w:color="000000"/>
            </w:tcBorders>
            <w:hideMark/>
          </w:tcPr>
          <w:p w14:paraId="515EAD80" w14:textId="77777777" w:rsidR="00205E47" w:rsidRPr="00205E47" w:rsidRDefault="00205E47" w:rsidP="00DE6C41">
            <w:pPr>
              <w:ind w:left="142"/>
              <w:rPr>
                <w:b/>
                <w:sz w:val="22"/>
                <w:szCs w:val="22"/>
                <w:lang w:val="en-GB"/>
              </w:rPr>
            </w:pPr>
            <w:r w:rsidRPr="00205E47">
              <w:rPr>
                <w:b/>
                <w:sz w:val="22"/>
                <w:szCs w:val="22"/>
                <w:lang w:val="en-GB"/>
              </w:rPr>
              <w:t>Very common</w:t>
            </w:r>
          </w:p>
        </w:tc>
        <w:tc>
          <w:tcPr>
            <w:tcW w:w="818" w:type="pct"/>
            <w:tcBorders>
              <w:top w:val="single" w:sz="4" w:space="0" w:color="000000"/>
              <w:left w:val="single" w:sz="4" w:space="0" w:color="000000"/>
              <w:bottom w:val="single" w:sz="4" w:space="0" w:color="000000"/>
              <w:right w:val="single" w:sz="4" w:space="0" w:color="000000"/>
            </w:tcBorders>
            <w:hideMark/>
          </w:tcPr>
          <w:p w14:paraId="3832DD12" w14:textId="77777777" w:rsidR="00205E47" w:rsidRPr="00205E47" w:rsidRDefault="00205E47" w:rsidP="00DE6C41">
            <w:pPr>
              <w:ind w:left="142"/>
              <w:rPr>
                <w:b/>
                <w:sz w:val="22"/>
                <w:szCs w:val="22"/>
                <w:lang w:val="en-GB"/>
              </w:rPr>
            </w:pPr>
            <w:r w:rsidRPr="00205E47">
              <w:rPr>
                <w:b/>
                <w:sz w:val="22"/>
                <w:szCs w:val="22"/>
                <w:lang w:val="en-GB"/>
              </w:rPr>
              <w:t>Common</w:t>
            </w:r>
          </w:p>
        </w:tc>
        <w:tc>
          <w:tcPr>
            <w:tcW w:w="782" w:type="pct"/>
            <w:tcBorders>
              <w:top w:val="single" w:sz="4" w:space="0" w:color="000000"/>
              <w:left w:val="single" w:sz="4" w:space="0" w:color="000000"/>
              <w:bottom w:val="single" w:sz="4" w:space="0" w:color="000000"/>
              <w:right w:val="single" w:sz="4" w:space="0" w:color="000000"/>
            </w:tcBorders>
            <w:hideMark/>
          </w:tcPr>
          <w:p w14:paraId="1257BFA7" w14:textId="77777777" w:rsidR="00205E47" w:rsidRPr="00205E47" w:rsidRDefault="00205E47" w:rsidP="00DE6C41">
            <w:pPr>
              <w:ind w:left="142"/>
              <w:rPr>
                <w:b/>
                <w:sz w:val="22"/>
                <w:szCs w:val="22"/>
                <w:lang w:val="en-GB"/>
              </w:rPr>
            </w:pPr>
            <w:r w:rsidRPr="00205E47">
              <w:rPr>
                <w:b/>
                <w:sz w:val="22"/>
                <w:szCs w:val="22"/>
                <w:lang w:val="en-GB"/>
              </w:rPr>
              <w:t>Uncommon</w:t>
            </w:r>
          </w:p>
        </w:tc>
        <w:tc>
          <w:tcPr>
            <w:tcW w:w="818" w:type="pct"/>
            <w:tcBorders>
              <w:top w:val="single" w:sz="4" w:space="0" w:color="000000"/>
              <w:left w:val="single" w:sz="4" w:space="0" w:color="000000"/>
              <w:bottom w:val="single" w:sz="4" w:space="0" w:color="000000"/>
              <w:right w:val="single" w:sz="4" w:space="0" w:color="000000"/>
            </w:tcBorders>
            <w:hideMark/>
          </w:tcPr>
          <w:p w14:paraId="4B60216A" w14:textId="77777777" w:rsidR="00205E47" w:rsidRPr="00205E47" w:rsidRDefault="00205E47" w:rsidP="00DE6C41">
            <w:pPr>
              <w:ind w:left="142"/>
              <w:rPr>
                <w:b/>
                <w:sz w:val="22"/>
                <w:szCs w:val="22"/>
                <w:lang w:val="en-GB"/>
              </w:rPr>
            </w:pPr>
            <w:r w:rsidRPr="00205E47">
              <w:rPr>
                <w:b/>
                <w:sz w:val="22"/>
                <w:szCs w:val="22"/>
                <w:lang w:val="en-GB"/>
              </w:rPr>
              <w:t>Rare</w:t>
            </w:r>
          </w:p>
        </w:tc>
        <w:tc>
          <w:tcPr>
            <w:tcW w:w="722" w:type="pct"/>
            <w:tcBorders>
              <w:top w:val="single" w:sz="4" w:space="0" w:color="000000"/>
              <w:left w:val="single" w:sz="4" w:space="0" w:color="000000"/>
              <w:bottom w:val="single" w:sz="4" w:space="0" w:color="000000"/>
              <w:right w:val="single" w:sz="4" w:space="0" w:color="000000"/>
            </w:tcBorders>
            <w:hideMark/>
          </w:tcPr>
          <w:p w14:paraId="41EEBEBE" w14:textId="77777777" w:rsidR="00205E47" w:rsidRPr="00205E47" w:rsidRDefault="00205E47" w:rsidP="00DE6C41">
            <w:pPr>
              <w:ind w:left="142"/>
              <w:rPr>
                <w:b/>
                <w:sz w:val="22"/>
                <w:szCs w:val="22"/>
                <w:lang w:val="en-GB"/>
              </w:rPr>
            </w:pPr>
            <w:r w:rsidRPr="00205E47">
              <w:rPr>
                <w:b/>
                <w:sz w:val="22"/>
                <w:szCs w:val="22"/>
                <w:lang w:val="en-GB"/>
              </w:rPr>
              <w:t>Very rare</w:t>
            </w:r>
          </w:p>
        </w:tc>
      </w:tr>
      <w:tr w:rsidR="00205E47" w:rsidRPr="0032731C" w14:paraId="2B0851D3" w14:textId="77777777" w:rsidTr="00DE6C41">
        <w:trPr>
          <w:trHeight w:val="1499"/>
        </w:trPr>
        <w:tc>
          <w:tcPr>
            <w:tcW w:w="1010" w:type="pct"/>
            <w:tcBorders>
              <w:top w:val="single" w:sz="4" w:space="0" w:color="000000"/>
              <w:left w:val="single" w:sz="4" w:space="0" w:color="000000"/>
              <w:bottom w:val="single" w:sz="4" w:space="0" w:color="000000"/>
              <w:right w:val="single" w:sz="4" w:space="0" w:color="000000"/>
            </w:tcBorders>
            <w:hideMark/>
          </w:tcPr>
          <w:p w14:paraId="634F90E1" w14:textId="77777777" w:rsidR="00205E47" w:rsidRPr="00205E47" w:rsidRDefault="00205E47" w:rsidP="00DE6C41">
            <w:pPr>
              <w:ind w:left="142"/>
              <w:rPr>
                <w:i/>
                <w:sz w:val="22"/>
                <w:szCs w:val="22"/>
                <w:lang w:val="en-GB"/>
              </w:rPr>
            </w:pPr>
            <w:r w:rsidRPr="00205E47">
              <w:rPr>
                <w:i/>
                <w:sz w:val="22"/>
                <w:szCs w:val="22"/>
                <w:lang w:val="en-GB"/>
              </w:rPr>
              <w:t>Infections and infestations</w:t>
            </w:r>
          </w:p>
        </w:tc>
        <w:tc>
          <w:tcPr>
            <w:tcW w:w="850" w:type="pct"/>
            <w:tcBorders>
              <w:top w:val="single" w:sz="4" w:space="0" w:color="000000"/>
              <w:left w:val="single" w:sz="4" w:space="0" w:color="000000"/>
              <w:bottom w:val="single" w:sz="4" w:space="0" w:color="000000"/>
              <w:right w:val="single" w:sz="4" w:space="0" w:color="000000"/>
            </w:tcBorders>
          </w:tcPr>
          <w:p w14:paraId="7E75F102" w14:textId="77777777" w:rsidR="00205E47" w:rsidRPr="00205E47" w:rsidRDefault="00205E47" w:rsidP="00DE6C41">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hideMark/>
          </w:tcPr>
          <w:p w14:paraId="0DABE1CD" w14:textId="77777777" w:rsidR="00205E47" w:rsidRPr="00205E47" w:rsidRDefault="00205E47" w:rsidP="00DE6C41">
            <w:pPr>
              <w:ind w:left="142"/>
              <w:rPr>
                <w:sz w:val="22"/>
                <w:szCs w:val="22"/>
                <w:lang w:val="en-GB"/>
              </w:rPr>
            </w:pPr>
            <w:r w:rsidRPr="00205E47">
              <w:rPr>
                <w:sz w:val="22"/>
                <w:szCs w:val="22"/>
                <w:lang w:val="en-GB"/>
              </w:rPr>
              <w:t>Vulvovaginitis, balanitis and related genital infections</w:t>
            </w:r>
            <w:proofErr w:type="gramStart"/>
            <w:r w:rsidRPr="00205E47">
              <w:rPr>
                <w:sz w:val="22"/>
                <w:szCs w:val="22"/>
                <w:vertAlign w:val="superscript"/>
                <w:lang w:val="en-GB"/>
              </w:rPr>
              <w:t>*,</w:t>
            </w:r>
            <w:proofErr w:type="spellStart"/>
            <w:r w:rsidRPr="00205E47">
              <w:rPr>
                <w:sz w:val="22"/>
                <w:szCs w:val="22"/>
                <w:vertAlign w:val="superscript"/>
                <w:lang w:val="en-GB"/>
              </w:rPr>
              <w:t>b</w:t>
            </w:r>
            <w:proofErr w:type="gramEnd"/>
            <w:r w:rsidRPr="00205E47">
              <w:rPr>
                <w:sz w:val="22"/>
                <w:szCs w:val="22"/>
                <w:vertAlign w:val="superscript"/>
                <w:lang w:val="en-GB"/>
              </w:rPr>
              <w:t>,c</w:t>
            </w:r>
            <w:proofErr w:type="spellEnd"/>
            <w:r w:rsidRPr="00205E47">
              <w:rPr>
                <w:sz w:val="22"/>
                <w:szCs w:val="22"/>
                <w:lang w:val="en-GB"/>
              </w:rPr>
              <w:t xml:space="preserve"> Urinary tract infection</w:t>
            </w:r>
            <w:proofErr w:type="gramStart"/>
            <w:r w:rsidRPr="00205E47">
              <w:rPr>
                <w:sz w:val="22"/>
                <w:szCs w:val="22"/>
                <w:vertAlign w:val="superscript"/>
                <w:lang w:val="en-GB"/>
              </w:rPr>
              <w:t>*,</w:t>
            </w:r>
            <w:proofErr w:type="spellStart"/>
            <w:r w:rsidRPr="00205E47">
              <w:rPr>
                <w:sz w:val="22"/>
                <w:szCs w:val="22"/>
                <w:vertAlign w:val="superscript"/>
                <w:lang w:val="en-GB"/>
              </w:rPr>
              <w:t>b</w:t>
            </w:r>
            <w:proofErr w:type="gramEnd"/>
            <w:r w:rsidRPr="00205E47">
              <w:rPr>
                <w:sz w:val="22"/>
                <w:szCs w:val="22"/>
                <w:vertAlign w:val="superscript"/>
                <w:lang w:val="en-GB"/>
              </w:rPr>
              <w:t>,d</w:t>
            </w:r>
            <w:proofErr w:type="spellEnd"/>
          </w:p>
        </w:tc>
        <w:tc>
          <w:tcPr>
            <w:tcW w:w="782" w:type="pct"/>
            <w:tcBorders>
              <w:top w:val="single" w:sz="4" w:space="0" w:color="000000"/>
              <w:left w:val="single" w:sz="4" w:space="0" w:color="000000"/>
              <w:bottom w:val="single" w:sz="4" w:space="0" w:color="000000"/>
              <w:right w:val="single" w:sz="4" w:space="0" w:color="000000"/>
            </w:tcBorders>
            <w:hideMark/>
          </w:tcPr>
          <w:p w14:paraId="1602238E" w14:textId="77777777" w:rsidR="00205E47" w:rsidRPr="00205E47" w:rsidRDefault="00205E47" w:rsidP="00DE6C41">
            <w:pPr>
              <w:ind w:left="142"/>
              <w:rPr>
                <w:sz w:val="22"/>
                <w:szCs w:val="22"/>
                <w:lang w:val="en-GB"/>
              </w:rPr>
            </w:pPr>
            <w:r w:rsidRPr="00205E47">
              <w:rPr>
                <w:sz w:val="22"/>
                <w:szCs w:val="22"/>
                <w:lang w:val="en-GB"/>
              </w:rPr>
              <w:t>Fungal infection</w:t>
            </w:r>
            <w:r w:rsidRPr="00205E47">
              <w:rPr>
                <w:sz w:val="22"/>
                <w:szCs w:val="22"/>
                <w:vertAlign w:val="superscript"/>
                <w:lang w:val="en-GB"/>
              </w:rPr>
              <w:t>**</w:t>
            </w:r>
          </w:p>
        </w:tc>
        <w:tc>
          <w:tcPr>
            <w:tcW w:w="818" w:type="pct"/>
            <w:tcBorders>
              <w:top w:val="single" w:sz="4" w:space="0" w:color="000000"/>
              <w:left w:val="single" w:sz="4" w:space="0" w:color="000000"/>
              <w:bottom w:val="single" w:sz="4" w:space="0" w:color="000000"/>
              <w:right w:val="single" w:sz="4" w:space="0" w:color="000000"/>
            </w:tcBorders>
          </w:tcPr>
          <w:p w14:paraId="6B1ACD42" w14:textId="77777777" w:rsidR="00205E47" w:rsidRPr="00205E47" w:rsidRDefault="00205E47" w:rsidP="00DE6C41">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hideMark/>
          </w:tcPr>
          <w:p w14:paraId="7E415289" w14:textId="77777777" w:rsidR="00205E47" w:rsidRPr="00205E47" w:rsidRDefault="00205E47" w:rsidP="00DE6C41">
            <w:pPr>
              <w:ind w:left="142"/>
              <w:rPr>
                <w:sz w:val="22"/>
                <w:szCs w:val="22"/>
                <w:lang w:val="en-GB"/>
              </w:rPr>
            </w:pPr>
            <w:r w:rsidRPr="00205E47">
              <w:rPr>
                <w:sz w:val="22"/>
                <w:szCs w:val="22"/>
                <w:lang w:val="en-GB"/>
              </w:rPr>
              <w:t xml:space="preserve">Necrotising fasciitis of the perineum (Fournier’s </w:t>
            </w:r>
            <w:proofErr w:type="gramStart"/>
            <w:r w:rsidRPr="00205E47">
              <w:rPr>
                <w:sz w:val="22"/>
                <w:szCs w:val="22"/>
                <w:lang w:val="en-GB"/>
              </w:rPr>
              <w:t>gangrene)</w:t>
            </w:r>
            <w:proofErr w:type="spellStart"/>
            <w:r w:rsidRPr="00205E47">
              <w:rPr>
                <w:sz w:val="22"/>
                <w:szCs w:val="22"/>
                <w:vertAlign w:val="superscript"/>
                <w:lang w:val="en-GB"/>
              </w:rPr>
              <w:t>b</w:t>
            </w:r>
            <w:proofErr w:type="gramEnd"/>
            <w:r w:rsidRPr="00205E47">
              <w:rPr>
                <w:sz w:val="22"/>
                <w:szCs w:val="22"/>
                <w:vertAlign w:val="superscript"/>
                <w:lang w:val="en-GB"/>
              </w:rPr>
              <w:t>,j</w:t>
            </w:r>
            <w:proofErr w:type="spellEnd"/>
          </w:p>
        </w:tc>
      </w:tr>
      <w:tr w:rsidR="00205E47" w:rsidRPr="00205E47" w14:paraId="38AC7458" w14:textId="77777777" w:rsidTr="00DE6C41">
        <w:trPr>
          <w:trHeight w:val="921"/>
        </w:trPr>
        <w:tc>
          <w:tcPr>
            <w:tcW w:w="1010" w:type="pct"/>
            <w:tcBorders>
              <w:top w:val="single" w:sz="4" w:space="0" w:color="000000"/>
              <w:left w:val="single" w:sz="4" w:space="0" w:color="000000"/>
              <w:bottom w:val="single" w:sz="4" w:space="0" w:color="000000"/>
              <w:right w:val="single" w:sz="4" w:space="0" w:color="000000"/>
            </w:tcBorders>
            <w:hideMark/>
          </w:tcPr>
          <w:p w14:paraId="7937CF76" w14:textId="77777777" w:rsidR="00205E47" w:rsidRPr="00205E47" w:rsidRDefault="00205E47" w:rsidP="00DE6C41">
            <w:pPr>
              <w:ind w:left="142"/>
              <w:rPr>
                <w:i/>
                <w:sz w:val="22"/>
                <w:szCs w:val="22"/>
                <w:lang w:val="en-GB"/>
              </w:rPr>
            </w:pPr>
            <w:r w:rsidRPr="00205E47">
              <w:rPr>
                <w:i/>
                <w:sz w:val="22"/>
                <w:szCs w:val="22"/>
                <w:lang w:val="en-GB"/>
              </w:rPr>
              <w:t>Metabolism and nutrition disorders</w:t>
            </w:r>
          </w:p>
        </w:tc>
        <w:tc>
          <w:tcPr>
            <w:tcW w:w="850" w:type="pct"/>
            <w:tcBorders>
              <w:top w:val="single" w:sz="4" w:space="0" w:color="000000"/>
              <w:left w:val="single" w:sz="4" w:space="0" w:color="000000"/>
              <w:bottom w:val="single" w:sz="4" w:space="0" w:color="000000"/>
              <w:right w:val="single" w:sz="4" w:space="0" w:color="000000"/>
            </w:tcBorders>
            <w:hideMark/>
          </w:tcPr>
          <w:p w14:paraId="6D1ECA77" w14:textId="77777777" w:rsidR="00205E47" w:rsidRPr="00205E47" w:rsidRDefault="00205E47" w:rsidP="00DE6C41">
            <w:pPr>
              <w:ind w:left="142"/>
              <w:rPr>
                <w:sz w:val="22"/>
                <w:szCs w:val="22"/>
                <w:lang w:val="en-GB"/>
              </w:rPr>
            </w:pPr>
            <w:r w:rsidRPr="00205E47">
              <w:rPr>
                <w:sz w:val="22"/>
                <w:szCs w:val="22"/>
                <w:lang w:val="en-GB"/>
              </w:rPr>
              <w:t xml:space="preserve">Hypoglycaemia (when used with SU or </w:t>
            </w:r>
            <w:proofErr w:type="gramStart"/>
            <w:r w:rsidRPr="00205E47">
              <w:rPr>
                <w:sz w:val="22"/>
                <w:szCs w:val="22"/>
                <w:lang w:val="en-GB"/>
              </w:rPr>
              <w:t>insulin)</w:t>
            </w:r>
            <w:r w:rsidRPr="00205E47">
              <w:rPr>
                <w:sz w:val="22"/>
                <w:szCs w:val="22"/>
                <w:vertAlign w:val="superscript"/>
                <w:lang w:val="en-GB"/>
              </w:rPr>
              <w:t>b</w:t>
            </w:r>
            <w:proofErr w:type="gramEnd"/>
          </w:p>
        </w:tc>
        <w:tc>
          <w:tcPr>
            <w:tcW w:w="818" w:type="pct"/>
            <w:tcBorders>
              <w:top w:val="single" w:sz="4" w:space="0" w:color="000000"/>
              <w:left w:val="single" w:sz="4" w:space="0" w:color="000000"/>
              <w:bottom w:val="single" w:sz="4" w:space="0" w:color="000000"/>
              <w:right w:val="single" w:sz="4" w:space="0" w:color="000000"/>
            </w:tcBorders>
            <w:hideMark/>
          </w:tcPr>
          <w:p w14:paraId="514A26F3" w14:textId="77777777" w:rsidR="00205E47" w:rsidRPr="00205E47" w:rsidRDefault="00205E47" w:rsidP="00DE6C41">
            <w:pPr>
              <w:ind w:left="142"/>
              <w:rPr>
                <w:sz w:val="22"/>
                <w:szCs w:val="22"/>
                <w:lang w:val="en-GB"/>
              </w:rPr>
            </w:pPr>
            <w:r w:rsidRPr="00205E47">
              <w:rPr>
                <w:sz w:val="22"/>
                <w:szCs w:val="22"/>
                <w:lang w:val="en-GB"/>
              </w:rPr>
              <w:t xml:space="preserve">Vitamin B12 decrease/ </w:t>
            </w:r>
            <w:proofErr w:type="spellStart"/>
            <w:proofErr w:type="gramStart"/>
            <w:r w:rsidRPr="00205E47">
              <w:rPr>
                <w:sz w:val="22"/>
                <w:szCs w:val="22"/>
                <w:lang w:val="en-GB"/>
              </w:rPr>
              <w:t>deficiency</w:t>
            </w:r>
            <w:r w:rsidRPr="00205E47">
              <w:rPr>
                <w:sz w:val="22"/>
                <w:szCs w:val="22"/>
                <w:vertAlign w:val="superscript"/>
                <w:lang w:val="en-GB"/>
              </w:rPr>
              <w:t>j</w:t>
            </w:r>
            <w:proofErr w:type="spellEnd"/>
            <w:r w:rsidRPr="00205E47">
              <w:rPr>
                <w:sz w:val="22"/>
                <w:szCs w:val="22"/>
                <w:vertAlign w:val="superscript"/>
                <w:lang w:val="en-GB"/>
              </w:rPr>
              <w:t>,§</w:t>
            </w:r>
            <w:proofErr w:type="gramEnd"/>
          </w:p>
        </w:tc>
        <w:tc>
          <w:tcPr>
            <w:tcW w:w="782" w:type="pct"/>
            <w:tcBorders>
              <w:top w:val="single" w:sz="4" w:space="0" w:color="000000"/>
              <w:left w:val="single" w:sz="4" w:space="0" w:color="000000"/>
              <w:bottom w:val="single" w:sz="4" w:space="0" w:color="000000"/>
              <w:right w:val="single" w:sz="4" w:space="0" w:color="000000"/>
            </w:tcBorders>
            <w:hideMark/>
          </w:tcPr>
          <w:p w14:paraId="24C50B86" w14:textId="77777777" w:rsidR="00205E47" w:rsidRPr="00205E47" w:rsidRDefault="00205E47" w:rsidP="00DE6C41">
            <w:pPr>
              <w:ind w:left="142"/>
              <w:rPr>
                <w:b/>
                <w:sz w:val="22"/>
                <w:szCs w:val="22"/>
                <w:lang w:val="en-GB"/>
              </w:rPr>
            </w:pPr>
            <w:r w:rsidRPr="00205E47">
              <w:rPr>
                <w:sz w:val="22"/>
                <w:szCs w:val="22"/>
                <w:lang w:val="en-GB"/>
              </w:rPr>
              <w:t xml:space="preserve">Volume </w:t>
            </w:r>
            <w:proofErr w:type="spellStart"/>
            <w:proofErr w:type="gramStart"/>
            <w:r w:rsidRPr="00205E47">
              <w:rPr>
                <w:sz w:val="22"/>
                <w:szCs w:val="22"/>
                <w:lang w:val="en-GB"/>
              </w:rPr>
              <w:t>depletion</w:t>
            </w:r>
            <w:r w:rsidRPr="00205E47">
              <w:rPr>
                <w:sz w:val="22"/>
                <w:szCs w:val="22"/>
                <w:vertAlign w:val="superscript"/>
                <w:lang w:val="en-GB"/>
              </w:rPr>
              <w:t>b,e</w:t>
            </w:r>
            <w:proofErr w:type="spellEnd"/>
            <w:proofErr w:type="gramEnd"/>
            <w:r w:rsidRPr="00205E47">
              <w:rPr>
                <w:sz w:val="22"/>
                <w:szCs w:val="22"/>
                <w:lang w:val="en-GB"/>
              </w:rPr>
              <w:t xml:space="preserve"> Thirst</w:t>
            </w:r>
            <w:r w:rsidRPr="00205E47">
              <w:rPr>
                <w:b/>
                <w:sz w:val="22"/>
                <w:szCs w:val="22"/>
                <w:vertAlign w:val="superscript"/>
                <w:lang w:val="en-GB"/>
              </w:rPr>
              <w:t>**</w:t>
            </w:r>
          </w:p>
        </w:tc>
        <w:tc>
          <w:tcPr>
            <w:tcW w:w="818" w:type="pct"/>
            <w:tcBorders>
              <w:top w:val="single" w:sz="4" w:space="0" w:color="000000"/>
              <w:left w:val="single" w:sz="4" w:space="0" w:color="000000"/>
              <w:bottom w:val="single" w:sz="4" w:space="0" w:color="000000"/>
              <w:right w:val="single" w:sz="4" w:space="0" w:color="000000"/>
            </w:tcBorders>
            <w:hideMark/>
          </w:tcPr>
          <w:p w14:paraId="3657E5F4" w14:textId="77777777" w:rsidR="00205E47" w:rsidRPr="00205E47" w:rsidRDefault="00205E47" w:rsidP="00DE6C41">
            <w:pPr>
              <w:ind w:left="142"/>
              <w:rPr>
                <w:sz w:val="22"/>
                <w:szCs w:val="22"/>
                <w:lang w:val="en-GB"/>
              </w:rPr>
            </w:pPr>
            <w:r w:rsidRPr="00205E47">
              <w:rPr>
                <w:sz w:val="22"/>
                <w:szCs w:val="22"/>
                <w:lang w:val="en-GB"/>
              </w:rPr>
              <w:t xml:space="preserve">Diabetic </w:t>
            </w:r>
            <w:proofErr w:type="spellStart"/>
            <w:proofErr w:type="gramStart"/>
            <w:r w:rsidRPr="00205E47">
              <w:rPr>
                <w:sz w:val="22"/>
                <w:szCs w:val="22"/>
                <w:lang w:val="en-GB"/>
              </w:rPr>
              <w:t>ketoacidosis</w:t>
            </w:r>
            <w:r w:rsidRPr="00205E47">
              <w:rPr>
                <w:sz w:val="22"/>
                <w:szCs w:val="22"/>
                <w:vertAlign w:val="superscript"/>
                <w:lang w:val="en-GB"/>
              </w:rPr>
              <w:t>b,j</w:t>
            </w:r>
            <w:proofErr w:type="gramEnd"/>
            <w:r w:rsidRPr="00205E47">
              <w:rPr>
                <w:sz w:val="22"/>
                <w:szCs w:val="22"/>
                <w:vertAlign w:val="superscript"/>
                <w:lang w:val="en-GB"/>
              </w:rPr>
              <w:t>,k</w:t>
            </w:r>
            <w:proofErr w:type="spellEnd"/>
          </w:p>
        </w:tc>
        <w:tc>
          <w:tcPr>
            <w:tcW w:w="722" w:type="pct"/>
            <w:tcBorders>
              <w:top w:val="single" w:sz="4" w:space="0" w:color="000000"/>
              <w:left w:val="single" w:sz="4" w:space="0" w:color="000000"/>
              <w:bottom w:val="single" w:sz="4" w:space="0" w:color="000000"/>
              <w:right w:val="single" w:sz="4" w:space="0" w:color="000000"/>
            </w:tcBorders>
            <w:hideMark/>
          </w:tcPr>
          <w:p w14:paraId="651D860C" w14:textId="77777777" w:rsidR="00205E47" w:rsidRPr="00205E47" w:rsidRDefault="00205E47" w:rsidP="00DE6C41">
            <w:pPr>
              <w:ind w:left="142"/>
              <w:rPr>
                <w:sz w:val="22"/>
                <w:szCs w:val="22"/>
                <w:lang w:val="en-GB"/>
              </w:rPr>
            </w:pPr>
            <w:r w:rsidRPr="00205E47">
              <w:rPr>
                <w:sz w:val="22"/>
                <w:szCs w:val="22"/>
                <w:lang w:val="en-GB"/>
              </w:rPr>
              <w:t>Lactic acidosis</w:t>
            </w:r>
          </w:p>
        </w:tc>
      </w:tr>
      <w:tr w:rsidR="00205E47" w:rsidRPr="00205E47" w14:paraId="3BD39A9A" w14:textId="77777777" w:rsidTr="00DE6C41">
        <w:trPr>
          <w:trHeight w:val="918"/>
        </w:trPr>
        <w:tc>
          <w:tcPr>
            <w:tcW w:w="1010" w:type="pct"/>
            <w:tcBorders>
              <w:top w:val="single" w:sz="4" w:space="0" w:color="000000"/>
              <w:left w:val="single" w:sz="4" w:space="0" w:color="000000"/>
              <w:bottom w:val="single" w:sz="4" w:space="0" w:color="000000"/>
              <w:right w:val="single" w:sz="4" w:space="0" w:color="000000"/>
            </w:tcBorders>
            <w:hideMark/>
          </w:tcPr>
          <w:p w14:paraId="4AF822B8" w14:textId="77777777" w:rsidR="00205E47" w:rsidRPr="00205E47" w:rsidRDefault="00205E47" w:rsidP="00DE6C41">
            <w:pPr>
              <w:ind w:left="142"/>
              <w:rPr>
                <w:i/>
                <w:sz w:val="22"/>
                <w:szCs w:val="22"/>
                <w:lang w:val="en-GB"/>
              </w:rPr>
            </w:pPr>
            <w:r w:rsidRPr="00205E47">
              <w:rPr>
                <w:i/>
                <w:sz w:val="22"/>
                <w:szCs w:val="22"/>
                <w:lang w:val="en-GB"/>
              </w:rPr>
              <w:t>Nervous system disorders</w:t>
            </w:r>
          </w:p>
        </w:tc>
        <w:tc>
          <w:tcPr>
            <w:tcW w:w="850" w:type="pct"/>
            <w:tcBorders>
              <w:top w:val="single" w:sz="4" w:space="0" w:color="000000"/>
              <w:left w:val="single" w:sz="4" w:space="0" w:color="000000"/>
              <w:bottom w:val="single" w:sz="4" w:space="0" w:color="000000"/>
              <w:right w:val="single" w:sz="4" w:space="0" w:color="000000"/>
            </w:tcBorders>
          </w:tcPr>
          <w:p w14:paraId="2C58C303" w14:textId="77777777" w:rsidR="00205E47" w:rsidRPr="00205E47" w:rsidRDefault="00205E47" w:rsidP="00DE6C41">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hideMark/>
          </w:tcPr>
          <w:p w14:paraId="643E1F95" w14:textId="77777777" w:rsidR="00205E47" w:rsidRPr="00205E47" w:rsidRDefault="00205E47" w:rsidP="00DE6C41">
            <w:pPr>
              <w:ind w:left="142"/>
              <w:rPr>
                <w:sz w:val="22"/>
                <w:szCs w:val="22"/>
                <w:lang w:val="en-GB"/>
              </w:rPr>
            </w:pPr>
            <w:r w:rsidRPr="00205E47">
              <w:rPr>
                <w:sz w:val="22"/>
                <w:szCs w:val="22"/>
                <w:lang w:val="en-GB"/>
              </w:rPr>
              <w:t>Taste disturbance</w:t>
            </w:r>
            <w:r w:rsidRPr="00205E47">
              <w:rPr>
                <w:sz w:val="22"/>
                <w:szCs w:val="22"/>
                <w:vertAlign w:val="superscript"/>
                <w:lang w:val="en-GB"/>
              </w:rPr>
              <w:t>§</w:t>
            </w:r>
            <w:r w:rsidRPr="00205E47">
              <w:rPr>
                <w:sz w:val="22"/>
                <w:szCs w:val="22"/>
                <w:lang w:val="en-GB"/>
              </w:rPr>
              <w:t xml:space="preserve"> Dizziness</w:t>
            </w:r>
          </w:p>
        </w:tc>
        <w:tc>
          <w:tcPr>
            <w:tcW w:w="782" w:type="pct"/>
            <w:tcBorders>
              <w:top w:val="single" w:sz="4" w:space="0" w:color="000000"/>
              <w:left w:val="single" w:sz="4" w:space="0" w:color="000000"/>
              <w:bottom w:val="single" w:sz="4" w:space="0" w:color="000000"/>
              <w:right w:val="single" w:sz="4" w:space="0" w:color="000000"/>
            </w:tcBorders>
          </w:tcPr>
          <w:p w14:paraId="3E4E7AA2" w14:textId="77777777" w:rsidR="00205E47" w:rsidRPr="00205E47" w:rsidRDefault="00205E47" w:rsidP="00DE6C41">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tcPr>
          <w:p w14:paraId="63C37B15" w14:textId="77777777" w:rsidR="00205E47" w:rsidRPr="00205E47" w:rsidRDefault="00205E47" w:rsidP="00DE6C41">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tcPr>
          <w:p w14:paraId="5D55B37D" w14:textId="77777777" w:rsidR="00205E47" w:rsidRPr="00205E47" w:rsidRDefault="00205E47" w:rsidP="00DE6C41">
            <w:pPr>
              <w:ind w:left="142"/>
              <w:rPr>
                <w:sz w:val="22"/>
                <w:szCs w:val="22"/>
                <w:lang w:val="en-GB"/>
              </w:rPr>
            </w:pPr>
          </w:p>
        </w:tc>
      </w:tr>
      <w:tr w:rsidR="00205E47" w:rsidRPr="00205E47" w14:paraId="7C2AE258" w14:textId="77777777" w:rsidTr="00DE6C41">
        <w:trPr>
          <w:trHeight w:val="690"/>
        </w:trPr>
        <w:tc>
          <w:tcPr>
            <w:tcW w:w="1010" w:type="pct"/>
            <w:tcBorders>
              <w:top w:val="single" w:sz="4" w:space="0" w:color="000000"/>
              <w:left w:val="single" w:sz="4" w:space="0" w:color="000000"/>
              <w:bottom w:val="single" w:sz="4" w:space="0" w:color="000000"/>
              <w:right w:val="single" w:sz="4" w:space="0" w:color="000000"/>
            </w:tcBorders>
            <w:hideMark/>
          </w:tcPr>
          <w:p w14:paraId="3FDED7C4" w14:textId="77777777" w:rsidR="00205E47" w:rsidRPr="00205E47" w:rsidRDefault="00205E47" w:rsidP="00DE6C41">
            <w:pPr>
              <w:ind w:left="142"/>
              <w:rPr>
                <w:i/>
                <w:sz w:val="22"/>
                <w:szCs w:val="22"/>
                <w:lang w:val="en-GB"/>
              </w:rPr>
            </w:pPr>
            <w:r w:rsidRPr="00205E47">
              <w:rPr>
                <w:i/>
                <w:sz w:val="22"/>
                <w:szCs w:val="22"/>
                <w:lang w:val="en-GB"/>
              </w:rPr>
              <w:t>Gastrointestinal disorders</w:t>
            </w:r>
          </w:p>
        </w:tc>
        <w:tc>
          <w:tcPr>
            <w:tcW w:w="850" w:type="pct"/>
            <w:tcBorders>
              <w:top w:val="single" w:sz="4" w:space="0" w:color="000000"/>
              <w:left w:val="single" w:sz="4" w:space="0" w:color="000000"/>
              <w:bottom w:val="single" w:sz="4" w:space="0" w:color="000000"/>
              <w:right w:val="single" w:sz="4" w:space="0" w:color="000000"/>
            </w:tcBorders>
            <w:hideMark/>
          </w:tcPr>
          <w:p w14:paraId="63086187" w14:textId="77777777" w:rsidR="00205E47" w:rsidRPr="00205E47" w:rsidRDefault="00205E47" w:rsidP="00DE6C41">
            <w:pPr>
              <w:ind w:left="142"/>
              <w:rPr>
                <w:sz w:val="22"/>
                <w:szCs w:val="22"/>
                <w:lang w:val="en-GB"/>
              </w:rPr>
            </w:pPr>
            <w:r w:rsidRPr="00205E47">
              <w:rPr>
                <w:sz w:val="22"/>
                <w:szCs w:val="22"/>
                <w:lang w:val="en-GB"/>
              </w:rPr>
              <w:t xml:space="preserve">Gastro- intestinal </w:t>
            </w:r>
            <w:proofErr w:type="spellStart"/>
            <w:proofErr w:type="gramStart"/>
            <w:r w:rsidRPr="00205E47">
              <w:rPr>
                <w:sz w:val="22"/>
                <w:szCs w:val="22"/>
                <w:lang w:val="en-GB"/>
              </w:rPr>
              <w:t>symptoms</w:t>
            </w:r>
            <w:r w:rsidRPr="00205E47">
              <w:rPr>
                <w:sz w:val="22"/>
                <w:szCs w:val="22"/>
                <w:vertAlign w:val="superscript"/>
                <w:lang w:val="en-GB"/>
              </w:rPr>
              <w:t>h</w:t>
            </w:r>
            <w:proofErr w:type="spellEnd"/>
            <w:r w:rsidRPr="00205E47">
              <w:rPr>
                <w:sz w:val="22"/>
                <w:szCs w:val="22"/>
                <w:vertAlign w:val="superscript"/>
                <w:lang w:val="en-GB"/>
              </w:rPr>
              <w:t>,§</w:t>
            </w:r>
            <w:proofErr w:type="gramEnd"/>
          </w:p>
        </w:tc>
        <w:tc>
          <w:tcPr>
            <w:tcW w:w="818" w:type="pct"/>
            <w:tcBorders>
              <w:top w:val="single" w:sz="4" w:space="0" w:color="000000"/>
              <w:left w:val="single" w:sz="4" w:space="0" w:color="000000"/>
              <w:bottom w:val="single" w:sz="4" w:space="0" w:color="000000"/>
              <w:right w:val="single" w:sz="4" w:space="0" w:color="000000"/>
            </w:tcBorders>
          </w:tcPr>
          <w:p w14:paraId="53926463" w14:textId="77777777" w:rsidR="00205E47" w:rsidRPr="00205E47" w:rsidRDefault="00205E47" w:rsidP="00DE6C41">
            <w:pPr>
              <w:ind w:left="142"/>
              <w:rPr>
                <w:sz w:val="22"/>
                <w:szCs w:val="22"/>
                <w:lang w:val="en-GB"/>
              </w:rPr>
            </w:pPr>
          </w:p>
        </w:tc>
        <w:tc>
          <w:tcPr>
            <w:tcW w:w="782" w:type="pct"/>
            <w:tcBorders>
              <w:top w:val="single" w:sz="4" w:space="0" w:color="000000"/>
              <w:left w:val="single" w:sz="4" w:space="0" w:color="000000"/>
              <w:bottom w:val="single" w:sz="4" w:space="0" w:color="000000"/>
              <w:right w:val="single" w:sz="4" w:space="0" w:color="000000"/>
            </w:tcBorders>
            <w:hideMark/>
          </w:tcPr>
          <w:p w14:paraId="32221CD5" w14:textId="77777777" w:rsidR="00205E47" w:rsidRPr="00205E47" w:rsidRDefault="00205E47" w:rsidP="00DE6C41">
            <w:pPr>
              <w:ind w:left="142"/>
              <w:rPr>
                <w:sz w:val="22"/>
                <w:szCs w:val="22"/>
                <w:lang w:val="en-GB"/>
              </w:rPr>
            </w:pPr>
            <w:r w:rsidRPr="00205E47">
              <w:rPr>
                <w:sz w:val="22"/>
                <w:szCs w:val="22"/>
                <w:lang w:val="en-GB"/>
              </w:rPr>
              <w:t>Constipation</w:t>
            </w:r>
            <w:r w:rsidRPr="00205E47">
              <w:rPr>
                <w:b/>
                <w:sz w:val="22"/>
                <w:szCs w:val="22"/>
                <w:vertAlign w:val="superscript"/>
                <w:lang w:val="en-GB"/>
              </w:rPr>
              <w:t>**</w:t>
            </w:r>
            <w:r w:rsidRPr="00205E47">
              <w:rPr>
                <w:b/>
                <w:sz w:val="22"/>
                <w:szCs w:val="22"/>
                <w:lang w:val="en-GB"/>
              </w:rPr>
              <w:t xml:space="preserve"> </w:t>
            </w:r>
            <w:r w:rsidRPr="00205E47">
              <w:rPr>
                <w:sz w:val="22"/>
                <w:szCs w:val="22"/>
                <w:lang w:val="en-GB"/>
              </w:rPr>
              <w:t>Dry mouth</w:t>
            </w:r>
            <w:r w:rsidRPr="00205E47">
              <w:rPr>
                <w:sz w:val="22"/>
                <w:szCs w:val="22"/>
                <w:vertAlign w:val="superscript"/>
                <w:lang w:val="en-GB"/>
              </w:rPr>
              <w:t>**</w:t>
            </w:r>
          </w:p>
        </w:tc>
        <w:tc>
          <w:tcPr>
            <w:tcW w:w="818" w:type="pct"/>
            <w:tcBorders>
              <w:top w:val="single" w:sz="4" w:space="0" w:color="000000"/>
              <w:left w:val="single" w:sz="4" w:space="0" w:color="000000"/>
              <w:bottom w:val="single" w:sz="4" w:space="0" w:color="000000"/>
              <w:right w:val="single" w:sz="4" w:space="0" w:color="000000"/>
            </w:tcBorders>
          </w:tcPr>
          <w:p w14:paraId="61B8DC50" w14:textId="77777777" w:rsidR="00205E47" w:rsidRPr="00205E47" w:rsidRDefault="00205E47" w:rsidP="00DE6C41">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tcPr>
          <w:p w14:paraId="0BE8C71A" w14:textId="77777777" w:rsidR="00205E47" w:rsidRPr="00205E47" w:rsidRDefault="00205E47" w:rsidP="00DE6C41">
            <w:pPr>
              <w:ind w:left="142"/>
              <w:rPr>
                <w:sz w:val="22"/>
                <w:szCs w:val="22"/>
                <w:lang w:val="en-GB"/>
              </w:rPr>
            </w:pPr>
          </w:p>
        </w:tc>
      </w:tr>
      <w:tr w:rsidR="00205E47" w:rsidRPr="00205E47" w14:paraId="05217274" w14:textId="77777777" w:rsidTr="00DE6C41">
        <w:trPr>
          <w:trHeight w:val="688"/>
        </w:trPr>
        <w:tc>
          <w:tcPr>
            <w:tcW w:w="1010" w:type="pct"/>
            <w:tcBorders>
              <w:top w:val="single" w:sz="4" w:space="0" w:color="000000"/>
              <w:left w:val="single" w:sz="4" w:space="0" w:color="000000"/>
              <w:bottom w:val="single" w:sz="4" w:space="0" w:color="000000"/>
              <w:right w:val="single" w:sz="4" w:space="0" w:color="000000"/>
            </w:tcBorders>
            <w:hideMark/>
          </w:tcPr>
          <w:p w14:paraId="143A4920" w14:textId="77777777" w:rsidR="00205E47" w:rsidRPr="00205E47" w:rsidRDefault="00205E47" w:rsidP="00DE6C41">
            <w:pPr>
              <w:ind w:left="142"/>
              <w:rPr>
                <w:i/>
                <w:sz w:val="22"/>
                <w:szCs w:val="22"/>
                <w:lang w:val="en-GB"/>
              </w:rPr>
            </w:pPr>
            <w:r w:rsidRPr="00205E47">
              <w:rPr>
                <w:i/>
                <w:sz w:val="22"/>
                <w:szCs w:val="22"/>
                <w:lang w:val="en-GB"/>
              </w:rPr>
              <w:t>Hepatobiliary disorders</w:t>
            </w:r>
          </w:p>
        </w:tc>
        <w:tc>
          <w:tcPr>
            <w:tcW w:w="850" w:type="pct"/>
            <w:tcBorders>
              <w:top w:val="single" w:sz="4" w:space="0" w:color="000000"/>
              <w:left w:val="single" w:sz="4" w:space="0" w:color="000000"/>
              <w:bottom w:val="single" w:sz="4" w:space="0" w:color="000000"/>
              <w:right w:val="single" w:sz="4" w:space="0" w:color="000000"/>
            </w:tcBorders>
          </w:tcPr>
          <w:p w14:paraId="1B140D8B" w14:textId="77777777" w:rsidR="00205E47" w:rsidRPr="00205E47" w:rsidRDefault="00205E47" w:rsidP="00DE6C41">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tcPr>
          <w:p w14:paraId="6B585AD2" w14:textId="77777777" w:rsidR="00205E47" w:rsidRPr="00205E47" w:rsidRDefault="00205E47" w:rsidP="00DE6C41">
            <w:pPr>
              <w:ind w:left="142"/>
              <w:rPr>
                <w:sz w:val="22"/>
                <w:szCs w:val="22"/>
                <w:lang w:val="en-GB"/>
              </w:rPr>
            </w:pPr>
          </w:p>
        </w:tc>
        <w:tc>
          <w:tcPr>
            <w:tcW w:w="782" w:type="pct"/>
            <w:tcBorders>
              <w:top w:val="single" w:sz="4" w:space="0" w:color="000000"/>
              <w:left w:val="single" w:sz="4" w:space="0" w:color="000000"/>
              <w:bottom w:val="single" w:sz="4" w:space="0" w:color="000000"/>
              <w:right w:val="single" w:sz="4" w:space="0" w:color="000000"/>
            </w:tcBorders>
          </w:tcPr>
          <w:p w14:paraId="37A11583" w14:textId="77777777" w:rsidR="00205E47" w:rsidRPr="00205E47" w:rsidRDefault="00205E47" w:rsidP="00DE6C41">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tcPr>
          <w:p w14:paraId="39C319BB" w14:textId="77777777" w:rsidR="00205E47" w:rsidRPr="00205E47" w:rsidRDefault="00205E47" w:rsidP="00DE6C41">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hideMark/>
          </w:tcPr>
          <w:p w14:paraId="0CBEFE4B" w14:textId="77777777" w:rsidR="00205E47" w:rsidRPr="00205E47" w:rsidRDefault="00205E47" w:rsidP="00DE6C41">
            <w:pPr>
              <w:ind w:left="142"/>
              <w:rPr>
                <w:sz w:val="22"/>
                <w:szCs w:val="22"/>
                <w:lang w:val="en-GB"/>
              </w:rPr>
            </w:pPr>
            <w:r w:rsidRPr="00205E47">
              <w:rPr>
                <w:sz w:val="22"/>
                <w:szCs w:val="22"/>
                <w:lang w:val="en-GB"/>
              </w:rPr>
              <w:t>Liver function disorders</w:t>
            </w:r>
            <w:r w:rsidRPr="00205E47">
              <w:rPr>
                <w:sz w:val="22"/>
                <w:szCs w:val="22"/>
                <w:vertAlign w:val="superscript"/>
                <w:lang w:val="en-GB"/>
              </w:rPr>
              <w:t>§</w:t>
            </w:r>
          </w:p>
          <w:p w14:paraId="162E312E" w14:textId="77777777" w:rsidR="00205E47" w:rsidRPr="00205E47" w:rsidRDefault="00205E47" w:rsidP="00DE6C41">
            <w:pPr>
              <w:ind w:left="142"/>
              <w:rPr>
                <w:sz w:val="22"/>
                <w:szCs w:val="22"/>
                <w:lang w:val="en-GB"/>
              </w:rPr>
            </w:pPr>
            <w:r w:rsidRPr="00205E47">
              <w:rPr>
                <w:sz w:val="22"/>
                <w:szCs w:val="22"/>
                <w:lang w:val="en-GB"/>
              </w:rPr>
              <w:t>Hepatitis</w:t>
            </w:r>
            <w:r w:rsidRPr="00205E47">
              <w:rPr>
                <w:sz w:val="22"/>
                <w:szCs w:val="22"/>
                <w:vertAlign w:val="superscript"/>
                <w:lang w:val="en-GB"/>
              </w:rPr>
              <w:t>§</w:t>
            </w:r>
          </w:p>
        </w:tc>
      </w:tr>
      <w:tr w:rsidR="00205E47" w:rsidRPr="00205E47" w14:paraId="2B8C5C41" w14:textId="77777777" w:rsidTr="00DE6C41">
        <w:trPr>
          <w:trHeight w:val="688"/>
        </w:trPr>
        <w:tc>
          <w:tcPr>
            <w:tcW w:w="1010" w:type="pct"/>
            <w:tcBorders>
              <w:top w:val="single" w:sz="4" w:space="0" w:color="000000"/>
              <w:left w:val="single" w:sz="4" w:space="0" w:color="000000"/>
              <w:bottom w:val="single" w:sz="4" w:space="0" w:color="000000"/>
              <w:right w:val="single" w:sz="4" w:space="0" w:color="000000"/>
            </w:tcBorders>
            <w:hideMark/>
          </w:tcPr>
          <w:p w14:paraId="6F307D37" w14:textId="77777777" w:rsidR="00205E47" w:rsidRPr="00205E47" w:rsidRDefault="00205E47" w:rsidP="00DE6C41">
            <w:pPr>
              <w:ind w:left="142"/>
              <w:rPr>
                <w:i/>
                <w:sz w:val="22"/>
                <w:szCs w:val="22"/>
                <w:lang w:val="en-GB"/>
              </w:rPr>
            </w:pPr>
            <w:r w:rsidRPr="00205E47">
              <w:rPr>
                <w:i/>
                <w:sz w:val="22"/>
                <w:szCs w:val="22"/>
                <w:lang w:val="en-GB"/>
              </w:rPr>
              <w:t>Skin and subcutaneous tissue disorders</w:t>
            </w:r>
          </w:p>
        </w:tc>
        <w:tc>
          <w:tcPr>
            <w:tcW w:w="850" w:type="pct"/>
            <w:tcBorders>
              <w:top w:val="single" w:sz="4" w:space="0" w:color="000000"/>
              <w:left w:val="single" w:sz="4" w:space="0" w:color="000000"/>
              <w:bottom w:val="single" w:sz="4" w:space="0" w:color="000000"/>
              <w:right w:val="single" w:sz="4" w:space="0" w:color="000000"/>
            </w:tcBorders>
          </w:tcPr>
          <w:p w14:paraId="3240A636" w14:textId="77777777" w:rsidR="00205E47" w:rsidRPr="00205E47" w:rsidRDefault="00205E47" w:rsidP="00DE6C41">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hideMark/>
          </w:tcPr>
          <w:p w14:paraId="75352993" w14:textId="77777777" w:rsidR="00205E47" w:rsidRPr="00205E47" w:rsidRDefault="00205E47" w:rsidP="00DE6C41">
            <w:pPr>
              <w:ind w:left="142"/>
              <w:rPr>
                <w:sz w:val="22"/>
                <w:szCs w:val="22"/>
                <w:lang w:val="en-GB"/>
              </w:rPr>
            </w:pPr>
            <w:proofErr w:type="spellStart"/>
            <w:r w:rsidRPr="00205E47">
              <w:rPr>
                <w:sz w:val="22"/>
                <w:szCs w:val="22"/>
                <w:lang w:val="en-GB"/>
              </w:rPr>
              <w:t>Rash</w:t>
            </w:r>
            <w:r w:rsidRPr="00205E47">
              <w:rPr>
                <w:sz w:val="22"/>
                <w:szCs w:val="22"/>
                <w:vertAlign w:val="superscript"/>
                <w:lang w:val="en-GB"/>
              </w:rPr>
              <w:t>l</w:t>
            </w:r>
            <w:proofErr w:type="spellEnd"/>
          </w:p>
        </w:tc>
        <w:tc>
          <w:tcPr>
            <w:tcW w:w="782" w:type="pct"/>
            <w:tcBorders>
              <w:top w:val="single" w:sz="4" w:space="0" w:color="000000"/>
              <w:left w:val="single" w:sz="4" w:space="0" w:color="000000"/>
              <w:bottom w:val="single" w:sz="4" w:space="0" w:color="000000"/>
              <w:right w:val="single" w:sz="4" w:space="0" w:color="000000"/>
            </w:tcBorders>
          </w:tcPr>
          <w:p w14:paraId="1388E2F1" w14:textId="77777777" w:rsidR="00205E47" w:rsidRPr="00205E47" w:rsidRDefault="00205E47" w:rsidP="00DE6C41">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tcPr>
          <w:p w14:paraId="0576F8D1" w14:textId="77777777" w:rsidR="00205E47" w:rsidRPr="00205E47" w:rsidRDefault="00205E47" w:rsidP="00DE6C41">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hideMark/>
          </w:tcPr>
          <w:p w14:paraId="4034256B" w14:textId="77777777" w:rsidR="00205E47" w:rsidRPr="00205E47" w:rsidRDefault="00205E47" w:rsidP="00DE6C41">
            <w:pPr>
              <w:ind w:left="142"/>
              <w:rPr>
                <w:sz w:val="22"/>
                <w:szCs w:val="22"/>
                <w:lang w:val="en-GB"/>
              </w:rPr>
            </w:pPr>
            <w:r w:rsidRPr="00205E47">
              <w:rPr>
                <w:sz w:val="22"/>
                <w:szCs w:val="22"/>
                <w:lang w:val="en-GB"/>
              </w:rPr>
              <w:t>Urticaria</w:t>
            </w:r>
            <w:r w:rsidRPr="00205E47">
              <w:rPr>
                <w:sz w:val="22"/>
                <w:szCs w:val="22"/>
                <w:vertAlign w:val="superscript"/>
                <w:lang w:val="en-GB"/>
              </w:rPr>
              <w:t>§</w:t>
            </w:r>
            <w:r w:rsidRPr="00205E47">
              <w:rPr>
                <w:sz w:val="22"/>
                <w:szCs w:val="22"/>
                <w:lang w:val="en-GB"/>
              </w:rPr>
              <w:t xml:space="preserve"> Erythema</w:t>
            </w:r>
            <w:r w:rsidRPr="00205E47">
              <w:rPr>
                <w:sz w:val="22"/>
                <w:szCs w:val="22"/>
                <w:vertAlign w:val="superscript"/>
                <w:lang w:val="en-GB"/>
              </w:rPr>
              <w:t>§</w:t>
            </w:r>
            <w:r w:rsidRPr="00205E47">
              <w:rPr>
                <w:sz w:val="22"/>
                <w:szCs w:val="22"/>
                <w:lang w:val="en-GB"/>
              </w:rPr>
              <w:t xml:space="preserve"> Pruritus</w:t>
            </w:r>
            <w:r w:rsidRPr="00205E47">
              <w:rPr>
                <w:sz w:val="22"/>
                <w:szCs w:val="22"/>
                <w:vertAlign w:val="superscript"/>
                <w:lang w:val="en-GB"/>
              </w:rPr>
              <w:t>§</w:t>
            </w:r>
          </w:p>
        </w:tc>
      </w:tr>
      <w:tr w:rsidR="00205E47" w:rsidRPr="00205E47" w14:paraId="28433692" w14:textId="77777777" w:rsidTr="00DE6C41">
        <w:trPr>
          <w:trHeight w:val="688"/>
        </w:trPr>
        <w:tc>
          <w:tcPr>
            <w:tcW w:w="1010" w:type="pct"/>
            <w:tcBorders>
              <w:top w:val="single" w:sz="4" w:space="0" w:color="000000"/>
              <w:left w:val="single" w:sz="4" w:space="0" w:color="000000"/>
              <w:bottom w:val="single" w:sz="4" w:space="0" w:color="000000"/>
              <w:right w:val="single" w:sz="4" w:space="0" w:color="000000"/>
            </w:tcBorders>
            <w:hideMark/>
          </w:tcPr>
          <w:p w14:paraId="42BBF00C" w14:textId="77777777" w:rsidR="00205E47" w:rsidRPr="00205E47" w:rsidRDefault="00205E47" w:rsidP="00DE6C41">
            <w:pPr>
              <w:ind w:left="142"/>
              <w:rPr>
                <w:i/>
                <w:sz w:val="22"/>
                <w:szCs w:val="22"/>
                <w:lang w:val="en-GB"/>
              </w:rPr>
            </w:pPr>
            <w:r w:rsidRPr="00205E47">
              <w:rPr>
                <w:i/>
                <w:sz w:val="22"/>
                <w:szCs w:val="22"/>
                <w:lang w:val="en-GB"/>
              </w:rPr>
              <w:t>Musculo- skeletal and connective tissue disorders</w:t>
            </w:r>
          </w:p>
        </w:tc>
        <w:tc>
          <w:tcPr>
            <w:tcW w:w="850" w:type="pct"/>
            <w:tcBorders>
              <w:top w:val="single" w:sz="4" w:space="0" w:color="000000"/>
              <w:left w:val="single" w:sz="4" w:space="0" w:color="000000"/>
              <w:bottom w:val="single" w:sz="4" w:space="0" w:color="000000"/>
              <w:right w:val="single" w:sz="4" w:space="0" w:color="000000"/>
            </w:tcBorders>
          </w:tcPr>
          <w:p w14:paraId="3EF4CC4F" w14:textId="77777777" w:rsidR="00205E47" w:rsidRPr="00205E47" w:rsidRDefault="00205E47" w:rsidP="00DE6C41">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hideMark/>
          </w:tcPr>
          <w:p w14:paraId="504EC545" w14:textId="77777777" w:rsidR="00205E47" w:rsidRPr="00205E47" w:rsidRDefault="00205E47" w:rsidP="00DE6C41">
            <w:pPr>
              <w:ind w:left="142"/>
              <w:rPr>
                <w:sz w:val="22"/>
                <w:szCs w:val="22"/>
                <w:lang w:val="en-GB"/>
              </w:rPr>
            </w:pPr>
            <w:r w:rsidRPr="00205E47">
              <w:rPr>
                <w:sz w:val="22"/>
                <w:szCs w:val="22"/>
                <w:lang w:val="en-GB"/>
              </w:rPr>
              <w:t>Back pain</w:t>
            </w:r>
            <w:r w:rsidRPr="00205E47">
              <w:rPr>
                <w:sz w:val="22"/>
                <w:szCs w:val="22"/>
                <w:vertAlign w:val="superscript"/>
                <w:lang w:val="en-GB"/>
              </w:rPr>
              <w:t>*</w:t>
            </w:r>
          </w:p>
        </w:tc>
        <w:tc>
          <w:tcPr>
            <w:tcW w:w="782" w:type="pct"/>
            <w:tcBorders>
              <w:top w:val="single" w:sz="4" w:space="0" w:color="000000"/>
              <w:left w:val="single" w:sz="4" w:space="0" w:color="000000"/>
              <w:bottom w:val="single" w:sz="4" w:space="0" w:color="000000"/>
              <w:right w:val="single" w:sz="4" w:space="0" w:color="000000"/>
            </w:tcBorders>
          </w:tcPr>
          <w:p w14:paraId="78F2C859" w14:textId="77777777" w:rsidR="00205E47" w:rsidRPr="00205E47" w:rsidRDefault="00205E47" w:rsidP="00DE6C41">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tcPr>
          <w:p w14:paraId="14FCE7D6" w14:textId="77777777" w:rsidR="00205E47" w:rsidRPr="00205E47" w:rsidRDefault="00205E47" w:rsidP="00DE6C41">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tcPr>
          <w:p w14:paraId="4556A6A1" w14:textId="77777777" w:rsidR="00205E47" w:rsidRPr="00205E47" w:rsidRDefault="00205E47" w:rsidP="00DE6C41">
            <w:pPr>
              <w:ind w:left="142"/>
              <w:rPr>
                <w:sz w:val="22"/>
                <w:szCs w:val="22"/>
                <w:lang w:val="en-GB"/>
              </w:rPr>
            </w:pPr>
          </w:p>
        </w:tc>
      </w:tr>
      <w:tr w:rsidR="00205E47" w:rsidRPr="00205E47" w14:paraId="0B440886" w14:textId="77777777" w:rsidTr="00DE6C41">
        <w:trPr>
          <w:trHeight w:val="810"/>
        </w:trPr>
        <w:tc>
          <w:tcPr>
            <w:tcW w:w="1010" w:type="pct"/>
            <w:tcBorders>
              <w:top w:val="single" w:sz="4" w:space="0" w:color="000000"/>
              <w:left w:val="single" w:sz="4" w:space="0" w:color="000000"/>
              <w:bottom w:val="single" w:sz="4" w:space="0" w:color="000000"/>
              <w:right w:val="single" w:sz="4" w:space="0" w:color="000000"/>
            </w:tcBorders>
            <w:hideMark/>
          </w:tcPr>
          <w:p w14:paraId="35914ED7" w14:textId="77777777" w:rsidR="00205E47" w:rsidRPr="00205E47" w:rsidRDefault="00205E47" w:rsidP="00DE6C41">
            <w:pPr>
              <w:ind w:left="142"/>
              <w:rPr>
                <w:i/>
                <w:sz w:val="22"/>
                <w:szCs w:val="22"/>
                <w:lang w:val="en-GB"/>
              </w:rPr>
            </w:pPr>
            <w:r w:rsidRPr="00205E47">
              <w:rPr>
                <w:i/>
                <w:sz w:val="22"/>
                <w:szCs w:val="22"/>
                <w:lang w:val="en-GB"/>
              </w:rPr>
              <w:t>Renal and urinary disorders</w:t>
            </w:r>
          </w:p>
        </w:tc>
        <w:tc>
          <w:tcPr>
            <w:tcW w:w="850" w:type="pct"/>
            <w:tcBorders>
              <w:top w:val="single" w:sz="4" w:space="0" w:color="000000"/>
              <w:left w:val="single" w:sz="4" w:space="0" w:color="000000"/>
              <w:bottom w:val="single" w:sz="4" w:space="0" w:color="000000"/>
              <w:right w:val="single" w:sz="4" w:space="0" w:color="000000"/>
            </w:tcBorders>
          </w:tcPr>
          <w:p w14:paraId="228A52BE" w14:textId="77777777" w:rsidR="00205E47" w:rsidRPr="00205E47" w:rsidRDefault="00205E47" w:rsidP="00DE6C41">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hideMark/>
          </w:tcPr>
          <w:p w14:paraId="2F950530" w14:textId="77777777" w:rsidR="00205E47" w:rsidRPr="00205E47" w:rsidRDefault="00205E47" w:rsidP="00DE6C41">
            <w:pPr>
              <w:ind w:left="142"/>
              <w:rPr>
                <w:sz w:val="22"/>
                <w:szCs w:val="22"/>
                <w:lang w:val="en-GB"/>
              </w:rPr>
            </w:pPr>
            <w:r w:rsidRPr="00205E47">
              <w:rPr>
                <w:sz w:val="22"/>
                <w:szCs w:val="22"/>
                <w:lang w:val="en-GB"/>
              </w:rPr>
              <w:t>Dysuria Polyuria</w:t>
            </w:r>
            <w:proofErr w:type="gramStart"/>
            <w:r w:rsidRPr="00205E47">
              <w:rPr>
                <w:sz w:val="22"/>
                <w:szCs w:val="22"/>
                <w:vertAlign w:val="superscript"/>
                <w:lang w:val="en-GB"/>
              </w:rPr>
              <w:t>*,f</w:t>
            </w:r>
            <w:proofErr w:type="gramEnd"/>
          </w:p>
        </w:tc>
        <w:tc>
          <w:tcPr>
            <w:tcW w:w="782" w:type="pct"/>
            <w:tcBorders>
              <w:top w:val="single" w:sz="4" w:space="0" w:color="000000"/>
              <w:left w:val="single" w:sz="4" w:space="0" w:color="000000"/>
              <w:bottom w:val="single" w:sz="4" w:space="0" w:color="000000"/>
              <w:right w:val="single" w:sz="4" w:space="0" w:color="000000"/>
            </w:tcBorders>
            <w:hideMark/>
          </w:tcPr>
          <w:p w14:paraId="02F4C4D4" w14:textId="77777777" w:rsidR="00205E47" w:rsidRPr="00205E47" w:rsidRDefault="00205E47" w:rsidP="00DE6C41">
            <w:pPr>
              <w:ind w:left="142"/>
              <w:rPr>
                <w:sz w:val="22"/>
                <w:szCs w:val="22"/>
                <w:lang w:val="en-GB"/>
              </w:rPr>
            </w:pPr>
            <w:r w:rsidRPr="00205E47">
              <w:rPr>
                <w:sz w:val="22"/>
                <w:szCs w:val="22"/>
                <w:lang w:val="en-GB"/>
              </w:rPr>
              <w:t>Nocturia</w:t>
            </w:r>
            <w:r w:rsidRPr="00205E47">
              <w:rPr>
                <w:sz w:val="22"/>
                <w:szCs w:val="22"/>
                <w:vertAlign w:val="superscript"/>
                <w:lang w:val="en-GB"/>
              </w:rPr>
              <w:t>**</w:t>
            </w:r>
          </w:p>
        </w:tc>
        <w:tc>
          <w:tcPr>
            <w:tcW w:w="818" w:type="pct"/>
            <w:tcBorders>
              <w:top w:val="single" w:sz="4" w:space="0" w:color="000000"/>
              <w:left w:val="single" w:sz="4" w:space="0" w:color="000000"/>
              <w:bottom w:val="single" w:sz="4" w:space="0" w:color="000000"/>
              <w:right w:val="single" w:sz="4" w:space="0" w:color="000000"/>
            </w:tcBorders>
          </w:tcPr>
          <w:p w14:paraId="032FA9F3" w14:textId="77777777" w:rsidR="00205E47" w:rsidRPr="00205E47" w:rsidRDefault="00205E47" w:rsidP="00DE6C41">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hideMark/>
          </w:tcPr>
          <w:p w14:paraId="569773D8" w14:textId="77777777" w:rsidR="00205E47" w:rsidRPr="00205E47" w:rsidRDefault="00205E47" w:rsidP="00DE6C41">
            <w:pPr>
              <w:ind w:left="142"/>
              <w:rPr>
                <w:sz w:val="22"/>
                <w:szCs w:val="22"/>
                <w:lang w:val="en-GB"/>
              </w:rPr>
            </w:pPr>
            <w:r w:rsidRPr="00205E47">
              <w:rPr>
                <w:sz w:val="22"/>
                <w:szCs w:val="22"/>
                <w:lang w:val="en-GB"/>
              </w:rPr>
              <w:t>Tubulo- interstitial nephritis</w:t>
            </w:r>
          </w:p>
        </w:tc>
      </w:tr>
      <w:tr w:rsidR="00205E47" w:rsidRPr="00205E47" w14:paraId="6D939676" w14:textId="77777777" w:rsidTr="00DE6C41">
        <w:trPr>
          <w:trHeight w:val="1041"/>
        </w:trPr>
        <w:tc>
          <w:tcPr>
            <w:tcW w:w="1010" w:type="pct"/>
            <w:tcBorders>
              <w:top w:val="single" w:sz="4" w:space="0" w:color="000000"/>
              <w:left w:val="single" w:sz="4" w:space="0" w:color="000000"/>
              <w:bottom w:val="single" w:sz="4" w:space="0" w:color="000000"/>
              <w:right w:val="single" w:sz="4" w:space="0" w:color="000000"/>
            </w:tcBorders>
            <w:hideMark/>
          </w:tcPr>
          <w:p w14:paraId="4C07AD75" w14:textId="77777777" w:rsidR="00205E47" w:rsidRPr="00205E47" w:rsidRDefault="00205E47" w:rsidP="00DE6C41">
            <w:pPr>
              <w:ind w:left="142"/>
              <w:rPr>
                <w:i/>
                <w:sz w:val="22"/>
                <w:szCs w:val="22"/>
                <w:lang w:val="en-GB"/>
              </w:rPr>
            </w:pPr>
            <w:r w:rsidRPr="00205E47">
              <w:rPr>
                <w:i/>
                <w:sz w:val="22"/>
                <w:szCs w:val="22"/>
                <w:lang w:val="en-GB"/>
              </w:rPr>
              <w:t>Reproductive system and breast disorders</w:t>
            </w:r>
          </w:p>
        </w:tc>
        <w:tc>
          <w:tcPr>
            <w:tcW w:w="850" w:type="pct"/>
            <w:tcBorders>
              <w:top w:val="single" w:sz="4" w:space="0" w:color="000000"/>
              <w:left w:val="single" w:sz="4" w:space="0" w:color="000000"/>
              <w:bottom w:val="single" w:sz="4" w:space="0" w:color="000000"/>
              <w:right w:val="single" w:sz="4" w:space="0" w:color="000000"/>
            </w:tcBorders>
          </w:tcPr>
          <w:p w14:paraId="5D9644DB" w14:textId="77777777" w:rsidR="00205E47" w:rsidRPr="00205E47" w:rsidRDefault="00205E47" w:rsidP="00DE6C41">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tcPr>
          <w:p w14:paraId="68DC8037" w14:textId="77777777" w:rsidR="00205E47" w:rsidRPr="00205E47" w:rsidRDefault="00205E47" w:rsidP="00DE6C41">
            <w:pPr>
              <w:ind w:left="142"/>
              <w:rPr>
                <w:sz w:val="22"/>
                <w:szCs w:val="22"/>
                <w:lang w:val="en-GB"/>
              </w:rPr>
            </w:pPr>
          </w:p>
        </w:tc>
        <w:tc>
          <w:tcPr>
            <w:tcW w:w="782" w:type="pct"/>
            <w:tcBorders>
              <w:top w:val="single" w:sz="4" w:space="0" w:color="000000"/>
              <w:left w:val="single" w:sz="4" w:space="0" w:color="000000"/>
              <w:bottom w:val="single" w:sz="4" w:space="0" w:color="000000"/>
              <w:right w:val="single" w:sz="4" w:space="0" w:color="000000"/>
            </w:tcBorders>
            <w:hideMark/>
          </w:tcPr>
          <w:p w14:paraId="6E2FA514" w14:textId="77777777" w:rsidR="00205E47" w:rsidRPr="00205E47" w:rsidRDefault="00205E47" w:rsidP="00DE6C41">
            <w:pPr>
              <w:ind w:left="142"/>
              <w:rPr>
                <w:sz w:val="22"/>
                <w:szCs w:val="22"/>
                <w:lang w:val="en-GB"/>
              </w:rPr>
            </w:pPr>
            <w:r w:rsidRPr="00205E47">
              <w:rPr>
                <w:sz w:val="22"/>
                <w:szCs w:val="22"/>
                <w:lang w:val="en-GB"/>
              </w:rPr>
              <w:t>Vulvovaginal pruritus</w:t>
            </w:r>
            <w:r w:rsidRPr="00205E47">
              <w:rPr>
                <w:sz w:val="22"/>
                <w:szCs w:val="22"/>
                <w:vertAlign w:val="superscript"/>
                <w:lang w:val="en-GB"/>
              </w:rPr>
              <w:t>**</w:t>
            </w:r>
            <w:r w:rsidRPr="00205E47">
              <w:rPr>
                <w:sz w:val="22"/>
                <w:szCs w:val="22"/>
                <w:lang w:val="en-GB"/>
              </w:rPr>
              <w:t xml:space="preserve"> Pruritus genital</w:t>
            </w:r>
            <w:r w:rsidRPr="00205E47">
              <w:rPr>
                <w:sz w:val="22"/>
                <w:szCs w:val="22"/>
                <w:vertAlign w:val="superscript"/>
                <w:lang w:val="en-GB"/>
              </w:rPr>
              <w:t>**</w:t>
            </w:r>
          </w:p>
        </w:tc>
        <w:tc>
          <w:tcPr>
            <w:tcW w:w="818" w:type="pct"/>
            <w:tcBorders>
              <w:top w:val="single" w:sz="4" w:space="0" w:color="000000"/>
              <w:left w:val="single" w:sz="4" w:space="0" w:color="000000"/>
              <w:bottom w:val="single" w:sz="4" w:space="0" w:color="000000"/>
              <w:right w:val="single" w:sz="4" w:space="0" w:color="000000"/>
            </w:tcBorders>
          </w:tcPr>
          <w:p w14:paraId="34DCEE12" w14:textId="77777777" w:rsidR="00205E47" w:rsidRPr="00205E47" w:rsidRDefault="00205E47" w:rsidP="00DE6C41">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tcPr>
          <w:p w14:paraId="1AA6017B" w14:textId="77777777" w:rsidR="00205E47" w:rsidRPr="00205E47" w:rsidRDefault="00205E47" w:rsidP="00DE6C41">
            <w:pPr>
              <w:ind w:left="142"/>
              <w:rPr>
                <w:sz w:val="22"/>
                <w:szCs w:val="22"/>
                <w:lang w:val="en-GB"/>
              </w:rPr>
            </w:pPr>
          </w:p>
        </w:tc>
      </w:tr>
      <w:tr w:rsidR="00205E47" w:rsidRPr="0032731C" w14:paraId="5175C497" w14:textId="77777777" w:rsidTr="00DE6C41">
        <w:trPr>
          <w:trHeight w:val="1041"/>
        </w:trPr>
        <w:tc>
          <w:tcPr>
            <w:tcW w:w="1010" w:type="pct"/>
            <w:tcBorders>
              <w:top w:val="single" w:sz="4" w:space="0" w:color="000000"/>
              <w:left w:val="single" w:sz="4" w:space="0" w:color="000000"/>
              <w:bottom w:val="single" w:sz="4" w:space="0" w:color="000000"/>
              <w:right w:val="single" w:sz="4" w:space="0" w:color="000000"/>
            </w:tcBorders>
            <w:hideMark/>
          </w:tcPr>
          <w:p w14:paraId="52001158" w14:textId="77777777" w:rsidR="00205E47" w:rsidRPr="00205E47" w:rsidRDefault="00205E47" w:rsidP="00DE6C41">
            <w:pPr>
              <w:ind w:left="142"/>
              <w:rPr>
                <w:i/>
                <w:sz w:val="22"/>
                <w:szCs w:val="22"/>
                <w:lang w:val="en-GB"/>
              </w:rPr>
            </w:pPr>
            <w:r w:rsidRPr="00205E47">
              <w:rPr>
                <w:i/>
                <w:sz w:val="22"/>
                <w:szCs w:val="22"/>
                <w:lang w:val="en-GB"/>
              </w:rPr>
              <w:t>Investigations</w:t>
            </w:r>
          </w:p>
        </w:tc>
        <w:tc>
          <w:tcPr>
            <w:tcW w:w="850" w:type="pct"/>
            <w:tcBorders>
              <w:top w:val="single" w:sz="4" w:space="0" w:color="000000"/>
              <w:left w:val="single" w:sz="4" w:space="0" w:color="000000"/>
              <w:bottom w:val="single" w:sz="4" w:space="0" w:color="000000"/>
              <w:right w:val="single" w:sz="4" w:space="0" w:color="000000"/>
            </w:tcBorders>
          </w:tcPr>
          <w:p w14:paraId="67A64D22" w14:textId="77777777" w:rsidR="00205E47" w:rsidRPr="00205E47" w:rsidRDefault="00205E47" w:rsidP="00DE6C41">
            <w:pPr>
              <w:ind w:left="142"/>
              <w:rPr>
                <w:sz w:val="22"/>
                <w:szCs w:val="22"/>
                <w:lang w:val="en-GB"/>
              </w:rPr>
            </w:pPr>
          </w:p>
        </w:tc>
        <w:tc>
          <w:tcPr>
            <w:tcW w:w="818" w:type="pct"/>
            <w:tcBorders>
              <w:top w:val="single" w:sz="4" w:space="0" w:color="000000"/>
              <w:left w:val="single" w:sz="4" w:space="0" w:color="000000"/>
              <w:bottom w:val="single" w:sz="4" w:space="0" w:color="000000"/>
              <w:right w:val="single" w:sz="4" w:space="0" w:color="000000"/>
            </w:tcBorders>
            <w:hideMark/>
          </w:tcPr>
          <w:p w14:paraId="71EA0E54" w14:textId="77777777" w:rsidR="00205E47" w:rsidRPr="00205E47" w:rsidRDefault="00205E47" w:rsidP="00DE6C41">
            <w:pPr>
              <w:ind w:left="142"/>
              <w:rPr>
                <w:sz w:val="22"/>
                <w:szCs w:val="22"/>
                <w:lang w:val="en-GB"/>
              </w:rPr>
            </w:pPr>
            <w:r w:rsidRPr="00205E47">
              <w:rPr>
                <w:sz w:val="22"/>
                <w:szCs w:val="22"/>
                <w:lang w:val="en-GB"/>
              </w:rPr>
              <w:t xml:space="preserve">Haematocrit </w:t>
            </w:r>
            <w:proofErr w:type="spellStart"/>
            <w:r w:rsidRPr="00205E47">
              <w:rPr>
                <w:sz w:val="22"/>
                <w:szCs w:val="22"/>
                <w:lang w:val="en-GB"/>
              </w:rPr>
              <w:t>increased</w:t>
            </w:r>
            <w:r w:rsidRPr="00205E47">
              <w:rPr>
                <w:sz w:val="22"/>
                <w:szCs w:val="22"/>
                <w:vertAlign w:val="superscript"/>
                <w:lang w:val="en-GB"/>
              </w:rPr>
              <w:t>g</w:t>
            </w:r>
            <w:proofErr w:type="spellEnd"/>
          </w:p>
          <w:p w14:paraId="3B34ABD2" w14:textId="77777777" w:rsidR="00205E47" w:rsidRPr="00205E47" w:rsidRDefault="00205E47" w:rsidP="00DE6C41">
            <w:pPr>
              <w:ind w:left="142"/>
              <w:rPr>
                <w:sz w:val="22"/>
                <w:szCs w:val="22"/>
                <w:lang w:val="en-GB"/>
              </w:rPr>
            </w:pPr>
            <w:r w:rsidRPr="00205E47">
              <w:rPr>
                <w:sz w:val="22"/>
                <w:szCs w:val="22"/>
                <w:lang w:val="en-GB"/>
              </w:rPr>
              <w:t xml:space="preserve">Creatinine renal clearance decreased during initial </w:t>
            </w:r>
            <w:proofErr w:type="spellStart"/>
            <w:r w:rsidRPr="00205E47">
              <w:rPr>
                <w:sz w:val="22"/>
                <w:szCs w:val="22"/>
                <w:lang w:val="en-GB"/>
              </w:rPr>
              <w:t>treatment</w:t>
            </w:r>
            <w:r w:rsidRPr="00205E47">
              <w:rPr>
                <w:sz w:val="22"/>
                <w:szCs w:val="22"/>
                <w:vertAlign w:val="superscript"/>
                <w:lang w:val="en-GB"/>
              </w:rPr>
              <w:t>b</w:t>
            </w:r>
            <w:proofErr w:type="spellEnd"/>
          </w:p>
          <w:p w14:paraId="6EB06224" w14:textId="77777777" w:rsidR="00205E47" w:rsidRPr="00205E47" w:rsidRDefault="00205E47" w:rsidP="00DE6C41">
            <w:pPr>
              <w:ind w:left="142"/>
              <w:rPr>
                <w:sz w:val="22"/>
                <w:szCs w:val="22"/>
                <w:lang w:val="en-GB"/>
              </w:rPr>
            </w:pPr>
            <w:proofErr w:type="spellStart"/>
            <w:r w:rsidRPr="00205E47">
              <w:rPr>
                <w:sz w:val="22"/>
                <w:szCs w:val="22"/>
                <w:lang w:val="en-GB"/>
              </w:rPr>
              <w:t>Dyslipidaemia</w:t>
            </w:r>
            <w:r w:rsidRPr="00205E47">
              <w:rPr>
                <w:sz w:val="22"/>
                <w:szCs w:val="22"/>
                <w:vertAlign w:val="superscript"/>
                <w:lang w:val="en-GB"/>
              </w:rPr>
              <w:t>i</w:t>
            </w:r>
            <w:proofErr w:type="spellEnd"/>
          </w:p>
        </w:tc>
        <w:tc>
          <w:tcPr>
            <w:tcW w:w="782" w:type="pct"/>
            <w:tcBorders>
              <w:top w:val="single" w:sz="4" w:space="0" w:color="000000"/>
              <w:left w:val="single" w:sz="4" w:space="0" w:color="000000"/>
              <w:bottom w:val="single" w:sz="4" w:space="0" w:color="000000"/>
              <w:right w:val="single" w:sz="4" w:space="0" w:color="000000"/>
            </w:tcBorders>
            <w:hideMark/>
          </w:tcPr>
          <w:p w14:paraId="7FB1EA86" w14:textId="77777777" w:rsidR="00205E47" w:rsidRPr="00205E47" w:rsidRDefault="00205E47" w:rsidP="00DE6C41">
            <w:pPr>
              <w:ind w:left="142"/>
              <w:rPr>
                <w:sz w:val="22"/>
                <w:szCs w:val="22"/>
                <w:lang w:val="en-GB"/>
              </w:rPr>
            </w:pPr>
            <w:r w:rsidRPr="00205E47">
              <w:rPr>
                <w:sz w:val="22"/>
                <w:szCs w:val="22"/>
                <w:lang w:val="en-GB"/>
              </w:rPr>
              <w:t>Blood creatinine increased during initial treatment</w:t>
            </w:r>
            <w:r w:rsidRPr="00205E47">
              <w:rPr>
                <w:sz w:val="22"/>
                <w:szCs w:val="22"/>
                <w:vertAlign w:val="superscript"/>
                <w:lang w:val="en-GB"/>
              </w:rPr>
              <w:t>*</w:t>
            </w:r>
            <w:proofErr w:type="gramStart"/>
            <w:r w:rsidRPr="00205E47">
              <w:rPr>
                <w:sz w:val="22"/>
                <w:szCs w:val="22"/>
                <w:vertAlign w:val="superscript"/>
                <w:lang w:val="en-GB"/>
              </w:rPr>
              <w:t>*,b</w:t>
            </w:r>
            <w:proofErr w:type="gramEnd"/>
          </w:p>
          <w:p w14:paraId="677F02CD" w14:textId="77777777" w:rsidR="00205E47" w:rsidRPr="00205E47" w:rsidRDefault="00205E47" w:rsidP="00DE6C41">
            <w:pPr>
              <w:ind w:left="142"/>
              <w:rPr>
                <w:sz w:val="22"/>
                <w:szCs w:val="22"/>
                <w:lang w:val="en-GB"/>
              </w:rPr>
            </w:pPr>
            <w:r w:rsidRPr="00205E47">
              <w:rPr>
                <w:sz w:val="22"/>
                <w:szCs w:val="22"/>
                <w:lang w:val="en-GB"/>
              </w:rPr>
              <w:t>Blood urea increased</w:t>
            </w:r>
            <w:r w:rsidRPr="00205E47">
              <w:rPr>
                <w:sz w:val="22"/>
                <w:szCs w:val="22"/>
                <w:vertAlign w:val="superscript"/>
                <w:lang w:val="en-GB"/>
              </w:rPr>
              <w:t>**</w:t>
            </w:r>
          </w:p>
          <w:p w14:paraId="0E9B5083" w14:textId="77777777" w:rsidR="00205E47" w:rsidRPr="00205E47" w:rsidRDefault="00205E47" w:rsidP="00DE6C41">
            <w:pPr>
              <w:ind w:left="142"/>
              <w:rPr>
                <w:sz w:val="22"/>
                <w:szCs w:val="22"/>
                <w:lang w:val="en-GB"/>
              </w:rPr>
            </w:pPr>
            <w:r w:rsidRPr="00205E47">
              <w:rPr>
                <w:sz w:val="22"/>
                <w:szCs w:val="22"/>
                <w:lang w:val="en-GB"/>
              </w:rPr>
              <w:t>Weight decreased</w:t>
            </w:r>
            <w:r w:rsidRPr="00205E47">
              <w:rPr>
                <w:sz w:val="22"/>
                <w:szCs w:val="22"/>
                <w:vertAlign w:val="superscript"/>
                <w:lang w:val="en-GB"/>
              </w:rPr>
              <w:t>**</w:t>
            </w:r>
          </w:p>
        </w:tc>
        <w:tc>
          <w:tcPr>
            <w:tcW w:w="818" w:type="pct"/>
            <w:tcBorders>
              <w:top w:val="single" w:sz="4" w:space="0" w:color="000000"/>
              <w:left w:val="single" w:sz="4" w:space="0" w:color="000000"/>
              <w:bottom w:val="single" w:sz="4" w:space="0" w:color="000000"/>
              <w:right w:val="single" w:sz="4" w:space="0" w:color="000000"/>
            </w:tcBorders>
          </w:tcPr>
          <w:p w14:paraId="776C637D" w14:textId="77777777" w:rsidR="00205E47" w:rsidRPr="00205E47" w:rsidRDefault="00205E47" w:rsidP="00DE6C41">
            <w:pPr>
              <w:ind w:left="142"/>
              <w:rPr>
                <w:sz w:val="22"/>
                <w:szCs w:val="22"/>
                <w:lang w:val="en-GB"/>
              </w:rPr>
            </w:pPr>
          </w:p>
        </w:tc>
        <w:tc>
          <w:tcPr>
            <w:tcW w:w="722" w:type="pct"/>
            <w:tcBorders>
              <w:top w:val="single" w:sz="4" w:space="0" w:color="000000"/>
              <w:left w:val="single" w:sz="4" w:space="0" w:color="000000"/>
              <w:bottom w:val="single" w:sz="4" w:space="0" w:color="000000"/>
              <w:right w:val="single" w:sz="4" w:space="0" w:color="000000"/>
            </w:tcBorders>
          </w:tcPr>
          <w:p w14:paraId="1431B191" w14:textId="77777777" w:rsidR="00205E47" w:rsidRPr="00205E47" w:rsidRDefault="00205E47" w:rsidP="00DE6C41">
            <w:pPr>
              <w:ind w:left="142"/>
              <w:rPr>
                <w:sz w:val="22"/>
                <w:szCs w:val="22"/>
                <w:lang w:val="en-GB"/>
              </w:rPr>
            </w:pPr>
          </w:p>
        </w:tc>
      </w:tr>
    </w:tbl>
    <w:p w14:paraId="2E03C88C" w14:textId="33464BC8" w:rsidR="00205E47" w:rsidRPr="00205E47" w:rsidRDefault="00205E47" w:rsidP="00DE6C41">
      <w:pPr>
        <w:ind w:left="284" w:hanging="284"/>
        <w:rPr>
          <w:sz w:val="24"/>
          <w:szCs w:val="24"/>
          <w:lang w:val="en-GB"/>
        </w:rPr>
      </w:pPr>
      <w:proofErr w:type="spellStart"/>
      <w:r w:rsidRPr="00205E47">
        <w:rPr>
          <w:sz w:val="24"/>
          <w:szCs w:val="24"/>
          <w:vertAlign w:val="superscript"/>
          <w:lang w:val="en-GB"/>
        </w:rPr>
        <w:t>a</w:t>
      </w:r>
      <w:proofErr w:type="spellEnd"/>
      <w:r w:rsidR="00DE6C41" w:rsidRPr="006B0E27">
        <w:rPr>
          <w:sz w:val="24"/>
          <w:szCs w:val="24"/>
          <w:vertAlign w:val="superscript"/>
          <w:lang w:val="en-GB"/>
        </w:rPr>
        <w:tab/>
      </w:r>
      <w:proofErr w:type="gramStart"/>
      <w:r w:rsidRPr="00205E47">
        <w:rPr>
          <w:sz w:val="24"/>
          <w:szCs w:val="24"/>
          <w:lang w:val="en-GB"/>
        </w:rPr>
        <w:t>The</w:t>
      </w:r>
      <w:proofErr w:type="gramEnd"/>
      <w:r w:rsidRPr="00205E47">
        <w:rPr>
          <w:sz w:val="24"/>
          <w:szCs w:val="24"/>
          <w:lang w:val="en-GB"/>
        </w:rPr>
        <w:t xml:space="preserve"> table shows adverse reactions identified from up to 24</w:t>
      </w:r>
      <w:r w:rsidRPr="00205E47">
        <w:rPr>
          <w:sz w:val="24"/>
          <w:szCs w:val="24"/>
          <w:lang w:val="en-GB"/>
        </w:rPr>
        <w:noBreakHyphen/>
        <w:t>week (short</w:t>
      </w:r>
      <w:r w:rsidRPr="00205E47">
        <w:rPr>
          <w:sz w:val="24"/>
          <w:szCs w:val="24"/>
          <w:lang w:val="en-GB"/>
        </w:rPr>
        <w:noBreakHyphen/>
        <w:t>term) data regardless of glycaemic rescue, except those marked with § (see below).</w:t>
      </w:r>
    </w:p>
    <w:p w14:paraId="623167B7" w14:textId="2AD6012A" w:rsidR="00205E47" w:rsidRPr="00205E47" w:rsidRDefault="00205E47" w:rsidP="00DE6C41">
      <w:pPr>
        <w:ind w:left="284" w:hanging="284"/>
        <w:rPr>
          <w:sz w:val="24"/>
          <w:szCs w:val="24"/>
          <w:lang w:val="en-GB"/>
        </w:rPr>
      </w:pPr>
      <w:r w:rsidRPr="00205E47">
        <w:rPr>
          <w:sz w:val="24"/>
          <w:szCs w:val="24"/>
          <w:vertAlign w:val="superscript"/>
          <w:lang w:val="en-GB"/>
        </w:rPr>
        <w:t>b</w:t>
      </w:r>
      <w:r w:rsidR="00DE6C41" w:rsidRPr="006B0E27">
        <w:rPr>
          <w:sz w:val="24"/>
          <w:szCs w:val="24"/>
          <w:vertAlign w:val="superscript"/>
          <w:lang w:val="en-GB"/>
        </w:rPr>
        <w:tab/>
      </w:r>
      <w:r w:rsidRPr="00205E47">
        <w:rPr>
          <w:sz w:val="24"/>
          <w:szCs w:val="24"/>
          <w:lang w:val="en-GB"/>
        </w:rPr>
        <w:t>See corresponding subsection below for additional information.</w:t>
      </w:r>
    </w:p>
    <w:p w14:paraId="1C64D4EA" w14:textId="6EF76300" w:rsidR="00205E47" w:rsidRPr="00205E47" w:rsidRDefault="00205E47" w:rsidP="00DE6C41">
      <w:pPr>
        <w:ind w:left="284" w:hanging="284"/>
        <w:rPr>
          <w:sz w:val="24"/>
          <w:szCs w:val="24"/>
          <w:lang w:val="en-GB"/>
        </w:rPr>
      </w:pPr>
      <w:r w:rsidRPr="00205E47">
        <w:rPr>
          <w:sz w:val="24"/>
          <w:szCs w:val="24"/>
          <w:vertAlign w:val="superscript"/>
          <w:lang w:val="en-GB"/>
        </w:rPr>
        <w:t>c</w:t>
      </w:r>
      <w:r w:rsidR="00DE6C41" w:rsidRPr="006B0E27">
        <w:rPr>
          <w:sz w:val="24"/>
          <w:szCs w:val="24"/>
          <w:vertAlign w:val="superscript"/>
          <w:lang w:val="en-GB"/>
        </w:rPr>
        <w:tab/>
      </w:r>
      <w:r w:rsidRPr="00205E47">
        <w:rPr>
          <w:sz w:val="24"/>
          <w:szCs w:val="24"/>
          <w:lang w:val="en-GB"/>
        </w:rPr>
        <w:t xml:space="preserve">Vulvovaginitis, balanitis and related genital infections </w:t>
      </w:r>
      <w:proofErr w:type="gramStart"/>
      <w:r w:rsidRPr="00205E47">
        <w:rPr>
          <w:sz w:val="24"/>
          <w:szCs w:val="24"/>
          <w:lang w:val="en-GB"/>
        </w:rPr>
        <w:t>includes</w:t>
      </w:r>
      <w:proofErr w:type="gramEnd"/>
      <w:r w:rsidRPr="00205E47">
        <w:rPr>
          <w:sz w:val="24"/>
          <w:szCs w:val="24"/>
          <w:lang w:val="en-GB"/>
        </w:rPr>
        <w:t xml:space="preserve">, e.g. the predefined preferred terms: vulvovaginal mycotic infection, vaginal infection, balanitis, genital infection fungal, </w:t>
      </w:r>
      <w:r w:rsidRPr="00205E47">
        <w:rPr>
          <w:sz w:val="24"/>
          <w:szCs w:val="24"/>
          <w:lang w:val="en-GB"/>
        </w:rPr>
        <w:lastRenderedPageBreak/>
        <w:t>vulvovaginal candidiasis, vulvovaginitis, balanitis candida, genital candidiasis, genital infection, genital infection male, penile infection, vulvitis, vaginitis bacterial, vulval abscess.</w:t>
      </w:r>
    </w:p>
    <w:p w14:paraId="6348CB07" w14:textId="239DE06D" w:rsidR="00205E47" w:rsidRPr="00205E47" w:rsidRDefault="00205E47" w:rsidP="00DE6C41">
      <w:pPr>
        <w:ind w:left="284" w:hanging="284"/>
        <w:rPr>
          <w:sz w:val="24"/>
          <w:szCs w:val="24"/>
          <w:lang w:val="en-GB"/>
        </w:rPr>
      </w:pPr>
      <w:r w:rsidRPr="00205E47">
        <w:rPr>
          <w:sz w:val="24"/>
          <w:szCs w:val="24"/>
          <w:vertAlign w:val="superscript"/>
          <w:lang w:val="en-GB"/>
        </w:rPr>
        <w:t>d</w:t>
      </w:r>
      <w:r w:rsidR="00DE6C41" w:rsidRPr="006B0E27">
        <w:rPr>
          <w:sz w:val="24"/>
          <w:szCs w:val="24"/>
          <w:vertAlign w:val="superscript"/>
          <w:lang w:val="en-GB"/>
        </w:rPr>
        <w:tab/>
      </w:r>
      <w:r w:rsidRPr="00205E47">
        <w:rPr>
          <w:sz w:val="24"/>
          <w:szCs w:val="24"/>
          <w:lang w:val="en-GB"/>
        </w:rPr>
        <w:t xml:space="preserve">Urinary tract infection includes the following preferred terms, listed in order of frequency reported: urinary tract infection, cystitis, Escherichia urinary tract infection, genitourinary tract infection, pyelonephritis, </w:t>
      </w:r>
      <w:proofErr w:type="spellStart"/>
      <w:r w:rsidRPr="00205E47">
        <w:rPr>
          <w:sz w:val="24"/>
          <w:szCs w:val="24"/>
          <w:lang w:val="en-GB"/>
        </w:rPr>
        <w:t>trigonitis</w:t>
      </w:r>
      <w:proofErr w:type="spellEnd"/>
      <w:r w:rsidRPr="00205E47">
        <w:rPr>
          <w:sz w:val="24"/>
          <w:szCs w:val="24"/>
          <w:lang w:val="en-GB"/>
        </w:rPr>
        <w:t>, urethritis, kidney infection and prostatitis.</w:t>
      </w:r>
    </w:p>
    <w:p w14:paraId="7AA1CA52" w14:textId="7AB77EF3" w:rsidR="00205E47" w:rsidRPr="00205E47" w:rsidRDefault="00205E47" w:rsidP="00DE6C41">
      <w:pPr>
        <w:ind w:left="284" w:hanging="284"/>
        <w:rPr>
          <w:sz w:val="24"/>
          <w:szCs w:val="24"/>
          <w:lang w:val="en-GB"/>
        </w:rPr>
      </w:pPr>
      <w:r w:rsidRPr="00205E47">
        <w:rPr>
          <w:sz w:val="24"/>
          <w:szCs w:val="24"/>
          <w:vertAlign w:val="superscript"/>
          <w:lang w:val="en-GB"/>
        </w:rPr>
        <w:t>e</w:t>
      </w:r>
      <w:r w:rsidR="00DE6C41" w:rsidRPr="006B0E27">
        <w:rPr>
          <w:sz w:val="24"/>
          <w:szCs w:val="24"/>
          <w:vertAlign w:val="superscript"/>
          <w:lang w:val="en-GB"/>
        </w:rPr>
        <w:tab/>
      </w:r>
      <w:r w:rsidRPr="00205E47">
        <w:rPr>
          <w:sz w:val="24"/>
          <w:szCs w:val="24"/>
          <w:lang w:val="en-GB"/>
        </w:rPr>
        <w:t>Volume depletion includes, e.g. the predefined preferred terms: dehydration, hypovolaemia, hypotension.</w:t>
      </w:r>
    </w:p>
    <w:p w14:paraId="2BDB9284" w14:textId="6C8E29CF" w:rsidR="00205E47" w:rsidRPr="00205E47" w:rsidRDefault="00205E47" w:rsidP="00DE6C41">
      <w:pPr>
        <w:ind w:left="284" w:hanging="284"/>
        <w:rPr>
          <w:sz w:val="24"/>
          <w:szCs w:val="24"/>
          <w:lang w:val="en-GB"/>
        </w:rPr>
      </w:pPr>
      <w:r w:rsidRPr="00205E47">
        <w:rPr>
          <w:sz w:val="24"/>
          <w:szCs w:val="24"/>
          <w:vertAlign w:val="superscript"/>
          <w:lang w:val="en-GB"/>
        </w:rPr>
        <w:t>f</w:t>
      </w:r>
      <w:r w:rsidR="00DE6C41" w:rsidRPr="006B0E27">
        <w:rPr>
          <w:sz w:val="24"/>
          <w:szCs w:val="24"/>
          <w:vertAlign w:val="superscript"/>
          <w:lang w:val="en-GB"/>
        </w:rPr>
        <w:tab/>
      </w:r>
      <w:r w:rsidRPr="00205E47">
        <w:rPr>
          <w:sz w:val="24"/>
          <w:szCs w:val="24"/>
          <w:lang w:val="en-GB"/>
        </w:rPr>
        <w:t>Polyuria includes the preferred terms: pollakiuria, polyuria, urine output increased.</w:t>
      </w:r>
    </w:p>
    <w:p w14:paraId="2190ACFE" w14:textId="24E6DC04" w:rsidR="00205E47" w:rsidRPr="00205E47" w:rsidRDefault="00205E47" w:rsidP="00DE6C41">
      <w:pPr>
        <w:ind w:left="284" w:hanging="284"/>
        <w:rPr>
          <w:sz w:val="24"/>
          <w:szCs w:val="24"/>
          <w:lang w:val="en-GB"/>
        </w:rPr>
      </w:pPr>
      <w:r w:rsidRPr="00205E47">
        <w:rPr>
          <w:sz w:val="24"/>
          <w:szCs w:val="24"/>
          <w:vertAlign w:val="superscript"/>
          <w:lang w:val="en-GB"/>
        </w:rPr>
        <w:t>g</w:t>
      </w:r>
      <w:r w:rsidR="00DE6C41" w:rsidRPr="006B0E27">
        <w:rPr>
          <w:sz w:val="24"/>
          <w:szCs w:val="24"/>
          <w:vertAlign w:val="superscript"/>
          <w:lang w:val="en-GB"/>
        </w:rPr>
        <w:tab/>
      </w:r>
      <w:r w:rsidRPr="00205E47">
        <w:rPr>
          <w:sz w:val="24"/>
          <w:szCs w:val="24"/>
          <w:lang w:val="en-GB"/>
        </w:rPr>
        <w:t>Mean changes from baseline in haematocrit were 2.30% for dapagliflozin 10 mg versus -0.33% for placebo. Haematocrit values &gt; 55% were reported in 1.3% of the subjects treated with dapagliflozin 10 mg versus 0.4% of placebo subjects.</w:t>
      </w:r>
    </w:p>
    <w:p w14:paraId="46495A59" w14:textId="47935BFF" w:rsidR="00205E47" w:rsidRPr="00205E47" w:rsidRDefault="00205E47" w:rsidP="00DE6C41">
      <w:pPr>
        <w:ind w:left="284" w:hanging="284"/>
        <w:rPr>
          <w:sz w:val="24"/>
          <w:szCs w:val="24"/>
          <w:u w:val="single"/>
          <w:lang w:val="en-GB"/>
        </w:rPr>
      </w:pPr>
      <w:r w:rsidRPr="00205E47">
        <w:rPr>
          <w:sz w:val="24"/>
          <w:szCs w:val="24"/>
          <w:vertAlign w:val="superscript"/>
          <w:lang w:val="en-GB"/>
        </w:rPr>
        <w:t>h</w:t>
      </w:r>
      <w:r w:rsidR="00DE6C41" w:rsidRPr="006B0E27">
        <w:rPr>
          <w:sz w:val="24"/>
          <w:szCs w:val="24"/>
          <w:vertAlign w:val="superscript"/>
          <w:lang w:val="en-GB"/>
        </w:rPr>
        <w:tab/>
      </w:r>
      <w:r w:rsidRPr="00205E47">
        <w:rPr>
          <w:sz w:val="24"/>
          <w:szCs w:val="24"/>
          <w:lang w:val="en-GB"/>
        </w:rPr>
        <w:t>Gastrointestinal symptoms such as nausea, vomiting, diarrhoea, abdominal pain and loss of appetite occur most frequently during initiation of therapy and resolve spontaneously in most cases.</w:t>
      </w:r>
    </w:p>
    <w:p w14:paraId="071BEC84" w14:textId="27760B51" w:rsidR="00205E47" w:rsidRPr="00205E47" w:rsidRDefault="00DE6C41" w:rsidP="00DE6C41">
      <w:pPr>
        <w:ind w:left="284" w:hanging="284"/>
        <w:rPr>
          <w:sz w:val="24"/>
          <w:szCs w:val="24"/>
          <w:lang w:val="en-GB"/>
        </w:rPr>
      </w:pPr>
      <w:r w:rsidRPr="006B0E27">
        <w:rPr>
          <w:sz w:val="24"/>
          <w:szCs w:val="24"/>
          <w:vertAlign w:val="superscript"/>
          <w:lang w:val="en-GB"/>
        </w:rPr>
        <w:t>i</w:t>
      </w:r>
      <w:r w:rsidRPr="006B0E27">
        <w:rPr>
          <w:sz w:val="24"/>
          <w:szCs w:val="24"/>
          <w:vertAlign w:val="superscript"/>
          <w:lang w:val="en-GB"/>
        </w:rPr>
        <w:tab/>
      </w:r>
      <w:r w:rsidR="00205E47" w:rsidRPr="00205E47">
        <w:rPr>
          <w:sz w:val="24"/>
          <w:szCs w:val="24"/>
          <w:lang w:val="en-GB"/>
        </w:rPr>
        <w:t>Mean percent change from baseline for dapagliflozin 10 mg versus placebo, respectively, was: total cholesterol 2.5% versus 0.0%; HDL cholesterol 6.0% versus 2.7%; LDL cholesterol 2.9% versus -1.0%; triglycerides -2.7% versus -0.7%.</w:t>
      </w:r>
    </w:p>
    <w:p w14:paraId="554D31CF" w14:textId="769CF9DD" w:rsidR="00205E47" w:rsidRPr="00205E47" w:rsidRDefault="00205E47" w:rsidP="00DE6C41">
      <w:pPr>
        <w:ind w:left="284" w:hanging="284"/>
        <w:rPr>
          <w:sz w:val="24"/>
          <w:szCs w:val="24"/>
          <w:lang w:val="en-GB"/>
        </w:rPr>
      </w:pPr>
      <w:r w:rsidRPr="00205E47">
        <w:rPr>
          <w:sz w:val="24"/>
          <w:szCs w:val="24"/>
          <w:vertAlign w:val="superscript"/>
          <w:lang w:val="en-GB"/>
        </w:rPr>
        <w:t>j</w:t>
      </w:r>
      <w:r w:rsidR="00DE6C41" w:rsidRPr="006B0E27">
        <w:rPr>
          <w:sz w:val="24"/>
          <w:szCs w:val="24"/>
          <w:vertAlign w:val="superscript"/>
          <w:lang w:val="en-GB"/>
        </w:rPr>
        <w:tab/>
      </w:r>
      <w:r w:rsidRPr="00205E47">
        <w:rPr>
          <w:sz w:val="24"/>
          <w:szCs w:val="24"/>
          <w:lang w:val="en-GB"/>
        </w:rPr>
        <w:t>See section 4.4.</w:t>
      </w:r>
    </w:p>
    <w:p w14:paraId="0D7CB256" w14:textId="7F2A9283" w:rsidR="00205E47" w:rsidRPr="00205E47" w:rsidRDefault="00205E47" w:rsidP="00DE6C41">
      <w:pPr>
        <w:ind w:left="284" w:hanging="284"/>
        <w:rPr>
          <w:sz w:val="24"/>
          <w:szCs w:val="24"/>
          <w:lang w:val="en-GB"/>
        </w:rPr>
      </w:pPr>
      <w:r w:rsidRPr="00205E47">
        <w:rPr>
          <w:sz w:val="24"/>
          <w:szCs w:val="24"/>
          <w:vertAlign w:val="superscript"/>
          <w:lang w:val="en-GB"/>
        </w:rPr>
        <w:t>k</w:t>
      </w:r>
      <w:r w:rsidR="00DE6C41" w:rsidRPr="006B0E27">
        <w:rPr>
          <w:sz w:val="24"/>
          <w:szCs w:val="24"/>
          <w:vertAlign w:val="superscript"/>
          <w:lang w:val="en-GB"/>
        </w:rPr>
        <w:tab/>
      </w:r>
      <w:r w:rsidRPr="00205E47">
        <w:rPr>
          <w:sz w:val="24"/>
          <w:szCs w:val="24"/>
          <w:lang w:val="en-GB"/>
        </w:rPr>
        <w:t>Reported in the cardiovascular outcomes study in patients with type 2 diabetes (DECLARE). Frequency is based on annual rate.</w:t>
      </w:r>
    </w:p>
    <w:p w14:paraId="03D24272" w14:textId="1F4395EA" w:rsidR="00205E47" w:rsidRPr="00205E47" w:rsidRDefault="00205E47" w:rsidP="00DE6C41">
      <w:pPr>
        <w:ind w:left="284" w:hanging="284"/>
        <w:rPr>
          <w:sz w:val="24"/>
          <w:szCs w:val="24"/>
          <w:lang w:val="en-GB"/>
        </w:rPr>
      </w:pPr>
      <w:r w:rsidRPr="00205E47">
        <w:rPr>
          <w:sz w:val="24"/>
          <w:szCs w:val="24"/>
          <w:vertAlign w:val="superscript"/>
          <w:lang w:val="en-GB"/>
        </w:rPr>
        <w:t>l</w:t>
      </w:r>
      <w:r w:rsidR="00DE6C41" w:rsidRPr="006B0E27">
        <w:rPr>
          <w:sz w:val="24"/>
          <w:szCs w:val="24"/>
          <w:vertAlign w:val="superscript"/>
          <w:lang w:val="en-GB"/>
        </w:rPr>
        <w:tab/>
      </w:r>
      <w:r w:rsidRPr="00205E47">
        <w:rPr>
          <w:sz w:val="24"/>
          <w:szCs w:val="24"/>
          <w:lang w:val="en-GB"/>
        </w:rPr>
        <w:t>Adverse reaction was identified through post</w:t>
      </w:r>
      <w:r w:rsidRPr="00205E47">
        <w:rPr>
          <w:sz w:val="24"/>
          <w:szCs w:val="24"/>
          <w:lang w:val="en-GB"/>
        </w:rPr>
        <w:noBreakHyphen/>
        <w:t>marketing surveillance with the use of dapagliflozin. Rash includes the following preferred terms, listed in order of frequency in clinical trials: rash, rash generalised, rash pruritic, rash macular, rash maculo</w:t>
      </w:r>
      <w:r w:rsidRPr="00205E47">
        <w:rPr>
          <w:sz w:val="24"/>
          <w:szCs w:val="24"/>
          <w:lang w:val="en-GB"/>
        </w:rPr>
        <w:noBreakHyphen/>
        <w:t>papular, rash pustular, rash vesicular, and rash erythematous. In active</w:t>
      </w:r>
      <w:r w:rsidRPr="00205E47">
        <w:rPr>
          <w:sz w:val="24"/>
          <w:szCs w:val="24"/>
          <w:lang w:val="en-GB"/>
        </w:rPr>
        <w:noBreakHyphen/>
        <w:t xml:space="preserve"> and placebo</w:t>
      </w:r>
      <w:r w:rsidRPr="00205E47">
        <w:rPr>
          <w:sz w:val="24"/>
          <w:szCs w:val="24"/>
          <w:lang w:val="en-GB"/>
        </w:rPr>
        <w:noBreakHyphen/>
        <w:t>controlled clinical trials (dapagliflozin, N=5 936, All control, N=3 403), the frequency of rash was similar for dapagliflozin (1.4%) and all control (1.4%), respectively.</w:t>
      </w:r>
    </w:p>
    <w:p w14:paraId="344BC18B" w14:textId="7EDB0241" w:rsidR="00205E47" w:rsidRPr="00205E47" w:rsidRDefault="00205E47" w:rsidP="00DE6C41">
      <w:pPr>
        <w:ind w:left="284" w:hanging="284"/>
        <w:rPr>
          <w:sz w:val="24"/>
          <w:szCs w:val="24"/>
          <w:lang w:val="en-GB"/>
        </w:rPr>
      </w:pPr>
      <w:r w:rsidRPr="00205E47">
        <w:rPr>
          <w:sz w:val="24"/>
          <w:szCs w:val="24"/>
          <w:vertAlign w:val="superscript"/>
          <w:lang w:val="en-GB"/>
        </w:rPr>
        <w:t>*</w:t>
      </w:r>
      <w:r w:rsidR="00DE6C41" w:rsidRPr="006B0E27">
        <w:rPr>
          <w:sz w:val="24"/>
          <w:szCs w:val="24"/>
          <w:vertAlign w:val="superscript"/>
          <w:lang w:val="en-GB"/>
        </w:rPr>
        <w:tab/>
      </w:r>
      <w:r w:rsidRPr="00205E47">
        <w:rPr>
          <w:sz w:val="24"/>
          <w:szCs w:val="24"/>
          <w:lang w:val="en-GB"/>
        </w:rPr>
        <w:t>Reported in ≥ 2% of subjects and ≥ 1% more and at least 3 more subjects treated with dapagliflozin 10 mg compared to placebo.</w:t>
      </w:r>
    </w:p>
    <w:p w14:paraId="594CB8D4" w14:textId="32F2660F" w:rsidR="00205E47" w:rsidRPr="00205E47" w:rsidRDefault="00205E47" w:rsidP="00DE6C41">
      <w:pPr>
        <w:ind w:left="284" w:hanging="284"/>
        <w:rPr>
          <w:sz w:val="24"/>
          <w:szCs w:val="24"/>
          <w:lang w:val="en-GB"/>
        </w:rPr>
      </w:pPr>
      <w:r w:rsidRPr="00205E47">
        <w:rPr>
          <w:sz w:val="24"/>
          <w:szCs w:val="24"/>
          <w:vertAlign w:val="superscript"/>
          <w:lang w:val="en-GB"/>
        </w:rPr>
        <w:t>**</w:t>
      </w:r>
      <w:r w:rsidR="00DE6C41" w:rsidRPr="006B0E27">
        <w:rPr>
          <w:sz w:val="24"/>
          <w:szCs w:val="24"/>
          <w:vertAlign w:val="superscript"/>
          <w:lang w:val="en-GB"/>
        </w:rPr>
        <w:tab/>
      </w:r>
      <w:r w:rsidRPr="00205E47">
        <w:rPr>
          <w:sz w:val="24"/>
          <w:szCs w:val="24"/>
          <w:lang w:val="en-GB"/>
        </w:rPr>
        <w:t>Reported by the investigator as possibly related, probably related or related to study treatment and reported in ≥ 0.2% of subjects and ≥ 0.1% more and at least 3 more subjects treated with dapagliflozin 10 mg compared to placebo.</w:t>
      </w:r>
    </w:p>
    <w:p w14:paraId="6F5B73DB" w14:textId="18421D67" w:rsidR="00205E47" w:rsidRPr="00205E47" w:rsidRDefault="00205E47" w:rsidP="00DE6C41">
      <w:pPr>
        <w:ind w:left="284" w:hanging="284"/>
        <w:rPr>
          <w:sz w:val="24"/>
          <w:szCs w:val="24"/>
          <w:u w:val="single"/>
          <w:lang w:val="en-GB"/>
        </w:rPr>
      </w:pPr>
      <w:r w:rsidRPr="00205E47">
        <w:rPr>
          <w:sz w:val="24"/>
          <w:szCs w:val="24"/>
          <w:vertAlign w:val="superscript"/>
          <w:lang w:val="en-GB"/>
        </w:rPr>
        <w:t>§</w:t>
      </w:r>
      <w:r w:rsidR="00DE6C41" w:rsidRPr="006B0E27">
        <w:rPr>
          <w:sz w:val="24"/>
          <w:szCs w:val="24"/>
          <w:vertAlign w:val="superscript"/>
          <w:lang w:val="en-GB"/>
        </w:rPr>
        <w:tab/>
      </w:r>
      <w:r w:rsidRPr="00205E47">
        <w:rPr>
          <w:sz w:val="24"/>
          <w:szCs w:val="24"/>
          <w:lang w:val="en-GB"/>
        </w:rPr>
        <w:t>Adverse reaction and frequency categories for metformin are based on information from the metformin Summary of Product Characteristics available in the European Union.</w:t>
      </w:r>
    </w:p>
    <w:p w14:paraId="22788668" w14:textId="77777777" w:rsidR="00205E47" w:rsidRPr="00205E47" w:rsidRDefault="00205E47" w:rsidP="00205E47">
      <w:pPr>
        <w:tabs>
          <w:tab w:val="left" w:pos="851"/>
        </w:tabs>
        <w:ind w:left="851"/>
        <w:rPr>
          <w:sz w:val="24"/>
          <w:szCs w:val="24"/>
          <w:u w:val="single"/>
          <w:lang w:val="en-GB"/>
        </w:rPr>
      </w:pPr>
    </w:p>
    <w:p w14:paraId="04C9025A" w14:textId="77777777" w:rsidR="00205E47" w:rsidRPr="00205E47" w:rsidRDefault="00205E47" w:rsidP="006B0E27">
      <w:pPr>
        <w:ind w:left="851"/>
        <w:rPr>
          <w:sz w:val="24"/>
          <w:szCs w:val="24"/>
          <w:lang w:val="en-GB"/>
        </w:rPr>
      </w:pPr>
      <w:r w:rsidRPr="00205E47">
        <w:rPr>
          <w:sz w:val="24"/>
          <w:szCs w:val="24"/>
          <w:u w:val="single"/>
          <w:lang w:val="en-GB"/>
        </w:rPr>
        <w:t>Description of selected adverse reactions</w:t>
      </w:r>
      <w:r w:rsidRPr="00205E47">
        <w:rPr>
          <w:sz w:val="24"/>
          <w:szCs w:val="24"/>
          <w:lang w:val="en-GB"/>
        </w:rPr>
        <w:t xml:space="preserve"> </w:t>
      </w:r>
    </w:p>
    <w:p w14:paraId="2E6BDD82" w14:textId="77777777" w:rsidR="00205E47" w:rsidRPr="00205E47" w:rsidRDefault="00205E47" w:rsidP="006B0E27">
      <w:pPr>
        <w:ind w:left="851"/>
        <w:rPr>
          <w:sz w:val="24"/>
          <w:szCs w:val="24"/>
          <w:u w:val="single"/>
          <w:lang w:val="en-GB"/>
        </w:rPr>
      </w:pPr>
      <w:r w:rsidRPr="00205E47">
        <w:rPr>
          <w:i/>
          <w:sz w:val="24"/>
          <w:szCs w:val="24"/>
          <w:u w:val="single"/>
          <w:lang w:val="en-GB"/>
        </w:rPr>
        <w:t>Dapagliflozin plus metformin</w:t>
      </w:r>
    </w:p>
    <w:p w14:paraId="7B1DA182" w14:textId="77777777" w:rsidR="00205E47" w:rsidRPr="00205E47" w:rsidRDefault="00205E47" w:rsidP="006B0E27">
      <w:pPr>
        <w:ind w:left="851"/>
        <w:rPr>
          <w:i/>
          <w:sz w:val="24"/>
          <w:szCs w:val="24"/>
          <w:lang w:val="en-GB"/>
        </w:rPr>
      </w:pPr>
      <w:r w:rsidRPr="00205E47">
        <w:rPr>
          <w:i/>
          <w:sz w:val="24"/>
          <w:szCs w:val="24"/>
          <w:lang w:val="en-GB"/>
        </w:rPr>
        <w:t>Hypoglycaemia</w:t>
      </w:r>
    </w:p>
    <w:p w14:paraId="3AC9FDE6" w14:textId="77777777" w:rsidR="00205E47" w:rsidRPr="00205E47" w:rsidRDefault="00205E47" w:rsidP="006B0E27">
      <w:pPr>
        <w:ind w:left="851"/>
        <w:rPr>
          <w:sz w:val="24"/>
          <w:szCs w:val="24"/>
          <w:lang w:val="en-GB"/>
        </w:rPr>
      </w:pPr>
      <w:r w:rsidRPr="00205E47">
        <w:rPr>
          <w:sz w:val="24"/>
          <w:szCs w:val="24"/>
          <w:lang w:val="en-GB"/>
        </w:rPr>
        <w:t>In studies with dapagliflozin in add-on combination with metformin, minor episodes of hypoglycaemia were reported at similar frequencies in the group treated with dapagliflozin 10 mg plus metformin (6.9%) and in the placebo plus metformin group (5.5%). No major events of hypoglycaemia were reported. Similar observations were made for the combination of dapagliflozin with metformin in drug-naive patients.</w:t>
      </w:r>
    </w:p>
    <w:p w14:paraId="721E3C30" w14:textId="77777777" w:rsidR="00205E47" w:rsidRPr="00205E47" w:rsidRDefault="00205E47" w:rsidP="006B0E27">
      <w:pPr>
        <w:ind w:left="851"/>
        <w:rPr>
          <w:sz w:val="24"/>
          <w:szCs w:val="24"/>
          <w:lang w:val="en-GB"/>
        </w:rPr>
      </w:pPr>
    </w:p>
    <w:p w14:paraId="0CF80343" w14:textId="77777777" w:rsidR="00205E47" w:rsidRPr="00205E47" w:rsidRDefault="00205E47" w:rsidP="006B0E27">
      <w:pPr>
        <w:ind w:left="851"/>
        <w:rPr>
          <w:sz w:val="24"/>
          <w:szCs w:val="24"/>
          <w:lang w:val="en-GB"/>
        </w:rPr>
      </w:pPr>
      <w:r w:rsidRPr="00205E47">
        <w:rPr>
          <w:sz w:val="24"/>
          <w:szCs w:val="24"/>
          <w:lang w:val="en-GB"/>
        </w:rPr>
        <w:t xml:space="preserve">In an add-on to metformin and a </w:t>
      </w:r>
      <w:proofErr w:type="spellStart"/>
      <w:r w:rsidRPr="00205E47">
        <w:rPr>
          <w:sz w:val="24"/>
          <w:szCs w:val="24"/>
          <w:lang w:val="en-GB"/>
        </w:rPr>
        <w:t>sulphonylurea</w:t>
      </w:r>
      <w:proofErr w:type="spellEnd"/>
      <w:r w:rsidRPr="00205E47">
        <w:rPr>
          <w:sz w:val="24"/>
          <w:szCs w:val="24"/>
          <w:lang w:val="en-GB"/>
        </w:rPr>
        <w:t xml:space="preserve"> study, up to 24 weeks, minor episodes of hypoglycaemia were reported in 12.8% of subjects who received dapagliflozin 10 mg plus metformin and a </w:t>
      </w:r>
      <w:proofErr w:type="spellStart"/>
      <w:r w:rsidRPr="00205E47">
        <w:rPr>
          <w:sz w:val="24"/>
          <w:szCs w:val="24"/>
          <w:lang w:val="en-GB"/>
        </w:rPr>
        <w:t>sulphonylurea</w:t>
      </w:r>
      <w:proofErr w:type="spellEnd"/>
      <w:r w:rsidRPr="00205E47">
        <w:rPr>
          <w:sz w:val="24"/>
          <w:szCs w:val="24"/>
          <w:lang w:val="en-GB"/>
        </w:rPr>
        <w:t xml:space="preserve"> and in 3.7% of subjects who received placebo plus metformin and a </w:t>
      </w:r>
      <w:proofErr w:type="spellStart"/>
      <w:r w:rsidRPr="00205E47">
        <w:rPr>
          <w:sz w:val="24"/>
          <w:szCs w:val="24"/>
          <w:lang w:val="en-GB"/>
        </w:rPr>
        <w:t>sulphonylurea</w:t>
      </w:r>
      <w:proofErr w:type="spellEnd"/>
      <w:r w:rsidRPr="00205E47">
        <w:rPr>
          <w:sz w:val="24"/>
          <w:szCs w:val="24"/>
          <w:lang w:val="en-GB"/>
        </w:rPr>
        <w:t>. No major events of hypoglycaemia were reported.</w:t>
      </w:r>
    </w:p>
    <w:p w14:paraId="21A1E4B4" w14:textId="3327B578" w:rsidR="00E249B1" w:rsidRDefault="00E249B1">
      <w:pPr>
        <w:rPr>
          <w:sz w:val="24"/>
          <w:szCs w:val="24"/>
          <w:u w:val="single"/>
          <w:lang w:val="en-GB"/>
        </w:rPr>
      </w:pPr>
      <w:r>
        <w:rPr>
          <w:sz w:val="24"/>
          <w:szCs w:val="24"/>
          <w:u w:val="single"/>
          <w:lang w:val="en-GB"/>
        </w:rPr>
        <w:br w:type="page"/>
      </w:r>
    </w:p>
    <w:p w14:paraId="15698D5F" w14:textId="77777777" w:rsidR="00205E47" w:rsidRPr="00205E47" w:rsidRDefault="00205E47" w:rsidP="006B0E27">
      <w:pPr>
        <w:ind w:left="851"/>
        <w:rPr>
          <w:sz w:val="24"/>
          <w:szCs w:val="24"/>
          <w:u w:val="single"/>
          <w:lang w:val="en-GB"/>
        </w:rPr>
      </w:pPr>
    </w:p>
    <w:p w14:paraId="5ACF8C2E" w14:textId="77777777" w:rsidR="00205E47" w:rsidRPr="00205E47" w:rsidRDefault="00205E47" w:rsidP="006B0E27">
      <w:pPr>
        <w:ind w:left="851"/>
        <w:rPr>
          <w:i/>
          <w:sz w:val="24"/>
          <w:szCs w:val="24"/>
          <w:u w:val="single"/>
          <w:lang w:val="en-GB"/>
        </w:rPr>
      </w:pPr>
      <w:r w:rsidRPr="00205E47">
        <w:rPr>
          <w:i/>
          <w:sz w:val="24"/>
          <w:szCs w:val="24"/>
          <w:u w:val="single"/>
          <w:lang w:val="en-GB"/>
        </w:rPr>
        <w:t>Dapagliflozin</w:t>
      </w:r>
    </w:p>
    <w:p w14:paraId="6741A2CA" w14:textId="77777777" w:rsidR="00205E47" w:rsidRPr="00205E47" w:rsidRDefault="00205E47" w:rsidP="006B0E27">
      <w:pPr>
        <w:ind w:left="851"/>
        <w:rPr>
          <w:i/>
          <w:sz w:val="24"/>
          <w:szCs w:val="24"/>
          <w:lang w:val="en-GB"/>
        </w:rPr>
      </w:pPr>
      <w:r w:rsidRPr="00205E47">
        <w:rPr>
          <w:i/>
          <w:sz w:val="24"/>
          <w:szCs w:val="24"/>
          <w:lang w:val="en-GB"/>
        </w:rPr>
        <w:t>Vulvovaginitis, balanitis and related genital infections</w:t>
      </w:r>
    </w:p>
    <w:p w14:paraId="5C0F16AB" w14:textId="77777777" w:rsidR="00205E47" w:rsidRPr="00205E47" w:rsidRDefault="00205E47" w:rsidP="006B0E27">
      <w:pPr>
        <w:ind w:left="851"/>
        <w:rPr>
          <w:sz w:val="24"/>
          <w:szCs w:val="24"/>
          <w:lang w:val="en-GB"/>
        </w:rPr>
      </w:pPr>
      <w:r w:rsidRPr="00205E47">
        <w:rPr>
          <w:sz w:val="24"/>
          <w:szCs w:val="24"/>
          <w:lang w:val="en-GB"/>
        </w:rPr>
        <w:t>In the 13</w:t>
      </w:r>
      <w:r w:rsidRPr="00205E47">
        <w:rPr>
          <w:sz w:val="24"/>
          <w:szCs w:val="24"/>
          <w:lang w:val="en-GB"/>
        </w:rPr>
        <w:noBreakHyphen/>
        <w:t>study safety pool, vulvovaginitis, balanitis and related genital infections were reported in 5.5% and 0.6% of subjects who received dapagliflozin 10 mg and placebo, respectively. Most infections were mild to moderate, and subjects responded to an initial course of standard treatment and rarely resulted in discontinuation from dapagliflozin treatment. These infections were more frequent in females (8.4% and 1.2% for dapagliflozin and placebo, respectively), and subjects with a prior history were more likely to have a recurrent infection.</w:t>
      </w:r>
    </w:p>
    <w:p w14:paraId="49E57E8E" w14:textId="77777777" w:rsidR="00205E47" w:rsidRPr="00205E47" w:rsidRDefault="00205E47" w:rsidP="006B0E27">
      <w:pPr>
        <w:ind w:left="851"/>
        <w:rPr>
          <w:sz w:val="24"/>
          <w:szCs w:val="24"/>
          <w:lang w:val="en-GB"/>
        </w:rPr>
      </w:pPr>
    </w:p>
    <w:p w14:paraId="0434DEAA" w14:textId="77777777" w:rsidR="00205E47" w:rsidRPr="00205E47" w:rsidRDefault="00205E47" w:rsidP="006B0E27">
      <w:pPr>
        <w:ind w:left="851"/>
        <w:rPr>
          <w:sz w:val="24"/>
          <w:szCs w:val="24"/>
          <w:lang w:val="en-GB"/>
        </w:rPr>
      </w:pPr>
      <w:r w:rsidRPr="00205E47">
        <w:rPr>
          <w:sz w:val="24"/>
          <w:szCs w:val="24"/>
          <w:lang w:val="en-GB"/>
        </w:rPr>
        <w:t>In the DECLARE study, the number of patients with serious adverse events of genital infections were few and balanced: 2 patients in each of the dapagliflozin and placebo groups.</w:t>
      </w:r>
    </w:p>
    <w:p w14:paraId="7B4EC166" w14:textId="77777777" w:rsidR="00205E47" w:rsidRPr="00205E47" w:rsidRDefault="00205E47" w:rsidP="006B0E27">
      <w:pPr>
        <w:ind w:left="851"/>
        <w:rPr>
          <w:sz w:val="24"/>
          <w:szCs w:val="24"/>
          <w:lang w:val="en-GB"/>
        </w:rPr>
      </w:pPr>
    </w:p>
    <w:p w14:paraId="175E5540" w14:textId="77777777" w:rsidR="00205E47" w:rsidRPr="00205E47" w:rsidRDefault="00205E47" w:rsidP="006B0E27">
      <w:pPr>
        <w:ind w:left="851"/>
        <w:rPr>
          <w:sz w:val="24"/>
          <w:szCs w:val="24"/>
          <w:lang w:val="en-GB"/>
        </w:rPr>
      </w:pPr>
      <w:r w:rsidRPr="00205E47">
        <w:rPr>
          <w:sz w:val="24"/>
          <w:szCs w:val="24"/>
          <w:lang w:val="en-GB"/>
        </w:rPr>
        <w:t>Cases of phimosis/acquired phimosis have been reported with dapagliflozin concurrent with genital infections and in some cases, circumcision was required.</w:t>
      </w:r>
    </w:p>
    <w:p w14:paraId="18F94102" w14:textId="77777777" w:rsidR="00205E47" w:rsidRPr="00205E47" w:rsidRDefault="00205E47" w:rsidP="006B0E27">
      <w:pPr>
        <w:ind w:left="851"/>
        <w:rPr>
          <w:sz w:val="24"/>
          <w:szCs w:val="24"/>
          <w:lang w:val="en-GB"/>
        </w:rPr>
      </w:pPr>
    </w:p>
    <w:p w14:paraId="2D3FAB84" w14:textId="77777777" w:rsidR="00205E47" w:rsidRPr="00205E47" w:rsidRDefault="00205E47" w:rsidP="006B0E27">
      <w:pPr>
        <w:ind w:left="851"/>
        <w:rPr>
          <w:i/>
          <w:sz w:val="24"/>
          <w:szCs w:val="24"/>
          <w:lang w:val="en-GB"/>
        </w:rPr>
      </w:pPr>
      <w:r w:rsidRPr="00205E47">
        <w:rPr>
          <w:i/>
          <w:sz w:val="24"/>
          <w:szCs w:val="24"/>
          <w:lang w:val="en-GB"/>
        </w:rPr>
        <w:t>Necrotising fasciitis of the perineum (Fournier’s gangrene)</w:t>
      </w:r>
    </w:p>
    <w:p w14:paraId="7EA3ACDC" w14:textId="77777777" w:rsidR="00205E47" w:rsidRPr="00205E47" w:rsidRDefault="00205E47" w:rsidP="006B0E27">
      <w:pPr>
        <w:ind w:left="851"/>
        <w:rPr>
          <w:sz w:val="24"/>
          <w:szCs w:val="24"/>
          <w:lang w:val="en-GB"/>
        </w:rPr>
      </w:pPr>
      <w:r w:rsidRPr="00205E47">
        <w:rPr>
          <w:sz w:val="24"/>
          <w:szCs w:val="24"/>
          <w:lang w:val="en-GB"/>
        </w:rPr>
        <w:t>Cases of Fournier’s gangrene have been reported postmarketing in patients taking SGLT2 inhibitors, including dapagliflozin (see section 4.4).</w:t>
      </w:r>
    </w:p>
    <w:p w14:paraId="682B5FD1" w14:textId="77777777" w:rsidR="00205E47" w:rsidRPr="00205E47" w:rsidRDefault="00205E47" w:rsidP="006B0E27">
      <w:pPr>
        <w:ind w:left="851"/>
        <w:rPr>
          <w:sz w:val="24"/>
          <w:szCs w:val="24"/>
          <w:lang w:val="en-GB"/>
        </w:rPr>
      </w:pPr>
    </w:p>
    <w:p w14:paraId="6307C458" w14:textId="77777777" w:rsidR="00205E47" w:rsidRPr="00205E47" w:rsidRDefault="00205E47" w:rsidP="006B0E27">
      <w:pPr>
        <w:ind w:left="851"/>
        <w:rPr>
          <w:sz w:val="24"/>
          <w:szCs w:val="24"/>
          <w:lang w:val="en-GB"/>
        </w:rPr>
      </w:pPr>
      <w:r w:rsidRPr="00205E47">
        <w:rPr>
          <w:sz w:val="24"/>
          <w:szCs w:val="24"/>
          <w:lang w:val="en-GB"/>
        </w:rPr>
        <w:t>In the DECLARE study with 17 160 type 2 diabetes mellitus patients and a median exposure time of 48 months, a total of 6 cases of Fournier’s gangrene were reported, one in the dapagliflozin-treated group and 5 in the placebo group.</w:t>
      </w:r>
    </w:p>
    <w:p w14:paraId="3C0441A1" w14:textId="77777777" w:rsidR="00205E47" w:rsidRPr="00205E47" w:rsidRDefault="00205E47" w:rsidP="006B0E27">
      <w:pPr>
        <w:ind w:left="851"/>
        <w:rPr>
          <w:sz w:val="24"/>
          <w:szCs w:val="24"/>
          <w:lang w:val="en-GB"/>
        </w:rPr>
      </w:pPr>
    </w:p>
    <w:p w14:paraId="0A569947" w14:textId="77777777" w:rsidR="00205E47" w:rsidRPr="00205E47" w:rsidRDefault="00205E47" w:rsidP="006B0E27">
      <w:pPr>
        <w:ind w:left="851"/>
        <w:rPr>
          <w:i/>
          <w:sz w:val="24"/>
          <w:szCs w:val="24"/>
          <w:lang w:val="en-GB"/>
        </w:rPr>
      </w:pPr>
      <w:r w:rsidRPr="00205E47">
        <w:rPr>
          <w:i/>
          <w:sz w:val="24"/>
          <w:szCs w:val="24"/>
          <w:lang w:val="en-GB"/>
        </w:rPr>
        <w:t>Hypoglycaemia</w:t>
      </w:r>
    </w:p>
    <w:p w14:paraId="3742FFD3" w14:textId="77777777" w:rsidR="00205E47" w:rsidRPr="00205E47" w:rsidRDefault="00205E47" w:rsidP="006B0E27">
      <w:pPr>
        <w:ind w:left="851"/>
        <w:rPr>
          <w:sz w:val="24"/>
          <w:szCs w:val="24"/>
          <w:lang w:val="en-GB"/>
        </w:rPr>
      </w:pPr>
      <w:r w:rsidRPr="00205E47">
        <w:rPr>
          <w:sz w:val="24"/>
          <w:szCs w:val="24"/>
          <w:lang w:val="en-GB"/>
        </w:rPr>
        <w:t>The frequency of hypoglycaemia depended on the type of background therapy used in each study.</w:t>
      </w:r>
    </w:p>
    <w:p w14:paraId="205D22FD" w14:textId="77777777" w:rsidR="00205E47" w:rsidRPr="00205E47" w:rsidRDefault="00205E47" w:rsidP="006B0E27">
      <w:pPr>
        <w:ind w:left="851"/>
        <w:rPr>
          <w:sz w:val="24"/>
          <w:szCs w:val="24"/>
          <w:lang w:val="en-GB"/>
        </w:rPr>
      </w:pPr>
    </w:p>
    <w:p w14:paraId="3013F584" w14:textId="77777777" w:rsidR="00205E47" w:rsidRPr="00205E47" w:rsidRDefault="00205E47" w:rsidP="006B0E27">
      <w:pPr>
        <w:ind w:left="851"/>
        <w:rPr>
          <w:sz w:val="24"/>
          <w:szCs w:val="24"/>
          <w:lang w:val="en-GB"/>
        </w:rPr>
      </w:pPr>
      <w:r w:rsidRPr="00205E47">
        <w:rPr>
          <w:sz w:val="24"/>
          <w:szCs w:val="24"/>
          <w:lang w:val="en-GB"/>
        </w:rPr>
        <w:t>For studies of dapagliflozin as add-on to metformin or as add-on to sitagliptin (with or without metformin), the frequency of minor episodes of hypoglycaemia was similar (&lt; 5%) between treatment groups, including placebo up to 102 weeks of treatment. Across all studies, major events of hypoglycaemia were uncommon and comparable between the groups treated with dapagliflozin or placebo. In a study with add-on insulin therapy, higher rates of hypoglycaemia were observed (see section 4.5).</w:t>
      </w:r>
    </w:p>
    <w:p w14:paraId="08BE85E0" w14:textId="77777777" w:rsidR="00205E47" w:rsidRPr="00205E47" w:rsidRDefault="00205E47" w:rsidP="006B0E27">
      <w:pPr>
        <w:ind w:left="851"/>
        <w:rPr>
          <w:sz w:val="24"/>
          <w:szCs w:val="24"/>
          <w:lang w:val="en-GB"/>
        </w:rPr>
      </w:pPr>
    </w:p>
    <w:p w14:paraId="10228957" w14:textId="77777777" w:rsidR="00205E47" w:rsidRPr="00205E47" w:rsidRDefault="00205E47" w:rsidP="006B0E27">
      <w:pPr>
        <w:ind w:left="851"/>
        <w:rPr>
          <w:sz w:val="24"/>
          <w:szCs w:val="24"/>
          <w:lang w:val="en-GB"/>
        </w:rPr>
      </w:pPr>
      <w:r w:rsidRPr="00205E47">
        <w:rPr>
          <w:sz w:val="24"/>
          <w:szCs w:val="24"/>
          <w:lang w:val="en-GB"/>
        </w:rPr>
        <w:t>In an add-on to insulin study up to 104 weeks, episodes of major hypoglycaemia were reported in 0.5% and 1.0% of subjects in dapagliflozin 10 mg plus insulin at weeks 24 and 104, respectively, and in 0.5% of subjects treated with placebo plus insulin groups at weeks 24 and 104. At weeks 24 and 104, minor episodes of hypoglycaemia were reported, respectively, in 40.3% and 53.1% of subjects who received dapagliflozin 10 mg plus insulin and in 34.0% and 41.6% of the subjects who received placebo plus insulin.</w:t>
      </w:r>
    </w:p>
    <w:p w14:paraId="17FB9378" w14:textId="77777777" w:rsidR="00205E47" w:rsidRPr="00205E47" w:rsidRDefault="00205E47" w:rsidP="006B0E27">
      <w:pPr>
        <w:ind w:left="851"/>
        <w:rPr>
          <w:sz w:val="24"/>
          <w:szCs w:val="24"/>
          <w:u w:val="single"/>
          <w:lang w:val="en-GB"/>
        </w:rPr>
      </w:pPr>
    </w:p>
    <w:p w14:paraId="2955134D" w14:textId="77777777" w:rsidR="00205E47" w:rsidRPr="00205E47" w:rsidRDefault="00205E47" w:rsidP="006B0E27">
      <w:pPr>
        <w:ind w:left="851"/>
        <w:rPr>
          <w:sz w:val="24"/>
          <w:szCs w:val="24"/>
          <w:lang w:val="en-GB"/>
        </w:rPr>
      </w:pPr>
      <w:r w:rsidRPr="00205E47">
        <w:rPr>
          <w:sz w:val="24"/>
          <w:szCs w:val="24"/>
          <w:lang w:val="en-GB"/>
        </w:rPr>
        <w:t>In the DECLARE study, no increased risk of major hypoglycaemia was observed with dapagliflozin therapy compared with placebo. Major events of hypoglycaemia were reported in 58 (0.7%) patients treated with dapagliflozin and 83 (1.0%) patients treated with placebo.</w:t>
      </w:r>
    </w:p>
    <w:p w14:paraId="3FD226FF" w14:textId="0D6121A6" w:rsidR="00E249B1" w:rsidRDefault="00E249B1">
      <w:pPr>
        <w:rPr>
          <w:sz w:val="24"/>
          <w:szCs w:val="24"/>
          <w:lang w:val="en-GB"/>
        </w:rPr>
      </w:pPr>
      <w:r>
        <w:rPr>
          <w:sz w:val="24"/>
          <w:szCs w:val="24"/>
          <w:lang w:val="en-GB"/>
        </w:rPr>
        <w:br w:type="page"/>
      </w:r>
    </w:p>
    <w:p w14:paraId="62549041" w14:textId="77777777" w:rsidR="00205E47" w:rsidRPr="00205E47" w:rsidRDefault="00205E47" w:rsidP="006B0E27">
      <w:pPr>
        <w:ind w:left="851"/>
        <w:rPr>
          <w:sz w:val="24"/>
          <w:szCs w:val="24"/>
          <w:lang w:val="en-GB"/>
        </w:rPr>
      </w:pPr>
    </w:p>
    <w:p w14:paraId="7C2EDD0C" w14:textId="77777777" w:rsidR="00205E47" w:rsidRPr="00205E47" w:rsidRDefault="00205E47" w:rsidP="006B0E27">
      <w:pPr>
        <w:ind w:left="851"/>
        <w:rPr>
          <w:i/>
          <w:sz w:val="24"/>
          <w:szCs w:val="24"/>
          <w:lang w:val="en-GB"/>
        </w:rPr>
      </w:pPr>
      <w:r w:rsidRPr="00205E47">
        <w:rPr>
          <w:i/>
          <w:sz w:val="24"/>
          <w:szCs w:val="24"/>
          <w:lang w:val="en-GB"/>
        </w:rPr>
        <w:t>Volume depletion</w:t>
      </w:r>
    </w:p>
    <w:p w14:paraId="2CE32273" w14:textId="77777777" w:rsidR="00205E47" w:rsidRPr="00205E47" w:rsidRDefault="00205E47" w:rsidP="006B0E27">
      <w:pPr>
        <w:ind w:left="851"/>
        <w:rPr>
          <w:sz w:val="24"/>
          <w:szCs w:val="24"/>
          <w:lang w:val="en-GB"/>
        </w:rPr>
      </w:pPr>
      <w:r w:rsidRPr="00205E47">
        <w:rPr>
          <w:sz w:val="24"/>
          <w:szCs w:val="24"/>
          <w:lang w:val="en-GB"/>
        </w:rPr>
        <w:t>In the 13-study safety pool, reactions suggestive of volume depletion (including, reports of dehydration, hypovolaemia or hypotension) were reported in 1.1% and 0.7% of subjects who received dapagliflozin 10 mg and placebo, respectively; serious reactions occurred in &lt; 0.2% of subjects balanced between dapagliflozin 10 mg and placebo (see section 4.4).</w:t>
      </w:r>
    </w:p>
    <w:p w14:paraId="20AD70D1" w14:textId="77777777" w:rsidR="00205E47" w:rsidRPr="00205E47" w:rsidRDefault="00205E47" w:rsidP="006B0E27">
      <w:pPr>
        <w:ind w:left="851"/>
        <w:rPr>
          <w:sz w:val="24"/>
          <w:szCs w:val="24"/>
          <w:lang w:val="en-GB"/>
        </w:rPr>
      </w:pPr>
    </w:p>
    <w:p w14:paraId="38CDD000" w14:textId="77777777" w:rsidR="00205E47" w:rsidRPr="00205E47" w:rsidRDefault="00205E47" w:rsidP="006B0E27">
      <w:pPr>
        <w:ind w:left="851"/>
        <w:rPr>
          <w:sz w:val="24"/>
          <w:szCs w:val="24"/>
          <w:lang w:val="en-GB"/>
        </w:rPr>
      </w:pPr>
      <w:r w:rsidRPr="00205E47">
        <w:rPr>
          <w:sz w:val="24"/>
          <w:szCs w:val="24"/>
          <w:lang w:val="en-GB"/>
        </w:rPr>
        <w:t>In the DECLARE study, the numbers of patients with events suggestive of volume depletion were balanced between treatment groups: 213 (2.5%) and 207 (2.4%) in the dapagliflozin and placebo groups, respectively. Serious adverse events were reported in 81 (0.9%) and 70 (0.8%) in the dapagliflozin and placebo group, respectively. Events were generally balanced between treatment groups across subgroups of age, diuretic use, blood pressure and ACE</w:t>
      </w:r>
      <w:r w:rsidRPr="00205E47">
        <w:rPr>
          <w:sz w:val="24"/>
          <w:szCs w:val="24"/>
          <w:lang w:val="en-GB"/>
        </w:rPr>
        <w:noBreakHyphen/>
        <w:t>I/ARB use. In patients with eGFR &lt; 60 mL/min/1.73 m</w:t>
      </w:r>
      <w:r w:rsidRPr="00205E47">
        <w:rPr>
          <w:sz w:val="24"/>
          <w:szCs w:val="24"/>
          <w:vertAlign w:val="superscript"/>
          <w:lang w:val="en-GB"/>
        </w:rPr>
        <w:t>2</w:t>
      </w:r>
      <w:r w:rsidRPr="00205E47">
        <w:rPr>
          <w:sz w:val="24"/>
          <w:szCs w:val="24"/>
          <w:lang w:val="en-GB"/>
        </w:rPr>
        <w:t xml:space="preserve"> at baseline, there were 19 events of serious adverse events suggestive of volume depletion in the dapagliflozin group and 13 events in the placebo group.</w:t>
      </w:r>
    </w:p>
    <w:p w14:paraId="4AB1742E" w14:textId="77777777" w:rsidR="00205E47" w:rsidRPr="00205E47" w:rsidRDefault="00205E47" w:rsidP="006B0E27">
      <w:pPr>
        <w:ind w:left="851"/>
        <w:rPr>
          <w:sz w:val="24"/>
          <w:szCs w:val="24"/>
          <w:lang w:val="en-GB"/>
        </w:rPr>
      </w:pPr>
    </w:p>
    <w:p w14:paraId="14C2DCEF" w14:textId="77777777" w:rsidR="00205E47" w:rsidRPr="00205E47" w:rsidRDefault="00205E47" w:rsidP="006B0E27">
      <w:pPr>
        <w:ind w:left="851"/>
        <w:rPr>
          <w:i/>
          <w:sz w:val="24"/>
          <w:szCs w:val="24"/>
          <w:lang w:val="en-GB"/>
        </w:rPr>
      </w:pPr>
      <w:r w:rsidRPr="00205E47">
        <w:rPr>
          <w:i/>
          <w:sz w:val="24"/>
          <w:szCs w:val="24"/>
          <w:lang w:val="en-GB"/>
        </w:rPr>
        <w:t>Diabetic ketoacidosis</w:t>
      </w:r>
    </w:p>
    <w:p w14:paraId="12A27699" w14:textId="77777777" w:rsidR="00205E47" w:rsidRPr="00205E47" w:rsidRDefault="00205E47" w:rsidP="006B0E27">
      <w:pPr>
        <w:ind w:left="851"/>
        <w:rPr>
          <w:sz w:val="24"/>
          <w:szCs w:val="24"/>
          <w:lang w:val="en-GB"/>
        </w:rPr>
      </w:pPr>
      <w:r w:rsidRPr="00205E47">
        <w:rPr>
          <w:sz w:val="24"/>
          <w:szCs w:val="24"/>
          <w:lang w:val="en-GB"/>
        </w:rPr>
        <w:t>In the DECLARE study, with a median exposure time of 48 months, events of DKA were reported in 27 patients in the dapagliflozin 10 mg group and 12 patients in the placebo group. The events occurred evenly distributed over the study period. Of the 27 patients with DKA events in the dapagliflozin group, 22 had concomitant insulin treatment at the time of the event. Precipitating factors for DKA were as expected in a type 2 diabetes mellitus population (see section 4.4).</w:t>
      </w:r>
    </w:p>
    <w:p w14:paraId="7DAC80C7" w14:textId="77777777" w:rsidR="00205E47" w:rsidRPr="00205E47" w:rsidRDefault="00205E47" w:rsidP="006B0E27">
      <w:pPr>
        <w:ind w:left="851"/>
        <w:rPr>
          <w:sz w:val="24"/>
          <w:szCs w:val="24"/>
          <w:lang w:val="en-GB"/>
        </w:rPr>
      </w:pPr>
    </w:p>
    <w:p w14:paraId="5DD55125" w14:textId="77777777" w:rsidR="00205E47" w:rsidRPr="00205E47" w:rsidRDefault="00205E47" w:rsidP="006B0E27">
      <w:pPr>
        <w:ind w:left="851"/>
        <w:rPr>
          <w:i/>
          <w:sz w:val="24"/>
          <w:szCs w:val="24"/>
          <w:lang w:val="en-GB"/>
        </w:rPr>
      </w:pPr>
      <w:r w:rsidRPr="00205E47">
        <w:rPr>
          <w:i/>
          <w:sz w:val="24"/>
          <w:szCs w:val="24"/>
          <w:lang w:val="en-GB"/>
        </w:rPr>
        <w:t>Urinary tract infections</w:t>
      </w:r>
    </w:p>
    <w:p w14:paraId="5B96E636" w14:textId="77777777" w:rsidR="00205E47" w:rsidRPr="00205E47" w:rsidRDefault="00205E47" w:rsidP="006B0E27">
      <w:pPr>
        <w:ind w:left="851"/>
        <w:rPr>
          <w:sz w:val="24"/>
          <w:szCs w:val="24"/>
          <w:lang w:val="en-GB"/>
        </w:rPr>
      </w:pPr>
      <w:r w:rsidRPr="00205E47">
        <w:rPr>
          <w:sz w:val="24"/>
          <w:szCs w:val="24"/>
          <w:lang w:val="en-GB"/>
        </w:rPr>
        <w:t>In the 13</w:t>
      </w:r>
      <w:r w:rsidRPr="00205E47">
        <w:rPr>
          <w:sz w:val="24"/>
          <w:szCs w:val="24"/>
          <w:lang w:val="en-GB"/>
        </w:rPr>
        <w:noBreakHyphen/>
        <w:t>study safety pool, urinary tract infections were more frequently reported for dapagliflozin compared with placebo (4.7% versus 3.5%, respectively; see section 4.4). Most infections were mild to moderate, and subjects responded to an initial course of standard treatment and rarely resulted in discontinuation from dapagliflozin treatment. These infections were more frequent in females, and subjects with a prior history were more likely to have a recurrent infection.</w:t>
      </w:r>
    </w:p>
    <w:p w14:paraId="470A836D" w14:textId="77777777" w:rsidR="00205E47" w:rsidRPr="00205E47" w:rsidRDefault="00205E47" w:rsidP="006B0E27">
      <w:pPr>
        <w:ind w:left="851"/>
        <w:rPr>
          <w:sz w:val="24"/>
          <w:szCs w:val="24"/>
          <w:lang w:val="en-GB"/>
        </w:rPr>
      </w:pPr>
    </w:p>
    <w:p w14:paraId="7960D651" w14:textId="77777777" w:rsidR="00205E47" w:rsidRPr="00205E47" w:rsidRDefault="00205E47" w:rsidP="006B0E27">
      <w:pPr>
        <w:ind w:left="851"/>
        <w:rPr>
          <w:sz w:val="24"/>
          <w:szCs w:val="24"/>
          <w:lang w:val="en-GB"/>
        </w:rPr>
      </w:pPr>
      <w:r w:rsidRPr="00205E47">
        <w:rPr>
          <w:sz w:val="24"/>
          <w:szCs w:val="24"/>
          <w:lang w:val="en-GB"/>
        </w:rPr>
        <w:t>In the DECLARE study, serious events of urinary tract infections were reported less frequently for dapagliflozin 10 mg compared with placebo, 79 (0.9%) events versus 109 (1.3%) events, respectively.</w:t>
      </w:r>
    </w:p>
    <w:p w14:paraId="130AECF2" w14:textId="77777777" w:rsidR="00205E47" w:rsidRPr="00205E47" w:rsidRDefault="00205E47" w:rsidP="006B0E27">
      <w:pPr>
        <w:ind w:left="851"/>
        <w:rPr>
          <w:sz w:val="24"/>
          <w:szCs w:val="24"/>
          <w:lang w:val="en-GB"/>
        </w:rPr>
      </w:pPr>
    </w:p>
    <w:p w14:paraId="2530BBC9" w14:textId="77777777" w:rsidR="00205E47" w:rsidRPr="00205E47" w:rsidRDefault="00205E47" w:rsidP="006B0E27">
      <w:pPr>
        <w:ind w:left="851"/>
        <w:rPr>
          <w:i/>
          <w:sz w:val="24"/>
          <w:szCs w:val="24"/>
          <w:lang w:val="en-GB"/>
        </w:rPr>
      </w:pPr>
      <w:r w:rsidRPr="00205E47">
        <w:rPr>
          <w:i/>
          <w:sz w:val="24"/>
          <w:szCs w:val="24"/>
          <w:lang w:val="en-GB"/>
        </w:rPr>
        <w:t>Increased creatinine</w:t>
      </w:r>
    </w:p>
    <w:p w14:paraId="59A0C684" w14:textId="77777777" w:rsidR="00205E47" w:rsidRPr="00205E47" w:rsidRDefault="00205E47" w:rsidP="006B0E27">
      <w:pPr>
        <w:ind w:left="851"/>
        <w:rPr>
          <w:sz w:val="24"/>
          <w:szCs w:val="24"/>
          <w:lang w:val="en-GB"/>
        </w:rPr>
      </w:pPr>
      <w:r w:rsidRPr="00205E47">
        <w:rPr>
          <w:sz w:val="24"/>
          <w:szCs w:val="24"/>
          <w:lang w:val="en-GB"/>
        </w:rPr>
        <w:t>Adverse reactions related to increased creatinine were grouped (e.g. decreased renal creatinine clearance, renal impairment, increased blood creatinine and decreased glomerular filtration rate). This grouping of reactions was reported in 3.2% and 1.8% of patients who received dapagliflozin 10 mg and placebo, respectively. In patients with normal renal function or mild renal impairment (baseline eGFR ≥ 60 mL/min/1.73 m</w:t>
      </w:r>
      <w:r w:rsidRPr="00205E47">
        <w:rPr>
          <w:sz w:val="24"/>
          <w:szCs w:val="24"/>
          <w:vertAlign w:val="superscript"/>
          <w:lang w:val="en-GB"/>
        </w:rPr>
        <w:t>2</w:t>
      </w:r>
      <w:r w:rsidRPr="00205E47">
        <w:rPr>
          <w:sz w:val="24"/>
          <w:szCs w:val="24"/>
          <w:lang w:val="en-GB"/>
        </w:rPr>
        <w:t>) this grouping of reactions was reported in 1.3% and 0.8% of patients who received dapagliflozin 10 mg and placebo, respectively. These reactions were more common in patients with baseline eGFR ≥ 30 and &lt; 60 mL/min/1.73 m</w:t>
      </w:r>
      <w:r w:rsidRPr="00205E47">
        <w:rPr>
          <w:sz w:val="24"/>
          <w:szCs w:val="24"/>
          <w:vertAlign w:val="superscript"/>
          <w:lang w:val="en-GB"/>
        </w:rPr>
        <w:t>2</w:t>
      </w:r>
      <w:r w:rsidRPr="00205E47">
        <w:rPr>
          <w:sz w:val="24"/>
          <w:szCs w:val="24"/>
          <w:lang w:val="en-GB"/>
        </w:rPr>
        <w:t xml:space="preserve"> (18.5% dapagliflozin 10 mg versus 9.3% placebo).</w:t>
      </w:r>
    </w:p>
    <w:p w14:paraId="07EC8E26" w14:textId="77777777" w:rsidR="00205E47" w:rsidRPr="00205E47" w:rsidRDefault="00205E47" w:rsidP="006B0E27">
      <w:pPr>
        <w:ind w:left="851"/>
        <w:rPr>
          <w:sz w:val="24"/>
          <w:szCs w:val="24"/>
          <w:lang w:val="en-GB"/>
        </w:rPr>
      </w:pPr>
    </w:p>
    <w:p w14:paraId="1915F344" w14:textId="77777777" w:rsidR="00205E47" w:rsidRPr="00205E47" w:rsidRDefault="00205E47" w:rsidP="006B0E27">
      <w:pPr>
        <w:ind w:left="851"/>
        <w:rPr>
          <w:sz w:val="24"/>
          <w:szCs w:val="24"/>
          <w:lang w:val="en-GB"/>
        </w:rPr>
      </w:pPr>
      <w:r w:rsidRPr="00205E47">
        <w:rPr>
          <w:sz w:val="24"/>
          <w:szCs w:val="24"/>
          <w:lang w:val="en-GB"/>
        </w:rPr>
        <w:t>Further evaluation of patients who had renal-related adverse events showed that most had serum creatinine changes of ≤ 44 micromoles/L (≤ 0.5 mg/dL) from baseline. The increases in creatinine were generally transient during continuous treatment or reversible after discontinuation of treatment.</w:t>
      </w:r>
    </w:p>
    <w:p w14:paraId="7A2238AA" w14:textId="77777777" w:rsidR="00205E47" w:rsidRPr="00205E47" w:rsidRDefault="00205E47" w:rsidP="006B0E27">
      <w:pPr>
        <w:ind w:left="851"/>
        <w:rPr>
          <w:sz w:val="24"/>
          <w:szCs w:val="24"/>
          <w:lang w:val="en-GB"/>
        </w:rPr>
      </w:pPr>
    </w:p>
    <w:p w14:paraId="0DE4BE1C" w14:textId="77777777" w:rsidR="00205E47" w:rsidRPr="00205E47" w:rsidRDefault="00205E47" w:rsidP="006B0E27">
      <w:pPr>
        <w:ind w:left="851"/>
        <w:rPr>
          <w:sz w:val="24"/>
          <w:szCs w:val="24"/>
          <w:lang w:val="en-GB"/>
        </w:rPr>
      </w:pPr>
      <w:r w:rsidRPr="00205E47">
        <w:rPr>
          <w:sz w:val="24"/>
          <w:szCs w:val="24"/>
          <w:lang w:val="en-GB"/>
        </w:rPr>
        <w:t>In the DECLARE study, including elderly patients and patients with renal impairment (eGFR less than 60 mL/min/1.73 m</w:t>
      </w:r>
      <w:r w:rsidRPr="00205E47">
        <w:rPr>
          <w:sz w:val="24"/>
          <w:szCs w:val="24"/>
          <w:vertAlign w:val="superscript"/>
          <w:lang w:val="en-GB"/>
        </w:rPr>
        <w:t>2</w:t>
      </w:r>
      <w:r w:rsidRPr="00205E47">
        <w:rPr>
          <w:sz w:val="24"/>
          <w:szCs w:val="24"/>
          <w:lang w:val="en-GB"/>
        </w:rPr>
        <w:t>), eGFR decreased over time in both treatment groups. At 1 year, mean eGFR was slightly lower, and at 4 years, mean eGFR was slightly higher in the dapagliflozin group compared with the placebo group.</w:t>
      </w:r>
    </w:p>
    <w:p w14:paraId="1B5DDE76" w14:textId="77777777" w:rsidR="00205E47" w:rsidRPr="00205E47" w:rsidRDefault="00205E47" w:rsidP="006B0E27">
      <w:pPr>
        <w:ind w:left="851"/>
        <w:rPr>
          <w:sz w:val="24"/>
          <w:szCs w:val="24"/>
          <w:u w:val="single"/>
          <w:lang w:val="en-GB"/>
        </w:rPr>
      </w:pPr>
    </w:p>
    <w:p w14:paraId="7B2C27BC" w14:textId="77777777" w:rsidR="00205E47" w:rsidRPr="00205E47" w:rsidRDefault="00205E47" w:rsidP="006B0E27">
      <w:pPr>
        <w:ind w:left="851"/>
        <w:rPr>
          <w:sz w:val="24"/>
          <w:szCs w:val="24"/>
          <w:u w:val="single"/>
          <w:lang w:val="en-GB"/>
        </w:rPr>
      </w:pPr>
      <w:r w:rsidRPr="00205E47">
        <w:rPr>
          <w:sz w:val="24"/>
          <w:szCs w:val="24"/>
          <w:u w:val="single"/>
          <w:lang w:val="en-GB"/>
        </w:rPr>
        <w:t>Reporting of suspected adverse reactions</w:t>
      </w:r>
    </w:p>
    <w:p w14:paraId="67FD5373" w14:textId="77777777" w:rsidR="00205E47" w:rsidRPr="00205E47" w:rsidRDefault="00205E47" w:rsidP="006B0E27">
      <w:pPr>
        <w:ind w:left="851"/>
        <w:rPr>
          <w:sz w:val="24"/>
          <w:szCs w:val="24"/>
          <w:lang w:val="en-GB"/>
        </w:rPr>
      </w:pPr>
      <w:r w:rsidRPr="00205E47">
        <w:rPr>
          <w:sz w:val="24"/>
          <w:szCs w:val="24"/>
          <w:lang w:val="en-GB"/>
        </w:rPr>
        <w:t>Reporting suspected adverse reactions after authorisation of the medicinal product is important. It allows continued monitoring of the benefit/risk balance of the medicinal product. Healthcare professionals are asked to report any suspected adverse reactions via</w:t>
      </w:r>
    </w:p>
    <w:p w14:paraId="7C77623A" w14:textId="77777777" w:rsidR="00205E47" w:rsidRPr="00205E47" w:rsidRDefault="00205E47" w:rsidP="006B0E27">
      <w:pPr>
        <w:ind w:left="851"/>
        <w:rPr>
          <w:sz w:val="24"/>
          <w:szCs w:val="24"/>
          <w:lang w:val="en-GB"/>
        </w:rPr>
      </w:pPr>
    </w:p>
    <w:p w14:paraId="0B004A27" w14:textId="77777777" w:rsidR="00205E47" w:rsidRPr="00205E47" w:rsidRDefault="00205E47" w:rsidP="006B0E27">
      <w:pPr>
        <w:ind w:left="851"/>
        <w:rPr>
          <w:sz w:val="24"/>
          <w:szCs w:val="24"/>
        </w:rPr>
      </w:pPr>
      <w:r w:rsidRPr="00205E47">
        <w:rPr>
          <w:sz w:val="24"/>
          <w:szCs w:val="24"/>
        </w:rPr>
        <w:t>Lægemiddelstyrelsen</w:t>
      </w:r>
    </w:p>
    <w:p w14:paraId="2529700B" w14:textId="77777777" w:rsidR="00205E47" w:rsidRPr="00205E47" w:rsidRDefault="00205E47" w:rsidP="006B0E27">
      <w:pPr>
        <w:ind w:left="851"/>
        <w:rPr>
          <w:sz w:val="24"/>
          <w:szCs w:val="24"/>
        </w:rPr>
      </w:pPr>
      <w:r w:rsidRPr="00205E47">
        <w:rPr>
          <w:sz w:val="24"/>
          <w:szCs w:val="24"/>
        </w:rPr>
        <w:t>Axel Heides Gade 1</w:t>
      </w:r>
    </w:p>
    <w:p w14:paraId="41BC207A" w14:textId="77777777" w:rsidR="00205E47" w:rsidRPr="00205E47" w:rsidRDefault="00205E47" w:rsidP="006B0E27">
      <w:pPr>
        <w:ind w:left="851"/>
        <w:rPr>
          <w:sz w:val="24"/>
          <w:szCs w:val="24"/>
        </w:rPr>
      </w:pPr>
      <w:r w:rsidRPr="00205E47">
        <w:rPr>
          <w:sz w:val="24"/>
          <w:szCs w:val="24"/>
        </w:rPr>
        <w:t>DK-2300 København S</w:t>
      </w:r>
    </w:p>
    <w:p w14:paraId="6936B0EC" w14:textId="77777777" w:rsidR="00205E47" w:rsidRPr="00205E47" w:rsidRDefault="00205E47" w:rsidP="006B0E27">
      <w:pPr>
        <w:ind w:left="851"/>
        <w:rPr>
          <w:sz w:val="24"/>
          <w:szCs w:val="24"/>
          <w:lang w:val="en-GB"/>
        </w:rPr>
      </w:pPr>
      <w:r w:rsidRPr="00205E47">
        <w:rPr>
          <w:sz w:val="24"/>
          <w:szCs w:val="24"/>
          <w:lang w:val="en-US"/>
        </w:rPr>
        <w:t xml:space="preserve">Website: </w:t>
      </w:r>
      <w:hyperlink r:id="rId8" w:history="1">
        <w:r w:rsidRPr="00205E47">
          <w:rPr>
            <w:rStyle w:val="Hyperlink"/>
            <w:sz w:val="24"/>
            <w:szCs w:val="24"/>
            <w:lang w:val="en-US"/>
          </w:rPr>
          <w:t>www.meldenbivirkning.dk</w:t>
        </w:r>
      </w:hyperlink>
    </w:p>
    <w:p w14:paraId="14F4B714" w14:textId="77777777" w:rsidR="007C5D2A" w:rsidRPr="006B0E27" w:rsidRDefault="007C5D2A" w:rsidP="007A4CC6">
      <w:pPr>
        <w:tabs>
          <w:tab w:val="left" w:pos="851"/>
        </w:tabs>
        <w:ind w:left="851"/>
        <w:rPr>
          <w:sz w:val="24"/>
          <w:szCs w:val="24"/>
          <w:lang w:val="en-GB"/>
        </w:rPr>
      </w:pPr>
    </w:p>
    <w:p w14:paraId="0B20255A" w14:textId="77777777" w:rsidR="007C5D2A" w:rsidRPr="006B0E27" w:rsidRDefault="007C5D2A" w:rsidP="007C5D2A">
      <w:pPr>
        <w:tabs>
          <w:tab w:val="left" w:pos="851"/>
        </w:tabs>
        <w:ind w:left="851" w:hanging="851"/>
        <w:rPr>
          <w:b/>
          <w:sz w:val="24"/>
          <w:szCs w:val="24"/>
          <w:lang w:val="en-GB"/>
        </w:rPr>
      </w:pPr>
      <w:r w:rsidRPr="006B0E27">
        <w:rPr>
          <w:b/>
          <w:sz w:val="24"/>
          <w:szCs w:val="24"/>
          <w:lang w:val="en-GB"/>
        </w:rPr>
        <w:t>4.9</w:t>
      </w:r>
      <w:r w:rsidRPr="006B0E27">
        <w:rPr>
          <w:b/>
          <w:sz w:val="24"/>
          <w:szCs w:val="24"/>
          <w:lang w:val="en-GB"/>
        </w:rPr>
        <w:tab/>
        <w:t>Overdose</w:t>
      </w:r>
    </w:p>
    <w:p w14:paraId="4D3DAE35" w14:textId="77777777" w:rsidR="00205E47" w:rsidRPr="00205E47" w:rsidRDefault="00205E47" w:rsidP="006B0E27">
      <w:pPr>
        <w:ind w:left="851"/>
        <w:rPr>
          <w:iCs/>
          <w:sz w:val="24"/>
          <w:szCs w:val="24"/>
          <w:lang w:val="en-GB"/>
        </w:rPr>
      </w:pPr>
      <w:r w:rsidRPr="00205E47">
        <w:rPr>
          <w:iCs/>
          <w:sz w:val="24"/>
          <w:szCs w:val="24"/>
          <w:lang w:val="en-GB"/>
        </w:rPr>
        <w:t>Removal of dapagliflozin by haemodialysis has not been studied. The most effective method to remove metformin and lactate is haemodialysis.</w:t>
      </w:r>
    </w:p>
    <w:p w14:paraId="5250F69A" w14:textId="77777777" w:rsidR="00205E47" w:rsidRPr="00205E47" w:rsidRDefault="00205E47" w:rsidP="006B0E27">
      <w:pPr>
        <w:ind w:left="851"/>
        <w:rPr>
          <w:iCs/>
          <w:sz w:val="24"/>
          <w:szCs w:val="24"/>
          <w:lang w:val="en-GB"/>
        </w:rPr>
      </w:pPr>
    </w:p>
    <w:p w14:paraId="07115980" w14:textId="77777777" w:rsidR="00205E47" w:rsidRPr="00205E47" w:rsidRDefault="00205E47" w:rsidP="006B0E27">
      <w:pPr>
        <w:ind w:left="851"/>
        <w:rPr>
          <w:iCs/>
          <w:sz w:val="24"/>
          <w:szCs w:val="24"/>
          <w:lang w:val="en-GB"/>
        </w:rPr>
      </w:pPr>
      <w:r w:rsidRPr="00205E47">
        <w:rPr>
          <w:iCs/>
          <w:sz w:val="24"/>
          <w:szCs w:val="24"/>
          <w:u w:val="single"/>
          <w:lang w:val="en-GB"/>
        </w:rPr>
        <w:t>Dapagliflozin</w:t>
      </w:r>
    </w:p>
    <w:p w14:paraId="3FA33806" w14:textId="77777777" w:rsidR="00205E47" w:rsidRPr="00205E47" w:rsidRDefault="00205E47" w:rsidP="006B0E27">
      <w:pPr>
        <w:ind w:left="851"/>
        <w:rPr>
          <w:iCs/>
          <w:sz w:val="24"/>
          <w:szCs w:val="24"/>
          <w:lang w:val="en-GB"/>
        </w:rPr>
      </w:pPr>
      <w:r w:rsidRPr="00205E47">
        <w:rPr>
          <w:iCs/>
          <w:sz w:val="24"/>
          <w:szCs w:val="24"/>
          <w:lang w:val="en-GB"/>
        </w:rPr>
        <w:t xml:space="preserve">Dapagliflozin did not show any toxicity in healthy subjects at single oral doses up to 500 mg (50 times the maximum recommended human dose). These subjects had detectable glucose in the urine for a dose-related </w:t>
      </w:r>
      <w:proofErr w:type="gramStart"/>
      <w:r w:rsidRPr="00205E47">
        <w:rPr>
          <w:iCs/>
          <w:sz w:val="24"/>
          <w:szCs w:val="24"/>
          <w:lang w:val="en-GB"/>
        </w:rPr>
        <w:t>period of time</w:t>
      </w:r>
      <w:proofErr w:type="gramEnd"/>
      <w:r w:rsidRPr="00205E47">
        <w:rPr>
          <w:iCs/>
          <w:sz w:val="24"/>
          <w:szCs w:val="24"/>
          <w:lang w:val="en-GB"/>
        </w:rPr>
        <w:t xml:space="preserve"> (at least 5 days for the 500 mg dose), with no reports of dehydration, hypotension or electrolyte imbalance, and with no clinically meaningful effect on QTc interval. The incidence of hypoglycaemia was </w:t>
      </w:r>
      <w:proofErr w:type="gramStart"/>
      <w:r w:rsidRPr="00205E47">
        <w:rPr>
          <w:iCs/>
          <w:sz w:val="24"/>
          <w:szCs w:val="24"/>
          <w:lang w:val="en-GB"/>
        </w:rPr>
        <w:t>similar to</w:t>
      </w:r>
      <w:proofErr w:type="gramEnd"/>
      <w:r w:rsidRPr="00205E47">
        <w:rPr>
          <w:iCs/>
          <w:sz w:val="24"/>
          <w:szCs w:val="24"/>
          <w:lang w:val="en-GB"/>
        </w:rPr>
        <w:t xml:space="preserve"> placebo. In clinical studies where once daily doses of up to 100 mg (10 times the maximum recommended human dose) were administered for 2 weeks in healthy subjects and type 2 diabetes subjects, the incidence of hypoglycaemia was slightly higher than placebo and was not </w:t>
      </w:r>
      <w:proofErr w:type="gramStart"/>
      <w:r w:rsidRPr="00205E47">
        <w:rPr>
          <w:iCs/>
          <w:sz w:val="24"/>
          <w:szCs w:val="24"/>
          <w:lang w:val="en-GB"/>
        </w:rPr>
        <w:t>dose-related</w:t>
      </w:r>
      <w:proofErr w:type="gramEnd"/>
      <w:r w:rsidRPr="00205E47">
        <w:rPr>
          <w:iCs/>
          <w:sz w:val="24"/>
          <w:szCs w:val="24"/>
          <w:lang w:val="en-GB"/>
        </w:rPr>
        <w:t xml:space="preserve">. Rates of adverse events including dehydration or hypotension were </w:t>
      </w:r>
      <w:proofErr w:type="gramStart"/>
      <w:r w:rsidRPr="00205E47">
        <w:rPr>
          <w:iCs/>
          <w:sz w:val="24"/>
          <w:szCs w:val="24"/>
          <w:lang w:val="en-GB"/>
        </w:rPr>
        <w:t>similar to</w:t>
      </w:r>
      <w:proofErr w:type="gramEnd"/>
      <w:r w:rsidRPr="00205E47">
        <w:rPr>
          <w:iCs/>
          <w:sz w:val="24"/>
          <w:szCs w:val="24"/>
          <w:lang w:val="en-GB"/>
        </w:rPr>
        <w:t xml:space="preserve"> placebo, and there were no clinically meaningful dose-related changes in laboratory parameters, including serum electrolytes and biomarkers of renal function.</w:t>
      </w:r>
    </w:p>
    <w:p w14:paraId="73A924AE" w14:textId="77777777" w:rsidR="00205E47" w:rsidRPr="00205E47" w:rsidRDefault="00205E47" w:rsidP="006B0E27">
      <w:pPr>
        <w:ind w:left="851"/>
        <w:rPr>
          <w:iCs/>
          <w:sz w:val="24"/>
          <w:szCs w:val="24"/>
          <w:lang w:val="en-GB"/>
        </w:rPr>
      </w:pPr>
    </w:p>
    <w:p w14:paraId="3AF113A2" w14:textId="77777777" w:rsidR="00205E47" w:rsidRPr="00205E47" w:rsidRDefault="00205E47" w:rsidP="006B0E27">
      <w:pPr>
        <w:ind w:left="851"/>
        <w:rPr>
          <w:iCs/>
          <w:sz w:val="24"/>
          <w:szCs w:val="24"/>
          <w:lang w:val="en-GB"/>
        </w:rPr>
      </w:pPr>
      <w:r w:rsidRPr="00205E47">
        <w:rPr>
          <w:iCs/>
          <w:sz w:val="24"/>
          <w:szCs w:val="24"/>
          <w:lang w:val="en-GB"/>
        </w:rPr>
        <w:t>In the event of an overdose, appropriate supportive treatment should be initiated as dictated by the patient’s clinical status.</w:t>
      </w:r>
    </w:p>
    <w:p w14:paraId="4D8B0165" w14:textId="77777777" w:rsidR="00205E47" w:rsidRPr="00205E47" w:rsidRDefault="00205E47" w:rsidP="006B0E27">
      <w:pPr>
        <w:ind w:left="851"/>
        <w:rPr>
          <w:iCs/>
          <w:sz w:val="24"/>
          <w:szCs w:val="24"/>
          <w:lang w:val="en-GB"/>
        </w:rPr>
      </w:pPr>
    </w:p>
    <w:p w14:paraId="68C16DD5" w14:textId="77777777" w:rsidR="00205E47" w:rsidRPr="00205E47" w:rsidRDefault="00205E47" w:rsidP="006B0E27">
      <w:pPr>
        <w:ind w:left="851"/>
        <w:rPr>
          <w:iCs/>
          <w:sz w:val="24"/>
          <w:szCs w:val="24"/>
          <w:lang w:val="en-GB"/>
        </w:rPr>
      </w:pPr>
      <w:r w:rsidRPr="00205E47">
        <w:rPr>
          <w:iCs/>
          <w:sz w:val="24"/>
          <w:szCs w:val="24"/>
          <w:u w:val="single"/>
          <w:lang w:val="en-GB"/>
        </w:rPr>
        <w:t>Metformin</w:t>
      </w:r>
    </w:p>
    <w:p w14:paraId="5F9F8507" w14:textId="77777777" w:rsidR="00205E47" w:rsidRPr="00205E47" w:rsidRDefault="00205E47" w:rsidP="006B0E27">
      <w:pPr>
        <w:ind w:left="851"/>
        <w:rPr>
          <w:iCs/>
          <w:sz w:val="24"/>
          <w:szCs w:val="24"/>
          <w:lang w:val="en-GB"/>
        </w:rPr>
      </w:pPr>
      <w:r w:rsidRPr="00205E47">
        <w:rPr>
          <w:iCs/>
          <w:sz w:val="24"/>
          <w:szCs w:val="24"/>
          <w:lang w:val="en-GB"/>
        </w:rPr>
        <w:t>High overdose or concomitant risks of metformin may lead to lactic acidosis. Lactic acidosis is a medical emergency and must be treated in hospital.</w:t>
      </w:r>
    </w:p>
    <w:p w14:paraId="6BD1694C" w14:textId="77777777" w:rsidR="007C5D2A" w:rsidRPr="006B0E27" w:rsidRDefault="007C5D2A" w:rsidP="003E0341">
      <w:pPr>
        <w:tabs>
          <w:tab w:val="left" w:pos="851"/>
        </w:tabs>
        <w:ind w:left="851"/>
        <w:rPr>
          <w:sz w:val="24"/>
          <w:szCs w:val="24"/>
          <w:lang w:val="en-GB"/>
        </w:rPr>
      </w:pPr>
    </w:p>
    <w:p w14:paraId="5BC179AD" w14:textId="77777777" w:rsidR="008F2F8C" w:rsidRPr="006B0E27" w:rsidRDefault="0042292D" w:rsidP="0042292D">
      <w:pPr>
        <w:tabs>
          <w:tab w:val="left" w:pos="851"/>
        </w:tabs>
        <w:rPr>
          <w:b/>
          <w:sz w:val="24"/>
          <w:szCs w:val="24"/>
          <w:lang w:val="en-GB"/>
        </w:rPr>
      </w:pPr>
      <w:r w:rsidRPr="006B0E27">
        <w:rPr>
          <w:b/>
          <w:sz w:val="24"/>
          <w:szCs w:val="24"/>
          <w:lang w:val="en-GB"/>
        </w:rPr>
        <w:t>4.10</w:t>
      </w:r>
      <w:r w:rsidRPr="006B0E27">
        <w:rPr>
          <w:b/>
          <w:sz w:val="24"/>
          <w:szCs w:val="24"/>
          <w:lang w:val="en-GB"/>
        </w:rPr>
        <w:tab/>
        <w:t>Legal status</w:t>
      </w:r>
    </w:p>
    <w:p w14:paraId="2865BF6F" w14:textId="46301476" w:rsidR="00AD2E36" w:rsidRPr="006B0E27" w:rsidRDefault="00205E47" w:rsidP="00AD2E36">
      <w:pPr>
        <w:tabs>
          <w:tab w:val="left" w:pos="851"/>
        </w:tabs>
        <w:ind w:left="851"/>
        <w:rPr>
          <w:sz w:val="24"/>
          <w:szCs w:val="24"/>
          <w:lang w:val="en-GB"/>
        </w:rPr>
      </w:pPr>
      <w:r w:rsidRPr="006B0E27">
        <w:rPr>
          <w:sz w:val="24"/>
          <w:szCs w:val="24"/>
          <w:lang w:val="en-GB"/>
        </w:rPr>
        <w:t>B</w:t>
      </w:r>
    </w:p>
    <w:p w14:paraId="626DDA24" w14:textId="77777777" w:rsidR="007C5D2A" w:rsidRPr="006B0E27" w:rsidRDefault="007C5D2A" w:rsidP="003E0341">
      <w:pPr>
        <w:tabs>
          <w:tab w:val="left" w:pos="851"/>
        </w:tabs>
        <w:ind w:left="851"/>
        <w:rPr>
          <w:sz w:val="24"/>
          <w:szCs w:val="24"/>
          <w:lang w:val="en-GB"/>
        </w:rPr>
      </w:pPr>
    </w:p>
    <w:p w14:paraId="2B568899" w14:textId="77777777" w:rsidR="00AD2E36" w:rsidRPr="006B0E27" w:rsidRDefault="00AD2E36" w:rsidP="003E0341">
      <w:pPr>
        <w:tabs>
          <w:tab w:val="left" w:pos="851"/>
        </w:tabs>
        <w:ind w:left="851"/>
        <w:rPr>
          <w:sz w:val="24"/>
          <w:szCs w:val="24"/>
          <w:lang w:val="en-GB"/>
        </w:rPr>
      </w:pPr>
    </w:p>
    <w:p w14:paraId="31C3102D" w14:textId="77777777" w:rsidR="007C5D2A" w:rsidRPr="006B0E27" w:rsidRDefault="007C5D2A" w:rsidP="007C5D2A">
      <w:pPr>
        <w:tabs>
          <w:tab w:val="left" w:pos="851"/>
        </w:tabs>
        <w:rPr>
          <w:b/>
          <w:sz w:val="24"/>
          <w:szCs w:val="24"/>
          <w:lang w:val="en-GB"/>
        </w:rPr>
      </w:pPr>
      <w:r w:rsidRPr="006B0E27">
        <w:rPr>
          <w:b/>
          <w:sz w:val="24"/>
          <w:szCs w:val="24"/>
          <w:lang w:val="en-GB"/>
        </w:rPr>
        <w:t>5.</w:t>
      </w:r>
      <w:r w:rsidRPr="006B0E27">
        <w:rPr>
          <w:b/>
          <w:sz w:val="24"/>
          <w:szCs w:val="24"/>
          <w:lang w:val="en-GB"/>
        </w:rPr>
        <w:tab/>
        <w:t>PHARMACOLOGICAL PROPERTIES</w:t>
      </w:r>
    </w:p>
    <w:p w14:paraId="235069D6" w14:textId="77777777" w:rsidR="007C5D2A" w:rsidRPr="006B0E27" w:rsidRDefault="007C5D2A" w:rsidP="003E0341">
      <w:pPr>
        <w:tabs>
          <w:tab w:val="left" w:pos="851"/>
        </w:tabs>
        <w:ind w:left="851"/>
        <w:rPr>
          <w:sz w:val="24"/>
          <w:szCs w:val="24"/>
          <w:lang w:val="en-GB"/>
        </w:rPr>
      </w:pPr>
    </w:p>
    <w:p w14:paraId="5EF90843" w14:textId="77777777" w:rsidR="007C5D2A" w:rsidRPr="006B0E27" w:rsidRDefault="007C5D2A" w:rsidP="007C5D2A">
      <w:pPr>
        <w:tabs>
          <w:tab w:val="left" w:pos="851"/>
        </w:tabs>
        <w:ind w:left="851" w:hanging="851"/>
        <w:rPr>
          <w:b/>
          <w:sz w:val="24"/>
          <w:szCs w:val="24"/>
          <w:lang w:val="en-GB"/>
        </w:rPr>
      </w:pPr>
      <w:r w:rsidRPr="006B0E27">
        <w:rPr>
          <w:b/>
          <w:sz w:val="24"/>
          <w:szCs w:val="24"/>
          <w:lang w:val="en-GB"/>
        </w:rPr>
        <w:t>5.1</w:t>
      </w:r>
      <w:r w:rsidRPr="006B0E27">
        <w:rPr>
          <w:b/>
          <w:sz w:val="24"/>
          <w:szCs w:val="24"/>
          <w:lang w:val="en-GB"/>
        </w:rPr>
        <w:tab/>
        <w:t>Pharmacodynamic properties</w:t>
      </w:r>
      <w:r w:rsidRPr="006B0E27">
        <w:rPr>
          <w:b/>
          <w:sz w:val="24"/>
          <w:szCs w:val="24"/>
          <w:lang w:val="en-GB"/>
        </w:rPr>
        <w:tab/>
      </w:r>
    </w:p>
    <w:p w14:paraId="01F5F6A8" w14:textId="77777777" w:rsidR="00205E47" w:rsidRPr="00205E47" w:rsidRDefault="00205E47" w:rsidP="006B0E27">
      <w:pPr>
        <w:ind w:left="851"/>
        <w:rPr>
          <w:bCs/>
          <w:iCs/>
          <w:sz w:val="24"/>
          <w:szCs w:val="24"/>
          <w:lang w:val="en-GB"/>
        </w:rPr>
      </w:pPr>
      <w:r w:rsidRPr="00205E47">
        <w:rPr>
          <w:bCs/>
          <w:iCs/>
          <w:sz w:val="24"/>
          <w:szCs w:val="24"/>
          <w:lang w:val="en-GB"/>
        </w:rPr>
        <w:t>Pharmacotherapeutic group: Drugs used in diabetes, combinations of oral blood glucose lowering drugs, ATC code: A10BD15</w:t>
      </w:r>
    </w:p>
    <w:p w14:paraId="540447CC" w14:textId="77777777" w:rsidR="00205E47" w:rsidRPr="00205E47" w:rsidRDefault="00205E47" w:rsidP="006B0E27">
      <w:pPr>
        <w:ind w:left="851"/>
        <w:rPr>
          <w:bCs/>
          <w:iCs/>
          <w:sz w:val="24"/>
          <w:szCs w:val="24"/>
          <w:lang w:val="en-GB"/>
        </w:rPr>
      </w:pPr>
    </w:p>
    <w:p w14:paraId="434342DD" w14:textId="77777777" w:rsidR="00205E47" w:rsidRPr="00205E47" w:rsidRDefault="00205E47" w:rsidP="006B0E27">
      <w:pPr>
        <w:ind w:left="851"/>
        <w:rPr>
          <w:bCs/>
          <w:iCs/>
          <w:sz w:val="24"/>
          <w:szCs w:val="24"/>
          <w:lang w:val="en-GB"/>
        </w:rPr>
      </w:pPr>
      <w:r w:rsidRPr="00205E47">
        <w:rPr>
          <w:bCs/>
          <w:iCs/>
          <w:sz w:val="24"/>
          <w:szCs w:val="24"/>
          <w:u w:val="single"/>
          <w:lang w:val="en-GB"/>
        </w:rPr>
        <w:lastRenderedPageBreak/>
        <w:t>Mechanism of action</w:t>
      </w:r>
    </w:p>
    <w:p w14:paraId="0668FC65" w14:textId="087CCA1C" w:rsidR="00205E47" w:rsidRPr="00205E47" w:rsidRDefault="00184D0C" w:rsidP="006B0E27">
      <w:pPr>
        <w:ind w:left="851"/>
        <w:rPr>
          <w:bCs/>
          <w:iCs/>
          <w:sz w:val="24"/>
          <w:szCs w:val="24"/>
          <w:lang w:val="en-GB"/>
        </w:rPr>
      </w:pPr>
      <w:proofErr w:type="spellStart"/>
      <w:r w:rsidRPr="00184D0C">
        <w:rPr>
          <w:sz w:val="24"/>
          <w:szCs w:val="24"/>
          <w:lang w:val="en-GB"/>
        </w:rPr>
        <w:t>Daforbis</w:t>
      </w:r>
      <w:proofErr w:type="spellEnd"/>
      <w:r w:rsidRPr="00184D0C">
        <w:rPr>
          <w:sz w:val="24"/>
          <w:szCs w:val="24"/>
          <w:lang w:val="en-GB"/>
        </w:rPr>
        <w:t xml:space="preserve"> Plus</w:t>
      </w:r>
      <w:r w:rsidR="00205E47" w:rsidRPr="00205E47">
        <w:rPr>
          <w:sz w:val="24"/>
          <w:szCs w:val="24"/>
          <w:lang w:val="en-GB"/>
        </w:rPr>
        <w:t xml:space="preserve"> </w:t>
      </w:r>
      <w:r w:rsidR="00205E47" w:rsidRPr="00205E47">
        <w:rPr>
          <w:bCs/>
          <w:iCs/>
          <w:sz w:val="24"/>
          <w:szCs w:val="24"/>
          <w:lang w:val="en-GB"/>
        </w:rPr>
        <w:t>combines two anti</w:t>
      </w:r>
      <w:r w:rsidR="00205E47" w:rsidRPr="00205E47">
        <w:rPr>
          <w:bCs/>
          <w:iCs/>
          <w:sz w:val="24"/>
          <w:szCs w:val="24"/>
          <w:lang w:val="en-GB"/>
        </w:rPr>
        <w:noBreakHyphen/>
        <w:t>hyperglycaemic medicinal products with different and complementary mechanisms of action to improve glycaemic control in patients with type 2 diabetes: dapagliflozin, a SGLT2 inhibitor, and metformin hydrochloride, a member of the biguanide class.</w:t>
      </w:r>
    </w:p>
    <w:p w14:paraId="04A75595" w14:textId="77777777" w:rsidR="00205E47" w:rsidRPr="00205E47" w:rsidRDefault="00205E47" w:rsidP="006B0E27">
      <w:pPr>
        <w:ind w:left="851"/>
        <w:rPr>
          <w:bCs/>
          <w:iCs/>
          <w:sz w:val="24"/>
          <w:szCs w:val="24"/>
          <w:lang w:val="en-GB"/>
        </w:rPr>
      </w:pPr>
    </w:p>
    <w:p w14:paraId="228AF306" w14:textId="77777777" w:rsidR="00205E47" w:rsidRPr="00205E47" w:rsidRDefault="00205E47" w:rsidP="006B0E27">
      <w:pPr>
        <w:ind w:left="851"/>
        <w:rPr>
          <w:bCs/>
          <w:i/>
          <w:iCs/>
          <w:sz w:val="24"/>
          <w:szCs w:val="24"/>
          <w:lang w:val="en-GB"/>
        </w:rPr>
      </w:pPr>
      <w:r w:rsidRPr="00205E47">
        <w:rPr>
          <w:bCs/>
          <w:i/>
          <w:iCs/>
          <w:sz w:val="24"/>
          <w:szCs w:val="24"/>
          <w:u w:val="single"/>
          <w:lang w:val="en-GB"/>
        </w:rPr>
        <w:t>Dapagliflozin</w:t>
      </w:r>
    </w:p>
    <w:p w14:paraId="4799E201" w14:textId="77777777" w:rsidR="00205E47" w:rsidRPr="00205E47" w:rsidRDefault="00205E47" w:rsidP="006B0E27">
      <w:pPr>
        <w:ind w:left="851"/>
        <w:rPr>
          <w:bCs/>
          <w:iCs/>
          <w:sz w:val="24"/>
          <w:szCs w:val="24"/>
          <w:lang w:val="en-GB"/>
        </w:rPr>
      </w:pPr>
      <w:r w:rsidRPr="00205E47">
        <w:rPr>
          <w:bCs/>
          <w:iCs/>
          <w:sz w:val="24"/>
          <w:szCs w:val="24"/>
          <w:lang w:val="en-GB"/>
        </w:rPr>
        <w:t xml:space="preserve">Dapagliflozin is a highly potent (Ki: 0.55 </w:t>
      </w:r>
      <w:proofErr w:type="spellStart"/>
      <w:r w:rsidRPr="00205E47">
        <w:rPr>
          <w:bCs/>
          <w:iCs/>
          <w:sz w:val="24"/>
          <w:szCs w:val="24"/>
          <w:lang w:val="en-GB"/>
        </w:rPr>
        <w:t>nM</w:t>
      </w:r>
      <w:proofErr w:type="spellEnd"/>
      <w:r w:rsidRPr="00205E47">
        <w:rPr>
          <w:bCs/>
          <w:iCs/>
          <w:sz w:val="24"/>
          <w:szCs w:val="24"/>
          <w:lang w:val="en-GB"/>
        </w:rPr>
        <w:t>), selective and reversible inhibitor of SGLT2.</w:t>
      </w:r>
    </w:p>
    <w:p w14:paraId="75801C5F" w14:textId="77777777" w:rsidR="00205E47" w:rsidRPr="00205E47" w:rsidRDefault="00205E47" w:rsidP="006B0E27">
      <w:pPr>
        <w:ind w:left="851"/>
        <w:rPr>
          <w:bCs/>
          <w:iCs/>
          <w:sz w:val="24"/>
          <w:szCs w:val="24"/>
          <w:lang w:val="en-GB"/>
        </w:rPr>
      </w:pPr>
    </w:p>
    <w:p w14:paraId="4ECD6AD0" w14:textId="77777777" w:rsidR="00205E47" w:rsidRPr="00205E47" w:rsidRDefault="00205E47" w:rsidP="006B0E27">
      <w:pPr>
        <w:ind w:left="851"/>
        <w:rPr>
          <w:bCs/>
          <w:iCs/>
          <w:sz w:val="24"/>
          <w:szCs w:val="24"/>
          <w:lang w:val="en-GB"/>
        </w:rPr>
      </w:pPr>
      <w:r w:rsidRPr="00205E47">
        <w:rPr>
          <w:bCs/>
          <w:iCs/>
          <w:sz w:val="24"/>
          <w:szCs w:val="24"/>
          <w:lang w:val="en-GB"/>
        </w:rPr>
        <w:t xml:space="preserve">Inhibition of SGLT2 by dapagliflozin reduces reabsorption of glucose from the glomerular filtrate in the proximal renal tubule with a concomitant reduction in sodium reabsorption leading to urinary excretion of glucose and osmotic diuresis. Dapagliflozin therefore increases the delivery of sodium to the distal tubule which increases </w:t>
      </w:r>
      <w:proofErr w:type="spellStart"/>
      <w:r w:rsidRPr="00205E47">
        <w:rPr>
          <w:bCs/>
          <w:iCs/>
          <w:sz w:val="24"/>
          <w:szCs w:val="24"/>
          <w:lang w:val="en-GB"/>
        </w:rPr>
        <w:t>tubuloglomerular</w:t>
      </w:r>
      <w:proofErr w:type="spellEnd"/>
      <w:r w:rsidRPr="00205E47">
        <w:rPr>
          <w:bCs/>
          <w:iCs/>
          <w:sz w:val="24"/>
          <w:szCs w:val="24"/>
          <w:lang w:val="en-GB"/>
        </w:rPr>
        <w:t xml:space="preserve"> feedback and reduces intraglomerular pressure. This combined with osmotic diuresis leads to a reduction in volume overload, reduced blood pressure, and lower preload and afterload, which may have beneficial effects on cardiac remodelling and diastolic function, and preserve renal function. The cardiac and renal benefits of dapagliflozin are not solely dependent on the blood glucose-lowering effect. Other effects include an increase in haematocrit and reduction in body weight.</w:t>
      </w:r>
    </w:p>
    <w:p w14:paraId="3987829B" w14:textId="77777777" w:rsidR="00205E47" w:rsidRPr="00205E47" w:rsidRDefault="00205E47" w:rsidP="006B0E27">
      <w:pPr>
        <w:ind w:left="851"/>
        <w:rPr>
          <w:bCs/>
          <w:iCs/>
          <w:sz w:val="24"/>
          <w:szCs w:val="24"/>
          <w:lang w:val="en-GB"/>
        </w:rPr>
      </w:pPr>
    </w:p>
    <w:p w14:paraId="1EAA545E" w14:textId="77777777" w:rsidR="00205E47" w:rsidRPr="00205E47" w:rsidRDefault="00205E47" w:rsidP="006B0E27">
      <w:pPr>
        <w:ind w:left="851"/>
        <w:rPr>
          <w:bCs/>
          <w:i/>
          <w:iCs/>
          <w:sz w:val="24"/>
          <w:szCs w:val="24"/>
          <w:lang w:val="en-GB"/>
        </w:rPr>
      </w:pPr>
      <w:r w:rsidRPr="00205E47">
        <w:rPr>
          <w:bCs/>
          <w:iCs/>
          <w:sz w:val="24"/>
          <w:szCs w:val="24"/>
          <w:lang w:val="en-GB"/>
        </w:rPr>
        <w:t>Dapagliflozin improves both fasting and post-prandial plasma glucose levels by reducing renal glucose reabsorption leading to urinary glucose excretion. This glucose excretion (</w:t>
      </w:r>
      <w:proofErr w:type="spellStart"/>
      <w:r w:rsidRPr="00205E47">
        <w:rPr>
          <w:bCs/>
          <w:iCs/>
          <w:sz w:val="24"/>
          <w:szCs w:val="24"/>
          <w:lang w:val="en-GB"/>
        </w:rPr>
        <w:t>glucuretic</w:t>
      </w:r>
      <w:proofErr w:type="spellEnd"/>
      <w:r w:rsidRPr="00205E47">
        <w:rPr>
          <w:bCs/>
          <w:iCs/>
          <w:sz w:val="24"/>
          <w:szCs w:val="24"/>
          <w:lang w:val="en-GB"/>
        </w:rPr>
        <w:t xml:space="preserve"> effect) is observed after the first dose, is continuous over the 24</w:t>
      </w:r>
      <w:r w:rsidRPr="00205E47">
        <w:rPr>
          <w:bCs/>
          <w:iCs/>
          <w:sz w:val="24"/>
          <w:szCs w:val="24"/>
          <w:lang w:val="en-GB"/>
        </w:rPr>
        <w:noBreakHyphen/>
        <w:t>hour dosing interval and is sustained for the duration of treatment. The amount of glucose removed by the kidney through this mechanism is</w:t>
      </w:r>
      <w:r w:rsidRPr="00205E47">
        <w:rPr>
          <w:sz w:val="24"/>
          <w:szCs w:val="24"/>
          <w:lang w:val="en-GB"/>
        </w:rPr>
        <w:t xml:space="preserve"> </w:t>
      </w:r>
      <w:r w:rsidRPr="00205E47">
        <w:rPr>
          <w:bCs/>
          <w:sz w:val="24"/>
          <w:szCs w:val="24"/>
          <w:lang w:val="en-GB"/>
        </w:rPr>
        <w:t>dependent upon the blood glucose concentration and GFR. Thus, in subjects with normal blood glucose, dapagliflozin has a low propensity to cause hypoglycaemia. Dapagliflozin does not impair normal endogenous glucose production in response to hypoglycaemia. Dapagliflozin acts independently of insulin secretion and insulin action. Improvement in homeostasis model assessment for beta cell function (HOMA beta</w:t>
      </w:r>
      <w:r w:rsidRPr="00205E47">
        <w:rPr>
          <w:bCs/>
          <w:sz w:val="24"/>
          <w:szCs w:val="24"/>
          <w:lang w:val="en-GB"/>
        </w:rPr>
        <w:noBreakHyphen/>
        <w:t>cell) has been observed in clinical studies with dapagliflozin.</w:t>
      </w:r>
    </w:p>
    <w:p w14:paraId="07736EBF" w14:textId="77777777" w:rsidR="00205E47" w:rsidRPr="00205E47" w:rsidRDefault="00205E47" w:rsidP="006B0E27">
      <w:pPr>
        <w:ind w:left="851"/>
        <w:rPr>
          <w:bCs/>
          <w:iCs/>
          <w:sz w:val="24"/>
          <w:szCs w:val="24"/>
          <w:lang w:val="en-GB"/>
        </w:rPr>
      </w:pPr>
    </w:p>
    <w:p w14:paraId="726C4BA2" w14:textId="77777777" w:rsidR="00205E47" w:rsidRPr="00205E47" w:rsidRDefault="00205E47" w:rsidP="006B0E27">
      <w:pPr>
        <w:ind w:left="851"/>
        <w:rPr>
          <w:bCs/>
          <w:iCs/>
          <w:sz w:val="24"/>
          <w:szCs w:val="24"/>
          <w:lang w:val="en-GB"/>
        </w:rPr>
      </w:pPr>
      <w:r w:rsidRPr="00205E47">
        <w:rPr>
          <w:bCs/>
          <w:iCs/>
          <w:sz w:val="24"/>
          <w:szCs w:val="24"/>
          <w:lang w:val="en-GB"/>
        </w:rPr>
        <w:t>The SGLT2 is selectively expressed in the kidney. Dapagliflozin does not inhibit other glucose transporters important for glucose transport into peripheral tissues and is &gt; 1 400 times more selective for SGLT2 versus SGLT1, the major transporter in the gut responsible for glucose absorption.</w:t>
      </w:r>
    </w:p>
    <w:p w14:paraId="3F9E732C" w14:textId="77777777" w:rsidR="00205E47" w:rsidRPr="00205E47" w:rsidRDefault="00205E47" w:rsidP="006B0E27">
      <w:pPr>
        <w:ind w:left="851"/>
        <w:rPr>
          <w:sz w:val="24"/>
          <w:szCs w:val="24"/>
          <w:lang w:val="en-GB"/>
        </w:rPr>
      </w:pPr>
    </w:p>
    <w:p w14:paraId="3CB5396C" w14:textId="77777777" w:rsidR="00205E47" w:rsidRPr="00205E47" w:rsidRDefault="00205E47" w:rsidP="006B0E27">
      <w:pPr>
        <w:ind w:left="851"/>
        <w:rPr>
          <w:i/>
          <w:sz w:val="24"/>
          <w:szCs w:val="24"/>
          <w:lang w:val="en-GB"/>
        </w:rPr>
      </w:pPr>
      <w:r w:rsidRPr="00205E47">
        <w:rPr>
          <w:i/>
          <w:sz w:val="24"/>
          <w:szCs w:val="24"/>
          <w:u w:val="single"/>
          <w:lang w:val="en-GB"/>
        </w:rPr>
        <w:t>Metformin</w:t>
      </w:r>
    </w:p>
    <w:p w14:paraId="0F68C74B" w14:textId="77777777" w:rsidR="00205E47" w:rsidRPr="00205E47" w:rsidRDefault="00205E47" w:rsidP="006B0E27">
      <w:pPr>
        <w:ind w:left="851"/>
        <w:rPr>
          <w:sz w:val="24"/>
          <w:szCs w:val="24"/>
          <w:lang w:val="en-GB"/>
        </w:rPr>
      </w:pPr>
      <w:r w:rsidRPr="00205E47">
        <w:rPr>
          <w:sz w:val="24"/>
          <w:szCs w:val="24"/>
          <w:lang w:val="en-GB"/>
        </w:rPr>
        <w:t>Metformin is a biguanide with anti</w:t>
      </w:r>
      <w:r w:rsidRPr="00205E47">
        <w:rPr>
          <w:sz w:val="24"/>
          <w:szCs w:val="24"/>
          <w:lang w:val="en-GB"/>
        </w:rPr>
        <w:noBreakHyphen/>
        <w:t>hyperglycaemic effects, lowering both basal and postprandial plasma glucose. It does not stimulate insulin secretion and therefore does not produce hypoglycaemia.</w:t>
      </w:r>
    </w:p>
    <w:p w14:paraId="41B240AB" w14:textId="77777777" w:rsidR="00205E47" w:rsidRPr="00205E47" w:rsidRDefault="00205E47" w:rsidP="006B0E27">
      <w:pPr>
        <w:ind w:left="851"/>
        <w:rPr>
          <w:sz w:val="24"/>
          <w:szCs w:val="24"/>
          <w:lang w:val="en-GB"/>
        </w:rPr>
      </w:pPr>
    </w:p>
    <w:p w14:paraId="6E67B157" w14:textId="77777777" w:rsidR="00205E47" w:rsidRPr="00205E47" w:rsidRDefault="00205E47" w:rsidP="006B0E27">
      <w:pPr>
        <w:ind w:left="851"/>
        <w:rPr>
          <w:sz w:val="24"/>
          <w:szCs w:val="24"/>
          <w:lang w:val="en-GB"/>
        </w:rPr>
      </w:pPr>
      <w:r w:rsidRPr="00205E47">
        <w:rPr>
          <w:sz w:val="24"/>
          <w:szCs w:val="24"/>
          <w:lang w:val="en-GB"/>
        </w:rPr>
        <w:t>Metformin may act via three mechanisms:</w:t>
      </w:r>
    </w:p>
    <w:p w14:paraId="1B0B52EA" w14:textId="77777777" w:rsidR="00205E47" w:rsidRPr="00205E47" w:rsidRDefault="00205E47" w:rsidP="00184D0C">
      <w:pPr>
        <w:numPr>
          <w:ilvl w:val="0"/>
          <w:numId w:val="10"/>
        </w:numPr>
        <w:ind w:left="1276" w:hanging="425"/>
        <w:rPr>
          <w:sz w:val="24"/>
          <w:szCs w:val="24"/>
          <w:lang w:val="en-GB"/>
        </w:rPr>
      </w:pPr>
      <w:r w:rsidRPr="00205E47">
        <w:rPr>
          <w:sz w:val="24"/>
          <w:szCs w:val="24"/>
          <w:lang w:val="en-GB"/>
        </w:rPr>
        <w:t>by reduction of hepatic glucose production by inhibiting gluconeogenesis and glycogenolysis;</w:t>
      </w:r>
    </w:p>
    <w:p w14:paraId="1C789BAC" w14:textId="77777777" w:rsidR="00205E47" w:rsidRPr="00205E47" w:rsidRDefault="00205E47" w:rsidP="00184D0C">
      <w:pPr>
        <w:numPr>
          <w:ilvl w:val="0"/>
          <w:numId w:val="12"/>
        </w:numPr>
        <w:ind w:left="1276" w:hanging="425"/>
        <w:rPr>
          <w:sz w:val="24"/>
          <w:szCs w:val="24"/>
          <w:lang w:val="en-GB"/>
        </w:rPr>
      </w:pPr>
      <w:r w:rsidRPr="00205E47">
        <w:rPr>
          <w:sz w:val="24"/>
          <w:szCs w:val="24"/>
          <w:lang w:val="en-GB"/>
        </w:rPr>
        <w:t>by modestly increasing insulin sensitivity, improving peripheral glucose uptake and utilization in muscle;</w:t>
      </w:r>
    </w:p>
    <w:p w14:paraId="59F8E5F5" w14:textId="77777777" w:rsidR="00205E47" w:rsidRPr="00205E47" w:rsidRDefault="00205E47" w:rsidP="00184D0C">
      <w:pPr>
        <w:numPr>
          <w:ilvl w:val="0"/>
          <w:numId w:val="12"/>
        </w:numPr>
        <w:ind w:left="1276" w:hanging="425"/>
        <w:rPr>
          <w:sz w:val="24"/>
          <w:szCs w:val="24"/>
          <w:lang w:val="en-GB"/>
        </w:rPr>
      </w:pPr>
      <w:r w:rsidRPr="00205E47">
        <w:rPr>
          <w:sz w:val="24"/>
          <w:szCs w:val="24"/>
          <w:lang w:val="en-GB"/>
        </w:rPr>
        <w:t>by delaying intestinal glucose absorption.</w:t>
      </w:r>
    </w:p>
    <w:p w14:paraId="3C9AC4FE" w14:textId="77777777" w:rsidR="00205E47" w:rsidRPr="00205E47" w:rsidRDefault="00205E47" w:rsidP="006B0E27">
      <w:pPr>
        <w:ind w:left="851"/>
        <w:rPr>
          <w:sz w:val="24"/>
          <w:szCs w:val="24"/>
          <w:lang w:val="en-GB"/>
        </w:rPr>
      </w:pPr>
    </w:p>
    <w:p w14:paraId="188407B6" w14:textId="77777777" w:rsidR="00205E47" w:rsidRPr="00205E47" w:rsidRDefault="00205E47" w:rsidP="006B0E27">
      <w:pPr>
        <w:ind w:left="851"/>
        <w:rPr>
          <w:sz w:val="24"/>
          <w:szCs w:val="24"/>
          <w:lang w:val="en-GB"/>
        </w:rPr>
      </w:pPr>
      <w:r w:rsidRPr="00205E47">
        <w:rPr>
          <w:sz w:val="24"/>
          <w:szCs w:val="24"/>
          <w:lang w:val="en-GB"/>
        </w:rPr>
        <w:lastRenderedPageBreak/>
        <w:t>Metformin stimulates intracellular glycogen synthesis by acting on glycogen synthase. Metformin increases the transport capacity of specific types of membrane glucose transporters (GLUT</w:t>
      </w:r>
      <w:r w:rsidRPr="00205E47">
        <w:rPr>
          <w:sz w:val="24"/>
          <w:szCs w:val="24"/>
          <w:lang w:val="en-GB"/>
        </w:rPr>
        <w:noBreakHyphen/>
        <w:t>1 and GLUT</w:t>
      </w:r>
      <w:r w:rsidRPr="00205E47">
        <w:rPr>
          <w:sz w:val="24"/>
          <w:szCs w:val="24"/>
          <w:lang w:val="en-GB"/>
        </w:rPr>
        <w:noBreakHyphen/>
        <w:t>4).</w:t>
      </w:r>
    </w:p>
    <w:p w14:paraId="1C2896E1" w14:textId="77777777" w:rsidR="00205E47" w:rsidRPr="00205E47" w:rsidRDefault="00205E47" w:rsidP="006B0E27">
      <w:pPr>
        <w:ind w:left="851"/>
        <w:rPr>
          <w:sz w:val="24"/>
          <w:szCs w:val="24"/>
          <w:lang w:val="en-GB"/>
        </w:rPr>
      </w:pPr>
    </w:p>
    <w:p w14:paraId="5C30ED55" w14:textId="77777777" w:rsidR="00205E47" w:rsidRPr="00205E47" w:rsidRDefault="00205E47" w:rsidP="006B0E27">
      <w:pPr>
        <w:ind w:left="851"/>
        <w:rPr>
          <w:sz w:val="24"/>
          <w:szCs w:val="24"/>
          <w:lang w:val="en-GB"/>
        </w:rPr>
      </w:pPr>
      <w:r w:rsidRPr="00205E47">
        <w:rPr>
          <w:sz w:val="24"/>
          <w:szCs w:val="24"/>
          <w:u w:val="single"/>
          <w:lang w:val="en-GB"/>
        </w:rPr>
        <w:t>Pharmacodynamic effects</w:t>
      </w:r>
    </w:p>
    <w:p w14:paraId="5C0DCD8A" w14:textId="77777777" w:rsidR="00205E47" w:rsidRPr="00205E47" w:rsidRDefault="00205E47" w:rsidP="006B0E27">
      <w:pPr>
        <w:ind w:left="851"/>
        <w:rPr>
          <w:i/>
          <w:sz w:val="24"/>
          <w:szCs w:val="24"/>
          <w:lang w:val="en-GB"/>
        </w:rPr>
      </w:pPr>
      <w:r w:rsidRPr="00205E47">
        <w:rPr>
          <w:i/>
          <w:sz w:val="24"/>
          <w:szCs w:val="24"/>
          <w:u w:val="single"/>
          <w:lang w:val="en-GB"/>
        </w:rPr>
        <w:t>Dapagliflozin</w:t>
      </w:r>
    </w:p>
    <w:p w14:paraId="1893040C" w14:textId="77777777" w:rsidR="00205E47" w:rsidRPr="00205E47" w:rsidRDefault="00205E47" w:rsidP="006B0E27">
      <w:pPr>
        <w:ind w:left="851"/>
        <w:rPr>
          <w:sz w:val="24"/>
          <w:szCs w:val="24"/>
          <w:lang w:val="en-GB"/>
        </w:rPr>
      </w:pPr>
      <w:r w:rsidRPr="00205E47">
        <w:rPr>
          <w:sz w:val="24"/>
          <w:szCs w:val="24"/>
          <w:lang w:val="en-GB"/>
        </w:rPr>
        <w:t>Increases in the amount of glucose excreted in the urine were observed in healthy subjects and in subjects with type 2 diabetes mellitus following the administration of dapagliflozin. Approximately 70 g of glucose was excreted in the urine per day (corresponding to 280 kcal/day) at a dapagliflozin dose of 10 mg/day in subjects with type 2 diabetes mellitus for 12 weeks. Evidence of sustained glucose excretion was seen in subjects with type 2 diabetes mellitus given dapagliflozin 10 mg/day for up to 2 years.</w:t>
      </w:r>
    </w:p>
    <w:p w14:paraId="5B0EFCD3" w14:textId="77777777" w:rsidR="00205E47" w:rsidRPr="00205E47" w:rsidRDefault="00205E47" w:rsidP="006B0E27">
      <w:pPr>
        <w:ind w:left="851"/>
        <w:rPr>
          <w:sz w:val="24"/>
          <w:szCs w:val="24"/>
          <w:lang w:val="en-GB"/>
        </w:rPr>
      </w:pPr>
    </w:p>
    <w:p w14:paraId="69061AE5" w14:textId="77777777" w:rsidR="00205E47" w:rsidRPr="00205E47" w:rsidRDefault="00205E47" w:rsidP="006B0E27">
      <w:pPr>
        <w:ind w:left="851"/>
        <w:rPr>
          <w:sz w:val="24"/>
          <w:szCs w:val="24"/>
          <w:lang w:val="en-GB"/>
        </w:rPr>
      </w:pPr>
      <w:r w:rsidRPr="00205E47">
        <w:rPr>
          <w:sz w:val="24"/>
          <w:szCs w:val="24"/>
          <w:lang w:val="en-GB"/>
        </w:rPr>
        <w:t>This urinary glucose excretion with dapagliflozin also results in osmotic diuresis and increases in urinary volume in subjects with type 2 diabetes mellitus. Urinary volume increases in subjects with type 2 diabetes mellitus treated with dapagliflozin 10 mg were sustained at 12 weeks and amounted to approximately 375 mL/day. The increase in urinary volume was associated with a small and transient increase in urinary sodium excretion that was not associated with changes in serum sodium concentrations.</w:t>
      </w:r>
    </w:p>
    <w:p w14:paraId="2A42A0C7" w14:textId="77777777" w:rsidR="00205E47" w:rsidRPr="00205E47" w:rsidRDefault="00205E47" w:rsidP="006B0E27">
      <w:pPr>
        <w:ind w:left="851"/>
        <w:rPr>
          <w:sz w:val="24"/>
          <w:szCs w:val="24"/>
          <w:lang w:val="en-GB"/>
        </w:rPr>
      </w:pPr>
    </w:p>
    <w:p w14:paraId="591EC71C" w14:textId="77777777" w:rsidR="00205E47" w:rsidRPr="00205E47" w:rsidRDefault="00205E47" w:rsidP="006B0E27">
      <w:pPr>
        <w:ind w:left="851"/>
        <w:rPr>
          <w:sz w:val="24"/>
          <w:szCs w:val="24"/>
          <w:lang w:val="en-GB"/>
        </w:rPr>
      </w:pPr>
      <w:r w:rsidRPr="00205E47">
        <w:rPr>
          <w:sz w:val="24"/>
          <w:szCs w:val="24"/>
          <w:lang w:val="en-GB"/>
        </w:rPr>
        <w:t>Urinary uric acid excretion was also increased transiently (for 3</w:t>
      </w:r>
      <w:r w:rsidRPr="00205E47">
        <w:rPr>
          <w:sz w:val="24"/>
          <w:szCs w:val="24"/>
          <w:lang w:val="en-GB"/>
        </w:rPr>
        <w:noBreakHyphen/>
        <w:t>7 days) and accompanied by a sustained reduction in serum uric acid concentration. At 24 weeks, reductions in serum uric acid concentrations ranged from -48.3 to -18.3 micromoles/L (-0.87 to -0.33 mg/dL).</w:t>
      </w:r>
    </w:p>
    <w:p w14:paraId="0CC96EB1" w14:textId="77777777" w:rsidR="00205E47" w:rsidRPr="00205E47" w:rsidRDefault="00205E47" w:rsidP="006B0E27">
      <w:pPr>
        <w:ind w:left="851"/>
        <w:rPr>
          <w:sz w:val="24"/>
          <w:szCs w:val="24"/>
          <w:lang w:val="en-GB"/>
        </w:rPr>
      </w:pPr>
    </w:p>
    <w:p w14:paraId="26A836E6" w14:textId="77777777" w:rsidR="00205E47" w:rsidRPr="00205E47" w:rsidRDefault="00205E47" w:rsidP="006B0E27">
      <w:pPr>
        <w:ind w:left="851"/>
        <w:rPr>
          <w:sz w:val="24"/>
          <w:szCs w:val="24"/>
          <w:lang w:val="en-GB"/>
        </w:rPr>
      </w:pPr>
      <w:r w:rsidRPr="00205E47">
        <w:rPr>
          <w:sz w:val="24"/>
          <w:szCs w:val="24"/>
          <w:lang w:val="en-GB"/>
        </w:rPr>
        <w:t>The pharmacodynamics of 5 mg dapagliflozin twice daily and 10 mg dapagliflozin once daily were compared in healthy subjects. The steady-state inhibition of renal glucose reabsorption and the amount of urinary glucose excretion over a 24</w:t>
      </w:r>
      <w:r w:rsidRPr="00205E47">
        <w:rPr>
          <w:sz w:val="24"/>
          <w:szCs w:val="24"/>
          <w:lang w:val="en-GB"/>
        </w:rPr>
        <w:noBreakHyphen/>
        <w:t>hour period was the same for both dosing regimens.</w:t>
      </w:r>
    </w:p>
    <w:p w14:paraId="1E4ECAAE" w14:textId="77777777" w:rsidR="00205E47" w:rsidRPr="00205E47" w:rsidRDefault="00205E47" w:rsidP="006B0E27">
      <w:pPr>
        <w:ind w:left="851"/>
        <w:rPr>
          <w:sz w:val="24"/>
          <w:szCs w:val="24"/>
          <w:lang w:val="en-GB"/>
        </w:rPr>
      </w:pPr>
    </w:p>
    <w:p w14:paraId="4FC246BB" w14:textId="77777777" w:rsidR="00205E47" w:rsidRPr="00205E47" w:rsidRDefault="00205E47" w:rsidP="006B0E27">
      <w:pPr>
        <w:ind w:left="851"/>
        <w:rPr>
          <w:i/>
          <w:sz w:val="24"/>
          <w:szCs w:val="24"/>
          <w:lang w:val="en-GB"/>
        </w:rPr>
      </w:pPr>
      <w:r w:rsidRPr="00205E47">
        <w:rPr>
          <w:i/>
          <w:sz w:val="24"/>
          <w:szCs w:val="24"/>
          <w:u w:val="single"/>
          <w:lang w:val="en-GB"/>
        </w:rPr>
        <w:t>Metformin</w:t>
      </w:r>
    </w:p>
    <w:p w14:paraId="6B2065BF" w14:textId="77777777" w:rsidR="00205E47" w:rsidRPr="00205E47" w:rsidRDefault="00205E47" w:rsidP="006B0E27">
      <w:pPr>
        <w:ind w:left="851"/>
        <w:rPr>
          <w:sz w:val="24"/>
          <w:szCs w:val="24"/>
          <w:lang w:val="en-GB"/>
        </w:rPr>
      </w:pPr>
      <w:r w:rsidRPr="00205E47">
        <w:rPr>
          <w:sz w:val="24"/>
          <w:szCs w:val="24"/>
          <w:lang w:val="en-GB"/>
        </w:rPr>
        <w:t>In humans, independently of its action on glycaemia, metformin has favourable effects on lipid metabolism. This has been shown at therapeutic doses in controlled, medium</w:t>
      </w:r>
      <w:r w:rsidRPr="00205E47">
        <w:rPr>
          <w:sz w:val="24"/>
          <w:szCs w:val="24"/>
          <w:lang w:val="en-GB"/>
        </w:rPr>
        <w:noBreakHyphen/>
        <w:t>term or long</w:t>
      </w:r>
      <w:r w:rsidRPr="00205E47">
        <w:rPr>
          <w:sz w:val="24"/>
          <w:szCs w:val="24"/>
          <w:lang w:val="en-GB"/>
        </w:rPr>
        <w:noBreakHyphen/>
        <w:t>term clinical studies: metformin reduces total cholesterol, LDL cholesterol and triglyceride levels.</w:t>
      </w:r>
    </w:p>
    <w:p w14:paraId="54EC4D37" w14:textId="77777777" w:rsidR="00205E47" w:rsidRPr="00205E47" w:rsidRDefault="00205E47" w:rsidP="006B0E27">
      <w:pPr>
        <w:ind w:left="851"/>
        <w:rPr>
          <w:sz w:val="24"/>
          <w:szCs w:val="24"/>
          <w:lang w:val="en-GB"/>
        </w:rPr>
      </w:pPr>
    </w:p>
    <w:p w14:paraId="085B2880" w14:textId="77777777" w:rsidR="00205E47" w:rsidRPr="00205E47" w:rsidRDefault="00205E47" w:rsidP="006B0E27">
      <w:pPr>
        <w:ind w:left="851"/>
        <w:rPr>
          <w:sz w:val="24"/>
          <w:szCs w:val="24"/>
          <w:lang w:val="en-GB"/>
        </w:rPr>
      </w:pPr>
      <w:r w:rsidRPr="00205E47">
        <w:rPr>
          <w:sz w:val="24"/>
          <w:szCs w:val="24"/>
          <w:lang w:val="en-GB"/>
        </w:rPr>
        <w:t>In clinical studies, use of metformin was associated with either a stable body weight or modest weight loss.</w:t>
      </w:r>
    </w:p>
    <w:p w14:paraId="2C2D7118" w14:textId="77777777" w:rsidR="00205E47" w:rsidRPr="00205E47" w:rsidRDefault="00205E47" w:rsidP="006B0E27">
      <w:pPr>
        <w:ind w:left="851"/>
        <w:rPr>
          <w:sz w:val="24"/>
          <w:szCs w:val="24"/>
          <w:lang w:val="en-GB"/>
        </w:rPr>
      </w:pPr>
    </w:p>
    <w:p w14:paraId="66588134" w14:textId="77777777" w:rsidR="00205E47" w:rsidRPr="00205E47" w:rsidRDefault="00205E47" w:rsidP="006B0E27">
      <w:pPr>
        <w:ind w:left="851"/>
        <w:rPr>
          <w:sz w:val="24"/>
          <w:szCs w:val="24"/>
          <w:lang w:val="en-GB"/>
        </w:rPr>
      </w:pPr>
      <w:r w:rsidRPr="00205E47">
        <w:rPr>
          <w:sz w:val="24"/>
          <w:szCs w:val="24"/>
          <w:u w:val="single"/>
          <w:lang w:val="en-GB"/>
        </w:rPr>
        <w:t>Clinical efficacy and safety</w:t>
      </w:r>
    </w:p>
    <w:p w14:paraId="6C619FC6" w14:textId="77777777" w:rsidR="00205E47" w:rsidRPr="00205E47" w:rsidRDefault="00205E47" w:rsidP="006B0E27">
      <w:pPr>
        <w:ind w:left="851"/>
        <w:rPr>
          <w:sz w:val="24"/>
          <w:szCs w:val="24"/>
          <w:lang w:val="en-GB"/>
        </w:rPr>
      </w:pPr>
      <w:r w:rsidRPr="00205E47">
        <w:rPr>
          <w:sz w:val="24"/>
          <w:szCs w:val="24"/>
          <w:lang w:val="en-GB"/>
        </w:rPr>
        <w:t>Both improvement of glycaemic control and reduction of cardiovascular morbidity and mortality are an integral part of the treatment of type 2 diabetes.</w:t>
      </w:r>
    </w:p>
    <w:p w14:paraId="783B60BE" w14:textId="77777777" w:rsidR="00205E47" w:rsidRPr="00205E47" w:rsidRDefault="00205E47" w:rsidP="006B0E27">
      <w:pPr>
        <w:ind w:left="851"/>
        <w:rPr>
          <w:sz w:val="24"/>
          <w:szCs w:val="24"/>
          <w:lang w:val="en-GB"/>
        </w:rPr>
      </w:pPr>
    </w:p>
    <w:p w14:paraId="18FB55EE" w14:textId="77777777" w:rsidR="00205E47" w:rsidRPr="00205E47" w:rsidRDefault="00205E47" w:rsidP="006B0E27">
      <w:pPr>
        <w:ind w:left="851"/>
        <w:rPr>
          <w:sz w:val="24"/>
          <w:szCs w:val="24"/>
          <w:lang w:val="en-GB"/>
        </w:rPr>
      </w:pPr>
      <w:r w:rsidRPr="00205E47">
        <w:rPr>
          <w:sz w:val="24"/>
          <w:szCs w:val="24"/>
          <w:lang w:val="en-GB"/>
        </w:rPr>
        <w:t>The coadministration of dapagliflozin and metformin has been studied in subjects, with type 2 diabetes, inadequately controlled on diet and exercise alone, and in subjects inadequately controlled on metformin alone or in combination with a DPP</w:t>
      </w:r>
      <w:r w:rsidRPr="00205E47">
        <w:rPr>
          <w:sz w:val="24"/>
          <w:szCs w:val="24"/>
          <w:lang w:val="en-GB"/>
        </w:rPr>
        <w:noBreakHyphen/>
        <w:t xml:space="preserve">4 inhibitor (sitagliptin), </w:t>
      </w:r>
      <w:proofErr w:type="spellStart"/>
      <w:r w:rsidRPr="00205E47">
        <w:rPr>
          <w:sz w:val="24"/>
          <w:szCs w:val="24"/>
          <w:lang w:val="en-GB"/>
        </w:rPr>
        <w:t>sulphonylurea</w:t>
      </w:r>
      <w:proofErr w:type="spellEnd"/>
      <w:r w:rsidRPr="00205E47">
        <w:rPr>
          <w:sz w:val="24"/>
          <w:szCs w:val="24"/>
          <w:lang w:val="en-GB"/>
        </w:rPr>
        <w:t xml:space="preserve"> or insulin.</w:t>
      </w:r>
    </w:p>
    <w:p w14:paraId="7D1C5D81" w14:textId="77777777" w:rsidR="00205E47" w:rsidRPr="00205E47" w:rsidRDefault="00205E47" w:rsidP="006B0E27">
      <w:pPr>
        <w:ind w:left="851"/>
        <w:rPr>
          <w:sz w:val="24"/>
          <w:szCs w:val="24"/>
          <w:lang w:val="en-GB"/>
        </w:rPr>
      </w:pPr>
      <w:r w:rsidRPr="00205E47">
        <w:rPr>
          <w:sz w:val="24"/>
          <w:szCs w:val="24"/>
          <w:lang w:val="en-GB"/>
        </w:rPr>
        <w:t>Treatment with dapagliflozin plus metformin at all doses produced clinically relevant and statistically significant improvements in HbA1c and fasting plasma glucose (FPG) compared with control.</w:t>
      </w:r>
    </w:p>
    <w:p w14:paraId="443C1A18" w14:textId="77777777" w:rsidR="00205E47" w:rsidRPr="00205E47" w:rsidRDefault="00205E47" w:rsidP="006B0E27">
      <w:pPr>
        <w:ind w:left="851"/>
        <w:rPr>
          <w:sz w:val="24"/>
          <w:szCs w:val="24"/>
          <w:lang w:val="en-GB"/>
        </w:rPr>
      </w:pPr>
      <w:r w:rsidRPr="00205E47">
        <w:rPr>
          <w:sz w:val="24"/>
          <w:szCs w:val="24"/>
          <w:lang w:val="en-GB"/>
        </w:rPr>
        <w:lastRenderedPageBreak/>
        <w:t>Clinically relevant glycaemic effects were sustained in long</w:t>
      </w:r>
      <w:r w:rsidRPr="00205E47">
        <w:rPr>
          <w:sz w:val="24"/>
          <w:szCs w:val="24"/>
          <w:lang w:val="en-GB"/>
        </w:rPr>
        <w:noBreakHyphen/>
        <w:t>term extensions up to 104 weeks. HbA1c reductions were seen across subgroups including gender, age, race, duration of disease, and baseline body mass index (BMI). Additionally, at week 24, clinically relevant and statistically significant improvements in mean changes from baseline in body weight were seen with dapagliflozin and metformin combination treatments compared with control. Body weight reductions were sustained in long-term extensions up to 208 weeks. Additionally, dapagliflozin twice</w:t>
      </w:r>
      <w:r w:rsidRPr="00205E47">
        <w:rPr>
          <w:sz w:val="24"/>
          <w:szCs w:val="24"/>
          <w:lang w:val="en-GB"/>
        </w:rPr>
        <w:noBreakHyphen/>
        <w:t>daily treatment added to metformin was shown to be effective and safe in type 2 diabetic subjects. Furthermore, two 12</w:t>
      </w:r>
      <w:r w:rsidRPr="00205E47">
        <w:rPr>
          <w:sz w:val="24"/>
          <w:szCs w:val="24"/>
          <w:lang w:val="en-GB"/>
        </w:rPr>
        <w:noBreakHyphen/>
        <w:t>week, placebo</w:t>
      </w:r>
      <w:r w:rsidRPr="00205E47">
        <w:rPr>
          <w:sz w:val="24"/>
          <w:szCs w:val="24"/>
          <w:lang w:val="en-GB"/>
        </w:rPr>
        <w:noBreakHyphen/>
        <w:t>controlled studies were conducted in patients with inadequately controlled type 2 diabetes and hypertension.</w:t>
      </w:r>
    </w:p>
    <w:p w14:paraId="50C1EADA" w14:textId="77777777" w:rsidR="00205E47" w:rsidRPr="00205E47" w:rsidRDefault="00205E47" w:rsidP="006B0E27">
      <w:pPr>
        <w:ind w:left="851"/>
        <w:rPr>
          <w:sz w:val="24"/>
          <w:szCs w:val="24"/>
          <w:lang w:val="en-GB"/>
        </w:rPr>
      </w:pPr>
    </w:p>
    <w:p w14:paraId="3A5B88C2" w14:textId="77777777" w:rsidR="00205E47" w:rsidRPr="00205E47" w:rsidRDefault="00205E47" w:rsidP="006B0E27">
      <w:pPr>
        <w:ind w:left="851"/>
        <w:rPr>
          <w:sz w:val="24"/>
          <w:szCs w:val="24"/>
          <w:lang w:val="en-GB"/>
        </w:rPr>
      </w:pPr>
      <w:r w:rsidRPr="00205E47">
        <w:rPr>
          <w:sz w:val="24"/>
          <w:szCs w:val="24"/>
          <w:lang w:val="en-GB"/>
        </w:rPr>
        <w:t>In the DECLARE study, dapagliflozin as adjunct to standard care therapy reduced cardiovascular and renal events in patients with type 2 diabetes.</w:t>
      </w:r>
    </w:p>
    <w:p w14:paraId="649A52F7" w14:textId="77777777" w:rsidR="00205E47" w:rsidRPr="00205E47" w:rsidRDefault="00205E47" w:rsidP="006B0E27">
      <w:pPr>
        <w:ind w:left="851"/>
        <w:rPr>
          <w:sz w:val="24"/>
          <w:szCs w:val="24"/>
          <w:lang w:val="en-GB"/>
        </w:rPr>
      </w:pPr>
    </w:p>
    <w:p w14:paraId="0F6DBB6E" w14:textId="77777777" w:rsidR="00205E47" w:rsidRPr="00205E47" w:rsidRDefault="00205E47" w:rsidP="006B0E27">
      <w:pPr>
        <w:ind w:left="851"/>
        <w:rPr>
          <w:i/>
          <w:sz w:val="24"/>
          <w:szCs w:val="24"/>
          <w:lang w:val="en-GB"/>
        </w:rPr>
      </w:pPr>
      <w:r w:rsidRPr="00205E47">
        <w:rPr>
          <w:i/>
          <w:sz w:val="24"/>
          <w:szCs w:val="24"/>
          <w:u w:val="single"/>
          <w:lang w:val="en-GB"/>
        </w:rPr>
        <w:t>Glycaemic control</w:t>
      </w:r>
    </w:p>
    <w:p w14:paraId="7FBC1B70" w14:textId="77777777" w:rsidR="00205E47" w:rsidRPr="00205E47" w:rsidRDefault="00205E47" w:rsidP="006B0E27">
      <w:pPr>
        <w:ind w:left="851"/>
        <w:rPr>
          <w:i/>
          <w:sz w:val="24"/>
          <w:szCs w:val="24"/>
          <w:lang w:val="en-GB"/>
        </w:rPr>
      </w:pPr>
      <w:r w:rsidRPr="00205E47">
        <w:rPr>
          <w:i/>
          <w:sz w:val="24"/>
          <w:szCs w:val="24"/>
          <w:lang w:val="en-GB"/>
        </w:rPr>
        <w:t>Add</w:t>
      </w:r>
      <w:r w:rsidRPr="00205E47">
        <w:rPr>
          <w:i/>
          <w:sz w:val="24"/>
          <w:szCs w:val="24"/>
          <w:lang w:val="en-GB"/>
        </w:rPr>
        <w:noBreakHyphen/>
        <w:t>on combination therapy</w:t>
      </w:r>
    </w:p>
    <w:p w14:paraId="6E758588" w14:textId="77777777" w:rsidR="00205E47" w:rsidRPr="00205E47" w:rsidRDefault="00205E47" w:rsidP="006B0E27">
      <w:pPr>
        <w:ind w:left="851"/>
        <w:rPr>
          <w:sz w:val="24"/>
          <w:szCs w:val="24"/>
          <w:lang w:val="en-GB"/>
        </w:rPr>
      </w:pPr>
      <w:r w:rsidRPr="00205E47">
        <w:rPr>
          <w:sz w:val="24"/>
          <w:szCs w:val="24"/>
          <w:lang w:val="en-GB"/>
        </w:rPr>
        <w:t>In a 52</w:t>
      </w:r>
      <w:r w:rsidRPr="00205E47">
        <w:rPr>
          <w:sz w:val="24"/>
          <w:szCs w:val="24"/>
          <w:lang w:val="en-GB"/>
        </w:rPr>
        <w:noBreakHyphen/>
        <w:t>week, active-controlled non-inferiority study (with 52</w:t>
      </w:r>
      <w:r w:rsidRPr="00205E47">
        <w:rPr>
          <w:sz w:val="24"/>
          <w:szCs w:val="24"/>
          <w:lang w:val="en-GB"/>
        </w:rPr>
        <w:noBreakHyphen/>
        <w:t xml:space="preserve"> and 104</w:t>
      </w:r>
      <w:r w:rsidRPr="00205E47">
        <w:rPr>
          <w:sz w:val="24"/>
          <w:szCs w:val="24"/>
          <w:lang w:val="en-GB"/>
        </w:rPr>
        <w:noBreakHyphen/>
        <w:t xml:space="preserve">week extension periods), dapagliflozin 10 mg was evaluated as add-on therapy to metformin compared with a </w:t>
      </w:r>
      <w:proofErr w:type="spellStart"/>
      <w:r w:rsidRPr="00205E47">
        <w:rPr>
          <w:sz w:val="24"/>
          <w:szCs w:val="24"/>
          <w:lang w:val="en-GB"/>
        </w:rPr>
        <w:t>sulphonylurea</w:t>
      </w:r>
      <w:proofErr w:type="spellEnd"/>
      <w:r w:rsidRPr="00205E47">
        <w:rPr>
          <w:sz w:val="24"/>
          <w:szCs w:val="24"/>
          <w:lang w:val="en-GB"/>
        </w:rPr>
        <w:t xml:space="preserve"> (glipizide) as add-on therapy to metformin in subjects with inadequate glycaemic control</w:t>
      </w:r>
    </w:p>
    <w:p w14:paraId="2D909756" w14:textId="77777777" w:rsidR="00205E47" w:rsidRPr="00205E47" w:rsidRDefault="00205E47" w:rsidP="006B0E27">
      <w:pPr>
        <w:ind w:left="851"/>
        <w:rPr>
          <w:sz w:val="24"/>
          <w:szCs w:val="24"/>
          <w:lang w:val="en-GB"/>
        </w:rPr>
      </w:pPr>
      <w:r w:rsidRPr="00205E47">
        <w:rPr>
          <w:sz w:val="24"/>
          <w:szCs w:val="24"/>
          <w:lang w:val="en-GB"/>
        </w:rPr>
        <w:t>(HbA1c &gt; 6.5% and ≤ 10%). The results showed a similar mean reduction in HbA1c from baseline to week 52, compared with glipizide, thus demonstrating non-inferiority (Table 3). At week 104, adjusted mean change from baseline in HbA1c was -0.32% for dapagliflozin and -0.14% for glipizide, respectively. At week 208, adjusted mean change from baseline in HbA1c was -0.10% for dapagliflozin and 0.20% for glipizide, respectively. At 52, 104 and 208 weeks, a significantly lower proportion of subjects in the group treated with dapagliflozin (3.5%, 4.3% and 5.0%, respectively) experienced at least one event of hypoglycaemia compared with the group treated with glipizide (40.8%, 47% and 50.0%, respectively). The proportion of subjects remaining in the study at week 104 and week 208 was 56.2% and 39.7% for the group treated with dapagliflozin and 50.0% and 34.6% for the group treated with glipizide.</w:t>
      </w:r>
    </w:p>
    <w:p w14:paraId="1F0A8B7F" w14:textId="77777777" w:rsidR="00205E47" w:rsidRPr="00205E47" w:rsidRDefault="00205E47" w:rsidP="006B0E27">
      <w:pPr>
        <w:ind w:left="851"/>
        <w:rPr>
          <w:sz w:val="24"/>
          <w:szCs w:val="24"/>
          <w:lang w:val="en-GB"/>
        </w:rPr>
      </w:pPr>
    </w:p>
    <w:p w14:paraId="72964506" w14:textId="77777777" w:rsidR="00205E47" w:rsidRPr="00205E47" w:rsidRDefault="00205E47" w:rsidP="00205E47">
      <w:pPr>
        <w:tabs>
          <w:tab w:val="left" w:pos="851"/>
        </w:tabs>
        <w:ind w:left="851"/>
        <w:rPr>
          <w:b/>
          <w:bCs/>
          <w:sz w:val="24"/>
          <w:szCs w:val="24"/>
          <w:lang w:val="en-GB"/>
        </w:rPr>
      </w:pPr>
      <w:r w:rsidRPr="00205E47">
        <w:rPr>
          <w:b/>
          <w:bCs/>
          <w:sz w:val="24"/>
          <w:szCs w:val="24"/>
          <w:lang w:val="en-GB"/>
        </w:rPr>
        <w:t>Table 3. Results at week 52 (</w:t>
      </w:r>
      <w:proofErr w:type="spellStart"/>
      <w:r w:rsidRPr="00205E47">
        <w:rPr>
          <w:b/>
          <w:bCs/>
          <w:sz w:val="24"/>
          <w:szCs w:val="24"/>
          <w:lang w:val="en-GB"/>
        </w:rPr>
        <w:t>LOCF</w:t>
      </w:r>
      <w:r w:rsidRPr="00205E47">
        <w:rPr>
          <w:b/>
          <w:bCs/>
          <w:sz w:val="24"/>
          <w:szCs w:val="24"/>
          <w:vertAlign w:val="superscript"/>
          <w:lang w:val="en-GB"/>
        </w:rPr>
        <w:t>a</w:t>
      </w:r>
      <w:proofErr w:type="spellEnd"/>
      <w:r w:rsidRPr="00205E47">
        <w:rPr>
          <w:b/>
          <w:bCs/>
          <w:sz w:val="24"/>
          <w:szCs w:val="24"/>
          <w:lang w:val="en-GB"/>
        </w:rPr>
        <w:t>) in an active-controlled study comparing dapagliflozin with glipizide as add-on to metformin</w:t>
      </w:r>
    </w:p>
    <w:tbl>
      <w:tblPr>
        <w:tblW w:w="5000" w:type="pct"/>
        <w:tblCellMar>
          <w:left w:w="0" w:type="dxa"/>
          <w:right w:w="0" w:type="dxa"/>
        </w:tblCellMar>
        <w:tblLook w:val="01E0" w:firstRow="1" w:lastRow="1" w:firstColumn="1" w:lastColumn="1" w:noHBand="0" w:noVBand="0"/>
      </w:tblPr>
      <w:tblGrid>
        <w:gridCol w:w="4586"/>
        <w:gridCol w:w="2585"/>
        <w:gridCol w:w="2467"/>
      </w:tblGrid>
      <w:tr w:rsidR="00205E47" w:rsidRPr="00205E47" w14:paraId="56947E6B" w14:textId="77777777" w:rsidTr="006B0E27">
        <w:trPr>
          <w:trHeight w:val="508"/>
        </w:trPr>
        <w:tc>
          <w:tcPr>
            <w:tcW w:w="2379" w:type="pct"/>
            <w:tcBorders>
              <w:top w:val="single" w:sz="12" w:space="0" w:color="000000"/>
              <w:left w:val="nil"/>
              <w:bottom w:val="single" w:sz="4" w:space="0" w:color="000000"/>
              <w:right w:val="nil"/>
            </w:tcBorders>
            <w:hideMark/>
          </w:tcPr>
          <w:p w14:paraId="09E2F8BC" w14:textId="77777777" w:rsidR="00205E47" w:rsidRPr="00205E47" w:rsidRDefault="00205E47" w:rsidP="006B0E27">
            <w:pPr>
              <w:rPr>
                <w:b/>
                <w:sz w:val="24"/>
                <w:szCs w:val="24"/>
                <w:lang w:val="en-GB"/>
              </w:rPr>
            </w:pPr>
            <w:r w:rsidRPr="00205E47">
              <w:rPr>
                <w:b/>
                <w:sz w:val="24"/>
                <w:szCs w:val="24"/>
                <w:lang w:val="en-GB"/>
              </w:rPr>
              <w:t>Parameter</w:t>
            </w:r>
          </w:p>
        </w:tc>
        <w:tc>
          <w:tcPr>
            <w:tcW w:w="1341" w:type="pct"/>
            <w:tcBorders>
              <w:top w:val="single" w:sz="12" w:space="0" w:color="000000"/>
              <w:left w:val="nil"/>
              <w:bottom w:val="single" w:sz="4" w:space="0" w:color="000000"/>
              <w:right w:val="nil"/>
            </w:tcBorders>
            <w:hideMark/>
          </w:tcPr>
          <w:p w14:paraId="636CFA05" w14:textId="77777777" w:rsidR="00205E47" w:rsidRPr="00205E47" w:rsidRDefault="00205E47" w:rsidP="00184D0C">
            <w:pPr>
              <w:ind w:left="851"/>
              <w:jc w:val="center"/>
              <w:rPr>
                <w:b/>
                <w:sz w:val="24"/>
                <w:szCs w:val="24"/>
                <w:lang w:val="en-GB"/>
              </w:rPr>
            </w:pPr>
            <w:r w:rsidRPr="00205E47">
              <w:rPr>
                <w:b/>
                <w:sz w:val="24"/>
                <w:szCs w:val="24"/>
                <w:lang w:val="en-GB"/>
              </w:rPr>
              <w:t>Dapagliflozin</w:t>
            </w:r>
          </w:p>
          <w:p w14:paraId="66C074B8" w14:textId="77777777" w:rsidR="00205E47" w:rsidRPr="00205E47" w:rsidRDefault="00205E47" w:rsidP="00184D0C">
            <w:pPr>
              <w:ind w:left="851"/>
              <w:jc w:val="center"/>
              <w:rPr>
                <w:b/>
                <w:sz w:val="24"/>
                <w:szCs w:val="24"/>
                <w:lang w:val="en-GB"/>
              </w:rPr>
            </w:pPr>
            <w:r w:rsidRPr="00205E47">
              <w:rPr>
                <w:b/>
                <w:sz w:val="24"/>
                <w:szCs w:val="24"/>
                <w:lang w:val="en-GB"/>
              </w:rPr>
              <w:t>+ metformin</w:t>
            </w:r>
          </w:p>
        </w:tc>
        <w:tc>
          <w:tcPr>
            <w:tcW w:w="1280" w:type="pct"/>
            <w:tcBorders>
              <w:top w:val="single" w:sz="12" w:space="0" w:color="000000"/>
              <w:left w:val="nil"/>
              <w:bottom w:val="single" w:sz="4" w:space="0" w:color="000000"/>
              <w:right w:val="nil"/>
            </w:tcBorders>
            <w:hideMark/>
          </w:tcPr>
          <w:p w14:paraId="004AAE0F" w14:textId="77777777" w:rsidR="00205E47" w:rsidRPr="00205E47" w:rsidRDefault="00205E47" w:rsidP="00184D0C">
            <w:pPr>
              <w:ind w:left="851"/>
              <w:jc w:val="center"/>
              <w:rPr>
                <w:b/>
                <w:sz w:val="24"/>
                <w:szCs w:val="24"/>
                <w:lang w:val="en-GB"/>
              </w:rPr>
            </w:pPr>
            <w:r w:rsidRPr="00205E47">
              <w:rPr>
                <w:b/>
                <w:sz w:val="24"/>
                <w:szCs w:val="24"/>
                <w:lang w:val="en-GB"/>
              </w:rPr>
              <w:t>Glipizide</w:t>
            </w:r>
          </w:p>
          <w:p w14:paraId="4C04288D" w14:textId="77777777" w:rsidR="00205E47" w:rsidRPr="00205E47" w:rsidRDefault="00205E47" w:rsidP="00184D0C">
            <w:pPr>
              <w:ind w:left="851"/>
              <w:jc w:val="center"/>
              <w:rPr>
                <w:b/>
                <w:sz w:val="24"/>
                <w:szCs w:val="24"/>
                <w:lang w:val="en-GB"/>
              </w:rPr>
            </w:pPr>
            <w:r w:rsidRPr="00205E47">
              <w:rPr>
                <w:b/>
                <w:sz w:val="24"/>
                <w:szCs w:val="24"/>
                <w:lang w:val="en-GB"/>
              </w:rPr>
              <w:t>+ metformin</w:t>
            </w:r>
          </w:p>
        </w:tc>
      </w:tr>
      <w:tr w:rsidR="00205E47" w:rsidRPr="00205E47" w14:paraId="5896BCD0" w14:textId="77777777" w:rsidTr="006B0E27">
        <w:trPr>
          <w:trHeight w:val="251"/>
        </w:trPr>
        <w:tc>
          <w:tcPr>
            <w:tcW w:w="2379" w:type="pct"/>
            <w:tcBorders>
              <w:top w:val="single" w:sz="4" w:space="0" w:color="000000"/>
              <w:left w:val="nil"/>
              <w:bottom w:val="single" w:sz="4" w:space="0" w:color="000000"/>
              <w:right w:val="nil"/>
            </w:tcBorders>
            <w:hideMark/>
          </w:tcPr>
          <w:p w14:paraId="19C2A4E4" w14:textId="77777777" w:rsidR="00205E47" w:rsidRPr="00205E47" w:rsidRDefault="00205E47" w:rsidP="006B0E27">
            <w:pPr>
              <w:rPr>
                <w:sz w:val="24"/>
                <w:szCs w:val="24"/>
                <w:lang w:val="en-GB"/>
              </w:rPr>
            </w:pPr>
            <w:r w:rsidRPr="00205E47">
              <w:rPr>
                <w:b/>
                <w:sz w:val="24"/>
                <w:szCs w:val="24"/>
                <w:lang w:val="en-GB"/>
              </w:rPr>
              <w:t>N</w:t>
            </w:r>
            <w:r w:rsidRPr="00205E47">
              <w:rPr>
                <w:sz w:val="24"/>
                <w:szCs w:val="24"/>
                <w:lang w:val="en-GB"/>
              </w:rPr>
              <w:t>b</w:t>
            </w:r>
          </w:p>
        </w:tc>
        <w:tc>
          <w:tcPr>
            <w:tcW w:w="1341" w:type="pct"/>
            <w:tcBorders>
              <w:top w:val="single" w:sz="4" w:space="0" w:color="000000"/>
              <w:left w:val="nil"/>
              <w:bottom w:val="single" w:sz="4" w:space="0" w:color="000000"/>
              <w:right w:val="nil"/>
            </w:tcBorders>
            <w:hideMark/>
          </w:tcPr>
          <w:p w14:paraId="5B3C8662" w14:textId="77777777" w:rsidR="00205E47" w:rsidRPr="00205E47" w:rsidRDefault="00205E47" w:rsidP="00184D0C">
            <w:pPr>
              <w:ind w:left="851"/>
              <w:jc w:val="center"/>
              <w:rPr>
                <w:sz w:val="24"/>
                <w:szCs w:val="24"/>
                <w:lang w:val="en-GB"/>
              </w:rPr>
            </w:pPr>
            <w:r w:rsidRPr="00205E47">
              <w:rPr>
                <w:sz w:val="24"/>
                <w:szCs w:val="24"/>
                <w:lang w:val="en-GB"/>
              </w:rPr>
              <w:t>400</w:t>
            </w:r>
          </w:p>
        </w:tc>
        <w:tc>
          <w:tcPr>
            <w:tcW w:w="1280" w:type="pct"/>
            <w:tcBorders>
              <w:top w:val="single" w:sz="4" w:space="0" w:color="000000"/>
              <w:left w:val="nil"/>
              <w:bottom w:val="single" w:sz="4" w:space="0" w:color="000000"/>
              <w:right w:val="nil"/>
            </w:tcBorders>
            <w:hideMark/>
          </w:tcPr>
          <w:p w14:paraId="3BFC4959" w14:textId="77777777" w:rsidR="00205E47" w:rsidRPr="00205E47" w:rsidRDefault="00205E47" w:rsidP="00184D0C">
            <w:pPr>
              <w:ind w:left="851"/>
              <w:jc w:val="center"/>
              <w:rPr>
                <w:sz w:val="24"/>
                <w:szCs w:val="24"/>
                <w:lang w:val="en-GB"/>
              </w:rPr>
            </w:pPr>
            <w:r w:rsidRPr="00205E47">
              <w:rPr>
                <w:sz w:val="24"/>
                <w:szCs w:val="24"/>
                <w:lang w:val="en-GB"/>
              </w:rPr>
              <w:t>401</w:t>
            </w:r>
          </w:p>
        </w:tc>
      </w:tr>
      <w:tr w:rsidR="00205E47" w:rsidRPr="00205E47" w14:paraId="1F4571C6" w14:textId="77777777" w:rsidTr="006B0E27">
        <w:trPr>
          <w:trHeight w:val="1264"/>
        </w:trPr>
        <w:tc>
          <w:tcPr>
            <w:tcW w:w="2379" w:type="pct"/>
            <w:tcBorders>
              <w:top w:val="single" w:sz="4" w:space="0" w:color="000000"/>
              <w:left w:val="nil"/>
              <w:bottom w:val="single" w:sz="4" w:space="0" w:color="000000"/>
              <w:right w:val="nil"/>
            </w:tcBorders>
            <w:hideMark/>
          </w:tcPr>
          <w:p w14:paraId="29D65D77" w14:textId="77777777" w:rsidR="00205E47" w:rsidRPr="00205E47" w:rsidRDefault="00205E47" w:rsidP="006B0E27">
            <w:pPr>
              <w:rPr>
                <w:b/>
                <w:sz w:val="24"/>
                <w:szCs w:val="24"/>
                <w:lang w:val="en-GB"/>
              </w:rPr>
            </w:pPr>
            <w:r w:rsidRPr="00205E47">
              <w:rPr>
                <w:b/>
                <w:sz w:val="24"/>
                <w:szCs w:val="24"/>
                <w:lang w:val="en-GB"/>
              </w:rPr>
              <w:t>HbA1c (%)</w:t>
            </w:r>
          </w:p>
          <w:p w14:paraId="15193D68" w14:textId="77777777" w:rsidR="00184D0C" w:rsidRDefault="00205E47" w:rsidP="00313E2F">
            <w:pPr>
              <w:ind w:left="284"/>
              <w:rPr>
                <w:sz w:val="24"/>
                <w:szCs w:val="24"/>
                <w:lang w:val="en-GB"/>
              </w:rPr>
            </w:pPr>
            <w:r w:rsidRPr="00205E47">
              <w:rPr>
                <w:sz w:val="24"/>
                <w:szCs w:val="24"/>
                <w:lang w:val="en-GB"/>
              </w:rPr>
              <w:t xml:space="preserve">Baseline (mean) </w:t>
            </w:r>
          </w:p>
          <w:p w14:paraId="1FCC7945" w14:textId="0E34A7E2" w:rsidR="00205E47" w:rsidRPr="00205E47" w:rsidRDefault="00205E47" w:rsidP="00313E2F">
            <w:pPr>
              <w:ind w:left="284"/>
              <w:rPr>
                <w:sz w:val="24"/>
                <w:szCs w:val="24"/>
                <w:lang w:val="en-GB"/>
              </w:rPr>
            </w:pPr>
            <w:r w:rsidRPr="00205E47">
              <w:rPr>
                <w:sz w:val="24"/>
                <w:szCs w:val="24"/>
                <w:lang w:val="en-GB"/>
              </w:rPr>
              <w:t xml:space="preserve">Change from </w:t>
            </w:r>
            <w:proofErr w:type="spellStart"/>
            <w:r w:rsidRPr="00205E47">
              <w:rPr>
                <w:sz w:val="24"/>
                <w:szCs w:val="24"/>
                <w:lang w:val="en-GB"/>
              </w:rPr>
              <w:t>baseline</w:t>
            </w:r>
            <w:r w:rsidRPr="00205E47">
              <w:rPr>
                <w:sz w:val="24"/>
                <w:szCs w:val="24"/>
                <w:vertAlign w:val="superscript"/>
                <w:lang w:val="en-GB"/>
              </w:rPr>
              <w:t>c</w:t>
            </w:r>
            <w:proofErr w:type="spellEnd"/>
          </w:p>
          <w:p w14:paraId="5BD0EDDF" w14:textId="77777777" w:rsidR="00184D0C" w:rsidRDefault="00205E47" w:rsidP="00313E2F">
            <w:pPr>
              <w:ind w:left="284"/>
              <w:rPr>
                <w:sz w:val="24"/>
                <w:szCs w:val="24"/>
                <w:lang w:val="en-GB"/>
              </w:rPr>
            </w:pPr>
            <w:r w:rsidRPr="00205E47">
              <w:rPr>
                <w:sz w:val="24"/>
                <w:szCs w:val="24"/>
                <w:lang w:val="en-GB"/>
              </w:rPr>
              <w:t xml:space="preserve">Difference from glipizide + </w:t>
            </w:r>
            <w:proofErr w:type="spellStart"/>
            <w:r w:rsidRPr="00205E47">
              <w:rPr>
                <w:sz w:val="24"/>
                <w:szCs w:val="24"/>
                <w:lang w:val="en-GB"/>
              </w:rPr>
              <w:t>metformin</w:t>
            </w:r>
            <w:r w:rsidRPr="00205E47">
              <w:rPr>
                <w:sz w:val="24"/>
                <w:szCs w:val="24"/>
                <w:vertAlign w:val="superscript"/>
                <w:lang w:val="en-GB"/>
              </w:rPr>
              <w:t>c</w:t>
            </w:r>
            <w:proofErr w:type="spellEnd"/>
            <w:r w:rsidRPr="00205E47">
              <w:rPr>
                <w:sz w:val="24"/>
                <w:szCs w:val="24"/>
                <w:lang w:val="en-GB"/>
              </w:rPr>
              <w:t xml:space="preserve"> </w:t>
            </w:r>
          </w:p>
          <w:p w14:paraId="02551A25" w14:textId="04556A05" w:rsidR="00205E47" w:rsidRPr="00205E47" w:rsidRDefault="00205E47" w:rsidP="00313E2F">
            <w:pPr>
              <w:ind w:left="284"/>
              <w:rPr>
                <w:sz w:val="24"/>
                <w:szCs w:val="24"/>
                <w:lang w:val="en-GB"/>
              </w:rPr>
            </w:pPr>
            <w:r w:rsidRPr="00205E47">
              <w:rPr>
                <w:sz w:val="24"/>
                <w:szCs w:val="24"/>
                <w:lang w:val="en-GB"/>
              </w:rPr>
              <w:t>(95% CI)</w:t>
            </w:r>
          </w:p>
        </w:tc>
        <w:tc>
          <w:tcPr>
            <w:tcW w:w="1341" w:type="pct"/>
            <w:tcBorders>
              <w:top w:val="single" w:sz="4" w:space="0" w:color="000000"/>
              <w:left w:val="nil"/>
              <w:bottom w:val="single" w:sz="4" w:space="0" w:color="000000"/>
              <w:right w:val="nil"/>
            </w:tcBorders>
            <w:hideMark/>
          </w:tcPr>
          <w:p w14:paraId="06B79097" w14:textId="77777777" w:rsidR="00184D0C" w:rsidRDefault="00184D0C" w:rsidP="00184D0C">
            <w:pPr>
              <w:ind w:left="851"/>
              <w:jc w:val="center"/>
              <w:rPr>
                <w:sz w:val="24"/>
                <w:szCs w:val="24"/>
                <w:lang w:val="en-GB"/>
              </w:rPr>
            </w:pPr>
          </w:p>
          <w:p w14:paraId="15D8BB43" w14:textId="79427CB8" w:rsidR="00205E47" w:rsidRPr="00205E47" w:rsidRDefault="00205E47" w:rsidP="00184D0C">
            <w:pPr>
              <w:ind w:left="851"/>
              <w:jc w:val="center"/>
              <w:rPr>
                <w:sz w:val="24"/>
                <w:szCs w:val="24"/>
                <w:lang w:val="en-GB"/>
              </w:rPr>
            </w:pPr>
            <w:r w:rsidRPr="00205E47">
              <w:rPr>
                <w:sz w:val="24"/>
                <w:szCs w:val="24"/>
                <w:lang w:val="en-GB"/>
              </w:rPr>
              <w:t>7.69</w:t>
            </w:r>
          </w:p>
          <w:p w14:paraId="3694A733" w14:textId="77777777" w:rsidR="00205E47" w:rsidRPr="00205E47" w:rsidRDefault="00205E47" w:rsidP="00184D0C">
            <w:pPr>
              <w:ind w:left="851"/>
              <w:jc w:val="center"/>
              <w:rPr>
                <w:sz w:val="24"/>
                <w:szCs w:val="24"/>
                <w:lang w:val="en-GB"/>
              </w:rPr>
            </w:pPr>
            <w:r w:rsidRPr="00205E47">
              <w:rPr>
                <w:sz w:val="24"/>
                <w:szCs w:val="24"/>
                <w:lang w:val="en-GB"/>
              </w:rPr>
              <w:t>-0.52 0.00</w:t>
            </w:r>
            <w:r w:rsidRPr="00205E47">
              <w:rPr>
                <w:sz w:val="24"/>
                <w:szCs w:val="24"/>
                <w:vertAlign w:val="superscript"/>
                <w:lang w:val="en-GB"/>
              </w:rPr>
              <w:t>d</w:t>
            </w:r>
          </w:p>
          <w:p w14:paraId="7FDF204C" w14:textId="77777777" w:rsidR="00205E47" w:rsidRPr="00205E47" w:rsidRDefault="00205E47" w:rsidP="00184D0C">
            <w:pPr>
              <w:ind w:left="851"/>
              <w:jc w:val="center"/>
              <w:rPr>
                <w:sz w:val="24"/>
                <w:szCs w:val="24"/>
                <w:lang w:val="en-GB"/>
              </w:rPr>
            </w:pPr>
            <w:r w:rsidRPr="00205E47">
              <w:rPr>
                <w:sz w:val="24"/>
                <w:szCs w:val="24"/>
                <w:lang w:val="en-GB"/>
              </w:rPr>
              <w:t>(-0.11, 0.11)</w:t>
            </w:r>
          </w:p>
        </w:tc>
        <w:tc>
          <w:tcPr>
            <w:tcW w:w="1280" w:type="pct"/>
            <w:tcBorders>
              <w:top w:val="single" w:sz="4" w:space="0" w:color="000000"/>
              <w:left w:val="nil"/>
              <w:bottom w:val="single" w:sz="4" w:space="0" w:color="000000"/>
              <w:right w:val="nil"/>
            </w:tcBorders>
            <w:hideMark/>
          </w:tcPr>
          <w:p w14:paraId="6F503423" w14:textId="77777777" w:rsidR="00184D0C" w:rsidRDefault="00184D0C" w:rsidP="00184D0C">
            <w:pPr>
              <w:ind w:left="851"/>
              <w:jc w:val="center"/>
              <w:rPr>
                <w:sz w:val="24"/>
                <w:szCs w:val="24"/>
                <w:lang w:val="en-GB"/>
              </w:rPr>
            </w:pPr>
          </w:p>
          <w:p w14:paraId="2DE6FC78" w14:textId="4B329A24" w:rsidR="00205E47" w:rsidRPr="00205E47" w:rsidRDefault="00205E47" w:rsidP="00184D0C">
            <w:pPr>
              <w:ind w:left="851"/>
              <w:jc w:val="center"/>
              <w:rPr>
                <w:sz w:val="24"/>
                <w:szCs w:val="24"/>
                <w:lang w:val="en-GB"/>
              </w:rPr>
            </w:pPr>
            <w:r w:rsidRPr="00205E47">
              <w:rPr>
                <w:sz w:val="24"/>
                <w:szCs w:val="24"/>
                <w:lang w:val="en-GB"/>
              </w:rPr>
              <w:t>7.74</w:t>
            </w:r>
          </w:p>
          <w:p w14:paraId="117060FD" w14:textId="77777777" w:rsidR="00205E47" w:rsidRPr="00205E47" w:rsidRDefault="00205E47" w:rsidP="00184D0C">
            <w:pPr>
              <w:ind w:left="851"/>
              <w:jc w:val="center"/>
              <w:rPr>
                <w:sz w:val="24"/>
                <w:szCs w:val="24"/>
                <w:lang w:val="en-GB"/>
              </w:rPr>
            </w:pPr>
            <w:r w:rsidRPr="00205E47">
              <w:rPr>
                <w:sz w:val="24"/>
                <w:szCs w:val="24"/>
                <w:lang w:val="en-GB"/>
              </w:rPr>
              <w:t>-0.52</w:t>
            </w:r>
          </w:p>
        </w:tc>
      </w:tr>
      <w:tr w:rsidR="00205E47" w:rsidRPr="00205E47" w14:paraId="77EB8853" w14:textId="77777777" w:rsidTr="006B0E27">
        <w:trPr>
          <w:trHeight w:val="1266"/>
        </w:trPr>
        <w:tc>
          <w:tcPr>
            <w:tcW w:w="2379" w:type="pct"/>
            <w:tcBorders>
              <w:top w:val="single" w:sz="4" w:space="0" w:color="000000"/>
              <w:left w:val="nil"/>
              <w:bottom w:val="single" w:sz="12" w:space="0" w:color="000000"/>
              <w:right w:val="nil"/>
            </w:tcBorders>
            <w:hideMark/>
          </w:tcPr>
          <w:p w14:paraId="0C113DC3" w14:textId="77777777" w:rsidR="00184D0C" w:rsidRDefault="00205E47" w:rsidP="006B0E27">
            <w:pPr>
              <w:rPr>
                <w:b/>
                <w:sz w:val="24"/>
                <w:szCs w:val="24"/>
                <w:lang w:val="en-GB"/>
              </w:rPr>
            </w:pPr>
            <w:r w:rsidRPr="00205E47">
              <w:rPr>
                <w:b/>
                <w:sz w:val="24"/>
                <w:szCs w:val="24"/>
                <w:lang w:val="en-GB"/>
              </w:rPr>
              <w:t xml:space="preserve">Body weight (kg) </w:t>
            </w:r>
          </w:p>
          <w:p w14:paraId="6AA8422E" w14:textId="77777777" w:rsidR="00184D0C" w:rsidRDefault="00205E47" w:rsidP="00313E2F">
            <w:pPr>
              <w:ind w:left="284"/>
              <w:rPr>
                <w:sz w:val="24"/>
                <w:szCs w:val="24"/>
                <w:lang w:val="en-GB"/>
              </w:rPr>
            </w:pPr>
            <w:r w:rsidRPr="00205E47">
              <w:rPr>
                <w:sz w:val="24"/>
                <w:szCs w:val="24"/>
                <w:lang w:val="en-GB"/>
              </w:rPr>
              <w:t xml:space="preserve">Baseline (mean) </w:t>
            </w:r>
          </w:p>
          <w:p w14:paraId="462A84AF" w14:textId="0C7B20DC" w:rsidR="00205E47" w:rsidRPr="00205E47" w:rsidRDefault="00205E47" w:rsidP="00313E2F">
            <w:pPr>
              <w:ind w:left="284"/>
              <w:rPr>
                <w:sz w:val="24"/>
                <w:szCs w:val="24"/>
                <w:lang w:val="en-GB"/>
              </w:rPr>
            </w:pPr>
            <w:r w:rsidRPr="00205E47">
              <w:rPr>
                <w:sz w:val="24"/>
                <w:szCs w:val="24"/>
                <w:lang w:val="en-GB"/>
              </w:rPr>
              <w:t xml:space="preserve">Change from </w:t>
            </w:r>
            <w:proofErr w:type="spellStart"/>
            <w:r w:rsidRPr="00205E47">
              <w:rPr>
                <w:sz w:val="24"/>
                <w:szCs w:val="24"/>
                <w:lang w:val="en-GB"/>
              </w:rPr>
              <w:t>baseline</w:t>
            </w:r>
            <w:r w:rsidRPr="00205E47">
              <w:rPr>
                <w:sz w:val="24"/>
                <w:szCs w:val="24"/>
                <w:vertAlign w:val="superscript"/>
                <w:lang w:val="en-GB"/>
              </w:rPr>
              <w:t>c</w:t>
            </w:r>
            <w:proofErr w:type="spellEnd"/>
          </w:p>
          <w:p w14:paraId="248AF236" w14:textId="77777777" w:rsidR="00184D0C" w:rsidRDefault="00205E47" w:rsidP="00313E2F">
            <w:pPr>
              <w:ind w:left="284"/>
              <w:rPr>
                <w:sz w:val="24"/>
                <w:szCs w:val="24"/>
                <w:lang w:val="en-GB"/>
              </w:rPr>
            </w:pPr>
            <w:r w:rsidRPr="00205E47">
              <w:rPr>
                <w:sz w:val="24"/>
                <w:szCs w:val="24"/>
                <w:lang w:val="en-GB"/>
              </w:rPr>
              <w:t xml:space="preserve">Difference from glipizide + </w:t>
            </w:r>
            <w:proofErr w:type="spellStart"/>
            <w:r w:rsidRPr="00205E47">
              <w:rPr>
                <w:sz w:val="24"/>
                <w:szCs w:val="24"/>
                <w:lang w:val="en-GB"/>
              </w:rPr>
              <w:t>metformin</w:t>
            </w:r>
            <w:r w:rsidRPr="00205E47">
              <w:rPr>
                <w:sz w:val="24"/>
                <w:szCs w:val="24"/>
                <w:vertAlign w:val="superscript"/>
                <w:lang w:val="en-GB"/>
              </w:rPr>
              <w:t>c</w:t>
            </w:r>
            <w:proofErr w:type="spellEnd"/>
            <w:r w:rsidRPr="00205E47">
              <w:rPr>
                <w:sz w:val="24"/>
                <w:szCs w:val="24"/>
                <w:lang w:val="en-GB"/>
              </w:rPr>
              <w:t xml:space="preserve"> </w:t>
            </w:r>
          </w:p>
          <w:p w14:paraId="6830F98D" w14:textId="0EBA84F2" w:rsidR="00205E47" w:rsidRPr="00205E47" w:rsidRDefault="00205E47" w:rsidP="00313E2F">
            <w:pPr>
              <w:ind w:left="284"/>
              <w:rPr>
                <w:sz w:val="24"/>
                <w:szCs w:val="24"/>
                <w:lang w:val="en-GB"/>
              </w:rPr>
            </w:pPr>
            <w:r w:rsidRPr="00205E47">
              <w:rPr>
                <w:sz w:val="24"/>
                <w:szCs w:val="24"/>
                <w:lang w:val="en-GB"/>
              </w:rPr>
              <w:t>(95% CI)</w:t>
            </w:r>
          </w:p>
        </w:tc>
        <w:tc>
          <w:tcPr>
            <w:tcW w:w="1341" w:type="pct"/>
            <w:tcBorders>
              <w:top w:val="single" w:sz="4" w:space="0" w:color="000000"/>
              <w:left w:val="nil"/>
              <w:bottom w:val="single" w:sz="12" w:space="0" w:color="000000"/>
              <w:right w:val="nil"/>
            </w:tcBorders>
            <w:hideMark/>
          </w:tcPr>
          <w:p w14:paraId="16E72D69" w14:textId="77777777" w:rsidR="00184D0C" w:rsidRDefault="00184D0C" w:rsidP="00184D0C">
            <w:pPr>
              <w:ind w:left="851"/>
              <w:jc w:val="center"/>
              <w:rPr>
                <w:sz w:val="24"/>
                <w:szCs w:val="24"/>
                <w:lang w:val="en-GB"/>
              </w:rPr>
            </w:pPr>
          </w:p>
          <w:p w14:paraId="39E2771B" w14:textId="53FFC9A2" w:rsidR="00205E47" w:rsidRPr="00205E47" w:rsidRDefault="00205E47" w:rsidP="00184D0C">
            <w:pPr>
              <w:ind w:left="851"/>
              <w:jc w:val="center"/>
              <w:rPr>
                <w:sz w:val="24"/>
                <w:szCs w:val="24"/>
                <w:lang w:val="en-GB"/>
              </w:rPr>
            </w:pPr>
            <w:r w:rsidRPr="00205E47">
              <w:rPr>
                <w:sz w:val="24"/>
                <w:szCs w:val="24"/>
                <w:lang w:val="en-GB"/>
              </w:rPr>
              <w:t>88.44</w:t>
            </w:r>
          </w:p>
          <w:p w14:paraId="40001B54" w14:textId="77777777" w:rsidR="00205E47" w:rsidRPr="00205E47" w:rsidRDefault="00205E47" w:rsidP="00184D0C">
            <w:pPr>
              <w:ind w:left="851"/>
              <w:jc w:val="center"/>
              <w:rPr>
                <w:sz w:val="24"/>
                <w:szCs w:val="24"/>
                <w:lang w:val="en-GB"/>
              </w:rPr>
            </w:pPr>
            <w:r w:rsidRPr="00205E47">
              <w:rPr>
                <w:sz w:val="24"/>
                <w:szCs w:val="24"/>
                <w:lang w:val="en-GB"/>
              </w:rPr>
              <w:t>-3.22</w:t>
            </w:r>
          </w:p>
          <w:p w14:paraId="5F253B28" w14:textId="77777777" w:rsidR="00205E47" w:rsidRPr="00205E47" w:rsidRDefault="00205E47" w:rsidP="00184D0C">
            <w:pPr>
              <w:ind w:left="851"/>
              <w:jc w:val="center"/>
              <w:rPr>
                <w:sz w:val="24"/>
                <w:szCs w:val="24"/>
                <w:lang w:val="en-GB"/>
              </w:rPr>
            </w:pPr>
            <w:r w:rsidRPr="00205E47">
              <w:rPr>
                <w:sz w:val="24"/>
                <w:szCs w:val="24"/>
                <w:lang w:val="en-GB"/>
              </w:rPr>
              <w:t>-4.65</w:t>
            </w:r>
            <w:r w:rsidRPr="00205E47">
              <w:rPr>
                <w:sz w:val="24"/>
                <w:szCs w:val="24"/>
                <w:vertAlign w:val="superscript"/>
                <w:lang w:val="en-GB"/>
              </w:rPr>
              <w:t>*</w:t>
            </w:r>
          </w:p>
          <w:p w14:paraId="325B5EF9" w14:textId="77777777" w:rsidR="00205E47" w:rsidRPr="00205E47" w:rsidRDefault="00205E47" w:rsidP="00184D0C">
            <w:pPr>
              <w:ind w:left="851"/>
              <w:jc w:val="center"/>
              <w:rPr>
                <w:sz w:val="24"/>
                <w:szCs w:val="24"/>
                <w:lang w:val="en-GB"/>
              </w:rPr>
            </w:pPr>
            <w:r w:rsidRPr="00205E47">
              <w:rPr>
                <w:sz w:val="24"/>
                <w:szCs w:val="24"/>
                <w:lang w:val="en-GB"/>
              </w:rPr>
              <w:t>(-5.14, -4.17)</w:t>
            </w:r>
          </w:p>
        </w:tc>
        <w:tc>
          <w:tcPr>
            <w:tcW w:w="1280" w:type="pct"/>
            <w:tcBorders>
              <w:top w:val="single" w:sz="4" w:space="0" w:color="000000"/>
              <w:left w:val="nil"/>
              <w:bottom w:val="single" w:sz="12" w:space="0" w:color="000000"/>
              <w:right w:val="nil"/>
            </w:tcBorders>
            <w:hideMark/>
          </w:tcPr>
          <w:p w14:paraId="6A886C95" w14:textId="77777777" w:rsidR="00184D0C" w:rsidRDefault="00184D0C" w:rsidP="00184D0C">
            <w:pPr>
              <w:ind w:left="851"/>
              <w:jc w:val="center"/>
              <w:rPr>
                <w:sz w:val="24"/>
                <w:szCs w:val="24"/>
                <w:lang w:val="en-GB"/>
              </w:rPr>
            </w:pPr>
          </w:p>
          <w:p w14:paraId="76575071" w14:textId="3DC5DBA7" w:rsidR="00205E47" w:rsidRPr="00205E47" w:rsidRDefault="00205E47" w:rsidP="00184D0C">
            <w:pPr>
              <w:ind w:left="851"/>
              <w:jc w:val="center"/>
              <w:rPr>
                <w:sz w:val="24"/>
                <w:szCs w:val="24"/>
                <w:lang w:val="en-GB"/>
              </w:rPr>
            </w:pPr>
            <w:r w:rsidRPr="00205E47">
              <w:rPr>
                <w:sz w:val="24"/>
                <w:szCs w:val="24"/>
                <w:lang w:val="en-GB"/>
              </w:rPr>
              <w:t>87.60</w:t>
            </w:r>
          </w:p>
          <w:p w14:paraId="0EB60507" w14:textId="77777777" w:rsidR="00205E47" w:rsidRPr="00205E47" w:rsidRDefault="00205E47" w:rsidP="00184D0C">
            <w:pPr>
              <w:ind w:left="851"/>
              <w:jc w:val="center"/>
              <w:rPr>
                <w:sz w:val="24"/>
                <w:szCs w:val="24"/>
                <w:lang w:val="en-GB"/>
              </w:rPr>
            </w:pPr>
            <w:r w:rsidRPr="00205E47">
              <w:rPr>
                <w:sz w:val="24"/>
                <w:szCs w:val="24"/>
                <w:lang w:val="en-GB"/>
              </w:rPr>
              <w:t>1.44</w:t>
            </w:r>
          </w:p>
        </w:tc>
      </w:tr>
      <w:tr w:rsidR="00205E47" w:rsidRPr="00205E47" w14:paraId="631EBE6C" w14:textId="77777777" w:rsidTr="006B0E27">
        <w:trPr>
          <w:trHeight w:val="1149"/>
        </w:trPr>
        <w:tc>
          <w:tcPr>
            <w:tcW w:w="5000" w:type="pct"/>
            <w:gridSpan w:val="3"/>
            <w:tcBorders>
              <w:top w:val="single" w:sz="12" w:space="0" w:color="000000"/>
              <w:left w:val="nil"/>
              <w:bottom w:val="nil"/>
              <w:right w:val="nil"/>
            </w:tcBorders>
            <w:hideMark/>
          </w:tcPr>
          <w:p w14:paraId="21D9CD7E" w14:textId="0E7D9AD8" w:rsidR="00205E47" w:rsidRPr="00205E47" w:rsidRDefault="00205E47" w:rsidP="00313E2F">
            <w:pPr>
              <w:ind w:left="426" w:hanging="284"/>
              <w:rPr>
                <w:sz w:val="24"/>
                <w:szCs w:val="24"/>
                <w:lang w:val="en-GB"/>
              </w:rPr>
            </w:pPr>
            <w:r w:rsidRPr="00205E47">
              <w:rPr>
                <w:sz w:val="24"/>
                <w:szCs w:val="24"/>
                <w:vertAlign w:val="superscript"/>
                <w:lang w:val="en-GB"/>
              </w:rPr>
              <w:lastRenderedPageBreak/>
              <w:t>a</w:t>
            </w:r>
            <w:r w:rsidR="00313E2F">
              <w:rPr>
                <w:sz w:val="24"/>
                <w:szCs w:val="24"/>
                <w:vertAlign w:val="superscript"/>
                <w:lang w:val="en-GB"/>
              </w:rPr>
              <w:tab/>
            </w:r>
            <w:r w:rsidRPr="00205E47">
              <w:rPr>
                <w:sz w:val="24"/>
                <w:szCs w:val="24"/>
                <w:lang w:val="en-GB"/>
              </w:rPr>
              <w:t>LOCF: Last observation carried forward.</w:t>
            </w:r>
          </w:p>
          <w:p w14:paraId="3BAD1FA2" w14:textId="03AA15DB" w:rsidR="00205E47" w:rsidRPr="00205E47" w:rsidRDefault="00205E47" w:rsidP="00313E2F">
            <w:pPr>
              <w:ind w:left="426" w:hanging="284"/>
              <w:rPr>
                <w:sz w:val="24"/>
                <w:szCs w:val="24"/>
                <w:lang w:val="en-GB"/>
              </w:rPr>
            </w:pPr>
            <w:r w:rsidRPr="00205E47">
              <w:rPr>
                <w:sz w:val="24"/>
                <w:szCs w:val="24"/>
                <w:vertAlign w:val="superscript"/>
                <w:lang w:val="en-GB"/>
              </w:rPr>
              <w:t>b</w:t>
            </w:r>
            <w:r w:rsidR="00313E2F">
              <w:rPr>
                <w:sz w:val="24"/>
                <w:szCs w:val="24"/>
                <w:vertAlign w:val="superscript"/>
                <w:lang w:val="en-GB"/>
              </w:rPr>
              <w:tab/>
            </w:r>
            <w:r w:rsidRPr="00205E47">
              <w:rPr>
                <w:sz w:val="24"/>
                <w:szCs w:val="24"/>
                <w:lang w:val="en-GB"/>
              </w:rPr>
              <w:t>Randomised and treated subjects with baseline and at least 1 post-baseline efficacy measurement.</w:t>
            </w:r>
          </w:p>
          <w:p w14:paraId="7BA360EA" w14:textId="2F152DAE" w:rsidR="00205E47" w:rsidRPr="00205E47" w:rsidRDefault="00205E47" w:rsidP="00313E2F">
            <w:pPr>
              <w:ind w:left="426" w:hanging="284"/>
              <w:rPr>
                <w:sz w:val="24"/>
                <w:szCs w:val="24"/>
                <w:lang w:val="en-GB"/>
              </w:rPr>
            </w:pPr>
            <w:r w:rsidRPr="00205E47">
              <w:rPr>
                <w:sz w:val="24"/>
                <w:szCs w:val="24"/>
                <w:vertAlign w:val="superscript"/>
                <w:lang w:val="en-GB"/>
              </w:rPr>
              <w:t>c</w:t>
            </w:r>
            <w:r w:rsidR="00313E2F">
              <w:rPr>
                <w:sz w:val="24"/>
                <w:szCs w:val="24"/>
                <w:vertAlign w:val="superscript"/>
                <w:lang w:val="en-GB"/>
              </w:rPr>
              <w:tab/>
            </w:r>
            <w:r w:rsidRPr="00205E47">
              <w:rPr>
                <w:sz w:val="24"/>
                <w:szCs w:val="24"/>
                <w:lang w:val="en-GB"/>
              </w:rPr>
              <w:t>Least squares mean adjusted for baseline value.</w:t>
            </w:r>
          </w:p>
          <w:p w14:paraId="45C9F3C2" w14:textId="5A862BC0" w:rsidR="00205E47" w:rsidRPr="00205E47" w:rsidRDefault="00205E47" w:rsidP="00313E2F">
            <w:pPr>
              <w:ind w:left="426" w:hanging="284"/>
              <w:rPr>
                <w:sz w:val="24"/>
                <w:szCs w:val="24"/>
                <w:lang w:val="en-GB"/>
              </w:rPr>
            </w:pPr>
            <w:r w:rsidRPr="00205E47">
              <w:rPr>
                <w:sz w:val="24"/>
                <w:szCs w:val="24"/>
                <w:vertAlign w:val="superscript"/>
                <w:lang w:val="en-GB"/>
              </w:rPr>
              <w:t>d</w:t>
            </w:r>
            <w:r w:rsidR="00313E2F">
              <w:rPr>
                <w:sz w:val="24"/>
                <w:szCs w:val="24"/>
                <w:vertAlign w:val="superscript"/>
                <w:lang w:val="en-GB"/>
              </w:rPr>
              <w:tab/>
            </w:r>
            <w:proofErr w:type="gramStart"/>
            <w:r w:rsidRPr="00205E47">
              <w:rPr>
                <w:sz w:val="24"/>
                <w:szCs w:val="24"/>
                <w:lang w:val="en-GB"/>
              </w:rPr>
              <w:t>Non-inferior</w:t>
            </w:r>
            <w:proofErr w:type="gramEnd"/>
            <w:r w:rsidRPr="00205E47">
              <w:rPr>
                <w:sz w:val="24"/>
                <w:szCs w:val="24"/>
                <w:lang w:val="en-GB"/>
              </w:rPr>
              <w:t xml:space="preserve"> to glipizide + metformin.</w:t>
            </w:r>
          </w:p>
          <w:p w14:paraId="6F9931F7" w14:textId="68493FC9" w:rsidR="00205E47" w:rsidRPr="00205E47" w:rsidRDefault="00205E47" w:rsidP="00313E2F">
            <w:pPr>
              <w:ind w:left="426" w:hanging="284"/>
              <w:rPr>
                <w:sz w:val="24"/>
                <w:szCs w:val="24"/>
                <w:lang w:val="en-GB"/>
              </w:rPr>
            </w:pPr>
            <w:r w:rsidRPr="00205E47">
              <w:rPr>
                <w:sz w:val="24"/>
                <w:szCs w:val="24"/>
                <w:vertAlign w:val="superscript"/>
                <w:lang w:val="en-GB"/>
              </w:rPr>
              <w:t>*</w:t>
            </w:r>
            <w:r w:rsidR="00313E2F">
              <w:rPr>
                <w:sz w:val="24"/>
                <w:szCs w:val="24"/>
                <w:vertAlign w:val="superscript"/>
                <w:lang w:val="en-GB"/>
              </w:rPr>
              <w:tab/>
            </w:r>
            <w:r w:rsidRPr="00205E47">
              <w:rPr>
                <w:sz w:val="24"/>
                <w:szCs w:val="24"/>
                <w:lang w:val="en-GB"/>
              </w:rPr>
              <w:t>p-value &lt; 0.0001.</w:t>
            </w:r>
          </w:p>
        </w:tc>
      </w:tr>
    </w:tbl>
    <w:p w14:paraId="2D7C3271" w14:textId="77777777" w:rsidR="00205E47" w:rsidRPr="00205E47" w:rsidRDefault="00205E47" w:rsidP="00205E47">
      <w:pPr>
        <w:tabs>
          <w:tab w:val="left" w:pos="851"/>
        </w:tabs>
        <w:ind w:left="851"/>
        <w:rPr>
          <w:sz w:val="24"/>
          <w:szCs w:val="24"/>
          <w:lang w:val="en-GB"/>
        </w:rPr>
      </w:pPr>
    </w:p>
    <w:p w14:paraId="10A7E089" w14:textId="77777777" w:rsidR="00205E47" w:rsidRPr="00205E47" w:rsidRDefault="00205E47" w:rsidP="006B0E27">
      <w:pPr>
        <w:ind w:left="851"/>
        <w:rPr>
          <w:sz w:val="24"/>
          <w:szCs w:val="24"/>
          <w:lang w:val="en-GB"/>
        </w:rPr>
      </w:pPr>
      <w:r w:rsidRPr="00205E47">
        <w:rPr>
          <w:sz w:val="24"/>
          <w:szCs w:val="24"/>
          <w:lang w:val="en-GB"/>
        </w:rPr>
        <w:t xml:space="preserve">Dapagliflozin as an add-on with either metformin alone, metformin in combination with sitagliptin, </w:t>
      </w:r>
      <w:proofErr w:type="spellStart"/>
      <w:r w:rsidRPr="00205E47">
        <w:rPr>
          <w:sz w:val="24"/>
          <w:szCs w:val="24"/>
          <w:lang w:val="en-GB"/>
        </w:rPr>
        <w:t>sulphonylurea</w:t>
      </w:r>
      <w:proofErr w:type="spellEnd"/>
      <w:r w:rsidRPr="00205E47">
        <w:rPr>
          <w:sz w:val="24"/>
          <w:szCs w:val="24"/>
          <w:lang w:val="en-GB"/>
        </w:rPr>
        <w:t xml:space="preserve"> or insulin (with or without additional oral glucose-lowering medicinal products, including metformin) resulted in statistically significant mean reductions in HbA1c at 24 weeks compared with subjects receiving placebo (p &lt; 0.0001; Tables 4, 5 and 6). Dapagliflozin 5 mg twice daily provided statistically significant reductions in HbA1c at 16 weeks compared with subjects receiving placebo (p &lt; 0.0001; Table 4).</w:t>
      </w:r>
    </w:p>
    <w:p w14:paraId="135DA630" w14:textId="77777777" w:rsidR="00205E47" w:rsidRPr="00205E47" w:rsidRDefault="00205E47" w:rsidP="006B0E27">
      <w:pPr>
        <w:ind w:left="851"/>
        <w:rPr>
          <w:sz w:val="24"/>
          <w:szCs w:val="24"/>
          <w:lang w:val="en-GB"/>
        </w:rPr>
      </w:pPr>
    </w:p>
    <w:p w14:paraId="0ABD3EAE" w14:textId="77777777" w:rsidR="00205E47" w:rsidRPr="00205E47" w:rsidRDefault="00205E47" w:rsidP="006B0E27">
      <w:pPr>
        <w:ind w:left="851"/>
        <w:rPr>
          <w:sz w:val="24"/>
          <w:szCs w:val="24"/>
          <w:lang w:val="en-GB"/>
        </w:rPr>
      </w:pPr>
      <w:r w:rsidRPr="00205E47">
        <w:rPr>
          <w:sz w:val="24"/>
          <w:szCs w:val="24"/>
          <w:lang w:val="en-GB"/>
        </w:rPr>
        <w:t>The reductions in HbA1c observed at week 24 were sustained in the add-on combination studies. For the add-on to metformin study, HbA1c reductions were sustained through week 102 (-0.78% and 0.02% adjusted mean change from baseline for dapagliflozin 10 mg and placebo, respectively). At week 48 for metformin plus sitagliptin, the adjusted mean change from baseline for dapagliflozin 10 mg and placebo was -0.44% and 0.15%, respectively. At week 104 for insulin (with or without additional oral glucose-lowering medicinal products, including metformin), the HbA1c reductions were -0.71% and -0.06% adjusted mean change from baseline for dapagliflozin 10 mg and placebo, respectively. At weeks 48 and 104, the insulin dose remained stable compared to baseline in subjects treated with dapagliflozin 10 mg at an average dose of 76 IU/day. In the placebo group there was an increase of 10.5 IU/day and 18.3 IU/day from baseline (mean average dose of 84 and 92 IU/day) at weeks 48 and 104, respectively. The proportion of subjects remaining in the study at week 104 was 72.4% for the group treated with dapagliflozin 10 mg and 54.8% for the placebo group.</w:t>
      </w:r>
    </w:p>
    <w:p w14:paraId="191A5861" w14:textId="77777777" w:rsidR="00205E47" w:rsidRPr="00205E47" w:rsidRDefault="00205E47" w:rsidP="006B0E27">
      <w:pPr>
        <w:ind w:left="851"/>
        <w:rPr>
          <w:sz w:val="24"/>
          <w:szCs w:val="24"/>
          <w:lang w:val="en-GB"/>
        </w:rPr>
      </w:pPr>
    </w:p>
    <w:p w14:paraId="22BD3970" w14:textId="77777777" w:rsidR="00205E47" w:rsidRPr="00205E47" w:rsidRDefault="00205E47" w:rsidP="006B0E27">
      <w:pPr>
        <w:ind w:left="851"/>
        <w:rPr>
          <w:sz w:val="24"/>
          <w:szCs w:val="24"/>
          <w:lang w:val="en-GB"/>
        </w:rPr>
      </w:pPr>
      <w:r w:rsidRPr="00205E47">
        <w:rPr>
          <w:sz w:val="24"/>
          <w:szCs w:val="24"/>
          <w:lang w:val="en-GB"/>
        </w:rPr>
        <w:t>In a separate analysis of subjects on insulin plus metformin, similar reductions in HbA1c to those seen in the total study population were seen in subjects treated with dapagliflozin with insulin plus metformin. At week 24, HbA1c change from baseline in subjects treated with dapagliflozin plus insulin with metformin was -0.93%.</w:t>
      </w:r>
    </w:p>
    <w:p w14:paraId="50513A01" w14:textId="55ACD0A0" w:rsidR="0032731C" w:rsidRDefault="0032731C">
      <w:pPr>
        <w:rPr>
          <w:sz w:val="24"/>
          <w:szCs w:val="24"/>
          <w:lang w:val="en-GB"/>
        </w:rPr>
      </w:pPr>
      <w:r>
        <w:rPr>
          <w:sz w:val="24"/>
          <w:szCs w:val="24"/>
          <w:lang w:val="en-GB"/>
        </w:rPr>
        <w:br w:type="page"/>
      </w:r>
    </w:p>
    <w:p w14:paraId="61CC7233" w14:textId="77777777" w:rsidR="00205E47" w:rsidRPr="00205E47" w:rsidRDefault="00205E47" w:rsidP="006B0E27">
      <w:pPr>
        <w:ind w:left="851"/>
        <w:rPr>
          <w:sz w:val="24"/>
          <w:szCs w:val="24"/>
          <w:lang w:val="en-GB"/>
        </w:rPr>
      </w:pPr>
    </w:p>
    <w:p w14:paraId="572B1AAB" w14:textId="77777777" w:rsidR="00205E47" w:rsidRPr="00205E47" w:rsidRDefault="00205E47" w:rsidP="00205E47">
      <w:pPr>
        <w:tabs>
          <w:tab w:val="left" w:pos="851"/>
        </w:tabs>
        <w:ind w:left="851"/>
        <w:rPr>
          <w:b/>
          <w:bCs/>
          <w:sz w:val="24"/>
          <w:szCs w:val="24"/>
          <w:lang w:val="en-GB"/>
        </w:rPr>
      </w:pPr>
      <w:r w:rsidRPr="00205E47">
        <w:rPr>
          <w:b/>
          <w:bCs/>
          <w:sz w:val="24"/>
          <w:szCs w:val="24"/>
          <w:lang w:val="en-GB"/>
        </w:rPr>
        <w:t>Table 4. Results of (</w:t>
      </w:r>
      <w:proofErr w:type="spellStart"/>
      <w:r w:rsidRPr="00205E47">
        <w:rPr>
          <w:b/>
          <w:bCs/>
          <w:sz w:val="24"/>
          <w:szCs w:val="24"/>
          <w:lang w:val="en-GB"/>
        </w:rPr>
        <w:t>LOCF</w:t>
      </w:r>
      <w:r w:rsidRPr="00205E47">
        <w:rPr>
          <w:b/>
          <w:bCs/>
          <w:sz w:val="24"/>
          <w:szCs w:val="24"/>
          <w:vertAlign w:val="superscript"/>
          <w:lang w:val="en-GB"/>
        </w:rPr>
        <w:t>a</w:t>
      </w:r>
      <w:proofErr w:type="spellEnd"/>
      <w:r w:rsidRPr="00205E47">
        <w:rPr>
          <w:b/>
          <w:bCs/>
          <w:sz w:val="24"/>
          <w:szCs w:val="24"/>
          <w:lang w:val="en-GB"/>
        </w:rPr>
        <w:t>) placebo-controlled studies up to 24 weeks of dapagliflozin in add-on combination with metformin or metformin plus sitagliptin</w:t>
      </w:r>
    </w:p>
    <w:tbl>
      <w:tblPr>
        <w:tblW w:w="5000" w:type="pct"/>
        <w:tblCellMar>
          <w:left w:w="0" w:type="dxa"/>
          <w:right w:w="0" w:type="dxa"/>
        </w:tblCellMar>
        <w:tblLook w:val="01E0" w:firstRow="1" w:lastRow="1" w:firstColumn="1" w:lastColumn="1" w:noHBand="0" w:noVBand="0"/>
      </w:tblPr>
      <w:tblGrid>
        <w:gridCol w:w="1453"/>
        <w:gridCol w:w="1629"/>
        <w:gridCol w:w="1104"/>
        <w:gridCol w:w="1628"/>
        <w:gridCol w:w="1103"/>
        <w:gridCol w:w="1628"/>
        <w:gridCol w:w="1093"/>
      </w:tblGrid>
      <w:tr w:rsidR="00205E47" w:rsidRPr="00205E47" w14:paraId="77E31596" w14:textId="77777777" w:rsidTr="0032731C">
        <w:trPr>
          <w:trHeight w:val="253"/>
        </w:trPr>
        <w:tc>
          <w:tcPr>
            <w:tcW w:w="0" w:type="pct"/>
            <w:vMerge w:val="restart"/>
            <w:tcBorders>
              <w:top w:val="single" w:sz="12" w:space="0" w:color="000000"/>
              <w:left w:val="nil"/>
              <w:bottom w:val="single" w:sz="8" w:space="0" w:color="000000"/>
              <w:right w:val="single" w:sz="8" w:space="0" w:color="000000"/>
            </w:tcBorders>
          </w:tcPr>
          <w:p w14:paraId="2BAAF7F3" w14:textId="77777777" w:rsidR="00205E47" w:rsidRPr="00205E47" w:rsidRDefault="00205E47" w:rsidP="006B0E27">
            <w:pPr>
              <w:ind w:left="142"/>
              <w:rPr>
                <w:b/>
                <w:sz w:val="22"/>
                <w:szCs w:val="22"/>
                <w:lang w:val="en-GB"/>
              </w:rPr>
            </w:pPr>
          </w:p>
          <w:p w14:paraId="58F6F958" w14:textId="77777777" w:rsidR="00205E47" w:rsidRPr="00205E47" w:rsidRDefault="00205E47" w:rsidP="006B0E27">
            <w:pPr>
              <w:ind w:left="142"/>
              <w:rPr>
                <w:b/>
                <w:sz w:val="22"/>
                <w:szCs w:val="22"/>
                <w:lang w:val="en-GB"/>
              </w:rPr>
            </w:pPr>
          </w:p>
          <w:p w14:paraId="15C89D88" w14:textId="77777777" w:rsidR="00205E47" w:rsidRPr="00205E47" w:rsidRDefault="00205E47" w:rsidP="006B0E27">
            <w:pPr>
              <w:ind w:left="142"/>
              <w:rPr>
                <w:b/>
                <w:sz w:val="22"/>
                <w:szCs w:val="22"/>
                <w:lang w:val="en-GB"/>
              </w:rPr>
            </w:pPr>
          </w:p>
          <w:p w14:paraId="4C5027D9" w14:textId="77777777" w:rsidR="00205E47" w:rsidRPr="00205E47" w:rsidRDefault="00205E47" w:rsidP="006B0E27">
            <w:pPr>
              <w:ind w:left="142"/>
              <w:rPr>
                <w:b/>
                <w:sz w:val="22"/>
                <w:szCs w:val="22"/>
                <w:lang w:val="en-GB"/>
              </w:rPr>
            </w:pPr>
          </w:p>
          <w:p w14:paraId="5B020BFB" w14:textId="77777777" w:rsidR="00205E47" w:rsidRPr="00205E47" w:rsidRDefault="00205E47" w:rsidP="006B0E27">
            <w:pPr>
              <w:ind w:left="142"/>
              <w:rPr>
                <w:b/>
                <w:sz w:val="22"/>
                <w:szCs w:val="22"/>
                <w:lang w:val="en-GB"/>
              </w:rPr>
            </w:pPr>
          </w:p>
          <w:p w14:paraId="78928647" w14:textId="77777777" w:rsidR="00205E47" w:rsidRPr="00205E47" w:rsidRDefault="00205E47" w:rsidP="006B0E27">
            <w:pPr>
              <w:ind w:left="142"/>
              <w:rPr>
                <w:b/>
                <w:sz w:val="22"/>
                <w:szCs w:val="22"/>
                <w:lang w:val="en-GB"/>
              </w:rPr>
            </w:pPr>
          </w:p>
          <w:p w14:paraId="283659CA" w14:textId="77777777" w:rsidR="00205E47" w:rsidRPr="00205E47" w:rsidRDefault="00205E47" w:rsidP="006B0E27">
            <w:pPr>
              <w:ind w:left="142"/>
              <w:rPr>
                <w:sz w:val="22"/>
                <w:szCs w:val="22"/>
                <w:lang w:val="en-GB"/>
              </w:rPr>
            </w:pPr>
            <w:r w:rsidRPr="00205E47">
              <w:rPr>
                <w:b/>
                <w:sz w:val="22"/>
                <w:szCs w:val="22"/>
                <w:lang w:val="en-GB"/>
              </w:rPr>
              <w:t>N</w:t>
            </w:r>
            <w:r w:rsidRPr="00205E47">
              <w:rPr>
                <w:sz w:val="22"/>
                <w:szCs w:val="22"/>
                <w:lang w:val="en-GB"/>
              </w:rPr>
              <w:t>c</w:t>
            </w:r>
          </w:p>
        </w:tc>
        <w:tc>
          <w:tcPr>
            <w:tcW w:w="0" w:type="pct"/>
            <w:gridSpan w:val="6"/>
            <w:tcBorders>
              <w:top w:val="single" w:sz="12" w:space="0" w:color="000000"/>
              <w:left w:val="single" w:sz="8" w:space="0" w:color="000000"/>
              <w:bottom w:val="single" w:sz="8" w:space="0" w:color="000000"/>
              <w:right w:val="nil"/>
            </w:tcBorders>
            <w:hideMark/>
          </w:tcPr>
          <w:p w14:paraId="481F67EF" w14:textId="77777777" w:rsidR="00205E47" w:rsidRPr="00205E47" w:rsidRDefault="00205E47" w:rsidP="003417EE">
            <w:pPr>
              <w:ind w:left="142"/>
              <w:jc w:val="center"/>
              <w:rPr>
                <w:b/>
                <w:sz w:val="22"/>
                <w:szCs w:val="22"/>
                <w:lang w:val="en-GB"/>
              </w:rPr>
            </w:pPr>
            <w:r w:rsidRPr="00205E47">
              <w:rPr>
                <w:b/>
                <w:sz w:val="22"/>
                <w:szCs w:val="22"/>
                <w:lang w:val="en-GB"/>
              </w:rPr>
              <w:t>Add-on combination</w:t>
            </w:r>
          </w:p>
        </w:tc>
      </w:tr>
      <w:tr w:rsidR="00205E47" w:rsidRPr="00205E47" w14:paraId="3CF1E8AF" w14:textId="77777777" w:rsidTr="0032731C">
        <w:trPr>
          <w:trHeight w:val="517"/>
        </w:trPr>
        <w:tc>
          <w:tcPr>
            <w:tcW w:w="0" w:type="pct"/>
            <w:vMerge/>
            <w:tcBorders>
              <w:top w:val="single" w:sz="12" w:space="0" w:color="000000"/>
              <w:left w:val="nil"/>
              <w:bottom w:val="single" w:sz="8" w:space="0" w:color="000000"/>
              <w:right w:val="single" w:sz="8" w:space="0" w:color="000000"/>
            </w:tcBorders>
            <w:vAlign w:val="center"/>
            <w:hideMark/>
          </w:tcPr>
          <w:p w14:paraId="5DC00C8F" w14:textId="77777777" w:rsidR="00205E47" w:rsidRPr="00205E47" w:rsidRDefault="00205E47" w:rsidP="006B0E27">
            <w:pPr>
              <w:ind w:left="142"/>
              <w:rPr>
                <w:sz w:val="22"/>
                <w:szCs w:val="22"/>
                <w:lang w:val="en-GB"/>
              </w:rPr>
            </w:pPr>
          </w:p>
        </w:tc>
        <w:tc>
          <w:tcPr>
            <w:tcW w:w="0" w:type="pct"/>
            <w:gridSpan w:val="2"/>
            <w:tcBorders>
              <w:top w:val="single" w:sz="8" w:space="0" w:color="000000"/>
              <w:left w:val="single" w:sz="8" w:space="0" w:color="000000"/>
              <w:bottom w:val="single" w:sz="8" w:space="0" w:color="000000"/>
              <w:right w:val="single" w:sz="8" w:space="0" w:color="000000"/>
            </w:tcBorders>
            <w:hideMark/>
          </w:tcPr>
          <w:p w14:paraId="2BAEA789" w14:textId="77777777" w:rsidR="00205E47" w:rsidRPr="00205E47" w:rsidRDefault="00205E47" w:rsidP="003417EE">
            <w:pPr>
              <w:ind w:left="142"/>
              <w:jc w:val="center"/>
              <w:rPr>
                <w:sz w:val="22"/>
                <w:szCs w:val="22"/>
                <w:lang w:val="en-GB"/>
              </w:rPr>
            </w:pPr>
            <w:r w:rsidRPr="00205E47">
              <w:rPr>
                <w:b/>
                <w:sz w:val="22"/>
                <w:szCs w:val="22"/>
                <w:lang w:val="en-GB"/>
              </w:rPr>
              <w:t>Metformin</w:t>
            </w:r>
            <w:r w:rsidRPr="00205E47">
              <w:rPr>
                <w:sz w:val="22"/>
                <w:szCs w:val="22"/>
                <w:vertAlign w:val="superscript"/>
                <w:lang w:val="en-GB"/>
              </w:rPr>
              <w:t>1</w:t>
            </w:r>
          </w:p>
        </w:tc>
        <w:tc>
          <w:tcPr>
            <w:tcW w:w="0" w:type="pct"/>
            <w:gridSpan w:val="2"/>
            <w:tcBorders>
              <w:top w:val="single" w:sz="8" w:space="0" w:color="000000"/>
              <w:left w:val="single" w:sz="8" w:space="0" w:color="000000"/>
              <w:bottom w:val="single" w:sz="8" w:space="0" w:color="000000"/>
              <w:right w:val="single" w:sz="8" w:space="0" w:color="000000"/>
            </w:tcBorders>
            <w:hideMark/>
          </w:tcPr>
          <w:p w14:paraId="665E0796" w14:textId="77777777" w:rsidR="00205E47" w:rsidRPr="00205E47" w:rsidRDefault="00205E47" w:rsidP="003417EE">
            <w:pPr>
              <w:ind w:left="142"/>
              <w:jc w:val="center"/>
              <w:rPr>
                <w:sz w:val="22"/>
                <w:szCs w:val="22"/>
                <w:lang w:val="en-GB"/>
              </w:rPr>
            </w:pPr>
            <w:r w:rsidRPr="00205E47">
              <w:rPr>
                <w:b/>
                <w:sz w:val="22"/>
                <w:szCs w:val="22"/>
                <w:lang w:val="en-GB"/>
              </w:rPr>
              <w:t>Metformin</w:t>
            </w:r>
            <w:r w:rsidRPr="00205E47">
              <w:rPr>
                <w:sz w:val="22"/>
                <w:szCs w:val="22"/>
                <w:vertAlign w:val="superscript"/>
                <w:lang w:val="en-GB"/>
              </w:rPr>
              <w:t>1,</w:t>
            </w:r>
            <w:r w:rsidRPr="00205E47">
              <w:rPr>
                <w:sz w:val="22"/>
                <w:szCs w:val="22"/>
                <w:lang w:val="en-GB"/>
              </w:rPr>
              <w:t xml:space="preserve"> </w:t>
            </w:r>
            <w:r w:rsidRPr="00205E47">
              <w:rPr>
                <w:sz w:val="22"/>
                <w:szCs w:val="22"/>
                <w:vertAlign w:val="superscript"/>
                <w:lang w:val="en-GB"/>
              </w:rPr>
              <w:t>b</w:t>
            </w:r>
          </w:p>
        </w:tc>
        <w:tc>
          <w:tcPr>
            <w:tcW w:w="0" w:type="pct"/>
            <w:gridSpan w:val="2"/>
            <w:tcBorders>
              <w:top w:val="single" w:sz="8" w:space="0" w:color="000000"/>
              <w:left w:val="single" w:sz="8" w:space="0" w:color="000000"/>
              <w:bottom w:val="single" w:sz="8" w:space="0" w:color="000000"/>
              <w:right w:val="nil"/>
            </w:tcBorders>
            <w:hideMark/>
          </w:tcPr>
          <w:p w14:paraId="4055F702" w14:textId="77777777" w:rsidR="00205E47" w:rsidRPr="00205E47" w:rsidRDefault="00205E47" w:rsidP="003417EE">
            <w:pPr>
              <w:ind w:left="142"/>
              <w:jc w:val="center"/>
              <w:rPr>
                <w:sz w:val="22"/>
                <w:szCs w:val="22"/>
                <w:lang w:val="en-GB"/>
              </w:rPr>
            </w:pPr>
            <w:r w:rsidRPr="00205E47">
              <w:rPr>
                <w:b/>
                <w:sz w:val="22"/>
                <w:szCs w:val="22"/>
                <w:lang w:val="en-GB"/>
              </w:rPr>
              <w:t>Metformin</w:t>
            </w:r>
            <w:r w:rsidRPr="00205E47">
              <w:rPr>
                <w:sz w:val="22"/>
                <w:szCs w:val="22"/>
                <w:vertAlign w:val="superscript"/>
                <w:lang w:val="en-GB"/>
              </w:rPr>
              <w:t>1</w:t>
            </w:r>
            <w:r w:rsidRPr="00205E47">
              <w:rPr>
                <w:sz w:val="22"/>
                <w:szCs w:val="22"/>
                <w:lang w:val="en-GB"/>
              </w:rPr>
              <w:t xml:space="preserve"> </w:t>
            </w:r>
            <w:r w:rsidRPr="00205E47">
              <w:rPr>
                <w:b/>
                <w:sz w:val="22"/>
                <w:szCs w:val="22"/>
                <w:lang w:val="en-GB"/>
              </w:rPr>
              <w:t>+ sitagliptin</w:t>
            </w:r>
            <w:r w:rsidRPr="00205E47">
              <w:rPr>
                <w:sz w:val="22"/>
                <w:szCs w:val="22"/>
                <w:vertAlign w:val="superscript"/>
                <w:lang w:val="en-GB"/>
              </w:rPr>
              <w:t>2</w:t>
            </w:r>
          </w:p>
        </w:tc>
      </w:tr>
      <w:tr w:rsidR="00205E47" w:rsidRPr="00205E47" w14:paraId="63F6DFD0" w14:textId="77777777" w:rsidTr="0032731C">
        <w:trPr>
          <w:trHeight w:val="515"/>
        </w:trPr>
        <w:tc>
          <w:tcPr>
            <w:tcW w:w="0" w:type="pct"/>
            <w:vMerge/>
            <w:tcBorders>
              <w:top w:val="single" w:sz="12" w:space="0" w:color="000000"/>
              <w:left w:val="nil"/>
              <w:bottom w:val="single" w:sz="8" w:space="0" w:color="000000"/>
              <w:right w:val="single" w:sz="8" w:space="0" w:color="000000"/>
            </w:tcBorders>
            <w:vAlign w:val="center"/>
            <w:hideMark/>
          </w:tcPr>
          <w:p w14:paraId="27785D10" w14:textId="77777777" w:rsidR="00205E47" w:rsidRPr="00205E47" w:rsidRDefault="00205E47" w:rsidP="006B0E27">
            <w:pPr>
              <w:ind w:left="142"/>
              <w:rPr>
                <w:sz w:val="22"/>
                <w:szCs w:val="22"/>
                <w:lang w:val="en-GB"/>
              </w:rPr>
            </w:pPr>
          </w:p>
        </w:tc>
        <w:tc>
          <w:tcPr>
            <w:tcW w:w="0" w:type="pct"/>
            <w:tcBorders>
              <w:top w:val="single" w:sz="8" w:space="0" w:color="000000"/>
              <w:left w:val="single" w:sz="8" w:space="0" w:color="000000"/>
              <w:bottom w:val="single" w:sz="8" w:space="0" w:color="000000"/>
              <w:right w:val="nil"/>
            </w:tcBorders>
            <w:hideMark/>
          </w:tcPr>
          <w:p w14:paraId="4F970055" w14:textId="77777777" w:rsidR="00205E47" w:rsidRPr="00205E47" w:rsidRDefault="00205E47" w:rsidP="003417EE">
            <w:pPr>
              <w:ind w:left="142"/>
              <w:jc w:val="center"/>
              <w:rPr>
                <w:b/>
                <w:sz w:val="22"/>
                <w:szCs w:val="22"/>
                <w:lang w:val="en-GB"/>
              </w:rPr>
            </w:pPr>
            <w:r w:rsidRPr="00205E47">
              <w:rPr>
                <w:b/>
                <w:sz w:val="22"/>
                <w:szCs w:val="22"/>
                <w:lang w:val="en-GB"/>
              </w:rPr>
              <w:t>Dapagliflozin 10 mg QD</w:t>
            </w:r>
          </w:p>
        </w:tc>
        <w:tc>
          <w:tcPr>
            <w:tcW w:w="0" w:type="pct"/>
            <w:tcBorders>
              <w:top w:val="single" w:sz="8" w:space="0" w:color="000000"/>
              <w:left w:val="nil"/>
              <w:bottom w:val="single" w:sz="8" w:space="0" w:color="000000"/>
              <w:right w:val="single" w:sz="8" w:space="0" w:color="000000"/>
            </w:tcBorders>
            <w:hideMark/>
          </w:tcPr>
          <w:p w14:paraId="6EF4AEB1" w14:textId="77777777" w:rsidR="00205E47" w:rsidRPr="00205E47" w:rsidRDefault="00205E47" w:rsidP="003417EE">
            <w:pPr>
              <w:ind w:left="142"/>
              <w:jc w:val="center"/>
              <w:rPr>
                <w:b/>
                <w:sz w:val="22"/>
                <w:szCs w:val="22"/>
                <w:lang w:val="en-GB"/>
              </w:rPr>
            </w:pPr>
            <w:r w:rsidRPr="00205E47">
              <w:rPr>
                <w:b/>
                <w:sz w:val="22"/>
                <w:szCs w:val="22"/>
                <w:lang w:val="en-GB"/>
              </w:rPr>
              <w:t>Placebo QD</w:t>
            </w:r>
          </w:p>
        </w:tc>
        <w:tc>
          <w:tcPr>
            <w:tcW w:w="0" w:type="pct"/>
            <w:tcBorders>
              <w:top w:val="single" w:sz="8" w:space="0" w:color="000000"/>
              <w:left w:val="single" w:sz="8" w:space="0" w:color="000000"/>
              <w:bottom w:val="single" w:sz="8" w:space="0" w:color="000000"/>
              <w:right w:val="nil"/>
            </w:tcBorders>
            <w:hideMark/>
          </w:tcPr>
          <w:p w14:paraId="3BDEB922" w14:textId="77777777" w:rsidR="00205E47" w:rsidRPr="00205E47" w:rsidRDefault="00205E47" w:rsidP="003417EE">
            <w:pPr>
              <w:ind w:left="142"/>
              <w:jc w:val="center"/>
              <w:rPr>
                <w:b/>
                <w:sz w:val="22"/>
                <w:szCs w:val="22"/>
                <w:lang w:val="en-GB"/>
              </w:rPr>
            </w:pPr>
            <w:r w:rsidRPr="00205E47">
              <w:rPr>
                <w:b/>
                <w:sz w:val="22"/>
                <w:szCs w:val="22"/>
                <w:lang w:val="en-GB"/>
              </w:rPr>
              <w:t>Dapagliflozin 5 mg BID</w:t>
            </w:r>
          </w:p>
        </w:tc>
        <w:tc>
          <w:tcPr>
            <w:tcW w:w="0" w:type="pct"/>
            <w:tcBorders>
              <w:top w:val="single" w:sz="8" w:space="0" w:color="000000"/>
              <w:left w:val="nil"/>
              <w:bottom w:val="single" w:sz="8" w:space="0" w:color="000000"/>
              <w:right w:val="single" w:sz="8" w:space="0" w:color="000000"/>
            </w:tcBorders>
            <w:hideMark/>
          </w:tcPr>
          <w:p w14:paraId="6A711881" w14:textId="77777777" w:rsidR="00205E47" w:rsidRPr="00205E47" w:rsidRDefault="00205E47" w:rsidP="003417EE">
            <w:pPr>
              <w:ind w:left="142"/>
              <w:jc w:val="center"/>
              <w:rPr>
                <w:b/>
                <w:sz w:val="22"/>
                <w:szCs w:val="22"/>
                <w:lang w:val="en-GB"/>
              </w:rPr>
            </w:pPr>
            <w:r w:rsidRPr="00205E47">
              <w:rPr>
                <w:b/>
                <w:sz w:val="22"/>
                <w:szCs w:val="22"/>
                <w:lang w:val="en-GB"/>
              </w:rPr>
              <w:t>Placebo BID</w:t>
            </w:r>
          </w:p>
        </w:tc>
        <w:tc>
          <w:tcPr>
            <w:tcW w:w="0" w:type="pct"/>
            <w:tcBorders>
              <w:top w:val="single" w:sz="8" w:space="0" w:color="000000"/>
              <w:left w:val="single" w:sz="8" w:space="0" w:color="000000"/>
              <w:bottom w:val="single" w:sz="8" w:space="0" w:color="000000"/>
              <w:right w:val="nil"/>
            </w:tcBorders>
            <w:hideMark/>
          </w:tcPr>
          <w:p w14:paraId="0FC5EDD3" w14:textId="77777777" w:rsidR="00205E47" w:rsidRPr="00205E47" w:rsidRDefault="00205E47" w:rsidP="003417EE">
            <w:pPr>
              <w:ind w:left="142"/>
              <w:jc w:val="center"/>
              <w:rPr>
                <w:b/>
                <w:sz w:val="22"/>
                <w:szCs w:val="22"/>
                <w:lang w:val="en-GB"/>
              </w:rPr>
            </w:pPr>
            <w:r w:rsidRPr="00205E47">
              <w:rPr>
                <w:b/>
                <w:sz w:val="22"/>
                <w:szCs w:val="22"/>
                <w:lang w:val="en-GB"/>
              </w:rPr>
              <w:t>Dapagliflozin 10 mg QD</w:t>
            </w:r>
          </w:p>
        </w:tc>
        <w:tc>
          <w:tcPr>
            <w:tcW w:w="0" w:type="pct"/>
            <w:tcBorders>
              <w:top w:val="single" w:sz="8" w:space="0" w:color="000000"/>
              <w:left w:val="nil"/>
              <w:bottom w:val="single" w:sz="8" w:space="0" w:color="000000"/>
              <w:right w:val="nil"/>
            </w:tcBorders>
            <w:hideMark/>
          </w:tcPr>
          <w:p w14:paraId="37416CC7" w14:textId="77777777" w:rsidR="00205E47" w:rsidRPr="00205E47" w:rsidRDefault="00205E47" w:rsidP="003417EE">
            <w:pPr>
              <w:ind w:left="142"/>
              <w:jc w:val="center"/>
              <w:rPr>
                <w:b/>
                <w:sz w:val="22"/>
                <w:szCs w:val="22"/>
                <w:lang w:val="en-GB"/>
              </w:rPr>
            </w:pPr>
            <w:r w:rsidRPr="00205E47">
              <w:rPr>
                <w:b/>
                <w:sz w:val="22"/>
                <w:szCs w:val="22"/>
                <w:lang w:val="en-GB"/>
              </w:rPr>
              <w:t>Placebo QD</w:t>
            </w:r>
          </w:p>
        </w:tc>
      </w:tr>
      <w:tr w:rsidR="00205E47" w:rsidRPr="00205E47" w14:paraId="50003823" w14:textId="77777777" w:rsidTr="0032731C">
        <w:trPr>
          <w:trHeight w:val="395"/>
        </w:trPr>
        <w:tc>
          <w:tcPr>
            <w:tcW w:w="0" w:type="pct"/>
            <w:vMerge/>
            <w:tcBorders>
              <w:top w:val="single" w:sz="12" w:space="0" w:color="000000"/>
              <w:left w:val="nil"/>
              <w:bottom w:val="single" w:sz="8" w:space="0" w:color="000000"/>
              <w:right w:val="single" w:sz="8" w:space="0" w:color="000000"/>
            </w:tcBorders>
            <w:vAlign w:val="center"/>
            <w:hideMark/>
          </w:tcPr>
          <w:p w14:paraId="10F52062" w14:textId="77777777" w:rsidR="00205E47" w:rsidRPr="00205E47" w:rsidRDefault="00205E47" w:rsidP="006B0E27">
            <w:pPr>
              <w:ind w:left="142"/>
              <w:rPr>
                <w:sz w:val="22"/>
                <w:szCs w:val="22"/>
                <w:lang w:val="en-GB"/>
              </w:rPr>
            </w:pPr>
          </w:p>
        </w:tc>
        <w:tc>
          <w:tcPr>
            <w:tcW w:w="0" w:type="pct"/>
            <w:tcBorders>
              <w:top w:val="single" w:sz="8" w:space="0" w:color="000000"/>
              <w:left w:val="single" w:sz="8" w:space="0" w:color="000000"/>
              <w:bottom w:val="single" w:sz="8" w:space="0" w:color="000000"/>
              <w:right w:val="nil"/>
            </w:tcBorders>
            <w:hideMark/>
          </w:tcPr>
          <w:p w14:paraId="26E7FFB5" w14:textId="77777777" w:rsidR="00205E47" w:rsidRPr="00205E47" w:rsidRDefault="00205E47" w:rsidP="003417EE">
            <w:pPr>
              <w:ind w:left="142"/>
              <w:jc w:val="center"/>
              <w:rPr>
                <w:sz w:val="22"/>
                <w:szCs w:val="22"/>
                <w:lang w:val="en-GB"/>
              </w:rPr>
            </w:pPr>
            <w:r w:rsidRPr="00205E47">
              <w:rPr>
                <w:sz w:val="22"/>
                <w:szCs w:val="22"/>
                <w:lang w:val="en-GB"/>
              </w:rPr>
              <w:t>135</w:t>
            </w:r>
          </w:p>
        </w:tc>
        <w:tc>
          <w:tcPr>
            <w:tcW w:w="0" w:type="pct"/>
            <w:tcBorders>
              <w:top w:val="single" w:sz="8" w:space="0" w:color="000000"/>
              <w:left w:val="nil"/>
              <w:bottom w:val="single" w:sz="8" w:space="0" w:color="000000"/>
              <w:right w:val="single" w:sz="8" w:space="0" w:color="000000"/>
            </w:tcBorders>
            <w:hideMark/>
          </w:tcPr>
          <w:p w14:paraId="2D498DC2" w14:textId="77777777" w:rsidR="00205E47" w:rsidRPr="00205E47" w:rsidRDefault="00205E47" w:rsidP="003417EE">
            <w:pPr>
              <w:ind w:left="142"/>
              <w:jc w:val="center"/>
              <w:rPr>
                <w:sz w:val="22"/>
                <w:szCs w:val="22"/>
                <w:lang w:val="en-GB"/>
              </w:rPr>
            </w:pPr>
            <w:r w:rsidRPr="00205E47">
              <w:rPr>
                <w:sz w:val="22"/>
                <w:szCs w:val="22"/>
                <w:lang w:val="en-GB"/>
              </w:rPr>
              <w:t>137</w:t>
            </w:r>
          </w:p>
        </w:tc>
        <w:tc>
          <w:tcPr>
            <w:tcW w:w="0" w:type="pct"/>
            <w:tcBorders>
              <w:top w:val="single" w:sz="8" w:space="0" w:color="000000"/>
              <w:left w:val="single" w:sz="8" w:space="0" w:color="000000"/>
              <w:bottom w:val="single" w:sz="8" w:space="0" w:color="000000"/>
              <w:right w:val="nil"/>
            </w:tcBorders>
            <w:hideMark/>
          </w:tcPr>
          <w:p w14:paraId="79D01E7E" w14:textId="77777777" w:rsidR="00205E47" w:rsidRPr="00205E47" w:rsidRDefault="00205E47" w:rsidP="003417EE">
            <w:pPr>
              <w:ind w:left="142"/>
              <w:jc w:val="center"/>
              <w:rPr>
                <w:sz w:val="22"/>
                <w:szCs w:val="22"/>
                <w:lang w:val="en-GB"/>
              </w:rPr>
            </w:pPr>
            <w:r w:rsidRPr="00205E47">
              <w:rPr>
                <w:sz w:val="22"/>
                <w:szCs w:val="22"/>
                <w:lang w:val="en-GB"/>
              </w:rPr>
              <w:t>99</w:t>
            </w:r>
          </w:p>
        </w:tc>
        <w:tc>
          <w:tcPr>
            <w:tcW w:w="0" w:type="pct"/>
            <w:tcBorders>
              <w:top w:val="single" w:sz="8" w:space="0" w:color="000000"/>
              <w:left w:val="nil"/>
              <w:bottom w:val="single" w:sz="8" w:space="0" w:color="000000"/>
              <w:right w:val="single" w:sz="8" w:space="0" w:color="000000"/>
            </w:tcBorders>
            <w:hideMark/>
          </w:tcPr>
          <w:p w14:paraId="402ED1DE" w14:textId="77777777" w:rsidR="00205E47" w:rsidRPr="00205E47" w:rsidRDefault="00205E47" w:rsidP="003417EE">
            <w:pPr>
              <w:ind w:left="142"/>
              <w:jc w:val="center"/>
              <w:rPr>
                <w:sz w:val="22"/>
                <w:szCs w:val="22"/>
                <w:lang w:val="en-GB"/>
              </w:rPr>
            </w:pPr>
            <w:r w:rsidRPr="00205E47">
              <w:rPr>
                <w:sz w:val="22"/>
                <w:szCs w:val="22"/>
                <w:lang w:val="en-GB"/>
              </w:rPr>
              <w:t>101</w:t>
            </w:r>
          </w:p>
        </w:tc>
        <w:tc>
          <w:tcPr>
            <w:tcW w:w="0" w:type="pct"/>
            <w:tcBorders>
              <w:top w:val="single" w:sz="8" w:space="0" w:color="000000"/>
              <w:left w:val="single" w:sz="8" w:space="0" w:color="000000"/>
              <w:bottom w:val="single" w:sz="8" w:space="0" w:color="000000"/>
              <w:right w:val="nil"/>
            </w:tcBorders>
            <w:hideMark/>
          </w:tcPr>
          <w:p w14:paraId="5F36027F" w14:textId="77777777" w:rsidR="00205E47" w:rsidRPr="00205E47" w:rsidRDefault="00205E47" w:rsidP="003417EE">
            <w:pPr>
              <w:ind w:left="142"/>
              <w:jc w:val="center"/>
              <w:rPr>
                <w:sz w:val="22"/>
                <w:szCs w:val="22"/>
                <w:lang w:val="en-GB"/>
              </w:rPr>
            </w:pPr>
            <w:r w:rsidRPr="00205E47">
              <w:rPr>
                <w:sz w:val="22"/>
                <w:szCs w:val="22"/>
                <w:lang w:val="en-GB"/>
              </w:rPr>
              <w:t>113</w:t>
            </w:r>
          </w:p>
        </w:tc>
        <w:tc>
          <w:tcPr>
            <w:tcW w:w="0" w:type="pct"/>
            <w:tcBorders>
              <w:top w:val="single" w:sz="8" w:space="0" w:color="000000"/>
              <w:left w:val="nil"/>
              <w:bottom w:val="single" w:sz="8" w:space="0" w:color="000000"/>
              <w:right w:val="nil"/>
            </w:tcBorders>
            <w:hideMark/>
          </w:tcPr>
          <w:p w14:paraId="360A9B9A" w14:textId="77777777" w:rsidR="00205E47" w:rsidRPr="00205E47" w:rsidRDefault="00205E47" w:rsidP="003417EE">
            <w:pPr>
              <w:ind w:left="142"/>
              <w:jc w:val="center"/>
              <w:rPr>
                <w:sz w:val="22"/>
                <w:szCs w:val="22"/>
                <w:lang w:val="en-GB"/>
              </w:rPr>
            </w:pPr>
            <w:r w:rsidRPr="00205E47">
              <w:rPr>
                <w:sz w:val="22"/>
                <w:szCs w:val="22"/>
                <w:lang w:val="en-GB"/>
              </w:rPr>
              <w:t>113</w:t>
            </w:r>
          </w:p>
        </w:tc>
      </w:tr>
      <w:tr w:rsidR="00205E47" w:rsidRPr="00205E47" w14:paraId="31A3C61A" w14:textId="77777777" w:rsidTr="0032731C">
        <w:trPr>
          <w:trHeight w:val="624"/>
        </w:trPr>
        <w:tc>
          <w:tcPr>
            <w:tcW w:w="0" w:type="pct"/>
            <w:vMerge w:val="restart"/>
            <w:tcBorders>
              <w:top w:val="single" w:sz="8" w:space="0" w:color="000000"/>
              <w:left w:val="nil"/>
              <w:bottom w:val="single" w:sz="8" w:space="0" w:color="000000"/>
              <w:right w:val="single" w:sz="8" w:space="0" w:color="000000"/>
            </w:tcBorders>
            <w:hideMark/>
          </w:tcPr>
          <w:p w14:paraId="337684B6" w14:textId="77777777" w:rsidR="00205E47" w:rsidRPr="00205E47" w:rsidRDefault="00205E47" w:rsidP="006B0E27">
            <w:pPr>
              <w:ind w:left="142"/>
              <w:rPr>
                <w:b/>
                <w:sz w:val="22"/>
                <w:szCs w:val="22"/>
                <w:lang w:val="en-GB"/>
              </w:rPr>
            </w:pPr>
            <w:r w:rsidRPr="00205E47">
              <w:rPr>
                <w:b/>
                <w:sz w:val="22"/>
                <w:szCs w:val="22"/>
                <w:lang w:val="en-GB"/>
              </w:rPr>
              <w:t>HbA1c (%)</w:t>
            </w:r>
          </w:p>
          <w:p w14:paraId="60EBB2BA" w14:textId="77777777" w:rsidR="0032731C" w:rsidRDefault="00205E47" w:rsidP="004844FB">
            <w:pPr>
              <w:ind w:left="284"/>
              <w:rPr>
                <w:sz w:val="22"/>
                <w:szCs w:val="22"/>
                <w:lang w:val="en-GB"/>
              </w:rPr>
            </w:pPr>
            <w:r w:rsidRPr="00205E47">
              <w:rPr>
                <w:sz w:val="22"/>
                <w:szCs w:val="22"/>
                <w:lang w:val="en-GB"/>
              </w:rPr>
              <w:t xml:space="preserve">Baseline (mean) </w:t>
            </w:r>
          </w:p>
          <w:p w14:paraId="64CE0678" w14:textId="370549C4" w:rsidR="00205E47" w:rsidRPr="00205E47" w:rsidRDefault="00205E47" w:rsidP="004844FB">
            <w:pPr>
              <w:ind w:left="284"/>
              <w:rPr>
                <w:sz w:val="22"/>
                <w:szCs w:val="22"/>
                <w:lang w:val="en-GB"/>
              </w:rPr>
            </w:pPr>
            <w:r w:rsidRPr="00205E47">
              <w:rPr>
                <w:sz w:val="22"/>
                <w:szCs w:val="22"/>
                <w:lang w:val="en-GB"/>
              </w:rPr>
              <w:t>Change from baseline</w:t>
            </w:r>
            <w:r w:rsidRPr="00205E47">
              <w:rPr>
                <w:sz w:val="22"/>
                <w:szCs w:val="22"/>
                <w:vertAlign w:val="superscript"/>
                <w:lang w:val="en-GB"/>
              </w:rPr>
              <w:t>d</w:t>
            </w:r>
            <w:r w:rsidRPr="00205E47">
              <w:rPr>
                <w:sz w:val="22"/>
                <w:szCs w:val="22"/>
                <w:lang w:val="en-GB"/>
              </w:rPr>
              <w:t xml:space="preserve"> Difference from </w:t>
            </w:r>
            <w:proofErr w:type="spellStart"/>
            <w:r w:rsidRPr="00205E47">
              <w:rPr>
                <w:sz w:val="22"/>
                <w:szCs w:val="22"/>
                <w:lang w:val="en-GB"/>
              </w:rPr>
              <w:t>placebo</w:t>
            </w:r>
            <w:r w:rsidRPr="00205E47">
              <w:rPr>
                <w:sz w:val="22"/>
                <w:szCs w:val="22"/>
                <w:vertAlign w:val="superscript"/>
                <w:lang w:val="en-GB"/>
              </w:rPr>
              <w:t>d</w:t>
            </w:r>
            <w:proofErr w:type="spellEnd"/>
          </w:p>
          <w:p w14:paraId="4EDB06F4" w14:textId="77777777" w:rsidR="00205E47" w:rsidRPr="00205E47" w:rsidRDefault="00205E47" w:rsidP="004844FB">
            <w:pPr>
              <w:ind w:left="284"/>
              <w:rPr>
                <w:sz w:val="22"/>
                <w:szCs w:val="22"/>
                <w:lang w:val="en-GB"/>
              </w:rPr>
            </w:pPr>
            <w:r w:rsidRPr="00205E47">
              <w:rPr>
                <w:sz w:val="22"/>
                <w:szCs w:val="22"/>
                <w:lang w:val="en-GB"/>
              </w:rPr>
              <w:t>(95% CI)</w:t>
            </w:r>
          </w:p>
        </w:tc>
        <w:tc>
          <w:tcPr>
            <w:tcW w:w="0" w:type="pct"/>
            <w:tcBorders>
              <w:top w:val="single" w:sz="8" w:space="0" w:color="000000"/>
              <w:left w:val="single" w:sz="8" w:space="0" w:color="000000"/>
              <w:bottom w:val="nil"/>
              <w:right w:val="nil"/>
            </w:tcBorders>
            <w:hideMark/>
          </w:tcPr>
          <w:p w14:paraId="7A3E60C6" w14:textId="77777777" w:rsidR="0032731C" w:rsidRDefault="0032731C" w:rsidP="003417EE">
            <w:pPr>
              <w:ind w:left="142"/>
              <w:jc w:val="center"/>
              <w:rPr>
                <w:sz w:val="22"/>
                <w:szCs w:val="22"/>
                <w:lang w:val="en-GB"/>
              </w:rPr>
            </w:pPr>
          </w:p>
          <w:p w14:paraId="43A6A4EB" w14:textId="7A1106CA" w:rsidR="00205E47" w:rsidRPr="00205E47" w:rsidRDefault="00205E47" w:rsidP="003417EE">
            <w:pPr>
              <w:ind w:left="142"/>
              <w:jc w:val="center"/>
              <w:rPr>
                <w:sz w:val="22"/>
                <w:szCs w:val="22"/>
                <w:lang w:val="en-GB"/>
              </w:rPr>
            </w:pPr>
            <w:r w:rsidRPr="00205E47">
              <w:rPr>
                <w:sz w:val="22"/>
                <w:szCs w:val="22"/>
                <w:lang w:val="en-GB"/>
              </w:rPr>
              <w:t>7.92</w:t>
            </w:r>
          </w:p>
        </w:tc>
        <w:tc>
          <w:tcPr>
            <w:tcW w:w="0" w:type="pct"/>
            <w:tcBorders>
              <w:top w:val="single" w:sz="8" w:space="0" w:color="000000"/>
              <w:left w:val="nil"/>
              <w:bottom w:val="nil"/>
              <w:right w:val="single" w:sz="8" w:space="0" w:color="000000"/>
            </w:tcBorders>
            <w:hideMark/>
          </w:tcPr>
          <w:p w14:paraId="7813392A" w14:textId="77777777" w:rsidR="0032731C" w:rsidRDefault="0032731C" w:rsidP="003417EE">
            <w:pPr>
              <w:ind w:left="142"/>
              <w:jc w:val="center"/>
              <w:rPr>
                <w:sz w:val="22"/>
                <w:szCs w:val="22"/>
                <w:lang w:val="en-GB"/>
              </w:rPr>
            </w:pPr>
          </w:p>
          <w:p w14:paraId="6B11A2E3" w14:textId="461393A0" w:rsidR="00205E47" w:rsidRPr="00205E47" w:rsidRDefault="00205E47" w:rsidP="003417EE">
            <w:pPr>
              <w:ind w:left="142"/>
              <w:jc w:val="center"/>
              <w:rPr>
                <w:sz w:val="22"/>
                <w:szCs w:val="22"/>
                <w:lang w:val="en-GB"/>
              </w:rPr>
            </w:pPr>
            <w:r w:rsidRPr="00205E47">
              <w:rPr>
                <w:sz w:val="22"/>
                <w:szCs w:val="22"/>
                <w:lang w:val="en-GB"/>
              </w:rPr>
              <w:t>8.11</w:t>
            </w:r>
          </w:p>
        </w:tc>
        <w:tc>
          <w:tcPr>
            <w:tcW w:w="0" w:type="pct"/>
            <w:tcBorders>
              <w:top w:val="single" w:sz="8" w:space="0" w:color="000000"/>
              <w:left w:val="single" w:sz="8" w:space="0" w:color="000000"/>
              <w:bottom w:val="nil"/>
              <w:right w:val="nil"/>
            </w:tcBorders>
            <w:hideMark/>
          </w:tcPr>
          <w:p w14:paraId="4A254695" w14:textId="77777777" w:rsidR="0032731C" w:rsidRDefault="0032731C" w:rsidP="003417EE">
            <w:pPr>
              <w:ind w:left="142"/>
              <w:jc w:val="center"/>
              <w:rPr>
                <w:sz w:val="22"/>
                <w:szCs w:val="22"/>
                <w:lang w:val="en-GB"/>
              </w:rPr>
            </w:pPr>
          </w:p>
          <w:p w14:paraId="1EA2BE4D" w14:textId="1484EA82" w:rsidR="00205E47" w:rsidRPr="00205E47" w:rsidRDefault="00205E47" w:rsidP="003417EE">
            <w:pPr>
              <w:ind w:left="142"/>
              <w:jc w:val="center"/>
              <w:rPr>
                <w:sz w:val="22"/>
                <w:szCs w:val="22"/>
                <w:lang w:val="en-GB"/>
              </w:rPr>
            </w:pPr>
            <w:r w:rsidRPr="00205E47">
              <w:rPr>
                <w:sz w:val="22"/>
                <w:szCs w:val="22"/>
                <w:lang w:val="en-GB"/>
              </w:rPr>
              <w:t>7.79</w:t>
            </w:r>
          </w:p>
        </w:tc>
        <w:tc>
          <w:tcPr>
            <w:tcW w:w="0" w:type="pct"/>
            <w:tcBorders>
              <w:top w:val="single" w:sz="8" w:space="0" w:color="000000"/>
              <w:left w:val="nil"/>
              <w:bottom w:val="nil"/>
              <w:right w:val="single" w:sz="8" w:space="0" w:color="000000"/>
            </w:tcBorders>
            <w:hideMark/>
          </w:tcPr>
          <w:p w14:paraId="24997647" w14:textId="77777777" w:rsidR="0032731C" w:rsidRDefault="0032731C" w:rsidP="003417EE">
            <w:pPr>
              <w:ind w:left="142"/>
              <w:jc w:val="center"/>
              <w:rPr>
                <w:sz w:val="22"/>
                <w:szCs w:val="22"/>
                <w:lang w:val="en-GB"/>
              </w:rPr>
            </w:pPr>
          </w:p>
          <w:p w14:paraId="646B4FBC" w14:textId="1311954D" w:rsidR="00205E47" w:rsidRPr="00205E47" w:rsidRDefault="00205E47" w:rsidP="003417EE">
            <w:pPr>
              <w:ind w:left="142"/>
              <w:jc w:val="center"/>
              <w:rPr>
                <w:sz w:val="22"/>
                <w:szCs w:val="22"/>
                <w:lang w:val="en-GB"/>
              </w:rPr>
            </w:pPr>
            <w:r w:rsidRPr="00205E47">
              <w:rPr>
                <w:sz w:val="22"/>
                <w:szCs w:val="22"/>
                <w:lang w:val="en-GB"/>
              </w:rPr>
              <w:t>7.94</w:t>
            </w:r>
          </w:p>
        </w:tc>
        <w:tc>
          <w:tcPr>
            <w:tcW w:w="0" w:type="pct"/>
            <w:tcBorders>
              <w:top w:val="single" w:sz="8" w:space="0" w:color="000000"/>
              <w:left w:val="single" w:sz="8" w:space="0" w:color="000000"/>
              <w:bottom w:val="nil"/>
              <w:right w:val="nil"/>
            </w:tcBorders>
            <w:hideMark/>
          </w:tcPr>
          <w:p w14:paraId="7F3F2565" w14:textId="77777777" w:rsidR="0032731C" w:rsidRDefault="0032731C" w:rsidP="003417EE">
            <w:pPr>
              <w:ind w:left="142"/>
              <w:jc w:val="center"/>
              <w:rPr>
                <w:sz w:val="22"/>
                <w:szCs w:val="22"/>
                <w:lang w:val="en-GB"/>
              </w:rPr>
            </w:pPr>
          </w:p>
          <w:p w14:paraId="03DECF3E" w14:textId="2E5B4A53" w:rsidR="00205E47" w:rsidRPr="00205E47" w:rsidRDefault="00205E47" w:rsidP="003417EE">
            <w:pPr>
              <w:ind w:left="142"/>
              <w:jc w:val="center"/>
              <w:rPr>
                <w:sz w:val="22"/>
                <w:szCs w:val="22"/>
                <w:lang w:val="en-GB"/>
              </w:rPr>
            </w:pPr>
            <w:r w:rsidRPr="00205E47">
              <w:rPr>
                <w:sz w:val="22"/>
                <w:szCs w:val="22"/>
                <w:lang w:val="en-GB"/>
              </w:rPr>
              <w:t>7.80</w:t>
            </w:r>
          </w:p>
        </w:tc>
        <w:tc>
          <w:tcPr>
            <w:tcW w:w="0" w:type="pct"/>
            <w:tcBorders>
              <w:top w:val="single" w:sz="8" w:space="0" w:color="000000"/>
              <w:left w:val="nil"/>
              <w:bottom w:val="nil"/>
              <w:right w:val="nil"/>
            </w:tcBorders>
            <w:hideMark/>
          </w:tcPr>
          <w:p w14:paraId="42363713" w14:textId="77777777" w:rsidR="0032731C" w:rsidRDefault="0032731C" w:rsidP="003417EE">
            <w:pPr>
              <w:ind w:left="142"/>
              <w:jc w:val="center"/>
              <w:rPr>
                <w:sz w:val="22"/>
                <w:szCs w:val="22"/>
                <w:lang w:val="en-GB"/>
              </w:rPr>
            </w:pPr>
          </w:p>
          <w:p w14:paraId="15C13F3D" w14:textId="348A8C54" w:rsidR="00205E47" w:rsidRPr="00205E47" w:rsidRDefault="00205E47" w:rsidP="003417EE">
            <w:pPr>
              <w:ind w:left="142"/>
              <w:jc w:val="center"/>
              <w:rPr>
                <w:sz w:val="22"/>
                <w:szCs w:val="22"/>
                <w:lang w:val="en-GB"/>
              </w:rPr>
            </w:pPr>
            <w:r w:rsidRPr="00205E47">
              <w:rPr>
                <w:sz w:val="22"/>
                <w:szCs w:val="22"/>
                <w:lang w:val="en-GB"/>
              </w:rPr>
              <w:t>7.87</w:t>
            </w:r>
          </w:p>
        </w:tc>
      </w:tr>
      <w:tr w:rsidR="00205E47" w:rsidRPr="00205E47" w14:paraId="79C2D3A6" w14:textId="77777777" w:rsidTr="0032731C">
        <w:trPr>
          <w:trHeight w:val="486"/>
        </w:trPr>
        <w:tc>
          <w:tcPr>
            <w:tcW w:w="0" w:type="pct"/>
            <w:vMerge/>
            <w:tcBorders>
              <w:top w:val="single" w:sz="8" w:space="0" w:color="000000"/>
              <w:left w:val="nil"/>
              <w:bottom w:val="single" w:sz="8" w:space="0" w:color="000000"/>
              <w:right w:val="single" w:sz="8" w:space="0" w:color="000000"/>
            </w:tcBorders>
            <w:vAlign w:val="center"/>
            <w:hideMark/>
          </w:tcPr>
          <w:p w14:paraId="72F39D19" w14:textId="77777777" w:rsidR="00205E47" w:rsidRPr="00205E47" w:rsidRDefault="00205E47" w:rsidP="006B0E27">
            <w:pPr>
              <w:ind w:left="142"/>
              <w:rPr>
                <w:sz w:val="22"/>
                <w:szCs w:val="22"/>
                <w:lang w:val="en-GB"/>
              </w:rPr>
            </w:pPr>
          </w:p>
        </w:tc>
        <w:tc>
          <w:tcPr>
            <w:tcW w:w="0" w:type="pct"/>
            <w:tcBorders>
              <w:top w:val="nil"/>
              <w:left w:val="single" w:sz="8" w:space="0" w:color="000000"/>
              <w:bottom w:val="nil"/>
              <w:right w:val="nil"/>
            </w:tcBorders>
            <w:hideMark/>
          </w:tcPr>
          <w:p w14:paraId="6FE76D05" w14:textId="77777777" w:rsidR="0032731C" w:rsidRDefault="0032731C" w:rsidP="003417EE">
            <w:pPr>
              <w:ind w:left="142"/>
              <w:jc w:val="center"/>
              <w:rPr>
                <w:sz w:val="22"/>
                <w:szCs w:val="22"/>
                <w:lang w:val="en-GB"/>
              </w:rPr>
            </w:pPr>
          </w:p>
          <w:p w14:paraId="06DEB721" w14:textId="4D347132" w:rsidR="00205E47" w:rsidRPr="00205E47" w:rsidRDefault="00205E47" w:rsidP="003417EE">
            <w:pPr>
              <w:ind w:left="142"/>
              <w:jc w:val="center"/>
              <w:rPr>
                <w:sz w:val="22"/>
                <w:szCs w:val="22"/>
                <w:lang w:val="en-GB"/>
              </w:rPr>
            </w:pPr>
            <w:r w:rsidRPr="00205E47">
              <w:rPr>
                <w:sz w:val="22"/>
                <w:szCs w:val="22"/>
                <w:lang w:val="en-GB"/>
              </w:rPr>
              <w:t>-0.84</w:t>
            </w:r>
          </w:p>
        </w:tc>
        <w:tc>
          <w:tcPr>
            <w:tcW w:w="0" w:type="pct"/>
            <w:tcBorders>
              <w:top w:val="nil"/>
              <w:left w:val="nil"/>
              <w:bottom w:val="nil"/>
              <w:right w:val="single" w:sz="8" w:space="0" w:color="000000"/>
            </w:tcBorders>
            <w:hideMark/>
          </w:tcPr>
          <w:p w14:paraId="0041DA0A" w14:textId="77777777" w:rsidR="0032731C" w:rsidRDefault="0032731C" w:rsidP="003417EE">
            <w:pPr>
              <w:ind w:left="142"/>
              <w:jc w:val="center"/>
              <w:rPr>
                <w:sz w:val="22"/>
                <w:szCs w:val="22"/>
                <w:lang w:val="en-GB"/>
              </w:rPr>
            </w:pPr>
          </w:p>
          <w:p w14:paraId="292427F5" w14:textId="1C4E3B33" w:rsidR="00205E47" w:rsidRPr="00205E47" w:rsidRDefault="00205E47" w:rsidP="003417EE">
            <w:pPr>
              <w:ind w:left="142"/>
              <w:jc w:val="center"/>
              <w:rPr>
                <w:sz w:val="22"/>
                <w:szCs w:val="22"/>
                <w:lang w:val="en-GB"/>
              </w:rPr>
            </w:pPr>
            <w:r w:rsidRPr="00205E47">
              <w:rPr>
                <w:sz w:val="22"/>
                <w:szCs w:val="22"/>
                <w:lang w:val="en-GB"/>
              </w:rPr>
              <w:t>-0.30</w:t>
            </w:r>
          </w:p>
        </w:tc>
        <w:tc>
          <w:tcPr>
            <w:tcW w:w="0" w:type="pct"/>
            <w:tcBorders>
              <w:top w:val="nil"/>
              <w:left w:val="single" w:sz="8" w:space="0" w:color="000000"/>
              <w:bottom w:val="nil"/>
              <w:right w:val="nil"/>
            </w:tcBorders>
            <w:hideMark/>
          </w:tcPr>
          <w:p w14:paraId="020199E5" w14:textId="77777777" w:rsidR="0032731C" w:rsidRDefault="0032731C" w:rsidP="003417EE">
            <w:pPr>
              <w:ind w:left="142"/>
              <w:jc w:val="center"/>
              <w:rPr>
                <w:sz w:val="22"/>
                <w:szCs w:val="22"/>
                <w:lang w:val="en-GB"/>
              </w:rPr>
            </w:pPr>
          </w:p>
          <w:p w14:paraId="6B1DB9F8" w14:textId="7956622F" w:rsidR="00205E47" w:rsidRPr="00205E47" w:rsidRDefault="00205E47" w:rsidP="003417EE">
            <w:pPr>
              <w:ind w:left="142"/>
              <w:jc w:val="center"/>
              <w:rPr>
                <w:sz w:val="22"/>
                <w:szCs w:val="22"/>
                <w:lang w:val="en-GB"/>
              </w:rPr>
            </w:pPr>
            <w:r w:rsidRPr="00205E47">
              <w:rPr>
                <w:sz w:val="22"/>
                <w:szCs w:val="22"/>
                <w:lang w:val="en-GB"/>
              </w:rPr>
              <w:t>-0.65</w:t>
            </w:r>
          </w:p>
        </w:tc>
        <w:tc>
          <w:tcPr>
            <w:tcW w:w="0" w:type="pct"/>
            <w:tcBorders>
              <w:top w:val="nil"/>
              <w:left w:val="nil"/>
              <w:bottom w:val="nil"/>
              <w:right w:val="single" w:sz="8" w:space="0" w:color="000000"/>
            </w:tcBorders>
            <w:hideMark/>
          </w:tcPr>
          <w:p w14:paraId="5B79A448" w14:textId="77777777" w:rsidR="0032731C" w:rsidRDefault="0032731C" w:rsidP="003417EE">
            <w:pPr>
              <w:ind w:left="142"/>
              <w:jc w:val="center"/>
              <w:rPr>
                <w:sz w:val="22"/>
                <w:szCs w:val="22"/>
                <w:lang w:val="en-GB"/>
              </w:rPr>
            </w:pPr>
          </w:p>
          <w:p w14:paraId="6E74425F" w14:textId="12798896" w:rsidR="00205E47" w:rsidRPr="00205E47" w:rsidRDefault="00205E47" w:rsidP="003417EE">
            <w:pPr>
              <w:ind w:left="142"/>
              <w:jc w:val="center"/>
              <w:rPr>
                <w:sz w:val="22"/>
                <w:szCs w:val="22"/>
                <w:lang w:val="en-GB"/>
              </w:rPr>
            </w:pPr>
            <w:r w:rsidRPr="00205E47">
              <w:rPr>
                <w:sz w:val="22"/>
                <w:szCs w:val="22"/>
                <w:lang w:val="en-GB"/>
              </w:rPr>
              <w:t>-0.30</w:t>
            </w:r>
          </w:p>
        </w:tc>
        <w:tc>
          <w:tcPr>
            <w:tcW w:w="0" w:type="pct"/>
            <w:tcBorders>
              <w:top w:val="nil"/>
              <w:left w:val="single" w:sz="8" w:space="0" w:color="000000"/>
              <w:bottom w:val="nil"/>
              <w:right w:val="nil"/>
            </w:tcBorders>
            <w:hideMark/>
          </w:tcPr>
          <w:p w14:paraId="7206DE01" w14:textId="77777777" w:rsidR="0032731C" w:rsidRDefault="0032731C" w:rsidP="003417EE">
            <w:pPr>
              <w:ind w:left="142"/>
              <w:jc w:val="center"/>
              <w:rPr>
                <w:sz w:val="22"/>
                <w:szCs w:val="22"/>
                <w:lang w:val="en-GB"/>
              </w:rPr>
            </w:pPr>
          </w:p>
          <w:p w14:paraId="7D232A46" w14:textId="64A03B11" w:rsidR="00205E47" w:rsidRPr="00205E47" w:rsidRDefault="00205E47" w:rsidP="003417EE">
            <w:pPr>
              <w:ind w:left="142"/>
              <w:jc w:val="center"/>
              <w:rPr>
                <w:sz w:val="22"/>
                <w:szCs w:val="22"/>
                <w:lang w:val="en-GB"/>
              </w:rPr>
            </w:pPr>
            <w:r w:rsidRPr="00205E47">
              <w:rPr>
                <w:sz w:val="22"/>
                <w:szCs w:val="22"/>
                <w:lang w:val="en-GB"/>
              </w:rPr>
              <w:t>-0.43</w:t>
            </w:r>
          </w:p>
        </w:tc>
        <w:tc>
          <w:tcPr>
            <w:tcW w:w="0" w:type="pct"/>
            <w:hideMark/>
          </w:tcPr>
          <w:p w14:paraId="1B73640C" w14:textId="77777777" w:rsidR="0032731C" w:rsidRDefault="0032731C" w:rsidP="003417EE">
            <w:pPr>
              <w:ind w:left="142"/>
              <w:jc w:val="center"/>
              <w:rPr>
                <w:sz w:val="22"/>
                <w:szCs w:val="22"/>
                <w:lang w:val="en-GB"/>
              </w:rPr>
            </w:pPr>
          </w:p>
          <w:p w14:paraId="4919B1B2" w14:textId="0C7FBC9C" w:rsidR="00205E47" w:rsidRPr="00205E47" w:rsidRDefault="00205E47" w:rsidP="003417EE">
            <w:pPr>
              <w:ind w:left="142"/>
              <w:jc w:val="center"/>
              <w:rPr>
                <w:sz w:val="22"/>
                <w:szCs w:val="22"/>
                <w:lang w:val="en-GB"/>
              </w:rPr>
            </w:pPr>
            <w:r w:rsidRPr="00205E47">
              <w:rPr>
                <w:sz w:val="22"/>
                <w:szCs w:val="22"/>
                <w:lang w:val="en-GB"/>
              </w:rPr>
              <w:t>-0.02</w:t>
            </w:r>
          </w:p>
        </w:tc>
      </w:tr>
      <w:tr w:rsidR="00205E47" w:rsidRPr="00205E47" w14:paraId="48DB1AE3" w14:textId="77777777" w:rsidTr="0032731C">
        <w:trPr>
          <w:trHeight w:val="612"/>
        </w:trPr>
        <w:tc>
          <w:tcPr>
            <w:tcW w:w="0" w:type="pct"/>
            <w:vMerge/>
            <w:tcBorders>
              <w:top w:val="single" w:sz="8" w:space="0" w:color="000000"/>
              <w:left w:val="nil"/>
              <w:bottom w:val="single" w:sz="8" w:space="0" w:color="000000"/>
              <w:right w:val="single" w:sz="8" w:space="0" w:color="000000"/>
            </w:tcBorders>
            <w:vAlign w:val="center"/>
            <w:hideMark/>
          </w:tcPr>
          <w:p w14:paraId="423E8D47" w14:textId="77777777" w:rsidR="00205E47" w:rsidRPr="00205E47" w:rsidRDefault="00205E47" w:rsidP="006B0E27">
            <w:pPr>
              <w:ind w:left="142"/>
              <w:rPr>
                <w:sz w:val="22"/>
                <w:szCs w:val="22"/>
                <w:lang w:val="en-GB"/>
              </w:rPr>
            </w:pPr>
          </w:p>
        </w:tc>
        <w:tc>
          <w:tcPr>
            <w:tcW w:w="0" w:type="pct"/>
            <w:tcBorders>
              <w:top w:val="nil"/>
              <w:left w:val="single" w:sz="8" w:space="0" w:color="000000"/>
              <w:bottom w:val="nil"/>
              <w:right w:val="nil"/>
            </w:tcBorders>
            <w:hideMark/>
          </w:tcPr>
          <w:p w14:paraId="45A7FC09" w14:textId="77777777" w:rsidR="0032731C" w:rsidRDefault="0032731C" w:rsidP="003417EE">
            <w:pPr>
              <w:ind w:left="142"/>
              <w:jc w:val="center"/>
              <w:rPr>
                <w:sz w:val="22"/>
                <w:szCs w:val="22"/>
                <w:lang w:val="en-GB"/>
              </w:rPr>
            </w:pPr>
          </w:p>
          <w:p w14:paraId="74BEADF0" w14:textId="7B45F3D4" w:rsidR="00205E47" w:rsidRPr="00205E47" w:rsidRDefault="00205E47" w:rsidP="003417EE">
            <w:pPr>
              <w:ind w:left="142"/>
              <w:jc w:val="center"/>
              <w:rPr>
                <w:sz w:val="22"/>
                <w:szCs w:val="22"/>
                <w:lang w:val="en-GB"/>
              </w:rPr>
            </w:pPr>
            <w:r w:rsidRPr="00205E47">
              <w:rPr>
                <w:sz w:val="22"/>
                <w:szCs w:val="22"/>
                <w:lang w:val="en-GB"/>
              </w:rPr>
              <w:t>-0.54</w:t>
            </w:r>
            <w:r w:rsidRPr="00205E47">
              <w:rPr>
                <w:sz w:val="22"/>
                <w:szCs w:val="22"/>
                <w:vertAlign w:val="superscript"/>
                <w:lang w:val="en-GB"/>
              </w:rPr>
              <w:t>*</w:t>
            </w:r>
          </w:p>
        </w:tc>
        <w:tc>
          <w:tcPr>
            <w:tcW w:w="0" w:type="pct"/>
            <w:tcBorders>
              <w:top w:val="nil"/>
              <w:left w:val="nil"/>
              <w:bottom w:val="nil"/>
              <w:right w:val="single" w:sz="8" w:space="0" w:color="000000"/>
            </w:tcBorders>
          </w:tcPr>
          <w:p w14:paraId="5223C586" w14:textId="77777777" w:rsidR="00205E47" w:rsidRPr="00205E47" w:rsidRDefault="00205E47" w:rsidP="003417EE">
            <w:pPr>
              <w:ind w:left="142"/>
              <w:jc w:val="center"/>
              <w:rPr>
                <w:sz w:val="22"/>
                <w:szCs w:val="22"/>
                <w:lang w:val="en-GB"/>
              </w:rPr>
            </w:pPr>
          </w:p>
        </w:tc>
        <w:tc>
          <w:tcPr>
            <w:tcW w:w="0" w:type="pct"/>
            <w:tcBorders>
              <w:top w:val="nil"/>
              <w:left w:val="single" w:sz="8" w:space="0" w:color="000000"/>
              <w:bottom w:val="nil"/>
              <w:right w:val="nil"/>
            </w:tcBorders>
            <w:hideMark/>
          </w:tcPr>
          <w:p w14:paraId="422D0455" w14:textId="77777777" w:rsidR="0032731C" w:rsidRDefault="0032731C" w:rsidP="003417EE">
            <w:pPr>
              <w:ind w:left="142"/>
              <w:jc w:val="center"/>
              <w:rPr>
                <w:sz w:val="22"/>
                <w:szCs w:val="22"/>
                <w:lang w:val="en-GB"/>
              </w:rPr>
            </w:pPr>
          </w:p>
          <w:p w14:paraId="415D90E7" w14:textId="587CAE06" w:rsidR="00205E47" w:rsidRPr="00205E47" w:rsidRDefault="00205E47" w:rsidP="003417EE">
            <w:pPr>
              <w:ind w:left="142"/>
              <w:jc w:val="center"/>
              <w:rPr>
                <w:sz w:val="22"/>
                <w:szCs w:val="22"/>
                <w:lang w:val="en-GB"/>
              </w:rPr>
            </w:pPr>
            <w:r w:rsidRPr="00205E47">
              <w:rPr>
                <w:sz w:val="22"/>
                <w:szCs w:val="22"/>
                <w:lang w:val="en-GB"/>
              </w:rPr>
              <w:t>-0.35</w:t>
            </w:r>
            <w:r w:rsidRPr="00205E47">
              <w:rPr>
                <w:sz w:val="22"/>
                <w:szCs w:val="22"/>
                <w:vertAlign w:val="superscript"/>
                <w:lang w:val="en-GB"/>
              </w:rPr>
              <w:t>*</w:t>
            </w:r>
          </w:p>
        </w:tc>
        <w:tc>
          <w:tcPr>
            <w:tcW w:w="0" w:type="pct"/>
            <w:tcBorders>
              <w:top w:val="nil"/>
              <w:left w:val="nil"/>
              <w:bottom w:val="nil"/>
              <w:right w:val="single" w:sz="8" w:space="0" w:color="000000"/>
            </w:tcBorders>
          </w:tcPr>
          <w:p w14:paraId="3D8CC4FC" w14:textId="77777777" w:rsidR="00205E47" w:rsidRPr="00205E47" w:rsidRDefault="00205E47" w:rsidP="003417EE">
            <w:pPr>
              <w:ind w:left="142"/>
              <w:jc w:val="center"/>
              <w:rPr>
                <w:sz w:val="22"/>
                <w:szCs w:val="22"/>
                <w:lang w:val="en-GB"/>
              </w:rPr>
            </w:pPr>
          </w:p>
        </w:tc>
        <w:tc>
          <w:tcPr>
            <w:tcW w:w="0" w:type="pct"/>
            <w:tcBorders>
              <w:top w:val="nil"/>
              <w:left w:val="single" w:sz="8" w:space="0" w:color="000000"/>
              <w:bottom w:val="nil"/>
              <w:right w:val="nil"/>
            </w:tcBorders>
            <w:hideMark/>
          </w:tcPr>
          <w:p w14:paraId="6A0768EA" w14:textId="77777777" w:rsidR="0032731C" w:rsidRDefault="0032731C" w:rsidP="003417EE">
            <w:pPr>
              <w:ind w:left="142"/>
              <w:jc w:val="center"/>
              <w:rPr>
                <w:sz w:val="22"/>
                <w:szCs w:val="22"/>
                <w:lang w:val="en-GB"/>
              </w:rPr>
            </w:pPr>
          </w:p>
          <w:p w14:paraId="5C6DD3EF" w14:textId="540BF6C9" w:rsidR="00205E47" w:rsidRPr="00205E47" w:rsidRDefault="00205E47" w:rsidP="003417EE">
            <w:pPr>
              <w:ind w:left="142"/>
              <w:jc w:val="center"/>
              <w:rPr>
                <w:sz w:val="22"/>
                <w:szCs w:val="22"/>
                <w:lang w:val="en-GB"/>
              </w:rPr>
            </w:pPr>
            <w:r w:rsidRPr="00205E47">
              <w:rPr>
                <w:sz w:val="22"/>
                <w:szCs w:val="22"/>
                <w:lang w:val="en-GB"/>
              </w:rPr>
              <w:t>-0.40</w:t>
            </w:r>
            <w:r w:rsidRPr="00205E47">
              <w:rPr>
                <w:sz w:val="22"/>
                <w:szCs w:val="22"/>
                <w:vertAlign w:val="superscript"/>
                <w:lang w:val="en-GB"/>
              </w:rPr>
              <w:t>*</w:t>
            </w:r>
          </w:p>
        </w:tc>
        <w:tc>
          <w:tcPr>
            <w:tcW w:w="0" w:type="pct"/>
          </w:tcPr>
          <w:p w14:paraId="7C68503C" w14:textId="77777777" w:rsidR="00205E47" w:rsidRPr="00205E47" w:rsidRDefault="00205E47" w:rsidP="003417EE">
            <w:pPr>
              <w:ind w:left="142"/>
              <w:jc w:val="center"/>
              <w:rPr>
                <w:sz w:val="22"/>
                <w:szCs w:val="22"/>
                <w:lang w:val="en-GB"/>
              </w:rPr>
            </w:pPr>
          </w:p>
        </w:tc>
      </w:tr>
      <w:tr w:rsidR="00205E47" w:rsidRPr="00205E47" w14:paraId="095F0E78" w14:textId="77777777" w:rsidTr="0032731C">
        <w:trPr>
          <w:trHeight w:val="493"/>
        </w:trPr>
        <w:tc>
          <w:tcPr>
            <w:tcW w:w="0" w:type="pct"/>
            <w:vMerge/>
            <w:tcBorders>
              <w:top w:val="single" w:sz="8" w:space="0" w:color="000000"/>
              <w:left w:val="nil"/>
              <w:bottom w:val="single" w:sz="8" w:space="0" w:color="000000"/>
              <w:right w:val="single" w:sz="8" w:space="0" w:color="000000"/>
            </w:tcBorders>
            <w:vAlign w:val="center"/>
            <w:hideMark/>
          </w:tcPr>
          <w:p w14:paraId="18A35181" w14:textId="77777777" w:rsidR="00205E47" w:rsidRPr="00205E47" w:rsidRDefault="00205E47" w:rsidP="006B0E27">
            <w:pPr>
              <w:ind w:left="142"/>
              <w:rPr>
                <w:sz w:val="22"/>
                <w:szCs w:val="22"/>
                <w:lang w:val="en-GB"/>
              </w:rPr>
            </w:pPr>
          </w:p>
        </w:tc>
        <w:tc>
          <w:tcPr>
            <w:tcW w:w="0" w:type="pct"/>
            <w:tcBorders>
              <w:top w:val="nil"/>
              <w:left w:val="single" w:sz="8" w:space="0" w:color="000000"/>
              <w:bottom w:val="single" w:sz="8" w:space="0" w:color="000000"/>
              <w:right w:val="nil"/>
            </w:tcBorders>
            <w:hideMark/>
          </w:tcPr>
          <w:p w14:paraId="6B25DB41" w14:textId="77777777" w:rsidR="0032731C" w:rsidRDefault="0032731C" w:rsidP="003417EE">
            <w:pPr>
              <w:ind w:left="142"/>
              <w:jc w:val="center"/>
              <w:rPr>
                <w:sz w:val="22"/>
                <w:szCs w:val="22"/>
                <w:lang w:val="en-GB"/>
              </w:rPr>
            </w:pPr>
          </w:p>
          <w:p w14:paraId="4C7A8FF0" w14:textId="3950C86D" w:rsidR="00205E47" w:rsidRPr="00205E47" w:rsidRDefault="00205E47" w:rsidP="003417EE">
            <w:pPr>
              <w:ind w:left="142"/>
              <w:jc w:val="center"/>
              <w:rPr>
                <w:sz w:val="22"/>
                <w:szCs w:val="22"/>
                <w:lang w:val="en-GB"/>
              </w:rPr>
            </w:pPr>
            <w:r w:rsidRPr="00205E47">
              <w:rPr>
                <w:sz w:val="22"/>
                <w:szCs w:val="22"/>
                <w:lang w:val="en-GB"/>
              </w:rPr>
              <w:t>(-0.74, -0.34)</w:t>
            </w:r>
          </w:p>
        </w:tc>
        <w:tc>
          <w:tcPr>
            <w:tcW w:w="0" w:type="pct"/>
            <w:tcBorders>
              <w:top w:val="nil"/>
              <w:left w:val="nil"/>
              <w:bottom w:val="single" w:sz="8" w:space="0" w:color="000000"/>
              <w:right w:val="single" w:sz="8" w:space="0" w:color="000000"/>
            </w:tcBorders>
          </w:tcPr>
          <w:p w14:paraId="14F0CE5F" w14:textId="77777777" w:rsidR="00205E47" w:rsidRPr="00205E47" w:rsidRDefault="00205E47" w:rsidP="003417EE">
            <w:pPr>
              <w:ind w:left="142"/>
              <w:jc w:val="center"/>
              <w:rPr>
                <w:sz w:val="22"/>
                <w:szCs w:val="22"/>
                <w:lang w:val="en-GB"/>
              </w:rPr>
            </w:pPr>
          </w:p>
        </w:tc>
        <w:tc>
          <w:tcPr>
            <w:tcW w:w="0" w:type="pct"/>
            <w:tcBorders>
              <w:top w:val="nil"/>
              <w:left w:val="single" w:sz="8" w:space="0" w:color="000000"/>
              <w:bottom w:val="single" w:sz="8" w:space="0" w:color="000000"/>
              <w:right w:val="nil"/>
            </w:tcBorders>
            <w:hideMark/>
          </w:tcPr>
          <w:p w14:paraId="4B2F7C4F" w14:textId="77777777" w:rsidR="0032731C" w:rsidRDefault="0032731C" w:rsidP="003417EE">
            <w:pPr>
              <w:ind w:left="142"/>
              <w:jc w:val="center"/>
              <w:rPr>
                <w:sz w:val="22"/>
                <w:szCs w:val="22"/>
                <w:lang w:val="en-GB"/>
              </w:rPr>
            </w:pPr>
          </w:p>
          <w:p w14:paraId="7529C05D" w14:textId="26594EC4" w:rsidR="00205E47" w:rsidRPr="00205E47" w:rsidRDefault="00205E47" w:rsidP="003417EE">
            <w:pPr>
              <w:ind w:left="142"/>
              <w:jc w:val="center"/>
              <w:rPr>
                <w:sz w:val="22"/>
                <w:szCs w:val="22"/>
                <w:lang w:val="en-GB"/>
              </w:rPr>
            </w:pPr>
            <w:r w:rsidRPr="00205E47">
              <w:rPr>
                <w:sz w:val="22"/>
                <w:szCs w:val="22"/>
                <w:lang w:val="en-GB"/>
              </w:rPr>
              <w:t>(-0.52, -0.18)</w:t>
            </w:r>
          </w:p>
        </w:tc>
        <w:tc>
          <w:tcPr>
            <w:tcW w:w="0" w:type="pct"/>
            <w:tcBorders>
              <w:top w:val="nil"/>
              <w:left w:val="nil"/>
              <w:bottom w:val="single" w:sz="8" w:space="0" w:color="000000"/>
              <w:right w:val="single" w:sz="8" w:space="0" w:color="000000"/>
            </w:tcBorders>
          </w:tcPr>
          <w:p w14:paraId="5DC5B648" w14:textId="77777777" w:rsidR="00205E47" w:rsidRPr="00205E47" w:rsidRDefault="00205E47" w:rsidP="003417EE">
            <w:pPr>
              <w:ind w:left="142"/>
              <w:jc w:val="center"/>
              <w:rPr>
                <w:sz w:val="22"/>
                <w:szCs w:val="22"/>
                <w:lang w:val="en-GB"/>
              </w:rPr>
            </w:pPr>
          </w:p>
        </w:tc>
        <w:tc>
          <w:tcPr>
            <w:tcW w:w="0" w:type="pct"/>
            <w:tcBorders>
              <w:top w:val="nil"/>
              <w:left w:val="single" w:sz="8" w:space="0" w:color="000000"/>
              <w:bottom w:val="single" w:sz="8" w:space="0" w:color="000000"/>
              <w:right w:val="nil"/>
            </w:tcBorders>
            <w:hideMark/>
          </w:tcPr>
          <w:p w14:paraId="3A3892D8" w14:textId="77777777" w:rsidR="0032731C" w:rsidRDefault="0032731C" w:rsidP="003417EE">
            <w:pPr>
              <w:ind w:left="142"/>
              <w:jc w:val="center"/>
              <w:rPr>
                <w:sz w:val="22"/>
                <w:szCs w:val="22"/>
                <w:lang w:val="en-GB"/>
              </w:rPr>
            </w:pPr>
          </w:p>
          <w:p w14:paraId="04EEC3CC" w14:textId="77C0CAFF" w:rsidR="00205E47" w:rsidRPr="00205E47" w:rsidRDefault="00205E47" w:rsidP="003417EE">
            <w:pPr>
              <w:ind w:left="142"/>
              <w:jc w:val="center"/>
              <w:rPr>
                <w:sz w:val="22"/>
                <w:szCs w:val="22"/>
                <w:lang w:val="en-GB"/>
              </w:rPr>
            </w:pPr>
            <w:r w:rsidRPr="00205E47">
              <w:rPr>
                <w:sz w:val="22"/>
                <w:szCs w:val="22"/>
                <w:lang w:val="en-GB"/>
              </w:rPr>
              <w:t>(-0.58, -0.23)</w:t>
            </w:r>
          </w:p>
        </w:tc>
        <w:tc>
          <w:tcPr>
            <w:tcW w:w="0" w:type="pct"/>
            <w:tcBorders>
              <w:top w:val="nil"/>
              <w:left w:val="nil"/>
              <w:bottom w:val="single" w:sz="8" w:space="0" w:color="000000"/>
              <w:right w:val="nil"/>
            </w:tcBorders>
          </w:tcPr>
          <w:p w14:paraId="56DA2234" w14:textId="77777777" w:rsidR="00205E47" w:rsidRPr="00205E47" w:rsidRDefault="00205E47" w:rsidP="003417EE">
            <w:pPr>
              <w:ind w:left="142"/>
              <w:jc w:val="center"/>
              <w:rPr>
                <w:sz w:val="22"/>
                <w:szCs w:val="22"/>
                <w:lang w:val="en-GB"/>
              </w:rPr>
            </w:pPr>
          </w:p>
        </w:tc>
      </w:tr>
      <w:tr w:rsidR="00205E47" w:rsidRPr="00205E47" w14:paraId="594B4200" w14:textId="77777777" w:rsidTr="0032731C">
        <w:trPr>
          <w:trHeight w:val="245"/>
        </w:trPr>
        <w:tc>
          <w:tcPr>
            <w:tcW w:w="0" w:type="pct"/>
            <w:tcBorders>
              <w:top w:val="single" w:sz="8" w:space="0" w:color="000000"/>
              <w:left w:val="nil"/>
              <w:bottom w:val="nil"/>
              <w:right w:val="single" w:sz="8" w:space="0" w:color="000000"/>
            </w:tcBorders>
            <w:hideMark/>
          </w:tcPr>
          <w:p w14:paraId="1EBAC273" w14:textId="77777777" w:rsidR="00205E47" w:rsidRPr="00205E47" w:rsidRDefault="00205E47" w:rsidP="006B0E27">
            <w:pPr>
              <w:ind w:left="142"/>
              <w:rPr>
                <w:b/>
                <w:sz w:val="22"/>
                <w:szCs w:val="22"/>
                <w:lang w:val="en-GB"/>
              </w:rPr>
            </w:pPr>
            <w:r w:rsidRPr="00205E47">
              <w:rPr>
                <w:b/>
                <w:sz w:val="22"/>
                <w:szCs w:val="22"/>
                <w:lang w:val="en-GB"/>
              </w:rPr>
              <w:t>Subjects (%)</w:t>
            </w:r>
          </w:p>
        </w:tc>
        <w:tc>
          <w:tcPr>
            <w:tcW w:w="0" w:type="pct"/>
            <w:tcBorders>
              <w:top w:val="single" w:sz="8" w:space="0" w:color="000000"/>
              <w:left w:val="single" w:sz="8" w:space="0" w:color="000000"/>
              <w:bottom w:val="nil"/>
              <w:right w:val="nil"/>
            </w:tcBorders>
          </w:tcPr>
          <w:p w14:paraId="7DC279BC" w14:textId="77777777" w:rsidR="00205E47" w:rsidRPr="00205E47" w:rsidRDefault="00205E47" w:rsidP="003417EE">
            <w:pPr>
              <w:ind w:left="142"/>
              <w:jc w:val="center"/>
              <w:rPr>
                <w:sz w:val="22"/>
                <w:szCs w:val="22"/>
                <w:lang w:val="en-GB"/>
              </w:rPr>
            </w:pPr>
          </w:p>
        </w:tc>
        <w:tc>
          <w:tcPr>
            <w:tcW w:w="0" w:type="pct"/>
            <w:tcBorders>
              <w:top w:val="single" w:sz="8" w:space="0" w:color="000000"/>
              <w:left w:val="nil"/>
              <w:bottom w:val="nil"/>
              <w:right w:val="single" w:sz="8" w:space="0" w:color="000000"/>
            </w:tcBorders>
          </w:tcPr>
          <w:p w14:paraId="28C517D6" w14:textId="77777777" w:rsidR="00205E47" w:rsidRPr="00205E47" w:rsidRDefault="00205E47" w:rsidP="003417EE">
            <w:pPr>
              <w:ind w:left="142"/>
              <w:jc w:val="center"/>
              <w:rPr>
                <w:sz w:val="22"/>
                <w:szCs w:val="22"/>
                <w:lang w:val="en-GB"/>
              </w:rPr>
            </w:pPr>
          </w:p>
        </w:tc>
        <w:tc>
          <w:tcPr>
            <w:tcW w:w="0" w:type="pct"/>
            <w:tcBorders>
              <w:top w:val="single" w:sz="8" w:space="0" w:color="000000"/>
              <w:left w:val="single" w:sz="8" w:space="0" w:color="000000"/>
              <w:bottom w:val="nil"/>
              <w:right w:val="nil"/>
            </w:tcBorders>
          </w:tcPr>
          <w:p w14:paraId="2C302E02" w14:textId="77777777" w:rsidR="00205E47" w:rsidRPr="00205E47" w:rsidRDefault="00205E47" w:rsidP="003417EE">
            <w:pPr>
              <w:ind w:left="142"/>
              <w:jc w:val="center"/>
              <w:rPr>
                <w:sz w:val="22"/>
                <w:szCs w:val="22"/>
                <w:lang w:val="en-GB"/>
              </w:rPr>
            </w:pPr>
          </w:p>
        </w:tc>
        <w:tc>
          <w:tcPr>
            <w:tcW w:w="0" w:type="pct"/>
            <w:tcBorders>
              <w:top w:val="single" w:sz="8" w:space="0" w:color="000000"/>
              <w:left w:val="nil"/>
              <w:bottom w:val="nil"/>
              <w:right w:val="single" w:sz="8" w:space="0" w:color="000000"/>
            </w:tcBorders>
          </w:tcPr>
          <w:p w14:paraId="4F61BE38" w14:textId="77777777" w:rsidR="00205E47" w:rsidRPr="00205E47" w:rsidRDefault="00205E47" w:rsidP="003417EE">
            <w:pPr>
              <w:ind w:left="142"/>
              <w:jc w:val="center"/>
              <w:rPr>
                <w:sz w:val="22"/>
                <w:szCs w:val="22"/>
                <w:lang w:val="en-GB"/>
              </w:rPr>
            </w:pPr>
          </w:p>
        </w:tc>
        <w:tc>
          <w:tcPr>
            <w:tcW w:w="0" w:type="pct"/>
            <w:gridSpan w:val="2"/>
            <w:vMerge w:val="restart"/>
            <w:tcBorders>
              <w:top w:val="single" w:sz="8" w:space="0" w:color="000000"/>
              <w:left w:val="single" w:sz="8" w:space="0" w:color="000000"/>
              <w:bottom w:val="single" w:sz="8" w:space="0" w:color="000000"/>
            </w:tcBorders>
          </w:tcPr>
          <w:p w14:paraId="73CB4CB9" w14:textId="77777777" w:rsidR="00205E47" w:rsidRPr="00205E47" w:rsidRDefault="00205E47" w:rsidP="003417EE">
            <w:pPr>
              <w:ind w:left="142"/>
              <w:jc w:val="center"/>
              <w:rPr>
                <w:sz w:val="22"/>
                <w:szCs w:val="22"/>
                <w:lang w:val="en-GB"/>
              </w:rPr>
            </w:pPr>
          </w:p>
        </w:tc>
      </w:tr>
      <w:tr w:rsidR="00205E47" w:rsidRPr="00205E47" w14:paraId="011DA2F1" w14:textId="77777777" w:rsidTr="0032731C">
        <w:trPr>
          <w:trHeight w:val="233"/>
        </w:trPr>
        <w:tc>
          <w:tcPr>
            <w:tcW w:w="0" w:type="pct"/>
            <w:tcBorders>
              <w:top w:val="nil"/>
              <w:left w:val="nil"/>
              <w:bottom w:val="nil"/>
              <w:right w:val="single" w:sz="8" w:space="0" w:color="000000"/>
            </w:tcBorders>
            <w:hideMark/>
          </w:tcPr>
          <w:p w14:paraId="372FF050" w14:textId="77777777" w:rsidR="00205E47" w:rsidRPr="00205E47" w:rsidRDefault="00205E47" w:rsidP="006B0E27">
            <w:pPr>
              <w:ind w:left="142"/>
              <w:rPr>
                <w:b/>
                <w:sz w:val="22"/>
                <w:szCs w:val="22"/>
                <w:lang w:val="en-GB"/>
              </w:rPr>
            </w:pPr>
            <w:r w:rsidRPr="00205E47">
              <w:rPr>
                <w:b/>
                <w:sz w:val="22"/>
                <w:szCs w:val="22"/>
                <w:lang w:val="en-GB"/>
              </w:rPr>
              <w:t>achieving:</w:t>
            </w:r>
          </w:p>
        </w:tc>
        <w:tc>
          <w:tcPr>
            <w:tcW w:w="0" w:type="pct"/>
            <w:tcBorders>
              <w:top w:val="nil"/>
              <w:left w:val="single" w:sz="8" w:space="0" w:color="000000"/>
              <w:bottom w:val="nil"/>
              <w:right w:val="nil"/>
            </w:tcBorders>
          </w:tcPr>
          <w:p w14:paraId="4522FFA2" w14:textId="77777777" w:rsidR="00205E47" w:rsidRPr="00205E47" w:rsidRDefault="00205E47" w:rsidP="003417EE">
            <w:pPr>
              <w:ind w:left="142"/>
              <w:jc w:val="center"/>
              <w:rPr>
                <w:sz w:val="22"/>
                <w:szCs w:val="22"/>
                <w:lang w:val="en-GB"/>
              </w:rPr>
            </w:pPr>
          </w:p>
        </w:tc>
        <w:tc>
          <w:tcPr>
            <w:tcW w:w="0" w:type="pct"/>
            <w:tcBorders>
              <w:top w:val="nil"/>
              <w:left w:val="nil"/>
              <w:bottom w:val="nil"/>
              <w:right w:val="single" w:sz="8" w:space="0" w:color="000000"/>
            </w:tcBorders>
          </w:tcPr>
          <w:p w14:paraId="6AB5CA22" w14:textId="77777777" w:rsidR="00205E47" w:rsidRPr="00205E47" w:rsidRDefault="00205E47" w:rsidP="003417EE">
            <w:pPr>
              <w:ind w:left="142"/>
              <w:jc w:val="center"/>
              <w:rPr>
                <w:sz w:val="22"/>
                <w:szCs w:val="22"/>
                <w:lang w:val="en-GB"/>
              </w:rPr>
            </w:pPr>
          </w:p>
        </w:tc>
        <w:tc>
          <w:tcPr>
            <w:tcW w:w="0" w:type="pct"/>
            <w:tcBorders>
              <w:top w:val="nil"/>
              <w:left w:val="single" w:sz="8" w:space="0" w:color="000000"/>
              <w:bottom w:val="nil"/>
              <w:right w:val="nil"/>
            </w:tcBorders>
          </w:tcPr>
          <w:p w14:paraId="5B1863D9" w14:textId="77777777" w:rsidR="00205E47" w:rsidRPr="00205E47" w:rsidRDefault="00205E47" w:rsidP="003417EE">
            <w:pPr>
              <w:ind w:left="142"/>
              <w:jc w:val="center"/>
              <w:rPr>
                <w:sz w:val="22"/>
                <w:szCs w:val="22"/>
                <w:lang w:val="en-GB"/>
              </w:rPr>
            </w:pPr>
          </w:p>
        </w:tc>
        <w:tc>
          <w:tcPr>
            <w:tcW w:w="0" w:type="pct"/>
            <w:tcBorders>
              <w:top w:val="nil"/>
              <w:left w:val="nil"/>
              <w:bottom w:val="nil"/>
              <w:right w:val="single" w:sz="8" w:space="0" w:color="000000"/>
            </w:tcBorders>
          </w:tcPr>
          <w:p w14:paraId="51BB7271" w14:textId="77777777" w:rsidR="00205E47" w:rsidRPr="00205E47" w:rsidRDefault="00205E47" w:rsidP="003417EE">
            <w:pPr>
              <w:ind w:left="142"/>
              <w:jc w:val="center"/>
              <w:rPr>
                <w:sz w:val="22"/>
                <w:szCs w:val="22"/>
                <w:lang w:val="en-GB"/>
              </w:rPr>
            </w:pPr>
          </w:p>
        </w:tc>
        <w:tc>
          <w:tcPr>
            <w:tcW w:w="0" w:type="pct"/>
            <w:gridSpan w:val="2"/>
            <w:vMerge/>
            <w:tcBorders>
              <w:top w:val="nil"/>
              <w:left w:val="nil"/>
              <w:bottom w:val="nil"/>
            </w:tcBorders>
            <w:vAlign w:val="center"/>
            <w:hideMark/>
          </w:tcPr>
          <w:p w14:paraId="1F22477F" w14:textId="77777777" w:rsidR="00205E47" w:rsidRPr="00205E47" w:rsidRDefault="00205E47" w:rsidP="003417EE">
            <w:pPr>
              <w:ind w:left="142"/>
              <w:jc w:val="center"/>
              <w:rPr>
                <w:sz w:val="22"/>
                <w:szCs w:val="22"/>
                <w:lang w:val="en-GB"/>
              </w:rPr>
            </w:pPr>
          </w:p>
        </w:tc>
      </w:tr>
      <w:tr w:rsidR="00205E47" w:rsidRPr="00205E47" w14:paraId="4CACB7AC" w14:textId="77777777" w:rsidTr="0032731C">
        <w:trPr>
          <w:trHeight w:val="233"/>
        </w:trPr>
        <w:tc>
          <w:tcPr>
            <w:tcW w:w="0" w:type="pct"/>
            <w:tcBorders>
              <w:top w:val="nil"/>
              <w:left w:val="nil"/>
              <w:bottom w:val="nil"/>
              <w:right w:val="single" w:sz="8" w:space="0" w:color="000000"/>
            </w:tcBorders>
            <w:hideMark/>
          </w:tcPr>
          <w:p w14:paraId="690095D2" w14:textId="77777777" w:rsidR="00205E47" w:rsidRPr="00205E47" w:rsidRDefault="00205E47" w:rsidP="006B0E27">
            <w:pPr>
              <w:ind w:left="142"/>
              <w:rPr>
                <w:b/>
                <w:sz w:val="22"/>
                <w:szCs w:val="22"/>
                <w:lang w:val="en-GB"/>
              </w:rPr>
            </w:pPr>
            <w:r w:rsidRPr="00205E47">
              <w:rPr>
                <w:b/>
                <w:sz w:val="22"/>
                <w:szCs w:val="22"/>
                <w:lang w:val="en-GB"/>
              </w:rPr>
              <w:t>HbA1c &lt; 7%</w:t>
            </w:r>
          </w:p>
        </w:tc>
        <w:tc>
          <w:tcPr>
            <w:tcW w:w="0" w:type="pct"/>
            <w:tcBorders>
              <w:top w:val="nil"/>
              <w:left w:val="single" w:sz="8" w:space="0" w:color="000000"/>
              <w:bottom w:val="nil"/>
              <w:right w:val="nil"/>
            </w:tcBorders>
          </w:tcPr>
          <w:p w14:paraId="568081D0" w14:textId="77777777" w:rsidR="00205E47" w:rsidRPr="00205E47" w:rsidRDefault="00205E47" w:rsidP="003417EE">
            <w:pPr>
              <w:ind w:left="142"/>
              <w:jc w:val="center"/>
              <w:rPr>
                <w:sz w:val="22"/>
                <w:szCs w:val="22"/>
                <w:lang w:val="en-GB"/>
              </w:rPr>
            </w:pPr>
          </w:p>
        </w:tc>
        <w:tc>
          <w:tcPr>
            <w:tcW w:w="0" w:type="pct"/>
            <w:tcBorders>
              <w:top w:val="nil"/>
              <w:left w:val="nil"/>
              <w:bottom w:val="nil"/>
              <w:right w:val="single" w:sz="8" w:space="0" w:color="000000"/>
            </w:tcBorders>
          </w:tcPr>
          <w:p w14:paraId="1B00FCC7" w14:textId="77777777" w:rsidR="00205E47" w:rsidRPr="00205E47" w:rsidRDefault="00205E47" w:rsidP="003417EE">
            <w:pPr>
              <w:ind w:left="142"/>
              <w:jc w:val="center"/>
              <w:rPr>
                <w:sz w:val="22"/>
                <w:szCs w:val="22"/>
                <w:lang w:val="en-GB"/>
              </w:rPr>
            </w:pPr>
          </w:p>
        </w:tc>
        <w:tc>
          <w:tcPr>
            <w:tcW w:w="0" w:type="pct"/>
            <w:tcBorders>
              <w:top w:val="nil"/>
              <w:left w:val="single" w:sz="8" w:space="0" w:color="000000"/>
              <w:bottom w:val="nil"/>
              <w:right w:val="nil"/>
            </w:tcBorders>
          </w:tcPr>
          <w:p w14:paraId="0FEE2D92" w14:textId="77777777" w:rsidR="00205E47" w:rsidRPr="00205E47" w:rsidRDefault="00205E47" w:rsidP="003417EE">
            <w:pPr>
              <w:ind w:left="142"/>
              <w:jc w:val="center"/>
              <w:rPr>
                <w:sz w:val="22"/>
                <w:szCs w:val="22"/>
                <w:lang w:val="en-GB"/>
              </w:rPr>
            </w:pPr>
          </w:p>
        </w:tc>
        <w:tc>
          <w:tcPr>
            <w:tcW w:w="0" w:type="pct"/>
            <w:tcBorders>
              <w:top w:val="nil"/>
              <w:left w:val="nil"/>
              <w:bottom w:val="nil"/>
              <w:right w:val="single" w:sz="8" w:space="0" w:color="000000"/>
            </w:tcBorders>
          </w:tcPr>
          <w:p w14:paraId="3F56F442" w14:textId="77777777" w:rsidR="00205E47" w:rsidRPr="00205E47" w:rsidRDefault="00205E47" w:rsidP="003417EE">
            <w:pPr>
              <w:ind w:left="142"/>
              <w:jc w:val="center"/>
              <w:rPr>
                <w:sz w:val="22"/>
                <w:szCs w:val="22"/>
                <w:lang w:val="en-GB"/>
              </w:rPr>
            </w:pPr>
          </w:p>
        </w:tc>
        <w:tc>
          <w:tcPr>
            <w:tcW w:w="0" w:type="pct"/>
            <w:gridSpan w:val="2"/>
            <w:vMerge/>
            <w:tcBorders>
              <w:top w:val="nil"/>
              <w:left w:val="nil"/>
              <w:bottom w:val="nil"/>
            </w:tcBorders>
            <w:vAlign w:val="center"/>
            <w:hideMark/>
          </w:tcPr>
          <w:p w14:paraId="05E566FD" w14:textId="77777777" w:rsidR="00205E47" w:rsidRPr="00205E47" w:rsidRDefault="00205E47" w:rsidP="003417EE">
            <w:pPr>
              <w:ind w:left="142"/>
              <w:jc w:val="center"/>
              <w:rPr>
                <w:sz w:val="22"/>
                <w:szCs w:val="22"/>
                <w:lang w:val="en-GB"/>
              </w:rPr>
            </w:pPr>
          </w:p>
        </w:tc>
      </w:tr>
      <w:tr w:rsidR="00205E47" w:rsidRPr="00205E47" w14:paraId="0F8890EB" w14:textId="77777777" w:rsidTr="0032731C">
        <w:trPr>
          <w:trHeight w:val="233"/>
        </w:trPr>
        <w:tc>
          <w:tcPr>
            <w:tcW w:w="0" w:type="pct"/>
            <w:tcBorders>
              <w:top w:val="nil"/>
              <w:left w:val="nil"/>
              <w:bottom w:val="nil"/>
              <w:right w:val="single" w:sz="8" w:space="0" w:color="000000"/>
            </w:tcBorders>
            <w:hideMark/>
          </w:tcPr>
          <w:p w14:paraId="190F316E" w14:textId="77777777" w:rsidR="00205E47" w:rsidRPr="00205E47" w:rsidRDefault="00205E47" w:rsidP="004844FB">
            <w:pPr>
              <w:ind w:left="284"/>
              <w:rPr>
                <w:sz w:val="22"/>
                <w:szCs w:val="22"/>
                <w:lang w:val="en-GB"/>
              </w:rPr>
            </w:pPr>
            <w:r w:rsidRPr="00205E47">
              <w:rPr>
                <w:sz w:val="22"/>
                <w:szCs w:val="22"/>
                <w:lang w:val="en-GB"/>
              </w:rPr>
              <w:t>Adjusted for</w:t>
            </w:r>
          </w:p>
        </w:tc>
        <w:tc>
          <w:tcPr>
            <w:tcW w:w="0" w:type="pct"/>
            <w:tcBorders>
              <w:top w:val="nil"/>
              <w:left w:val="single" w:sz="8" w:space="0" w:color="000000"/>
              <w:bottom w:val="nil"/>
              <w:right w:val="nil"/>
            </w:tcBorders>
          </w:tcPr>
          <w:p w14:paraId="76E80AAC" w14:textId="77777777" w:rsidR="00205E47" w:rsidRPr="00205E47" w:rsidRDefault="00205E47" w:rsidP="003417EE">
            <w:pPr>
              <w:ind w:left="142"/>
              <w:jc w:val="center"/>
              <w:rPr>
                <w:sz w:val="22"/>
                <w:szCs w:val="22"/>
                <w:lang w:val="en-GB"/>
              </w:rPr>
            </w:pPr>
          </w:p>
        </w:tc>
        <w:tc>
          <w:tcPr>
            <w:tcW w:w="0" w:type="pct"/>
            <w:tcBorders>
              <w:top w:val="nil"/>
              <w:left w:val="nil"/>
              <w:bottom w:val="nil"/>
              <w:right w:val="single" w:sz="8" w:space="0" w:color="000000"/>
            </w:tcBorders>
          </w:tcPr>
          <w:p w14:paraId="3EEE4DCA" w14:textId="77777777" w:rsidR="00205E47" w:rsidRPr="00205E47" w:rsidRDefault="00205E47" w:rsidP="003417EE">
            <w:pPr>
              <w:ind w:left="142"/>
              <w:jc w:val="center"/>
              <w:rPr>
                <w:sz w:val="22"/>
                <w:szCs w:val="22"/>
                <w:lang w:val="en-GB"/>
              </w:rPr>
            </w:pPr>
          </w:p>
        </w:tc>
        <w:tc>
          <w:tcPr>
            <w:tcW w:w="0" w:type="pct"/>
            <w:tcBorders>
              <w:top w:val="nil"/>
              <w:left w:val="single" w:sz="8" w:space="0" w:color="000000"/>
              <w:bottom w:val="nil"/>
              <w:right w:val="nil"/>
            </w:tcBorders>
          </w:tcPr>
          <w:p w14:paraId="572B0809" w14:textId="77777777" w:rsidR="00205E47" w:rsidRPr="00205E47" w:rsidRDefault="00205E47" w:rsidP="003417EE">
            <w:pPr>
              <w:ind w:left="142"/>
              <w:jc w:val="center"/>
              <w:rPr>
                <w:sz w:val="22"/>
                <w:szCs w:val="22"/>
                <w:lang w:val="en-GB"/>
              </w:rPr>
            </w:pPr>
          </w:p>
        </w:tc>
        <w:tc>
          <w:tcPr>
            <w:tcW w:w="0" w:type="pct"/>
            <w:tcBorders>
              <w:top w:val="nil"/>
              <w:left w:val="nil"/>
              <w:bottom w:val="nil"/>
              <w:right w:val="single" w:sz="8" w:space="0" w:color="000000"/>
            </w:tcBorders>
          </w:tcPr>
          <w:p w14:paraId="28E03051" w14:textId="77777777" w:rsidR="00205E47" w:rsidRPr="00205E47" w:rsidRDefault="00205E47" w:rsidP="003417EE">
            <w:pPr>
              <w:ind w:left="142"/>
              <w:jc w:val="center"/>
              <w:rPr>
                <w:sz w:val="22"/>
                <w:szCs w:val="22"/>
                <w:lang w:val="en-GB"/>
              </w:rPr>
            </w:pPr>
          </w:p>
        </w:tc>
        <w:tc>
          <w:tcPr>
            <w:tcW w:w="0" w:type="pct"/>
            <w:gridSpan w:val="2"/>
            <w:vMerge/>
            <w:tcBorders>
              <w:top w:val="nil"/>
              <w:left w:val="nil"/>
              <w:bottom w:val="nil"/>
            </w:tcBorders>
            <w:vAlign w:val="center"/>
            <w:hideMark/>
          </w:tcPr>
          <w:p w14:paraId="3BAA4E3F" w14:textId="77777777" w:rsidR="00205E47" w:rsidRPr="00205E47" w:rsidRDefault="00205E47" w:rsidP="003417EE">
            <w:pPr>
              <w:ind w:left="142"/>
              <w:jc w:val="center"/>
              <w:rPr>
                <w:sz w:val="22"/>
                <w:szCs w:val="22"/>
                <w:lang w:val="en-GB"/>
              </w:rPr>
            </w:pPr>
          </w:p>
        </w:tc>
      </w:tr>
      <w:tr w:rsidR="00205E47" w:rsidRPr="00205E47" w14:paraId="12D33BE4" w14:textId="77777777" w:rsidTr="0032731C">
        <w:trPr>
          <w:trHeight w:val="233"/>
        </w:trPr>
        <w:tc>
          <w:tcPr>
            <w:tcW w:w="0" w:type="pct"/>
            <w:tcBorders>
              <w:top w:val="nil"/>
              <w:left w:val="nil"/>
              <w:bottom w:val="nil"/>
              <w:right w:val="single" w:sz="8" w:space="0" w:color="000000"/>
            </w:tcBorders>
            <w:hideMark/>
          </w:tcPr>
          <w:p w14:paraId="052C4C89" w14:textId="77777777" w:rsidR="00205E47" w:rsidRPr="00205E47" w:rsidRDefault="00205E47" w:rsidP="004844FB">
            <w:pPr>
              <w:ind w:left="284"/>
              <w:rPr>
                <w:sz w:val="22"/>
                <w:szCs w:val="22"/>
                <w:lang w:val="en-GB"/>
              </w:rPr>
            </w:pPr>
            <w:r w:rsidRPr="00205E47">
              <w:rPr>
                <w:sz w:val="22"/>
                <w:szCs w:val="22"/>
                <w:lang w:val="en-GB"/>
              </w:rPr>
              <w:t>baseline</w:t>
            </w:r>
          </w:p>
        </w:tc>
        <w:tc>
          <w:tcPr>
            <w:tcW w:w="0" w:type="pct"/>
            <w:tcBorders>
              <w:top w:val="nil"/>
              <w:left w:val="single" w:sz="8" w:space="0" w:color="000000"/>
              <w:bottom w:val="nil"/>
              <w:right w:val="nil"/>
            </w:tcBorders>
            <w:hideMark/>
          </w:tcPr>
          <w:p w14:paraId="0F80C9FC" w14:textId="77777777" w:rsidR="00205E47" w:rsidRPr="00205E47" w:rsidRDefault="00205E47" w:rsidP="003417EE">
            <w:pPr>
              <w:ind w:left="142"/>
              <w:jc w:val="center"/>
              <w:rPr>
                <w:sz w:val="22"/>
                <w:szCs w:val="22"/>
                <w:lang w:val="en-GB"/>
              </w:rPr>
            </w:pPr>
            <w:r w:rsidRPr="00205E47">
              <w:rPr>
                <w:sz w:val="22"/>
                <w:szCs w:val="22"/>
                <w:lang w:val="en-GB"/>
              </w:rPr>
              <w:t>40.6</w:t>
            </w:r>
            <w:r w:rsidRPr="00205E47">
              <w:rPr>
                <w:sz w:val="22"/>
                <w:szCs w:val="22"/>
                <w:vertAlign w:val="superscript"/>
                <w:lang w:val="en-GB"/>
              </w:rPr>
              <w:t>**</w:t>
            </w:r>
          </w:p>
        </w:tc>
        <w:tc>
          <w:tcPr>
            <w:tcW w:w="0" w:type="pct"/>
            <w:tcBorders>
              <w:top w:val="nil"/>
              <w:left w:val="nil"/>
              <w:bottom w:val="nil"/>
              <w:right w:val="single" w:sz="8" w:space="0" w:color="000000"/>
            </w:tcBorders>
            <w:hideMark/>
          </w:tcPr>
          <w:p w14:paraId="5AD19473" w14:textId="77777777" w:rsidR="00205E47" w:rsidRPr="00205E47" w:rsidRDefault="00205E47" w:rsidP="003417EE">
            <w:pPr>
              <w:ind w:left="142"/>
              <w:jc w:val="center"/>
              <w:rPr>
                <w:sz w:val="22"/>
                <w:szCs w:val="22"/>
                <w:lang w:val="en-GB"/>
              </w:rPr>
            </w:pPr>
            <w:r w:rsidRPr="00205E47">
              <w:rPr>
                <w:sz w:val="22"/>
                <w:szCs w:val="22"/>
                <w:lang w:val="en-GB"/>
              </w:rPr>
              <w:t>25.9</w:t>
            </w:r>
          </w:p>
        </w:tc>
        <w:tc>
          <w:tcPr>
            <w:tcW w:w="0" w:type="pct"/>
            <w:tcBorders>
              <w:top w:val="nil"/>
              <w:left w:val="single" w:sz="8" w:space="0" w:color="000000"/>
              <w:bottom w:val="nil"/>
              <w:right w:val="nil"/>
            </w:tcBorders>
            <w:hideMark/>
          </w:tcPr>
          <w:p w14:paraId="3538D9B1" w14:textId="77777777" w:rsidR="00205E47" w:rsidRPr="00205E47" w:rsidRDefault="00205E47" w:rsidP="003417EE">
            <w:pPr>
              <w:ind w:left="142"/>
              <w:jc w:val="center"/>
              <w:rPr>
                <w:sz w:val="22"/>
                <w:szCs w:val="22"/>
                <w:lang w:val="en-GB"/>
              </w:rPr>
            </w:pPr>
            <w:r w:rsidRPr="00205E47">
              <w:rPr>
                <w:sz w:val="22"/>
                <w:szCs w:val="22"/>
                <w:lang w:val="en-GB"/>
              </w:rPr>
              <w:t>38.2</w:t>
            </w:r>
            <w:r w:rsidRPr="00205E47">
              <w:rPr>
                <w:sz w:val="22"/>
                <w:szCs w:val="22"/>
                <w:vertAlign w:val="superscript"/>
                <w:lang w:val="en-GB"/>
              </w:rPr>
              <w:t>**</w:t>
            </w:r>
          </w:p>
        </w:tc>
        <w:tc>
          <w:tcPr>
            <w:tcW w:w="0" w:type="pct"/>
            <w:tcBorders>
              <w:top w:val="nil"/>
              <w:left w:val="nil"/>
              <w:bottom w:val="nil"/>
              <w:right w:val="single" w:sz="8" w:space="0" w:color="000000"/>
            </w:tcBorders>
            <w:hideMark/>
          </w:tcPr>
          <w:p w14:paraId="610433F0" w14:textId="77777777" w:rsidR="00205E47" w:rsidRPr="00205E47" w:rsidRDefault="00205E47" w:rsidP="003417EE">
            <w:pPr>
              <w:ind w:left="142"/>
              <w:jc w:val="center"/>
              <w:rPr>
                <w:sz w:val="22"/>
                <w:szCs w:val="22"/>
                <w:lang w:val="en-GB"/>
              </w:rPr>
            </w:pPr>
            <w:r w:rsidRPr="00205E47">
              <w:rPr>
                <w:sz w:val="22"/>
                <w:szCs w:val="22"/>
                <w:lang w:val="en-GB"/>
              </w:rPr>
              <w:t>21.4</w:t>
            </w:r>
          </w:p>
        </w:tc>
        <w:tc>
          <w:tcPr>
            <w:tcW w:w="0" w:type="pct"/>
            <w:gridSpan w:val="2"/>
            <w:vMerge/>
            <w:tcBorders>
              <w:top w:val="nil"/>
              <w:left w:val="nil"/>
              <w:bottom w:val="nil"/>
            </w:tcBorders>
            <w:vAlign w:val="center"/>
            <w:hideMark/>
          </w:tcPr>
          <w:p w14:paraId="794979D1" w14:textId="77777777" w:rsidR="00205E47" w:rsidRPr="00205E47" w:rsidRDefault="00205E47" w:rsidP="003417EE">
            <w:pPr>
              <w:ind w:left="142"/>
              <w:jc w:val="center"/>
              <w:rPr>
                <w:sz w:val="22"/>
                <w:szCs w:val="22"/>
                <w:lang w:val="en-GB"/>
              </w:rPr>
            </w:pPr>
          </w:p>
        </w:tc>
      </w:tr>
      <w:tr w:rsidR="00205E47" w:rsidRPr="00205E47" w14:paraId="4E2A7395" w14:textId="77777777" w:rsidTr="0032731C">
        <w:trPr>
          <w:trHeight w:val="238"/>
        </w:trPr>
        <w:tc>
          <w:tcPr>
            <w:tcW w:w="0" w:type="pct"/>
            <w:tcBorders>
              <w:top w:val="nil"/>
              <w:left w:val="nil"/>
              <w:bottom w:val="single" w:sz="8" w:space="0" w:color="000000"/>
              <w:right w:val="single" w:sz="8" w:space="0" w:color="000000"/>
            </w:tcBorders>
          </w:tcPr>
          <w:p w14:paraId="4CAD6222" w14:textId="77777777" w:rsidR="00205E47" w:rsidRPr="00205E47" w:rsidRDefault="00205E47" w:rsidP="006B0E27">
            <w:pPr>
              <w:ind w:left="142"/>
              <w:rPr>
                <w:sz w:val="22"/>
                <w:szCs w:val="22"/>
                <w:lang w:val="en-GB"/>
              </w:rPr>
            </w:pPr>
          </w:p>
        </w:tc>
        <w:tc>
          <w:tcPr>
            <w:tcW w:w="0" w:type="pct"/>
            <w:tcBorders>
              <w:top w:val="nil"/>
              <w:left w:val="single" w:sz="8" w:space="0" w:color="000000"/>
              <w:bottom w:val="single" w:sz="8" w:space="0" w:color="000000"/>
              <w:right w:val="nil"/>
            </w:tcBorders>
          </w:tcPr>
          <w:p w14:paraId="329A970E" w14:textId="77777777" w:rsidR="00205E47" w:rsidRPr="00205E47" w:rsidRDefault="00205E47" w:rsidP="003417EE">
            <w:pPr>
              <w:ind w:left="142"/>
              <w:jc w:val="center"/>
              <w:rPr>
                <w:sz w:val="22"/>
                <w:szCs w:val="22"/>
                <w:lang w:val="en-GB"/>
              </w:rPr>
            </w:pPr>
          </w:p>
        </w:tc>
        <w:tc>
          <w:tcPr>
            <w:tcW w:w="0" w:type="pct"/>
            <w:tcBorders>
              <w:top w:val="nil"/>
              <w:left w:val="nil"/>
              <w:bottom w:val="single" w:sz="8" w:space="0" w:color="000000"/>
              <w:right w:val="single" w:sz="8" w:space="0" w:color="000000"/>
            </w:tcBorders>
          </w:tcPr>
          <w:p w14:paraId="6FA1D2B8" w14:textId="77777777" w:rsidR="00205E47" w:rsidRPr="00205E47" w:rsidRDefault="00205E47" w:rsidP="003417EE">
            <w:pPr>
              <w:ind w:left="142"/>
              <w:jc w:val="center"/>
              <w:rPr>
                <w:sz w:val="22"/>
                <w:szCs w:val="22"/>
                <w:lang w:val="en-GB"/>
              </w:rPr>
            </w:pPr>
          </w:p>
        </w:tc>
        <w:tc>
          <w:tcPr>
            <w:tcW w:w="0" w:type="pct"/>
            <w:tcBorders>
              <w:top w:val="nil"/>
              <w:left w:val="single" w:sz="8" w:space="0" w:color="000000"/>
              <w:bottom w:val="single" w:sz="8" w:space="0" w:color="000000"/>
              <w:right w:val="nil"/>
            </w:tcBorders>
            <w:hideMark/>
          </w:tcPr>
          <w:p w14:paraId="2E1DC67E" w14:textId="77777777" w:rsidR="00205E47" w:rsidRPr="00205E47" w:rsidRDefault="00205E47" w:rsidP="003417EE">
            <w:pPr>
              <w:ind w:left="142"/>
              <w:jc w:val="center"/>
              <w:rPr>
                <w:sz w:val="22"/>
                <w:szCs w:val="22"/>
                <w:lang w:val="en-GB"/>
              </w:rPr>
            </w:pPr>
            <w:r w:rsidRPr="00205E47">
              <w:rPr>
                <w:sz w:val="22"/>
                <w:szCs w:val="22"/>
                <w:lang w:val="en-GB"/>
              </w:rPr>
              <w:t>(N=90)</w:t>
            </w:r>
          </w:p>
        </w:tc>
        <w:tc>
          <w:tcPr>
            <w:tcW w:w="0" w:type="pct"/>
            <w:tcBorders>
              <w:top w:val="nil"/>
              <w:left w:val="nil"/>
              <w:bottom w:val="single" w:sz="8" w:space="0" w:color="000000"/>
              <w:right w:val="single" w:sz="8" w:space="0" w:color="000000"/>
            </w:tcBorders>
            <w:hideMark/>
          </w:tcPr>
          <w:p w14:paraId="4754AE1C" w14:textId="77777777" w:rsidR="00205E47" w:rsidRPr="00205E47" w:rsidRDefault="00205E47" w:rsidP="003417EE">
            <w:pPr>
              <w:ind w:left="142"/>
              <w:jc w:val="center"/>
              <w:rPr>
                <w:sz w:val="22"/>
                <w:szCs w:val="22"/>
                <w:lang w:val="en-GB"/>
              </w:rPr>
            </w:pPr>
            <w:r w:rsidRPr="00205E47">
              <w:rPr>
                <w:sz w:val="22"/>
                <w:szCs w:val="22"/>
                <w:lang w:val="en-GB"/>
              </w:rPr>
              <w:t>(N=87)</w:t>
            </w:r>
          </w:p>
        </w:tc>
        <w:tc>
          <w:tcPr>
            <w:tcW w:w="0" w:type="pct"/>
            <w:gridSpan w:val="2"/>
            <w:vMerge/>
            <w:tcBorders>
              <w:top w:val="nil"/>
              <w:left w:val="nil"/>
              <w:bottom w:val="single" w:sz="8" w:space="0" w:color="000000"/>
            </w:tcBorders>
            <w:vAlign w:val="center"/>
            <w:hideMark/>
          </w:tcPr>
          <w:p w14:paraId="16A835F3" w14:textId="77777777" w:rsidR="00205E47" w:rsidRPr="00205E47" w:rsidRDefault="00205E47" w:rsidP="003417EE">
            <w:pPr>
              <w:ind w:left="142"/>
              <w:jc w:val="center"/>
              <w:rPr>
                <w:sz w:val="22"/>
                <w:szCs w:val="22"/>
                <w:lang w:val="en-GB"/>
              </w:rPr>
            </w:pPr>
          </w:p>
        </w:tc>
      </w:tr>
      <w:tr w:rsidR="00205E47" w:rsidRPr="00205E47" w14:paraId="688C29A2" w14:textId="77777777" w:rsidTr="0032731C">
        <w:trPr>
          <w:trHeight w:val="621"/>
        </w:trPr>
        <w:tc>
          <w:tcPr>
            <w:tcW w:w="0" w:type="pct"/>
            <w:vMerge w:val="restart"/>
            <w:tcBorders>
              <w:top w:val="single" w:sz="8" w:space="0" w:color="000000"/>
              <w:left w:val="nil"/>
              <w:bottom w:val="single" w:sz="12" w:space="0" w:color="000000"/>
              <w:right w:val="single" w:sz="8" w:space="0" w:color="000000"/>
            </w:tcBorders>
            <w:hideMark/>
          </w:tcPr>
          <w:p w14:paraId="72AFA537" w14:textId="77777777" w:rsidR="004844FB" w:rsidRDefault="00205E47" w:rsidP="006B0E27">
            <w:pPr>
              <w:ind w:left="142"/>
              <w:rPr>
                <w:b/>
                <w:sz w:val="22"/>
                <w:szCs w:val="22"/>
                <w:lang w:val="en-GB"/>
              </w:rPr>
            </w:pPr>
            <w:r w:rsidRPr="00205E47">
              <w:rPr>
                <w:b/>
                <w:sz w:val="22"/>
                <w:szCs w:val="22"/>
                <w:lang w:val="en-GB"/>
              </w:rPr>
              <w:t xml:space="preserve">Body weight (kg) </w:t>
            </w:r>
          </w:p>
          <w:p w14:paraId="720E9B06" w14:textId="77777777" w:rsidR="0032731C" w:rsidRDefault="00205E47" w:rsidP="004844FB">
            <w:pPr>
              <w:ind w:left="284"/>
              <w:rPr>
                <w:sz w:val="22"/>
                <w:szCs w:val="22"/>
                <w:lang w:val="en-GB"/>
              </w:rPr>
            </w:pPr>
            <w:r w:rsidRPr="00205E47">
              <w:rPr>
                <w:sz w:val="22"/>
                <w:szCs w:val="22"/>
                <w:lang w:val="en-GB"/>
              </w:rPr>
              <w:t xml:space="preserve">Baseline (mean) </w:t>
            </w:r>
          </w:p>
          <w:p w14:paraId="4DA0FFD5" w14:textId="34D1DCC1" w:rsidR="00205E47" w:rsidRPr="00205E47" w:rsidRDefault="00205E47" w:rsidP="004844FB">
            <w:pPr>
              <w:ind w:left="284"/>
              <w:rPr>
                <w:sz w:val="22"/>
                <w:szCs w:val="22"/>
                <w:lang w:val="en-GB"/>
              </w:rPr>
            </w:pPr>
            <w:r w:rsidRPr="00205E47">
              <w:rPr>
                <w:sz w:val="22"/>
                <w:szCs w:val="22"/>
                <w:lang w:val="en-GB"/>
              </w:rPr>
              <w:t>Change from baseline</w:t>
            </w:r>
            <w:r w:rsidRPr="00205E47">
              <w:rPr>
                <w:sz w:val="22"/>
                <w:szCs w:val="22"/>
                <w:vertAlign w:val="superscript"/>
                <w:lang w:val="en-GB"/>
              </w:rPr>
              <w:t>d</w:t>
            </w:r>
          </w:p>
          <w:p w14:paraId="34836D04" w14:textId="77777777" w:rsidR="00205E47" w:rsidRPr="00205E47" w:rsidRDefault="00205E47" w:rsidP="004844FB">
            <w:pPr>
              <w:ind w:left="284"/>
              <w:rPr>
                <w:sz w:val="22"/>
                <w:szCs w:val="22"/>
                <w:lang w:val="en-GB"/>
              </w:rPr>
            </w:pPr>
            <w:r w:rsidRPr="00205E47">
              <w:rPr>
                <w:sz w:val="22"/>
                <w:szCs w:val="22"/>
                <w:lang w:val="en-GB"/>
              </w:rPr>
              <w:t xml:space="preserve">Difference from </w:t>
            </w:r>
            <w:proofErr w:type="spellStart"/>
            <w:r w:rsidRPr="00205E47">
              <w:rPr>
                <w:sz w:val="22"/>
                <w:szCs w:val="22"/>
                <w:lang w:val="en-GB"/>
              </w:rPr>
              <w:t>placebo</w:t>
            </w:r>
            <w:r w:rsidRPr="00205E47">
              <w:rPr>
                <w:sz w:val="22"/>
                <w:szCs w:val="22"/>
                <w:vertAlign w:val="superscript"/>
                <w:lang w:val="en-GB"/>
              </w:rPr>
              <w:t>d</w:t>
            </w:r>
            <w:proofErr w:type="spellEnd"/>
          </w:p>
          <w:p w14:paraId="30F9F5BD" w14:textId="77777777" w:rsidR="00205E47" w:rsidRPr="00205E47" w:rsidRDefault="00205E47" w:rsidP="004844FB">
            <w:pPr>
              <w:ind w:left="284"/>
              <w:rPr>
                <w:sz w:val="22"/>
                <w:szCs w:val="22"/>
                <w:lang w:val="en-GB"/>
              </w:rPr>
            </w:pPr>
            <w:r w:rsidRPr="00205E47">
              <w:rPr>
                <w:sz w:val="22"/>
                <w:szCs w:val="22"/>
                <w:lang w:val="en-GB"/>
              </w:rPr>
              <w:t>(95% CI)</w:t>
            </w:r>
          </w:p>
        </w:tc>
        <w:tc>
          <w:tcPr>
            <w:tcW w:w="0" w:type="pct"/>
            <w:tcBorders>
              <w:top w:val="single" w:sz="8" w:space="0" w:color="000000"/>
              <w:left w:val="single" w:sz="8" w:space="0" w:color="000000"/>
              <w:bottom w:val="nil"/>
              <w:right w:val="nil"/>
            </w:tcBorders>
            <w:hideMark/>
          </w:tcPr>
          <w:p w14:paraId="75A0D6E8" w14:textId="77777777" w:rsidR="0032731C" w:rsidRDefault="0032731C" w:rsidP="003417EE">
            <w:pPr>
              <w:ind w:left="142"/>
              <w:jc w:val="center"/>
              <w:rPr>
                <w:sz w:val="22"/>
                <w:szCs w:val="22"/>
                <w:lang w:val="en-GB"/>
              </w:rPr>
            </w:pPr>
          </w:p>
          <w:p w14:paraId="542B5423" w14:textId="77777777" w:rsidR="0032731C" w:rsidRDefault="0032731C" w:rsidP="003417EE">
            <w:pPr>
              <w:ind w:left="142"/>
              <w:jc w:val="center"/>
              <w:rPr>
                <w:sz w:val="22"/>
                <w:szCs w:val="22"/>
                <w:lang w:val="en-GB"/>
              </w:rPr>
            </w:pPr>
          </w:p>
          <w:p w14:paraId="005531D9" w14:textId="36617752" w:rsidR="00205E47" w:rsidRPr="00205E47" w:rsidRDefault="00205E47" w:rsidP="003417EE">
            <w:pPr>
              <w:ind w:left="142"/>
              <w:jc w:val="center"/>
              <w:rPr>
                <w:sz w:val="22"/>
                <w:szCs w:val="22"/>
                <w:lang w:val="en-GB"/>
              </w:rPr>
            </w:pPr>
            <w:r w:rsidRPr="00205E47">
              <w:rPr>
                <w:sz w:val="22"/>
                <w:szCs w:val="22"/>
                <w:lang w:val="en-GB"/>
              </w:rPr>
              <w:t>86.28</w:t>
            </w:r>
          </w:p>
        </w:tc>
        <w:tc>
          <w:tcPr>
            <w:tcW w:w="0" w:type="pct"/>
            <w:tcBorders>
              <w:top w:val="single" w:sz="8" w:space="0" w:color="000000"/>
              <w:left w:val="nil"/>
              <w:bottom w:val="nil"/>
              <w:right w:val="single" w:sz="8" w:space="0" w:color="000000"/>
            </w:tcBorders>
            <w:hideMark/>
          </w:tcPr>
          <w:p w14:paraId="615BCD97" w14:textId="77777777" w:rsidR="0032731C" w:rsidRDefault="0032731C" w:rsidP="003417EE">
            <w:pPr>
              <w:ind w:left="142"/>
              <w:jc w:val="center"/>
              <w:rPr>
                <w:sz w:val="22"/>
                <w:szCs w:val="22"/>
                <w:lang w:val="en-GB"/>
              </w:rPr>
            </w:pPr>
          </w:p>
          <w:p w14:paraId="67798F7A" w14:textId="77777777" w:rsidR="0032731C" w:rsidRDefault="0032731C" w:rsidP="003417EE">
            <w:pPr>
              <w:ind w:left="142"/>
              <w:jc w:val="center"/>
              <w:rPr>
                <w:sz w:val="22"/>
                <w:szCs w:val="22"/>
                <w:lang w:val="en-GB"/>
              </w:rPr>
            </w:pPr>
          </w:p>
          <w:p w14:paraId="5F6611AB" w14:textId="19EB005C" w:rsidR="00205E47" w:rsidRPr="00205E47" w:rsidRDefault="00205E47" w:rsidP="003417EE">
            <w:pPr>
              <w:ind w:left="142"/>
              <w:jc w:val="center"/>
              <w:rPr>
                <w:sz w:val="22"/>
                <w:szCs w:val="22"/>
                <w:lang w:val="en-GB"/>
              </w:rPr>
            </w:pPr>
            <w:r w:rsidRPr="00205E47">
              <w:rPr>
                <w:sz w:val="22"/>
                <w:szCs w:val="22"/>
                <w:lang w:val="en-GB"/>
              </w:rPr>
              <w:t>87.74</w:t>
            </w:r>
          </w:p>
        </w:tc>
        <w:tc>
          <w:tcPr>
            <w:tcW w:w="0" w:type="pct"/>
            <w:tcBorders>
              <w:top w:val="single" w:sz="8" w:space="0" w:color="000000"/>
              <w:left w:val="single" w:sz="8" w:space="0" w:color="000000"/>
              <w:bottom w:val="nil"/>
              <w:right w:val="nil"/>
            </w:tcBorders>
            <w:hideMark/>
          </w:tcPr>
          <w:p w14:paraId="63C34103" w14:textId="77777777" w:rsidR="0032731C" w:rsidRDefault="0032731C" w:rsidP="003417EE">
            <w:pPr>
              <w:ind w:left="142"/>
              <w:jc w:val="center"/>
              <w:rPr>
                <w:sz w:val="22"/>
                <w:szCs w:val="22"/>
                <w:lang w:val="en-GB"/>
              </w:rPr>
            </w:pPr>
          </w:p>
          <w:p w14:paraId="62C8FEEF" w14:textId="77777777" w:rsidR="0032731C" w:rsidRDefault="0032731C" w:rsidP="003417EE">
            <w:pPr>
              <w:ind w:left="142"/>
              <w:jc w:val="center"/>
              <w:rPr>
                <w:sz w:val="22"/>
                <w:szCs w:val="22"/>
                <w:lang w:val="en-GB"/>
              </w:rPr>
            </w:pPr>
          </w:p>
          <w:p w14:paraId="69C0C408" w14:textId="54A1EB34" w:rsidR="00205E47" w:rsidRPr="00205E47" w:rsidRDefault="00205E47" w:rsidP="003417EE">
            <w:pPr>
              <w:ind w:left="142"/>
              <w:jc w:val="center"/>
              <w:rPr>
                <w:sz w:val="22"/>
                <w:szCs w:val="22"/>
                <w:lang w:val="en-GB"/>
              </w:rPr>
            </w:pPr>
            <w:r w:rsidRPr="00205E47">
              <w:rPr>
                <w:sz w:val="22"/>
                <w:szCs w:val="22"/>
                <w:lang w:val="en-GB"/>
              </w:rPr>
              <w:t>93.62</w:t>
            </w:r>
          </w:p>
        </w:tc>
        <w:tc>
          <w:tcPr>
            <w:tcW w:w="0" w:type="pct"/>
            <w:tcBorders>
              <w:top w:val="single" w:sz="8" w:space="0" w:color="000000"/>
              <w:left w:val="nil"/>
              <w:bottom w:val="nil"/>
              <w:right w:val="single" w:sz="8" w:space="0" w:color="000000"/>
            </w:tcBorders>
            <w:hideMark/>
          </w:tcPr>
          <w:p w14:paraId="2B5410B2" w14:textId="77777777" w:rsidR="0032731C" w:rsidRDefault="0032731C" w:rsidP="003417EE">
            <w:pPr>
              <w:ind w:left="142"/>
              <w:jc w:val="center"/>
              <w:rPr>
                <w:sz w:val="22"/>
                <w:szCs w:val="22"/>
                <w:lang w:val="en-GB"/>
              </w:rPr>
            </w:pPr>
          </w:p>
          <w:p w14:paraId="5B9ABFC0" w14:textId="77777777" w:rsidR="0032731C" w:rsidRDefault="0032731C" w:rsidP="003417EE">
            <w:pPr>
              <w:ind w:left="142"/>
              <w:jc w:val="center"/>
              <w:rPr>
                <w:sz w:val="22"/>
                <w:szCs w:val="22"/>
                <w:lang w:val="en-GB"/>
              </w:rPr>
            </w:pPr>
          </w:p>
          <w:p w14:paraId="232D5940" w14:textId="53115946" w:rsidR="00205E47" w:rsidRPr="00205E47" w:rsidRDefault="00205E47" w:rsidP="003417EE">
            <w:pPr>
              <w:ind w:left="142"/>
              <w:jc w:val="center"/>
              <w:rPr>
                <w:sz w:val="22"/>
                <w:szCs w:val="22"/>
                <w:lang w:val="en-GB"/>
              </w:rPr>
            </w:pPr>
            <w:r w:rsidRPr="00205E47">
              <w:rPr>
                <w:sz w:val="22"/>
                <w:szCs w:val="22"/>
                <w:lang w:val="en-GB"/>
              </w:rPr>
              <w:t>88.82</w:t>
            </w:r>
          </w:p>
        </w:tc>
        <w:tc>
          <w:tcPr>
            <w:tcW w:w="0" w:type="pct"/>
            <w:tcBorders>
              <w:top w:val="single" w:sz="8" w:space="0" w:color="000000"/>
              <w:left w:val="single" w:sz="8" w:space="0" w:color="000000"/>
              <w:bottom w:val="nil"/>
              <w:right w:val="nil"/>
            </w:tcBorders>
            <w:hideMark/>
          </w:tcPr>
          <w:p w14:paraId="2CB7D7BC" w14:textId="77777777" w:rsidR="0032731C" w:rsidRDefault="0032731C" w:rsidP="003417EE">
            <w:pPr>
              <w:ind w:left="142"/>
              <w:jc w:val="center"/>
              <w:rPr>
                <w:sz w:val="22"/>
                <w:szCs w:val="22"/>
                <w:lang w:val="en-GB"/>
              </w:rPr>
            </w:pPr>
          </w:p>
          <w:p w14:paraId="4E96F165" w14:textId="77777777" w:rsidR="0032731C" w:rsidRDefault="0032731C" w:rsidP="003417EE">
            <w:pPr>
              <w:ind w:left="142"/>
              <w:jc w:val="center"/>
              <w:rPr>
                <w:sz w:val="22"/>
                <w:szCs w:val="22"/>
                <w:lang w:val="en-GB"/>
              </w:rPr>
            </w:pPr>
          </w:p>
          <w:p w14:paraId="1DC5A6C5" w14:textId="23DC1ED1" w:rsidR="00205E47" w:rsidRPr="00205E47" w:rsidRDefault="00205E47" w:rsidP="003417EE">
            <w:pPr>
              <w:ind w:left="142"/>
              <w:jc w:val="center"/>
              <w:rPr>
                <w:sz w:val="22"/>
                <w:szCs w:val="22"/>
                <w:lang w:val="en-GB"/>
              </w:rPr>
            </w:pPr>
            <w:r w:rsidRPr="00205E47">
              <w:rPr>
                <w:sz w:val="22"/>
                <w:szCs w:val="22"/>
                <w:lang w:val="en-GB"/>
              </w:rPr>
              <w:t>93.95</w:t>
            </w:r>
          </w:p>
        </w:tc>
        <w:tc>
          <w:tcPr>
            <w:tcW w:w="0" w:type="pct"/>
            <w:tcBorders>
              <w:top w:val="single" w:sz="8" w:space="0" w:color="000000"/>
              <w:left w:val="nil"/>
              <w:bottom w:val="nil"/>
              <w:right w:val="nil"/>
            </w:tcBorders>
            <w:hideMark/>
          </w:tcPr>
          <w:p w14:paraId="10F88300" w14:textId="77777777" w:rsidR="0032731C" w:rsidRDefault="0032731C" w:rsidP="003417EE">
            <w:pPr>
              <w:ind w:left="142"/>
              <w:jc w:val="center"/>
              <w:rPr>
                <w:sz w:val="22"/>
                <w:szCs w:val="22"/>
                <w:lang w:val="en-GB"/>
              </w:rPr>
            </w:pPr>
          </w:p>
          <w:p w14:paraId="5CE43C4E" w14:textId="77777777" w:rsidR="0032731C" w:rsidRDefault="0032731C" w:rsidP="003417EE">
            <w:pPr>
              <w:ind w:left="142"/>
              <w:jc w:val="center"/>
              <w:rPr>
                <w:sz w:val="22"/>
                <w:szCs w:val="22"/>
                <w:lang w:val="en-GB"/>
              </w:rPr>
            </w:pPr>
          </w:p>
          <w:p w14:paraId="429BA816" w14:textId="28C65CD6" w:rsidR="00205E47" w:rsidRPr="00205E47" w:rsidRDefault="00205E47" w:rsidP="003417EE">
            <w:pPr>
              <w:ind w:left="142"/>
              <w:jc w:val="center"/>
              <w:rPr>
                <w:sz w:val="22"/>
                <w:szCs w:val="22"/>
                <w:lang w:val="en-GB"/>
              </w:rPr>
            </w:pPr>
            <w:r w:rsidRPr="00205E47">
              <w:rPr>
                <w:sz w:val="22"/>
                <w:szCs w:val="22"/>
                <w:lang w:val="en-GB"/>
              </w:rPr>
              <w:t>94.17</w:t>
            </w:r>
          </w:p>
        </w:tc>
      </w:tr>
      <w:tr w:rsidR="00205E47" w:rsidRPr="00205E47" w14:paraId="5DEC1AA5" w14:textId="77777777" w:rsidTr="0032731C">
        <w:trPr>
          <w:trHeight w:val="476"/>
        </w:trPr>
        <w:tc>
          <w:tcPr>
            <w:tcW w:w="0" w:type="pct"/>
            <w:vMerge/>
            <w:tcBorders>
              <w:top w:val="single" w:sz="8" w:space="0" w:color="000000"/>
              <w:left w:val="nil"/>
              <w:bottom w:val="single" w:sz="12" w:space="0" w:color="000000"/>
              <w:right w:val="single" w:sz="8" w:space="0" w:color="000000"/>
            </w:tcBorders>
            <w:vAlign w:val="center"/>
            <w:hideMark/>
          </w:tcPr>
          <w:p w14:paraId="64261D4B" w14:textId="77777777" w:rsidR="00205E47" w:rsidRPr="00205E47" w:rsidRDefault="00205E47" w:rsidP="006B0E27">
            <w:pPr>
              <w:ind w:left="142"/>
              <w:rPr>
                <w:sz w:val="22"/>
                <w:szCs w:val="22"/>
                <w:lang w:val="en-GB"/>
              </w:rPr>
            </w:pPr>
          </w:p>
        </w:tc>
        <w:tc>
          <w:tcPr>
            <w:tcW w:w="0" w:type="pct"/>
            <w:tcBorders>
              <w:top w:val="nil"/>
              <w:left w:val="single" w:sz="8" w:space="0" w:color="000000"/>
              <w:bottom w:val="nil"/>
              <w:right w:val="nil"/>
            </w:tcBorders>
            <w:hideMark/>
          </w:tcPr>
          <w:p w14:paraId="473E0058" w14:textId="77777777" w:rsidR="0032731C" w:rsidRDefault="0032731C" w:rsidP="003417EE">
            <w:pPr>
              <w:ind w:left="142"/>
              <w:jc w:val="center"/>
              <w:rPr>
                <w:sz w:val="22"/>
                <w:szCs w:val="22"/>
                <w:lang w:val="en-GB"/>
              </w:rPr>
            </w:pPr>
          </w:p>
          <w:p w14:paraId="253EA03D" w14:textId="3D823527" w:rsidR="00205E47" w:rsidRPr="00205E47" w:rsidRDefault="00205E47" w:rsidP="003417EE">
            <w:pPr>
              <w:ind w:left="142"/>
              <w:jc w:val="center"/>
              <w:rPr>
                <w:sz w:val="22"/>
                <w:szCs w:val="22"/>
                <w:lang w:val="en-GB"/>
              </w:rPr>
            </w:pPr>
            <w:r w:rsidRPr="00205E47">
              <w:rPr>
                <w:sz w:val="22"/>
                <w:szCs w:val="22"/>
                <w:lang w:val="en-GB"/>
              </w:rPr>
              <w:t>-2.86</w:t>
            </w:r>
          </w:p>
        </w:tc>
        <w:tc>
          <w:tcPr>
            <w:tcW w:w="0" w:type="pct"/>
            <w:tcBorders>
              <w:top w:val="nil"/>
              <w:left w:val="nil"/>
              <w:bottom w:val="nil"/>
              <w:right w:val="single" w:sz="8" w:space="0" w:color="000000"/>
            </w:tcBorders>
            <w:hideMark/>
          </w:tcPr>
          <w:p w14:paraId="075473FC" w14:textId="77777777" w:rsidR="0032731C" w:rsidRDefault="0032731C" w:rsidP="003417EE">
            <w:pPr>
              <w:ind w:left="142"/>
              <w:jc w:val="center"/>
              <w:rPr>
                <w:sz w:val="22"/>
                <w:szCs w:val="22"/>
                <w:lang w:val="en-GB"/>
              </w:rPr>
            </w:pPr>
          </w:p>
          <w:p w14:paraId="6E95FD67" w14:textId="30A00E61" w:rsidR="00205E47" w:rsidRPr="00205E47" w:rsidRDefault="00205E47" w:rsidP="003417EE">
            <w:pPr>
              <w:ind w:left="142"/>
              <w:jc w:val="center"/>
              <w:rPr>
                <w:sz w:val="22"/>
                <w:szCs w:val="22"/>
                <w:lang w:val="en-GB"/>
              </w:rPr>
            </w:pPr>
            <w:r w:rsidRPr="00205E47">
              <w:rPr>
                <w:sz w:val="22"/>
                <w:szCs w:val="22"/>
                <w:lang w:val="en-GB"/>
              </w:rPr>
              <w:t>-0.89</w:t>
            </w:r>
          </w:p>
        </w:tc>
        <w:tc>
          <w:tcPr>
            <w:tcW w:w="0" w:type="pct"/>
            <w:tcBorders>
              <w:top w:val="nil"/>
              <w:left w:val="single" w:sz="8" w:space="0" w:color="000000"/>
              <w:bottom w:val="nil"/>
              <w:right w:val="nil"/>
            </w:tcBorders>
            <w:hideMark/>
          </w:tcPr>
          <w:p w14:paraId="53734B9F" w14:textId="77777777" w:rsidR="0032731C" w:rsidRDefault="0032731C" w:rsidP="003417EE">
            <w:pPr>
              <w:ind w:left="142"/>
              <w:jc w:val="center"/>
              <w:rPr>
                <w:sz w:val="22"/>
                <w:szCs w:val="22"/>
                <w:lang w:val="en-GB"/>
              </w:rPr>
            </w:pPr>
          </w:p>
          <w:p w14:paraId="0B274FEF" w14:textId="5ABB031D" w:rsidR="00205E47" w:rsidRPr="00205E47" w:rsidRDefault="00205E47" w:rsidP="003417EE">
            <w:pPr>
              <w:ind w:left="142"/>
              <w:jc w:val="center"/>
              <w:rPr>
                <w:sz w:val="22"/>
                <w:szCs w:val="22"/>
                <w:lang w:val="en-GB"/>
              </w:rPr>
            </w:pPr>
            <w:r w:rsidRPr="00205E47">
              <w:rPr>
                <w:sz w:val="22"/>
                <w:szCs w:val="22"/>
                <w:lang w:val="en-GB"/>
              </w:rPr>
              <w:t>-2.74</w:t>
            </w:r>
          </w:p>
        </w:tc>
        <w:tc>
          <w:tcPr>
            <w:tcW w:w="0" w:type="pct"/>
            <w:tcBorders>
              <w:top w:val="nil"/>
              <w:left w:val="nil"/>
              <w:bottom w:val="nil"/>
              <w:right w:val="single" w:sz="8" w:space="0" w:color="000000"/>
            </w:tcBorders>
            <w:hideMark/>
          </w:tcPr>
          <w:p w14:paraId="036571F9" w14:textId="77777777" w:rsidR="0032731C" w:rsidRDefault="0032731C" w:rsidP="003417EE">
            <w:pPr>
              <w:ind w:left="142"/>
              <w:jc w:val="center"/>
              <w:rPr>
                <w:sz w:val="22"/>
                <w:szCs w:val="22"/>
                <w:lang w:val="en-GB"/>
              </w:rPr>
            </w:pPr>
          </w:p>
          <w:p w14:paraId="7E322C82" w14:textId="0928F5AC" w:rsidR="00205E47" w:rsidRPr="00205E47" w:rsidRDefault="00205E47" w:rsidP="003417EE">
            <w:pPr>
              <w:ind w:left="142"/>
              <w:jc w:val="center"/>
              <w:rPr>
                <w:sz w:val="22"/>
                <w:szCs w:val="22"/>
                <w:lang w:val="en-GB"/>
              </w:rPr>
            </w:pPr>
            <w:r w:rsidRPr="00205E47">
              <w:rPr>
                <w:sz w:val="22"/>
                <w:szCs w:val="22"/>
                <w:lang w:val="en-GB"/>
              </w:rPr>
              <w:t>-0.86</w:t>
            </w:r>
          </w:p>
        </w:tc>
        <w:tc>
          <w:tcPr>
            <w:tcW w:w="0" w:type="pct"/>
            <w:tcBorders>
              <w:top w:val="nil"/>
              <w:left w:val="single" w:sz="8" w:space="0" w:color="000000"/>
              <w:bottom w:val="nil"/>
              <w:right w:val="nil"/>
            </w:tcBorders>
            <w:hideMark/>
          </w:tcPr>
          <w:p w14:paraId="4ED2C1A9" w14:textId="77777777" w:rsidR="0032731C" w:rsidRDefault="0032731C" w:rsidP="003417EE">
            <w:pPr>
              <w:ind w:left="142"/>
              <w:jc w:val="center"/>
              <w:rPr>
                <w:sz w:val="22"/>
                <w:szCs w:val="22"/>
                <w:lang w:val="en-GB"/>
              </w:rPr>
            </w:pPr>
          </w:p>
          <w:p w14:paraId="65E26944" w14:textId="3AEA6FE0" w:rsidR="00205E47" w:rsidRPr="00205E47" w:rsidRDefault="00205E47" w:rsidP="003417EE">
            <w:pPr>
              <w:ind w:left="142"/>
              <w:jc w:val="center"/>
              <w:rPr>
                <w:sz w:val="22"/>
                <w:szCs w:val="22"/>
                <w:lang w:val="en-GB"/>
              </w:rPr>
            </w:pPr>
            <w:r w:rsidRPr="00205E47">
              <w:rPr>
                <w:sz w:val="22"/>
                <w:szCs w:val="22"/>
                <w:lang w:val="en-GB"/>
              </w:rPr>
              <w:t>-2.35</w:t>
            </w:r>
          </w:p>
        </w:tc>
        <w:tc>
          <w:tcPr>
            <w:tcW w:w="0" w:type="pct"/>
            <w:hideMark/>
          </w:tcPr>
          <w:p w14:paraId="1E6A8808" w14:textId="77777777" w:rsidR="0032731C" w:rsidRDefault="0032731C" w:rsidP="003417EE">
            <w:pPr>
              <w:ind w:left="142"/>
              <w:jc w:val="center"/>
              <w:rPr>
                <w:sz w:val="22"/>
                <w:szCs w:val="22"/>
                <w:lang w:val="en-GB"/>
              </w:rPr>
            </w:pPr>
          </w:p>
          <w:p w14:paraId="39ED413A" w14:textId="065C4FB5" w:rsidR="00205E47" w:rsidRPr="00205E47" w:rsidRDefault="00205E47" w:rsidP="003417EE">
            <w:pPr>
              <w:ind w:left="142"/>
              <w:jc w:val="center"/>
              <w:rPr>
                <w:sz w:val="22"/>
                <w:szCs w:val="22"/>
                <w:lang w:val="en-GB"/>
              </w:rPr>
            </w:pPr>
            <w:r w:rsidRPr="00205E47">
              <w:rPr>
                <w:sz w:val="22"/>
                <w:szCs w:val="22"/>
                <w:lang w:val="en-GB"/>
              </w:rPr>
              <w:t>-0.47</w:t>
            </w:r>
          </w:p>
        </w:tc>
      </w:tr>
      <w:tr w:rsidR="00205E47" w:rsidRPr="00205E47" w14:paraId="7489A1DC" w14:textId="77777777" w:rsidTr="0032731C">
        <w:trPr>
          <w:trHeight w:val="728"/>
        </w:trPr>
        <w:tc>
          <w:tcPr>
            <w:tcW w:w="0" w:type="pct"/>
            <w:vMerge/>
            <w:tcBorders>
              <w:top w:val="single" w:sz="8" w:space="0" w:color="000000"/>
              <w:left w:val="nil"/>
              <w:bottom w:val="single" w:sz="12" w:space="0" w:color="000000"/>
              <w:right w:val="single" w:sz="8" w:space="0" w:color="000000"/>
            </w:tcBorders>
            <w:vAlign w:val="center"/>
            <w:hideMark/>
          </w:tcPr>
          <w:p w14:paraId="45C71E35" w14:textId="77777777" w:rsidR="00205E47" w:rsidRPr="00205E47" w:rsidRDefault="00205E47" w:rsidP="006B0E27">
            <w:pPr>
              <w:ind w:left="142"/>
              <w:rPr>
                <w:sz w:val="22"/>
                <w:szCs w:val="22"/>
                <w:lang w:val="en-GB"/>
              </w:rPr>
            </w:pPr>
          </w:p>
        </w:tc>
        <w:tc>
          <w:tcPr>
            <w:tcW w:w="0" w:type="pct"/>
            <w:tcBorders>
              <w:top w:val="nil"/>
              <w:left w:val="single" w:sz="8" w:space="0" w:color="000000"/>
              <w:bottom w:val="nil"/>
              <w:right w:val="nil"/>
            </w:tcBorders>
            <w:hideMark/>
          </w:tcPr>
          <w:p w14:paraId="46D21325" w14:textId="77777777" w:rsidR="0032731C" w:rsidRDefault="0032731C" w:rsidP="003417EE">
            <w:pPr>
              <w:ind w:left="142"/>
              <w:jc w:val="center"/>
              <w:rPr>
                <w:sz w:val="22"/>
                <w:szCs w:val="22"/>
                <w:lang w:val="en-GB"/>
              </w:rPr>
            </w:pPr>
          </w:p>
          <w:p w14:paraId="02DEB12C" w14:textId="65D2108E" w:rsidR="00205E47" w:rsidRPr="00205E47" w:rsidRDefault="00205E47" w:rsidP="003417EE">
            <w:pPr>
              <w:ind w:left="142"/>
              <w:jc w:val="center"/>
              <w:rPr>
                <w:sz w:val="22"/>
                <w:szCs w:val="22"/>
                <w:lang w:val="en-GB"/>
              </w:rPr>
            </w:pPr>
            <w:r w:rsidRPr="00205E47">
              <w:rPr>
                <w:sz w:val="22"/>
                <w:szCs w:val="22"/>
                <w:lang w:val="en-GB"/>
              </w:rPr>
              <w:t>-1.97</w:t>
            </w:r>
            <w:r w:rsidRPr="00205E47">
              <w:rPr>
                <w:sz w:val="22"/>
                <w:szCs w:val="22"/>
                <w:vertAlign w:val="superscript"/>
                <w:lang w:val="en-GB"/>
              </w:rPr>
              <w:t>*</w:t>
            </w:r>
          </w:p>
        </w:tc>
        <w:tc>
          <w:tcPr>
            <w:tcW w:w="0" w:type="pct"/>
            <w:tcBorders>
              <w:top w:val="nil"/>
              <w:left w:val="nil"/>
              <w:bottom w:val="nil"/>
              <w:right w:val="single" w:sz="8" w:space="0" w:color="000000"/>
            </w:tcBorders>
          </w:tcPr>
          <w:p w14:paraId="343F9743" w14:textId="77777777" w:rsidR="00205E47" w:rsidRPr="00205E47" w:rsidRDefault="00205E47" w:rsidP="003417EE">
            <w:pPr>
              <w:ind w:left="142"/>
              <w:jc w:val="center"/>
              <w:rPr>
                <w:sz w:val="22"/>
                <w:szCs w:val="22"/>
                <w:lang w:val="en-GB"/>
              </w:rPr>
            </w:pPr>
          </w:p>
        </w:tc>
        <w:tc>
          <w:tcPr>
            <w:tcW w:w="0" w:type="pct"/>
            <w:tcBorders>
              <w:top w:val="nil"/>
              <w:left w:val="single" w:sz="8" w:space="0" w:color="000000"/>
              <w:bottom w:val="nil"/>
              <w:right w:val="nil"/>
            </w:tcBorders>
            <w:hideMark/>
          </w:tcPr>
          <w:p w14:paraId="0901B742" w14:textId="77777777" w:rsidR="0032731C" w:rsidRDefault="0032731C" w:rsidP="003417EE">
            <w:pPr>
              <w:ind w:left="142"/>
              <w:jc w:val="center"/>
              <w:rPr>
                <w:sz w:val="22"/>
                <w:szCs w:val="22"/>
                <w:lang w:val="en-GB"/>
              </w:rPr>
            </w:pPr>
          </w:p>
          <w:p w14:paraId="069ABA9D" w14:textId="04353A14" w:rsidR="00205E47" w:rsidRPr="00205E47" w:rsidRDefault="00205E47" w:rsidP="003417EE">
            <w:pPr>
              <w:ind w:left="142"/>
              <w:jc w:val="center"/>
              <w:rPr>
                <w:sz w:val="22"/>
                <w:szCs w:val="22"/>
                <w:lang w:val="en-GB"/>
              </w:rPr>
            </w:pPr>
            <w:r w:rsidRPr="00205E47">
              <w:rPr>
                <w:sz w:val="22"/>
                <w:szCs w:val="22"/>
                <w:lang w:val="en-GB"/>
              </w:rPr>
              <w:t>-1.88</w:t>
            </w:r>
            <w:r w:rsidRPr="00205E47">
              <w:rPr>
                <w:sz w:val="22"/>
                <w:szCs w:val="22"/>
                <w:vertAlign w:val="superscript"/>
                <w:lang w:val="en-GB"/>
              </w:rPr>
              <w:t>***</w:t>
            </w:r>
          </w:p>
        </w:tc>
        <w:tc>
          <w:tcPr>
            <w:tcW w:w="0" w:type="pct"/>
            <w:tcBorders>
              <w:top w:val="nil"/>
              <w:left w:val="nil"/>
              <w:bottom w:val="nil"/>
              <w:right w:val="single" w:sz="8" w:space="0" w:color="000000"/>
            </w:tcBorders>
          </w:tcPr>
          <w:p w14:paraId="78F5D846" w14:textId="77777777" w:rsidR="00205E47" w:rsidRPr="00205E47" w:rsidRDefault="00205E47" w:rsidP="003417EE">
            <w:pPr>
              <w:ind w:left="142"/>
              <w:jc w:val="center"/>
              <w:rPr>
                <w:sz w:val="22"/>
                <w:szCs w:val="22"/>
                <w:lang w:val="en-GB"/>
              </w:rPr>
            </w:pPr>
          </w:p>
        </w:tc>
        <w:tc>
          <w:tcPr>
            <w:tcW w:w="0" w:type="pct"/>
            <w:tcBorders>
              <w:top w:val="nil"/>
              <w:left w:val="single" w:sz="8" w:space="0" w:color="000000"/>
              <w:bottom w:val="nil"/>
              <w:right w:val="nil"/>
            </w:tcBorders>
            <w:hideMark/>
          </w:tcPr>
          <w:p w14:paraId="00306D94" w14:textId="77777777" w:rsidR="0032731C" w:rsidRDefault="0032731C" w:rsidP="003417EE">
            <w:pPr>
              <w:ind w:left="142"/>
              <w:jc w:val="center"/>
              <w:rPr>
                <w:sz w:val="22"/>
                <w:szCs w:val="22"/>
                <w:lang w:val="en-GB"/>
              </w:rPr>
            </w:pPr>
          </w:p>
          <w:p w14:paraId="0A76DAF6" w14:textId="77F15400" w:rsidR="00205E47" w:rsidRPr="00205E47" w:rsidRDefault="00205E47" w:rsidP="003417EE">
            <w:pPr>
              <w:ind w:left="142"/>
              <w:jc w:val="center"/>
              <w:rPr>
                <w:sz w:val="22"/>
                <w:szCs w:val="22"/>
                <w:lang w:val="en-GB"/>
              </w:rPr>
            </w:pPr>
            <w:r w:rsidRPr="00205E47">
              <w:rPr>
                <w:sz w:val="22"/>
                <w:szCs w:val="22"/>
                <w:lang w:val="en-GB"/>
              </w:rPr>
              <w:t>-1.87</w:t>
            </w:r>
            <w:r w:rsidRPr="00205E47">
              <w:rPr>
                <w:sz w:val="22"/>
                <w:szCs w:val="22"/>
                <w:vertAlign w:val="superscript"/>
                <w:lang w:val="en-GB"/>
              </w:rPr>
              <w:t>*</w:t>
            </w:r>
          </w:p>
        </w:tc>
        <w:tc>
          <w:tcPr>
            <w:tcW w:w="0" w:type="pct"/>
          </w:tcPr>
          <w:p w14:paraId="0CBAC7A4" w14:textId="77777777" w:rsidR="00205E47" w:rsidRPr="00205E47" w:rsidRDefault="00205E47" w:rsidP="003417EE">
            <w:pPr>
              <w:ind w:left="142"/>
              <w:jc w:val="center"/>
              <w:rPr>
                <w:sz w:val="22"/>
                <w:szCs w:val="22"/>
                <w:lang w:val="en-GB"/>
              </w:rPr>
            </w:pPr>
          </w:p>
        </w:tc>
      </w:tr>
      <w:tr w:rsidR="00205E47" w:rsidRPr="00205E47" w14:paraId="4449ABCB" w14:textId="77777777" w:rsidTr="0032731C">
        <w:trPr>
          <w:trHeight w:val="614"/>
        </w:trPr>
        <w:tc>
          <w:tcPr>
            <w:tcW w:w="0" w:type="pct"/>
            <w:vMerge/>
            <w:tcBorders>
              <w:top w:val="single" w:sz="8" w:space="0" w:color="000000"/>
              <w:left w:val="nil"/>
              <w:bottom w:val="single" w:sz="12" w:space="0" w:color="000000"/>
              <w:right w:val="single" w:sz="8" w:space="0" w:color="000000"/>
            </w:tcBorders>
            <w:vAlign w:val="center"/>
            <w:hideMark/>
          </w:tcPr>
          <w:p w14:paraId="5F137978" w14:textId="77777777" w:rsidR="00205E47" w:rsidRPr="00205E47" w:rsidRDefault="00205E47" w:rsidP="006B0E27">
            <w:pPr>
              <w:ind w:left="142"/>
              <w:rPr>
                <w:sz w:val="22"/>
                <w:szCs w:val="22"/>
                <w:lang w:val="en-GB"/>
              </w:rPr>
            </w:pPr>
          </w:p>
        </w:tc>
        <w:tc>
          <w:tcPr>
            <w:tcW w:w="0" w:type="pct"/>
            <w:tcBorders>
              <w:top w:val="nil"/>
              <w:left w:val="single" w:sz="8" w:space="0" w:color="000000"/>
              <w:bottom w:val="single" w:sz="12" w:space="0" w:color="000000"/>
              <w:right w:val="nil"/>
            </w:tcBorders>
          </w:tcPr>
          <w:p w14:paraId="586B0087" w14:textId="77777777" w:rsidR="00205E47" w:rsidRPr="00205E47" w:rsidRDefault="00205E47" w:rsidP="003417EE">
            <w:pPr>
              <w:ind w:left="142"/>
              <w:jc w:val="center"/>
              <w:rPr>
                <w:sz w:val="22"/>
                <w:szCs w:val="22"/>
                <w:lang w:val="en-GB"/>
              </w:rPr>
            </w:pPr>
            <w:r w:rsidRPr="00205E47">
              <w:rPr>
                <w:sz w:val="22"/>
                <w:szCs w:val="22"/>
                <w:lang w:val="en-GB"/>
              </w:rPr>
              <w:t>(-2.63, -1.31)</w:t>
            </w:r>
          </w:p>
        </w:tc>
        <w:tc>
          <w:tcPr>
            <w:tcW w:w="0" w:type="pct"/>
            <w:tcBorders>
              <w:top w:val="nil"/>
              <w:left w:val="nil"/>
              <w:bottom w:val="single" w:sz="12" w:space="0" w:color="000000"/>
              <w:right w:val="single" w:sz="8" w:space="0" w:color="000000"/>
            </w:tcBorders>
          </w:tcPr>
          <w:p w14:paraId="1C001AE1" w14:textId="77777777" w:rsidR="00205E47" w:rsidRPr="00205E47" w:rsidRDefault="00205E47" w:rsidP="003417EE">
            <w:pPr>
              <w:ind w:left="142"/>
              <w:jc w:val="center"/>
              <w:rPr>
                <w:sz w:val="22"/>
                <w:szCs w:val="22"/>
                <w:lang w:val="en-GB"/>
              </w:rPr>
            </w:pPr>
          </w:p>
        </w:tc>
        <w:tc>
          <w:tcPr>
            <w:tcW w:w="0" w:type="pct"/>
            <w:tcBorders>
              <w:top w:val="nil"/>
              <w:left w:val="single" w:sz="8" w:space="0" w:color="000000"/>
              <w:bottom w:val="single" w:sz="12" w:space="0" w:color="000000"/>
              <w:right w:val="nil"/>
            </w:tcBorders>
          </w:tcPr>
          <w:p w14:paraId="55EEE392" w14:textId="77777777" w:rsidR="00205E47" w:rsidRPr="00205E47" w:rsidRDefault="00205E47" w:rsidP="003417EE">
            <w:pPr>
              <w:ind w:left="142"/>
              <w:jc w:val="center"/>
              <w:rPr>
                <w:sz w:val="22"/>
                <w:szCs w:val="22"/>
                <w:lang w:val="en-GB"/>
              </w:rPr>
            </w:pPr>
            <w:r w:rsidRPr="00205E47">
              <w:rPr>
                <w:sz w:val="22"/>
                <w:szCs w:val="22"/>
                <w:lang w:val="en-GB"/>
              </w:rPr>
              <w:t>(-2.52, -1.24)</w:t>
            </w:r>
          </w:p>
        </w:tc>
        <w:tc>
          <w:tcPr>
            <w:tcW w:w="0" w:type="pct"/>
            <w:tcBorders>
              <w:top w:val="nil"/>
              <w:left w:val="nil"/>
              <w:bottom w:val="single" w:sz="12" w:space="0" w:color="000000"/>
              <w:right w:val="single" w:sz="8" w:space="0" w:color="000000"/>
            </w:tcBorders>
          </w:tcPr>
          <w:p w14:paraId="489D443C" w14:textId="77777777" w:rsidR="00205E47" w:rsidRPr="00205E47" w:rsidRDefault="00205E47" w:rsidP="003417EE">
            <w:pPr>
              <w:ind w:left="142"/>
              <w:jc w:val="center"/>
              <w:rPr>
                <w:sz w:val="22"/>
                <w:szCs w:val="22"/>
                <w:lang w:val="en-GB"/>
              </w:rPr>
            </w:pPr>
          </w:p>
        </w:tc>
        <w:tc>
          <w:tcPr>
            <w:tcW w:w="0" w:type="pct"/>
            <w:tcBorders>
              <w:top w:val="nil"/>
              <w:left w:val="single" w:sz="8" w:space="0" w:color="000000"/>
              <w:bottom w:val="single" w:sz="12" w:space="0" w:color="000000"/>
              <w:right w:val="nil"/>
            </w:tcBorders>
          </w:tcPr>
          <w:p w14:paraId="0C562AC0" w14:textId="77777777" w:rsidR="00205E47" w:rsidRPr="00205E47" w:rsidRDefault="00205E47" w:rsidP="003417EE">
            <w:pPr>
              <w:ind w:left="142"/>
              <w:jc w:val="center"/>
              <w:rPr>
                <w:sz w:val="22"/>
                <w:szCs w:val="22"/>
                <w:lang w:val="en-GB"/>
              </w:rPr>
            </w:pPr>
            <w:r w:rsidRPr="00205E47">
              <w:rPr>
                <w:sz w:val="22"/>
                <w:szCs w:val="22"/>
                <w:lang w:val="en-GB"/>
              </w:rPr>
              <w:t>(-2.61, -1.13)</w:t>
            </w:r>
          </w:p>
        </w:tc>
        <w:tc>
          <w:tcPr>
            <w:tcW w:w="0" w:type="pct"/>
            <w:tcBorders>
              <w:top w:val="nil"/>
              <w:left w:val="nil"/>
              <w:bottom w:val="single" w:sz="12" w:space="0" w:color="000000"/>
              <w:right w:val="nil"/>
            </w:tcBorders>
          </w:tcPr>
          <w:p w14:paraId="60B2BEAC" w14:textId="77777777" w:rsidR="00205E47" w:rsidRPr="00205E47" w:rsidRDefault="00205E47" w:rsidP="003417EE">
            <w:pPr>
              <w:ind w:left="142"/>
              <w:jc w:val="center"/>
              <w:rPr>
                <w:sz w:val="22"/>
                <w:szCs w:val="22"/>
                <w:lang w:val="en-GB"/>
              </w:rPr>
            </w:pPr>
          </w:p>
        </w:tc>
      </w:tr>
    </w:tbl>
    <w:p w14:paraId="59506662" w14:textId="77777777" w:rsidR="00205E47" w:rsidRPr="00205E47" w:rsidRDefault="00205E47" w:rsidP="006B0E27">
      <w:pPr>
        <w:rPr>
          <w:sz w:val="24"/>
          <w:szCs w:val="24"/>
          <w:lang w:val="en-GB"/>
        </w:rPr>
      </w:pPr>
      <w:r w:rsidRPr="00205E47">
        <w:rPr>
          <w:sz w:val="24"/>
          <w:szCs w:val="24"/>
          <w:lang w:val="en-GB"/>
        </w:rPr>
        <w:t>Abbreviations: QD: once daily; BID: twice daily.</w:t>
      </w:r>
    </w:p>
    <w:p w14:paraId="7C749D0F" w14:textId="500A7B31" w:rsidR="00205E47" w:rsidRPr="00205E47" w:rsidRDefault="00205E47" w:rsidP="006B0E27">
      <w:pPr>
        <w:ind w:left="426" w:hanging="426"/>
        <w:rPr>
          <w:sz w:val="24"/>
          <w:szCs w:val="24"/>
          <w:lang w:val="en-GB"/>
        </w:rPr>
      </w:pPr>
      <w:r w:rsidRPr="00205E47">
        <w:rPr>
          <w:sz w:val="24"/>
          <w:szCs w:val="24"/>
          <w:vertAlign w:val="superscript"/>
          <w:lang w:val="en-GB"/>
        </w:rPr>
        <w:t>1</w:t>
      </w:r>
      <w:r w:rsidR="006B0E27" w:rsidRPr="006B0E27">
        <w:rPr>
          <w:sz w:val="24"/>
          <w:szCs w:val="24"/>
          <w:vertAlign w:val="superscript"/>
          <w:lang w:val="en-GB"/>
        </w:rPr>
        <w:tab/>
      </w:r>
      <w:r w:rsidRPr="00205E47">
        <w:rPr>
          <w:sz w:val="24"/>
          <w:szCs w:val="24"/>
          <w:lang w:val="en-GB"/>
        </w:rPr>
        <w:t>Metformin ≥ 1 500 mg/day.</w:t>
      </w:r>
    </w:p>
    <w:p w14:paraId="20BA3207" w14:textId="3D24D45A" w:rsidR="00205E47" w:rsidRPr="00205E47" w:rsidRDefault="00205E47" w:rsidP="006B0E27">
      <w:pPr>
        <w:ind w:left="426" w:hanging="426"/>
        <w:rPr>
          <w:sz w:val="24"/>
          <w:szCs w:val="24"/>
          <w:lang w:val="en-GB"/>
        </w:rPr>
      </w:pPr>
      <w:r w:rsidRPr="00205E47">
        <w:rPr>
          <w:sz w:val="24"/>
          <w:szCs w:val="24"/>
          <w:vertAlign w:val="superscript"/>
          <w:lang w:val="en-GB"/>
        </w:rPr>
        <w:t>2</w:t>
      </w:r>
      <w:r w:rsidR="006B0E27" w:rsidRPr="006B0E27">
        <w:rPr>
          <w:sz w:val="24"/>
          <w:szCs w:val="24"/>
          <w:vertAlign w:val="superscript"/>
          <w:lang w:val="en-GB"/>
        </w:rPr>
        <w:tab/>
      </w:r>
      <w:r w:rsidRPr="00205E47">
        <w:rPr>
          <w:sz w:val="24"/>
          <w:szCs w:val="24"/>
          <w:lang w:val="en-GB"/>
        </w:rPr>
        <w:t>Sitagliptin 100 mg/day.</w:t>
      </w:r>
    </w:p>
    <w:p w14:paraId="221DE779" w14:textId="48F35A76" w:rsidR="00205E47" w:rsidRPr="00205E47" w:rsidRDefault="00205E47" w:rsidP="006B0E27">
      <w:pPr>
        <w:ind w:left="426" w:hanging="426"/>
        <w:rPr>
          <w:sz w:val="24"/>
          <w:szCs w:val="24"/>
          <w:lang w:val="en-GB"/>
        </w:rPr>
      </w:pPr>
      <w:r w:rsidRPr="00205E47">
        <w:rPr>
          <w:sz w:val="24"/>
          <w:szCs w:val="24"/>
          <w:vertAlign w:val="superscript"/>
          <w:lang w:val="en-GB"/>
        </w:rPr>
        <w:t>a</w:t>
      </w:r>
      <w:r w:rsidR="006B0E27" w:rsidRPr="006B0E27">
        <w:rPr>
          <w:sz w:val="24"/>
          <w:szCs w:val="24"/>
          <w:vertAlign w:val="superscript"/>
          <w:lang w:val="en-GB"/>
        </w:rPr>
        <w:tab/>
      </w:r>
      <w:r w:rsidRPr="00205E47">
        <w:rPr>
          <w:sz w:val="24"/>
          <w:szCs w:val="24"/>
          <w:lang w:val="en-GB"/>
        </w:rPr>
        <w:t>LOCF: Last observation (prior to rescue for rescued subjects) carried forward.</w:t>
      </w:r>
    </w:p>
    <w:p w14:paraId="7045D7E2" w14:textId="3AE22B92" w:rsidR="00205E47" w:rsidRPr="00205E47" w:rsidRDefault="00205E47" w:rsidP="006B0E27">
      <w:pPr>
        <w:ind w:left="426" w:hanging="426"/>
        <w:rPr>
          <w:sz w:val="24"/>
          <w:szCs w:val="24"/>
          <w:lang w:val="en-GB"/>
        </w:rPr>
      </w:pPr>
      <w:r w:rsidRPr="00205E47">
        <w:rPr>
          <w:sz w:val="24"/>
          <w:szCs w:val="24"/>
          <w:vertAlign w:val="superscript"/>
          <w:lang w:val="en-GB"/>
        </w:rPr>
        <w:t>b</w:t>
      </w:r>
      <w:r w:rsidR="006B0E27" w:rsidRPr="006B0E27">
        <w:rPr>
          <w:sz w:val="24"/>
          <w:szCs w:val="24"/>
          <w:vertAlign w:val="superscript"/>
          <w:lang w:val="en-GB"/>
        </w:rPr>
        <w:tab/>
      </w:r>
      <w:r w:rsidRPr="00205E47">
        <w:rPr>
          <w:sz w:val="24"/>
          <w:szCs w:val="24"/>
          <w:lang w:val="en-GB"/>
        </w:rPr>
        <w:t>Placebo</w:t>
      </w:r>
      <w:r w:rsidRPr="00205E47">
        <w:rPr>
          <w:sz w:val="24"/>
          <w:szCs w:val="24"/>
          <w:lang w:val="en-GB"/>
        </w:rPr>
        <w:noBreakHyphen/>
        <w:t>controlled 16</w:t>
      </w:r>
      <w:r w:rsidRPr="00205E47">
        <w:rPr>
          <w:sz w:val="24"/>
          <w:szCs w:val="24"/>
          <w:lang w:val="en-GB"/>
        </w:rPr>
        <w:noBreakHyphen/>
        <w:t>week study.</w:t>
      </w:r>
    </w:p>
    <w:p w14:paraId="4277EB84" w14:textId="11AE5D8D" w:rsidR="00205E47" w:rsidRPr="00205E47" w:rsidRDefault="00205E47" w:rsidP="006B0E27">
      <w:pPr>
        <w:ind w:left="426" w:hanging="426"/>
        <w:rPr>
          <w:sz w:val="24"/>
          <w:szCs w:val="24"/>
          <w:lang w:val="en-GB"/>
        </w:rPr>
      </w:pPr>
      <w:r w:rsidRPr="00205E47">
        <w:rPr>
          <w:sz w:val="24"/>
          <w:szCs w:val="24"/>
          <w:vertAlign w:val="superscript"/>
          <w:lang w:val="en-GB"/>
        </w:rPr>
        <w:t>c</w:t>
      </w:r>
      <w:r w:rsidR="006B0E27" w:rsidRPr="006B0E27">
        <w:rPr>
          <w:sz w:val="24"/>
          <w:szCs w:val="24"/>
          <w:vertAlign w:val="superscript"/>
          <w:lang w:val="en-GB"/>
        </w:rPr>
        <w:tab/>
      </w:r>
      <w:r w:rsidRPr="00205E47">
        <w:rPr>
          <w:sz w:val="24"/>
          <w:szCs w:val="24"/>
          <w:lang w:val="en-GB"/>
        </w:rPr>
        <w:t>All randomised subjects who took at least one dose of double-blind study medicinal product during the short</w:t>
      </w:r>
      <w:r w:rsidRPr="00205E47">
        <w:rPr>
          <w:sz w:val="24"/>
          <w:szCs w:val="24"/>
          <w:lang w:val="en-GB"/>
        </w:rPr>
        <w:noBreakHyphen/>
        <w:t>term double</w:t>
      </w:r>
      <w:r w:rsidRPr="00205E47">
        <w:rPr>
          <w:sz w:val="24"/>
          <w:szCs w:val="24"/>
          <w:lang w:val="en-GB"/>
        </w:rPr>
        <w:noBreakHyphen/>
        <w:t>blind period.</w:t>
      </w:r>
    </w:p>
    <w:p w14:paraId="0D930EE2" w14:textId="6947B812" w:rsidR="00205E47" w:rsidRPr="00205E47" w:rsidRDefault="00205E47" w:rsidP="006B0E27">
      <w:pPr>
        <w:ind w:left="426" w:hanging="426"/>
        <w:rPr>
          <w:sz w:val="24"/>
          <w:szCs w:val="24"/>
          <w:lang w:val="en-GB"/>
        </w:rPr>
      </w:pPr>
      <w:r w:rsidRPr="00205E47">
        <w:rPr>
          <w:sz w:val="24"/>
          <w:szCs w:val="24"/>
          <w:vertAlign w:val="superscript"/>
          <w:lang w:val="en-GB"/>
        </w:rPr>
        <w:t>d</w:t>
      </w:r>
      <w:r w:rsidR="006B0E27" w:rsidRPr="006B0E27">
        <w:rPr>
          <w:sz w:val="24"/>
          <w:szCs w:val="24"/>
          <w:vertAlign w:val="superscript"/>
          <w:lang w:val="en-GB"/>
        </w:rPr>
        <w:tab/>
      </w:r>
      <w:r w:rsidRPr="00205E47">
        <w:rPr>
          <w:sz w:val="24"/>
          <w:szCs w:val="24"/>
          <w:lang w:val="en-GB"/>
        </w:rPr>
        <w:t>Least squares mean adjusted for baseline value.</w:t>
      </w:r>
    </w:p>
    <w:p w14:paraId="5DAEA51A" w14:textId="7F6D802C" w:rsidR="00205E47" w:rsidRPr="00205E47" w:rsidRDefault="00205E47" w:rsidP="006B0E27">
      <w:pPr>
        <w:ind w:left="426" w:hanging="426"/>
        <w:rPr>
          <w:sz w:val="24"/>
          <w:szCs w:val="24"/>
          <w:lang w:val="en-GB"/>
        </w:rPr>
      </w:pPr>
      <w:r w:rsidRPr="00205E47">
        <w:rPr>
          <w:sz w:val="24"/>
          <w:szCs w:val="24"/>
          <w:vertAlign w:val="superscript"/>
          <w:lang w:val="en-GB"/>
        </w:rPr>
        <w:t>*</w:t>
      </w:r>
      <w:r w:rsidR="006B0E27" w:rsidRPr="006B0E27">
        <w:rPr>
          <w:sz w:val="24"/>
          <w:szCs w:val="24"/>
          <w:vertAlign w:val="superscript"/>
          <w:lang w:val="en-GB"/>
        </w:rPr>
        <w:tab/>
      </w:r>
      <w:r w:rsidRPr="00205E47">
        <w:rPr>
          <w:sz w:val="24"/>
          <w:szCs w:val="24"/>
          <w:lang w:val="en-GB"/>
        </w:rPr>
        <w:t>p</w:t>
      </w:r>
      <w:r w:rsidRPr="00205E47">
        <w:rPr>
          <w:sz w:val="24"/>
          <w:szCs w:val="24"/>
          <w:lang w:val="en-GB"/>
        </w:rPr>
        <w:noBreakHyphen/>
        <w:t>value &lt; 0.0001 versus placebo + oral glucose</w:t>
      </w:r>
      <w:r w:rsidRPr="00205E47">
        <w:rPr>
          <w:sz w:val="24"/>
          <w:szCs w:val="24"/>
          <w:lang w:val="en-GB"/>
        </w:rPr>
        <w:noBreakHyphen/>
        <w:t>lowering medicinal product.</w:t>
      </w:r>
    </w:p>
    <w:p w14:paraId="1000CEB5" w14:textId="26DB1EEF" w:rsidR="00205E47" w:rsidRPr="00205E47" w:rsidRDefault="00205E47" w:rsidP="006B0E27">
      <w:pPr>
        <w:ind w:left="426" w:hanging="426"/>
        <w:rPr>
          <w:sz w:val="24"/>
          <w:szCs w:val="24"/>
          <w:lang w:val="en-GB"/>
        </w:rPr>
      </w:pPr>
      <w:r w:rsidRPr="00205E47">
        <w:rPr>
          <w:sz w:val="24"/>
          <w:szCs w:val="24"/>
          <w:vertAlign w:val="superscript"/>
          <w:lang w:val="en-GB"/>
        </w:rPr>
        <w:t>**</w:t>
      </w:r>
      <w:r w:rsidR="006B0E27" w:rsidRPr="006B0E27">
        <w:rPr>
          <w:sz w:val="24"/>
          <w:szCs w:val="24"/>
          <w:vertAlign w:val="superscript"/>
          <w:lang w:val="en-GB"/>
        </w:rPr>
        <w:tab/>
      </w:r>
      <w:r w:rsidRPr="00205E47">
        <w:rPr>
          <w:sz w:val="24"/>
          <w:szCs w:val="24"/>
          <w:lang w:val="en-GB"/>
        </w:rPr>
        <w:t>p</w:t>
      </w:r>
      <w:r w:rsidRPr="00205E47">
        <w:rPr>
          <w:sz w:val="24"/>
          <w:szCs w:val="24"/>
          <w:lang w:val="en-GB"/>
        </w:rPr>
        <w:noBreakHyphen/>
        <w:t>value &lt; 0.05 versus placebo + oral glucose</w:t>
      </w:r>
      <w:r w:rsidRPr="00205E47">
        <w:rPr>
          <w:sz w:val="24"/>
          <w:szCs w:val="24"/>
          <w:lang w:val="en-GB"/>
        </w:rPr>
        <w:noBreakHyphen/>
        <w:t>lowering medicinal product.</w:t>
      </w:r>
    </w:p>
    <w:p w14:paraId="0A06BDB0" w14:textId="3F3E6F8C" w:rsidR="00205E47" w:rsidRPr="00205E47" w:rsidRDefault="00205E47" w:rsidP="006B0E27">
      <w:pPr>
        <w:ind w:left="426" w:hanging="426"/>
        <w:rPr>
          <w:sz w:val="24"/>
          <w:szCs w:val="24"/>
          <w:lang w:val="en-GB"/>
        </w:rPr>
      </w:pPr>
      <w:r w:rsidRPr="00205E47">
        <w:rPr>
          <w:sz w:val="24"/>
          <w:szCs w:val="24"/>
          <w:vertAlign w:val="superscript"/>
          <w:lang w:val="en-GB"/>
        </w:rPr>
        <w:t>***</w:t>
      </w:r>
      <w:r w:rsidR="006B0E27" w:rsidRPr="006B0E27">
        <w:rPr>
          <w:sz w:val="24"/>
          <w:szCs w:val="24"/>
          <w:vertAlign w:val="superscript"/>
          <w:lang w:val="en-GB"/>
        </w:rPr>
        <w:tab/>
      </w:r>
      <w:r w:rsidRPr="00205E47">
        <w:rPr>
          <w:sz w:val="24"/>
          <w:szCs w:val="24"/>
          <w:lang w:val="en-GB"/>
        </w:rPr>
        <w:t>The percent change in body weight was analysed as a key secondary endpoint (p &lt; 0.0001); absolute body weight change (in kg) was analysed with a nominal p</w:t>
      </w:r>
      <w:r w:rsidRPr="00205E47">
        <w:rPr>
          <w:sz w:val="24"/>
          <w:szCs w:val="24"/>
          <w:lang w:val="en-GB"/>
        </w:rPr>
        <w:noBreakHyphen/>
        <w:t>value (p &lt; 0.0001).</w:t>
      </w:r>
    </w:p>
    <w:p w14:paraId="3FA7CACD" w14:textId="6BB2C5A3" w:rsidR="0032731C" w:rsidRDefault="0032731C">
      <w:pPr>
        <w:rPr>
          <w:sz w:val="24"/>
          <w:szCs w:val="24"/>
          <w:lang w:val="en-GB"/>
        </w:rPr>
      </w:pPr>
      <w:r>
        <w:rPr>
          <w:sz w:val="24"/>
          <w:szCs w:val="24"/>
          <w:lang w:val="en-GB"/>
        </w:rPr>
        <w:br w:type="page"/>
      </w:r>
    </w:p>
    <w:p w14:paraId="4454DE59" w14:textId="77777777" w:rsidR="00205E47" w:rsidRPr="00205E47" w:rsidRDefault="00205E47" w:rsidP="00205E47">
      <w:pPr>
        <w:tabs>
          <w:tab w:val="left" w:pos="851"/>
        </w:tabs>
        <w:ind w:left="851"/>
        <w:rPr>
          <w:sz w:val="24"/>
          <w:szCs w:val="24"/>
          <w:lang w:val="en-GB"/>
        </w:rPr>
      </w:pPr>
    </w:p>
    <w:p w14:paraId="231BE75A" w14:textId="77777777" w:rsidR="00205E47" w:rsidRPr="00205E47" w:rsidRDefault="00205E47" w:rsidP="00205E47">
      <w:pPr>
        <w:tabs>
          <w:tab w:val="left" w:pos="851"/>
        </w:tabs>
        <w:ind w:left="851"/>
        <w:rPr>
          <w:b/>
          <w:bCs/>
          <w:sz w:val="24"/>
          <w:szCs w:val="24"/>
          <w:lang w:val="en-GB"/>
        </w:rPr>
      </w:pPr>
      <w:r w:rsidRPr="00205E47">
        <w:rPr>
          <w:b/>
          <w:bCs/>
          <w:sz w:val="24"/>
          <w:szCs w:val="24"/>
          <w:lang w:val="en-GB"/>
        </w:rPr>
        <w:t>Table 5. Results of a 24</w:t>
      </w:r>
      <w:r w:rsidRPr="00205E47">
        <w:rPr>
          <w:b/>
          <w:bCs/>
          <w:sz w:val="24"/>
          <w:szCs w:val="24"/>
          <w:lang w:val="en-GB"/>
        </w:rPr>
        <w:noBreakHyphen/>
        <w:t>week placebo-controlled study of dapagliflozin in add</w:t>
      </w:r>
      <w:r w:rsidRPr="00205E47">
        <w:rPr>
          <w:b/>
          <w:bCs/>
          <w:sz w:val="24"/>
          <w:szCs w:val="24"/>
          <w:lang w:val="en-GB"/>
        </w:rPr>
        <w:noBreakHyphen/>
        <w:t xml:space="preserve">on combination with metformin and a </w:t>
      </w:r>
      <w:proofErr w:type="spellStart"/>
      <w:r w:rsidRPr="00205E47">
        <w:rPr>
          <w:b/>
          <w:bCs/>
          <w:sz w:val="24"/>
          <w:szCs w:val="24"/>
          <w:lang w:val="en-GB"/>
        </w:rPr>
        <w:t>sulphonylurea</w:t>
      </w:r>
      <w:proofErr w:type="spellEnd"/>
    </w:p>
    <w:tbl>
      <w:tblPr>
        <w:tblW w:w="5000" w:type="pct"/>
        <w:tblCellMar>
          <w:left w:w="0" w:type="dxa"/>
          <w:right w:w="0" w:type="dxa"/>
        </w:tblCellMar>
        <w:tblLook w:val="01E0" w:firstRow="1" w:lastRow="1" w:firstColumn="1" w:lastColumn="1" w:noHBand="0" w:noVBand="0"/>
      </w:tblPr>
      <w:tblGrid>
        <w:gridCol w:w="3447"/>
        <w:gridCol w:w="3244"/>
        <w:gridCol w:w="2947"/>
      </w:tblGrid>
      <w:tr w:rsidR="00205E47" w:rsidRPr="00205E47" w14:paraId="5C40E09A" w14:textId="77777777" w:rsidTr="006B0E27">
        <w:trPr>
          <w:trHeight w:val="263"/>
        </w:trPr>
        <w:tc>
          <w:tcPr>
            <w:tcW w:w="5000" w:type="pct"/>
            <w:gridSpan w:val="3"/>
            <w:tcBorders>
              <w:top w:val="single" w:sz="12" w:space="0" w:color="000000"/>
              <w:left w:val="nil"/>
              <w:bottom w:val="nil"/>
              <w:right w:val="nil"/>
            </w:tcBorders>
            <w:hideMark/>
          </w:tcPr>
          <w:p w14:paraId="0087291D" w14:textId="77777777" w:rsidR="00205E47" w:rsidRPr="00205E47" w:rsidRDefault="00205E47" w:rsidP="004F364E">
            <w:pPr>
              <w:ind w:left="4111"/>
              <w:jc w:val="center"/>
              <w:rPr>
                <w:b/>
                <w:sz w:val="24"/>
                <w:szCs w:val="24"/>
                <w:lang w:val="en-GB"/>
              </w:rPr>
            </w:pPr>
            <w:r w:rsidRPr="00205E47">
              <w:rPr>
                <w:b/>
                <w:sz w:val="24"/>
                <w:szCs w:val="24"/>
                <w:lang w:val="en-GB"/>
              </w:rPr>
              <w:t>Add</w:t>
            </w:r>
            <w:r w:rsidRPr="00205E47">
              <w:rPr>
                <w:b/>
                <w:sz w:val="24"/>
                <w:szCs w:val="24"/>
                <w:lang w:val="en-GB"/>
              </w:rPr>
              <w:noBreakHyphen/>
              <w:t>on combination</w:t>
            </w:r>
          </w:p>
        </w:tc>
      </w:tr>
      <w:tr w:rsidR="00205E47" w:rsidRPr="00205E47" w14:paraId="38AE529C" w14:textId="77777777" w:rsidTr="006B0E27">
        <w:trPr>
          <w:trHeight w:val="515"/>
        </w:trPr>
        <w:tc>
          <w:tcPr>
            <w:tcW w:w="5000" w:type="pct"/>
            <w:gridSpan w:val="3"/>
            <w:tcBorders>
              <w:top w:val="nil"/>
              <w:left w:val="nil"/>
              <w:bottom w:val="single" w:sz="8" w:space="0" w:color="000000"/>
              <w:right w:val="nil"/>
            </w:tcBorders>
            <w:hideMark/>
          </w:tcPr>
          <w:p w14:paraId="3FF54E16" w14:textId="744BD7E6" w:rsidR="00205E47" w:rsidRPr="00205E47" w:rsidRDefault="00205E47" w:rsidP="004F364E">
            <w:pPr>
              <w:ind w:left="4111"/>
              <w:rPr>
                <w:sz w:val="24"/>
                <w:szCs w:val="24"/>
                <w:lang w:val="en-GB"/>
              </w:rPr>
            </w:pPr>
            <w:r w:rsidRPr="006B0E27">
              <w:rPr>
                <w:noProof/>
                <w:sz w:val="24"/>
                <w:szCs w:val="24"/>
                <w:lang w:val="en-US"/>
              </w:rPr>
              <mc:AlternateContent>
                <mc:Choice Requires="wpg">
                  <w:drawing>
                    <wp:inline distT="0" distB="0" distL="0" distR="0" wp14:anchorId="390DDA34" wp14:editId="0F9F7B5A">
                      <wp:extent cx="3701415" cy="12700"/>
                      <wp:effectExtent l="0" t="0" r="3810" b="0"/>
                      <wp:docPr id="845978182" name="Gruppe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01415" cy="12700"/>
                                <a:chOff x="0" y="0"/>
                                <a:chExt cx="37014" cy="127"/>
                              </a:xfrm>
                            </wpg:grpSpPr>
                            <wps:wsp>
                              <wps:cNvPr id="817348132" name="Graphic 3"/>
                              <wps:cNvSpPr>
                                <a:spLocks/>
                              </wps:cNvSpPr>
                              <wps:spPr bwMode="auto">
                                <a:xfrm>
                                  <a:off x="0" y="0"/>
                                  <a:ext cx="37014" cy="127"/>
                                </a:xfrm>
                                <a:custGeom>
                                  <a:avLst/>
                                  <a:gdLst>
                                    <a:gd name="T0" fmla="*/ 3701161 w 3701415"/>
                                    <a:gd name="T1" fmla="*/ 0 h 12700"/>
                                    <a:gd name="T2" fmla="*/ 0 w 3701415"/>
                                    <a:gd name="T3" fmla="*/ 0 h 12700"/>
                                    <a:gd name="T4" fmla="*/ 0 w 3701415"/>
                                    <a:gd name="T5" fmla="*/ 12192 h 12700"/>
                                    <a:gd name="T6" fmla="*/ 3701161 w 3701415"/>
                                    <a:gd name="T7" fmla="*/ 12192 h 12700"/>
                                    <a:gd name="T8" fmla="*/ 3701161 w 3701415"/>
                                    <a:gd name="T9" fmla="*/ 0 h 12700"/>
                                  </a:gdLst>
                                  <a:ahLst/>
                                  <a:cxnLst>
                                    <a:cxn ang="0">
                                      <a:pos x="T0" y="T1"/>
                                    </a:cxn>
                                    <a:cxn ang="0">
                                      <a:pos x="T2" y="T3"/>
                                    </a:cxn>
                                    <a:cxn ang="0">
                                      <a:pos x="T4" y="T5"/>
                                    </a:cxn>
                                    <a:cxn ang="0">
                                      <a:pos x="T6" y="T7"/>
                                    </a:cxn>
                                    <a:cxn ang="0">
                                      <a:pos x="T8" y="T9"/>
                                    </a:cxn>
                                  </a:cxnLst>
                                  <a:rect l="0" t="0" r="r" b="b"/>
                                  <a:pathLst>
                                    <a:path w="3701415" h="12700">
                                      <a:moveTo>
                                        <a:pt x="3701161" y="0"/>
                                      </a:moveTo>
                                      <a:lnTo>
                                        <a:pt x="0" y="0"/>
                                      </a:lnTo>
                                      <a:lnTo>
                                        <a:pt x="0" y="12192"/>
                                      </a:lnTo>
                                      <a:lnTo>
                                        <a:pt x="3701161" y="12192"/>
                                      </a:lnTo>
                                      <a:lnTo>
                                        <a:pt x="37011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CFA1680" id="Gruppe 6" o:spid="_x0000_s1026" style="width:291.45pt;height:1pt;mso-position-horizontal-relative:char;mso-position-vertical-relative:line" coordsize="3701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">
                      <v:shape id="Graphic 3" o:spid="_x0000_s1027" style="position:absolute;width:37014;height:127;visibility:visible;mso-wrap-style:square;v-text-anchor:top" coordsize="370141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" path="m3701161,l,,,12192r3701161,l3701161,xe" fillcolor="black" stroked="f">
                        <v:path arrowok="t" o:connecttype="custom" o:connectlocs="37011,0;0,0;0,122;37011,122;37011,0" o:connectangles="0,0,0,0,0"/>
                      </v:shape>
                      <w10:anchorlock/>
                    </v:group>
                  </w:pict>
                </mc:Fallback>
              </mc:AlternateContent>
            </w:r>
          </w:p>
          <w:p w14:paraId="40C174A3" w14:textId="77777777" w:rsidR="00205E47" w:rsidRPr="00205E47" w:rsidRDefault="00205E47" w:rsidP="004F364E">
            <w:pPr>
              <w:ind w:left="4111"/>
              <w:jc w:val="center"/>
              <w:rPr>
                <w:b/>
                <w:sz w:val="24"/>
                <w:szCs w:val="24"/>
                <w:lang w:val="en-GB"/>
              </w:rPr>
            </w:pPr>
            <w:proofErr w:type="spellStart"/>
            <w:r w:rsidRPr="00205E47">
              <w:rPr>
                <w:b/>
                <w:sz w:val="24"/>
                <w:szCs w:val="24"/>
                <w:lang w:val="en-GB"/>
              </w:rPr>
              <w:t>Sulphonylurea</w:t>
            </w:r>
            <w:proofErr w:type="spellEnd"/>
          </w:p>
          <w:p w14:paraId="58A47877" w14:textId="77777777" w:rsidR="00205E47" w:rsidRPr="00205E47" w:rsidRDefault="00205E47" w:rsidP="004F364E">
            <w:pPr>
              <w:ind w:left="4111"/>
              <w:jc w:val="center"/>
              <w:rPr>
                <w:sz w:val="24"/>
                <w:szCs w:val="24"/>
                <w:lang w:val="en-GB"/>
              </w:rPr>
            </w:pPr>
            <w:r w:rsidRPr="00205E47">
              <w:rPr>
                <w:b/>
                <w:sz w:val="24"/>
                <w:szCs w:val="24"/>
                <w:lang w:val="en-GB"/>
              </w:rPr>
              <w:t>+ metformin</w:t>
            </w:r>
            <w:r w:rsidRPr="00205E47">
              <w:rPr>
                <w:sz w:val="24"/>
                <w:szCs w:val="24"/>
                <w:vertAlign w:val="superscript"/>
                <w:lang w:val="en-GB"/>
              </w:rPr>
              <w:t>1</w:t>
            </w:r>
          </w:p>
        </w:tc>
      </w:tr>
      <w:tr w:rsidR="00205E47" w:rsidRPr="00205E47" w14:paraId="1D362139" w14:textId="77777777" w:rsidTr="006B0E27">
        <w:trPr>
          <w:trHeight w:val="508"/>
        </w:trPr>
        <w:tc>
          <w:tcPr>
            <w:tcW w:w="1788" w:type="pct"/>
            <w:tcBorders>
              <w:top w:val="single" w:sz="8" w:space="0" w:color="000000"/>
              <w:left w:val="nil"/>
              <w:bottom w:val="single" w:sz="8" w:space="0" w:color="000000"/>
              <w:right w:val="nil"/>
            </w:tcBorders>
          </w:tcPr>
          <w:p w14:paraId="12A3FB4C" w14:textId="77777777" w:rsidR="00205E47" w:rsidRPr="00205E47" w:rsidRDefault="00205E47" w:rsidP="006B0E27">
            <w:pPr>
              <w:ind w:left="142"/>
              <w:rPr>
                <w:sz w:val="24"/>
                <w:szCs w:val="24"/>
                <w:lang w:val="en-GB"/>
              </w:rPr>
            </w:pPr>
          </w:p>
        </w:tc>
        <w:tc>
          <w:tcPr>
            <w:tcW w:w="1683" w:type="pct"/>
            <w:tcBorders>
              <w:top w:val="single" w:sz="8" w:space="0" w:color="000000"/>
              <w:left w:val="nil"/>
              <w:bottom w:val="single" w:sz="8" w:space="0" w:color="000000"/>
              <w:right w:val="nil"/>
            </w:tcBorders>
            <w:hideMark/>
          </w:tcPr>
          <w:p w14:paraId="37EC572B" w14:textId="77777777" w:rsidR="00205E47" w:rsidRPr="00205E47" w:rsidRDefault="00205E47" w:rsidP="004F364E">
            <w:pPr>
              <w:ind w:left="142"/>
              <w:jc w:val="center"/>
              <w:rPr>
                <w:b/>
                <w:sz w:val="24"/>
                <w:szCs w:val="24"/>
                <w:lang w:val="en-GB"/>
              </w:rPr>
            </w:pPr>
            <w:r w:rsidRPr="00205E47">
              <w:rPr>
                <w:b/>
                <w:sz w:val="24"/>
                <w:szCs w:val="24"/>
                <w:lang w:val="en-GB"/>
              </w:rPr>
              <w:t>Dapagliflozin 10 mg</w:t>
            </w:r>
          </w:p>
        </w:tc>
        <w:tc>
          <w:tcPr>
            <w:tcW w:w="1528" w:type="pct"/>
            <w:tcBorders>
              <w:top w:val="single" w:sz="8" w:space="0" w:color="000000"/>
              <w:left w:val="nil"/>
              <w:bottom w:val="single" w:sz="8" w:space="0" w:color="000000"/>
              <w:right w:val="nil"/>
            </w:tcBorders>
            <w:hideMark/>
          </w:tcPr>
          <w:p w14:paraId="00D8EE2F" w14:textId="77777777" w:rsidR="00205E47" w:rsidRPr="00205E47" w:rsidRDefault="00205E47" w:rsidP="004F364E">
            <w:pPr>
              <w:ind w:left="142"/>
              <w:jc w:val="center"/>
              <w:rPr>
                <w:b/>
                <w:sz w:val="24"/>
                <w:szCs w:val="24"/>
                <w:lang w:val="en-GB"/>
              </w:rPr>
            </w:pPr>
            <w:r w:rsidRPr="00205E47">
              <w:rPr>
                <w:b/>
                <w:sz w:val="24"/>
                <w:szCs w:val="24"/>
                <w:lang w:val="en-GB"/>
              </w:rPr>
              <w:t>Placebo</w:t>
            </w:r>
          </w:p>
        </w:tc>
      </w:tr>
      <w:tr w:rsidR="00205E47" w:rsidRPr="00205E47" w14:paraId="49FAD1C3" w14:textId="77777777" w:rsidTr="006B0E27">
        <w:trPr>
          <w:trHeight w:val="251"/>
        </w:trPr>
        <w:tc>
          <w:tcPr>
            <w:tcW w:w="1788" w:type="pct"/>
            <w:tcBorders>
              <w:top w:val="single" w:sz="8" w:space="0" w:color="000000"/>
              <w:left w:val="nil"/>
              <w:bottom w:val="single" w:sz="8" w:space="0" w:color="000000"/>
              <w:right w:val="nil"/>
            </w:tcBorders>
            <w:hideMark/>
          </w:tcPr>
          <w:p w14:paraId="40A53843" w14:textId="77777777" w:rsidR="00205E47" w:rsidRPr="00205E47" w:rsidRDefault="00205E47" w:rsidP="006B0E27">
            <w:pPr>
              <w:ind w:left="142"/>
              <w:rPr>
                <w:sz w:val="24"/>
                <w:szCs w:val="24"/>
                <w:lang w:val="en-GB"/>
              </w:rPr>
            </w:pPr>
            <w:r w:rsidRPr="00205E47">
              <w:rPr>
                <w:b/>
                <w:sz w:val="24"/>
                <w:szCs w:val="24"/>
                <w:lang w:val="en-GB"/>
              </w:rPr>
              <w:t>N</w:t>
            </w:r>
            <w:r w:rsidRPr="00205E47">
              <w:rPr>
                <w:sz w:val="24"/>
                <w:szCs w:val="24"/>
                <w:lang w:val="en-GB"/>
              </w:rPr>
              <w:t>a</w:t>
            </w:r>
          </w:p>
        </w:tc>
        <w:tc>
          <w:tcPr>
            <w:tcW w:w="1683" w:type="pct"/>
            <w:tcBorders>
              <w:top w:val="single" w:sz="8" w:space="0" w:color="000000"/>
              <w:left w:val="nil"/>
              <w:bottom w:val="single" w:sz="8" w:space="0" w:color="000000"/>
              <w:right w:val="nil"/>
            </w:tcBorders>
            <w:hideMark/>
          </w:tcPr>
          <w:p w14:paraId="1D6C3C4B" w14:textId="77777777" w:rsidR="00205E47" w:rsidRPr="00205E47" w:rsidRDefault="00205E47" w:rsidP="004F364E">
            <w:pPr>
              <w:ind w:left="142"/>
              <w:jc w:val="center"/>
              <w:rPr>
                <w:sz w:val="24"/>
                <w:szCs w:val="24"/>
                <w:lang w:val="en-GB"/>
              </w:rPr>
            </w:pPr>
            <w:r w:rsidRPr="00205E47">
              <w:rPr>
                <w:sz w:val="24"/>
                <w:szCs w:val="24"/>
                <w:lang w:val="en-GB"/>
              </w:rPr>
              <w:t>108</w:t>
            </w:r>
          </w:p>
        </w:tc>
        <w:tc>
          <w:tcPr>
            <w:tcW w:w="1528" w:type="pct"/>
            <w:tcBorders>
              <w:top w:val="single" w:sz="8" w:space="0" w:color="000000"/>
              <w:left w:val="nil"/>
              <w:bottom w:val="single" w:sz="8" w:space="0" w:color="000000"/>
              <w:right w:val="nil"/>
            </w:tcBorders>
            <w:hideMark/>
          </w:tcPr>
          <w:p w14:paraId="5C51D23A" w14:textId="77777777" w:rsidR="00205E47" w:rsidRPr="00205E47" w:rsidRDefault="00205E47" w:rsidP="004F364E">
            <w:pPr>
              <w:ind w:left="142"/>
              <w:jc w:val="center"/>
              <w:rPr>
                <w:sz w:val="24"/>
                <w:szCs w:val="24"/>
                <w:lang w:val="en-GB"/>
              </w:rPr>
            </w:pPr>
            <w:r w:rsidRPr="00205E47">
              <w:rPr>
                <w:sz w:val="24"/>
                <w:szCs w:val="24"/>
                <w:lang w:val="en-GB"/>
              </w:rPr>
              <w:t>108</w:t>
            </w:r>
          </w:p>
        </w:tc>
      </w:tr>
      <w:tr w:rsidR="00205E47" w:rsidRPr="00205E47" w14:paraId="57892F25" w14:textId="77777777" w:rsidTr="006B0E27">
        <w:trPr>
          <w:trHeight w:val="1266"/>
        </w:trPr>
        <w:tc>
          <w:tcPr>
            <w:tcW w:w="1788" w:type="pct"/>
            <w:tcBorders>
              <w:top w:val="single" w:sz="8" w:space="0" w:color="000000"/>
              <w:left w:val="nil"/>
              <w:bottom w:val="single" w:sz="8" w:space="0" w:color="000000"/>
              <w:right w:val="nil"/>
            </w:tcBorders>
            <w:hideMark/>
          </w:tcPr>
          <w:p w14:paraId="364E05C0" w14:textId="77777777" w:rsidR="00205E47" w:rsidRPr="00205E47" w:rsidRDefault="00205E47" w:rsidP="006B0E27">
            <w:pPr>
              <w:ind w:left="142"/>
              <w:rPr>
                <w:sz w:val="24"/>
                <w:szCs w:val="24"/>
                <w:lang w:val="en-GB"/>
              </w:rPr>
            </w:pPr>
            <w:r w:rsidRPr="00205E47">
              <w:rPr>
                <w:b/>
                <w:sz w:val="24"/>
                <w:szCs w:val="24"/>
                <w:lang w:val="en-GB"/>
              </w:rPr>
              <w:t>HbA1c (</w:t>
            </w:r>
            <w:proofErr w:type="gramStart"/>
            <w:r w:rsidRPr="00205E47">
              <w:rPr>
                <w:b/>
                <w:sz w:val="24"/>
                <w:szCs w:val="24"/>
                <w:lang w:val="en-GB"/>
              </w:rPr>
              <w:t>%)</w:t>
            </w:r>
            <w:r w:rsidRPr="00205E47">
              <w:rPr>
                <w:sz w:val="24"/>
                <w:szCs w:val="24"/>
                <w:vertAlign w:val="superscript"/>
                <w:lang w:val="en-GB"/>
              </w:rPr>
              <w:t>b</w:t>
            </w:r>
            <w:proofErr w:type="gramEnd"/>
          </w:p>
          <w:p w14:paraId="4784248D" w14:textId="77777777" w:rsidR="0032731C" w:rsidRDefault="00205E47" w:rsidP="00EA467F">
            <w:pPr>
              <w:ind w:left="284"/>
              <w:rPr>
                <w:sz w:val="24"/>
                <w:szCs w:val="24"/>
                <w:lang w:val="en-GB"/>
              </w:rPr>
            </w:pPr>
            <w:r w:rsidRPr="00205E47">
              <w:rPr>
                <w:sz w:val="24"/>
                <w:szCs w:val="24"/>
                <w:lang w:val="en-GB"/>
              </w:rPr>
              <w:t xml:space="preserve">Baseline (mean) </w:t>
            </w:r>
          </w:p>
          <w:p w14:paraId="6A3F5D68" w14:textId="06E2D7F9" w:rsidR="00205E47" w:rsidRPr="00205E47" w:rsidRDefault="00205E47" w:rsidP="00EA467F">
            <w:pPr>
              <w:ind w:left="284"/>
              <w:rPr>
                <w:sz w:val="24"/>
                <w:szCs w:val="24"/>
                <w:lang w:val="en-GB"/>
              </w:rPr>
            </w:pPr>
            <w:r w:rsidRPr="00205E47">
              <w:rPr>
                <w:sz w:val="24"/>
                <w:szCs w:val="24"/>
                <w:lang w:val="en-GB"/>
              </w:rPr>
              <w:t xml:space="preserve">Change from </w:t>
            </w:r>
            <w:proofErr w:type="spellStart"/>
            <w:r w:rsidRPr="00205E47">
              <w:rPr>
                <w:sz w:val="24"/>
                <w:szCs w:val="24"/>
                <w:lang w:val="en-GB"/>
              </w:rPr>
              <w:t>Baseline</w:t>
            </w:r>
            <w:r w:rsidRPr="00205E47">
              <w:rPr>
                <w:sz w:val="24"/>
                <w:szCs w:val="24"/>
                <w:vertAlign w:val="superscript"/>
                <w:lang w:val="en-GB"/>
              </w:rPr>
              <w:t>c</w:t>
            </w:r>
            <w:proofErr w:type="spellEnd"/>
          </w:p>
          <w:p w14:paraId="1BEF43A3" w14:textId="77777777" w:rsidR="00205E47" w:rsidRPr="00205E47" w:rsidRDefault="00205E47" w:rsidP="00EA467F">
            <w:pPr>
              <w:ind w:left="284"/>
              <w:rPr>
                <w:sz w:val="24"/>
                <w:szCs w:val="24"/>
                <w:lang w:val="en-GB"/>
              </w:rPr>
            </w:pPr>
            <w:r w:rsidRPr="00205E47">
              <w:rPr>
                <w:sz w:val="24"/>
                <w:szCs w:val="24"/>
                <w:lang w:val="en-GB"/>
              </w:rPr>
              <w:t xml:space="preserve">Difference from </w:t>
            </w:r>
            <w:proofErr w:type="spellStart"/>
            <w:r w:rsidRPr="00205E47">
              <w:rPr>
                <w:sz w:val="24"/>
                <w:szCs w:val="24"/>
                <w:lang w:val="en-GB"/>
              </w:rPr>
              <w:t>Placebo</w:t>
            </w:r>
            <w:r w:rsidRPr="00205E47">
              <w:rPr>
                <w:sz w:val="24"/>
                <w:szCs w:val="24"/>
                <w:vertAlign w:val="superscript"/>
                <w:lang w:val="en-GB"/>
              </w:rPr>
              <w:t>c</w:t>
            </w:r>
            <w:proofErr w:type="spellEnd"/>
            <w:r w:rsidRPr="00205E47">
              <w:rPr>
                <w:sz w:val="24"/>
                <w:szCs w:val="24"/>
                <w:lang w:val="en-GB"/>
              </w:rPr>
              <w:t xml:space="preserve"> (95% CI)</w:t>
            </w:r>
          </w:p>
        </w:tc>
        <w:tc>
          <w:tcPr>
            <w:tcW w:w="1683" w:type="pct"/>
            <w:tcBorders>
              <w:top w:val="single" w:sz="8" w:space="0" w:color="000000"/>
              <w:left w:val="nil"/>
              <w:bottom w:val="single" w:sz="8" w:space="0" w:color="000000"/>
              <w:right w:val="nil"/>
            </w:tcBorders>
            <w:hideMark/>
          </w:tcPr>
          <w:p w14:paraId="6921FAFA" w14:textId="77777777" w:rsidR="00EA467F" w:rsidRDefault="00EA467F" w:rsidP="004F364E">
            <w:pPr>
              <w:ind w:left="142"/>
              <w:jc w:val="center"/>
              <w:rPr>
                <w:sz w:val="24"/>
                <w:szCs w:val="24"/>
                <w:lang w:val="en-GB"/>
              </w:rPr>
            </w:pPr>
          </w:p>
          <w:p w14:paraId="45028A6C" w14:textId="4B9D35B3" w:rsidR="00205E47" w:rsidRPr="00205E47" w:rsidRDefault="00205E47" w:rsidP="004F364E">
            <w:pPr>
              <w:ind w:left="142"/>
              <w:jc w:val="center"/>
              <w:rPr>
                <w:sz w:val="24"/>
                <w:szCs w:val="24"/>
                <w:lang w:val="en-GB"/>
              </w:rPr>
            </w:pPr>
            <w:r w:rsidRPr="00205E47">
              <w:rPr>
                <w:sz w:val="24"/>
                <w:szCs w:val="24"/>
                <w:lang w:val="en-GB"/>
              </w:rPr>
              <w:t>8.08</w:t>
            </w:r>
          </w:p>
          <w:p w14:paraId="0D8532A5" w14:textId="77777777" w:rsidR="00205E47" w:rsidRPr="00205E47" w:rsidRDefault="00205E47" w:rsidP="004F364E">
            <w:pPr>
              <w:ind w:left="142"/>
              <w:jc w:val="center"/>
              <w:rPr>
                <w:sz w:val="24"/>
                <w:szCs w:val="24"/>
                <w:lang w:val="en-GB"/>
              </w:rPr>
            </w:pPr>
            <w:r w:rsidRPr="00205E47">
              <w:rPr>
                <w:sz w:val="24"/>
                <w:szCs w:val="24"/>
                <w:lang w:val="en-GB"/>
              </w:rPr>
              <w:t>-0.86</w:t>
            </w:r>
          </w:p>
          <w:p w14:paraId="49F49C83" w14:textId="77777777" w:rsidR="00205E47" w:rsidRPr="00205E47" w:rsidRDefault="00205E47" w:rsidP="004F364E">
            <w:pPr>
              <w:ind w:left="142"/>
              <w:jc w:val="center"/>
              <w:rPr>
                <w:sz w:val="24"/>
                <w:szCs w:val="24"/>
                <w:lang w:val="en-GB"/>
              </w:rPr>
            </w:pPr>
            <w:r w:rsidRPr="00205E47">
              <w:rPr>
                <w:sz w:val="24"/>
                <w:szCs w:val="24"/>
                <w:lang w:val="en-GB"/>
              </w:rPr>
              <w:t>-0.69</w:t>
            </w:r>
            <w:r w:rsidRPr="00205E47">
              <w:rPr>
                <w:sz w:val="24"/>
                <w:szCs w:val="24"/>
                <w:vertAlign w:val="superscript"/>
                <w:lang w:val="en-GB"/>
              </w:rPr>
              <w:t>*</w:t>
            </w:r>
          </w:p>
          <w:p w14:paraId="48252CC0" w14:textId="77777777" w:rsidR="00205E47" w:rsidRPr="00205E47" w:rsidRDefault="00205E47" w:rsidP="004F364E">
            <w:pPr>
              <w:ind w:left="142"/>
              <w:jc w:val="center"/>
              <w:rPr>
                <w:sz w:val="24"/>
                <w:szCs w:val="24"/>
                <w:lang w:val="en-GB"/>
              </w:rPr>
            </w:pPr>
            <w:r w:rsidRPr="00205E47">
              <w:rPr>
                <w:sz w:val="24"/>
                <w:szCs w:val="24"/>
                <w:lang w:val="en-GB"/>
              </w:rPr>
              <w:t>(-0.89, -0.49)</w:t>
            </w:r>
          </w:p>
        </w:tc>
        <w:tc>
          <w:tcPr>
            <w:tcW w:w="1528" w:type="pct"/>
            <w:tcBorders>
              <w:top w:val="single" w:sz="8" w:space="0" w:color="000000"/>
              <w:left w:val="nil"/>
              <w:bottom w:val="single" w:sz="8" w:space="0" w:color="000000"/>
              <w:right w:val="nil"/>
            </w:tcBorders>
            <w:hideMark/>
          </w:tcPr>
          <w:p w14:paraId="1ED9990C" w14:textId="77777777" w:rsidR="00EA467F" w:rsidRDefault="00EA467F" w:rsidP="004F364E">
            <w:pPr>
              <w:ind w:left="142"/>
              <w:jc w:val="center"/>
              <w:rPr>
                <w:sz w:val="24"/>
                <w:szCs w:val="24"/>
                <w:lang w:val="en-GB"/>
              </w:rPr>
            </w:pPr>
          </w:p>
          <w:p w14:paraId="55328F73" w14:textId="57A638B0" w:rsidR="00205E47" w:rsidRPr="00205E47" w:rsidRDefault="00205E47" w:rsidP="004F364E">
            <w:pPr>
              <w:ind w:left="142"/>
              <w:jc w:val="center"/>
              <w:rPr>
                <w:sz w:val="24"/>
                <w:szCs w:val="24"/>
                <w:lang w:val="en-GB"/>
              </w:rPr>
            </w:pPr>
            <w:r w:rsidRPr="00205E47">
              <w:rPr>
                <w:sz w:val="24"/>
                <w:szCs w:val="24"/>
                <w:lang w:val="en-GB"/>
              </w:rPr>
              <w:t>8.24</w:t>
            </w:r>
          </w:p>
          <w:p w14:paraId="0FB6167B" w14:textId="77777777" w:rsidR="00205E47" w:rsidRPr="00205E47" w:rsidRDefault="00205E47" w:rsidP="004F364E">
            <w:pPr>
              <w:ind w:left="142"/>
              <w:jc w:val="center"/>
              <w:rPr>
                <w:sz w:val="24"/>
                <w:szCs w:val="24"/>
                <w:lang w:val="en-GB"/>
              </w:rPr>
            </w:pPr>
            <w:r w:rsidRPr="00205E47">
              <w:rPr>
                <w:sz w:val="24"/>
                <w:szCs w:val="24"/>
                <w:lang w:val="en-GB"/>
              </w:rPr>
              <w:t>-0.17</w:t>
            </w:r>
          </w:p>
        </w:tc>
      </w:tr>
      <w:tr w:rsidR="00205E47" w:rsidRPr="00205E47" w14:paraId="22DB9078" w14:textId="77777777" w:rsidTr="006B0E27">
        <w:trPr>
          <w:trHeight w:val="758"/>
        </w:trPr>
        <w:tc>
          <w:tcPr>
            <w:tcW w:w="1788" w:type="pct"/>
            <w:tcBorders>
              <w:top w:val="single" w:sz="8" w:space="0" w:color="000000"/>
              <w:left w:val="nil"/>
              <w:bottom w:val="single" w:sz="8" w:space="0" w:color="000000"/>
              <w:right w:val="nil"/>
            </w:tcBorders>
            <w:hideMark/>
          </w:tcPr>
          <w:p w14:paraId="44E27CB4" w14:textId="77777777" w:rsidR="00205E47" w:rsidRPr="00205E47" w:rsidRDefault="00205E47" w:rsidP="006B0E27">
            <w:pPr>
              <w:ind w:left="142"/>
              <w:rPr>
                <w:b/>
                <w:sz w:val="24"/>
                <w:szCs w:val="24"/>
                <w:lang w:val="en-GB"/>
              </w:rPr>
            </w:pPr>
            <w:r w:rsidRPr="00205E47">
              <w:rPr>
                <w:b/>
                <w:sz w:val="24"/>
                <w:szCs w:val="24"/>
                <w:lang w:val="en-GB"/>
              </w:rPr>
              <w:t>Subjects (%) achieving: HbA1c &lt; 7%</w:t>
            </w:r>
          </w:p>
          <w:p w14:paraId="3FD6CC33" w14:textId="77777777" w:rsidR="00205E47" w:rsidRPr="00205E47" w:rsidRDefault="00205E47" w:rsidP="00EA467F">
            <w:pPr>
              <w:ind w:left="284"/>
              <w:rPr>
                <w:sz w:val="24"/>
                <w:szCs w:val="24"/>
                <w:lang w:val="en-GB"/>
              </w:rPr>
            </w:pPr>
            <w:r w:rsidRPr="00205E47">
              <w:rPr>
                <w:sz w:val="24"/>
                <w:szCs w:val="24"/>
                <w:lang w:val="en-GB"/>
              </w:rPr>
              <w:t>Adjusted for baseline</w:t>
            </w:r>
          </w:p>
        </w:tc>
        <w:tc>
          <w:tcPr>
            <w:tcW w:w="1683" w:type="pct"/>
            <w:tcBorders>
              <w:top w:val="single" w:sz="8" w:space="0" w:color="000000"/>
              <w:left w:val="nil"/>
              <w:bottom w:val="single" w:sz="8" w:space="0" w:color="000000"/>
              <w:right w:val="nil"/>
            </w:tcBorders>
          </w:tcPr>
          <w:p w14:paraId="2E648CF5" w14:textId="77777777" w:rsidR="00205E47" w:rsidRPr="00205E47" w:rsidRDefault="00205E47" w:rsidP="004F364E">
            <w:pPr>
              <w:ind w:left="142"/>
              <w:jc w:val="center"/>
              <w:rPr>
                <w:b/>
                <w:sz w:val="24"/>
                <w:szCs w:val="24"/>
                <w:lang w:val="en-GB"/>
              </w:rPr>
            </w:pPr>
          </w:p>
          <w:p w14:paraId="1E6F0C84" w14:textId="77777777" w:rsidR="00EA467F" w:rsidRDefault="00EA467F" w:rsidP="004F364E">
            <w:pPr>
              <w:ind w:left="142"/>
              <w:jc w:val="center"/>
              <w:rPr>
                <w:sz w:val="24"/>
                <w:szCs w:val="24"/>
                <w:lang w:val="en-GB"/>
              </w:rPr>
            </w:pPr>
          </w:p>
          <w:p w14:paraId="628050F8" w14:textId="1CD1246C" w:rsidR="00205E47" w:rsidRPr="00205E47" w:rsidRDefault="00205E47" w:rsidP="004F364E">
            <w:pPr>
              <w:ind w:left="142"/>
              <w:jc w:val="center"/>
              <w:rPr>
                <w:sz w:val="24"/>
                <w:szCs w:val="24"/>
                <w:lang w:val="en-GB"/>
              </w:rPr>
            </w:pPr>
            <w:r w:rsidRPr="00205E47">
              <w:rPr>
                <w:sz w:val="24"/>
                <w:szCs w:val="24"/>
                <w:lang w:val="en-GB"/>
              </w:rPr>
              <w:t>31.8</w:t>
            </w:r>
            <w:r w:rsidRPr="00205E47">
              <w:rPr>
                <w:sz w:val="24"/>
                <w:szCs w:val="24"/>
                <w:vertAlign w:val="superscript"/>
                <w:lang w:val="en-GB"/>
              </w:rPr>
              <w:t>*</w:t>
            </w:r>
          </w:p>
        </w:tc>
        <w:tc>
          <w:tcPr>
            <w:tcW w:w="1528" w:type="pct"/>
            <w:tcBorders>
              <w:top w:val="single" w:sz="8" w:space="0" w:color="000000"/>
              <w:left w:val="nil"/>
              <w:bottom w:val="single" w:sz="8" w:space="0" w:color="000000"/>
              <w:right w:val="nil"/>
            </w:tcBorders>
          </w:tcPr>
          <w:p w14:paraId="6FAF1C3F" w14:textId="77777777" w:rsidR="00205E47" w:rsidRPr="00205E47" w:rsidRDefault="00205E47" w:rsidP="004F364E">
            <w:pPr>
              <w:ind w:left="142"/>
              <w:jc w:val="center"/>
              <w:rPr>
                <w:b/>
                <w:sz w:val="24"/>
                <w:szCs w:val="24"/>
                <w:lang w:val="en-GB"/>
              </w:rPr>
            </w:pPr>
          </w:p>
          <w:p w14:paraId="20ECFDF5" w14:textId="77777777" w:rsidR="00EA467F" w:rsidRDefault="00EA467F" w:rsidP="004F364E">
            <w:pPr>
              <w:ind w:left="142"/>
              <w:jc w:val="center"/>
              <w:rPr>
                <w:sz w:val="24"/>
                <w:szCs w:val="24"/>
                <w:lang w:val="en-GB"/>
              </w:rPr>
            </w:pPr>
          </w:p>
          <w:p w14:paraId="2BDB9B24" w14:textId="253FF028" w:rsidR="00205E47" w:rsidRPr="00205E47" w:rsidRDefault="00205E47" w:rsidP="004F364E">
            <w:pPr>
              <w:ind w:left="142"/>
              <w:jc w:val="center"/>
              <w:rPr>
                <w:sz w:val="24"/>
                <w:szCs w:val="24"/>
                <w:lang w:val="en-GB"/>
              </w:rPr>
            </w:pPr>
            <w:r w:rsidRPr="00205E47">
              <w:rPr>
                <w:sz w:val="24"/>
                <w:szCs w:val="24"/>
                <w:lang w:val="en-GB"/>
              </w:rPr>
              <w:t>11.1</w:t>
            </w:r>
          </w:p>
        </w:tc>
      </w:tr>
      <w:tr w:rsidR="00205E47" w:rsidRPr="00205E47" w14:paraId="35C1281B" w14:textId="77777777" w:rsidTr="006B0E27">
        <w:trPr>
          <w:trHeight w:val="1266"/>
        </w:trPr>
        <w:tc>
          <w:tcPr>
            <w:tcW w:w="1788" w:type="pct"/>
            <w:tcBorders>
              <w:top w:val="single" w:sz="8" w:space="0" w:color="000000"/>
              <w:left w:val="nil"/>
              <w:bottom w:val="single" w:sz="12" w:space="0" w:color="000000"/>
              <w:right w:val="nil"/>
            </w:tcBorders>
            <w:hideMark/>
          </w:tcPr>
          <w:p w14:paraId="473051DE" w14:textId="77777777" w:rsidR="00EA467F" w:rsidRDefault="00205E47" w:rsidP="006B0E27">
            <w:pPr>
              <w:ind w:left="142"/>
              <w:rPr>
                <w:b/>
                <w:sz w:val="24"/>
                <w:szCs w:val="24"/>
                <w:lang w:val="en-GB"/>
              </w:rPr>
            </w:pPr>
            <w:r w:rsidRPr="00205E47">
              <w:rPr>
                <w:b/>
                <w:sz w:val="24"/>
                <w:szCs w:val="24"/>
                <w:lang w:val="en-GB"/>
              </w:rPr>
              <w:t xml:space="preserve">Body weight (kg) </w:t>
            </w:r>
          </w:p>
          <w:p w14:paraId="15594F54" w14:textId="77777777" w:rsidR="0032731C" w:rsidRDefault="00205E47" w:rsidP="00EA467F">
            <w:pPr>
              <w:ind w:left="284"/>
              <w:rPr>
                <w:sz w:val="24"/>
                <w:szCs w:val="24"/>
                <w:lang w:val="en-GB"/>
              </w:rPr>
            </w:pPr>
            <w:r w:rsidRPr="00205E47">
              <w:rPr>
                <w:sz w:val="24"/>
                <w:szCs w:val="24"/>
                <w:lang w:val="en-GB"/>
              </w:rPr>
              <w:t xml:space="preserve">Baseline (mean) </w:t>
            </w:r>
          </w:p>
          <w:p w14:paraId="5C41FDA5" w14:textId="337B1ECC" w:rsidR="00205E47" w:rsidRPr="00205E47" w:rsidRDefault="00205E47" w:rsidP="00EA467F">
            <w:pPr>
              <w:ind w:left="284"/>
              <w:rPr>
                <w:sz w:val="24"/>
                <w:szCs w:val="24"/>
                <w:lang w:val="en-GB"/>
              </w:rPr>
            </w:pPr>
            <w:r w:rsidRPr="00205E47">
              <w:rPr>
                <w:sz w:val="24"/>
                <w:szCs w:val="24"/>
                <w:lang w:val="en-GB"/>
              </w:rPr>
              <w:t xml:space="preserve">Change from </w:t>
            </w:r>
            <w:proofErr w:type="spellStart"/>
            <w:r w:rsidRPr="00205E47">
              <w:rPr>
                <w:sz w:val="24"/>
                <w:szCs w:val="24"/>
                <w:lang w:val="en-GB"/>
              </w:rPr>
              <w:t>Baseline</w:t>
            </w:r>
            <w:r w:rsidRPr="00205E47">
              <w:rPr>
                <w:sz w:val="24"/>
                <w:szCs w:val="24"/>
                <w:vertAlign w:val="superscript"/>
                <w:lang w:val="en-GB"/>
              </w:rPr>
              <w:t>c</w:t>
            </w:r>
            <w:proofErr w:type="spellEnd"/>
          </w:p>
          <w:p w14:paraId="6AAC89AA" w14:textId="77777777" w:rsidR="00205E47" w:rsidRPr="00205E47" w:rsidRDefault="00205E47" w:rsidP="00EA467F">
            <w:pPr>
              <w:ind w:left="284"/>
              <w:rPr>
                <w:sz w:val="24"/>
                <w:szCs w:val="24"/>
                <w:lang w:val="en-GB"/>
              </w:rPr>
            </w:pPr>
            <w:r w:rsidRPr="00205E47">
              <w:rPr>
                <w:sz w:val="24"/>
                <w:szCs w:val="24"/>
                <w:lang w:val="en-GB"/>
              </w:rPr>
              <w:t xml:space="preserve">Difference from </w:t>
            </w:r>
            <w:proofErr w:type="spellStart"/>
            <w:r w:rsidRPr="00205E47">
              <w:rPr>
                <w:sz w:val="24"/>
                <w:szCs w:val="24"/>
                <w:lang w:val="en-GB"/>
              </w:rPr>
              <w:t>Placebo</w:t>
            </w:r>
            <w:r w:rsidRPr="00205E47">
              <w:rPr>
                <w:sz w:val="24"/>
                <w:szCs w:val="24"/>
                <w:vertAlign w:val="superscript"/>
                <w:lang w:val="en-GB"/>
              </w:rPr>
              <w:t>c</w:t>
            </w:r>
            <w:proofErr w:type="spellEnd"/>
            <w:r w:rsidRPr="00205E47">
              <w:rPr>
                <w:sz w:val="24"/>
                <w:szCs w:val="24"/>
                <w:lang w:val="en-GB"/>
              </w:rPr>
              <w:t xml:space="preserve"> (95% CI)</w:t>
            </w:r>
          </w:p>
        </w:tc>
        <w:tc>
          <w:tcPr>
            <w:tcW w:w="1683" w:type="pct"/>
            <w:tcBorders>
              <w:top w:val="single" w:sz="8" w:space="0" w:color="000000"/>
              <w:left w:val="nil"/>
              <w:bottom w:val="single" w:sz="12" w:space="0" w:color="000000"/>
              <w:right w:val="nil"/>
            </w:tcBorders>
            <w:hideMark/>
          </w:tcPr>
          <w:p w14:paraId="53280B0C" w14:textId="77777777" w:rsidR="00EA467F" w:rsidRDefault="00EA467F" w:rsidP="004F364E">
            <w:pPr>
              <w:ind w:left="142"/>
              <w:jc w:val="center"/>
              <w:rPr>
                <w:sz w:val="24"/>
                <w:szCs w:val="24"/>
                <w:lang w:val="en-GB"/>
              </w:rPr>
            </w:pPr>
          </w:p>
          <w:p w14:paraId="782A4015" w14:textId="23C18C17" w:rsidR="00205E47" w:rsidRPr="00205E47" w:rsidRDefault="00205E47" w:rsidP="004F364E">
            <w:pPr>
              <w:ind w:left="142"/>
              <w:jc w:val="center"/>
              <w:rPr>
                <w:sz w:val="24"/>
                <w:szCs w:val="24"/>
                <w:lang w:val="en-GB"/>
              </w:rPr>
            </w:pPr>
            <w:r w:rsidRPr="00205E47">
              <w:rPr>
                <w:sz w:val="24"/>
                <w:szCs w:val="24"/>
                <w:lang w:val="en-GB"/>
              </w:rPr>
              <w:t>88.57</w:t>
            </w:r>
          </w:p>
          <w:p w14:paraId="07E9531A" w14:textId="77777777" w:rsidR="00205E47" w:rsidRPr="00205E47" w:rsidRDefault="00205E47" w:rsidP="004F364E">
            <w:pPr>
              <w:ind w:left="142"/>
              <w:jc w:val="center"/>
              <w:rPr>
                <w:sz w:val="24"/>
                <w:szCs w:val="24"/>
                <w:lang w:val="en-GB"/>
              </w:rPr>
            </w:pPr>
            <w:r w:rsidRPr="00205E47">
              <w:rPr>
                <w:sz w:val="24"/>
                <w:szCs w:val="24"/>
                <w:lang w:val="en-GB"/>
              </w:rPr>
              <w:t>-2.65</w:t>
            </w:r>
          </w:p>
          <w:p w14:paraId="1D25CE76" w14:textId="77777777" w:rsidR="00205E47" w:rsidRPr="00205E47" w:rsidRDefault="00205E47" w:rsidP="004F364E">
            <w:pPr>
              <w:ind w:left="142"/>
              <w:jc w:val="center"/>
              <w:rPr>
                <w:sz w:val="24"/>
                <w:szCs w:val="24"/>
                <w:lang w:val="en-GB"/>
              </w:rPr>
            </w:pPr>
            <w:r w:rsidRPr="00205E47">
              <w:rPr>
                <w:sz w:val="24"/>
                <w:szCs w:val="24"/>
                <w:lang w:val="en-GB"/>
              </w:rPr>
              <w:t>-2.07</w:t>
            </w:r>
            <w:r w:rsidRPr="00205E47">
              <w:rPr>
                <w:sz w:val="24"/>
                <w:szCs w:val="24"/>
                <w:vertAlign w:val="superscript"/>
                <w:lang w:val="en-GB"/>
              </w:rPr>
              <w:t>*</w:t>
            </w:r>
          </w:p>
          <w:p w14:paraId="4E6E3951" w14:textId="77777777" w:rsidR="00205E47" w:rsidRPr="00205E47" w:rsidRDefault="00205E47" w:rsidP="004F364E">
            <w:pPr>
              <w:ind w:left="142"/>
              <w:jc w:val="center"/>
              <w:rPr>
                <w:sz w:val="24"/>
                <w:szCs w:val="24"/>
                <w:lang w:val="en-GB"/>
              </w:rPr>
            </w:pPr>
            <w:r w:rsidRPr="00205E47">
              <w:rPr>
                <w:sz w:val="24"/>
                <w:szCs w:val="24"/>
                <w:lang w:val="en-GB"/>
              </w:rPr>
              <w:t>(-2.79, -1.35)</w:t>
            </w:r>
          </w:p>
        </w:tc>
        <w:tc>
          <w:tcPr>
            <w:tcW w:w="1528" w:type="pct"/>
            <w:tcBorders>
              <w:top w:val="single" w:sz="8" w:space="0" w:color="000000"/>
              <w:left w:val="nil"/>
              <w:bottom w:val="single" w:sz="12" w:space="0" w:color="000000"/>
              <w:right w:val="nil"/>
            </w:tcBorders>
            <w:hideMark/>
          </w:tcPr>
          <w:p w14:paraId="2C581EAA" w14:textId="77777777" w:rsidR="00EA467F" w:rsidRDefault="00EA467F" w:rsidP="004F364E">
            <w:pPr>
              <w:ind w:left="142"/>
              <w:jc w:val="center"/>
              <w:rPr>
                <w:sz w:val="24"/>
                <w:szCs w:val="24"/>
                <w:lang w:val="en-GB"/>
              </w:rPr>
            </w:pPr>
          </w:p>
          <w:p w14:paraId="7599B7F5" w14:textId="423CAA25" w:rsidR="00205E47" w:rsidRPr="00205E47" w:rsidRDefault="00205E47" w:rsidP="004F364E">
            <w:pPr>
              <w:ind w:left="142"/>
              <w:jc w:val="center"/>
              <w:rPr>
                <w:sz w:val="24"/>
                <w:szCs w:val="24"/>
                <w:lang w:val="en-GB"/>
              </w:rPr>
            </w:pPr>
            <w:r w:rsidRPr="00205E47">
              <w:rPr>
                <w:sz w:val="24"/>
                <w:szCs w:val="24"/>
                <w:lang w:val="en-GB"/>
              </w:rPr>
              <w:t>90.07</w:t>
            </w:r>
          </w:p>
          <w:p w14:paraId="2533228C" w14:textId="77777777" w:rsidR="00205E47" w:rsidRPr="00205E47" w:rsidRDefault="00205E47" w:rsidP="004F364E">
            <w:pPr>
              <w:ind w:left="142"/>
              <w:jc w:val="center"/>
              <w:rPr>
                <w:sz w:val="24"/>
                <w:szCs w:val="24"/>
                <w:lang w:val="en-GB"/>
              </w:rPr>
            </w:pPr>
            <w:r w:rsidRPr="00205E47">
              <w:rPr>
                <w:sz w:val="24"/>
                <w:szCs w:val="24"/>
                <w:lang w:val="en-GB"/>
              </w:rPr>
              <w:t>-0.58</w:t>
            </w:r>
          </w:p>
        </w:tc>
      </w:tr>
      <w:tr w:rsidR="00205E47" w:rsidRPr="0032731C" w14:paraId="6D6B6B5C" w14:textId="77777777" w:rsidTr="006B0E27">
        <w:trPr>
          <w:trHeight w:val="1379"/>
        </w:trPr>
        <w:tc>
          <w:tcPr>
            <w:tcW w:w="5000" w:type="pct"/>
            <w:gridSpan w:val="3"/>
            <w:tcBorders>
              <w:top w:val="single" w:sz="12" w:space="0" w:color="000000"/>
              <w:left w:val="nil"/>
              <w:bottom w:val="nil"/>
              <w:right w:val="nil"/>
            </w:tcBorders>
            <w:hideMark/>
          </w:tcPr>
          <w:p w14:paraId="2F9DF033" w14:textId="77777777" w:rsidR="00EA467F" w:rsidRDefault="00205E47" w:rsidP="00EA467F">
            <w:pPr>
              <w:ind w:left="426" w:hanging="284"/>
              <w:rPr>
                <w:sz w:val="24"/>
                <w:szCs w:val="24"/>
                <w:lang w:val="en-GB"/>
              </w:rPr>
            </w:pPr>
            <w:r w:rsidRPr="00205E47">
              <w:rPr>
                <w:sz w:val="24"/>
                <w:szCs w:val="24"/>
                <w:vertAlign w:val="superscript"/>
                <w:lang w:val="en-GB"/>
              </w:rPr>
              <w:t>1</w:t>
            </w:r>
            <w:r w:rsidR="00EA467F">
              <w:rPr>
                <w:sz w:val="24"/>
                <w:szCs w:val="24"/>
                <w:vertAlign w:val="superscript"/>
                <w:lang w:val="en-GB"/>
              </w:rPr>
              <w:tab/>
            </w:r>
            <w:r w:rsidRPr="00205E47">
              <w:rPr>
                <w:sz w:val="24"/>
                <w:szCs w:val="24"/>
                <w:lang w:val="en-GB"/>
              </w:rPr>
              <w:t>Metformin (immediate</w:t>
            </w:r>
            <w:r w:rsidRPr="00205E47">
              <w:rPr>
                <w:sz w:val="24"/>
                <w:szCs w:val="24"/>
                <w:lang w:val="en-GB"/>
              </w:rPr>
              <w:noBreakHyphen/>
              <w:t xml:space="preserve"> or extended</w:t>
            </w:r>
            <w:r w:rsidRPr="00205E47">
              <w:rPr>
                <w:sz w:val="24"/>
                <w:szCs w:val="24"/>
                <w:lang w:val="en-GB"/>
              </w:rPr>
              <w:noBreakHyphen/>
              <w:t xml:space="preserve">release formulations) ≥ 1 500 mg/day plus maximum tolerated dose, which must be at least half maximum dose, of a </w:t>
            </w:r>
            <w:proofErr w:type="spellStart"/>
            <w:r w:rsidRPr="00205E47">
              <w:rPr>
                <w:sz w:val="24"/>
                <w:szCs w:val="24"/>
                <w:lang w:val="en-GB"/>
              </w:rPr>
              <w:t>sulphonylurea</w:t>
            </w:r>
            <w:proofErr w:type="spellEnd"/>
            <w:r w:rsidRPr="00205E47">
              <w:rPr>
                <w:sz w:val="24"/>
                <w:szCs w:val="24"/>
                <w:lang w:val="en-GB"/>
              </w:rPr>
              <w:t xml:space="preserve"> for at least 8 weeks prior to enrolment. </w:t>
            </w:r>
          </w:p>
          <w:p w14:paraId="09C18CBA" w14:textId="77777777" w:rsidR="00EA467F" w:rsidRDefault="00205E47" w:rsidP="00EA467F">
            <w:pPr>
              <w:ind w:left="426" w:hanging="284"/>
              <w:rPr>
                <w:sz w:val="24"/>
                <w:szCs w:val="24"/>
                <w:lang w:val="en-GB"/>
              </w:rPr>
            </w:pPr>
            <w:r w:rsidRPr="00205E47">
              <w:rPr>
                <w:sz w:val="24"/>
                <w:szCs w:val="24"/>
                <w:vertAlign w:val="superscript"/>
                <w:lang w:val="en-GB"/>
              </w:rPr>
              <w:t>a</w:t>
            </w:r>
            <w:r w:rsidR="00EA467F">
              <w:rPr>
                <w:sz w:val="24"/>
                <w:szCs w:val="24"/>
                <w:vertAlign w:val="superscript"/>
                <w:lang w:val="en-GB"/>
              </w:rPr>
              <w:tab/>
            </w:r>
            <w:r w:rsidRPr="00205E47">
              <w:rPr>
                <w:sz w:val="24"/>
                <w:szCs w:val="24"/>
                <w:lang w:val="en-GB"/>
              </w:rPr>
              <w:t xml:space="preserve">Randomised and treated patients with baseline and at least 1 post-baseline efficacy measurement. </w:t>
            </w:r>
          </w:p>
          <w:p w14:paraId="4E2C6614" w14:textId="61407BEF" w:rsidR="00205E47" w:rsidRPr="00205E47" w:rsidRDefault="00205E47" w:rsidP="00EA467F">
            <w:pPr>
              <w:ind w:left="426" w:hanging="284"/>
              <w:rPr>
                <w:sz w:val="24"/>
                <w:szCs w:val="24"/>
                <w:lang w:val="en-GB"/>
              </w:rPr>
            </w:pPr>
            <w:r w:rsidRPr="00205E47">
              <w:rPr>
                <w:sz w:val="24"/>
                <w:szCs w:val="24"/>
                <w:vertAlign w:val="superscript"/>
                <w:lang w:val="en-GB"/>
              </w:rPr>
              <w:t>b</w:t>
            </w:r>
            <w:r w:rsidR="00EA467F">
              <w:rPr>
                <w:sz w:val="24"/>
                <w:szCs w:val="24"/>
                <w:vertAlign w:val="superscript"/>
                <w:lang w:val="en-GB"/>
              </w:rPr>
              <w:tab/>
            </w:r>
            <w:r w:rsidRPr="00205E47">
              <w:rPr>
                <w:sz w:val="24"/>
                <w:szCs w:val="24"/>
                <w:lang w:val="en-GB"/>
              </w:rPr>
              <w:t>HbA1c analysed using LRM (Longitudinal repeated measures analysis).</w:t>
            </w:r>
          </w:p>
          <w:p w14:paraId="1854F80B" w14:textId="01DF5ACB" w:rsidR="00205E47" w:rsidRPr="00205E47" w:rsidRDefault="00205E47" w:rsidP="00EA467F">
            <w:pPr>
              <w:ind w:left="426" w:hanging="284"/>
              <w:rPr>
                <w:sz w:val="24"/>
                <w:szCs w:val="24"/>
                <w:lang w:val="en-GB"/>
              </w:rPr>
            </w:pPr>
            <w:r w:rsidRPr="00205E47">
              <w:rPr>
                <w:sz w:val="24"/>
                <w:szCs w:val="24"/>
                <w:vertAlign w:val="superscript"/>
                <w:lang w:val="en-GB"/>
              </w:rPr>
              <w:t>c</w:t>
            </w:r>
            <w:r w:rsidR="00EA467F">
              <w:rPr>
                <w:sz w:val="24"/>
                <w:szCs w:val="24"/>
                <w:vertAlign w:val="superscript"/>
                <w:lang w:val="en-GB"/>
              </w:rPr>
              <w:tab/>
            </w:r>
            <w:r w:rsidRPr="00205E47">
              <w:rPr>
                <w:sz w:val="24"/>
                <w:szCs w:val="24"/>
                <w:lang w:val="en-GB"/>
              </w:rPr>
              <w:t>Least squares mean adjusted for baseline value.</w:t>
            </w:r>
          </w:p>
          <w:p w14:paraId="0EBC6B42" w14:textId="70AABE7D" w:rsidR="00205E47" w:rsidRPr="00205E47" w:rsidRDefault="00205E47" w:rsidP="00EA467F">
            <w:pPr>
              <w:ind w:left="426" w:hanging="284"/>
              <w:rPr>
                <w:sz w:val="24"/>
                <w:szCs w:val="24"/>
                <w:lang w:val="en-GB"/>
              </w:rPr>
            </w:pPr>
            <w:r w:rsidRPr="00205E47">
              <w:rPr>
                <w:sz w:val="24"/>
                <w:szCs w:val="24"/>
                <w:vertAlign w:val="superscript"/>
                <w:lang w:val="en-GB"/>
              </w:rPr>
              <w:t>*</w:t>
            </w:r>
            <w:r w:rsidR="00EA467F">
              <w:rPr>
                <w:sz w:val="24"/>
                <w:szCs w:val="24"/>
                <w:vertAlign w:val="superscript"/>
                <w:lang w:val="en-GB"/>
              </w:rPr>
              <w:tab/>
            </w:r>
            <w:r w:rsidRPr="00205E47">
              <w:rPr>
                <w:sz w:val="24"/>
                <w:szCs w:val="24"/>
                <w:lang w:val="en-GB"/>
              </w:rPr>
              <w:t>p</w:t>
            </w:r>
            <w:r w:rsidRPr="00205E47">
              <w:rPr>
                <w:sz w:val="24"/>
                <w:szCs w:val="24"/>
                <w:lang w:val="en-GB"/>
              </w:rPr>
              <w:noBreakHyphen/>
              <w:t>value &lt; 0.0001 versus placebo + oral glucose-lowering medicinal product(s).</w:t>
            </w:r>
          </w:p>
        </w:tc>
      </w:tr>
    </w:tbl>
    <w:p w14:paraId="4D02A4F4" w14:textId="77777777" w:rsidR="00205E47" w:rsidRPr="00205E47" w:rsidRDefault="00205E47" w:rsidP="00205E47">
      <w:pPr>
        <w:tabs>
          <w:tab w:val="left" w:pos="851"/>
        </w:tabs>
        <w:ind w:left="851"/>
        <w:rPr>
          <w:sz w:val="24"/>
          <w:szCs w:val="24"/>
          <w:lang w:val="en-GB"/>
        </w:rPr>
      </w:pPr>
    </w:p>
    <w:p w14:paraId="797EFA48" w14:textId="77777777" w:rsidR="00205E47" w:rsidRPr="00205E47" w:rsidRDefault="00205E47" w:rsidP="00205E47">
      <w:pPr>
        <w:tabs>
          <w:tab w:val="left" w:pos="851"/>
        </w:tabs>
        <w:ind w:left="851"/>
        <w:rPr>
          <w:b/>
          <w:sz w:val="24"/>
          <w:szCs w:val="24"/>
          <w:lang w:val="en-GB"/>
        </w:rPr>
      </w:pPr>
      <w:r w:rsidRPr="00205E47">
        <w:rPr>
          <w:b/>
          <w:sz w:val="24"/>
          <w:szCs w:val="24"/>
          <w:lang w:val="en-GB"/>
        </w:rPr>
        <w:t>Table 6. Results at week 24 (</w:t>
      </w:r>
      <w:proofErr w:type="spellStart"/>
      <w:r w:rsidRPr="00205E47">
        <w:rPr>
          <w:b/>
          <w:sz w:val="24"/>
          <w:szCs w:val="24"/>
          <w:lang w:val="en-GB"/>
        </w:rPr>
        <w:t>LOCF</w:t>
      </w:r>
      <w:r w:rsidRPr="00205E47">
        <w:rPr>
          <w:b/>
          <w:sz w:val="24"/>
          <w:szCs w:val="24"/>
          <w:vertAlign w:val="superscript"/>
          <w:lang w:val="en-GB"/>
        </w:rPr>
        <w:t>a</w:t>
      </w:r>
      <w:proofErr w:type="spellEnd"/>
      <w:r w:rsidRPr="00205E47">
        <w:rPr>
          <w:b/>
          <w:sz w:val="24"/>
          <w:szCs w:val="24"/>
          <w:lang w:val="en-GB"/>
        </w:rPr>
        <w:t>) in a placebo</w:t>
      </w:r>
      <w:r w:rsidRPr="00205E47">
        <w:rPr>
          <w:b/>
          <w:sz w:val="24"/>
          <w:szCs w:val="24"/>
          <w:lang w:val="en-GB"/>
        </w:rPr>
        <w:noBreakHyphen/>
        <w:t>controlled study of dapagliflozin in combination with insulin (alone or with oral glucose</w:t>
      </w:r>
      <w:r w:rsidRPr="00205E47">
        <w:rPr>
          <w:b/>
          <w:sz w:val="24"/>
          <w:szCs w:val="24"/>
          <w:lang w:val="en-GB"/>
        </w:rPr>
        <w:noBreakHyphen/>
        <w:t>lowering medicinal products, including metformin)</w:t>
      </w:r>
    </w:p>
    <w:tbl>
      <w:tblPr>
        <w:tblW w:w="5000" w:type="pct"/>
        <w:tblCellMar>
          <w:left w:w="0" w:type="dxa"/>
          <w:right w:w="0" w:type="dxa"/>
        </w:tblCellMar>
        <w:tblLook w:val="01E0" w:firstRow="1" w:lastRow="1" w:firstColumn="1" w:lastColumn="1" w:noHBand="0" w:noVBand="0"/>
      </w:tblPr>
      <w:tblGrid>
        <w:gridCol w:w="3593"/>
        <w:gridCol w:w="2969"/>
        <w:gridCol w:w="3076"/>
      </w:tblGrid>
      <w:tr w:rsidR="00205E47" w:rsidRPr="0032731C" w14:paraId="641B0FD0" w14:textId="77777777" w:rsidTr="006B0E27">
        <w:trPr>
          <w:trHeight w:val="1011"/>
        </w:trPr>
        <w:tc>
          <w:tcPr>
            <w:tcW w:w="1864" w:type="pct"/>
            <w:tcBorders>
              <w:top w:val="single" w:sz="12" w:space="0" w:color="000000"/>
              <w:left w:val="nil"/>
              <w:bottom w:val="single" w:sz="4" w:space="0" w:color="000000"/>
              <w:right w:val="nil"/>
            </w:tcBorders>
          </w:tcPr>
          <w:p w14:paraId="17548D9A" w14:textId="77777777" w:rsidR="00205E47" w:rsidRPr="00205E47" w:rsidRDefault="00205E47" w:rsidP="006B0E27">
            <w:pPr>
              <w:ind w:left="142"/>
              <w:rPr>
                <w:b/>
                <w:sz w:val="24"/>
                <w:szCs w:val="24"/>
                <w:lang w:val="en-GB"/>
              </w:rPr>
            </w:pPr>
          </w:p>
          <w:p w14:paraId="21C900B9" w14:textId="77777777" w:rsidR="00205E47" w:rsidRPr="00205E47" w:rsidRDefault="00205E47" w:rsidP="006B0E27">
            <w:pPr>
              <w:ind w:left="142"/>
              <w:rPr>
                <w:b/>
                <w:sz w:val="24"/>
                <w:szCs w:val="24"/>
                <w:lang w:val="en-GB"/>
              </w:rPr>
            </w:pPr>
          </w:p>
          <w:p w14:paraId="372D8064" w14:textId="77777777" w:rsidR="00205E47" w:rsidRPr="00205E47" w:rsidRDefault="00205E47" w:rsidP="006B0E27">
            <w:pPr>
              <w:ind w:left="142"/>
              <w:rPr>
                <w:b/>
                <w:sz w:val="24"/>
                <w:szCs w:val="24"/>
                <w:lang w:val="en-GB"/>
              </w:rPr>
            </w:pPr>
            <w:r w:rsidRPr="00205E47">
              <w:rPr>
                <w:b/>
                <w:sz w:val="24"/>
                <w:szCs w:val="24"/>
                <w:lang w:val="en-GB"/>
              </w:rPr>
              <w:t>Parameter</w:t>
            </w:r>
          </w:p>
        </w:tc>
        <w:tc>
          <w:tcPr>
            <w:tcW w:w="1540" w:type="pct"/>
            <w:tcBorders>
              <w:top w:val="single" w:sz="12" w:space="0" w:color="000000"/>
              <w:left w:val="nil"/>
              <w:bottom w:val="single" w:sz="4" w:space="0" w:color="000000"/>
              <w:right w:val="nil"/>
            </w:tcBorders>
            <w:hideMark/>
          </w:tcPr>
          <w:p w14:paraId="67A3453B" w14:textId="77777777" w:rsidR="00205E47" w:rsidRPr="00205E47" w:rsidRDefault="00205E47" w:rsidP="00E86055">
            <w:pPr>
              <w:ind w:left="96"/>
              <w:jc w:val="center"/>
              <w:rPr>
                <w:b/>
                <w:sz w:val="24"/>
                <w:szCs w:val="24"/>
                <w:lang w:val="en-GB"/>
              </w:rPr>
            </w:pPr>
            <w:r w:rsidRPr="00205E47">
              <w:rPr>
                <w:b/>
                <w:sz w:val="24"/>
                <w:szCs w:val="24"/>
                <w:lang w:val="en-GB"/>
              </w:rPr>
              <w:t>Dapagliflozin 10 mg</w:t>
            </w:r>
          </w:p>
          <w:p w14:paraId="7DA3DE84" w14:textId="77777777" w:rsidR="00205E47" w:rsidRPr="00205E47" w:rsidRDefault="00205E47" w:rsidP="00E86055">
            <w:pPr>
              <w:ind w:left="96"/>
              <w:jc w:val="center"/>
              <w:rPr>
                <w:b/>
                <w:sz w:val="24"/>
                <w:szCs w:val="24"/>
                <w:lang w:val="en-GB"/>
              </w:rPr>
            </w:pPr>
            <w:r w:rsidRPr="00205E47">
              <w:rPr>
                <w:b/>
                <w:sz w:val="24"/>
                <w:szCs w:val="24"/>
                <w:lang w:val="en-GB"/>
              </w:rPr>
              <w:t>+ insulin</w:t>
            </w:r>
          </w:p>
          <w:p w14:paraId="129C7859" w14:textId="77777777" w:rsidR="00205E47" w:rsidRPr="00205E47" w:rsidRDefault="00205E47" w:rsidP="00E86055">
            <w:pPr>
              <w:ind w:left="96"/>
              <w:jc w:val="center"/>
              <w:rPr>
                <w:sz w:val="24"/>
                <w:szCs w:val="24"/>
                <w:lang w:val="en-GB"/>
              </w:rPr>
            </w:pPr>
            <w:r w:rsidRPr="00205E47">
              <w:rPr>
                <w:b/>
                <w:sz w:val="24"/>
                <w:szCs w:val="24"/>
                <w:lang w:val="en-GB"/>
              </w:rPr>
              <w:t>± oral glucose</w:t>
            </w:r>
            <w:r w:rsidRPr="00205E47">
              <w:rPr>
                <w:b/>
                <w:sz w:val="24"/>
                <w:szCs w:val="24"/>
                <w:lang w:val="en-GB"/>
              </w:rPr>
              <w:noBreakHyphen/>
              <w:t>lowering medicinal products</w:t>
            </w:r>
            <w:r w:rsidRPr="00205E47">
              <w:rPr>
                <w:sz w:val="24"/>
                <w:szCs w:val="24"/>
                <w:vertAlign w:val="superscript"/>
                <w:lang w:val="en-GB"/>
              </w:rPr>
              <w:t>2</w:t>
            </w:r>
          </w:p>
        </w:tc>
        <w:tc>
          <w:tcPr>
            <w:tcW w:w="1597" w:type="pct"/>
            <w:tcBorders>
              <w:top w:val="single" w:sz="12" w:space="0" w:color="000000"/>
              <w:left w:val="nil"/>
              <w:bottom w:val="single" w:sz="4" w:space="0" w:color="000000"/>
              <w:right w:val="nil"/>
            </w:tcBorders>
            <w:hideMark/>
          </w:tcPr>
          <w:p w14:paraId="17C1B4B1" w14:textId="77777777" w:rsidR="00205E47" w:rsidRPr="00205E47" w:rsidRDefault="00205E47" w:rsidP="00E86055">
            <w:pPr>
              <w:ind w:left="96"/>
              <w:jc w:val="center"/>
              <w:rPr>
                <w:b/>
                <w:sz w:val="24"/>
                <w:szCs w:val="24"/>
                <w:lang w:val="en-GB"/>
              </w:rPr>
            </w:pPr>
            <w:r w:rsidRPr="00205E47">
              <w:rPr>
                <w:b/>
                <w:sz w:val="24"/>
                <w:szCs w:val="24"/>
                <w:lang w:val="en-GB"/>
              </w:rPr>
              <w:t>Placebo</w:t>
            </w:r>
          </w:p>
          <w:p w14:paraId="7D3DB347" w14:textId="77777777" w:rsidR="00205E47" w:rsidRPr="00205E47" w:rsidRDefault="00205E47" w:rsidP="00E86055">
            <w:pPr>
              <w:ind w:left="96"/>
              <w:jc w:val="center"/>
              <w:rPr>
                <w:b/>
                <w:sz w:val="24"/>
                <w:szCs w:val="24"/>
                <w:lang w:val="en-GB"/>
              </w:rPr>
            </w:pPr>
            <w:r w:rsidRPr="00205E47">
              <w:rPr>
                <w:b/>
                <w:sz w:val="24"/>
                <w:szCs w:val="24"/>
                <w:lang w:val="en-GB"/>
              </w:rPr>
              <w:t>+ insulin</w:t>
            </w:r>
          </w:p>
          <w:p w14:paraId="4313A7D9" w14:textId="77777777" w:rsidR="00205E47" w:rsidRPr="00205E47" w:rsidRDefault="00205E47" w:rsidP="00E86055">
            <w:pPr>
              <w:ind w:left="96"/>
              <w:jc w:val="center"/>
              <w:rPr>
                <w:sz w:val="24"/>
                <w:szCs w:val="24"/>
                <w:lang w:val="en-GB"/>
              </w:rPr>
            </w:pPr>
            <w:r w:rsidRPr="00205E47">
              <w:rPr>
                <w:b/>
                <w:sz w:val="24"/>
                <w:szCs w:val="24"/>
                <w:lang w:val="en-GB"/>
              </w:rPr>
              <w:t>± oral glucose</w:t>
            </w:r>
            <w:r w:rsidRPr="00205E47">
              <w:rPr>
                <w:b/>
                <w:sz w:val="24"/>
                <w:szCs w:val="24"/>
                <w:lang w:val="en-GB"/>
              </w:rPr>
              <w:noBreakHyphen/>
              <w:t>lowering medicinal products</w:t>
            </w:r>
            <w:r w:rsidRPr="00205E47">
              <w:rPr>
                <w:sz w:val="24"/>
                <w:szCs w:val="24"/>
                <w:vertAlign w:val="superscript"/>
                <w:lang w:val="en-GB"/>
              </w:rPr>
              <w:t>2</w:t>
            </w:r>
          </w:p>
        </w:tc>
      </w:tr>
      <w:tr w:rsidR="00205E47" w:rsidRPr="00205E47" w14:paraId="06534440" w14:textId="77777777" w:rsidTr="006B0E27">
        <w:trPr>
          <w:trHeight w:val="251"/>
        </w:trPr>
        <w:tc>
          <w:tcPr>
            <w:tcW w:w="1864" w:type="pct"/>
            <w:tcBorders>
              <w:top w:val="single" w:sz="4" w:space="0" w:color="000000"/>
              <w:left w:val="nil"/>
              <w:bottom w:val="single" w:sz="4" w:space="0" w:color="000000"/>
              <w:right w:val="nil"/>
            </w:tcBorders>
            <w:hideMark/>
          </w:tcPr>
          <w:p w14:paraId="7D3A928C" w14:textId="77777777" w:rsidR="00205E47" w:rsidRPr="00205E47" w:rsidRDefault="00205E47" w:rsidP="006B0E27">
            <w:pPr>
              <w:ind w:left="142"/>
              <w:rPr>
                <w:sz w:val="24"/>
                <w:szCs w:val="24"/>
                <w:lang w:val="en-GB"/>
              </w:rPr>
            </w:pPr>
            <w:r w:rsidRPr="00205E47">
              <w:rPr>
                <w:b/>
                <w:sz w:val="24"/>
                <w:szCs w:val="24"/>
                <w:lang w:val="en-GB"/>
              </w:rPr>
              <w:t>N</w:t>
            </w:r>
            <w:r w:rsidRPr="00205E47">
              <w:rPr>
                <w:sz w:val="24"/>
                <w:szCs w:val="24"/>
                <w:lang w:val="en-GB"/>
              </w:rPr>
              <w:t>b</w:t>
            </w:r>
          </w:p>
        </w:tc>
        <w:tc>
          <w:tcPr>
            <w:tcW w:w="1540" w:type="pct"/>
            <w:tcBorders>
              <w:top w:val="single" w:sz="4" w:space="0" w:color="000000"/>
              <w:left w:val="nil"/>
              <w:bottom w:val="single" w:sz="4" w:space="0" w:color="000000"/>
              <w:right w:val="nil"/>
            </w:tcBorders>
            <w:hideMark/>
          </w:tcPr>
          <w:p w14:paraId="4B150BF4" w14:textId="77777777" w:rsidR="00205E47" w:rsidRPr="00205E47" w:rsidRDefault="00205E47" w:rsidP="00E86055">
            <w:pPr>
              <w:ind w:left="96"/>
              <w:jc w:val="center"/>
              <w:rPr>
                <w:sz w:val="24"/>
                <w:szCs w:val="24"/>
                <w:lang w:val="en-GB"/>
              </w:rPr>
            </w:pPr>
            <w:r w:rsidRPr="00205E47">
              <w:rPr>
                <w:sz w:val="24"/>
                <w:szCs w:val="24"/>
                <w:lang w:val="en-GB"/>
              </w:rPr>
              <w:t>194</w:t>
            </w:r>
          </w:p>
        </w:tc>
        <w:tc>
          <w:tcPr>
            <w:tcW w:w="1597" w:type="pct"/>
            <w:tcBorders>
              <w:top w:val="single" w:sz="4" w:space="0" w:color="000000"/>
              <w:left w:val="nil"/>
              <w:bottom w:val="single" w:sz="4" w:space="0" w:color="000000"/>
              <w:right w:val="nil"/>
            </w:tcBorders>
            <w:hideMark/>
          </w:tcPr>
          <w:p w14:paraId="01787CAA" w14:textId="77777777" w:rsidR="00205E47" w:rsidRPr="00205E47" w:rsidRDefault="00205E47" w:rsidP="00E86055">
            <w:pPr>
              <w:ind w:left="96"/>
              <w:jc w:val="center"/>
              <w:rPr>
                <w:sz w:val="24"/>
                <w:szCs w:val="24"/>
                <w:lang w:val="en-GB"/>
              </w:rPr>
            </w:pPr>
            <w:r w:rsidRPr="00205E47">
              <w:rPr>
                <w:sz w:val="24"/>
                <w:szCs w:val="24"/>
                <w:lang w:val="en-GB"/>
              </w:rPr>
              <w:t>193</w:t>
            </w:r>
          </w:p>
        </w:tc>
      </w:tr>
      <w:tr w:rsidR="00205E47" w:rsidRPr="00205E47" w14:paraId="61E00E71" w14:textId="77777777" w:rsidTr="006B0E27">
        <w:trPr>
          <w:trHeight w:val="504"/>
        </w:trPr>
        <w:tc>
          <w:tcPr>
            <w:tcW w:w="1864" w:type="pct"/>
            <w:vMerge w:val="restart"/>
            <w:tcBorders>
              <w:top w:val="single" w:sz="4" w:space="0" w:color="000000"/>
              <w:left w:val="nil"/>
              <w:bottom w:val="single" w:sz="4" w:space="0" w:color="000000"/>
              <w:right w:val="nil"/>
            </w:tcBorders>
            <w:hideMark/>
          </w:tcPr>
          <w:p w14:paraId="436E1176" w14:textId="77777777" w:rsidR="00205E47" w:rsidRPr="00205E47" w:rsidRDefault="00205E47" w:rsidP="006B0E27">
            <w:pPr>
              <w:ind w:left="142"/>
              <w:rPr>
                <w:b/>
                <w:sz w:val="24"/>
                <w:szCs w:val="24"/>
                <w:lang w:val="en-GB"/>
              </w:rPr>
            </w:pPr>
            <w:r w:rsidRPr="00205E47">
              <w:rPr>
                <w:b/>
                <w:sz w:val="24"/>
                <w:szCs w:val="24"/>
                <w:lang w:val="en-GB"/>
              </w:rPr>
              <w:t>HbA1c (%)</w:t>
            </w:r>
          </w:p>
          <w:p w14:paraId="40E239C0" w14:textId="77777777" w:rsidR="00E86055" w:rsidRDefault="00205E47" w:rsidP="00E86055">
            <w:pPr>
              <w:ind w:left="284"/>
              <w:rPr>
                <w:sz w:val="24"/>
                <w:szCs w:val="24"/>
                <w:lang w:val="en-GB"/>
              </w:rPr>
            </w:pPr>
            <w:r w:rsidRPr="00205E47">
              <w:rPr>
                <w:sz w:val="24"/>
                <w:szCs w:val="24"/>
                <w:lang w:val="en-GB"/>
              </w:rPr>
              <w:t xml:space="preserve">Baseline (mean) </w:t>
            </w:r>
          </w:p>
          <w:p w14:paraId="70A0A268" w14:textId="7A238CEC" w:rsidR="00205E47" w:rsidRPr="00205E47" w:rsidRDefault="00205E47" w:rsidP="00E86055">
            <w:pPr>
              <w:ind w:left="284"/>
              <w:rPr>
                <w:sz w:val="24"/>
                <w:szCs w:val="24"/>
                <w:lang w:val="en-GB"/>
              </w:rPr>
            </w:pPr>
            <w:r w:rsidRPr="00205E47">
              <w:rPr>
                <w:sz w:val="24"/>
                <w:szCs w:val="24"/>
                <w:lang w:val="en-GB"/>
              </w:rPr>
              <w:t xml:space="preserve">Change from </w:t>
            </w:r>
            <w:proofErr w:type="spellStart"/>
            <w:r w:rsidRPr="00205E47">
              <w:rPr>
                <w:sz w:val="24"/>
                <w:szCs w:val="24"/>
                <w:lang w:val="en-GB"/>
              </w:rPr>
              <w:t>baseline</w:t>
            </w:r>
            <w:r w:rsidRPr="00205E47">
              <w:rPr>
                <w:sz w:val="24"/>
                <w:szCs w:val="24"/>
                <w:vertAlign w:val="superscript"/>
                <w:lang w:val="en-GB"/>
              </w:rPr>
              <w:t>c</w:t>
            </w:r>
            <w:proofErr w:type="spellEnd"/>
          </w:p>
          <w:p w14:paraId="229E8165" w14:textId="77777777" w:rsidR="00E86055" w:rsidRDefault="00205E47" w:rsidP="00E86055">
            <w:pPr>
              <w:ind w:left="284"/>
              <w:rPr>
                <w:sz w:val="24"/>
                <w:szCs w:val="24"/>
                <w:lang w:val="en-GB"/>
              </w:rPr>
            </w:pPr>
            <w:r w:rsidRPr="00205E47">
              <w:rPr>
                <w:sz w:val="24"/>
                <w:szCs w:val="24"/>
                <w:lang w:val="en-GB"/>
              </w:rPr>
              <w:t xml:space="preserve">Difference from </w:t>
            </w:r>
            <w:proofErr w:type="spellStart"/>
            <w:r w:rsidRPr="00205E47">
              <w:rPr>
                <w:sz w:val="24"/>
                <w:szCs w:val="24"/>
                <w:lang w:val="en-GB"/>
              </w:rPr>
              <w:t>placebo</w:t>
            </w:r>
            <w:r w:rsidRPr="00205E47">
              <w:rPr>
                <w:sz w:val="24"/>
                <w:szCs w:val="24"/>
                <w:vertAlign w:val="superscript"/>
                <w:lang w:val="en-GB"/>
              </w:rPr>
              <w:t>c</w:t>
            </w:r>
            <w:proofErr w:type="spellEnd"/>
            <w:r w:rsidRPr="00205E47">
              <w:rPr>
                <w:sz w:val="24"/>
                <w:szCs w:val="24"/>
                <w:lang w:val="en-GB"/>
              </w:rPr>
              <w:t xml:space="preserve"> </w:t>
            </w:r>
          </w:p>
          <w:p w14:paraId="5D8355C2" w14:textId="41CE4E4C" w:rsidR="00205E47" w:rsidRPr="00205E47" w:rsidRDefault="00205E47" w:rsidP="00E86055">
            <w:pPr>
              <w:ind w:left="284"/>
              <w:rPr>
                <w:sz w:val="24"/>
                <w:szCs w:val="24"/>
                <w:lang w:val="en-GB"/>
              </w:rPr>
            </w:pPr>
            <w:r w:rsidRPr="00205E47">
              <w:rPr>
                <w:sz w:val="24"/>
                <w:szCs w:val="24"/>
                <w:lang w:val="en-GB"/>
              </w:rPr>
              <w:t>(95% CI)</w:t>
            </w:r>
          </w:p>
        </w:tc>
        <w:tc>
          <w:tcPr>
            <w:tcW w:w="1540" w:type="pct"/>
            <w:tcBorders>
              <w:top w:val="single" w:sz="4" w:space="0" w:color="000000"/>
              <w:left w:val="nil"/>
              <w:bottom w:val="nil"/>
              <w:right w:val="nil"/>
            </w:tcBorders>
            <w:hideMark/>
          </w:tcPr>
          <w:p w14:paraId="5E1C8B99" w14:textId="77777777" w:rsidR="00E86055" w:rsidRDefault="00E86055" w:rsidP="00E86055">
            <w:pPr>
              <w:ind w:left="96"/>
              <w:jc w:val="center"/>
              <w:rPr>
                <w:sz w:val="24"/>
                <w:szCs w:val="24"/>
                <w:lang w:val="en-GB"/>
              </w:rPr>
            </w:pPr>
          </w:p>
          <w:p w14:paraId="127DD590" w14:textId="07302C34" w:rsidR="00205E47" w:rsidRPr="00205E47" w:rsidRDefault="00205E47" w:rsidP="00E86055">
            <w:pPr>
              <w:ind w:left="96"/>
              <w:jc w:val="center"/>
              <w:rPr>
                <w:sz w:val="24"/>
                <w:szCs w:val="24"/>
                <w:lang w:val="en-GB"/>
              </w:rPr>
            </w:pPr>
            <w:r w:rsidRPr="00205E47">
              <w:rPr>
                <w:sz w:val="24"/>
                <w:szCs w:val="24"/>
                <w:lang w:val="en-GB"/>
              </w:rPr>
              <w:t>8.58</w:t>
            </w:r>
          </w:p>
        </w:tc>
        <w:tc>
          <w:tcPr>
            <w:tcW w:w="1597" w:type="pct"/>
            <w:tcBorders>
              <w:top w:val="single" w:sz="4" w:space="0" w:color="000000"/>
              <w:left w:val="nil"/>
              <w:bottom w:val="nil"/>
              <w:right w:val="nil"/>
            </w:tcBorders>
            <w:hideMark/>
          </w:tcPr>
          <w:p w14:paraId="75ED2987" w14:textId="77777777" w:rsidR="00E86055" w:rsidRDefault="00E86055" w:rsidP="00E86055">
            <w:pPr>
              <w:ind w:left="96"/>
              <w:jc w:val="center"/>
              <w:rPr>
                <w:sz w:val="24"/>
                <w:szCs w:val="24"/>
                <w:lang w:val="en-GB"/>
              </w:rPr>
            </w:pPr>
          </w:p>
          <w:p w14:paraId="00769FE0" w14:textId="08245C14" w:rsidR="00205E47" w:rsidRPr="00205E47" w:rsidRDefault="00205E47" w:rsidP="00E86055">
            <w:pPr>
              <w:ind w:left="96"/>
              <w:jc w:val="center"/>
              <w:rPr>
                <w:sz w:val="24"/>
                <w:szCs w:val="24"/>
                <w:lang w:val="en-GB"/>
              </w:rPr>
            </w:pPr>
            <w:r w:rsidRPr="00205E47">
              <w:rPr>
                <w:sz w:val="24"/>
                <w:szCs w:val="24"/>
                <w:lang w:val="en-GB"/>
              </w:rPr>
              <w:t>8.46</w:t>
            </w:r>
          </w:p>
        </w:tc>
      </w:tr>
      <w:tr w:rsidR="00205E47" w:rsidRPr="00205E47" w14:paraId="33087F29" w14:textId="77777777" w:rsidTr="006B0E27">
        <w:trPr>
          <w:trHeight w:val="243"/>
        </w:trPr>
        <w:tc>
          <w:tcPr>
            <w:tcW w:w="1864" w:type="pct"/>
            <w:vMerge/>
            <w:tcBorders>
              <w:top w:val="single" w:sz="4" w:space="0" w:color="000000"/>
              <w:left w:val="nil"/>
              <w:bottom w:val="single" w:sz="4" w:space="0" w:color="000000"/>
              <w:right w:val="nil"/>
            </w:tcBorders>
            <w:vAlign w:val="center"/>
            <w:hideMark/>
          </w:tcPr>
          <w:p w14:paraId="6B96FC7C" w14:textId="77777777" w:rsidR="00205E47" w:rsidRPr="00205E47" w:rsidRDefault="00205E47" w:rsidP="006B0E27">
            <w:pPr>
              <w:ind w:left="142"/>
              <w:rPr>
                <w:sz w:val="24"/>
                <w:szCs w:val="24"/>
                <w:lang w:val="en-GB"/>
              </w:rPr>
            </w:pPr>
          </w:p>
        </w:tc>
        <w:tc>
          <w:tcPr>
            <w:tcW w:w="1540" w:type="pct"/>
            <w:hideMark/>
          </w:tcPr>
          <w:p w14:paraId="1A611AE2" w14:textId="77777777" w:rsidR="00205E47" w:rsidRPr="00205E47" w:rsidRDefault="00205E47" w:rsidP="00E86055">
            <w:pPr>
              <w:ind w:left="96"/>
              <w:jc w:val="center"/>
              <w:rPr>
                <w:sz w:val="24"/>
                <w:szCs w:val="24"/>
                <w:lang w:val="en-GB"/>
              </w:rPr>
            </w:pPr>
            <w:r w:rsidRPr="00205E47">
              <w:rPr>
                <w:sz w:val="24"/>
                <w:szCs w:val="24"/>
                <w:lang w:val="en-GB"/>
              </w:rPr>
              <w:t>-0.90</w:t>
            </w:r>
          </w:p>
        </w:tc>
        <w:tc>
          <w:tcPr>
            <w:tcW w:w="1597" w:type="pct"/>
            <w:hideMark/>
          </w:tcPr>
          <w:p w14:paraId="1A511111" w14:textId="77777777" w:rsidR="00205E47" w:rsidRPr="00205E47" w:rsidRDefault="00205E47" w:rsidP="00E86055">
            <w:pPr>
              <w:ind w:left="96"/>
              <w:jc w:val="center"/>
              <w:rPr>
                <w:sz w:val="24"/>
                <w:szCs w:val="24"/>
                <w:lang w:val="en-GB"/>
              </w:rPr>
            </w:pPr>
            <w:r w:rsidRPr="00205E47">
              <w:rPr>
                <w:sz w:val="24"/>
                <w:szCs w:val="24"/>
                <w:lang w:val="en-GB"/>
              </w:rPr>
              <w:t>-0.30</w:t>
            </w:r>
          </w:p>
        </w:tc>
      </w:tr>
      <w:tr w:rsidR="00205E47" w:rsidRPr="00205E47" w14:paraId="237C002F" w14:textId="77777777" w:rsidTr="006B0E27">
        <w:trPr>
          <w:trHeight w:val="243"/>
        </w:trPr>
        <w:tc>
          <w:tcPr>
            <w:tcW w:w="1864" w:type="pct"/>
            <w:vMerge/>
            <w:tcBorders>
              <w:top w:val="single" w:sz="4" w:space="0" w:color="000000"/>
              <w:left w:val="nil"/>
              <w:bottom w:val="single" w:sz="4" w:space="0" w:color="000000"/>
              <w:right w:val="nil"/>
            </w:tcBorders>
            <w:vAlign w:val="center"/>
            <w:hideMark/>
          </w:tcPr>
          <w:p w14:paraId="68031465" w14:textId="77777777" w:rsidR="00205E47" w:rsidRPr="00205E47" w:rsidRDefault="00205E47" w:rsidP="006B0E27">
            <w:pPr>
              <w:ind w:left="142"/>
              <w:rPr>
                <w:sz w:val="24"/>
                <w:szCs w:val="24"/>
                <w:lang w:val="en-GB"/>
              </w:rPr>
            </w:pPr>
          </w:p>
        </w:tc>
        <w:tc>
          <w:tcPr>
            <w:tcW w:w="1540" w:type="pct"/>
            <w:hideMark/>
          </w:tcPr>
          <w:p w14:paraId="593251FD" w14:textId="77777777" w:rsidR="00205E47" w:rsidRPr="00205E47" w:rsidRDefault="00205E47" w:rsidP="00E86055">
            <w:pPr>
              <w:ind w:left="96"/>
              <w:jc w:val="center"/>
              <w:rPr>
                <w:sz w:val="24"/>
                <w:szCs w:val="24"/>
                <w:lang w:val="en-GB"/>
              </w:rPr>
            </w:pPr>
            <w:r w:rsidRPr="00205E47">
              <w:rPr>
                <w:sz w:val="24"/>
                <w:szCs w:val="24"/>
                <w:lang w:val="en-GB"/>
              </w:rPr>
              <w:t>-0.60</w:t>
            </w:r>
            <w:r w:rsidRPr="00205E47">
              <w:rPr>
                <w:sz w:val="24"/>
                <w:szCs w:val="24"/>
                <w:vertAlign w:val="superscript"/>
                <w:lang w:val="en-GB"/>
              </w:rPr>
              <w:t>*</w:t>
            </w:r>
          </w:p>
        </w:tc>
        <w:tc>
          <w:tcPr>
            <w:tcW w:w="1597" w:type="pct"/>
          </w:tcPr>
          <w:p w14:paraId="7A8034F1" w14:textId="77777777" w:rsidR="00205E47" w:rsidRPr="00205E47" w:rsidRDefault="00205E47" w:rsidP="00E86055">
            <w:pPr>
              <w:ind w:left="96"/>
              <w:jc w:val="center"/>
              <w:rPr>
                <w:sz w:val="24"/>
                <w:szCs w:val="24"/>
                <w:lang w:val="en-GB"/>
              </w:rPr>
            </w:pPr>
          </w:p>
        </w:tc>
      </w:tr>
      <w:tr w:rsidR="00205E47" w:rsidRPr="00205E47" w14:paraId="294D59EC" w14:textId="77777777" w:rsidTr="006B0E27">
        <w:trPr>
          <w:trHeight w:val="245"/>
        </w:trPr>
        <w:tc>
          <w:tcPr>
            <w:tcW w:w="1864" w:type="pct"/>
            <w:vMerge/>
            <w:tcBorders>
              <w:top w:val="single" w:sz="4" w:space="0" w:color="000000"/>
              <w:left w:val="nil"/>
              <w:bottom w:val="single" w:sz="4" w:space="0" w:color="000000"/>
              <w:right w:val="nil"/>
            </w:tcBorders>
            <w:vAlign w:val="center"/>
            <w:hideMark/>
          </w:tcPr>
          <w:p w14:paraId="671FBDA6" w14:textId="77777777" w:rsidR="00205E47" w:rsidRPr="00205E47" w:rsidRDefault="00205E47" w:rsidP="006B0E27">
            <w:pPr>
              <w:ind w:left="142"/>
              <w:rPr>
                <w:sz w:val="24"/>
                <w:szCs w:val="24"/>
                <w:lang w:val="en-GB"/>
              </w:rPr>
            </w:pPr>
          </w:p>
        </w:tc>
        <w:tc>
          <w:tcPr>
            <w:tcW w:w="1540" w:type="pct"/>
            <w:tcBorders>
              <w:top w:val="nil"/>
              <w:left w:val="nil"/>
              <w:bottom w:val="single" w:sz="4" w:space="0" w:color="000000"/>
              <w:right w:val="nil"/>
            </w:tcBorders>
            <w:hideMark/>
          </w:tcPr>
          <w:p w14:paraId="47BB7A72" w14:textId="77777777" w:rsidR="00205E47" w:rsidRPr="00205E47" w:rsidRDefault="00205E47" w:rsidP="00E86055">
            <w:pPr>
              <w:ind w:left="96"/>
              <w:jc w:val="center"/>
              <w:rPr>
                <w:sz w:val="24"/>
                <w:szCs w:val="24"/>
                <w:lang w:val="en-GB"/>
              </w:rPr>
            </w:pPr>
            <w:r w:rsidRPr="00205E47">
              <w:rPr>
                <w:sz w:val="24"/>
                <w:szCs w:val="24"/>
                <w:lang w:val="en-GB"/>
              </w:rPr>
              <w:t>(-0.74, -0.45)</w:t>
            </w:r>
          </w:p>
        </w:tc>
        <w:tc>
          <w:tcPr>
            <w:tcW w:w="1597" w:type="pct"/>
            <w:tcBorders>
              <w:top w:val="nil"/>
              <w:left w:val="nil"/>
              <w:bottom w:val="single" w:sz="4" w:space="0" w:color="000000"/>
              <w:right w:val="nil"/>
            </w:tcBorders>
          </w:tcPr>
          <w:p w14:paraId="7E554BE4" w14:textId="77777777" w:rsidR="00205E47" w:rsidRPr="00205E47" w:rsidRDefault="00205E47" w:rsidP="00E86055">
            <w:pPr>
              <w:ind w:left="96"/>
              <w:jc w:val="center"/>
              <w:rPr>
                <w:sz w:val="24"/>
                <w:szCs w:val="24"/>
                <w:lang w:val="en-GB"/>
              </w:rPr>
            </w:pPr>
          </w:p>
        </w:tc>
      </w:tr>
      <w:tr w:rsidR="00205E47" w:rsidRPr="00205E47" w14:paraId="3F72CD87" w14:textId="77777777" w:rsidTr="006B0E27">
        <w:trPr>
          <w:trHeight w:val="503"/>
        </w:trPr>
        <w:tc>
          <w:tcPr>
            <w:tcW w:w="1864" w:type="pct"/>
            <w:vMerge w:val="restart"/>
            <w:tcBorders>
              <w:top w:val="single" w:sz="4" w:space="0" w:color="000000"/>
              <w:left w:val="nil"/>
              <w:bottom w:val="single" w:sz="4" w:space="0" w:color="000000"/>
              <w:right w:val="nil"/>
            </w:tcBorders>
            <w:hideMark/>
          </w:tcPr>
          <w:p w14:paraId="40B53279" w14:textId="77777777" w:rsidR="00E86055" w:rsidRDefault="00205E47" w:rsidP="006B0E27">
            <w:pPr>
              <w:ind w:left="142"/>
              <w:rPr>
                <w:b/>
                <w:sz w:val="24"/>
                <w:szCs w:val="24"/>
                <w:lang w:val="en-GB"/>
              </w:rPr>
            </w:pPr>
            <w:r w:rsidRPr="00205E47">
              <w:rPr>
                <w:b/>
                <w:sz w:val="24"/>
                <w:szCs w:val="24"/>
                <w:lang w:val="en-GB"/>
              </w:rPr>
              <w:t xml:space="preserve">Body weight (kg) </w:t>
            </w:r>
          </w:p>
          <w:p w14:paraId="6F952386" w14:textId="77777777" w:rsidR="00E86055" w:rsidRDefault="00205E47" w:rsidP="00E86055">
            <w:pPr>
              <w:ind w:left="284"/>
              <w:rPr>
                <w:sz w:val="24"/>
                <w:szCs w:val="24"/>
                <w:lang w:val="en-GB"/>
              </w:rPr>
            </w:pPr>
            <w:r w:rsidRPr="00205E47">
              <w:rPr>
                <w:sz w:val="24"/>
                <w:szCs w:val="24"/>
                <w:lang w:val="en-GB"/>
              </w:rPr>
              <w:t xml:space="preserve">Baseline (mean) </w:t>
            </w:r>
          </w:p>
          <w:p w14:paraId="177F8263" w14:textId="025E1D42" w:rsidR="00205E47" w:rsidRPr="00205E47" w:rsidRDefault="00205E47" w:rsidP="00E86055">
            <w:pPr>
              <w:ind w:left="284"/>
              <w:rPr>
                <w:sz w:val="24"/>
                <w:szCs w:val="24"/>
                <w:lang w:val="en-GB"/>
              </w:rPr>
            </w:pPr>
            <w:r w:rsidRPr="00205E47">
              <w:rPr>
                <w:sz w:val="24"/>
                <w:szCs w:val="24"/>
                <w:lang w:val="en-GB"/>
              </w:rPr>
              <w:t xml:space="preserve">Change from </w:t>
            </w:r>
            <w:proofErr w:type="spellStart"/>
            <w:r w:rsidRPr="00205E47">
              <w:rPr>
                <w:sz w:val="24"/>
                <w:szCs w:val="24"/>
                <w:lang w:val="en-GB"/>
              </w:rPr>
              <w:t>baseline</w:t>
            </w:r>
            <w:r w:rsidRPr="00205E47">
              <w:rPr>
                <w:sz w:val="24"/>
                <w:szCs w:val="24"/>
                <w:vertAlign w:val="superscript"/>
                <w:lang w:val="en-GB"/>
              </w:rPr>
              <w:t>c</w:t>
            </w:r>
            <w:proofErr w:type="spellEnd"/>
          </w:p>
          <w:p w14:paraId="2EB3B879" w14:textId="77777777" w:rsidR="00E86055" w:rsidRDefault="00205E47" w:rsidP="00E86055">
            <w:pPr>
              <w:ind w:left="284"/>
              <w:rPr>
                <w:sz w:val="24"/>
                <w:szCs w:val="24"/>
                <w:lang w:val="en-GB"/>
              </w:rPr>
            </w:pPr>
            <w:r w:rsidRPr="00205E47">
              <w:rPr>
                <w:sz w:val="24"/>
                <w:szCs w:val="24"/>
                <w:lang w:val="en-GB"/>
              </w:rPr>
              <w:t xml:space="preserve">Difference from </w:t>
            </w:r>
            <w:proofErr w:type="spellStart"/>
            <w:r w:rsidRPr="00205E47">
              <w:rPr>
                <w:sz w:val="24"/>
                <w:szCs w:val="24"/>
                <w:lang w:val="en-GB"/>
              </w:rPr>
              <w:t>placebo</w:t>
            </w:r>
            <w:r w:rsidRPr="00205E47">
              <w:rPr>
                <w:sz w:val="24"/>
                <w:szCs w:val="24"/>
                <w:vertAlign w:val="superscript"/>
                <w:lang w:val="en-GB"/>
              </w:rPr>
              <w:t>c</w:t>
            </w:r>
            <w:proofErr w:type="spellEnd"/>
            <w:r w:rsidRPr="00205E47">
              <w:rPr>
                <w:sz w:val="24"/>
                <w:szCs w:val="24"/>
                <w:lang w:val="en-GB"/>
              </w:rPr>
              <w:t xml:space="preserve"> </w:t>
            </w:r>
          </w:p>
          <w:p w14:paraId="11B9C6AA" w14:textId="4780AE83" w:rsidR="00205E47" w:rsidRPr="00205E47" w:rsidRDefault="00205E47" w:rsidP="00E86055">
            <w:pPr>
              <w:ind w:left="284"/>
              <w:rPr>
                <w:sz w:val="24"/>
                <w:szCs w:val="24"/>
                <w:lang w:val="en-GB"/>
              </w:rPr>
            </w:pPr>
            <w:r w:rsidRPr="00205E47">
              <w:rPr>
                <w:sz w:val="24"/>
                <w:szCs w:val="24"/>
                <w:lang w:val="en-GB"/>
              </w:rPr>
              <w:t>(95% CI)</w:t>
            </w:r>
          </w:p>
        </w:tc>
        <w:tc>
          <w:tcPr>
            <w:tcW w:w="1540" w:type="pct"/>
            <w:tcBorders>
              <w:top w:val="single" w:sz="4" w:space="0" w:color="000000"/>
              <w:left w:val="nil"/>
              <w:bottom w:val="nil"/>
              <w:right w:val="nil"/>
            </w:tcBorders>
            <w:hideMark/>
          </w:tcPr>
          <w:p w14:paraId="2A118676" w14:textId="77777777" w:rsidR="00E86055" w:rsidRDefault="00E86055" w:rsidP="00E86055">
            <w:pPr>
              <w:ind w:left="96"/>
              <w:jc w:val="center"/>
              <w:rPr>
                <w:sz w:val="24"/>
                <w:szCs w:val="24"/>
                <w:lang w:val="en-GB"/>
              </w:rPr>
            </w:pPr>
          </w:p>
          <w:p w14:paraId="1F07322A" w14:textId="265F1E13" w:rsidR="00205E47" w:rsidRPr="00205E47" w:rsidRDefault="00205E47" w:rsidP="00E86055">
            <w:pPr>
              <w:ind w:left="96"/>
              <w:jc w:val="center"/>
              <w:rPr>
                <w:sz w:val="24"/>
                <w:szCs w:val="24"/>
                <w:lang w:val="en-GB"/>
              </w:rPr>
            </w:pPr>
            <w:r w:rsidRPr="00205E47">
              <w:rPr>
                <w:sz w:val="24"/>
                <w:szCs w:val="24"/>
                <w:lang w:val="en-GB"/>
              </w:rPr>
              <w:t>94.63</w:t>
            </w:r>
          </w:p>
        </w:tc>
        <w:tc>
          <w:tcPr>
            <w:tcW w:w="1597" w:type="pct"/>
            <w:tcBorders>
              <w:top w:val="single" w:sz="4" w:space="0" w:color="000000"/>
              <w:left w:val="nil"/>
              <w:bottom w:val="nil"/>
              <w:right w:val="nil"/>
            </w:tcBorders>
            <w:hideMark/>
          </w:tcPr>
          <w:p w14:paraId="6C0ED2BB" w14:textId="77777777" w:rsidR="00E86055" w:rsidRDefault="00E86055" w:rsidP="00E86055">
            <w:pPr>
              <w:ind w:left="96"/>
              <w:jc w:val="center"/>
              <w:rPr>
                <w:sz w:val="24"/>
                <w:szCs w:val="24"/>
                <w:lang w:val="en-GB"/>
              </w:rPr>
            </w:pPr>
          </w:p>
          <w:p w14:paraId="721C36E4" w14:textId="7D60223F" w:rsidR="00205E47" w:rsidRPr="00205E47" w:rsidRDefault="00205E47" w:rsidP="00E86055">
            <w:pPr>
              <w:ind w:left="96"/>
              <w:jc w:val="center"/>
              <w:rPr>
                <w:sz w:val="24"/>
                <w:szCs w:val="24"/>
                <w:lang w:val="en-GB"/>
              </w:rPr>
            </w:pPr>
            <w:r w:rsidRPr="00205E47">
              <w:rPr>
                <w:sz w:val="24"/>
                <w:szCs w:val="24"/>
                <w:lang w:val="en-GB"/>
              </w:rPr>
              <w:t>94.21</w:t>
            </w:r>
          </w:p>
        </w:tc>
      </w:tr>
      <w:tr w:rsidR="00205E47" w:rsidRPr="00205E47" w14:paraId="11EB7093" w14:textId="77777777" w:rsidTr="006B0E27">
        <w:trPr>
          <w:trHeight w:val="243"/>
        </w:trPr>
        <w:tc>
          <w:tcPr>
            <w:tcW w:w="1864" w:type="pct"/>
            <w:vMerge/>
            <w:tcBorders>
              <w:top w:val="single" w:sz="4" w:space="0" w:color="000000"/>
              <w:left w:val="nil"/>
              <w:bottom w:val="single" w:sz="4" w:space="0" w:color="000000"/>
              <w:right w:val="nil"/>
            </w:tcBorders>
            <w:vAlign w:val="center"/>
            <w:hideMark/>
          </w:tcPr>
          <w:p w14:paraId="324381E5" w14:textId="77777777" w:rsidR="00205E47" w:rsidRPr="00205E47" w:rsidRDefault="00205E47" w:rsidP="006B0E27">
            <w:pPr>
              <w:ind w:left="142"/>
              <w:rPr>
                <w:sz w:val="24"/>
                <w:szCs w:val="24"/>
                <w:lang w:val="en-GB"/>
              </w:rPr>
            </w:pPr>
          </w:p>
        </w:tc>
        <w:tc>
          <w:tcPr>
            <w:tcW w:w="1540" w:type="pct"/>
            <w:hideMark/>
          </w:tcPr>
          <w:p w14:paraId="62DAFD77" w14:textId="77777777" w:rsidR="00205E47" w:rsidRPr="00205E47" w:rsidRDefault="00205E47" w:rsidP="00E86055">
            <w:pPr>
              <w:ind w:left="96"/>
              <w:jc w:val="center"/>
              <w:rPr>
                <w:sz w:val="24"/>
                <w:szCs w:val="24"/>
                <w:lang w:val="en-GB"/>
              </w:rPr>
            </w:pPr>
            <w:r w:rsidRPr="00205E47">
              <w:rPr>
                <w:sz w:val="24"/>
                <w:szCs w:val="24"/>
                <w:lang w:val="en-GB"/>
              </w:rPr>
              <w:t>-1.67</w:t>
            </w:r>
          </w:p>
        </w:tc>
        <w:tc>
          <w:tcPr>
            <w:tcW w:w="1597" w:type="pct"/>
            <w:hideMark/>
          </w:tcPr>
          <w:p w14:paraId="063A9ED1" w14:textId="77777777" w:rsidR="00205E47" w:rsidRPr="00205E47" w:rsidRDefault="00205E47" w:rsidP="00E86055">
            <w:pPr>
              <w:ind w:left="96"/>
              <w:jc w:val="center"/>
              <w:rPr>
                <w:sz w:val="24"/>
                <w:szCs w:val="24"/>
                <w:lang w:val="en-GB"/>
              </w:rPr>
            </w:pPr>
            <w:r w:rsidRPr="00205E47">
              <w:rPr>
                <w:sz w:val="24"/>
                <w:szCs w:val="24"/>
                <w:lang w:val="en-GB"/>
              </w:rPr>
              <w:t>0.02</w:t>
            </w:r>
          </w:p>
        </w:tc>
      </w:tr>
      <w:tr w:rsidR="00205E47" w:rsidRPr="00205E47" w14:paraId="0B777B40" w14:textId="77777777" w:rsidTr="006B0E27">
        <w:trPr>
          <w:trHeight w:val="242"/>
        </w:trPr>
        <w:tc>
          <w:tcPr>
            <w:tcW w:w="1864" w:type="pct"/>
            <w:vMerge/>
            <w:tcBorders>
              <w:top w:val="single" w:sz="4" w:space="0" w:color="000000"/>
              <w:left w:val="nil"/>
              <w:bottom w:val="single" w:sz="4" w:space="0" w:color="000000"/>
              <w:right w:val="nil"/>
            </w:tcBorders>
            <w:vAlign w:val="center"/>
            <w:hideMark/>
          </w:tcPr>
          <w:p w14:paraId="104A772B" w14:textId="77777777" w:rsidR="00205E47" w:rsidRPr="00205E47" w:rsidRDefault="00205E47" w:rsidP="006B0E27">
            <w:pPr>
              <w:ind w:left="142"/>
              <w:rPr>
                <w:sz w:val="24"/>
                <w:szCs w:val="24"/>
                <w:lang w:val="en-GB"/>
              </w:rPr>
            </w:pPr>
          </w:p>
        </w:tc>
        <w:tc>
          <w:tcPr>
            <w:tcW w:w="1540" w:type="pct"/>
            <w:hideMark/>
          </w:tcPr>
          <w:p w14:paraId="13CA7634" w14:textId="77777777" w:rsidR="00205E47" w:rsidRPr="00205E47" w:rsidRDefault="00205E47" w:rsidP="00E86055">
            <w:pPr>
              <w:ind w:left="96"/>
              <w:jc w:val="center"/>
              <w:rPr>
                <w:sz w:val="24"/>
                <w:szCs w:val="24"/>
                <w:lang w:val="en-GB"/>
              </w:rPr>
            </w:pPr>
            <w:r w:rsidRPr="00205E47">
              <w:rPr>
                <w:sz w:val="24"/>
                <w:szCs w:val="24"/>
                <w:lang w:val="en-GB"/>
              </w:rPr>
              <w:t>-1.68</w:t>
            </w:r>
            <w:r w:rsidRPr="00205E47">
              <w:rPr>
                <w:sz w:val="24"/>
                <w:szCs w:val="24"/>
                <w:vertAlign w:val="superscript"/>
                <w:lang w:val="en-GB"/>
              </w:rPr>
              <w:t>*</w:t>
            </w:r>
          </w:p>
        </w:tc>
        <w:tc>
          <w:tcPr>
            <w:tcW w:w="1597" w:type="pct"/>
          </w:tcPr>
          <w:p w14:paraId="59256A9A" w14:textId="77777777" w:rsidR="00205E47" w:rsidRPr="00205E47" w:rsidRDefault="00205E47" w:rsidP="00E86055">
            <w:pPr>
              <w:ind w:left="96"/>
              <w:jc w:val="center"/>
              <w:rPr>
                <w:sz w:val="24"/>
                <w:szCs w:val="24"/>
                <w:lang w:val="en-GB"/>
              </w:rPr>
            </w:pPr>
          </w:p>
        </w:tc>
      </w:tr>
      <w:tr w:rsidR="00205E47" w:rsidRPr="00205E47" w14:paraId="36913F41" w14:textId="77777777" w:rsidTr="006B0E27">
        <w:trPr>
          <w:trHeight w:val="245"/>
        </w:trPr>
        <w:tc>
          <w:tcPr>
            <w:tcW w:w="1864" w:type="pct"/>
            <w:vMerge/>
            <w:tcBorders>
              <w:top w:val="single" w:sz="4" w:space="0" w:color="000000"/>
              <w:left w:val="nil"/>
              <w:bottom w:val="single" w:sz="4" w:space="0" w:color="000000"/>
              <w:right w:val="nil"/>
            </w:tcBorders>
            <w:vAlign w:val="center"/>
            <w:hideMark/>
          </w:tcPr>
          <w:p w14:paraId="01C00FE9" w14:textId="77777777" w:rsidR="00205E47" w:rsidRPr="00205E47" w:rsidRDefault="00205E47" w:rsidP="006B0E27">
            <w:pPr>
              <w:ind w:left="142"/>
              <w:rPr>
                <w:sz w:val="24"/>
                <w:szCs w:val="24"/>
                <w:lang w:val="en-GB"/>
              </w:rPr>
            </w:pPr>
          </w:p>
        </w:tc>
        <w:tc>
          <w:tcPr>
            <w:tcW w:w="1540" w:type="pct"/>
            <w:tcBorders>
              <w:top w:val="nil"/>
              <w:left w:val="nil"/>
              <w:bottom w:val="single" w:sz="4" w:space="0" w:color="000000"/>
              <w:right w:val="nil"/>
            </w:tcBorders>
            <w:hideMark/>
          </w:tcPr>
          <w:p w14:paraId="402EFFF6" w14:textId="77777777" w:rsidR="00205E47" w:rsidRPr="00205E47" w:rsidRDefault="00205E47" w:rsidP="00E86055">
            <w:pPr>
              <w:ind w:left="96"/>
              <w:jc w:val="center"/>
              <w:rPr>
                <w:sz w:val="24"/>
                <w:szCs w:val="24"/>
                <w:lang w:val="en-GB"/>
              </w:rPr>
            </w:pPr>
            <w:r w:rsidRPr="00205E47">
              <w:rPr>
                <w:sz w:val="24"/>
                <w:szCs w:val="24"/>
                <w:lang w:val="en-GB"/>
              </w:rPr>
              <w:t>(-2.19, -1.18)</w:t>
            </w:r>
          </w:p>
        </w:tc>
        <w:tc>
          <w:tcPr>
            <w:tcW w:w="1597" w:type="pct"/>
            <w:tcBorders>
              <w:top w:val="nil"/>
              <w:left w:val="nil"/>
              <w:bottom w:val="single" w:sz="4" w:space="0" w:color="000000"/>
              <w:right w:val="nil"/>
            </w:tcBorders>
          </w:tcPr>
          <w:p w14:paraId="661E618D" w14:textId="77777777" w:rsidR="00205E47" w:rsidRPr="00205E47" w:rsidRDefault="00205E47" w:rsidP="00E86055">
            <w:pPr>
              <w:ind w:left="96"/>
              <w:jc w:val="center"/>
              <w:rPr>
                <w:sz w:val="24"/>
                <w:szCs w:val="24"/>
                <w:lang w:val="en-GB"/>
              </w:rPr>
            </w:pPr>
          </w:p>
        </w:tc>
      </w:tr>
      <w:tr w:rsidR="00205E47" w:rsidRPr="00205E47" w14:paraId="1F78F5FD" w14:textId="77777777" w:rsidTr="006B0E27">
        <w:trPr>
          <w:trHeight w:val="503"/>
        </w:trPr>
        <w:tc>
          <w:tcPr>
            <w:tcW w:w="1864" w:type="pct"/>
            <w:vMerge w:val="restart"/>
            <w:tcBorders>
              <w:top w:val="single" w:sz="4" w:space="0" w:color="000000"/>
              <w:left w:val="nil"/>
              <w:bottom w:val="single" w:sz="4" w:space="0" w:color="000000"/>
              <w:right w:val="nil"/>
            </w:tcBorders>
            <w:hideMark/>
          </w:tcPr>
          <w:p w14:paraId="7D348311" w14:textId="77777777" w:rsidR="00205E47" w:rsidRPr="00205E47" w:rsidRDefault="00205E47" w:rsidP="006B0E27">
            <w:pPr>
              <w:ind w:left="142"/>
              <w:rPr>
                <w:sz w:val="24"/>
                <w:szCs w:val="24"/>
                <w:lang w:val="en-GB"/>
              </w:rPr>
            </w:pPr>
            <w:r w:rsidRPr="00205E47">
              <w:rPr>
                <w:b/>
                <w:sz w:val="24"/>
                <w:szCs w:val="24"/>
                <w:lang w:val="en-GB"/>
              </w:rPr>
              <w:lastRenderedPageBreak/>
              <w:t>Mean daily insulin dose (IU)</w:t>
            </w:r>
            <w:r w:rsidRPr="00205E47">
              <w:rPr>
                <w:sz w:val="24"/>
                <w:szCs w:val="24"/>
                <w:vertAlign w:val="superscript"/>
                <w:lang w:val="en-GB"/>
              </w:rPr>
              <w:t>1</w:t>
            </w:r>
          </w:p>
          <w:p w14:paraId="029C0DBB" w14:textId="77777777" w:rsidR="00E86055" w:rsidRDefault="00205E47" w:rsidP="00E86055">
            <w:pPr>
              <w:ind w:left="284"/>
              <w:rPr>
                <w:sz w:val="24"/>
                <w:szCs w:val="24"/>
                <w:lang w:val="en-GB"/>
              </w:rPr>
            </w:pPr>
            <w:r w:rsidRPr="00205E47">
              <w:rPr>
                <w:sz w:val="24"/>
                <w:szCs w:val="24"/>
                <w:lang w:val="en-GB"/>
              </w:rPr>
              <w:t xml:space="preserve">Baseline (mean) </w:t>
            </w:r>
          </w:p>
          <w:p w14:paraId="629516F0" w14:textId="0FB735EA" w:rsidR="00205E47" w:rsidRPr="00205E47" w:rsidRDefault="00205E47" w:rsidP="00E86055">
            <w:pPr>
              <w:ind w:left="284"/>
              <w:rPr>
                <w:sz w:val="24"/>
                <w:szCs w:val="24"/>
                <w:lang w:val="en-GB"/>
              </w:rPr>
            </w:pPr>
            <w:r w:rsidRPr="00205E47">
              <w:rPr>
                <w:sz w:val="24"/>
                <w:szCs w:val="24"/>
                <w:lang w:val="en-GB"/>
              </w:rPr>
              <w:t xml:space="preserve">Change from </w:t>
            </w:r>
            <w:proofErr w:type="spellStart"/>
            <w:r w:rsidRPr="00205E47">
              <w:rPr>
                <w:sz w:val="24"/>
                <w:szCs w:val="24"/>
                <w:lang w:val="en-GB"/>
              </w:rPr>
              <w:t>baseline</w:t>
            </w:r>
            <w:r w:rsidRPr="00205E47">
              <w:rPr>
                <w:sz w:val="24"/>
                <w:szCs w:val="24"/>
                <w:vertAlign w:val="superscript"/>
                <w:lang w:val="en-GB"/>
              </w:rPr>
              <w:t>c</w:t>
            </w:r>
            <w:proofErr w:type="spellEnd"/>
          </w:p>
          <w:p w14:paraId="7826E735" w14:textId="77777777" w:rsidR="00E86055" w:rsidRDefault="00205E47" w:rsidP="00E86055">
            <w:pPr>
              <w:ind w:left="284"/>
              <w:rPr>
                <w:sz w:val="24"/>
                <w:szCs w:val="24"/>
                <w:lang w:val="en-GB"/>
              </w:rPr>
            </w:pPr>
            <w:r w:rsidRPr="00205E47">
              <w:rPr>
                <w:sz w:val="24"/>
                <w:szCs w:val="24"/>
                <w:lang w:val="en-GB"/>
              </w:rPr>
              <w:t xml:space="preserve">Difference from </w:t>
            </w:r>
            <w:proofErr w:type="spellStart"/>
            <w:r w:rsidRPr="00205E47">
              <w:rPr>
                <w:sz w:val="24"/>
                <w:szCs w:val="24"/>
                <w:lang w:val="en-GB"/>
              </w:rPr>
              <w:t>placebo</w:t>
            </w:r>
            <w:r w:rsidRPr="00205E47">
              <w:rPr>
                <w:sz w:val="24"/>
                <w:szCs w:val="24"/>
                <w:vertAlign w:val="superscript"/>
                <w:lang w:val="en-GB"/>
              </w:rPr>
              <w:t>c</w:t>
            </w:r>
            <w:proofErr w:type="spellEnd"/>
            <w:r w:rsidRPr="00205E47">
              <w:rPr>
                <w:sz w:val="24"/>
                <w:szCs w:val="24"/>
                <w:lang w:val="en-GB"/>
              </w:rPr>
              <w:t xml:space="preserve"> </w:t>
            </w:r>
          </w:p>
          <w:p w14:paraId="0C9DE775" w14:textId="37C7697E" w:rsidR="00205E47" w:rsidRPr="00205E47" w:rsidRDefault="00205E47" w:rsidP="00E86055">
            <w:pPr>
              <w:ind w:left="284"/>
              <w:rPr>
                <w:sz w:val="24"/>
                <w:szCs w:val="24"/>
                <w:lang w:val="en-GB"/>
              </w:rPr>
            </w:pPr>
            <w:r w:rsidRPr="00205E47">
              <w:rPr>
                <w:sz w:val="24"/>
                <w:szCs w:val="24"/>
                <w:lang w:val="en-GB"/>
              </w:rPr>
              <w:t>(95% CI)</w:t>
            </w:r>
          </w:p>
          <w:p w14:paraId="20C5270F" w14:textId="77777777" w:rsidR="00205E47" w:rsidRPr="00205E47" w:rsidRDefault="00205E47" w:rsidP="00E86055">
            <w:pPr>
              <w:ind w:left="284"/>
              <w:rPr>
                <w:sz w:val="24"/>
                <w:szCs w:val="24"/>
                <w:lang w:val="en-GB"/>
              </w:rPr>
            </w:pPr>
            <w:r w:rsidRPr="00205E47">
              <w:rPr>
                <w:sz w:val="24"/>
                <w:szCs w:val="24"/>
                <w:lang w:val="en-GB"/>
              </w:rPr>
              <w:t>Subjects with mean daily insulin dose reduction of at least</w:t>
            </w:r>
          </w:p>
          <w:p w14:paraId="46781CBA" w14:textId="77777777" w:rsidR="00205E47" w:rsidRPr="00205E47" w:rsidRDefault="00205E47" w:rsidP="00E86055">
            <w:pPr>
              <w:ind w:left="284"/>
              <w:rPr>
                <w:sz w:val="24"/>
                <w:szCs w:val="24"/>
                <w:lang w:val="en-GB"/>
              </w:rPr>
            </w:pPr>
            <w:r w:rsidRPr="00205E47">
              <w:rPr>
                <w:sz w:val="24"/>
                <w:szCs w:val="24"/>
                <w:lang w:val="en-GB"/>
              </w:rPr>
              <w:t>10% (%)</w:t>
            </w:r>
          </w:p>
        </w:tc>
        <w:tc>
          <w:tcPr>
            <w:tcW w:w="1540" w:type="pct"/>
            <w:tcBorders>
              <w:top w:val="single" w:sz="4" w:space="0" w:color="000000"/>
              <w:left w:val="nil"/>
              <w:bottom w:val="nil"/>
              <w:right w:val="nil"/>
            </w:tcBorders>
            <w:hideMark/>
          </w:tcPr>
          <w:p w14:paraId="71F8AFE4" w14:textId="77777777" w:rsidR="00E86055" w:rsidRDefault="00E86055" w:rsidP="00E86055">
            <w:pPr>
              <w:ind w:left="96"/>
              <w:jc w:val="center"/>
              <w:rPr>
                <w:sz w:val="24"/>
                <w:szCs w:val="24"/>
                <w:lang w:val="en-GB"/>
              </w:rPr>
            </w:pPr>
          </w:p>
          <w:p w14:paraId="08F2E0D8" w14:textId="0780C455" w:rsidR="00205E47" w:rsidRPr="00205E47" w:rsidRDefault="00205E47" w:rsidP="00E86055">
            <w:pPr>
              <w:ind w:left="96"/>
              <w:jc w:val="center"/>
              <w:rPr>
                <w:sz w:val="24"/>
                <w:szCs w:val="24"/>
                <w:lang w:val="en-GB"/>
              </w:rPr>
            </w:pPr>
            <w:r w:rsidRPr="00205E47">
              <w:rPr>
                <w:sz w:val="24"/>
                <w:szCs w:val="24"/>
                <w:lang w:val="en-GB"/>
              </w:rPr>
              <w:t>77.96</w:t>
            </w:r>
          </w:p>
        </w:tc>
        <w:tc>
          <w:tcPr>
            <w:tcW w:w="1597" w:type="pct"/>
            <w:tcBorders>
              <w:top w:val="single" w:sz="4" w:space="0" w:color="000000"/>
              <w:left w:val="nil"/>
              <w:bottom w:val="nil"/>
              <w:right w:val="nil"/>
            </w:tcBorders>
            <w:hideMark/>
          </w:tcPr>
          <w:p w14:paraId="20A57A7D" w14:textId="77777777" w:rsidR="00E86055" w:rsidRDefault="00E86055" w:rsidP="00E86055">
            <w:pPr>
              <w:ind w:left="96"/>
              <w:jc w:val="center"/>
              <w:rPr>
                <w:sz w:val="24"/>
                <w:szCs w:val="24"/>
                <w:lang w:val="en-GB"/>
              </w:rPr>
            </w:pPr>
          </w:p>
          <w:p w14:paraId="68A866B4" w14:textId="6C80B4D0" w:rsidR="00205E47" w:rsidRPr="00205E47" w:rsidRDefault="00205E47" w:rsidP="00E86055">
            <w:pPr>
              <w:ind w:left="96"/>
              <w:jc w:val="center"/>
              <w:rPr>
                <w:sz w:val="24"/>
                <w:szCs w:val="24"/>
                <w:lang w:val="en-GB"/>
              </w:rPr>
            </w:pPr>
            <w:r w:rsidRPr="00205E47">
              <w:rPr>
                <w:sz w:val="24"/>
                <w:szCs w:val="24"/>
                <w:lang w:val="en-GB"/>
              </w:rPr>
              <w:t>73.96</w:t>
            </w:r>
          </w:p>
        </w:tc>
      </w:tr>
      <w:tr w:rsidR="00205E47" w:rsidRPr="00205E47" w14:paraId="6D91B5D1" w14:textId="77777777" w:rsidTr="006B0E27">
        <w:trPr>
          <w:trHeight w:val="243"/>
        </w:trPr>
        <w:tc>
          <w:tcPr>
            <w:tcW w:w="1864" w:type="pct"/>
            <w:vMerge/>
            <w:tcBorders>
              <w:top w:val="single" w:sz="4" w:space="0" w:color="000000"/>
              <w:left w:val="nil"/>
              <w:bottom w:val="single" w:sz="4" w:space="0" w:color="000000"/>
              <w:right w:val="nil"/>
            </w:tcBorders>
            <w:vAlign w:val="center"/>
            <w:hideMark/>
          </w:tcPr>
          <w:p w14:paraId="7E81A247" w14:textId="77777777" w:rsidR="00205E47" w:rsidRPr="00205E47" w:rsidRDefault="00205E47" w:rsidP="006B0E27">
            <w:pPr>
              <w:ind w:left="142"/>
              <w:rPr>
                <w:sz w:val="24"/>
                <w:szCs w:val="24"/>
                <w:lang w:val="en-GB"/>
              </w:rPr>
            </w:pPr>
          </w:p>
        </w:tc>
        <w:tc>
          <w:tcPr>
            <w:tcW w:w="1540" w:type="pct"/>
            <w:hideMark/>
          </w:tcPr>
          <w:p w14:paraId="4E3B86E9" w14:textId="77777777" w:rsidR="00205E47" w:rsidRPr="00205E47" w:rsidRDefault="00205E47" w:rsidP="00E86055">
            <w:pPr>
              <w:ind w:left="96"/>
              <w:jc w:val="center"/>
              <w:rPr>
                <w:sz w:val="24"/>
                <w:szCs w:val="24"/>
                <w:lang w:val="en-GB"/>
              </w:rPr>
            </w:pPr>
            <w:r w:rsidRPr="00205E47">
              <w:rPr>
                <w:sz w:val="24"/>
                <w:szCs w:val="24"/>
                <w:lang w:val="en-GB"/>
              </w:rPr>
              <w:t>-1.16</w:t>
            </w:r>
          </w:p>
        </w:tc>
        <w:tc>
          <w:tcPr>
            <w:tcW w:w="1597" w:type="pct"/>
            <w:hideMark/>
          </w:tcPr>
          <w:p w14:paraId="5CB38211" w14:textId="77777777" w:rsidR="00205E47" w:rsidRPr="00205E47" w:rsidRDefault="00205E47" w:rsidP="00E86055">
            <w:pPr>
              <w:ind w:left="96"/>
              <w:jc w:val="center"/>
              <w:rPr>
                <w:sz w:val="24"/>
                <w:szCs w:val="24"/>
                <w:lang w:val="en-GB"/>
              </w:rPr>
            </w:pPr>
            <w:r w:rsidRPr="00205E47">
              <w:rPr>
                <w:sz w:val="24"/>
                <w:szCs w:val="24"/>
                <w:lang w:val="en-GB"/>
              </w:rPr>
              <w:t>5.08</w:t>
            </w:r>
          </w:p>
        </w:tc>
      </w:tr>
      <w:tr w:rsidR="00205E47" w:rsidRPr="00205E47" w14:paraId="0534C83C" w14:textId="77777777" w:rsidTr="006B0E27">
        <w:trPr>
          <w:trHeight w:val="243"/>
        </w:trPr>
        <w:tc>
          <w:tcPr>
            <w:tcW w:w="1864" w:type="pct"/>
            <w:vMerge/>
            <w:tcBorders>
              <w:top w:val="single" w:sz="4" w:space="0" w:color="000000"/>
              <w:left w:val="nil"/>
              <w:bottom w:val="single" w:sz="4" w:space="0" w:color="000000"/>
              <w:right w:val="nil"/>
            </w:tcBorders>
            <w:vAlign w:val="center"/>
            <w:hideMark/>
          </w:tcPr>
          <w:p w14:paraId="09F9057F" w14:textId="77777777" w:rsidR="00205E47" w:rsidRPr="00205E47" w:rsidRDefault="00205E47" w:rsidP="006B0E27">
            <w:pPr>
              <w:ind w:left="142"/>
              <w:rPr>
                <w:sz w:val="24"/>
                <w:szCs w:val="24"/>
                <w:lang w:val="en-GB"/>
              </w:rPr>
            </w:pPr>
          </w:p>
        </w:tc>
        <w:tc>
          <w:tcPr>
            <w:tcW w:w="1540" w:type="pct"/>
            <w:hideMark/>
          </w:tcPr>
          <w:p w14:paraId="31548246" w14:textId="77777777" w:rsidR="00205E47" w:rsidRPr="00205E47" w:rsidRDefault="00205E47" w:rsidP="00E86055">
            <w:pPr>
              <w:ind w:left="96"/>
              <w:jc w:val="center"/>
              <w:rPr>
                <w:sz w:val="24"/>
                <w:szCs w:val="24"/>
                <w:lang w:val="en-GB"/>
              </w:rPr>
            </w:pPr>
            <w:r w:rsidRPr="00205E47">
              <w:rPr>
                <w:sz w:val="24"/>
                <w:szCs w:val="24"/>
                <w:lang w:val="en-GB"/>
              </w:rPr>
              <w:t>-6.23</w:t>
            </w:r>
            <w:r w:rsidRPr="00205E47">
              <w:rPr>
                <w:sz w:val="24"/>
                <w:szCs w:val="24"/>
                <w:vertAlign w:val="superscript"/>
                <w:lang w:val="en-GB"/>
              </w:rPr>
              <w:t>*</w:t>
            </w:r>
          </w:p>
        </w:tc>
        <w:tc>
          <w:tcPr>
            <w:tcW w:w="1597" w:type="pct"/>
          </w:tcPr>
          <w:p w14:paraId="1216868F" w14:textId="77777777" w:rsidR="00205E47" w:rsidRPr="00205E47" w:rsidRDefault="00205E47" w:rsidP="00E86055">
            <w:pPr>
              <w:ind w:left="96"/>
              <w:jc w:val="center"/>
              <w:rPr>
                <w:sz w:val="24"/>
                <w:szCs w:val="24"/>
                <w:lang w:val="en-GB"/>
              </w:rPr>
            </w:pPr>
          </w:p>
        </w:tc>
      </w:tr>
      <w:tr w:rsidR="00205E47" w:rsidRPr="00205E47" w14:paraId="7FB5BE42" w14:textId="77777777" w:rsidTr="006B0E27">
        <w:trPr>
          <w:trHeight w:val="369"/>
        </w:trPr>
        <w:tc>
          <w:tcPr>
            <w:tcW w:w="1864" w:type="pct"/>
            <w:vMerge/>
            <w:tcBorders>
              <w:top w:val="single" w:sz="4" w:space="0" w:color="000000"/>
              <w:left w:val="nil"/>
              <w:bottom w:val="single" w:sz="4" w:space="0" w:color="000000"/>
              <w:right w:val="nil"/>
            </w:tcBorders>
            <w:vAlign w:val="center"/>
            <w:hideMark/>
          </w:tcPr>
          <w:p w14:paraId="54F266AF" w14:textId="77777777" w:rsidR="00205E47" w:rsidRPr="00205E47" w:rsidRDefault="00205E47" w:rsidP="006B0E27">
            <w:pPr>
              <w:ind w:left="142"/>
              <w:rPr>
                <w:sz w:val="24"/>
                <w:szCs w:val="24"/>
                <w:lang w:val="en-GB"/>
              </w:rPr>
            </w:pPr>
          </w:p>
        </w:tc>
        <w:tc>
          <w:tcPr>
            <w:tcW w:w="1540" w:type="pct"/>
            <w:hideMark/>
          </w:tcPr>
          <w:p w14:paraId="725A2CF3" w14:textId="77777777" w:rsidR="00205E47" w:rsidRPr="00205E47" w:rsidRDefault="00205E47" w:rsidP="00E86055">
            <w:pPr>
              <w:ind w:left="96"/>
              <w:jc w:val="center"/>
              <w:rPr>
                <w:sz w:val="24"/>
                <w:szCs w:val="24"/>
                <w:lang w:val="en-GB"/>
              </w:rPr>
            </w:pPr>
            <w:r w:rsidRPr="00205E47">
              <w:rPr>
                <w:sz w:val="24"/>
                <w:szCs w:val="24"/>
                <w:lang w:val="en-GB"/>
              </w:rPr>
              <w:t>(-8.84, -3.63)</w:t>
            </w:r>
          </w:p>
        </w:tc>
        <w:tc>
          <w:tcPr>
            <w:tcW w:w="1597" w:type="pct"/>
          </w:tcPr>
          <w:p w14:paraId="087B5D44" w14:textId="77777777" w:rsidR="00205E47" w:rsidRPr="00205E47" w:rsidRDefault="00205E47" w:rsidP="00E86055">
            <w:pPr>
              <w:ind w:left="96"/>
              <w:jc w:val="center"/>
              <w:rPr>
                <w:sz w:val="24"/>
                <w:szCs w:val="24"/>
                <w:lang w:val="en-GB"/>
              </w:rPr>
            </w:pPr>
          </w:p>
        </w:tc>
      </w:tr>
      <w:tr w:rsidR="00205E47" w:rsidRPr="00205E47" w14:paraId="4CE3B709" w14:textId="77777777" w:rsidTr="006B0E27">
        <w:trPr>
          <w:trHeight w:val="694"/>
        </w:trPr>
        <w:tc>
          <w:tcPr>
            <w:tcW w:w="1864" w:type="pct"/>
            <w:vMerge/>
            <w:tcBorders>
              <w:top w:val="single" w:sz="4" w:space="0" w:color="000000"/>
              <w:left w:val="nil"/>
              <w:bottom w:val="single" w:sz="4" w:space="0" w:color="000000"/>
              <w:right w:val="nil"/>
            </w:tcBorders>
            <w:vAlign w:val="center"/>
            <w:hideMark/>
          </w:tcPr>
          <w:p w14:paraId="7A50F1E5" w14:textId="77777777" w:rsidR="00205E47" w:rsidRPr="00205E47" w:rsidRDefault="00205E47" w:rsidP="006B0E27">
            <w:pPr>
              <w:ind w:left="142"/>
              <w:rPr>
                <w:sz w:val="24"/>
                <w:szCs w:val="24"/>
                <w:lang w:val="en-GB"/>
              </w:rPr>
            </w:pPr>
          </w:p>
        </w:tc>
        <w:tc>
          <w:tcPr>
            <w:tcW w:w="1540" w:type="pct"/>
            <w:tcBorders>
              <w:top w:val="nil"/>
              <w:left w:val="nil"/>
              <w:bottom w:val="single" w:sz="4" w:space="0" w:color="000000"/>
              <w:right w:val="nil"/>
            </w:tcBorders>
            <w:hideMark/>
          </w:tcPr>
          <w:p w14:paraId="0E5CCB37" w14:textId="77777777" w:rsidR="00205E47" w:rsidRPr="00205E47" w:rsidRDefault="00205E47" w:rsidP="00E86055">
            <w:pPr>
              <w:ind w:left="96"/>
              <w:jc w:val="center"/>
              <w:rPr>
                <w:sz w:val="24"/>
                <w:szCs w:val="24"/>
                <w:lang w:val="en-GB"/>
              </w:rPr>
            </w:pPr>
            <w:r w:rsidRPr="00205E47">
              <w:rPr>
                <w:sz w:val="24"/>
                <w:szCs w:val="24"/>
                <w:lang w:val="en-GB"/>
              </w:rPr>
              <w:t>19.7</w:t>
            </w:r>
            <w:r w:rsidRPr="00205E47">
              <w:rPr>
                <w:sz w:val="24"/>
                <w:szCs w:val="24"/>
                <w:vertAlign w:val="superscript"/>
                <w:lang w:val="en-GB"/>
              </w:rPr>
              <w:t>**</w:t>
            </w:r>
          </w:p>
        </w:tc>
        <w:tc>
          <w:tcPr>
            <w:tcW w:w="1597" w:type="pct"/>
            <w:tcBorders>
              <w:top w:val="nil"/>
              <w:left w:val="nil"/>
              <w:bottom w:val="single" w:sz="4" w:space="0" w:color="000000"/>
              <w:right w:val="nil"/>
            </w:tcBorders>
            <w:hideMark/>
          </w:tcPr>
          <w:p w14:paraId="18ECBB8C" w14:textId="77777777" w:rsidR="00205E47" w:rsidRPr="00205E47" w:rsidRDefault="00205E47" w:rsidP="00E86055">
            <w:pPr>
              <w:ind w:left="96"/>
              <w:jc w:val="center"/>
              <w:rPr>
                <w:sz w:val="24"/>
                <w:szCs w:val="24"/>
                <w:lang w:val="en-GB"/>
              </w:rPr>
            </w:pPr>
            <w:r w:rsidRPr="00205E47">
              <w:rPr>
                <w:sz w:val="24"/>
                <w:szCs w:val="24"/>
                <w:lang w:val="en-GB"/>
              </w:rPr>
              <w:t>11.0</w:t>
            </w:r>
          </w:p>
        </w:tc>
      </w:tr>
      <w:tr w:rsidR="00205E47" w:rsidRPr="0032731C" w14:paraId="535E2EBC" w14:textId="77777777" w:rsidTr="006B0E27">
        <w:trPr>
          <w:trHeight w:val="2760"/>
        </w:trPr>
        <w:tc>
          <w:tcPr>
            <w:tcW w:w="5000" w:type="pct"/>
            <w:gridSpan w:val="3"/>
            <w:tcBorders>
              <w:top w:val="single" w:sz="4" w:space="0" w:color="000000"/>
              <w:left w:val="nil"/>
              <w:bottom w:val="nil"/>
              <w:right w:val="nil"/>
            </w:tcBorders>
            <w:hideMark/>
          </w:tcPr>
          <w:p w14:paraId="56F1B18E" w14:textId="7B136592" w:rsidR="00205E47" w:rsidRPr="00205E47" w:rsidRDefault="00205E47" w:rsidP="00E86055">
            <w:pPr>
              <w:ind w:left="426" w:hanging="284"/>
              <w:rPr>
                <w:sz w:val="24"/>
                <w:szCs w:val="24"/>
                <w:lang w:val="en-GB"/>
              </w:rPr>
            </w:pPr>
            <w:r w:rsidRPr="00205E47">
              <w:rPr>
                <w:sz w:val="24"/>
                <w:szCs w:val="24"/>
                <w:vertAlign w:val="superscript"/>
                <w:lang w:val="en-GB"/>
              </w:rPr>
              <w:t>a</w:t>
            </w:r>
            <w:r w:rsidR="00E86055">
              <w:rPr>
                <w:sz w:val="24"/>
                <w:szCs w:val="24"/>
                <w:vertAlign w:val="superscript"/>
                <w:lang w:val="en-GB"/>
              </w:rPr>
              <w:tab/>
            </w:r>
            <w:r w:rsidRPr="00205E47">
              <w:rPr>
                <w:sz w:val="24"/>
                <w:szCs w:val="24"/>
                <w:lang w:val="en-GB"/>
              </w:rPr>
              <w:t>LOCF: Last observation (prior to or on the date of the first insulin up-titration, if needed) carried forward.</w:t>
            </w:r>
          </w:p>
          <w:p w14:paraId="113573E6" w14:textId="322C9970" w:rsidR="00205E47" w:rsidRPr="00205E47" w:rsidRDefault="00205E47" w:rsidP="00E86055">
            <w:pPr>
              <w:ind w:left="426" w:hanging="284"/>
              <w:rPr>
                <w:sz w:val="24"/>
                <w:szCs w:val="24"/>
                <w:lang w:val="en-GB"/>
              </w:rPr>
            </w:pPr>
            <w:r w:rsidRPr="00205E47">
              <w:rPr>
                <w:sz w:val="24"/>
                <w:szCs w:val="24"/>
                <w:vertAlign w:val="superscript"/>
                <w:lang w:val="en-GB"/>
              </w:rPr>
              <w:t>b</w:t>
            </w:r>
            <w:r w:rsidR="00E86055">
              <w:rPr>
                <w:sz w:val="24"/>
                <w:szCs w:val="24"/>
                <w:vertAlign w:val="superscript"/>
                <w:lang w:val="en-GB"/>
              </w:rPr>
              <w:tab/>
            </w:r>
            <w:r w:rsidRPr="00205E47">
              <w:rPr>
                <w:sz w:val="24"/>
                <w:szCs w:val="24"/>
                <w:lang w:val="en-GB"/>
              </w:rPr>
              <w:t>All randomised subjects who took at least one dose of double-blind study medicinal product during the short</w:t>
            </w:r>
            <w:r w:rsidRPr="00205E47">
              <w:rPr>
                <w:sz w:val="24"/>
                <w:szCs w:val="24"/>
                <w:lang w:val="en-GB"/>
              </w:rPr>
              <w:noBreakHyphen/>
              <w:t>term double</w:t>
            </w:r>
            <w:r w:rsidRPr="00205E47">
              <w:rPr>
                <w:sz w:val="24"/>
                <w:szCs w:val="24"/>
                <w:lang w:val="en-GB"/>
              </w:rPr>
              <w:noBreakHyphen/>
              <w:t>blind period.</w:t>
            </w:r>
          </w:p>
          <w:p w14:paraId="4AABF3D4" w14:textId="740719DA" w:rsidR="00205E47" w:rsidRPr="00205E47" w:rsidRDefault="00205E47" w:rsidP="00E86055">
            <w:pPr>
              <w:ind w:left="426" w:hanging="284"/>
              <w:rPr>
                <w:sz w:val="24"/>
                <w:szCs w:val="24"/>
                <w:lang w:val="en-GB"/>
              </w:rPr>
            </w:pPr>
            <w:r w:rsidRPr="00205E47">
              <w:rPr>
                <w:sz w:val="24"/>
                <w:szCs w:val="24"/>
                <w:vertAlign w:val="superscript"/>
                <w:lang w:val="en-GB"/>
              </w:rPr>
              <w:t>c</w:t>
            </w:r>
            <w:r w:rsidR="00E86055">
              <w:rPr>
                <w:sz w:val="24"/>
                <w:szCs w:val="24"/>
                <w:vertAlign w:val="superscript"/>
                <w:lang w:val="en-GB"/>
              </w:rPr>
              <w:tab/>
            </w:r>
            <w:r w:rsidRPr="00205E47">
              <w:rPr>
                <w:sz w:val="24"/>
                <w:szCs w:val="24"/>
                <w:lang w:val="en-GB"/>
              </w:rPr>
              <w:t>Least squares mean adjusted for baseline value and presence of oral glucose</w:t>
            </w:r>
            <w:r w:rsidRPr="00205E47">
              <w:rPr>
                <w:sz w:val="24"/>
                <w:szCs w:val="24"/>
                <w:lang w:val="en-GB"/>
              </w:rPr>
              <w:noBreakHyphen/>
              <w:t>lowering medicinal product.</w:t>
            </w:r>
          </w:p>
          <w:p w14:paraId="41B5EB79" w14:textId="4F77BAED" w:rsidR="00205E47" w:rsidRPr="00205E47" w:rsidRDefault="00205E47" w:rsidP="00E86055">
            <w:pPr>
              <w:ind w:left="426" w:hanging="284"/>
              <w:rPr>
                <w:sz w:val="24"/>
                <w:szCs w:val="24"/>
                <w:lang w:val="en-GB"/>
              </w:rPr>
            </w:pPr>
            <w:r w:rsidRPr="00205E47">
              <w:rPr>
                <w:sz w:val="24"/>
                <w:szCs w:val="24"/>
                <w:vertAlign w:val="superscript"/>
                <w:lang w:val="en-GB"/>
              </w:rPr>
              <w:t>*</w:t>
            </w:r>
            <w:r w:rsidR="00E86055">
              <w:rPr>
                <w:sz w:val="24"/>
                <w:szCs w:val="24"/>
                <w:vertAlign w:val="superscript"/>
                <w:lang w:val="en-GB"/>
              </w:rPr>
              <w:tab/>
            </w:r>
            <w:r w:rsidRPr="00205E47">
              <w:rPr>
                <w:sz w:val="24"/>
                <w:szCs w:val="24"/>
                <w:lang w:val="en-GB"/>
              </w:rPr>
              <w:t>p</w:t>
            </w:r>
            <w:r w:rsidRPr="00205E47">
              <w:rPr>
                <w:sz w:val="24"/>
                <w:szCs w:val="24"/>
                <w:lang w:val="en-GB"/>
              </w:rPr>
              <w:noBreakHyphen/>
              <w:t>value &lt; 0.0001 versus placebo + insulin ± oral glucose</w:t>
            </w:r>
            <w:r w:rsidRPr="00205E47">
              <w:rPr>
                <w:sz w:val="24"/>
                <w:szCs w:val="24"/>
                <w:lang w:val="en-GB"/>
              </w:rPr>
              <w:noBreakHyphen/>
              <w:t>lowering medicinal product.</w:t>
            </w:r>
          </w:p>
          <w:p w14:paraId="7B176A87" w14:textId="3F4B0451" w:rsidR="00205E47" w:rsidRPr="00205E47" w:rsidRDefault="00205E47" w:rsidP="00E86055">
            <w:pPr>
              <w:ind w:left="426" w:hanging="284"/>
              <w:rPr>
                <w:sz w:val="24"/>
                <w:szCs w:val="24"/>
                <w:lang w:val="en-GB"/>
              </w:rPr>
            </w:pPr>
            <w:r w:rsidRPr="00205E47">
              <w:rPr>
                <w:sz w:val="24"/>
                <w:szCs w:val="24"/>
                <w:vertAlign w:val="superscript"/>
                <w:lang w:val="en-GB"/>
              </w:rPr>
              <w:t>**</w:t>
            </w:r>
            <w:r w:rsidR="00E86055">
              <w:rPr>
                <w:sz w:val="24"/>
                <w:szCs w:val="24"/>
                <w:vertAlign w:val="superscript"/>
                <w:lang w:val="en-GB"/>
              </w:rPr>
              <w:tab/>
            </w:r>
            <w:r w:rsidRPr="00205E47">
              <w:rPr>
                <w:sz w:val="24"/>
                <w:szCs w:val="24"/>
                <w:lang w:val="en-GB"/>
              </w:rPr>
              <w:t>p</w:t>
            </w:r>
            <w:r w:rsidRPr="00205E47">
              <w:rPr>
                <w:sz w:val="24"/>
                <w:szCs w:val="24"/>
                <w:lang w:val="en-GB"/>
              </w:rPr>
              <w:noBreakHyphen/>
              <w:t>value &lt; 0.05 versus placebo + insulin ± oral glucose</w:t>
            </w:r>
            <w:r w:rsidRPr="00205E47">
              <w:rPr>
                <w:sz w:val="24"/>
                <w:szCs w:val="24"/>
                <w:lang w:val="en-GB"/>
              </w:rPr>
              <w:noBreakHyphen/>
              <w:t>lowering medicinal product.</w:t>
            </w:r>
          </w:p>
          <w:p w14:paraId="4C5EBA9F" w14:textId="3BF178AF" w:rsidR="00205E47" w:rsidRPr="00205E47" w:rsidRDefault="00205E47" w:rsidP="00E86055">
            <w:pPr>
              <w:ind w:left="426" w:hanging="284"/>
              <w:rPr>
                <w:sz w:val="24"/>
                <w:szCs w:val="24"/>
                <w:lang w:val="en-GB"/>
              </w:rPr>
            </w:pPr>
            <w:r w:rsidRPr="00205E47">
              <w:rPr>
                <w:sz w:val="24"/>
                <w:szCs w:val="24"/>
                <w:vertAlign w:val="superscript"/>
                <w:lang w:val="en-GB"/>
              </w:rPr>
              <w:t>1</w:t>
            </w:r>
            <w:r w:rsidR="00E86055">
              <w:rPr>
                <w:sz w:val="24"/>
                <w:szCs w:val="24"/>
                <w:vertAlign w:val="superscript"/>
                <w:lang w:val="en-GB"/>
              </w:rPr>
              <w:tab/>
            </w:r>
            <w:r w:rsidRPr="00205E47">
              <w:rPr>
                <w:sz w:val="24"/>
                <w:szCs w:val="24"/>
                <w:lang w:val="en-GB"/>
              </w:rPr>
              <w:t>Up</w:t>
            </w:r>
            <w:r w:rsidRPr="00205E47">
              <w:rPr>
                <w:sz w:val="24"/>
                <w:szCs w:val="24"/>
                <w:lang w:val="en-GB"/>
              </w:rPr>
              <w:noBreakHyphen/>
              <w:t>titration of insulin regimens (including short</w:t>
            </w:r>
            <w:r w:rsidRPr="00205E47">
              <w:rPr>
                <w:sz w:val="24"/>
                <w:szCs w:val="24"/>
                <w:lang w:val="en-GB"/>
              </w:rPr>
              <w:noBreakHyphen/>
              <w:t>acting, intermediate, and basal insulin) was only allowed if subjects met pre</w:t>
            </w:r>
            <w:r w:rsidRPr="00205E47">
              <w:rPr>
                <w:sz w:val="24"/>
                <w:szCs w:val="24"/>
                <w:lang w:val="en-GB"/>
              </w:rPr>
              <w:noBreakHyphen/>
              <w:t>defined FPG criteria.</w:t>
            </w:r>
          </w:p>
          <w:p w14:paraId="174F2C2B" w14:textId="73F09600" w:rsidR="00205E47" w:rsidRPr="00205E47" w:rsidRDefault="00205E47" w:rsidP="00E86055">
            <w:pPr>
              <w:ind w:left="426" w:hanging="284"/>
              <w:rPr>
                <w:sz w:val="24"/>
                <w:szCs w:val="24"/>
                <w:lang w:val="en-GB"/>
              </w:rPr>
            </w:pPr>
            <w:r w:rsidRPr="00205E47">
              <w:rPr>
                <w:sz w:val="24"/>
                <w:szCs w:val="24"/>
                <w:vertAlign w:val="superscript"/>
                <w:lang w:val="en-GB"/>
              </w:rPr>
              <w:t>2</w:t>
            </w:r>
            <w:r w:rsidR="00E86055">
              <w:rPr>
                <w:sz w:val="24"/>
                <w:szCs w:val="24"/>
                <w:vertAlign w:val="superscript"/>
                <w:lang w:val="en-GB"/>
              </w:rPr>
              <w:tab/>
            </w:r>
            <w:r w:rsidRPr="00205E47">
              <w:rPr>
                <w:sz w:val="24"/>
                <w:szCs w:val="24"/>
                <w:lang w:val="en-GB"/>
              </w:rPr>
              <w:t>Fifty percent of subjects were on insulin monotherapy at baseline; 50% were on 1 or 2 oral glucose</w:t>
            </w:r>
            <w:r w:rsidRPr="00205E47">
              <w:rPr>
                <w:sz w:val="24"/>
                <w:szCs w:val="24"/>
                <w:lang w:val="en-GB"/>
              </w:rPr>
              <w:noBreakHyphen/>
              <w:t>lowering medicinal product(s) in addition to insulin: Of this latter group, 80% were on metformin alone, 12% were</w:t>
            </w:r>
            <w:r w:rsidR="00E86055">
              <w:rPr>
                <w:sz w:val="24"/>
                <w:szCs w:val="24"/>
                <w:lang w:val="en-GB"/>
              </w:rPr>
              <w:t xml:space="preserve"> </w:t>
            </w:r>
            <w:r w:rsidRPr="00205E47">
              <w:rPr>
                <w:sz w:val="24"/>
                <w:szCs w:val="24"/>
                <w:lang w:val="en-GB"/>
              </w:rPr>
              <w:t xml:space="preserve">on metformin plus </w:t>
            </w:r>
            <w:proofErr w:type="spellStart"/>
            <w:r w:rsidRPr="00205E47">
              <w:rPr>
                <w:sz w:val="24"/>
                <w:szCs w:val="24"/>
                <w:lang w:val="en-GB"/>
              </w:rPr>
              <w:t>sulphonylurea</w:t>
            </w:r>
            <w:proofErr w:type="spellEnd"/>
            <w:r w:rsidRPr="00205E47">
              <w:rPr>
                <w:sz w:val="24"/>
                <w:szCs w:val="24"/>
                <w:lang w:val="en-GB"/>
              </w:rPr>
              <w:t xml:space="preserve"> therapy, and the rest were on other oral glucose</w:t>
            </w:r>
            <w:r w:rsidRPr="00205E47">
              <w:rPr>
                <w:sz w:val="24"/>
                <w:szCs w:val="24"/>
                <w:lang w:val="en-GB"/>
              </w:rPr>
              <w:noBreakHyphen/>
              <w:t>lowering medicinal products.</w:t>
            </w:r>
          </w:p>
        </w:tc>
      </w:tr>
    </w:tbl>
    <w:p w14:paraId="0D1FAFC6" w14:textId="77777777" w:rsidR="006B0E27" w:rsidRPr="006B0E27" w:rsidRDefault="006B0E27" w:rsidP="00205E47">
      <w:pPr>
        <w:tabs>
          <w:tab w:val="left" w:pos="851"/>
        </w:tabs>
        <w:ind w:left="851"/>
        <w:rPr>
          <w:i/>
          <w:sz w:val="24"/>
          <w:szCs w:val="24"/>
          <w:lang w:val="en-GB"/>
        </w:rPr>
      </w:pPr>
    </w:p>
    <w:p w14:paraId="5F33B637" w14:textId="60F75FB6" w:rsidR="00205E47" w:rsidRPr="00205E47" w:rsidRDefault="00205E47" w:rsidP="006B0E27">
      <w:pPr>
        <w:ind w:left="851"/>
        <w:rPr>
          <w:i/>
          <w:sz w:val="24"/>
          <w:szCs w:val="24"/>
          <w:lang w:val="en-GB"/>
        </w:rPr>
      </w:pPr>
      <w:r w:rsidRPr="00205E47">
        <w:rPr>
          <w:i/>
          <w:sz w:val="24"/>
          <w:szCs w:val="24"/>
          <w:lang w:val="en-GB"/>
        </w:rPr>
        <w:t>In combination with metformin in drug-naive patients</w:t>
      </w:r>
    </w:p>
    <w:p w14:paraId="5DE2469A" w14:textId="77777777" w:rsidR="00205E47" w:rsidRPr="00205E47" w:rsidRDefault="00205E47" w:rsidP="006B0E27">
      <w:pPr>
        <w:ind w:left="851"/>
        <w:rPr>
          <w:sz w:val="24"/>
          <w:szCs w:val="24"/>
          <w:lang w:val="en-GB"/>
        </w:rPr>
      </w:pPr>
      <w:r w:rsidRPr="00205E47">
        <w:rPr>
          <w:sz w:val="24"/>
          <w:szCs w:val="24"/>
          <w:lang w:val="en-GB"/>
        </w:rPr>
        <w:t>A total of 1 236 drug-naive patients with inadequately controlled type 2 diabetes (HbA1c ≥ 7.5% and ≤ 12%) participated in two active-controlled studies of 24 weeks duration to evaluate the efficacy and safety of dapagliflozin (5 mg or 10 mg) in combination with metformin in drug</w:t>
      </w:r>
      <w:r w:rsidRPr="00205E47">
        <w:rPr>
          <w:sz w:val="24"/>
          <w:szCs w:val="24"/>
          <w:lang w:val="en-GB"/>
        </w:rPr>
        <w:noBreakHyphen/>
        <w:t xml:space="preserve">naive patients versus therapy with the </w:t>
      </w:r>
      <w:proofErr w:type="spellStart"/>
      <w:r w:rsidRPr="00205E47">
        <w:rPr>
          <w:sz w:val="24"/>
          <w:szCs w:val="24"/>
          <w:lang w:val="en-GB"/>
        </w:rPr>
        <w:t>monocomponents</w:t>
      </w:r>
      <w:proofErr w:type="spellEnd"/>
      <w:r w:rsidRPr="00205E47">
        <w:rPr>
          <w:sz w:val="24"/>
          <w:szCs w:val="24"/>
          <w:lang w:val="en-GB"/>
        </w:rPr>
        <w:t>.</w:t>
      </w:r>
    </w:p>
    <w:p w14:paraId="4CBB6DFE" w14:textId="77777777" w:rsidR="00205E47" w:rsidRPr="00205E47" w:rsidRDefault="00205E47" w:rsidP="006B0E27">
      <w:pPr>
        <w:ind w:left="851"/>
        <w:rPr>
          <w:sz w:val="24"/>
          <w:szCs w:val="24"/>
          <w:lang w:val="en-GB"/>
        </w:rPr>
      </w:pPr>
    </w:p>
    <w:p w14:paraId="4D778044" w14:textId="77777777" w:rsidR="00205E47" w:rsidRPr="00205E47" w:rsidRDefault="00205E47" w:rsidP="006B0E27">
      <w:pPr>
        <w:ind w:left="851"/>
        <w:rPr>
          <w:sz w:val="24"/>
          <w:szCs w:val="24"/>
          <w:lang w:val="en-GB"/>
        </w:rPr>
      </w:pPr>
      <w:r w:rsidRPr="00205E47">
        <w:rPr>
          <w:sz w:val="24"/>
          <w:szCs w:val="24"/>
          <w:lang w:val="en-GB"/>
        </w:rPr>
        <w:t>Treatment with dapagliflozin 10 mg in combination with metformin (up to 2 000 mg per day) provided significant improvements in HbA1c compared to the individual components (Table 7</w:t>
      </w:r>
      <w:proofErr w:type="gramStart"/>
      <w:r w:rsidRPr="00205E47">
        <w:rPr>
          <w:sz w:val="24"/>
          <w:szCs w:val="24"/>
          <w:lang w:val="en-GB"/>
        </w:rPr>
        <w:t>), and</w:t>
      </w:r>
      <w:proofErr w:type="gramEnd"/>
      <w:r w:rsidRPr="00205E47">
        <w:rPr>
          <w:sz w:val="24"/>
          <w:szCs w:val="24"/>
          <w:lang w:val="en-GB"/>
        </w:rPr>
        <w:t xml:space="preserve"> led to greater reductions in FPG (compared to the individual components) and body weight (compared to metformin).</w:t>
      </w:r>
    </w:p>
    <w:p w14:paraId="7C80861E" w14:textId="77777777" w:rsidR="00205E47" w:rsidRPr="00205E47" w:rsidRDefault="00205E47" w:rsidP="006B0E27">
      <w:pPr>
        <w:ind w:left="851"/>
        <w:rPr>
          <w:sz w:val="24"/>
          <w:szCs w:val="24"/>
          <w:lang w:val="en-GB"/>
        </w:rPr>
      </w:pPr>
    </w:p>
    <w:p w14:paraId="69A62FCC" w14:textId="77777777" w:rsidR="00205E47" w:rsidRPr="00205E47" w:rsidRDefault="00205E47" w:rsidP="00205E47">
      <w:pPr>
        <w:tabs>
          <w:tab w:val="left" w:pos="851"/>
        </w:tabs>
        <w:ind w:left="851"/>
        <w:rPr>
          <w:b/>
          <w:bCs/>
          <w:sz w:val="24"/>
          <w:szCs w:val="24"/>
          <w:lang w:val="en-GB"/>
        </w:rPr>
      </w:pPr>
      <w:r w:rsidRPr="00205E47">
        <w:rPr>
          <w:b/>
          <w:bCs/>
          <w:sz w:val="24"/>
          <w:szCs w:val="24"/>
          <w:lang w:val="en-GB"/>
        </w:rPr>
        <w:t>Table 7. Results at week 24 (</w:t>
      </w:r>
      <w:proofErr w:type="spellStart"/>
      <w:r w:rsidRPr="00205E47">
        <w:rPr>
          <w:b/>
          <w:bCs/>
          <w:sz w:val="24"/>
          <w:szCs w:val="24"/>
          <w:lang w:val="en-GB"/>
        </w:rPr>
        <w:t>LOCF</w:t>
      </w:r>
      <w:r w:rsidRPr="00205E47">
        <w:rPr>
          <w:b/>
          <w:bCs/>
          <w:sz w:val="24"/>
          <w:szCs w:val="24"/>
          <w:vertAlign w:val="superscript"/>
          <w:lang w:val="en-GB"/>
        </w:rPr>
        <w:t>a</w:t>
      </w:r>
      <w:proofErr w:type="spellEnd"/>
      <w:r w:rsidRPr="00205E47">
        <w:rPr>
          <w:b/>
          <w:bCs/>
          <w:sz w:val="24"/>
          <w:szCs w:val="24"/>
          <w:lang w:val="en-GB"/>
        </w:rPr>
        <w:t>) in an active-controlled study of dapagliflozin and metformin combination therapy in drug-naive patients</w:t>
      </w:r>
    </w:p>
    <w:tbl>
      <w:tblPr>
        <w:tblW w:w="5000" w:type="pct"/>
        <w:tblCellMar>
          <w:left w:w="0" w:type="dxa"/>
          <w:right w:w="0" w:type="dxa"/>
        </w:tblCellMar>
        <w:tblLook w:val="01E0" w:firstRow="1" w:lastRow="1" w:firstColumn="1" w:lastColumn="1" w:noHBand="0" w:noVBand="0"/>
      </w:tblPr>
      <w:tblGrid>
        <w:gridCol w:w="3417"/>
        <w:gridCol w:w="2161"/>
        <w:gridCol w:w="2223"/>
        <w:gridCol w:w="1837"/>
      </w:tblGrid>
      <w:tr w:rsidR="00205E47" w:rsidRPr="00205E47" w14:paraId="3F85EF41" w14:textId="77777777" w:rsidTr="006B0E27">
        <w:trPr>
          <w:trHeight w:val="505"/>
        </w:trPr>
        <w:tc>
          <w:tcPr>
            <w:tcW w:w="1773" w:type="pct"/>
            <w:tcBorders>
              <w:top w:val="single" w:sz="12" w:space="0" w:color="000000"/>
              <w:left w:val="nil"/>
              <w:bottom w:val="nil"/>
              <w:right w:val="nil"/>
            </w:tcBorders>
          </w:tcPr>
          <w:p w14:paraId="27848B8A" w14:textId="77777777" w:rsidR="00205E47" w:rsidRPr="00205E47" w:rsidRDefault="00205E47" w:rsidP="006B0E27">
            <w:pPr>
              <w:ind w:left="142"/>
              <w:rPr>
                <w:sz w:val="24"/>
                <w:szCs w:val="24"/>
                <w:lang w:val="en-GB"/>
              </w:rPr>
            </w:pPr>
          </w:p>
        </w:tc>
        <w:tc>
          <w:tcPr>
            <w:tcW w:w="1121" w:type="pct"/>
            <w:vMerge w:val="restart"/>
            <w:tcBorders>
              <w:top w:val="single" w:sz="12" w:space="0" w:color="000000"/>
              <w:left w:val="nil"/>
              <w:bottom w:val="single" w:sz="4" w:space="0" w:color="000000"/>
              <w:right w:val="nil"/>
            </w:tcBorders>
            <w:hideMark/>
          </w:tcPr>
          <w:p w14:paraId="22E9EC39" w14:textId="77777777" w:rsidR="00205E47" w:rsidRPr="00205E47" w:rsidRDefault="00205E47" w:rsidP="00034122">
            <w:pPr>
              <w:ind w:left="142"/>
              <w:jc w:val="center"/>
              <w:rPr>
                <w:b/>
                <w:sz w:val="24"/>
                <w:szCs w:val="24"/>
                <w:lang w:val="en-GB"/>
              </w:rPr>
            </w:pPr>
            <w:r w:rsidRPr="00205E47">
              <w:rPr>
                <w:b/>
                <w:sz w:val="24"/>
                <w:szCs w:val="24"/>
                <w:lang w:val="en-GB"/>
              </w:rPr>
              <w:t>Dapagliflozin 10 mg +</w:t>
            </w:r>
          </w:p>
          <w:p w14:paraId="03181E4D" w14:textId="77777777" w:rsidR="00205E47" w:rsidRPr="00205E47" w:rsidRDefault="00205E47" w:rsidP="00034122">
            <w:pPr>
              <w:ind w:left="142"/>
              <w:jc w:val="center"/>
              <w:rPr>
                <w:b/>
                <w:sz w:val="24"/>
                <w:szCs w:val="24"/>
                <w:lang w:val="en-GB"/>
              </w:rPr>
            </w:pPr>
            <w:r w:rsidRPr="00205E47">
              <w:rPr>
                <w:b/>
                <w:sz w:val="24"/>
                <w:szCs w:val="24"/>
                <w:lang w:val="en-GB"/>
              </w:rPr>
              <w:t>metformin</w:t>
            </w:r>
          </w:p>
        </w:tc>
        <w:tc>
          <w:tcPr>
            <w:tcW w:w="1153" w:type="pct"/>
            <w:tcBorders>
              <w:top w:val="single" w:sz="12" w:space="0" w:color="000000"/>
              <w:left w:val="nil"/>
              <w:bottom w:val="nil"/>
              <w:right w:val="nil"/>
            </w:tcBorders>
            <w:hideMark/>
          </w:tcPr>
          <w:p w14:paraId="4F4F3069" w14:textId="77777777" w:rsidR="00205E47" w:rsidRPr="00205E47" w:rsidRDefault="00205E47" w:rsidP="00034122">
            <w:pPr>
              <w:ind w:left="142"/>
              <w:jc w:val="center"/>
              <w:rPr>
                <w:b/>
                <w:sz w:val="24"/>
                <w:szCs w:val="24"/>
                <w:lang w:val="en-GB"/>
              </w:rPr>
            </w:pPr>
            <w:r w:rsidRPr="00205E47">
              <w:rPr>
                <w:b/>
                <w:sz w:val="24"/>
                <w:szCs w:val="24"/>
                <w:lang w:val="en-GB"/>
              </w:rPr>
              <w:t>Dapagliflozin 10 mg</w:t>
            </w:r>
          </w:p>
        </w:tc>
        <w:tc>
          <w:tcPr>
            <w:tcW w:w="952" w:type="pct"/>
            <w:tcBorders>
              <w:top w:val="single" w:sz="12" w:space="0" w:color="000000"/>
              <w:left w:val="nil"/>
              <w:bottom w:val="nil"/>
              <w:right w:val="nil"/>
            </w:tcBorders>
            <w:hideMark/>
          </w:tcPr>
          <w:p w14:paraId="2C010E14" w14:textId="77777777" w:rsidR="00205E47" w:rsidRPr="00205E47" w:rsidRDefault="00205E47" w:rsidP="00034122">
            <w:pPr>
              <w:ind w:left="142"/>
              <w:jc w:val="center"/>
              <w:rPr>
                <w:b/>
                <w:sz w:val="24"/>
                <w:szCs w:val="24"/>
                <w:lang w:val="en-GB"/>
              </w:rPr>
            </w:pPr>
            <w:r w:rsidRPr="00205E47">
              <w:rPr>
                <w:b/>
                <w:sz w:val="24"/>
                <w:szCs w:val="24"/>
                <w:lang w:val="en-GB"/>
              </w:rPr>
              <w:t>Metformin</w:t>
            </w:r>
          </w:p>
        </w:tc>
      </w:tr>
      <w:tr w:rsidR="00205E47" w:rsidRPr="00205E47" w14:paraId="7818AACF" w14:textId="77777777" w:rsidTr="006B0E27">
        <w:trPr>
          <w:trHeight w:val="244"/>
        </w:trPr>
        <w:tc>
          <w:tcPr>
            <w:tcW w:w="1773" w:type="pct"/>
            <w:tcBorders>
              <w:top w:val="nil"/>
              <w:left w:val="nil"/>
              <w:bottom w:val="single" w:sz="4" w:space="0" w:color="000000"/>
              <w:right w:val="nil"/>
            </w:tcBorders>
            <w:hideMark/>
          </w:tcPr>
          <w:p w14:paraId="1038703A" w14:textId="77777777" w:rsidR="00205E47" w:rsidRPr="00205E47" w:rsidRDefault="00205E47" w:rsidP="006B0E27">
            <w:pPr>
              <w:ind w:left="142"/>
              <w:rPr>
                <w:b/>
                <w:sz w:val="24"/>
                <w:szCs w:val="24"/>
                <w:lang w:val="en-GB"/>
              </w:rPr>
            </w:pPr>
            <w:r w:rsidRPr="00205E47">
              <w:rPr>
                <w:b/>
                <w:sz w:val="24"/>
                <w:szCs w:val="24"/>
                <w:lang w:val="en-GB"/>
              </w:rPr>
              <w:t>Parameter</w:t>
            </w:r>
          </w:p>
        </w:tc>
        <w:tc>
          <w:tcPr>
            <w:tcW w:w="1121" w:type="pct"/>
            <w:vMerge/>
            <w:tcBorders>
              <w:top w:val="single" w:sz="12" w:space="0" w:color="000000"/>
              <w:left w:val="nil"/>
              <w:bottom w:val="single" w:sz="4" w:space="0" w:color="000000"/>
              <w:right w:val="nil"/>
            </w:tcBorders>
            <w:vAlign w:val="center"/>
            <w:hideMark/>
          </w:tcPr>
          <w:p w14:paraId="60360BDA" w14:textId="77777777" w:rsidR="00205E47" w:rsidRPr="00205E47" w:rsidRDefault="00205E47" w:rsidP="00034122">
            <w:pPr>
              <w:ind w:left="142"/>
              <w:jc w:val="center"/>
              <w:rPr>
                <w:b/>
                <w:sz w:val="24"/>
                <w:szCs w:val="24"/>
                <w:lang w:val="en-GB"/>
              </w:rPr>
            </w:pPr>
          </w:p>
        </w:tc>
        <w:tc>
          <w:tcPr>
            <w:tcW w:w="1153" w:type="pct"/>
            <w:tcBorders>
              <w:top w:val="nil"/>
              <w:left w:val="nil"/>
              <w:bottom w:val="single" w:sz="4" w:space="0" w:color="000000"/>
              <w:right w:val="nil"/>
            </w:tcBorders>
          </w:tcPr>
          <w:p w14:paraId="14719F89" w14:textId="77777777" w:rsidR="00205E47" w:rsidRPr="00205E47" w:rsidRDefault="00205E47" w:rsidP="00034122">
            <w:pPr>
              <w:ind w:left="142"/>
              <w:jc w:val="center"/>
              <w:rPr>
                <w:sz w:val="24"/>
                <w:szCs w:val="24"/>
                <w:lang w:val="en-GB"/>
              </w:rPr>
            </w:pPr>
          </w:p>
        </w:tc>
        <w:tc>
          <w:tcPr>
            <w:tcW w:w="952" w:type="pct"/>
            <w:tcBorders>
              <w:top w:val="nil"/>
              <w:left w:val="nil"/>
              <w:bottom w:val="single" w:sz="4" w:space="0" w:color="000000"/>
              <w:right w:val="nil"/>
            </w:tcBorders>
          </w:tcPr>
          <w:p w14:paraId="66020F7A" w14:textId="77777777" w:rsidR="00205E47" w:rsidRPr="00205E47" w:rsidRDefault="00205E47" w:rsidP="00034122">
            <w:pPr>
              <w:ind w:left="142"/>
              <w:jc w:val="center"/>
              <w:rPr>
                <w:sz w:val="24"/>
                <w:szCs w:val="24"/>
                <w:lang w:val="en-GB"/>
              </w:rPr>
            </w:pPr>
          </w:p>
        </w:tc>
      </w:tr>
      <w:tr w:rsidR="00205E47" w:rsidRPr="00205E47" w14:paraId="23440034" w14:textId="77777777" w:rsidTr="006B0E27">
        <w:trPr>
          <w:trHeight w:val="254"/>
        </w:trPr>
        <w:tc>
          <w:tcPr>
            <w:tcW w:w="1773" w:type="pct"/>
            <w:tcBorders>
              <w:top w:val="single" w:sz="4" w:space="0" w:color="000000"/>
              <w:left w:val="nil"/>
              <w:bottom w:val="single" w:sz="4" w:space="0" w:color="000000"/>
              <w:right w:val="nil"/>
            </w:tcBorders>
            <w:hideMark/>
          </w:tcPr>
          <w:p w14:paraId="655DD230" w14:textId="77777777" w:rsidR="00205E47" w:rsidRPr="00205E47" w:rsidRDefault="00205E47" w:rsidP="006B0E27">
            <w:pPr>
              <w:ind w:left="142"/>
              <w:rPr>
                <w:sz w:val="24"/>
                <w:szCs w:val="24"/>
                <w:lang w:val="en-GB"/>
              </w:rPr>
            </w:pPr>
            <w:r w:rsidRPr="00205E47">
              <w:rPr>
                <w:b/>
                <w:sz w:val="24"/>
                <w:szCs w:val="24"/>
                <w:lang w:val="en-GB"/>
              </w:rPr>
              <w:t>N</w:t>
            </w:r>
            <w:r w:rsidRPr="00205E47">
              <w:rPr>
                <w:sz w:val="24"/>
                <w:szCs w:val="24"/>
                <w:lang w:val="en-GB"/>
              </w:rPr>
              <w:t>b</w:t>
            </w:r>
          </w:p>
        </w:tc>
        <w:tc>
          <w:tcPr>
            <w:tcW w:w="1121" w:type="pct"/>
            <w:tcBorders>
              <w:top w:val="single" w:sz="4" w:space="0" w:color="000000"/>
              <w:left w:val="nil"/>
              <w:bottom w:val="single" w:sz="4" w:space="0" w:color="000000"/>
              <w:right w:val="nil"/>
            </w:tcBorders>
            <w:hideMark/>
          </w:tcPr>
          <w:p w14:paraId="5B55798A" w14:textId="77777777" w:rsidR="00205E47" w:rsidRPr="00205E47" w:rsidRDefault="00205E47" w:rsidP="00034122">
            <w:pPr>
              <w:ind w:left="142"/>
              <w:jc w:val="center"/>
              <w:rPr>
                <w:sz w:val="24"/>
                <w:szCs w:val="24"/>
                <w:lang w:val="en-GB"/>
              </w:rPr>
            </w:pPr>
            <w:r w:rsidRPr="00205E47">
              <w:rPr>
                <w:sz w:val="24"/>
                <w:szCs w:val="24"/>
                <w:lang w:val="en-GB"/>
              </w:rPr>
              <w:t>211</w:t>
            </w:r>
            <w:r w:rsidRPr="00205E47">
              <w:rPr>
                <w:sz w:val="24"/>
                <w:szCs w:val="24"/>
                <w:vertAlign w:val="superscript"/>
                <w:lang w:val="en-GB"/>
              </w:rPr>
              <w:t>b</w:t>
            </w:r>
          </w:p>
        </w:tc>
        <w:tc>
          <w:tcPr>
            <w:tcW w:w="1153" w:type="pct"/>
            <w:tcBorders>
              <w:top w:val="single" w:sz="4" w:space="0" w:color="000000"/>
              <w:left w:val="nil"/>
              <w:bottom w:val="single" w:sz="4" w:space="0" w:color="000000"/>
              <w:right w:val="nil"/>
            </w:tcBorders>
            <w:hideMark/>
          </w:tcPr>
          <w:p w14:paraId="792497DE" w14:textId="77777777" w:rsidR="00205E47" w:rsidRPr="00205E47" w:rsidRDefault="00205E47" w:rsidP="00034122">
            <w:pPr>
              <w:ind w:left="142"/>
              <w:jc w:val="center"/>
              <w:rPr>
                <w:sz w:val="24"/>
                <w:szCs w:val="24"/>
                <w:lang w:val="en-GB"/>
              </w:rPr>
            </w:pPr>
            <w:r w:rsidRPr="00205E47">
              <w:rPr>
                <w:sz w:val="24"/>
                <w:szCs w:val="24"/>
                <w:lang w:val="en-GB"/>
              </w:rPr>
              <w:t>219</w:t>
            </w:r>
            <w:r w:rsidRPr="00205E47">
              <w:rPr>
                <w:sz w:val="24"/>
                <w:szCs w:val="24"/>
                <w:vertAlign w:val="superscript"/>
                <w:lang w:val="en-GB"/>
              </w:rPr>
              <w:t>b</w:t>
            </w:r>
          </w:p>
        </w:tc>
        <w:tc>
          <w:tcPr>
            <w:tcW w:w="952" w:type="pct"/>
            <w:tcBorders>
              <w:top w:val="single" w:sz="4" w:space="0" w:color="000000"/>
              <w:left w:val="nil"/>
              <w:bottom w:val="single" w:sz="4" w:space="0" w:color="000000"/>
              <w:right w:val="nil"/>
            </w:tcBorders>
            <w:hideMark/>
          </w:tcPr>
          <w:p w14:paraId="0BE31FB4" w14:textId="77777777" w:rsidR="00205E47" w:rsidRPr="00205E47" w:rsidRDefault="00205E47" w:rsidP="00034122">
            <w:pPr>
              <w:ind w:left="142"/>
              <w:jc w:val="center"/>
              <w:rPr>
                <w:sz w:val="24"/>
                <w:szCs w:val="24"/>
                <w:lang w:val="en-GB"/>
              </w:rPr>
            </w:pPr>
            <w:r w:rsidRPr="00205E47">
              <w:rPr>
                <w:sz w:val="24"/>
                <w:szCs w:val="24"/>
                <w:lang w:val="en-GB"/>
              </w:rPr>
              <w:t>208</w:t>
            </w:r>
            <w:r w:rsidRPr="00205E47">
              <w:rPr>
                <w:sz w:val="24"/>
                <w:szCs w:val="24"/>
                <w:vertAlign w:val="superscript"/>
                <w:lang w:val="en-GB"/>
              </w:rPr>
              <w:t>b</w:t>
            </w:r>
          </w:p>
        </w:tc>
      </w:tr>
      <w:tr w:rsidR="00205E47" w:rsidRPr="00205E47" w14:paraId="6659A4FD" w14:textId="77777777" w:rsidTr="006B0E27">
        <w:trPr>
          <w:trHeight w:val="493"/>
        </w:trPr>
        <w:tc>
          <w:tcPr>
            <w:tcW w:w="1773" w:type="pct"/>
            <w:vMerge w:val="restart"/>
            <w:tcBorders>
              <w:top w:val="single" w:sz="4" w:space="0" w:color="000000"/>
              <w:left w:val="nil"/>
              <w:bottom w:val="single" w:sz="12" w:space="0" w:color="000000"/>
              <w:right w:val="nil"/>
            </w:tcBorders>
            <w:hideMark/>
          </w:tcPr>
          <w:p w14:paraId="02C88D22" w14:textId="77777777" w:rsidR="00205E47" w:rsidRPr="00205E47" w:rsidRDefault="00205E47" w:rsidP="006B0E27">
            <w:pPr>
              <w:ind w:left="142"/>
              <w:rPr>
                <w:b/>
                <w:sz w:val="24"/>
                <w:szCs w:val="24"/>
                <w:lang w:val="en-GB"/>
              </w:rPr>
            </w:pPr>
            <w:r w:rsidRPr="00205E47">
              <w:rPr>
                <w:b/>
                <w:sz w:val="24"/>
                <w:szCs w:val="24"/>
                <w:lang w:val="en-GB"/>
              </w:rPr>
              <w:t>HbA1c (%)</w:t>
            </w:r>
          </w:p>
          <w:p w14:paraId="7EC5F7E2" w14:textId="77777777" w:rsidR="00034122" w:rsidRDefault="00205E47" w:rsidP="00034122">
            <w:pPr>
              <w:ind w:left="284"/>
              <w:rPr>
                <w:sz w:val="24"/>
                <w:szCs w:val="24"/>
                <w:lang w:val="en-GB"/>
              </w:rPr>
            </w:pPr>
            <w:r w:rsidRPr="00205E47">
              <w:rPr>
                <w:sz w:val="24"/>
                <w:szCs w:val="24"/>
                <w:lang w:val="en-GB"/>
              </w:rPr>
              <w:t xml:space="preserve">Baseline (mean) </w:t>
            </w:r>
          </w:p>
          <w:p w14:paraId="62DAF457" w14:textId="291DFED5" w:rsidR="00205E47" w:rsidRPr="00205E47" w:rsidRDefault="00205E47" w:rsidP="00034122">
            <w:pPr>
              <w:ind w:left="284"/>
              <w:rPr>
                <w:sz w:val="24"/>
                <w:szCs w:val="24"/>
                <w:lang w:val="en-GB"/>
              </w:rPr>
            </w:pPr>
            <w:r w:rsidRPr="00205E47">
              <w:rPr>
                <w:sz w:val="24"/>
                <w:szCs w:val="24"/>
                <w:lang w:val="en-GB"/>
              </w:rPr>
              <w:t xml:space="preserve">Change from </w:t>
            </w:r>
            <w:proofErr w:type="spellStart"/>
            <w:r w:rsidRPr="00205E47">
              <w:rPr>
                <w:sz w:val="24"/>
                <w:szCs w:val="24"/>
                <w:lang w:val="en-GB"/>
              </w:rPr>
              <w:t>baseline</w:t>
            </w:r>
            <w:r w:rsidRPr="00205E47">
              <w:rPr>
                <w:sz w:val="24"/>
                <w:szCs w:val="24"/>
                <w:vertAlign w:val="superscript"/>
                <w:lang w:val="en-GB"/>
              </w:rPr>
              <w:t>c</w:t>
            </w:r>
            <w:proofErr w:type="spellEnd"/>
          </w:p>
          <w:p w14:paraId="04DCA725" w14:textId="77777777" w:rsidR="00205E47" w:rsidRPr="00205E47" w:rsidRDefault="00205E47" w:rsidP="00034122">
            <w:pPr>
              <w:ind w:left="284"/>
              <w:rPr>
                <w:sz w:val="24"/>
                <w:szCs w:val="24"/>
                <w:lang w:val="en-GB"/>
              </w:rPr>
            </w:pPr>
            <w:r w:rsidRPr="00205E47">
              <w:rPr>
                <w:sz w:val="24"/>
                <w:szCs w:val="24"/>
                <w:lang w:val="en-GB"/>
              </w:rPr>
              <w:t xml:space="preserve">Difference from </w:t>
            </w:r>
            <w:proofErr w:type="spellStart"/>
            <w:r w:rsidRPr="00205E47">
              <w:rPr>
                <w:sz w:val="24"/>
                <w:szCs w:val="24"/>
                <w:lang w:val="en-GB"/>
              </w:rPr>
              <w:t>dapagliflozin</w:t>
            </w:r>
            <w:r w:rsidRPr="00205E47">
              <w:rPr>
                <w:sz w:val="24"/>
                <w:szCs w:val="24"/>
                <w:vertAlign w:val="superscript"/>
                <w:lang w:val="en-GB"/>
              </w:rPr>
              <w:t>c</w:t>
            </w:r>
            <w:proofErr w:type="spellEnd"/>
            <w:r w:rsidRPr="00205E47">
              <w:rPr>
                <w:sz w:val="24"/>
                <w:szCs w:val="24"/>
                <w:lang w:val="en-GB"/>
              </w:rPr>
              <w:t xml:space="preserve"> (95% CI)</w:t>
            </w:r>
          </w:p>
          <w:p w14:paraId="2004F263" w14:textId="77777777" w:rsidR="00205E47" w:rsidRPr="00205E47" w:rsidRDefault="00205E47" w:rsidP="00034122">
            <w:pPr>
              <w:ind w:left="284"/>
              <w:rPr>
                <w:sz w:val="24"/>
                <w:szCs w:val="24"/>
                <w:lang w:val="en-GB"/>
              </w:rPr>
            </w:pPr>
            <w:r w:rsidRPr="00205E47">
              <w:rPr>
                <w:sz w:val="24"/>
                <w:szCs w:val="24"/>
                <w:lang w:val="en-GB"/>
              </w:rPr>
              <w:t xml:space="preserve">Difference from </w:t>
            </w:r>
            <w:proofErr w:type="spellStart"/>
            <w:r w:rsidRPr="00205E47">
              <w:rPr>
                <w:sz w:val="24"/>
                <w:szCs w:val="24"/>
                <w:lang w:val="en-GB"/>
              </w:rPr>
              <w:t>metformin</w:t>
            </w:r>
            <w:r w:rsidRPr="00205E47">
              <w:rPr>
                <w:sz w:val="24"/>
                <w:szCs w:val="24"/>
                <w:vertAlign w:val="superscript"/>
                <w:lang w:val="en-GB"/>
              </w:rPr>
              <w:t>c</w:t>
            </w:r>
            <w:proofErr w:type="spellEnd"/>
            <w:r w:rsidRPr="00205E47">
              <w:rPr>
                <w:sz w:val="24"/>
                <w:szCs w:val="24"/>
                <w:lang w:val="en-GB"/>
              </w:rPr>
              <w:t xml:space="preserve"> (95% CI)</w:t>
            </w:r>
          </w:p>
        </w:tc>
        <w:tc>
          <w:tcPr>
            <w:tcW w:w="1121" w:type="pct"/>
            <w:tcBorders>
              <w:top w:val="single" w:sz="4" w:space="0" w:color="000000"/>
              <w:left w:val="nil"/>
              <w:bottom w:val="nil"/>
              <w:right w:val="nil"/>
            </w:tcBorders>
            <w:hideMark/>
          </w:tcPr>
          <w:p w14:paraId="5C0E3924" w14:textId="77777777" w:rsidR="00034122" w:rsidRDefault="00034122" w:rsidP="00034122">
            <w:pPr>
              <w:ind w:left="142"/>
              <w:jc w:val="center"/>
              <w:rPr>
                <w:sz w:val="24"/>
                <w:szCs w:val="24"/>
                <w:lang w:val="en-GB"/>
              </w:rPr>
            </w:pPr>
          </w:p>
          <w:p w14:paraId="78D37F6D" w14:textId="05DBCB2D" w:rsidR="00205E47" w:rsidRPr="00205E47" w:rsidRDefault="00205E47" w:rsidP="00034122">
            <w:pPr>
              <w:ind w:left="142"/>
              <w:jc w:val="center"/>
              <w:rPr>
                <w:sz w:val="24"/>
                <w:szCs w:val="24"/>
                <w:lang w:val="en-GB"/>
              </w:rPr>
            </w:pPr>
            <w:r w:rsidRPr="00205E47">
              <w:rPr>
                <w:sz w:val="24"/>
                <w:szCs w:val="24"/>
                <w:lang w:val="en-GB"/>
              </w:rPr>
              <w:t>9.10</w:t>
            </w:r>
          </w:p>
        </w:tc>
        <w:tc>
          <w:tcPr>
            <w:tcW w:w="1153" w:type="pct"/>
            <w:tcBorders>
              <w:top w:val="single" w:sz="4" w:space="0" w:color="000000"/>
              <w:left w:val="nil"/>
              <w:bottom w:val="nil"/>
              <w:right w:val="nil"/>
            </w:tcBorders>
            <w:hideMark/>
          </w:tcPr>
          <w:p w14:paraId="73F99367" w14:textId="77777777" w:rsidR="00034122" w:rsidRDefault="00034122" w:rsidP="00034122">
            <w:pPr>
              <w:ind w:left="142"/>
              <w:jc w:val="center"/>
              <w:rPr>
                <w:sz w:val="24"/>
                <w:szCs w:val="24"/>
                <w:lang w:val="en-GB"/>
              </w:rPr>
            </w:pPr>
          </w:p>
          <w:p w14:paraId="64CC7307" w14:textId="28B2F1F9" w:rsidR="00205E47" w:rsidRPr="00205E47" w:rsidRDefault="00205E47" w:rsidP="00034122">
            <w:pPr>
              <w:ind w:left="142"/>
              <w:jc w:val="center"/>
              <w:rPr>
                <w:sz w:val="24"/>
                <w:szCs w:val="24"/>
                <w:lang w:val="en-GB"/>
              </w:rPr>
            </w:pPr>
            <w:r w:rsidRPr="00205E47">
              <w:rPr>
                <w:sz w:val="24"/>
                <w:szCs w:val="24"/>
                <w:lang w:val="en-GB"/>
              </w:rPr>
              <w:t>9.03</w:t>
            </w:r>
          </w:p>
        </w:tc>
        <w:tc>
          <w:tcPr>
            <w:tcW w:w="952" w:type="pct"/>
            <w:tcBorders>
              <w:top w:val="single" w:sz="4" w:space="0" w:color="000000"/>
              <w:left w:val="nil"/>
              <w:bottom w:val="nil"/>
              <w:right w:val="nil"/>
            </w:tcBorders>
            <w:hideMark/>
          </w:tcPr>
          <w:p w14:paraId="292C71FF" w14:textId="77777777" w:rsidR="00034122" w:rsidRDefault="00034122" w:rsidP="00034122">
            <w:pPr>
              <w:ind w:left="142"/>
              <w:jc w:val="center"/>
              <w:rPr>
                <w:sz w:val="24"/>
                <w:szCs w:val="24"/>
                <w:lang w:val="en-GB"/>
              </w:rPr>
            </w:pPr>
          </w:p>
          <w:p w14:paraId="1265CC41" w14:textId="4898CE3A" w:rsidR="00205E47" w:rsidRPr="00205E47" w:rsidRDefault="00205E47" w:rsidP="00034122">
            <w:pPr>
              <w:ind w:left="142"/>
              <w:jc w:val="center"/>
              <w:rPr>
                <w:sz w:val="24"/>
                <w:szCs w:val="24"/>
                <w:lang w:val="en-GB"/>
              </w:rPr>
            </w:pPr>
            <w:r w:rsidRPr="00205E47">
              <w:rPr>
                <w:sz w:val="24"/>
                <w:szCs w:val="24"/>
                <w:lang w:val="en-GB"/>
              </w:rPr>
              <w:t>9.03</w:t>
            </w:r>
          </w:p>
        </w:tc>
      </w:tr>
      <w:tr w:rsidR="00205E47" w:rsidRPr="00205E47" w14:paraId="55F2B652" w14:textId="77777777" w:rsidTr="006B0E27">
        <w:trPr>
          <w:trHeight w:val="223"/>
        </w:trPr>
        <w:tc>
          <w:tcPr>
            <w:tcW w:w="1773" w:type="pct"/>
            <w:vMerge/>
            <w:tcBorders>
              <w:top w:val="single" w:sz="4" w:space="0" w:color="000000"/>
              <w:left w:val="nil"/>
              <w:bottom w:val="single" w:sz="12" w:space="0" w:color="000000"/>
              <w:right w:val="nil"/>
            </w:tcBorders>
            <w:vAlign w:val="center"/>
            <w:hideMark/>
          </w:tcPr>
          <w:p w14:paraId="181B73C6" w14:textId="77777777" w:rsidR="00205E47" w:rsidRPr="00205E47" w:rsidRDefault="00205E47" w:rsidP="006B0E27">
            <w:pPr>
              <w:ind w:left="142"/>
              <w:rPr>
                <w:sz w:val="24"/>
                <w:szCs w:val="24"/>
                <w:lang w:val="en-GB"/>
              </w:rPr>
            </w:pPr>
          </w:p>
        </w:tc>
        <w:tc>
          <w:tcPr>
            <w:tcW w:w="1121" w:type="pct"/>
            <w:hideMark/>
          </w:tcPr>
          <w:p w14:paraId="7035420D" w14:textId="77777777" w:rsidR="00205E47" w:rsidRPr="00205E47" w:rsidRDefault="00205E47" w:rsidP="00034122">
            <w:pPr>
              <w:ind w:left="142"/>
              <w:jc w:val="center"/>
              <w:rPr>
                <w:sz w:val="24"/>
                <w:szCs w:val="24"/>
                <w:lang w:val="en-GB"/>
              </w:rPr>
            </w:pPr>
            <w:r w:rsidRPr="00205E47">
              <w:rPr>
                <w:sz w:val="24"/>
                <w:szCs w:val="24"/>
                <w:lang w:val="en-GB"/>
              </w:rPr>
              <w:t>-1.98</w:t>
            </w:r>
          </w:p>
        </w:tc>
        <w:tc>
          <w:tcPr>
            <w:tcW w:w="1153" w:type="pct"/>
            <w:hideMark/>
          </w:tcPr>
          <w:p w14:paraId="4633E5BB" w14:textId="77777777" w:rsidR="00205E47" w:rsidRPr="00205E47" w:rsidRDefault="00205E47" w:rsidP="00034122">
            <w:pPr>
              <w:ind w:left="142"/>
              <w:jc w:val="center"/>
              <w:rPr>
                <w:sz w:val="24"/>
                <w:szCs w:val="24"/>
                <w:lang w:val="en-GB"/>
              </w:rPr>
            </w:pPr>
            <w:r w:rsidRPr="00205E47">
              <w:rPr>
                <w:sz w:val="24"/>
                <w:szCs w:val="24"/>
                <w:lang w:val="en-GB"/>
              </w:rPr>
              <w:t>-1.45</w:t>
            </w:r>
          </w:p>
        </w:tc>
        <w:tc>
          <w:tcPr>
            <w:tcW w:w="952" w:type="pct"/>
            <w:hideMark/>
          </w:tcPr>
          <w:p w14:paraId="50011E42" w14:textId="77777777" w:rsidR="00205E47" w:rsidRPr="00205E47" w:rsidRDefault="00205E47" w:rsidP="00034122">
            <w:pPr>
              <w:ind w:left="142"/>
              <w:jc w:val="center"/>
              <w:rPr>
                <w:sz w:val="24"/>
                <w:szCs w:val="24"/>
                <w:lang w:val="en-GB"/>
              </w:rPr>
            </w:pPr>
            <w:r w:rsidRPr="00205E47">
              <w:rPr>
                <w:sz w:val="24"/>
                <w:szCs w:val="24"/>
                <w:lang w:val="en-GB"/>
              </w:rPr>
              <w:t>-1.44</w:t>
            </w:r>
          </w:p>
        </w:tc>
      </w:tr>
      <w:tr w:rsidR="00205E47" w:rsidRPr="00205E47" w14:paraId="6303A762" w14:textId="77777777" w:rsidTr="006B0E27">
        <w:trPr>
          <w:trHeight w:val="222"/>
        </w:trPr>
        <w:tc>
          <w:tcPr>
            <w:tcW w:w="1773" w:type="pct"/>
            <w:vMerge/>
            <w:tcBorders>
              <w:top w:val="single" w:sz="4" w:space="0" w:color="000000"/>
              <w:left w:val="nil"/>
              <w:bottom w:val="single" w:sz="12" w:space="0" w:color="000000"/>
              <w:right w:val="nil"/>
            </w:tcBorders>
            <w:vAlign w:val="center"/>
            <w:hideMark/>
          </w:tcPr>
          <w:p w14:paraId="5B495AA7" w14:textId="77777777" w:rsidR="00205E47" w:rsidRPr="00205E47" w:rsidRDefault="00205E47" w:rsidP="006B0E27">
            <w:pPr>
              <w:ind w:left="142"/>
              <w:rPr>
                <w:sz w:val="24"/>
                <w:szCs w:val="24"/>
                <w:lang w:val="en-GB"/>
              </w:rPr>
            </w:pPr>
          </w:p>
        </w:tc>
        <w:tc>
          <w:tcPr>
            <w:tcW w:w="1121" w:type="pct"/>
            <w:hideMark/>
          </w:tcPr>
          <w:p w14:paraId="2827A3F8" w14:textId="77777777" w:rsidR="00205E47" w:rsidRPr="00205E47" w:rsidRDefault="00205E47" w:rsidP="00034122">
            <w:pPr>
              <w:ind w:left="142"/>
              <w:jc w:val="center"/>
              <w:rPr>
                <w:sz w:val="24"/>
                <w:szCs w:val="24"/>
                <w:lang w:val="en-GB"/>
              </w:rPr>
            </w:pPr>
            <w:r w:rsidRPr="00205E47">
              <w:rPr>
                <w:sz w:val="24"/>
                <w:szCs w:val="24"/>
                <w:lang w:val="en-GB"/>
              </w:rPr>
              <w:t>-0.53</w:t>
            </w:r>
            <w:r w:rsidRPr="00205E47">
              <w:rPr>
                <w:sz w:val="24"/>
                <w:szCs w:val="24"/>
                <w:vertAlign w:val="superscript"/>
                <w:lang w:val="en-GB"/>
              </w:rPr>
              <w:t>*</w:t>
            </w:r>
          </w:p>
        </w:tc>
        <w:tc>
          <w:tcPr>
            <w:tcW w:w="1153" w:type="pct"/>
          </w:tcPr>
          <w:p w14:paraId="13CA18C5" w14:textId="77777777" w:rsidR="00205E47" w:rsidRPr="00205E47" w:rsidRDefault="00205E47" w:rsidP="00034122">
            <w:pPr>
              <w:ind w:left="142"/>
              <w:jc w:val="center"/>
              <w:rPr>
                <w:sz w:val="24"/>
                <w:szCs w:val="24"/>
                <w:lang w:val="en-GB"/>
              </w:rPr>
            </w:pPr>
          </w:p>
        </w:tc>
        <w:tc>
          <w:tcPr>
            <w:tcW w:w="952" w:type="pct"/>
          </w:tcPr>
          <w:p w14:paraId="4B24EF78" w14:textId="77777777" w:rsidR="00205E47" w:rsidRPr="00205E47" w:rsidRDefault="00205E47" w:rsidP="00034122">
            <w:pPr>
              <w:ind w:left="142"/>
              <w:jc w:val="center"/>
              <w:rPr>
                <w:sz w:val="24"/>
                <w:szCs w:val="24"/>
                <w:lang w:val="en-GB"/>
              </w:rPr>
            </w:pPr>
          </w:p>
        </w:tc>
      </w:tr>
      <w:tr w:rsidR="00205E47" w:rsidRPr="00205E47" w14:paraId="6C4ABF26" w14:textId="77777777" w:rsidTr="006B0E27">
        <w:trPr>
          <w:trHeight w:val="223"/>
        </w:trPr>
        <w:tc>
          <w:tcPr>
            <w:tcW w:w="1773" w:type="pct"/>
            <w:vMerge/>
            <w:tcBorders>
              <w:top w:val="single" w:sz="4" w:space="0" w:color="000000"/>
              <w:left w:val="nil"/>
              <w:bottom w:val="single" w:sz="12" w:space="0" w:color="000000"/>
              <w:right w:val="nil"/>
            </w:tcBorders>
            <w:vAlign w:val="center"/>
            <w:hideMark/>
          </w:tcPr>
          <w:p w14:paraId="1E393DCF" w14:textId="77777777" w:rsidR="00205E47" w:rsidRPr="00205E47" w:rsidRDefault="00205E47" w:rsidP="006B0E27">
            <w:pPr>
              <w:ind w:left="142"/>
              <w:rPr>
                <w:sz w:val="24"/>
                <w:szCs w:val="24"/>
                <w:lang w:val="en-GB"/>
              </w:rPr>
            </w:pPr>
          </w:p>
        </w:tc>
        <w:tc>
          <w:tcPr>
            <w:tcW w:w="1121" w:type="pct"/>
            <w:hideMark/>
          </w:tcPr>
          <w:p w14:paraId="1504F48F" w14:textId="77777777" w:rsidR="00205E47" w:rsidRPr="00205E47" w:rsidRDefault="00205E47" w:rsidP="00034122">
            <w:pPr>
              <w:ind w:left="142"/>
              <w:jc w:val="center"/>
              <w:rPr>
                <w:sz w:val="24"/>
                <w:szCs w:val="24"/>
                <w:lang w:val="en-GB"/>
              </w:rPr>
            </w:pPr>
            <w:r w:rsidRPr="00205E47">
              <w:rPr>
                <w:sz w:val="24"/>
                <w:szCs w:val="24"/>
                <w:lang w:val="en-GB"/>
              </w:rPr>
              <w:t>(-0.74, -0.32)</w:t>
            </w:r>
          </w:p>
        </w:tc>
        <w:tc>
          <w:tcPr>
            <w:tcW w:w="1153" w:type="pct"/>
          </w:tcPr>
          <w:p w14:paraId="7A26DAED" w14:textId="77777777" w:rsidR="00205E47" w:rsidRPr="00205E47" w:rsidRDefault="00205E47" w:rsidP="00034122">
            <w:pPr>
              <w:ind w:left="142"/>
              <w:jc w:val="center"/>
              <w:rPr>
                <w:sz w:val="24"/>
                <w:szCs w:val="24"/>
                <w:lang w:val="en-GB"/>
              </w:rPr>
            </w:pPr>
          </w:p>
        </w:tc>
        <w:tc>
          <w:tcPr>
            <w:tcW w:w="952" w:type="pct"/>
          </w:tcPr>
          <w:p w14:paraId="3FA9B327" w14:textId="77777777" w:rsidR="00205E47" w:rsidRPr="00205E47" w:rsidRDefault="00205E47" w:rsidP="00034122">
            <w:pPr>
              <w:ind w:left="142"/>
              <w:jc w:val="center"/>
              <w:rPr>
                <w:sz w:val="24"/>
                <w:szCs w:val="24"/>
                <w:lang w:val="en-GB"/>
              </w:rPr>
            </w:pPr>
          </w:p>
        </w:tc>
      </w:tr>
      <w:tr w:rsidR="00205E47" w:rsidRPr="00205E47" w14:paraId="7089E1FF" w14:textId="77777777" w:rsidTr="006B0E27">
        <w:trPr>
          <w:trHeight w:val="223"/>
        </w:trPr>
        <w:tc>
          <w:tcPr>
            <w:tcW w:w="1773" w:type="pct"/>
            <w:vMerge/>
            <w:tcBorders>
              <w:top w:val="single" w:sz="4" w:space="0" w:color="000000"/>
              <w:left w:val="nil"/>
              <w:bottom w:val="single" w:sz="12" w:space="0" w:color="000000"/>
              <w:right w:val="nil"/>
            </w:tcBorders>
            <w:vAlign w:val="center"/>
            <w:hideMark/>
          </w:tcPr>
          <w:p w14:paraId="0A9408CC" w14:textId="77777777" w:rsidR="00205E47" w:rsidRPr="00205E47" w:rsidRDefault="00205E47" w:rsidP="006B0E27">
            <w:pPr>
              <w:ind w:left="142"/>
              <w:rPr>
                <w:sz w:val="24"/>
                <w:szCs w:val="24"/>
                <w:lang w:val="en-GB"/>
              </w:rPr>
            </w:pPr>
          </w:p>
        </w:tc>
        <w:tc>
          <w:tcPr>
            <w:tcW w:w="1121" w:type="pct"/>
            <w:hideMark/>
          </w:tcPr>
          <w:p w14:paraId="6C22347A" w14:textId="77777777" w:rsidR="00205E47" w:rsidRPr="00205E47" w:rsidRDefault="00205E47" w:rsidP="00034122">
            <w:pPr>
              <w:ind w:left="142"/>
              <w:jc w:val="center"/>
              <w:rPr>
                <w:sz w:val="24"/>
                <w:szCs w:val="24"/>
                <w:lang w:val="en-GB"/>
              </w:rPr>
            </w:pPr>
            <w:r w:rsidRPr="00205E47">
              <w:rPr>
                <w:sz w:val="24"/>
                <w:szCs w:val="24"/>
                <w:lang w:val="en-GB"/>
              </w:rPr>
              <w:t>-0.54</w:t>
            </w:r>
            <w:r w:rsidRPr="00205E47">
              <w:rPr>
                <w:sz w:val="24"/>
                <w:szCs w:val="24"/>
                <w:vertAlign w:val="superscript"/>
                <w:lang w:val="en-GB"/>
              </w:rPr>
              <w:t>*</w:t>
            </w:r>
          </w:p>
        </w:tc>
        <w:tc>
          <w:tcPr>
            <w:tcW w:w="1153" w:type="pct"/>
            <w:hideMark/>
          </w:tcPr>
          <w:p w14:paraId="77441943" w14:textId="77777777" w:rsidR="00205E47" w:rsidRPr="00205E47" w:rsidRDefault="00205E47" w:rsidP="00034122">
            <w:pPr>
              <w:ind w:left="142"/>
              <w:jc w:val="center"/>
              <w:rPr>
                <w:sz w:val="24"/>
                <w:szCs w:val="24"/>
                <w:lang w:val="en-GB"/>
              </w:rPr>
            </w:pPr>
            <w:r w:rsidRPr="00205E47">
              <w:rPr>
                <w:sz w:val="24"/>
                <w:szCs w:val="24"/>
                <w:lang w:val="en-GB"/>
              </w:rPr>
              <w:t>-0.01</w:t>
            </w:r>
          </w:p>
        </w:tc>
        <w:tc>
          <w:tcPr>
            <w:tcW w:w="952" w:type="pct"/>
          </w:tcPr>
          <w:p w14:paraId="0A8A23BE" w14:textId="77777777" w:rsidR="00205E47" w:rsidRPr="00205E47" w:rsidRDefault="00205E47" w:rsidP="00034122">
            <w:pPr>
              <w:ind w:left="142"/>
              <w:jc w:val="center"/>
              <w:rPr>
                <w:sz w:val="24"/>
                <w:szCs w:val="24"/>
                <w:lang w:val="en-GB"/>
              </w:rPr>
            </w:pPr>
          </w:p>
        </w:tc>
      </w:tr>
      <w:tr w:rsidR="00205E47" w:rsidRPr="00205E47" w14:paraId="3DF762AD" w14:textId="77777777" w:rsidTr="006B0E27">
        <w:trPr>
          <w:trHeight w:val="235"/>
        </w:trPr>
        <w:tc>
          <w:tcPr>
            <w:tcW w:w="1773" w:type="pct"/>
            <w:vMerge/>
            <w:tcBorders>
              <w:top w:val="single" w:sz="4" w:space="0" w:color="000000"/>
              <w:left w:val="nil"/>
              <w:bottom w:val="single" w:sz="12" w:space="0" w:color="000000"/>
              <w:right w:val="nil"/>
            </w:tcBorders>
            <w:vAlign w:val="center"/>
            <w:hideMark/>
          </w:tcPr>
          <w:p w14:paraId="74AFF9C1" w14:textId="77777777" w:rsidR="00205E47" w:rsidRPr="00205E47" w:rsidRDefault="00205E47" w:rsidP="006B0E27">
            <w:pPr>
              <w:ind w:left="142"/>
              <w:rPr>
                <w:sz w:val="24"/>
                <w:szCs w:val="24"/>
                <w:lang w:val="en-GB"/>
              </w:rPr>
            </w:pPr>
          </w:p>
        </w:tc>
        <w:tc>
          <w:tcPr>
            <w:tcW w:w="1121" w:type="pct"/>
            <w:tcBorders>
              <w:top w:val="nil"/>
              <w:left w:val="nil"/>
              <w:bottom w:val="single" w:sz="12" w:space="0" w:color="000000"/>
              <w:right w:val="nil"/>
            </w:tcBorders>
            <w:hideMark/>
          </w:tcPr>
          <w:p w14:paraId="1E0D66B6" w14:textId="77777777" w:rsidR="00205E47" w:rsidRPr="00205E47" w:rsidRDefault="00205E47" w:rsidP="00034122">
            <w:pPr>
              <w:ind w:left="142"/>
              <w:jc w:val="center"/>
              <w:rPr>
                <w:sz w:val="24"/>
                <w:szCs w:val="24"/>
                <w:lang w:val="en-GB"/>
              </w:rPr>
            </w:pPr>
            <w:r w:rsidRPr="00205E47">
              <w:rPr>
                <w:sz w:val="24"/>
                <w:szCs w:val="24"/>
                <w:lang w:val="en-GB"/>
              </w:rPr>
              <w:t>(-0.75, -0.33)</w:t>
            </w:r>
          </w:p>
        </w:tc>
        <w:tc>
          <w:tcPr>
            <w:tcW w:w="1153" w:type="pct"/>
            <w:tcBorders>
              <w:top w:val="nil"/>
              <w:left w:val="nil"/>
              <w:bottom w:val="single" w:sz="12" w:space="0" w:color="000000"/>
              <w:right w:val="nil"/>
            </w:tcBorders>
            <w:hideMark/>
          </w:tcPr>
          <w:p w14:paraId="032A28DD" w14:textId="77777777" w:rsidR="00205E47" w:rsidRPr="00205E47" w:rsidRDefault="00205E47" w:rsidP="00034122">
            <w:pPr>
              <w:ind w:left="142"/>
              <w:jc w:val="center"/>
              <w:rPr>
                <w:sz w:val="24"/>
                <w:szCs w:val="24"/>
                <w:lang w:val="en-GB"/>
              </w:rPr>
            </w:pPr>
            <w:r w:rsidRPr="00205E47">
              <w:rPr>
                <w:sz w:val="24"/>
                <w:szCs w:val="24"/>
                <w:lang w:val="en-GB"/>
              </w:rPr>
              <w:t>(-0.22, 0.20)</w:t>
            </w:r>
          </w:p>
        </w:tc>
        <w:tc>
          <w:tcPr>
            <w:tcW w:w="952" w:type="pct"/>
            <w:tcBorders>
              <w:top w:val="nil"/>
              <w:left w:val="nil"/>
              <w:bottom w:val="single" w:sz="12" w:space="0" w:color="000000"/>
              <w:right w:val="nil"/>
            </w:tcBorders>
          </w:tcPr>
          <w:p w14:paraId="036E6A79" w14:textId="77777777" w:rsidR="00205E47" w:rsidRPr="00205E47" w:rsidRDefault="00205E47" w:rsidP="00034122">
            <w:pPr>
              <w:ind w:left="142"/>
              <w:jc w:val="center"/>
              <w:rPr>
                <w:sz w:val="24"/>
                <w:szCs w:val="24"/>
                <w:lang w:val="en-GB"/>
              </w:rPr>
            </w:pPr>
          </w:p>
        </w:tc>
      </w:tr>
      <w:tr w:rsidR="00205E47" w:rsidRPr="00205E47" w14:paraId="08BC2C05" w14:textId="77777777" w:rsidTr="006B0E27">
        <w:trPr>
          <w:trHeight w:val="1149"/>
        </w:trPr>
        <w:tc>
          <w:tcPr>
            <w:tcW w:w="5000" w:type="pct"/>
            <w:gridSpan w:val="4"/>
            <w:tcBorders>
              <w:top w:val="single" w:sz="12" w:space="0" w:color="000000"/>
              <w:left w:val="nil"/>
              <w:bottom w:val="nil"/>
              <w:right w:val="nil"/>
            </w:tcBorders>
            <w:hideMark/>
          </w:tcPr>
          <w:p w14:paraId="56915297" w14:textId="6A297A9E" w:rsidR="00205E47" w:rsidRPr="00205E47" w:rsidRDefault="00205E47" w:rsidP="00034122">
            <w:pPr>
              <w:ind w:left="426" w:hanging="284"/>
              <w:rPr>
                <w:sz w:val="24"/>
                <w:szCs w:val="24"/>
                <w:lang w:val="en-GB"/>
              </w:rPr>
            </w:pPr>
            <w:r w:rsidRPr="00205E47">
              <w:rPr>
                <w:sz w:val="24"/>
                <w:szCs w:val="24"/>
                <w:vertAlign w:val="superscript"/>
                <w:lang w:val="en-GB"/>
              </w:rPr>
              <w:lastRenderedPageBreak/>
              <w:t>a</w:t>
            </w:r>
            <w:r w:rsidR="00034122">
              <w:rPr>
                <w:sz w:val="24"/>
                <w:szCs w:val="24"/>
                <w:vertAlign w:val="superscript"/>
                <w:lang w:val="en-GB"/>
              </w:rPr>
              <w:tab/>
            </w:r>
            <w:r w:rsidRPr="00205E47">
              <w:rPr>
                <w:sz w:val="24"/>
                <w:szCs w:val="24"/>
                <w:lang w:val="en-GB"/>
              </w:rPr>
              <w:t>LOCF: last observation (prior to rescue for rescued patients) carried forward.</w:t>
            </w:r>
          </w:p>
          <w:p w14:paraId="201A4DEA" w14:textId="1E450D7A" w:rsidR="00205E47" w:rsidRPr="00205E47" w:rsidRDefault="00205E47" w:rsidP="00034122">
            <w:pPr>
              <w:ind w:left="426" w:hanging="284"/>
              <w:rPr>
                <w:sz w:val="24"/>
                <w:szCs w:val="24"/>
                <w:lang w:val="en-GB"/>
              </w:rPr>
            </w:pPr>
            <w:r w:rsidRPr="00205E47">
              <w:rPr>
                <w:sz w:val="24"/>
                <w:szCs w:val="24"/>
                <w:vertAlign w:val="superscript"/>
                <w:lang w:val="en-GB"/>
              </w:rPr>
              <w:t>b</w:t>
            </w:r>
            <w:r w:rsidR="00034122">
              <w:rPr>
                <w:sz w:val="24"/>
                <w:szCs w:val="24"/>
                <w:vertAlign w:val="superscript"/>
                <w:lang w:val="en-GB"/>
              </w:rPr>
              <w:tab/>
            </w:r>
            <w:r w:rsidRPr="00205E47">
              <w:rPr>
                <w:sz w:val="24"/>
                <w:szCs w:val="24"/>
                <w:lang w:val="en-GB"/>
              </w:rPr>
              <w:t>All randomised patients who took at least one dose of double</w:t>
            </w:r>
            <w:r w:rsidRPr="00205E47">
              <w:rPr>
                <w:sz w:val="24"/>
                <w:szCs w:val="24"/>
                <w:lang w:val="en-GB"/>
              </w:rPr>
              <w:noBreakHyphen/>
              <w:t>blind study medicinal product during the short-term double</w:t>
            </w:r>
            <w:r w:rsidRPr="00205E47">
              <w:rPr>
                <w:sz w:val="24"/>
                <w:szCs w:val="24"/>
                <w:lang w:val="en-GB"/>
              </w:rPr>
              <w:noBreakHyphen/>
              <w:t>blind period.</w:t>
            </w:r>
          </w:p>
          <w:p w14:paraId="2C2BC26E" w14:textId="67E752B4" w:rsidR="00205E47" w:rsidRPr="00205E47" w:rsidRDefault="00205E47" w:rsidP="00034122">
            <w:pPr>
              <w:ind w:left="426" w:hanging="284"/>
              <w:rPr>
                <w:sz w:val="24"/>
                <w:szCs w:val="24"/>
                <w:lang w:val="en-GB"/>
              </w:rPr>
            </w:pPr>
            <w:r w:rsidRPr="00205E47">
              <w:rPr>
                <w:sz w:val="24"/>
                <w:szCs w:val="24"/>
                <w:vertAlign w:val="superscript"/>
                <w:lang w:val="en-GB"/>
              </w:rPr>
              <w:t>c</w:t>
            </w:r>
            <w:r w:rsidR="00034122">
              <w:rPr>
                <w:sz w:val="24"/>
                <w:szCs w:val="24"/>
                <w:vertAlign w:val="superscript"/>
                <w:lang w:val="en-GB"/>
              </w:rPr>
              <w:tab/>
            </w:r>
            <w:r w:rsidRPr="00205E47">
              <w:rPr>
                <w:sz w:val="24"/>
                <w:szCs w:val="24"/>
                <w:lang w:val="en-GB"/>
              </w:rPr>
              <w:t>Least squares mean adjusted for baseline value.</w:t>
            </w:r>
          </w:p>
          <w:p w14:paraId="25CEC72F" w14:textId="305CAB51" w:rsidR="00205E47" w:rsidRPr="00205E47" w:rsidRDefault="00205E47" w:rsidP="00034122">
            <w:pPr>
              <w:ind w:left="426" w:hanging="284"/>
              <w:rPr>
                <w:sz w:val="24"/>
                <w:szCs w:val="24"/>
                <w:lang w:val="en-GB"/>
              </w:rPr>
            </w:pPr>
            <w:r w:rsidRPr="00205E47">
              <w:rPr>
                <w:sz w:val="24"/>
                <w:szCs w:val="24"/>
                <w:vertAlign w:val="superscript"/>
                <w:lang w:val="en-GB"/>
              </w:rPr>
              <w:t>*</w:t>
            </w:r>
            <w:r w:rsidR="00034122">
              <w:rPr>
                <w:sz w:val="24"/>
                <w:szCs w:val="24"/>
                <w:vertAlign w:val="superscript"/>
                <w:lang w:val="en-GB"/>
              </w:rPr>
              <w:tab/>
            </w:r>
            <w:r w:rsidRPr="00205E47">
              <w:rPr>
                <w:sz w:val="24"/>
                <w:szCs w:val="24"/>
                <w:lang w:val="en-GB"/>
              </w:rPr>
              <w:t>p-value &lt; 0.0001.</w:t>
            </w:r>
          </w:p>
        </w:tc>
      </w:tr>
    </w:tbl>
    <w:p w14:paraId="35F17C68" w14:textId="77777777" w:rsidR="00205E47" w:rsidRPr="00205E47" w:rsidRDefault="00205E47" w:rsidP="006B0E27">
      <w:pPr>
        <w:ind w:left="851"/>
        <w:rPr>
          <w:sz w:val="24"/>
          <w:szCs w:val="24"/>
          <w:lang w:val="en-GB"/>
        </w:rPr>
      </w:pPr>
    </w:p>
    <w:p w14:paraId="0C3E6B4A" w14:textId="77777777" w:rsidR="00205E47" w:rsidRPr="00205E47" w:rsidRDefault="00205E47" w:rsidP="006B0E27">
      <w:pPr>
        <w:ind w:left="851"/>
        <w:rPr>
          <w:i/>
          <w:sz w:val="24"/>
          <w:szCs w:val="24"/>
          <w:lang w:val="en-GB"/>
        </w:rPr>
      </w:pPr>
      <w:r w:rsidRPr="00205E47">
        <w:rPr>
          <w:i/>
          <w:sz w:val="24"/>
          <w:szCs w:val="24"/>
          <w:lang w:val="en-GB"/>
        </w:rPr>
        <w:t>Combination therapy with prolonged</w:t>
      </w:r>
      <w:r w:rsidRPr="00205E47">
        <w:rPr>
          <w:i/>
          <w:sz w:val="24"/>
          <w:szCs w:val="24"/>
          <w:lang w:val="en-GB"/>
        </w:rPr>
        <w:noBreakHyphen/>
        <w:t>release exenatide</w:t>
      </w:r>
    </w:p>
    <w:p w14:paraId="51A6B0A0" w14:textId="77777777" w:rsidR="00205E47" w:rsidRPr="006B0E27" w:rsidRDefault="00205E47" w:rsidP="006B0E27">
      <w:pPr>
        <w:ind w:left="851"/>
        <w:rPr>
          <w:sz w:val="24"/>
          <w:szCs w:val="24"/>
          <w:lang w:val="en-GB"/>
        </w:rPr>
      </w:pPr>
      <w:r w:rsidRPr="00205E47">
        <w:rPr>
          <w:sz w:val="24"/>
          <w:szCs w:val="24"/>
          <w:lang w:val="en-GB"/>
        </w:rPr>
        <w:t>In a 28</w:t>
      </w:r>
      <w:r w:rsidRPr="00205E47">
        <w:rPr>
          <w:sz w:val="24"/>
          <w:szCs w:val="24"/>
          <w:lang w:val="en-GB"/>
        </w:rPr>
        <w:noBreakHyphen/>
        <w:t>week, double</w:t>
      </w:r>
      <w:r w:rsidRPr="00205E47">
        <w:rPr>
          <w:sz w:val="24"/>
          <w:szCs w:val="24"/>
          <w:lang w:val="en-GB"/>
        </w:rPr>
        <w:noBreakHyphen/>
        <w:t>blind, active comparator-controlled study, the combination of dapagliflozin and prolonged</w:t>
      </w:r>
      <w:r w:rsidRPr="00205E47">
        <w:rPr>
          <w:sz w:val="24"/>
          <w:szCs w:val="24"/>
          <w:lang w:val="en-GB"/>
        </w:rPr>
        <w:noBreakHyphen/>
        <w:t>release exenatide (a GLP</w:t>
      </w:r>
      <w:r w:rsidRPr="00205E47">
        <w:rPr>
          <w:sz w:val="24"/>
          <w:szCs w:val="24"/>
          <w:lang w:val="en-GB"/>
        </w:rPr>
        <w:noBreakHyphen/>
        <w:t>1 receptor agonist) was compared to dapagliflozin alone and prolonged</w:t>
      </w:r>
      <w:r w:rsidRPr="00205E47">
        <w:rPr>
          <w:sz w:val="24"/>
          <w:szCs w:val="24"/>
          <w:lang w:val="en-GB"/>
        </w:rPr>
        <w:noBreakHyphen/>
        <w:t xml:space="preserve">release exenatide alone in subjects with inadequate glycaemic control on metformin alone (HbA1c ≥ 8% and ≤ 12%). All treatment groups had a reduction in HbA1c compared to baseline. The combination treatment with dapagliflozin 10 mg and </w:t>
      </w:r>
      <w:proofErr w:type="gramStart"/>
      <w:r w:rsidRPr="00205E47">
        <w:rPr>
          <w:sz w:val="24"/>
          <w:szCs w:val="24"/>
          <w:lang w:val="en-GB"/>
        </w:rPr>
        <w:t>prolonged-release</w:t>
      </w:r>
      <w:proofErr w:type="gramEnd"/>
      <w:r w:rsidRPr="00205E47">
        <w:rPr>
          <w:sz w:val="24"/>
          <w:szCs w:val="24"/>
          <w:lang w:val="en-GB"/>
        </w:rPr>
        <w:t xml:space="preserve"> exenatide group showed superior reductions in HbA1c from baseline compared to dapagliflozin alone and prolonged</w:t>
      </w:r>
      <w:r w:rsidRPr="00205E47">
        <w:rPr>
          <w:sz w:val="24"/>
          <w:szCs w:val="24"/>
          <w:lang w:val="en-GB"/>
        </w:rPr>
        <w:noBreakHyphen/>
        <w:t>release exenatide alone (Table 8).</w:t>
      </w:r>
    </w:p>
    <w:p w14:paraId="16580D44" w14:textId="77777777" w:rsidR="006B0E27" w:rsidRPr="00205E47" w:rsidRDefault="006B0E27" w:rsidP="006B0E27">
      <w:pPr>
        <w:ind w:left="851"/>
        <w:rPr>
          <w:sz w:val="24"/>
          <w:szCs w:val="24"/>
          <w:lang w:val="en-GB"/>
        </w:rPr>
      </w:pPr>
    </w:p>
    <w:p w14:paraId="02D2D38E" w14:textId="77777777" w:rsidR="00205E47" w:rsidRPr="00205E47" w:rsidRDefault="00205E47" w:rsidP="006B0E27">
      <w:pPr>
        <w:ind w:left="851"/>
        <w:rPr>
          <w:b/>
          <w:bCs/>
          <w:sz w:val="24"/>
          <w:szCs w:val="24"/>
          <w:lang w:val="en-GB"/>
        </w:rPr>
      </w:pPr>
      <w:r w:rsidRPr="00205E47">
        <w:rPr>
          <w:b/>
          <w:bCs/>
          <w:sz w:val="24"/>
          <w:szCs w:val="24"/>
          <w:lang w:val="en-GB"/>
        </w:rPr>
        <w:t>Table 8. Results of one 28</w:t>
      </w:r>
      <w:r w:rsidRPr="00205E47">
        <w:rPr>
          <w:b/>
          <w:bCs/>
          <w:sz w:val="24"/>
          <w:szCs w:val="24"/>
          <w:lang w:val="en-GB"/>
        </w:rPr>
        <w:noBreakHyphen/>
        <w:t xml:space="preserve">week trial of dapagliflozin and </w:t>
      </w:r>
      <w:proofErr w:type="gramStart"/>
      <w:r w:rsidRPr="00205E47">
        <w:rPr>
          <w:b/>
          <w:bCs/>
          <w:sz w:val="24"/>
          <w:szCs w:val="24"/>
          <w:lang w:val="en-GB"/>
        </w:rPr>
        <w:t>prolonged-release</w:t>
      </w:r>
      <w:proofErr w:type="gramEnd"/>
      <w:r w:rsidRPr="00205E47">
        <w:rPr>
          <w:b/>
          <w:bCs/>
          <w:sz w:val="24"/>
          <w:szCs w:val="24"/>
          <w:lang w:val="en-GB"/>
        </w:rPr>
        <w:t xml:space="preserve"> exenatide versus dapagliflozin alone and prolonged</w:t>
      </w:r>
      <w:r w:rsidRPr="00205E47">
        <w:rPr>
          <w:b/>
          <w:bCs/>
          <w:sz w:val="24"/>
          <w:szCs w:val="24"/>
          <w:lang w:val="en-GB"/>
        </w:rPr>
        <w:noBreakHyphen/>
        <w:t>release exenatide alone, in combination with metformin (intent to treat patients)</w:t>
      </w:r>
    </w:p>
    <w:tbl>
      <w:tblPr>
        <w:tblW w:w="5000" w:type="pct"/>
        <w:tblCellMar>
          <w:left w:w="0" w:type="dxa"/>
          <w:right w:w="0" w:type="dxa"/>
        </w:tblCellMar>
        <w:tblLook w:val="01E0" w:firstRow="1" w:lastRow="1" w:firstColumn="1" w:lastColumn="1" w:noHBand="0" w:noVBand="0"/>
      </w:tblPr>
      <w:tblGrid>
        <w:gridCol w:w="2904"/>
        <w:gridCol w:w="2429"/>
        <w:gridCol w:w="2273"/>
        <w:gridCol w:w="2032"/>
      </w:tblGrid>
      <w:tr w:rsidR="00205E47" w:rsidRPr="00205E47" w14:paraId="3768B0FA" w14:textId="77777777" w:rsidTr="006B0E27">
        <w:trPr>
          <w:trHeight w:val="1191"/>
        </w:trPr>
        <w:tc>
          <w:tcPr>
            <w:tcW w:w="1507" w:type="pct"/>
            <w:tcBorders>
              <w:top w:val="single" w:sz="12" w:space="0" w:color="000000"/>
              <w:left w:val="nil"/>
              <w:bottom w:val="nil"/>
              <w:right w:val="nil"/>
            </w:tcBorders>
          </w:tcPr>
          <w:p w14:paraId="6D0A9180" w14:textId="77777777" w:rsidR="00205E47" w:rsidRPr="00205E47" w:rsidRDefault="00205E47" w:rsidP="006B0E27">
            <w:pPr>
              <w:ind w:left="142"/>
              <w:rPr>
                <w:sz w:val="24"/>
                <w:szCs w:val="24"/>
                <w:lang w:val="en-GB"/>
              </w:rPr>
            </w:pPr>
          </w:p>
        </w:tc>
        <w:tc>
          <w:tcPr>
            <w:tcW w:w="1260" w:type="pct"/>
            <w:vMerge w:val="restart"/>
            <w:tcBorders>
              <w:top w:val="single" w:sz="12" w:space="0" w:color="000000"/>
              <w:left w:val="nil"/>
              <w:bottom w:val="single" w:sz="4" w:space="0" w:color="000000"/>
              <w:right w:val="nil"/>
            </w:tcBorders>
            <w:hideMark/>
          </w:tcPr>
          <w:p w14:paraId="497CCE11" w14:textId="77777777" w:rsidR="00205E47" w:rsidRPr="00205E47" w:rsidRDefault="00205E47" w:rsidP="00CE1CB1">
            <w:pPr>
              <w:ind w:left="95"/>
              <w:jc w:val="center"/>
              <w:rPr>
                <w:b/>
                <w:sz w:val="24"/>
                <w:szCs w:val="24"/>
                <w:lang w:val="en-GB"/>
              </w:rPr>
            </w:pPr>
            <w:r w:rsidRPr="00205E47">
              <w:rPr>
                <w:b/>
                <w:sz w:val="24"/>
                <w:szCs w:val="24"/>
                <w:lang w:val="en-GB"/>
              </w:rPr>
              <w:t>Dapagliflozin 10 mg QD</w:t>
            </w:r>
          </w:p>
          <w:p w14:paraId="53FA489A" w14:textId="77777777" w:rsidR="00205E47" w:rsidRPr="00205E47" w:rsidRDefault="00205E47" w:rsidP="00CE1CB1">
            <w:pPr>
              <w:ind w:left="95"/>
              <w:jc w:val="center"/>
              <w:rPr>
                <w:b/>
                <w:sz w:val="24"/>
                <w:szCs w:val="24"/>
                <w:lang w:val="en-GB"/>
              </w:rPr>
            </w:pPr>
            <w:r w:rsidRPr="00205E47">
              <w:rPr>
                <w:b/>
                <w:sz w:val="24"/>
                <w:szCs w:val="24"/>
                <w:lang w:val="en-GB"/>
              </w:rPr>
              <w:t>+</w:t>
            </w:r>
          </w:p>
          <w:p w14:paraId="43C02166" w14:textId="77777777" w:rsidR="00205E47" w:rsidRPr="00205E47" w:rsidRDefault="00205E47" w:rsidP="00CE1CB1">
            <w:pPr>
              <w:ind w:left="95"/>
              <w:jc w:val="center"/>
              <w:rPr>
                <w:b/>
                <w:sz w:val="24"/>
                <w:szCs w:val="24"/>
                <w:lang w:val="en-GB"/>
              </w:rPr>
            </w:pPr>
            <w:proofErr w:type="gramStart"/>
            <w:r w:rsidRPr="00205E47">
              <w:rPr>
                <w:b/>
                <w:sz w:val="24"/>
                <w:szCs w:val="24"/>
                <w:lang w:val="en-GB"/>
              </w:rPr>
              <w:t>prolonged-release</w:t>
            </w:r>
            <w:proofErr w:type="gramEnd"/>
            <w:r w:rsidRPr="00205E47">
              <w:rPr>
                <w:b/>
                <w:sz w:val="24"/>
                <w:szCs w:val="24"/>
                <w:lang w:val="en-GB"/>
              </w:rPr>
              <w:t xml:space="preserve"> exenatide 2 mg QW</w:t>
            </w:r>
          </w:p>
        </w:tc>
        <w:tc>
          <w:tcPr>
            <w:tcW w:w="1179" w:type="pct"/>
            <w:tcBorders>
              <w:top w:val="single" w:sz="12" w:space="0" w:color="000000"/>
              <w:left w:val="nil"/>
              <w:bottom w:val="nil"/>
              <w:right w:val="nil"/>
            </w:tcBorders>
            <w:hideMark/>
          </w:tcPr>
          <w:p w14:paraId="3CCE1DA5" w14:textId="77777777" w:rsidR="00205E47" w:rsidRPr="00205E47" w:rsidRDefault="00205E47" w:rsidP="00CE1CB1">
            <w:pPr>
              <w:ind w:left="215"/>
              <w:jc w:val="center"/>
              <w:rPr>
                <w:b/>
                <w:sz w:val="24"/>
                <w:szCs w:val="24"/>
                <w:lang w:val="en-GB"/>
              </w:rPr>
            </w:pPr>
            <w:r w:rsidRPr="00205E47">
              <w:rPr>
                <w:b/>
                <w:sz w:val="24"/>
                <w:szCs w:val="24"/>
                <w:lang w:val="en-GB"/>
              </w:rPr>
              <w:t>Dapagliflozin 10 mg QD</w:t>
            </w:r>
          </w:p>
          <w:p w14:paraId="4A5429BE" w14:textId="77777777" w:rsidR="00205E47" w:rsidRPr="00205E47" w:rsidRDefault="00205E47" w:rsidP="00CE1CB1">
            <w:pPr>
              <w:ind w:left="215"/>
              <w:jc w:val="center"/>
              <w:rPr>
                <w:b/>
                <w:sz w:val="24"/>
                <w:szCs w:val="24"/>
                <w:lang w:val="en-GB"/>
              </w:rPr>
            </w:pPr>
            <w:r w:rsidRPr="00205E47">
              <w:rPr>
                <w:b/>
                <w:sz w:val="24"/>
                <w:szCs w:val="24"/>
                <w:lang w:val="en-GB"/>
              </w:rPr>
              <w:t>+</w:t>
            </w:r>
          </w:p>
          <w:p w14:paraId="19D23FF5" w14:textId="77777777" w:rsidR="00205E47" w:rsidRPr="00205E47" w:rsidRDefault="00205E47" w:rsidP="00CE1CB1">
            <w:pPr>
              <w:ind w:left="215"/>
              <w:jc w:val="center"/>
              <w:rPr>
                <w:b/>
                <w:sz w:val="24"/>
                <w:szCs w:val="24"/>
                <w:lang w:val="en-GB"/>
              </w:rPr>
            </w:pPr>
            <w:r w:rsidRPr="00205E47">
              <w:rPr>
                <w:b/>
                <w:sz w:val="24"/>
                <w:szCs w:val="24"/>
                <w:lang w:val="en-GB"/>
              </w:rPr>
              <w:t>placebo QW</w:t>
            </w:r>
          </w:p>
        </w:tc>
        <w:tc>
          <w:tcPr>
            <w:tcW w:w="1054" w:type="pct"/>
            <w:vMerge w:val="restart"/>
            <w:tcBorders>
              <w:top w:val="single" w:sz="12" w:space="0" w:color="000000"/>
              <w:left w:val="nil"/>
              <w:bottom w:val="single" w:sz="4" w:space="0" w:color="000000"/>
              <w:right w:val="nil"/>
            </w:tcBorders>
            <w:hideMark/>
          </w:tcPr>
          <w:p w14:paraId="31EC5CFE" w14:textId="77777777" w:rsidR="00205E47" w:rsidRPr="00205E47" w:rsidRDefault="00205E47" w:rsidP="00CE1CB1">
            <w:pPr>
              <w:ind w:left="215"/>
              <w:jc w:val="center"/>
              <w:rPr>
                <w:b/>
                <w:sz w:val="24"/>
                <w:szCs w:val="24"/>
                <w:lang w:val="en-GB"/>
              </w:rPr>
            </w:pPr>
            <w:proofErr w:type="gramStart"/>
            <w:r w:rsidRPr="00205E47">
              <w:rPr>
                <w:b/>
                <w:sz w:val="24"/>
                <w:szCs w:val="24"/>
                <w:lang w:val="en-GB"/>
              </w:rPr>
              <w:t>Prolonged-release</w:t>
            </w:r>
            <w:proofErr w:type="gramEnd"/>
            <w:r w:rsidRPr="00205E47">
              <w:rPr>
                <w:b/>
                <w:sz w:val="24"/>
                <w:szCs w:val="24"/>
                <w:lang w:val="en-GB"/>
              </w:rPr>
              <w:t xml:space="preserve"> exenatide 2 mg QW</w:t>
            </w:r>
          </w:p>
          <w:p w14:paraId="53B83E96" w14:textId="77777777" w:rsidR="00205E47" w:rsidRPr="00205E47" w:rsidRDefault="00205E47" w:rsidP="00CE1CB1">
            <w:pPr>
              <w:ind w:left="215"/>
              <w:jc w:val="center"/>
              <w:rPr>
                <w:b/>
                <w:sz w:val="24"/>
                <w:szCs w:val="24"/>
                <w:lang w:val="en-GB"/>
              </w:rPr>
            </w:pPr>
            <w:r w:rsidRPr="00205E47">
              <w:rPr>
                <w:b/>
                <w:sz w:val="24"/>
                <w:szCs w:val="24"/>
                <w:lang w:val="en-GB"/>
              </w:rPr>
              <w:t>+</w:t>
            </w:r>
          </w:p>
          <w:p w14:paraId="5E45D0D0" w14:textId="77777777" w:rsidR="00205E47" w:rsidRPr="00205E47" w:rsidRDefault="00205E47" w:rsidP="00CE1CB1">
            <w:pPr>
              <w:ind w:left="215"/>
              <w:jc w:val="center"/>
              <w:rPr>
                <w:b/>
                <w:sz w:val="24"/>
                <w:szCs w:val="24"/>
                <w:lang w:val="en-GB"/>
              </w:rPr>
            </w:pPr>
            <w:r w:rsidRPr="00205E47">
              <w:rPr>
                <w:b/>
                <w:sz w:val="24"/>
                <w:szCs w:val="24"/>
                <w:lang w:val="en-GB"/>
              </w:rPr>
              <w:t>placebo QD</w:t>
            </w:r>
          </w:p>
        </w:tc>
      </w:tr>
      <w:tr w:rsidR="00205E47" w:rsidRPr="00205E47" w14:paraId="3CE816EE" w14:textId="77777777" w:rsidTr="006B0E27">
        <w:trPr>
          <w:trHeight w:val="302"/>
        </w:trPr>
        <w:tc>
          <w:tcPr>
            <w:tcW w:w="1507" w:type="pct"/>
            <w:tcBorders>
              <w:top w:val="nil"/>
              <w:left w:val="nil"/>
              <w:bottom w:val="single" w:sz="4" w:space="0" w:color="000000"/>
              <w:right w:val="nil"/>
            </w:tcBorders>
            <w:hideMark/>
          </w:tcPr>
          <w:p w14:paraId="465A327F" w14:textId="77777777" w:rsidR="00205E47" w:rsidRPr="00205E47" w:rsidRDefault="00205E47" w:rsidP="006B0E27">
            <w:pPr>
              <w:ind w:left="142"/>
              <w:rPr>
                <w:b/>
                <w:sz w:val="24"/>
                <w:szCs w:val="24"/>
                <w:lang w:val="en-GB"/>
              </w:rPr>
            </w:pPr>
            <w:r w:rsidRPr="00205E47">
              <w:rPr>
                <w:b/>
                <w:sz w:val="24"/>
                <w:szCs w:val="24"/>
                <w:lang w:val="en-GB"/>
              </w:rPr>
              <w:t>Parameter</w:t>
            </w:r>
          </w:p>
        </w:tc>
        <w:tc>
          <w:tcPr>
            <w:tcW w:w="1260" w:type="pct"/>
            <w:vMerge/>
            <w:tcBorders>
              <w:top w:val="single" w:sz="12" w:space="0" w:color="000000"/>
              <w:left w:val="nil"/>
              <w:bottom w:val="single" w:sz="4" w:space="0" w:color="000000"/>
              <w:right w:val="nil"/>
            </w:tcBorders>
            <w:vAlign w:val="center"/>
            <w:hideMark/>
          </w:tcPr>
          <w:p w14:paraId="0D501D83" w14:textId="77777777" w:rsidR="00205E47" w:rsidRPr="00205E47" w:rsidRDefault="00205E47" w:rsidP="00CE1CB1">
            <w:pPr>
              <w:ind w:left="95"/>
              <w:jc w:val="center"/>
              <w:rPr>
                <w:b/>
                <w:sz w:val="24"/>
                <w:szCs w:val="24"/>
                <w:lang w:val="en-GB"/>
              </w:rPr>
            </w:pPr>
          </w:p>
        </w:tc>
        <w:tc>
          <w:tcPr>
            <w:tcW w:w="1179" w:type="pct"/>
            <w:tcBorders>
              <w:top w:val="nil"/>
              <w:left w:val="nil"/>
              <w:bottom w:val="single" w:sz="4" w:space="0" w:color="000000"/>
              <w:right w:val="nil"/>
            </w:tcBorders>
          </w:tcPr>
          <w:p w14:paraId="5588E93B" w14:textId="77777777" w:rsidR="00205E47" w:rsidRPr="00205E47" w:rsidRDefault="00205E47" w:rsidP="00CE1CB1">
            <w:pPr>
              <w:ind w:left="215"/>
              <w:jc w:val="center"/>
              <w:rPr>
                <w:sz w:val="24"/>
                <w:szCs w:val="24"/>
                <w:lang w:val="en-GB"/>
              </w:rPr>
            </w:pPr>
          </w:p>
        </w:tc>
        <w:tc>
          <w:tcPr>
            <w:tcW w:w="1054" w:type="pct"/>
            <w:vMerge/>
            <w:tcBorders>
              <w:top w:val="single" w:sz="12" w:space="0" w:color="000000"/>
              <w:left w:val="nil"/>
              <w:bottom w:val="single" w:sz="4" w:space="0" w:color="000000"/>
              <w:right w:val="nil"/>
            </w:tcBorders>
            <w:vAlign w:val="center"/>
            <w:hideMark/>
          </w:tcPr>
          <w:p w14:paraId="00685095" w14:textId="77777777" w:rsidR="00205E47" w:rsidRPr="00205E47" w:rsidRDefault="00205E47" w:rsidP="00CE1CB1">
            <w:pPr>
              <w:ind w:left="215"/>
              <w:jc w:val="center"/>
              <w:rPr>
                <w:b/>
                <w:sz w:val="24"/>
                <w:szCs w:val="24"/>
                <w:lang w:val="en-GB"/>
              </w:rPr>
            </w:pPr>
          </w:p>
        </w:tc>
      </w:tr>
      <w:tr w:rsidR="00205E47" w:rsidRPr="00205E47" w14:paraId="058D706D" w14:textId="77777777" w:rsidTr="006B0E27">
        <w:trPr>
          <w:trHeight w:val="313"/>
        </w:trPr>
        <w:tc>
          <w:tcPr>
            <w:tcW w:w="1507" w:type="pct"/>
            <w:tcBorders>
              <w:top w:val="single" w:sz="4" w:space="0" w:color="000000"/>
              <w:left w:val="nil"/>
              <w:bottom w:val="single" w:sz="4" w:space="0" w:color="000000"/>
              <w:right w:val="nil"/>
            </w:tcBorders>
            <w:hideMark/>
          </w:tcPr>
          <w:p w14:paraId="2EC48826" w14:textId="77777777" w:rsidR="00205E47" w:rsidRPr="00205E47" w:rsidRDefault="00205E47" w:rsidP="006B0E27">
            <w:pPr>
              <w:ind w:left="142"/>
              <w:rPr>
                <w:b/>
                <w:sz w:val="24"/>
                <w:szCs w:val="24"/>
                <w:lang w:val="en-GB"/>
              </w:rPr>
            </w:pPr>
            <w:r w:rsidRPr="00205E47">
              <w:rPr>
                <w:b/>
                <w:sz w:val="24"/>
                <w:szCs w:val="24"/>
                <w:lang w:val="en-GB"/>
              </w:rPr>
              <w:t>N</w:t>
            </w:r>
          </w:p>
        </w:tc>
        <w:tc>
          <w:tcPr>
            <w:tcW w:w="1260" w:type="pct"/>
            <w:tcBorders>
              <w:top w:val="single" w:sz="4" w:space="0" w:color="000000"/>
              <w:left w:val="nil"/>
              <w:bottom w:val="single" w:sz="4" w:space="0" w:color="000000"/>
              <w:right w:val="nil"/>
            </w:tcBorders>
            <w:hideMark/>
          </w:tcPr>
          <w:p w14:paraId="44A7D9F1" w14:textId="77777777" w:rsidR="00205E47" w:rsidRPr="00205E47" w:rsidRDefault="00205E47" w:rsidP="00CE1CB1">
            <w:pPr>
              <w:ind w:left="95"/>
              <w:jc w:val="center"/>
              <w:rPr>
                <w:b/>
                <w:sz w:val="24"/>
                <w:szCs w:val="24"/>
                <w:lang w:val="en-GB"/>
              </w:rPr>
            </w:pPr>
            <w:r w:rsidRPr="00205E47">
              <w:rPr>
                <w:b/>
                <w:sz w:val="24"/>
                <w:szCs w:val="24"/>
                <w:lang w:val="en-GB"/>
              </w:rPr>
              <w:t>228</w:t>
            </w:r>
          </w:p>
        </w:tc>
        <w:tc>
          <w:tcPr>
            <w:tcW w:w="1179" w:type="pct"/>
            <w:tcBorders>
              <w:top w:val="single" w:sz="4" w:space="0" w:color="000000"/>
              <w:left w:val="nil"/>
              <w:bottom w:val="single" w:sz="4" w:space="0" w:color="000000"/>
              <w:right w:val="nil"/>
            </w:tcBorders>
            <w:hideMark/>
          </w:tcPr>
          <w:p w14:paraId="7660DEF8" w14:textId="77777777" w:rsidR="00205E47" w:rsidRPr="00205E47" w:rsidRDefault="00205E47" w:rsidP="00CE1CB1">
            <w:pPr>
              <w:ind w:left="215"/>
              <w:jc w:val="center"/>
              <w:rPr>
                <w:b/>
                <w:sz w:val="24"/>
                <w:szCs w:val="24"/>
                <w:lang w:val="en-GB"/>
              </w:rPr>
            </w:pPr>
            <w:r w:rsidRPr="00205E47">
              <w:rPr>
                <w:b/>
                <w:sz w:val="24"/>
                <w:szCs w:val="24"/>
                <w:lang w:val="en-GB"/>
              </w:rPr>
              <w:t>230</w:t>
            </w:r>
          </w:p>
        </w:tc>
        <w:tc>
          <w:tcPr>
            <w:tcW w:w="1054" w:type="pct"/>
            <w:tcBorders>
              <w:top w:val="single" w:sz="4" w:space="0" w:color="000000"/>
              <w:left w:val="nil"/>
              <w:bottom w:val="single" w:sz="4" w:space="0" w:color="000000"/>
              <w:right w:val="nil"/>
            </w:tcBorders>
            <w:hideMark/>
          </w:tcPr>
          <w:p w14:paraId="7D56C9EC" w14:textId="77777777" w:rsidR="00205E47" w:rsidRPr="00205E47" w:rsidRDefault="00205E47" w:rsidP="00CE1CB1">
            <w:pPr>
              <w:ind w:left="215"/>
              <w:jc w:val="center"/>
              <w:rPr>
                <w:b/>
                <w:sz w:val="24"/>
                <w:szCs w:val="24"/>
                <w:lang w:val="en-GB"/>
              </w:rPr>
            </w:pPr>
            <w:r w:rsidRPr="00205E47">
              <w:rPr>
                <w:b/>
                <w:sz w:val="24"/>
                <w:szCs w:val="24"/>
                <w:lang w:val="en-GB"/>
              </w:rPr>
              <w:t>227</w:t>
            </w:r>
          </w:p>
        </w:tc>
      </w:tr>
      <w:tr w:rsidR="00205E47" w:rsidRPr="00205E47" w14:paraId="7390AFB8" w14:textId="77777777" w:rsidTr="006B0E27">
        <w:trPr>
          <w:trHeight w:val="255"/>
        </w:trPr>
        <w:tc>
          <w:tcPr>
            <w:tcW w:w="1507" w:type="pct"/>
            <w:tcBorders>
              <w:top w:val="single" w:sz="4" w:space="0" w:color="000000"/>
              <w:left w:val="nil"/>
              <w:bottom w:val="nil"/>
              <w:right w:val="nil"/>
            </w:tcBorders>
            <w:hideMark/>
          </w:tcPr>
          <w:p w14:paraId="1E1ECBA8" w14:textId="77777777" w:rsidR="00205E47" w:rsidRPr="00205E47" w:rsidRDefault="00205E47" w:rsidP="006B0E27">
            <w:pPr>
              <w:ind w:left="142"/>
              <w:rPr>
                <w:b/>
                <w:sz w:val="24"/>
                <w:szCs w:val="24"/>
                <w:lang w:val="en-GB"/>
              </w:rPr>
            </w:pPr>
            <w:r w:rsidRPr="00205E47">
              <w:rPr>
                <w:b/>
                <w:sz w:val="24"/>
                <w:szCs w:val="24"/>
                <w:lang w:val="en-GB"/>
              </w:rPr>
              <w:t>HbA1c (%)</w:t>
            </w:r>
          </w:p>
        </w:tc>
        <w:tc>
          <w:tcPr>
            <w:tcW w:w="1260" w:type="pct"/>
            <w:tcBorders>
              <w:top w:val="single" w:sz="4" w:space="0" w:color="000000"/>
              <w:left w:val="nil"/>
              <w:bottom w:val="nil"/>
              <w:right w:val="nil"/>
            </w:tcBorders>
          </w:tcPr>
          <w:p w14:paraId="1E77BF81" w14:textId="77777777" w:rsidR="00205E47" w:rsidRPr="00205E47" w:rsidRDefault="00205E47" w:rsidP="00CE1CB1">
            <w:pPr>
              <w:ind w:left="95"/>
              <w:jc w:val="center"/>
              <w:rPr>
                <w:sz w:val="24"/>
                <w:szCs w:val="24"/>
                <w:lang w:val="en-GB"/>
              </w:rPr>
            </w:pPr>
          </w:p>
        </w:tc>
        <w:tc>
          <w:tcPr>
            <w:tcW w:w="1179" w:type="pct"/>
            <w:tcBorders>
              <w:top w:val="single" w:sz="4" w:space="0" w:color="000000"/>
              <w:left w:val="nil"/>
              <w:bottom w:val="nil"/>
              <w:right w:val="nil"/>
            </w:tcBorders>
          </w:tcPr>
          <w:p w14:paraId="72FA78AC" w14:textId="77777777" w:rsidR="00205E47" w:rsidRPr="00205E47" w:rsidRDefault="00205E47" w:rsidP="00CE1CB1">
            <w:pPr>
              <w:ind w:left="215"/>
              <w:jc w:val="center"/>
              <w:rPr>
                <w:sz w:val="24"/>
                <w:szCs w:val="24"/>
                <w:lang w:val="en-GB"/>
              </w:rPr>
            </w:pPr>
          </w:p>
        </w:tc>
        <w:tc>
          <w:tcPr>
            <w:tcW w:w="1054" w:type="pct"/>
            <w:tcBorders>
              <w:top w:val="single" w:sz="4" w:space="0" w:color="000000"/>
              <w:left w:val="nil"/>
              <w:bottom w:val="nil"/>
              <w:right w:val="nil"/>
            </w:tcBorders>
          </w:tcPr>
          <w:p w14:paraId="0DF46343" w14:textId="77777777" w:rsidR="00205E47" w:rsidRPr="00205E47" w:rsidRDefault="00205E47" w:rsidP="00CE1CB1">
            <w:pPr>
              <w:ind w:left="215"/>
              <w:jc w:val="center"/>
              <w:rPr>
                <w:sz w:val="24"/>
                <w:szCs w:val="24"/>
                <w:lang w:val="en-GB"/>
              </w:rPr>
            </w:pPr>
          </w:p>
        </w:tc>
      </w:tr>
      <w:tr w:rsidR="00205E47" w:rsidRPr="00205E47" w14:paraId="6199B142" w14:textId="77777777" w:rsidTr="006B0E27">
        <w:trPr>
          <w:trHeight w:val="249"/>
        </w:trPr>
        <w:tc>
          <w:tcPr>
            <w:tcW w:w="1507" w:type="pct"/>
            <w:hideMark/>
          </w:tcPr>
          <w:p w14:paraId="10B21065" w14:textId="77777777" w:rsidR="00205E47" w:rsidRPr="00205E47" w:rsidRDefault="00205E47" w:rsidP="006B0E27">
            <w:pPr>
              <w:ind w:left="142"/>
              <w:rPr>
                <w:sz w:val="24"/>
                <w:szCs w:val="24"/>
                <w:lang w:val="en-GB"/>
              </w:rPr>
            </w:pPr>
            <w:r w:rsidRPr="00205E47">
              <w:rPr>
                <w:sz w:val="24"/>
                <w:szCs w:val="24"/>
                <w:lang w:val="en-GB"/>
              </w:rPr>
              <w:t>Baseline (mean)</w:t>
            </w:r>
          </w:p>
        </w:tc>
        <w:tc>
          <w:tcPr>
            <w:tcW w:w="1260" w:type="pct"/>
            <w:hideMark/>
          </w:tcPr>
          <w:p w14:paraId="1A2BB18F" w14:textId="77777777" w:rsidR="00205E47" w:rsidRPr="00205E47" w:rsidRDefault="00205E47" w:rsidP="00CE1CB1">
            <w:pPr>
              <w:ind w:left="95"/>
              <w:jc w:val="center"/>
              <w:rPr>
                <w:sz w:val="24"/>
                <w:szCs w:val="24"/>
                <w:lang w:val="en-GB"/>
              </w:rPr>
            </w:pPr>
            <w:r w:rsidRPr="00205E47">
              <w:rPr>
                <w:sz w:val="24"/>
                <w:szCs w:val="24"/>
                <w:lang w:val="en-GB"/>
              </w:rPr>
              <w:t>9.29</w:t>
            </w:r>
          </w:p>
        </w:tc>
        <w:tc>
          <w:tcPr>
            <w:tcW w:w="1179" w:type="pct"/>
            <w:hideMark/>
          </w:tcPr>
          <w:p w14:paraId="19477DA3" w14:textId="77777777" w:rsidR="00205E47" w:rsidRPr="00205E47" w:rsidRDefault="00205E47" w:rsidP="00CE1CB1">
            <w:pPr>
              <w:ind w:left="215"/>
              <w:jc w:val="center"/>
              <w:rPr>
                <w:sz w:val="24"/>
                <w:szCs w:val="24"/>
                <w:lang w:val="en-GB"/>
              </w:rPr>
            </w:pPr>
            <w:r w:rsidRPr="00205E47">
              <w:rPr>
                <w:sz w:val="24"/>
                <w:szCs w:val="24"/>
                <w:lang w:val="en-GB"/>
              </w:rPr>
              <w:t>9.25</w:t>
            </w:r>
          </w:p>
        </w:tc>
        <w:tc>
          <w:tcPr>
            <w:tcW w:w="1054" w:type="pct"/>
            <w:hideMark/>
          </w:tcPr>
          <w:p w14:paraId="66ABA304" w14:textId="77777777" w:rsidR="00205E47" w:rsidRPr="00205E47" w:rsidRDefault="00205E47" w:rsidP="00CE1CB1">
            <w:pPr>
              <w:ind w:left="215"/>
              <w:jc w:val="center"/>
              <w:rPr>
                <w:sz w:val="24"/>
                <w:szCs w:val="24"/>
                <w:lang w:val="en-GB"/>
              </w:rPr>
            </w:pPr>
            <w:r w:rsidRPr="00205E47">
              <w:rPr>
                <w:sz w:val="24"/>
                <w:szCs w:val="24"/>
                <w:lang w:val="en-GB"/>
              </w:rPr>
              <w:t>9.26</w:t>
            </w:r>
          </w:p>
        </w:tc>
      </w:tr>
      <w:tr w:rsidR="00205E47" w:rsidRPr="00205E47" w14:paraId="28D0DE9C" w14:textId="77777777" w:rsidTr="006B0E27">
        <w:trPr>
          <w:trHeight w:val="286"/>
        </w:trPr>
        <w:tc>
          <w:tcPr>
            <w:tcW w:w="1507" w:type="pct"/>
            <w:hideMark/>
          </w:tcPr>
          <w:p w14:paraId="603224E4" w14:textId="77777777" w:rsidR="00205E47" w:rsidRPr="00205E47" w:rsidRDefault="00205E47" w:rsidP="006B0E27">
            <w:pPr>
              <w:ind w:left="142"/>
              <w:rPr>
                <w:sz w:val="24"/>
                <w:szCs w:val="24"/>
                <w:lang w:val="en-GB"/>
              </w:rPr>
            </w:pPr>
            <w:r w:rsidRPr="00205E47">
              <w:rPr>
                <w:sz w:val="24"/>
                <w:szCs w:val="24"/>
                <w:lang w:val="en-GB"/>
              </w:rPr>
              <w:t xml:space="preserve">Change from </w:t>
            </w:r>
            <w:proofErr w:type="spellStart"/>
            <w:r w:rsidRPr="00205E47">
              <w:rPr>
                <w:sz w:val="24"/>
                <w:szCs w:val="24"/>
                <w:lang w:val="en-GB"/>
              </w:rPr>
              <w:t>baseline</w:t>
            </w:r>
            <w:r w:rsidRPr="00205E47">
              <w:rPr>
                <w:sz w:val="24"/>
                <w:szCs w:val="24"/>
                <w:vertAlign w:val="superscript"/>
                <w:lang w:val="en-GB"/>
              </w:rPr>
              <w:t>a</w:t>
            </w:r>
            <w:proofErr w:type="spellEnd"/>
          </w:p>
        </w:tc>
        <w:tc>
          <w:tcPr>
            <w:tcW w:w="1260" w:type="pct"/>
            <w:hideMark/>
          </w:tcPr>
          <w:p w14:paraId="7EBE1897" w14:textId="77777777" w:rsidR="00205E47" w:rsidRPr="00205E47" w:rsidRDefault="00205E47" w:rsidP="00CE1CB1">
            <w:pPr>
              <w:ind w:left="95"/>
              <w:jc w:val="center"/>
              <w:rPr>
                <w:sz w:val="24"/>
                <w:szCs w:val="24"/>
                <w:lang w:val="en-GB"/>
              </w:rPr>
            </w:pPr>
            <w:r w:rsidRPr="00205E47">
              <w:rPr>
                <w:sz w:val="24"/>
                <w:szCs w:val="24"/>
                <w:lang w:val="en-GB"/>
              </w:rPr>
              <w:t>-1.98</w:t>
            </w:r>
          </w:p>
        </w:tc>
        <w:tc>
          <w:tcPr>
            <w:tcW w:w="1179" w:type="pct"/>
            <w:hideMark/>
          </w:tcPr>
          <w:p w14:paraId="5DC249EC" w14:textId="77777777" w:rsidR="00205E47" w:rsidRPr="00205E47" w:rsidRDefault="00205E47" w:rsidP="00CE1CB1">
            <w:pPr>
              <w:ind w:left="215"/>
              <w:jc w:val="center"/>
              <w:rPr>
                <w:sz w:val="24"/>
                <w:szCs w:val="24"/>
                <w:lang w:val="en-GB"/>
              </w:rPr>
            </w:pPr>
            <w:r w:rsidRPr="00205E47">
              <w:rPr>
                <w:sz w:val="24"/>
                <w:szCs w:val="24"/>
                <w:lang w:val="en-GB"/>
              </w:rPr>
              <w:t>-1.39</w:t>
            </w:r>
          </w:p>
        </w:tc>
        <w:tc>
          <w:tcPr>
            <w:tcW w:w="1054" w:type="pct"/>
            <w:hideMark/>
          </w:tcPr>
          <w:p w14:paraId="019AC053" w14:textId="77777777" w:rsidR="00205E47" w:rsidRPr="00205E47" w:rsidRDefault="00205E47" w:rsidP="00CE1CB1">
            <w:pPr>
              <w:ind w:left="215"/>
              <w:jc w:val="center"/>
              <w:rPr>
                <w:sz w:val="24"/>
                <w:szCs w:val="24"/>
                <w:lang w:val="en-GB"/>
              </w:rPr>
            </w:pPr>
            <w:r w:rsidRPr="00205E47">
              <w:rPr>
                <w:sz w:val="24"/>
                <w:szCs w:val="24"/>
                <w:lang w:val="en-GB"/>
              </w:rPr>
              <w:t>-1.60</w:t>
            </w:r>
          </w:p>
        </w:tc>
      </w:tr>
      <w:tr w:rsidR="00205E47" w:rsidRPr="00205E47" w14:paraId="19DCFE15" w14:textId="77777777" w:rsidTr="006B0E27">
        <w:trPr>
          <w:trHeight w:val="1099"/>
        </w:trPr>
        <w:tc>
          <w:tcPr>
            <w:tcW w:w="1507" w:type="pct"/>
            <w:tcBorders>
              <w:top w:val="nil"/>
              <w:left w:val="nil"/>
              <w:bottom w:val="single" w:sz="4" w:space="0" w:color="000000"/>
              <w:right w:val="nil"/>
            </w:tcBorders>
            <w:hideMark/>
          </w:tcPr>
          <w:p w14:paraId="6FF8D1D3" w14:textId="77777777" w:rsidR="00205E47" w:rsidRPr="00205E47" w:rsidRDefault="00205E47" w:rsidP="006B0E27">
            <w:pPr>
              <w:ind w:left="142"/>
              <w:rPr>
                <w:sz w:val="24"/>
                <w:szCs w:val="24"/>
                <w:lang w:val="en-GB"/>
              </w:rPr>
            </w:pPr>
            <w:r w:rsidRPr="00205E47">
              <w:rPr>
                <w:sz w:val="24"/>
                <w:szCs w:val="24"/>
                <w:lang w:val="en-GB"/>
              </w:rPr>
              <w:t>Mean difference in change from baseline between combination and single active agent (95% CI)</w:t>
            </w:r>
          </w:p>
        </w:tc>
        <w:tc>
          <w:tcPr>
            <w:tcW w:w="1260" w:type="pct"/>
            <w:tcBorders>
              <w:top w:val="nil"/>
              <w:left w:val="nil"/>
              <w:bottom w:val="single" w:sz="4" w:space="0" w:color="000000"/>
              <w:right w:val="nil"/>
            </w:tcBorders>
          </w:tcPr>
          <w:p w14:paraId="3796781D" w14:textId="77777777" w:rsidR="00205E47" w:rsidRPr="00205E47" w:rsidRDefault="00205E47" w:rsidP="00CE1CB1">
            <w:pPr>
              <w:ind w:left="95"/>
              <w:jc w:val="center"/>
              <w:rPr>
                <w:sz w:val="24"/>
                <w:szCs w:val="24"/>
                <w:lang w:val="en-GB"/>
              </w:rPr>
            </w:pPr>
          </w:p>
        </w:tc>
        <w:tc>
          <w:tcPr>
            <w:tcW w:w="1179" w:type="pct"/>
            <w:tcBorders>
              <w:top w:val="nil"/>
              <w:left w:val="nil"/>
              <w:bottom w:val="single" w:sz="4" w:space="0" w:color="000000"/>
              <w:right w:val="nil"/>
            </w:tcBorders>
          </w:tcPr>
          <w:p w14:paraId="228AB459" w14:textId="77777777" w:rsidR="00205E47" w:rsidRPr="00205E47" w:rsidRDefault="00205E47" w:rsidP="00CE1CB1">
            <w:pPr>
              <w:ind w:left="215"/>
              <w:jc w:val="center"/>
              <w:rPr>
                <w:b/>
                <w:sz w:val="24"/>
                <w:szCs w:val="24"/>
                <w:lang w:val="en-GB"/>
              </w:rPr>
            </w:pPr>
          </w:p>
          <w:p w14:paraId="3E357C92" w14:textId="77777777" w:rsidR="00205E47" w:rsidRPr="00205E47" w:rsidRDefault="00205E47" w:rsidP="00CE1CB1">
            <w:pPr>
              <w:ind w:left="215"/>
              <w:jc w:val="center"/>
              <w:rPr>
                <w:sz w:val="24"/>
                <w:szCs w:val="24"/>
                <w:lang w:val="en-GB"/>
              </w:rPr>
            </w:pPr>
            <w:r w:rsidRPr="00205E47">
              <w:rPr>
                <w:sz w:val="24"/>
                <w:szCs w:val="24"/>
                <w:lang w:val="en-GB"/>
              </w:rPr>
              <w:t>-0.59*</w:t>
            </w:r>
          </w:p>
          <w:p w14:paraId="24F8B665" w14:textId="77777777" w:rsidR="00205E47" w:rsidRPr="00205E47" w:rsidRDefault="00205E47" w:rsidP="00CE1CB1">
            <w:pPr>
              <w:ind w:left="215"/>
              <w:jc w:val="center"/>
              <w:rPr>
                <w:sz w:val="24"/>
                <w:szCs w:val="24"/>
                <w:lang w:val="en-GB"/>
              </w:rPr>
            </w:pPr>
            <w:r w:rsidRPr="00205E47">
              <w:rPr>
                <w:sz w:val="24"/>
                <w:szCs w:val="24"/>
                <w:lang w:val="en-GB"/>
              </w:rPr>
              <w:t>(-0.84, -0.34)</w:t>
            </w:r>
          </w:p>
        </w:tc>
        <w:tc>
          <w:tcPr>
            <w:tcW w:w="1054" w:type="pct"/>
            <w:tcBorders>
              <w:top w:val="nil"/>
              <w:left w:val="nil"/>
              <w:bottom w:val="single" w:sz="4" w:space="0" w:color="000000"/>
              <w:right w:val="nil"/>
            </w:tcBorders>
          </w:tcPr>
          <w:p w14:paraId="747A13DC" w14:textId="77777777" w:rsidR="00205E47" w:rsidRPr="00205E47" w:rsidRDefault="00205E47" w:rsidP="00CE1CB1">
            <w:pPr>
              <w:ind w:left="215"/>
              <w:jc w:val="center"/>
              <w:rPr>
                <w:b/>
                <w:sz w:val="24"/>
                <w:szCs w:val="24"/>
                <w:lang w:val="en-GB"/>
              </w:rPr>
            </w:pPr>
          </w:p>
          <w:p w14:paraId="0A58D097" w14:textId="77777777" w:rsidR="00205E47" w:rsidRPr="00205E47" w:rsidRDefault="00205E47" w:rsidP="00CE1CB1">
            <w:pPr>
              <w:ind w:left="215"/>
              <w:jc w:val="center"/>
              <w:rPr>
                <w:sz w:val="24"/>
                <w:szCs w:val="24"/>
                <w:lang w:val="en-GB"/>
              </w:rPr>
            </w:pPr>
            <w:r w:rsidRPr="00205E47">
              <w:rPr>
                <w:sz w:val="24"/>
                <w:szCs w:val="24"/>
                <w:lang w:val="en-GB"/>
              </w:rPr>
              <w:t>-0.38**</w:t>
            </w:r>
          </w:p>
          <w:p w14:paraId="0C46F977" w14:textId="77777777" w:rsidR="00205E47" w:rsidRPr="00205E47" w:rsidRDefault="00205E47" w:rsidP="00CE1CB1">
            <w:pPr>
              <w:ind w:left="215"/>
              <w:jc w:val="center"/>
              <w:rPr>
                <w:sz w:val="24"/>
                <w:szCs w:val="24"/>
                <w:lang w:val="en-GB"/>
              </w:rPr>
            </w:pPr>
            <w:r w:rsidRPr="00205E47">
              <w:rPr>
                <w:sz w:val="24"/>
                <w:szCs w:val="24"/>
                <w:lang w:val="en-GB"/>
              </w:rPr>
              <w:t>(-0.63, -0.13)</w:t>
            </w:r>
          </w:p>
        </w:tc>
      </w:tr>
      <w:tr w:rsidR="00205E47" w:rsidRPr="00205E47" w14:paraId="6949101A" w14:textId="77777777" w:rsidTr="006B0E27">
        <w:trPr>
          <w:trHeight w:val="626"/>
        </w:trPr>
        <w:tc>
          <w:tcPr>
            <w:tcW w:w="1507" w:type="pct"/>
            <w:tcBorders>
              <w:top w:val="single" w:sz="4" w:space="0" w:color="000000"/>
              <w:left w:val="nil"/>
              <w:bottom w:val="single" w:sz="4" w:space="0" w:color="000000"/>
              <w:right w:val="nil"/>
            </w:tcBorders>
            <w:hideMark/>
          </w:tcPr>
          <w:p w14:paraId="4E0C39C7" w14:textId="77777777" w:rsidR="00205E47" w:rsidRPr="00205E47" w:rsidRDefault="00205E47" w:rsidP="006B0E27">
            <w:pPr>
              <w:ind w:left="142"/>
              <w:rPr>
                <w:b/>
                <w:sz w:val="24"/>
                <w:szCs w:val="24"/>
                <w:lang w:val="en-GB"/>
              </w:rPr>
            </w:pPr>
            <w:r w:rsidRPr="00205E47">
              <w:rPr>
                <w:b/>
                <w:sz w:val="24"/>
                <w:szCs w:val="24"/>
                <w:lang w:val="en-GB"/>
              </w:rPr>
              <w:t xml:space="preserve">Subjects (%) achieving HbA1c </w:t>
            </w:r>
            <w:r w:rsidRPr="00205E47">
              <w:rPr>
                <w:sz w:val="24"/>
                <w:szCs w:val="24"/>
                <w:lang w:val="en-GB"/>
              </w:rPr>
              <w:t>&lt; </w:t>
            </w:r>
            <w:r w:rsidRPr="00205E47">
              <w:rPr>
                <w:b/>
                <w:sz w:val="24"/>
                <w:szCs w:val="24"/>
                <w:lang w:val="en-GB"/>
              </w:rPr>
              <w:t>7%</w:t>
            </w:r>
          </w:p>
        </w:tc>
        <w:tc>
          <w:tcPr>
            <w:tcW w:w="1260" w:type="pct"/>
            <w:tcBorders>
              <w:top w:val="single" w:sz="4" w:space="0" w:color="000000"/>
              <w:left w:val="nil"/>
              <w:bottom w:val="single" w:sz="4" w:space="0" w:color="000000"/>
              <w:right w:val="nil"/>
            </w:tcBorders>
            <w:hideMark/>
          </w:tcPr>
          <w:p w14:paraId="46117271" w14:textId="77777777" w:rsidR="00205E47" w:rsidRPr="00205E47" w:rsidRDefault="00205E47" w:rsidP="00CE1CB1">
            <w:pPr>
              <w:ind w:left="95"/>
              <w:jc w:val="center"/>
              <w:rPr>
                <w:sz w:val="24"/>
                <w:szCs w:val="24"/>
                <w:lang w:val="en-GB"/>
              </w:rPr>
            </w:pPr>
            <w:r w:rsidRPr="00205E47">
              <w:rPr>
                <w:sz w:val="24"/>
                <w:szCs w:val="24"/>
                <w:lang w:val="en-GB"/>
              </w:rPr>
              <w:t>44.7</w:t>
            </w:r>
          </w:p>
        </w:tc>
        <w:tc>
          <w:tcPr>
            <w:tcW w:w="1179" w:type="pct"/>
            <w:tcBorders>
              <w:top w:val="single" w:sz="4" w:space="0" w:color="000000"/>
              <w:left w:val="nil"/>
              <w:bottom w:val="single" w:sz="4" w:space="0" w:color="000000"/>
              <w:right w:val="nil"/>
            </w:tcBorders>
            <w:hideMark/>
          </w:tcPr>
          <w:p w14:paraId="26602927" w14:textId="77777777" w:rsidR="00205E47" w:rsidRPr="00205E47" w:rsidRDefault="00205E47" w:rsidP="00CE1CB1">
            <w:pPr>
              <w:ind w:left="215"/>
              <w:jc w:val="center"/>
              <w:rPr>
                <w:sz w:val="24"/>
                <w:szCs w:val="24"/>
                <w:lang w:val="en-GB"/>
              </w:rPr>
            </w:pPr>
            <w:r w:rsidRPr="00205E47">
              <w:rPr>
                <w:sz w:val="24"/>
                <w:szCs w:val="24"/>
                <w:lang w:val="en-GB"/>
              </w:rPr>
              <w:t>19.1</w:t>
            </w:r>
          </w:p>
        </w:tc>
        <w:tc>
          <w:tcPr>
            <w:tcW w:w="1054" w:type="pct"/>
            <w:tcBorders>
              <w:top w:val="single" w:sz="4" w:space="0" w:color="000000"/>
              <w:left w:val="nil"/>
              <w:bottom w:val="single" w:sz="4" w:space="0" w:color="000000"/>
              <w:right w:val="nil"/>
            </w:tcBorders>
            <w:hideMark/>
          </w:tcPr>
          <w:p w14:paraId="52177750" w14:textId="77777777" w:rsidR="00205E47" w:rsidRPr="00205E47" w:rsidRDefault="00205E47" w:rsidP="00CE1CB1">
            <w:pPr>
              <w:ind w:left="215"/>
              <w:jc w:val="center"/>
              <w:rPr>
                <w:sz w:val="24"/>
                <w:szCs w:val="24"/>
                <w:lang w:val="en-GB"/>
              </w:rPr>
            </w:pPr>
            <w:r w:rsidRPr="00205E47">
              <w:rPr>
                <w:sz w:val="24"/>
                <w:szCs w:val="24"/>
                <w:lang w:val="en-GB"/>
              </w:rPr>
              <w:t>26.9</w:t>
            </w:r>
          </w:p>
        </w:tc>
      </w:tr>
      <w:tr w:rsidR="00205E47" w:rsidRPr="00205E47" w14:paraId="0792E61C" w14:textId="77777777" w:rsidTr="006B0E27">
        <w:trPr>
          <w:trHeight w:val="255"/>
        </w:trPr>
        <w:tc>
          <w:tcPr>
            <w:tcW w:w="1507" w:type="pct"/>
            <w:tcBorders>
              <w:top w:val="single" w:sz="4" w:space="0" w:color="000000"/>
              <w:left w:val="nil"/>
              <w:bottom w:val="nil"/>
              <w:right w:val="nil"/>
            </w:tcBorders>
            <w:hideMark/>
          </w:tcPr>
          <w:p w14:paraId="32FB9FB2" w14:textId="77777777" w:rsidR="00205E47" w:rsidRPr="00205E47" w:rsidRDefault="00205E47" w:rsidP="006B0E27">
            <w:pPr>
              <w:ind w:left="142"/>
              <w:rPr>
                <w:b/>
                <w:sz w:val="24"/>
                <w:szCs w:val="24"/>
                <w:lang w:val="en-GB"/>
              </w:rPr>
            </w:pPr>
            <w:r w:rsidRPr="00205E47">
              <w:rPr>
                <w:b/>
                <w:sz w:val="24"/>
                <w:szCs w:val="24"/>
                <w:lang w:val="en-GB"/>
              </w:rPr>
              <w:t>Body weight (kg)</w:t>
            </w:r>
          </w:p>
        </w:tc>
        <w:tc>
          <w:tcPr>
            <w:tcW w:w="1260" w:type="pct"/>
            <w:tcBorders>
              <w:top w:val="single" w:sz="4" w:space="0" w:color="000000"/>
              <w:left w:val="nil"/>
              <w:bottom w:val="nil"/>
              <w:right w:val="nil"/>
            </w:tcBorders>
          </w:tcPr>
          <w:p w14:paraId="7A2A38DE" w14:textId="77777777" w:rsidR="00205E47" w:rsidRPr="00205E47" w:rsidRDefault="00205E47" w:rsidP="00CE1CB1">
            <w:pPr>
              <w:ind w:left="95"/>
              <w:jc w:val="center"/>
              <w:rPr>
                <w:sz w:val="24"/>
                <w:szCs w:val="24"/>
                <w:lang w:val="en-GB"/>
              </w:rPr>
            </w:pPr>
          </w:p>
        </w:tc>
        <w:tc>
          <w:tcPr>
            <w:tcW w:w="1179" w:type="pct"/>
            <w:tcBorders>
              <w:top w:val="single" w:sz="4" w:space="0" w:color="000000"/>
              <w:left w:val="nil"/>
              <w:bottom w:val="nil"/>
              <w:right w:val="nil"/>
            </w:tcBorders>
          </w:tcPr>
          <w:p w14:paraId="40D4883F" w14:textId="77777777" w:rsidR="00205E47" w:rsidRPr="00205E47" w:rsidRDefault="00205E47" w:rsidP="00CE1CB1">
            <w:pPr>
              <w:ind w:left="215"/>
              <w:jc w:val="center"/>
              <w:rPr>
                <w:sz w:val="24"/>
                <w:szCs w:val="24"/>
                <w:lang w:val="en-GB"/>
              </w:rPr>
            </w:pPr>
          </w:p>
        </w:tc>
        <w:tc>
          <w:tcPr>
            <w:tcW w:w="1054" w:type="pct"/>
            <w:tcBorders>
              <w:top w:val="single" w:sz="4" w:space="0" w:color="000000"/>
              <w:left w:val="nil"/>
              <w:bottom w:val="nil"/>
              <w:right w:val="nil"/>
            </w:tcBorders>
          </w:tcPr>
          <w:p w14:paraId="347BAC6F" w14:textId="77777777" w:rsidR="00205E47" w:rsidRPr="00205E47" w:rsidRDefault="00205E47" w:rsidP="00CE1CB1">
            <w:pPr>
              <w:ind w:left="215"/>
              <w:jc w:val="center"/>
              <w:rPr>
                <w:sz w:val="24"/>
                <w:szCs w:val="24"/>
                <w:lang w:val="en-GB"/>
              </w:rPr>
            </w:pPr>
          </w:p>
        </w:tc>
      </w:tr>
      <w:tr w:rsidR="00205E47" w:rsidRPr="00205E47" w14:paraId="7CF46F4D" w14:textId="77777777" w:rsidTr="006B0E27">
        <w:trPr>
          <w:trHeight w:val="249"/>
        </w:trPr>
        <w:tc>
          <w:tcPr>
            <w:tcW w:w="1507" w:type="pct"/>
            <w:hideMark/>
          </w:tcPr>
          <w:p w14:paraId="29927419" w14:textId="77777777" w:rsidR="00205E47" w:rsidRPr="00205E47" w:rsidRDefault="00205E47" w:rsidP="006B0E27">
            <w:pPr>
              <w:ind w:left="142"/>
              <w:rPr>
                <w:sz w:val="24"/>
                <w:szCs w:val="24"/>
                <w:lang w:val="en-GB"/>
              </w:rPr>
            </w:pPr>
            <w:r w:rsidRPr="00205E47">
              <w:rPr>
                <w:sz w:val="24"/>
                <w:szCs w:val="24"/>
                <w:lang w:val="en-GB"/>
              </w:rPr>
              <w:t>Baseline (mean)</w:t>
            </w:r>
          </w:p>
        </w:tc>
        <w:tc>
          <w:tcPr>
            <w:tcW w:w="1260" w:type="pct"/>
            <w:hideMark/>
          </w:tcPr>
          <w:p w14:paraId="727CB833" w14:textId="77777777" w:rsidR="00205E47" w:rsidRPr="00205E47" w:rsidRDefault="00205E47" w:rsidP="00CE1CB1">
            <w:pPr>
              <w:ind w:left="95"/>
              <w:jc w:val="center"/>
              <w:rPr>
                <w:sz w:val="24"/>
                <w:szCs w:val="24"/>
                <w:lang w:val="en-GB"/>
              </w:rPr>
            </w:pPr>
            <w:r w:rsidRPr="00205E47">
              <w:rPr>
                <w:sz w:val="24"/>
                <w:szCs w:val="24"/>
                <w:lang w:val="en-GB"/>
              </w:rPr>
              <w:t>92.13</w:t>
            </w:r>
          </w:p>
        </w:tc>
        <w:tc>
          <w:tcPr>
            <w:tcW w:w="1179" w:type="pct"/>
            <w:hideMark/>
          </w:tcPr>
          <w:p w14:paraId="35B3638E" w14:textId="77777777" w:rsidR="00205E47" w:rsidRPr="00205E47" w:rsidRDefault="00205E47" w:rsidP="00CE1CB1">
            <w:pPr>
              <w:ind w:left="215"/>
              <w:jc w:val="center"/>
              <w:rPr>
                <w:sz w:val="24"/>
                <w:szCs w:val="24"/>
                <w:lang w:val="en-GB"/>
              </w:rPr>
            </w:pPr>
            <w:r w:rsidRPr="00205E47">
              <w:rPr>
                <w:sz w:val="24"/>
                <w:szCs w:val="24"/>
                <w:lang w:val="en-GB"/>
              </w:rPr>
              <w:t>90.87</w:t>
            </w:r>
          </w:p>
        </w:tc>
        <w:tc>
          <w:tcPr>
            <w:tcW w:w="1054" w:type="pct"/>
            <w:hideMark/>
          </w:tcPr>
          <w:p w14:paraId="3DFF0F22" w14:textId="77777777" w:rsidR="00205E47" w:rsidRPr="00205E47" w:rsidRDefault="00205E47" w:rsidP="00CE1CB1">
            <w:pPr>
              <w:ind w:left="215"/>
              <w:jc w:val="center"/>
              <w:rPr>
                <w:sz w:val="24"/>
                <w:szCs w:val="24"/>
                <w:lang w:val="en-GB"/>
              </w:rPr>
            </w:pPr>
            <w:r w:rsidRPr="00205E47">
              <w:rPr>
                <w:sz w:val="24"/>
                <w:szCs w:val="24"/>
                <w:lang w:val="en-GB"/>
              </w:rPr>
              <w:t>89.12</w:t>
            </w:r>
          </w:p>
        </w:tc>
      </w:tr>
      <w:tr w:rsidR="00205E47" w:rsidRPr="00205E47" w14:paraId="6F7537F0" w14:textId="77777777" w:rsidTr="006B0E27">
        <w:trPr>
          <w:trHeight w:val="286"/>
        </w:trPr>
        <w:tc>
          <w:tcPr>
            <w:tcW w:w="1507" w:type="pct"/>
            <w:hideMark/>
          </w:tcPr>
          <w:p w14:paraId="485EE903" w14:textId="77777777" w:rsidR="00205E47" w:rsidRPr="00205E47" w:rsidRDefault="00205E47" w:rsidP="006B0E27">
            <w:pPr>
              <w:ind w:left="142"/>
              <w:rPr>
                <w:sz w:val="24"/>
                <w:szCs w:val="24"/>
                <w:lang w:val="en-GB"/>
              </w:rPr>
            </w:pPr>
            <w:r w:rsidRPr="00205E47">
              <w:rPr>
                <w:sz w:val="24"/>
                <w:szCs w:val="24"/>
                <w:lang w:val="en-GB"/>
              </w:rPr>
              <w:t xml:space="preserve">Change from </w:t>
            </w:r>
            <w:proofErr w:type="spellStart"/>
            <w:r w:rsidRPr="00205E47">
              <w:rPr>
                <w:sz w:val="24"/>
                <w:szCs w:val="24"/>
                <w:lang w:val="en-GB"/>
              </w:rPr>
              <w:t>baseline</w:t>
            </w:r>
            <w:r w:rsidRPr="00205E47">
              <w:rPr>
                <w:sz w:val="24"/>
                <w:szCs w:val="24"/>
                <w:vertAlign w:val="superscript"/>
                <w:lang w:val="en-GB"/>
              </w:rPr>
              <w:t>a</w:t>
            </w:r>
            <w:proofErr w:type="spellEnd"/>
          </w:p>
        </w:tc>
        <w:tc>
          <w:tcPr>
            <w:tcW w:w="1260" w:type="pct"/>
            <w:hideMark/>
          </w:tcPr>
          <w:p w14:paraId="7C1E04A8" w14:textId="77777777" w:rsidR="00205E47" w:rsidRPr="00205E47" w:rsidRDefault="00205E47" w:rsidP="00CE1CB1">
            <w:pPr>
              <w:ind w:left="95"/>
              <w:jc w:val="center"/>
              <w:rPr>
                <w:sz w:val="24"/>
                <w:szCs w:val="24"/>
                <w:lang w:val="en-GB"/>
              </w:rPr>
            </w:pPr>
            <w:r w:rsidRPr="00205E47">
              <w:rPr>
                <w:sz w:val="24"/>
                <w:szCs w:val="24"/>
                <w:lang w:val="en-GB"/>
              </w:rPr>
              <w:t>-3.55</w:t>
            </w:r>
          </w:p>
        </w:tc>
        <w:tc>
          <w:tcPr>
            <w:tcW w:w="1179" w:type="pct"/>
            <w:hideMark/>
          </w:tcPr>
          <w:p w14:paraId="26A5A8CE" w14:textId="77777777" w:rsidR="00205E47" w:rsidRPr="00205E47" w:rsidRDefault="00205E47" w:rsidP="00CE1CB1">
            <w:pPr>
              <w:ind w:left="215"/>
              <w:jc w:val="center"/>
              <w:rPr>
                <w:sz w:val="24"/>
                <w:szCs w:val="24"/>
                <w:lang w:val="en-GB"/>
              </w:rPr>
            </w:pPr>
            <w:r w:rsidRPr="00205E47">
              <w:rPr>
                <w:sz w:val="24"/>
                <w:szCs w:val="24"/>
                <w:lang w:val="en-GB"/>
              </w:rPr>
              <w:t>-2.22</w:t>
            </w:r>
          </w:p>
        </w:tc>
        <w:tc>
          <w:tcPr>
            <w:tcW w:w="1054" w:type="pct"/>
            <w:hideMark/>
          </w:tcPr>
          <w:p w14:paraId="3C499F68" w14:textId="77777777" w:rsidR="00205E47" w:rsidRPr="00205E47" w:rsidRDefault="00205E47" w:rsidP="00CE1CB1">
            <w:pPr>
              <w:ind w:left="215"/>
              <w:jc w:val="center"/>
              <w:rPr>
                <w:sz w:val="24"/>
                <w:szCs w:val="24"/>
                <w:lang w:val="en-GB"/>
              </w:rPr>
            </w:pPr>
            <w:r w:rsidRPr="00205E47">
              <w:rPr>
                <w:sz w:val="24"/>
                <w:szCs w:val="24"/>
                <w:lang w:val="en-GB"/>
              </w:rPr>
              <w:t>-1.56</w:t>
            </w:r>
          </w:p>
        </w:tc>
      </w:tr>
      <w:tr w:rsidR="00205E47" w:rsidRPr="00205E47" w14:paraId="50254ACC" w14:textId="77777777" w:rsidTr="006B0E27">
        <w:trPr>
          <w:trHeight w:val="1098"/>
        </w:trPr>
        <w:tc>
          <w:tcPr>
            <w:tcW w:w="1507" w:type="pct"/>
            <w:tcBorders>
              <w:top w:val="nil"/>
              <w:left w:val="nil"/>
              <w:bottom w:val="single" w:sz="12" w:space="0" w:color="000000"/>
              <w:right w:val="nil"/>
            </w:tcBorders>
            <w:hideMark/>
          </w:tcPr>
          <w:p w14:paraId="7EEFE63F" w14:textId="77777777" w:rsidR="00205E47" w:rsidRPr="00205E47" w:rsidRDefault="00205E47" w:rsidP="006B0E27">
            <w:pPr>
              <w:ind w:left="142"/>
              <w:rPr>
                <w:sz w:val="24"/>
                <w:szCs w:val="24"/>
                <w:lang w:val="en-GB"/>
              </w:rPr>
            </w:pPr>
            <w:r w:rsidRPr="00205E47">
              <w:rPr>
                <w:sz w:val="24"/>
                <w:szCs w:val="24"/>
                <w:lang w:val="en-GB"/>
              </w:rPr>
              <w:t>Mean difference in change from baseline between combination and single active agent (95% CI)</w:t>
            </w:r>
          </w:p>
        </w:tc>
        <w:tc>
          <w:tcPr>
            <w:tcW w:w="1260" w:type="pct"/>
            <w:tcBorders>
              <w:top w:val="nil"/>
              <w:left w:val="nil"/>
              <w:bottom w:val="single" w:sz="12" w:space="0" w:color="000000"/>
              <w:right w:val="nil"/>
            </w:tcBorders>
          </w:tcPr>
          <w:p w14:paraId="54610D06" w14:textId="77777777" w:rsidR="00205E47" w:rsidRPr="00205E47" w:rsidRDefault="00205E47" w:rsidP="00CE1CB1">
            <w:pPr>
              <w:ind w:left="95"/>
              <w:jc w:val="center"/>
              <w:rPr>
                <w:sz w:val="24"/>
                <w:szCs w:val="24"/>
                <w:lang w:val="en-GB"/>
              </w:rPr>
            </w:pPr>
          </w:p>
        </w:tc>
        <w:tc>
          <w:tcPr>
            <w:tcW w:w="1179" w:type="pct"/>
            <w:tcBorders>
              <w:top w:val="nil"/>
              <w:left w:val="nil"/>
              <w:bottom w:val="single" w:sz="12" w:space="0" w:color="000000"/>
              <w:right w:val="nil"/>
            </w:tcBorders>
          </w:tcPr>
          <w:p w14:paraId="2A3D8F0D" w14:textId="77777777" w:rsidR="00205E47" w:rsidRPr="00205E47" w:rsidRDefault="00205E47" w:rsidP="00CE1CB1">
            <w:pPr>
              <w:ind w:left="215"/>
              <w:jc w:val="center"/>
              <w:rPr>
                <w:b/>
                <w:sz w:val="24"/>
                <w:szCs w:val="24"/>
                <w:lang w:val="en-GB"/>
              </w:rPr>
            </w:pPr>
          </w:p>
          <w:p w14:paraId="16A5A078" w14:textId="77777777" w:rsidR="00205E47" w:rsidRPr="00205E47" w:rsidRDefault="00205E47" w:rsidP="00CE1CB1">
            <w:pPr>
              <w:ind w:left="215"/>
              <w:jc w:val="center"/>
              <w:rPr>
                <w:sz w:val="24"/>
                <w:szCs w:val="24"/>
                <w:lang w:val="en-GB"/>
              </w:rPr>
            </w:pPr>
            <w:r w:rsidRPr="00205E47">
              <w:rPr>
                <w:sz w:val="24"/>
                <w:szCs w:val="24"/>
                <w:lang w:val="en-GB"/>
              </w:rPr>
              <w:t>-1.33*</w:t>
            </w:r>
          </w:p>
          <w:p w14:paraId="6B09DEA7" w14:textId="77777777" w:rsidR="00205E47" w:rsidRPr="00205E47" w:rsidRDefault="00205E47" w:rsidP="00CE1CB1">
            <w:pPr>
              <w:ind w:left="215"/>
              <w:jc w:val="center"/>
              <w:rPr>
                <w:sz w:val="24"/>
                <w:szCs w:val="24"/>
                <w:lang w:val="en-GB"/>
              </w:rPr>
            </w:pPr>
            <w:r w:rsidRPr="00205E47">
              <w:rPr>
                <w:sz w:val="24"/>
                <w:szCs w:val="24"/>
                <w:lang w:val="en-GB"/>
              </w:rPr>
              <w:t>(-2.12, -0.55)</w:t>
            </w:r>
          </w:p>
        </w:tc>
        <w:tc>
          <w:tcPr>
            <w:tcW w:w="1054" w:type="pct"/>
            <w:tcBorders>
              <w:top w:val="nil"/>
              <w:left w:val="nil"/>
              <w:bottom w:val="single" w:sz="12" w:space="0" w:color="000000"/>
              <w:right w:val="nil"/>
            </w:tcBorders>
          </w:tcPr>
          <w:p w14:paraId="74AF9C4F" w14:textId="77777777" w:rsidR="00205E47" w:rsidRPr="00205E47" w:rsidRDefault="00205E47" w:rsidP="00CE1CB1">
            <w:pPr>
              <w:ind w:left="215"/>
              <w:jc w:val="center"/>
              <w:rPr>
                <w:b/>
                <w:sz w:val="24"/>
                <w:szCs w:val="24"/>
                <w:lang w:val="en-GB"/>
              </w:rPr>
            </w:pPr>
          </w:p>
          <w:p w14:paraId="100C756B" w14:textId="77777777" w:rsidR="00205E47" w:rsidRPr="00205E47" w:rsidRDefault="00205E47" w:rsidP="00CE1CB1">
            <w:pPr>
              <w:ind w:left="215"/>
              <w:jc w:val="center"/>
              <w:rPr>
                <w:sz w:val="24"/>
                <w:szCs w:val="24"/>
                <w:lang w:val="en-GB"/>
              </w:rPr>
            </w:pPr>
            <w:r w:rsidRPr="00205E47">
              <w:rPr>
                <w:sz w:val="24"/>
                <w:szCs w:val="24"/>
                <w:lang w:val="en-GB"/>
              </w:rPr>
              <w:t>-2.00*</w:t>
            </w:r>
          </w:p>
          <w:p w14:paraId="490140F1" w14:textId="77777777" w:rsidR="00205E47" w:rsidRPr="00205E47" w:rsidRDefault="00205E47" w:rsidP="00CE1CB1">
            <w:pPr>
              <w:ind w:left="215"/>
              <w:jc w:val="center"/>
              <w:rPr>
                <w:sz w:val="24"/>
                <w:szCs w:val="24"/>
                <w:lang w:val="en-GB"/>
              </w:rPr>
            </w:pPr>
            <w:r w:rsidRPr="00205E47">
              <w:rPr>
                <w:sz w:val="24"/>
                <w:szCs w:val="24"/>
                <w:lang w:val="en-GB"/>
              </w:rPr>
              <w:t>(-2.79, -1.20)</w:t>
            </w:r>
          </w:p>
        </w:tc>
      </w:tr>
      <w:tr w:rsidR="00205E47" w:rsidRPr="0032731C" w14:paraId="27CE9512" w14:textId="77777777" w:rsidTr="006B0E27">
        <w:trPr>
          <w:trHeight w:val="242"/>
        </w:trPr>
        <w:tc>
          <w:tcPr>
            <w:tcW w:w="3946" w:type="pct"/>
            <w:gridSpan w:val="3"/>
            <w:tcBorders>
              <w:top w:val="single" w:sz="12" w:space="0" w:color="000000"/>
              <w:left w:val="nil"/>
              <w:bottom w:val="single" w:sz="12" w:space="0" w:color="000000"/>
              <w:right w:val="nil"/>
            </w:tcBorders>
            <w:hideMark/>
          </w:tcPr>
          <w:p w14:paraId="41B34781" w14:textId="77777777" w:rsidR="00205E47" w:rsidRPr="00205E47" w:rsidRDefault="00205E47" w:rsidP="00CE1CB1">
            <w:pPr>
              <w:ind w:left="142"/>
              <w:jc w:val="center"/>
              <w:rPr>
                <w:sz w:val="24"/>
                <w:szCs w:val="24"/>
                <w:lang w:val="en-GB"/>
              </w:rPr>
            </w:pPr>
            <w:r w:rsidRPr="00205E47">
              <w:rPr>
                <w:sz w:val="24"/>
                <w:szCs w:val="24"/>
                <w:lang w:val="en-GB"/>
              </w:rPr>
              <w:t>QD=once daily, QW=once weekly, N=number of patients, CI=confidence interval.</w:t>
            </w:r>
          </w:p>
        </w:tc>
        <w:tc>
          <w:tcPr>
            <w:tcW w:w="1054" w:type="pct"/>
            <w:tcBorders>
              <w:top w:val="single" w:sz="12" w:space="0" w:color="000000"/>
              <w:left w:val="nil"/>
              <w:bottom w:val="single" w:sz="12" w:space="0" w:color="000000"/>
              <w:right w:val="nil"/>
            </w:tcBorders>
          </w:tcPr>
          <w:p w14:paraId="15CB0013" w14:textId="77777777" w:rsidR="00205E47" w:rsidRPr="00205E47" w:rsidRDefault="00205E47" w:rsidP="00CE1CB1">
            <w:pPr>
              <w:ind w:left="851"/>
              <w:jc w:val="center"/>
              <w:rPr>
                <w:sz w:val="24"/>
                <w:szCs w:val="24"/>
                <w:lang w:val="en-GB"/>
              </w:rPr>
            </w:pPr>
          </w:p>
        </w:tc>
      </w:tr>
      <w:tr w:rsidR="00205E47" w:rsidRPr="0032731C" w14:paraId="3FEF77F4" w14:textId="77777777" w:rsidTr="006B0E27">
        <w:trPr>
          <w:trHeight w:val="332"/>
        </w:trPr>
        <w:tc>
          <w:tcPr>
            <w:tcW w:w="5000" w:type="pct"/>
            <w:gridSpan w:val="4"/>
            <w:tcBorders>
              <w:top w:val="single" w:sz="12" w:space="0" w:color="000000"/>
              <w:left w:val="nil"/>
              <w:bottom w:val="single" w:sz="4" w:space="0" w:color="000000"/>
              <w:right w:val="nil"/>
            </w:tcBorders>
            <w:hideMark/>
          </w:tcPr>
          <w:p w14:paraId="3B39A7E9" w14:textId="661A2499" w:rsidR="00205E47" w:rsidRPr="00205E47" w:rsidRDefault="00205E47" w:rsidP="00CE1CB1">
            <w:pPr>
              <w:ind w:left="426" w:hanging="284"/>
              <w:rPr>
                <w:sz w:val="24"/>
                <w:szCs w:val="24"/>
                <w:lang w:val="en-GB"/>
              </w:rPr>
            </w:pPr>
            <w:proofErr w:type="gramStart"/>
            <w:r w:rsidRPr="00205E47">
              <w:rPr>
                <w:sz w:val="24"/>
                <w:szCs w:val="24"/>
                <w:vertAlign w:val="superscript"/>
                <w:lang w:val="en-GB"/>
              </w:rPr>
              <w:t>a</w:t>
            </w:r>
            <w:proofErr w:type="gramEnd"/>
            <w:r w:rsidR="00CE1CB1">
              <w:rPr>
                <w:sz w:val="24"/>
                <w:szCs w:val="24"/>
                <w:vertAlign w:val="superscript"/>
                <w:lang w:val="en-GB"/>
              </w:rPr>
              <w:tab/>
            </w:r>
            <w:r w:rsidRPr="00205E47">
              <w:rPr>
                <w:sz w:val="24"/>
                <w:szCs w:val="24"/>
                <w:lang w:val="en-GB"/>
              </w:rPr>
              <w:t>Adjusted least squares means (LS Means) and treatment group difference(s) in the change from baseline values at week 28 are modelled using a mixed model with repeated measures (MMRM) including treatment, region, baseline HbA1c stratum (&lt; 9.0% or ≥ 9.0%), week, and treatment by week interaction as fixed factors, and baseline value as a covariate.</w:t>
            </w:r>
          </w:p>
          <w:p w14:paraId="2DEB5D5A" w14:textId="13FAFE44" w:rsidR="00205E47" w:rsidRPr="00205E47" w:rsidRDefault="00205E47" w:rsidP="00CE1CB1">
            <w:pPr>
              <w:ind w:left="426" w:hanging="284"/>
              <w:rPr>
                <w:sz w:val="24"/>
                <w:szCs w:val="24"/>
                <w:lang w:val="en-GB"/>
              </w:rPr>
            </w:pPr>
            <w:r w:rsidRPr="00205E47">
              <w:rPr>
                <w:sz w:val="24"/>
                <w:szCs w:val="24"/>
                <w:vertAlign w:val="superscript"/>
                <w:lang w:val="en-GB"/>
              </w:rPr>
              <w:t>*</w:t>
            </w:r>
            <w:r w:rsidR="00CE1CB1">
              <w:rPr>
                <w:sz w:val="24"/>
                <w:szCs w:val="24"/>
                <w:vertAlign w:val="superscript"/>
                <w:lang w:val="en-GB"/>
              </w:rPr>
              <w:tab/>
            </w:r>
            <w:r w:rsidRPr="00205E47">
              <w:rPr>
                <w:sz w:val="24"/>
                <w:szCs w:val="24"/>
                <w:lang w:val="en-GB"/>
              </w:rPr>
              <w:t xml:space="preserve">p &lt; 0.001, </w:t>
            </w:r>
            <w:r w:rsidRPr="00205E47">
              <w:rPr>
                <w:sz w:val="24"/>
                <w:szCs w:val="24"/>
                <w:vertAlign w:val="superscript"/>
                <w:lang w:val="en-GB"/>
              </w:rPr>
              <w:t>**</w:t>
            </w:r>
            <w:r w:rsidRPr="00205E47">
              <w:rPr>
                <w:sz w:val="24"/>
                <w:szCs w:val="24"/>
                <w:lang w:val="en-GB"/>
              </w:rPr>
              <w:t>p &lt; 0.01.</w:t>
            </w:r>
          </w:p>
          <w:p w14:paraId="39691904" w14:textId="77777777" w:rsidR="00205E47" w:rsidRPr="00205E47" w:rsidRDefault="00205E47" w:rsidP="00CE1CB1">
            <w:pPr>
              <w:ind w:left="142"/>
              <w:rPr>
                <w:sz w:val="24"/>
                <w:szCs w:val="24"/>
                <w:lang w:val="en-GB"/>
              </w:rPr>
            </w:pPr>
            <w:r w:rsidRPr="00205E47">
              <w:rPr>
                <w:sz w:val="24"/>
                <w:szCs w:val="24"/>
                <w:lang w:val="en-GB"/>
              </w:rPr>
              <w:t>P</w:t>
            </w:r>
            <w:r w:rsidRPr="00205E47">
              <w:rPr>
                <w:sz w:val="24"/>
                <w:szCs w:val="24"/>
                <w:lang w:val="en-GB"/>
              </w:rPr>
              <w:noBreakHyphen/>
              <w:t>values are all adjusted p</w:t>
            </w:r>
            <w:r w:rsidRPr="00205E47">
              <w:rPr>
                <w:sz w:val="24"/>
                <w:szCs w:val="24"/>
                <w:lang w:val="en-GB"/>
              </w:rPr>
              <w:noBreakHyphen/>
              <w:t>values for multiplicity.</w:t>
            </w:r>
          </w:p>
          <w:p w14:paraId="0FF187B2" w14:textId="77777777" w:rsidR="00205E47" w:rsidRPr="00205E47" w:rsidRDefault="00205E47" w:rsidP="00CE1CB1">
            <w:pPr>
              <w:ind w:left="142"/>
              <w:rPr>
                <w:sz w:val="24"/>
                <w:szCs w:val="24"/>
                <w:lang w:val="en-GB"/>
              </w:rPr>
            </w:pPr>
            <w:r w:rsidRPr="00205E47">
              <w:rPr>
                <w:sz w:val="24"/>
                <w:szCs w:val="24"/>
                <w:lang w:val="en-GB"/>
              </w:rPr>
              <w:lastRenderedPageBreak/>
              <w:t>Analyses exclude measurements post rescue therapy and post premature discontinuation of study medicinal product.</w:t>
            </w:r>
          </w:p>
        </w:tc>
      </w:tr>
    </w:tbl>
    <w:p w14:paraId="60D99FA2" w14:textId="77777777" w:rsidR="00205E47" w:rsidRPr="00205E47" w:rsidRDefault="00205E47" w:rsidP="00205E47">
      <w:pPr>
        <w:tabs>
          <w:tab w:val="left" w:pos="851"/>
        </w:tabs>
        <w:ind w:left="851"/>
        <w:rPr>
          <w:i/>
          <w:sz w:val="24"/>
          <w:szCs w:val="24"/>
          <w:lang w:val="en-GB"/>
        </w:rPr>
      </w:pPr>
    </w:p>
    <w:p w14:paraId="543405FA" w14:textId="77777777" w:rsidR="00205E47" w:rsidRPr="00205E47" w:rsidRDefault="00205E47" w:rsidP="006B0E27">
      <w:pPr>
        <w:ind w:left="851"/>
        <w:rPr>
          <w:i/>
          <w:sz w:val="24"/>
          <w:szCs w:val="24"/>
          <w:lang w:val="en-GB"/>
        </w:rPr>
      </w:pPr>
      <w:r w:rsidRPr="00205E47">
        <w:rPr>
          <w:i/>
          <w:sz w:val="24"/>
          <w:szCs w:val="24"/>
          <w:u w:val="single"/>
          <w:lang w:val="en-GB"/>
        </w:rPr>
        <w:t>Fasting plasma glucose</w:t>
      </w:r>
    </w:p>
    <w:p w14:paraId="6AD61F2F" w14:textId="77777777" w:rsidR="00205E47" w:rsidRPr="00205E47" w:rsidRDefault="00205E47" w:rsidP="006B0E27">
      <w:pPr>
        <w:ind w:left="851"/>
        <w:rPr>
          <w:sz w:val="24"/>
          <w:szCs w:val="24"/>
          <w:lang w:val="en-GB"/>
        </w:rPr>
      </w:pPr>
      <w:r w:rsidRPr="00205E47">
        <w:rPr>
          <w:sz w:val="24"/>
          <w:szCs w:val="24"/>
          <w:lang w:val="en-GB"/>
        </w:rPr>
        <w:t xml:space="preserve">Treatment with dapagliflozin as an add-on to either metformin alone (dapagliflozin 10 mg QD or dapagliflozin 5 mg BID) or metformin plus sitagliptin, </w:t>
      </w:r>
      <w:proofErr w:type="spellStart"/>
      <w:r w:rsidRPr="00205E47">
        <w:rPr>
          <w:sz w:val="24"/>
          <w:szCs w:val="24"/>
          <w:lang w:val="en-GB"/>
        </w:rPr>
        <w:t>sulphonylurea</w:t>
      </w:r>
      <w:proofErr w:type="spellEnd"/>
      <w:r w:rsidRPr="00205E47">
        <w:rPr>
          <w:sz w:val="24"/>
          <w:szCs w:val="24"/>
          <w:lang w:val="en-GB"/>
        </w:rPr>
        <w:t xml:space="preserve"> or insulin resulted in statistically significant reductions in FPG (-1.90 to -1.20 mmol/L [-34.2 to -21.7 mg/dL]) compared with placebo (-0.58 to 0.18 mmol/L [-10.4 to 3.3 mg/dL]) at week 16 (5 mg BID) or week 24. This effect was observed at week 1 of treatment and maintained in studies extended through week 104.</w:t>
      </w:r>
    </w:p>
    <w:p w14:paraId="33774656" w14:textId="77777777" w:rsidR="00205E47" w:rsidRPr="00205E47" w:rsidRDefault="00205E47" w:rsidP="006B0E27">
      <w:pPr>
        <w:ind w:left="851"/>
        <w:rPr>
          <w:sz w:val="24"/>
          <w:szCs w:val="24"/>
          <w:lang w:val="en-GB"/>
        </w:rPr>
      </w:pPr>
    </w:p>
    <w:p w14:paraId="741F7514" w14:textId="5C46CA21" w:rsidR="00205E47" w:rsidRPr="00205E47" w:rsidRDefault="00205E47" w:rsidP="006B0E27">
      <w:pPr>
        <w:ind w:left="851"/>
        <w:rPr>
          <w:sz w:val="24"/>
          <w:szCs w:val="24"/>
          <w:lang w:val="en-GB"/>
        </w:rPr>
      </w:pPr>
      <w:r w:rsidRPr="00205E47">
        <w:rPr>
          <w:sz w:val="24"/>
          <w:szCs w:val="24"/>
          <w:lang w:val="en-GB"/>
        </w:rPr>
        <w:t xml:space="preserve">Combination therapy of dapagliflozin 10 mg and </w:t>
      </w:r>
      <w:proofErr w:type="gramStart"/>
      <w:r w:rsidRPr="00205E47">
        <w:rPr>
          <w:sz w:val="24"/>
          <w:szCs w:val="24"/>
          <w:lang w:val="en-GB"/>
        </w:rPr>
        <w:t>prolonged-release</w:t>
      </w:r>
      <w:proofErr w:type="gramEnd"/>
      <w:r w:rsidRPr="00205E47">
        <w:rPr>
          <w:sz w:val="24"/>
          <w:szCs w:val="24"/>
          <w:lang w:val="en-GB"/>
        </w:rPr>
        <w:t xml:space="preserve"> exenatide resulted in significantly greater reductions in FPG at week 28: -3.66 mmol/L (-65.8 mg/dL), compared to -2.73 mmol/L</w:t>
      </w:r>
      <w:r w:rsidR="00AB6001">
        <w:rPr>
          <w:sz w:val="24"/>
          <w:szCs w:val="24"/>
          <w:lang w:val="en-GB"/>
        </w:rPr>
        <w:t xml:space="preserve"> </w:t>
      </w:r>
      <w:r w:rsidRPr="00205E47">
        <w:rPr>
          <w:sz w:val="24"/>
          <w:szCs w:val="24"/>
          <w:lang w:val="en-GB"/>
        </w:rPr>
        <w:t>(-49.2 mg/dL) for dapagliflozin alone (p &lt; 0.001) and -2.54 mmol/L (-45.8 mg/dL) for exenatide alone (p &lt; 0.001).</w:t>
      </w:r>
    </w:p>
    <w:p w14:paraId="75DB6F62" w14:textId="77777777" w:rsidR="00205E47" w:rsidRPr="00205E47" w:rsidRDefault="00205E47" w:rsidP="006B0E27">
      <w:pPr>
        <w:ind w:left="851"/>
        <w:rPr>
          <w:sz w:val="24"/>
          <w:szCs w:val="24"/>
          <w:lang w:val="en-GB"/>
        </w:rPr>
      </w:pPr>
    </w:p>
    <w:p w14:paraId="7E4D01C0" w14:textId="77777777" w:rsidR="00205E47" w:rsidRPr="00205E47" w:rsidRDefault="00205E47" w:rsidP="006B0E27">
      <w:pPr>
        <w:ind w:left="851"/>
        <w:rPr>
          <w:sz w:val="24"/>
          <w:szCs w:val="24"/>
          <w:lang w:val="en-GB"/>
        </w:rPr>
      </w:pPr>
      <w:r w:rsidRPr="00205E47">
        <w:rPr>
          <w:sz w:val="24"/>
          <w:szCs w:val="24"/>
          <w:lang w:val="en-GB"/>
        </w:rPr>
        <w:t>In a dedicated study in diabetic patients with an eGFR ≥ 45 to &lt; 60 mL/min/1.73 m</w:t>
      </w:r>
      <w:r w:rsidRPr="00205E47">
        <w:rPr>
          <w:sz w:val="24"/>
          <w:szCs w:val="24"/>
          <w:vertAlign w:val="superscript"/>
          <w:lang w:val="en-GB"/>
        </w:rPr>
        <w:t>2</w:t>
      </w:r>
      <w:r w:rsidRPr="00205E47">
        <w:rPr>
          <w:sz w:val="24"/>
          <w:szCs w:val="24"/>
          <w:lang w:val="en-GB"/>
        </w:rPr>
        <w:t>, treatment with dapagliflozin demonstrated reductions in FPG at week 24: -1.19 mmol/L (-21.46 mg/dL) compared to -0.27 mmol/L (-4.87 mg/dL) for placebo (p=0.001).</w:t>
      </w:r>
    </w:p>
    <w:p w14:paraId="6B492C64" w14:textId="77777777" w:rsidR="00205E47" w:rsidRPr="00205E47" w:rsidRDefault="00205E47" w:rsidP="006B0E27">
      <w:pPr>
        <w:ind w:left="851"/>
        <w:rPr>
          <w:sz w:val="24"/>
          <w:szCs w:val="24"/>
          <w:lang w:val="en-GB"/>
        </w:rPr>
      </w:pPr>
    </w:p>
    <w:p w14:paraId="7138EC17" w14:textId="77777777" w:rsidR="00205E47" w:rsidRPr="00205E47" w:rsidRDefault="00205E47" w:rsidP="006B0E27">
      <w:pPr>
        <w:ind w:left="851"/>
        <w:rPr>
          <w:i/>
          <w:sz w:val="24"/>
          <w:szCs w:val="24"/>
          <w:lang w:val="en-GB"/>
        </w:rPr>
      </w:pPr>
      <w:r w:rsidRPr="00205E47">
        <w:rPr>
          <w:i/>
          <w:sz w:val="24"/>
          <w:szCs w:val="24"/>
          <w:u w:val="single"/>
          <w:lang w:val="en-GB"/>
        </w:rPr>
        <w:t>Post-prandial glucose</w:t>
      </w:r>
    </w:p>
    <w:p w14:paraId="2FC6209F" w14:textId="77777777" w:rsidR="00205E47" w:rsidRPr="00205E47" w:rsidRDefault="00205E47" w:rsidP="006B0E27">
      <w:pPr>
        <w:ind w:left="851"/>
        <w:rPr>
          <w:sz w:val="24"/>
          <w:szCs w:val="24"/>
          <w:lang w:val="en-GB"/>
        </w:rPr>
      </w:pPr>
      <w:r w:rsidRPr="00205E47">
        <w:rPr>
          <w:sz w:val="24"/>
          <w:szCs w:val="24"/>
          <w:lang w:val="en-GB"/>
        </w:rPr>
        <w:t>Treatment with dapagliflozin 10 mg as an add</w:t>
      </w:r>
      <w:r w:rsidRPr="00205E47">
        <w:rPr>
          <w:sz w:val="24"/>
          <w:szCs w:val="24"/>
          <w:lang w:val="en-GB"/>
        </w:rPr>
        <w:noBreakHyphen/>
        <w:t>on to sitagliptin plus metformin resulted in reductions in 2</w:t>
      </w:r>
      <w:r w:rsidRPr="00205E47">
        <w:rPr>
          <w:sz w:val="24"/>
          <w:szCs w:val="24"/>
          <w:lang w:val="en-GB"/>
        </w:rPr>
        <w:noBreakHyphen/>
        <w:t>hour post-prandial glucose at 24 weeks that were maintained up to week 48.</w:t>
      </w:r>
    </w:p>
    <w:p w14:paraId="5EDE4DC0" w14:textId="77777777" w:rsidR="00205E47" w:rsidRPr="00205E47" w:rsidRDefault="00205E47" w:rsidP="006B0E27">
      <w:pPr>
        <w:ind w:left="851"/>
        <w:rPr>
          <w:sz w:val="24"/>
          <w:szCs w:val="24"/>
          <w:lang w:val="en-GB"/>
        </w:rPr>
      </w:pPr>
    </w:p>
    <w:p w14:paraId="11599E5D" w14:textId="77777777" w:rsidR="00205E47" w:rsidRPr="00205E47" w:rsidRDefault="00205E47" w:rsidP="006B0E27">
      <w:pPr>
        <w:ind w:left="851"/>
        <w:rPr>
          <w:sz w:val="24"/>
          <w:szCs w:val="24"/>
          <w:lang w:val="en-GB"/>
        </w:rPr>
      </w:pPr>
      <w:r w:rsidRPr="00205E47">
        <w:rPr>
          <w:sz w:val="24"/>
          <w:szCs w:val="24"/>
          <w:lang w:val="en-GB"/>
        </w:rPr>
        <w:t xml:space="preserve">Combination therapy of dapagliflozin 10 mg and </w:t>
      </w:r>
      <w:proofErr w:type="gramStart"/>
      <w:r w:rsidRPr="00205E47">
        <w:rPr>
          <w:sz w:val="24"/>
          <w:szCs w:val="24"/>
          <w:lang w:val="en-GB"/>
        </w:rPr>
        <w:t>prolonged-release</w:t>
      </w:r>
      <w:proofErr w:type="gramEnd"/>
      <w:r w:rsidRPr="00205E47">
        <w:rPr>
          <w:sz w:val="24"/>
          <w:szCs w:val="24"/>
          <w:lang w:val="en-GB"/>
        </w:rPr>
        <w:t xml:space="preserve"> exenatide resulted in significantly greater reductions in 2</w:t>
      </w:r>
      <w:r w:rsidRPr="00205E47">
        <w:rPr>
          <w:sz w:val="24"/>
          <w:szCs w:val="24"/>
          <w:lang w:val="en-GB"/>
        </w:rPr>
        <w:noBreakHyphen/>
        <w:t>hour post-prandial glucose at week 28 compared to either agent alone.</w:t>
      </w:r>
    </w:p>
    <w:p w14:paraId="361D0092" w14:textId="77777777" w:rsidR="00205E47" w:rsidRPr="00205E47" w:rsidRDefault="00205E47" w:rsidP="006B0E27">
      <w:pPr>
        <w:ind w:left="851"/>
        <w:rPr>
          <w:sz w:val="24"/>
          <w:szCs w:val="24"/>
          <w:lang w:val="en-GB"/>
        </w:rPr>
      </w:pPr>
    </w:p>
    <w:p w14:paraId="11ABB004" w14:textId="77777777" w:rsidR="00205E47" w:rsidRPr="00205E47" w:rsidRDefault="00205E47" w:rsidP="006B0E27">
      <w:pPr>
        <w:ind w:left="851"/>
        <w:rPr>
          <w:i/>
          <w:sz w:val="24"/>
          <w:szCs w:val="24"/>
          <w:lang w:val="en-GB"/>
        </w:rPr>
      </w:pPr>
      <w:r w:rsidRPr="00205E47">
        <w:rPr>
          <w:i/>
          <w:sz w:val="24"/>
          <w:szCs w:val="24"/>
          <w:u w:val="single"/>
          <w:lang w:val="en-GB"/>
        </w:rPr>
        <w:t>Body weight</w:t>
      </w:r>
    </w:p>
    <w:p w14:paraId="028C4E2B" w14:textId="77777777" w:rsidR="00205E47" w:rsidRPr="00205E47" w:rsidRDefault="00205E47" w:rsidP="006B0E27">
      <w:pPr>
        <w:ind w:left="851"/>
        <w:rPr>
          <w:sz w:val="24"/>
          <w:szCs w:val="24"/>
          <w:lang w:val="en-GB"/>
        </w:rPr>
      </w:pPr>
      <w:r w:rsidRPr="00205E47">
        <w:rPr>
          <w:sz w:val="24"/>
          <w:szCs w:val="24"/>
          <w:lang w:val="en-GB"/>
        </w:rPr>
        <w:t xml:space="preserve">Dapagliflozin as an add-on to metformin alone or metformin plus sitagliptin, </w:t>
      </w:r>
      <w:proofErr w:type="spellStart"/>
      <w:r w:rsidRPr="00205E47">
        <w:rPr>
          <w:sz w:val="24"/>
          <w:szCs w:val="24"/>
          <w:lang w:val="en-GB"/>
        </w:rPr>
        <w:t>sulphonylurea</w:t>
      </w:r>
      <w:proofErr w:type="spellEnd"/>
      <w:r w:rsidRPr="00205E47">
        <w:rPr>
          <w:sz w:val="24"/>
          <w:szCs w:val="24"/>
          <w:lang w:val="en-GB"/>
        </w:rPr>
        <w:t xml:space="preserve"> or insulin (with or without additional oral glucose-lowering medicinal products, including metformin) resulted in statistically significant body weight reduction up to 24 weeks (p &lt; 0.0001, Tables 4, 5 and 6). These effects were sustained in longer-term trials. At 48 weeks, the difference for dapagliflozin as add-on to metformin plus sitagliptin compared with placebo was -2.07 kg. At 102 weeks, the difference for dapagliflozin as add-on to metformin compared with placebo or as add-on to insulin compared with placebo was -2.14 and -2.88 kg, respectively.</w:t>
      </w:r>
    </w:p>
    <w:p w14:paraId="5B9F6A63" w14:textId="77777777" w:rsidR="00205E47" w:rsidRPr="00205E47" w:rsidRDefault="00205E47" w:rsidP="006B0E27">
      <w:pPr>
        <w:ind w:left="851"/>
        <w:rPr>
          <w:sz w:val="24"/>
          <w:szCs w:val="24"/>
          <w:lang w:val="en-GB"/>
        </w:rPr>
      </w:pPr>
    </w:p>
    <w:p w14:paraId="493E81E3" w14:textId="01033520" w:rsidR="00205E47" w:rsidRPr="00205E47" w:rsidRDefault="00205E47" w:rsidP="006B0E27">
      <w:pPr>
        <w:ind w:left="851"/>
        <w:rPr>
          <w:sz w:val="24"/>
          <w:szCs w:val="24"/>
          <w:lang w:val="en-GB"/>
        </w:rPr>
      </w:pPr>
      <w:r w:rsidRPr="00205E47">
        <w:rPr>
          <w:sz w:val="24"/>
          <w:szCs w:val="24"/>
          <w:lang w:val="en-GB"/>
        </w:rPr>
        <w:t>As an add-on therapy to metformin in an active-controlled non-inferiority study, dapagliflozin resulted in a statistically significant body weight change compared with glipizide of -4.65 kg at 52 weeks</w:t>
      </w:r>
      <w:r w:rsidR="00AB6001">
        <w:rPr>
          <w:sz w:val="24"/>
          <w:szCs w:val="24"/>
          <w:lang w:val="en-GB"/>
        </w:rPr>
        <w:t xml:space="preserve"> </w:t>
      </w:r>
      <w:r w:rsidRPr="00205E47">
        <w:rPr>
          <w:sz w:val="24"/>
          <w:szCs w:val="24"/>
          <w:lang w:val="en-GB"/>
        </w:rPr>
        <w:t>(p &lt; 0.0001, Table 3) that was sustained at 104 and 208 weeks (-5.06 kg and -4.38 kg, respectively).</w:t>
      </w:r>
    </w:p>
    <w:p w14:paraId="7E09C62A" w14:textId="77777777" w:rsidR="00205E47" w:rsidRPr="00205E47" w:rsidRDefault="00205E47" w:rsidP="006B0E27">
      <w:pPr>
        <w:ind w:left="851"/>
        <w:rPr>
          <w:sz w:val="24"/>
          <w:szCs w:val="24"/>
          <w:lang w:val="en-GB"/>
        </w:rPr>
      </w:pPr>
    </w:p>
    <w:p w14:paraId="58043E41" w14:textId="77777777" w:rsidR="00205E47" w:rsidRPr="00205E47" w:rsidRDefault="00205E47" w:rsidP="006B0E27">
      <w:pPr>
        <w:ind w:left="851"/>
        <w:rPr>
          <w:sz w:val="24"/>
          <w:szCs w:val="24"/>
          <w:lang w:val="en-GB"/>
        </w:rPr>
      </w:pPr>
      <w:r w:rsidRPr="00205E47">
        <w:rPr>
          <w:sz w:val="24"/>
          <w:szCs w:val="24"/>
          <w:lang w:val="en-GB"/>
        </w:rPr>
        <w:t xml:space="preserve">The combination of dapagliflozin 10 mg and </w:t>
      </w:r>
      <w:proofErr w:type="gramStart"/>
      <w:r w:rsidRPr="00205E47">
        <w:rPr>
          <w:sz w:val="24"/>
          <w:szCs w:val="24"/>
          <w:lang w:val="en-GB"/>
        </w:rPr>
        <w:t>prolonged-release</w:t>
      </w:r>
      <w:proofErr w:type="gramEnd"/>
      <w:r w:rsidRPr="00205E47">
        <w:rPr>
          <w:sz w:val="24"/>
          <w:szCs w:val="24"/>
          <w:lang w:val="en-GB"/>
        </w:rPr>
        <w:t xml:space="preserve"> exenatide demonstrated significantly greater weight reductions compared to either agent alone (Table 8).</w:t>
      </w:r>
    </w:p>
    <w:p w14:paraId="35D52D57" w14:textId="77777777" w:rsidR="00205E47" w:rsidRPr="00205E47" w:rsidRDefault="00205E47" w:rsidP="006B0E27">
      <w:pPr>
        <w:ind w:left="851"/>
        <w:rPr>
          <w:sz w:val="24"/>
          <w:szCs w:val="24"/>
          <w:lang w:val="en-GB"/>
        </w:rPr>
      </w:pPr>
    </w:p>
    <w:p w14:paraId="4E392165" w14:textId="77777777" w:rsidR="00205E47" w:rsidRPr="00205E47" w:rsidRDefault="00205E47" w:rsidP="006B0E27">
      <w:pPr>
        <w:ind w:left="851"/>
        <w:rPr>
          <w:sz w:val="24"/>
          <w:szCs w:val="24"/>
          <w:lang w:val="en-GB"/>
        </w:rPr>
      </w:pPr>
      <w:r w:rsidRPr="00205E47">
        <w:rPr>
          <w:sz w:val="24"/>
          <w:szCs w:val="24"/>
          <w:lang w:val="en-GB"/>
        </w:rPr>
        <w:t>A 24</w:t>
      </w:r>
      <w:r w:rsidRPr="00205E47">
        <w:rPr>
          <w:sz w:val="24"/>
          <w:szCs w:val="24"/>
          <w:lang w:val="en-GB"/>
        </w:rPr>
        <w:noBreakHyphen/>
        <w:t>week study in 182 diabetic subjects using dual energy X</w:t>
      </w:r>
      <w:r w:rsidRPr="00205E47">
        <w:rPr>
          <w:sz w:val="24"/>
          <w:szCs w:val="24"/>
          <w:lang w:val="en-GB"/>
        </w:rPr>
        <w:noBreakHyphen/>
        <w:t xml:space="preserve">ray absorptiometry (DXA) to evaluate body composition demonstrated reductions with dapagliflozin 10 mg plus metformin compared with placebo plus metformin, respectively, in body weight and body fat mass as measured by DXA rather than lean tissue or fluid loss. Treatment with </w:t>
      </w:r>
      <w:r w:rsidRPr="00205E47">
        <w:rPr>
          <w:sz w:val="24"/>
          <w:szCs w:val="24"/>
          <w:lang w:val="en-GB"/>
        </w:rPr>
        <w:lastRenderedPageBreak/>
        <w:t xml:space="preserve">dapagliflozin 10 mg plus metformin showed a numerical decrease in visceral adipose tissue compared with placebo plus metformin treatment in a magnetic resonance imaging </w:t>
      </w:r>
      <w:proofErr w:type="spellStart"/>
      <w:r w:rsidRPr="00205E47">
        <w:rPr>
          <w:sz w:val="24"/>
          <w:szCs w:val="24"/>
          <w:lang w:val="en-GB"/>
        </w:rPr>
        <w:t>substudy</w:t>
      </w:r>
      <w:proofErr w:type="spellEnd"/>
      <w:r w:rsidRPr="00205E47">
        <w:rPr>
          <w:sz w:val="24"/>
          <w:szCs w:val="24"/>
          <w:lang w:val="en-GB"/>
        </w:rPr>
        <w:t>.</w:t>
      </w:r>
    </w:p>
    <w:p w14:paraId="00C301C7" w14:textId="77777777" w:rsidR="00205E47" w:rsidRPr="00205E47" w:rsidRDefault="00205E47" w:rsidP="006B0E27">
      <w:pPr>
        <w:ind w:left="851"/>
        <w:rPr>
          <w:sz w:val="24"/>
          <w:szCs w:val="24"/>
          <w:lang w:val="en-GB"/>
        </w:rPr>
      </w:pPr>
    </w:p>
    <w:p w14:paraId="5427D9DA" w14:textId="77777777" w:rsidR="00205E47" w:rsidRPr="00205E47" w:rsidRDefault="00205E47" w:rsidP="006B0E27">
      <w:pPr>
        <w:ind w:left="851"/>
        <w:rPr>
          <w:i/>
          <w:sz w:val="24"/>
          <w:szCs w:val="24"/>
          <w:lang w:val="en-GB"/>
        </w:rPr>
      </w:pPr>
      <w:r w:rsidRPr="00205E47">
        <w:rPr>
          <w:i/>
          <w:sz w:val="24"/>
          <w:szCs w:val="24"/>
          <w:u w:val="single"/>
          <w:lang w:val="en-GB"/>
        </w:rPr>
        <w:t>Blood pressure</w:t>
      </w:r>
    </w:p>
    <w:p w14:paraId="22D0DD07" w14:textId="3B0B983A" w:rsidR="00205E47" w:rsidRPr="00205E47" w:rsidRDefault="00205E47" w:rsidP="006B0E27">
      <w:pPr>
        <w:ind w:left="851"/>
        <w:rPr>
          <w:sz w:val="24"/>
          <w:szCs w:val="24"/>
          <w:lang w:val="en-GB"/>
        </w:rPr>
      </w:pPr>
      <w:r w:rsidRPr="00205E47">
        <w:rPr>
          <w:sz w:val="24"/>
          <w:szCs w:val="24"/>
          <w:lang w:val="en-GB"/>
        </w:rPr>
        <w:t>In a pre-specified pooled analysis of 13 placebo-controlled studies, treatment with dapagliflozin 10 mg resulted in a systolic blood pressure change from baseline of -3.7 mmHg and diastolic blood pressure</w:t>
      </w:r>
      <w:r w:rsidR="00AB6001">
        <w:rPr>
          <w:sz w:val="24"/>
          <w:szCs w:val="24"/>
          <w:lang w:val="en-GB"/>
        </w:rPr>
        <w:t xml:space="preserve"> </w:t>
      </w:r>
      <w:r w:rsidRPr="00205E47">
        <w:rPr>
          <w:sz w:val="24"/>
          <w:szCs w:val="24"/>
          <w:lang w:val="en-GB"/>
        </w:rPr>
        <w:t>of -1.8 mmHg versus -0.5 mmHg systolic and -0.5 mmHg diastolic blood pressure for placebo group at week 24. Similar reductions were observed at up to 104 weeks.</w:t>
      </w:r>
    </w:p>
    <w:p w14:paraId="41BC1588" w14:textId="77777777" w:rsidR="00205E47" w:rsidRPr="00205E47" w:rsidRDefault="00205E47" w:rsidP="006B0E27">
      <w:pPr>
        <w:ind w:left="851"/>
        <w:rPr>
          <w:sz w:val="24"/>
          <w:szCs w:val="24"/>
          <w:lang w:val="en-GB"/>
        </w:rPr>
      </w:pPr>
    </w:p>
    <w:p w14:paraId="6792E0E4" w14:textId="77777777" w:rsidR="00205E47" w:rsidRPr="00205E47" w:rsidRDefault="00205E47" w:rsidP="006B0E27">
      <w:pPr>
        <w:ind w:left="851"/>
        <w:rPr>
          <w:sz w:val="24"/>
          <w:szCs w:val="24"/>
          <w:lang w:val="en-GB"/>
        </w:rPr>
      </w:pPr>
      <w:r w:rsidRPr="00205E47">
        <w:rPr>
          <w:sz w:val="24"/>
          <w:szCs w:val="24"/>
          <w:lang w:val="en-GB"/>
        </w:rPr>
        <w:t>Combination therapy of dapagliflozin 10 mg and prolonged</w:t>
      </w:r>
      <w:r w:rsidRPr="00205E47">
        <w:rPr>
          <w:sz w:val="24"/>
          <w:szCs w:val="24"/>
          <w:lang w:val="en-GB"/>
        </w:rPr>
        <w:noBreakHyphen/>
        <w:t xml:space="preserve">release exenatide resulted in a significantly greater reduction in systolic blood pressure at week 28 (-4.3 mmHg) compared to dapagliflozin alone (-1.8 mmHg, p &lt; 0.05) and </w:t>
      </w:r>
      <w:proofErr w:type="gramStart"/>
      <w:r w:rsidRPr="00205E47">
        <w:rPr>
          <w:sz w:val="24"/>
          <w:szCs w:val="24"/>
          <w:lang w:val="en-GB"/>
        </w:rPr>
        <w:t>prolonged-release</w:t>
      </w:r>
      <w:proofErr w:type="gramEnd"/>
      <w:r w:rsidRPr="00205E47">
        <w:rPr>
          <w:sz w:val="24"/>
          <w:szCs w:val="24"/>
          <w:lang w:val="en-GB"/>
        </w:rPr>
        <w:t xml:space="preserve"> exenatide alone (-1.2 mmHg, p &lt; 0.01).</w:t>
      </w:r>
    </w:p>
    <w:p w14:paraId="08CA668B" w14:textId="77777777" w:rsidR="00205E47" w:rsidRPr="00205E47" w:rsidRDefault="00205E47" w:rsidP="006B0E27">
      <w:pPr>
        <w:ind w:left="851"/>
        <w:rPr>
          <w:sz w:val="24"/>
          <w:szCs w:val="24"/>
          <w:lang w:val="en-GB"/>
        </w:rPr>
      </w:pPr>
    </w:p>
    <w:p w14:paraId="57CCA28F" w14:textId="77777777" w:rsidR="00205E47" w:rsidRPr="00205E47" w:rsidRDefault="00205E47" w:rsidP="006B0E27">
      <w:pPr>
        <w:ind w:left="851"/>
        <w:rPr>
          <w:sz w:val="24"/>
          <w:szCs w:val="24"/>
          <w:lang w:val="en-GB"/>
        </w:rPr>
      </w:pPr>
      <w:r w:rsidRPr="00205E47">
        <w:rPr>
          <w:sz w:val="24"/>
          <w:szCs w:val="24"/>
          <w:lang w:val="en-GB"/>
        </w:rPr>
        <w:t>In two 12</w:t>
      </w:r>
      <w:r w:rsidRPr="00205E47">
        <w:rPr>
          <w:sz w:val="24"/>
          <w:szCs w:val="24"/>
          <w:lang w:val="en-GB"/>
        </w:rPr>
        <w:noBreakHyphen/>
        <w:t>week, placebo-controlled studies a total of 1 062 patients with inadequately controlled type 2 diabetes and hypertension (despite pre-existing stable treatment with an ACE-I or ARB in one study and an ACE</w:t>
      </w:r>
      <w:r w:rsidRPr="00205E47">
        <w:rPr>
          <w:sz w:val="24"/>
          <w:szCs w:val="24"/>
          <w:lang w:val="en-GB"/>
        </w:rPr>
        <w:noBreakHyphen/>
        <w:t>I or ARB plus one additional antihypertensive treatment in another study) were treated with dapagliflozin 10 mg or placebo. At week 12 for both studies, dapagliflozin 10 mg plus usual antidiabetic treatment provided improvement in HbA1c and decreased the placebo</w:t>
      </w:r>
      <w:r w:rsidRPr="00205E47">
        <w:rPr>
          <w:sz w:val="24"/>
          <w:szCs w:val="24"/>
          <w:lang w:val="en-GB"/>
        </w:rPr>
        <w:noBreakHyphen/>
        <w:t>corrected systolic blood pressure on average by 3.1 and 4.3 mmHg, respectively.</w:t>
      </w:r>
    </w:p>
    <w:p w14:paraId="60852D67" w14:textId="77777777" w:rsidR="00205E47" w:rsidRPr="00205E47" w:rsidRDefault="00205E47" w:rsidP="006B0E27">
      <w:pPr>
        <w:ind w:left="851"/>
        <w:rPr>
          <w:sz w:val="24"/>
          <w:szCs w:val="24"/>
          <w:lang w:val="en-GB"/>
        </w:rPr>
      </w:pPr>
    </w:p>
    <w:p w14:paraId="702BA002" w14:textId="77777777" w:rsidR="00205E47" w:rsidRPr="00205E47" w:rsidRDefault="00205E47" w:rsidP="006B0E27">
      <w:pPr>
        <w:ind w:left="851"/>
        <w:rPr>
          <w:sz w:val="24"/>
          <w:szCs w:val="24"/>
          <w:lang w:val="en-GB"/>
        </w:rPr>
      </w:pPr>
      <w:r w:rsidRPr="00205E47">
        <w:rPr>
          <w:sz w:val="24"/>
          <w:szCs w:val="24"/>
          <w:lang w:val="en-GB"/>
        </w:rPr>
        <w:t>In a dedicated study in diabetic patients with an eGFR ≥ 45 to &lt; 60 mL/min/1.73 m</w:t>
      </w:r>
      <w:r w:rsidRPr="00205E47">
        <w:rPr>
          <w:sz w:val="24"/>
          <w:szCs w:val="24"/>
          <w:vertAlign w:val="superscript"/>
          <w:lang w:val="en-GB"/>
        </w:rPr>
        <w:t>2</w:t>
      </w:r>
      <w:r w:rsidRPr="00205E47">
        <w:rPr>
          <w:sz w:val="24"/>
          <w:szCs w:val="24"/>
          <w:lang w:val="en-GB"/>
        </w:rPr>
        <w:t>, treatment with dapagliflozin demonstrated reductions in seated systolic blood pressure at week 24: -4.8 mmHg compared to -1.7 mmHg for placebo (p &lt; 0.05).</w:t>
      </w:r>
    </w:p>
    <w:p w14:paraId="54A65387" w14:textId="77777777" w:rsidR="00205E47" w:rsidRPr="00205E47" w:rsidRDefault="00205E47" w:rsidP="006B0E27">
      <w:pPr>
        <w:ind w:left="851"/>
        <w:rPr>
          <w:sz w:val="24"/>
          <w:szCs w:val="24"/>
          <w:lang w:val="en-GB"/>
        </w:rPr>
      </w:pPr>
    </w:p>
    <w:p w14:paraId="0BDF43FA" w14:textId="77777777" w:rsidR="00205E47" w:rsidRPr="00205E47" w:rsidRDefault="00205E47" w:rsidP="006B0E27">
      <w:pPr>
        <w:ind w:left="851"/>
        <w:rPr>
          <w:i/>
          <w:sz w:val="24"/>
          <w:szCs w:val="24"/>
          <w:lang w:val="en-GB"/>
        </w:rPr>
      </w:pPr>
      <w:r w:rsidRPr="00205E47">
        <w:rPr>
          <w:i/>
          <w:sz w:val="24"/>
          <w:szCs w:val="24"/>
          <w:u w:val="single"/>
          <w:lang w:val="en-GB"/>
        </w:rPr>
        <w:t>Patients with baseline HbA1c ≥ 9%</w:t>
      </w:r>
    </w:p>
    <w:p w14:paraId="0F3F90CF" w14:textId="77777777" w:rsidR="00205E47" w:rsidRPr="00205E47" w:rsidRDefault="00205E47" w:rsidP="006B0E27">
      <w:pPr>
        <w:ind w:left="851"/>
        <w:rPr>
          <w:sz w:val="24"/>
          <w:szCs w:val="24"/>
          <w:lang w:val="en-GB"/>
        </w:rPr>
      </w:pPr>
      <w:r w:rsidRPr="00205E47">
        <w:rPr>
          <w:sz w:val="24"/>
          <w:szCs w:val="24"/>
          <w:lang w:val="en-GB"/>
        </w:rPr>
        <w:t>In a pre-specified analysis of subjects with baseline HbA1c ≥ 9.0%, treatment with</w:t>
      </w:r>
    </w:p>
    <w:p w14:paraId="14A31784" w14:textId="77777777" w:rsidR="00205E47" w:rsidRPr="00205E47" w:rsidRDefault="00205E47" w:rsidP="006B0E27">
      <w:pPr>
        <w:ind w:left="851"/>
        <w:rPr>
          <w:sz w:val="24"/>
          <w:szCs w:val="24"/>
          <w:lang w:val="en-GB"/>
        </w:rPr>
      </w:pPr>
      <w:r w:rsidRPr="00205E47">
        <w:rPr>
          <w:sz w:val="24"/>
          <w:szCs w:val="24"/>
          <w:lang w:val="en-GB"/>
        </w:rPr>
        <w:t>dapagliflozin 10 mg resulted in statistically significant reductions in HbA1c at week 24 as an add-on to metformin (adjusted mean change from baseline: -1.32% and -0.53% for dapagliflozin and placebo, respectively).</w:t>
      </w:r>
    </w:p>
    <w:p w14:paraId="4FC9CCEA" w14:textId="77777777" w:rsidR="00205E47" w:rsidRPr="00205E47" w:rsidRDefault="00205E47" w:rsidP="006B0E27">
      <w:pPr>
        <w:ind w:left="851"/>
        <w:rPr>
          <w:sz w:val="24"/>
          <w:szCs w:val="24"/>
          <w:lang w:val="en-GB"/>
        </w:rPr>
      </w:pPr>
    </w:p>
    <w:p w14:paraId="0BC6FC10" w14:textId="77777777" w:rsidR="00205E47" w:rsidRPr="00205E47" w:rsidRDefault="00205E47" w:rsidP="006B0E27">
      <w:pPr>
        <w:ind w:left="851"/>
        <w:rPr>
          <w:i/>
          <w:sz w:val="24"/>
          <w:szCs w:val="24"/>
          <w:u w:val="single"/>
          <w:lang w:val="en-GB"/>
        </w:rPr>
      </w:pPr>
      <w:r w:rsidRPr="00205E47">
        <w:rPr>
          <w:i/>
          <w:sz w:val="24"/>
          <w:szCs w:val="24"/>
          <w:u w:val="single"/>
          <w:lang w:val="en-GB"/>
        </w:rPr>
        <w:t>Glycaemic control in patients with moderate renal impairment CKD 3A</w:t>
      </w:r>
    </w:p>
    <w:p w14:paraId="6BC09720" w14:textId="77777777" w:rsidR="00205E47" w:rsidRPr="00205E47" w:rsidRDefault="00205E47" w:rsidP="006B0E27">
      <w:pPr>
        <w:ind w:left="851"/>
        <w:rPr>
          <w:i/>
          <w:sz w:val="24"/>
          <w:szCs w:val="24"/>
          <w:u w:val="single"/>
        </w:rPr>
      </w:pPr>
      <w:r w:rsidRPr="00205E47">
        <w:rPr>
          <w:i/>
          <w:sz w:val="24"/>
          <w:szCs w:val="24"/>
          <w:u w:val="single"/>
        </w:rPr>
        <w:t>(</w:t>
      </w:r>
      <w:proofErr w:type="spellStart"/>
      <w:r w:rsidRPr="00205E47">
        <w:rPr>
          <w:i/>
          <w:sz w:val="24"/>
          <w:szCs w:val="24"/>
          <w:u w:val="single"/>
        </w:rPr>
        <w:t>eGFR</w:t>
      </w:r>
      <w:proofErr w:type="spellEnd"/>
      <w:r w:rsidRPr="00205E47">
        <w:rPr>
          <w:i/>
          <w:sz w:val="24"/>
          <w:szCs w:val="24"/>
          <w:u w:val="single"/>
        </w:rPr>
        <w:t xml:space="preserve"> ≥ 45 to &lt; 60 </w:t>
      </w:r>
      <w:proofErr w:type="spellStart"/>
      <w:r w:rsidRPr="00205E47">
        <w:rPr>
          <w:i/>
          <w:sz w:val="24"/>
          <w:szCs w:val="24"/>
          <w:u w:val="single"/>
        </w:rPr>
        <w:t>mL</w:t>
      </w:r>
      <w:proofErr w:type="spellEnd"/>
      <w:r w:rsidRPr="00205E47">
        <w:rPr>
          <w:i/>
          <w:sz w:val="24"/>
          <w:szCs w:val="24"/>
          <w:u w:val="single"/>
        </w:rPr>
        <w:t>/min/1.73 m</w:t>
      </w:r>
      <w:r w:rsidRPr="00205E47">
        <w:rPr>
          <w:i/>
          <w:sz w:val="24"/>
          <w:szCs w:val="24"/>
          <w:u w:val="single"/>
          <w:vertAlign w:val="superscript"/>
        </w:rPr>
        <w:t>2</w:t>
      </w:r>
      <w:r w:rsidRPr="00205E47">
        <w:rPr>
          <w:i/>
          <w:sz w:val="24"/>
          <w:szCs w:val="24"/>
          <w:u w:val="single"/>
        </w:rPr>
        <w:t>)</w:t>
      </w:r>
    </w:p>
    <w:p w14:paraId="567291FF" w14:textId="77777777" w:rsidR="00205E47" w:rsidRPr="00205E47" w:rsidRDefault="00205E47" w:rsidP="006B0E27">
      <w:pPr>
        <w:ind w:left="851"/>
        <w:rPr>
          <w:iCs/>
          <w:sz w:val="24"/>
          <w:szCs w:val="24"/>
        </w:rPr>
      </w:pPr>
    </w:p>
    <w:p w14:paraId="0457C8B8" w14:textId="77777777" w:rsidR="00205E47" w:rsidRPr="00205E47" w:rsidRDefault="00205E47" w:rsidP="006B0E27">
      <w:pPr>
        <w:ind w:left="851"/>
        <w:rPr>
          <w:sz w:val="24"/>
          <w:szCs w:val="24"/>
          <w:lang w:val="en-GB"/>
        </w:rPr>
      </w:pPr>
      <w:r w:rsidRPr="00205E47">
        <w:rPr>
          <w:sz w:val="24"/>
          <w:szCs w:val="24"/>
          <w:lang w:val="en-GB"/>
        </w:rPr>
        <w:t>The efficacy of dapagliflozin was assessed in a dedicated study in diabetic patients with an eGFR ≥ 45 to &lt; 60 mL/min/1.73 m</w:t>
      </w:r>
      <w:r w:rsidRPr="00205E47">
        <w:rPr>
          <w:sz w:val="24"/>
          <w:szCs w:val="24"/>
          <w:vertAlign w:val="superscript"/>
          <w:lang w:val="en-GB"/>
        </w:rPr>
        <w:t>2</w:t>
      </w:r>
      <w:r w:rsidRPr="00205E47">
        <w:rPr>
          <w:sz w:val="24"/>
          <w:szCs w:val="24"/>
          <w:lang w:val="en-GB"/>
        </w:rPr>
        <w:t xml:space="preserve"> who had inadequate glycaemic control on usual care. Treatment with dapagliflozin resulted in reductions in HbA1c and body weight compared with placebo (Table 9).</w:t>
      </w:r>
    </w:p>
    <w:p w14:paraId="36BBEF98" w14:textId="77777777" w:rsidR="00205E47" w:rsidRPr="00205E47" w:rsidRDefault="00205E47" w:rsidP="006B0E27">
      <w:pPr>
        <w:ind w:left="851"/>
        <w:rPr>
          <w:sz w:val="24"/>
          <w:szCs w:val="24"/>
          <w:lang w:val="en-GB"/>
        </w:rPr>
      </w:pPr>
    </w:p>
    <w:p w14:paraId="62E36F43" w14:textId="77777777" w:rsidR="00205E47" w:rsidRPr="00205E47" w:rsidRDefault="00205E47" w:rsidP="006B0E27">
      <w:pPr>
        <w:ind w:left="851"/>
        <w:rPr>
          <w:b/>
          <w:bCs/>
          <w:sz w:val="24"/>
          <w:szCs w:val="24"/>
          <w:lang w:val="en-GB"/>
        </w:rPr>
      </w:pPr>
      <w:r w:rsidRPr="00205E47">
        <w:rPr>
          <w:b/>
          <w:bCs/>
          <w:sz w:val="24"/>
          <w:szCs w:val="24"/>
          <w:lang w:val="en-GB"/>
        </w:rPr>
        <w:t>Table 9. Results at week 24 of a placebo</w:t>
      </w:r>
      <w:r w:rsidRPr="00205E47">
        <w:rPr>
          <w:b/>
          <w:bCs/>
          <w:sz w:val="24"/>
          <w:szCs w:val="24"/>
          <w:lang w:val="en-GB"/>
        </w:rPr>
        <w:noBreakHyphen/>
        <w:t>controlled study of dapagliflozin in diabetic patients with an eGFR ≥ 45 to &lt; 60 mL/min/1.73 m</w:t>
      </w:r>
      <w:r w:rsidRPr="00205E47">
        <w:rPr>
          <w:b/>
          <w:bCs/>
          <w:sz w:val="24"/>
          <w:szCs w:val="24"/>
          <w:vertAlign w:val="superscript"/>
          <w:lang w:val="en-GB"/>
        </w:rPr>
        <w:t>2</w:t>
      </w:r>
    </w:p>
    <w:tbl>
      <w:tblPr>
        <w:tblW w:w="5000" w:type="pct"/>
        <w:tblCellMar>
          <w:left w:w="0" w:type="dxa"/>
          <w:right w:w="0" w:type="dxa"/>
        </w:tblCellMar>
        <w:tblLook w:val="01E0" w:firstRow="1" w:lastRow="1" w:firstColumn="1" w:lastColumn="1" w:noHBand="0" w:noVBand="0"/>
      </w:tblPr>
      <w:tblGrid>
        <w:gridCol w:w="4219"/>
        <w:gridCol w:w="2963"/>
        <w:gridCol w:w="2456"/>
      </w:tblGrid>
      <w:tr w:rsidR="00205E47" w:rsidRPr="00205E47" w14:paraId="28E24054" w14:textId="77777777" w:rsidTr="006B0E27">
        <w:trPr>
          <w:trHeight w:val="505"/>
        </w:trPr>
        <w:tc>
          <w:tcPr>
            <w:tcW w:w="2189" w:type="pct"/>
            <w:tcBorders>
              <w:top w:val="single" w:sz="12" w:space="0" w:color="000000"/>
              <w:left w:val="nil"/>
              <w:bottom w:val="single" w:sz="4" w:space="0" w:color="000000"/>
              <w:right w:val="nil"/>
            </w:tcBorders>
          </w:tcPr>
          <w:p w14:paraId="4A303D66" w14:textId="77777777" w:rsidR="00205E47" w:rsidRPr="00205E47" w:rsidRDefault="00205E47" w:rsidP="006B0E27">
            <w:pPr>
              <w:ind w:left="142"/>
              <w:rPr>
                <w:sz w:val="24"/>
                <w:szCs w:val="24"/>
                <w:lang w:val="en-GB"/>
              </w:rPr>
            </w:pPr>
          </w:p>
        </w:tc>
        <w:tc>
          <w:tcPr>
            <w:tcW w:w="1537" w:type="pct"/>
            <w:tcBorders>
              <w:top w:val="single" w:sz="12" w:space="0" w:color="000000"/>
              <w:left w:val="nil"/>
              <w:bottom w:val="single" w:sz="4" w:space="0" w:color="000000"/>
              <w:right w:val="nil"/>
            </w:tcBorders>
            <w:hideMark/>
          </w:tcPr>
          <w:p w14:paraId="37B046A6" w14:textId="77777777" w:rsidR="00205E47" w:rsidRPr="00205E47" w:rsidRDefault="00205E47" w:rsidP="00AB6001">
            <w:pPr>
              <w:ind w:left="171"/>
              <w:jc w:val="center"/>
              <w:rPr>
                <w:b/>
                <w:sz w:val="24"/>
                <w:szCs w:val="24"/>
                <w:lang w:val="en-GB"/>
              </w:rPr>
            </w:pPr>
            <w:proofErr w:type="spellStart"/>
            <w:r w:rsidRPr="00205E47">
              <w:rPr>
                <w:b/>
                <w:sz w:val="24"/>
                <w:szCs w:val="24"/>
                <w:lang w:val="en-GB"/>
              </w:rPr>
              <w:t>Dapagliflozin</w:t>
            </w:r>
            <w:r w:rsidRPr="00205E47">
              <w:rPr>
                <w:sz w:val="24"/>
                <w:szCs w:val="24"/>
                <w:vertAlign w:val="superscript"/>
                <w:lang w:val="en-GB"/>
              </w:rPr>
              <w:t>a</w:t>
            </w:r>
            <w:proofErr w:type="spellEnd"/>
            <w:r w:rsidRPr="00205E47">
              <w:rPr>
                <w:sz w:val="24"/>
                <w:szCs w:val="24"/>
                <w:lang w:val="en-GB"/>
              </w:rPr>
              <w:t xml:space="preserve"> </w:t>
            </w:r>
            <w:r w:rsidRPr="00205E47">
              <w:rPr>
                <w:b/>
                <w:sz w:val="24"/>
                <w:szCs w:val="24"/>
                <w:lang w:val="en-GB"/>
              </w:rPr>
              <w:t>10 mg</w:t>
            </w:r>
          </w:p>
        </w:tc>
        <w:tc>
          <w:tcPr>
            <w:tcW w:w="1274" w:type="pct"/>
            <w:tcBorders>
              <w:top w:val="single" w:sz="12" w:space="0" w:color="000000"/>
              <w:left w:val="nil"/>
              <w:bottom w:val="single" w:sz="4" w:space="0" w:color="000000"/>
              <w:right w:val="nil"/>
            </w:tcBorders>
            <w:hideMark/>
          </w:tcPr>
          <w:p w14:paraId="00932AEC" w14:textId="77777777" w:rsidR="00205E47" w:rsidRPr="00205E47" w:rsidRDefault="00205E47" w:rsidP="00AB6001">
            <w:pPr>
              <w:ind w:left="171"/>
              <w:jc w:val="center"/>
              <w:rPr>
                <w:sz w:val="24"/>
                <w:szCs w:val="24"/>
                <w:lang w:val="en-GB"/>
              </w:rPr>
            </w:pPr>
            <w:proofErr w:type="spellStart"/>
            <w:r w:rsidRPr="00205E47">
              <w:rPr>
                <w:b/>
                <w:sz w:val="24"/>
                <w:szCs w:val="24"/>
                <w:lang w:val="en-GB"/>
              </w:rPr>
              <w:t>Placebo</w:t>
            </w:r>
            <w:r w:rsidRPr="00205E47">
              <w:rPr>
                <w:sz w:val="24"/>
                <w:szCs w:val="24"/>
                <w:vertAlign w:val="superscript"/>
                <w:lang w:val="en-GB"/>
              </w:rPr>
              <w:t>a</w:t>
            </w:r>
            <w:proofErr w:type="spellEnd"/>
          </w:p>
        </w:tc>
      </w:tr>
      <w:tr w:rsidR="00205E47" w:rsidRPr="00205E47" w14:paraId="3B397504" w14:textId="77777777" w:rsidTr="006B0E27">
        <w:trPr>
          <w:trHeight w:val="251"/>
        </w:trPr>
        <w:tc>
          <w:tcPr>
            <w:tcW w:w="2189" w:type="pct"/>
            <w:tcBorders>
              <w:top w:val="single" w:sz="4" w:space="0" w:color="000000"/>
              <w:left w:val="nil"/>
              <w:bottom w:val="single" w:sz="4" w:space="0" w:color="000000"/>
              <w:right w:val="nil"/>
            </w:tcBorders>
            <w:hideMark/>
          </w:tcPr>
          <w:p w14:paraId="0ACAB0E2" w14:textId="77777777" w:rsidR="00205E47" w:rsidRPr="00205E47" w:rsidRDefault="00205E47" w:rsidP="006B0E27">
            <w:pPr>
              <w:ind w:left="142"/>
              <w:rPr>
                <w:b/>
                <w:sz w:val="24"/>
                <w:szCs w:val="24"/>
                <w:lang w:val="en-GB"/>
              </w:rPr>
            </w:pPr>
            <w:r w:rsidRPr="00205E47">
              <w:rPr>
                <w:b/>
                <w:sz w:val="24"/>
                <w:szCs w:val="24"/>
                <w:lang w:val="en-GB"/>
              </w:rPr>
              <w:t>Nb</w:t>
            </w:r>
          </w:p>
        </w:tc>
        <w:tc>
          <w:tcPr>
            <w:tcW w:w="1537" w:type="pct"/>
            <w:tcBorders>
              <w:top w:val="single" w:sz="4" w:space="0" w:color="000000"/>
              <w:left w:val="nil"/>
              <w:bottom w:val="single" w:sz="4" w:space="0" w:color="000000"/>
              <w:right w:val="nil"/>
            </w:tcBorders>
            <w:hideMark/>
          </w:tcPr>
          <w:p w14:paraId="1CF08F54" w14:textId="77777777" w:rsidR="00205E47" w:rsidRPr="00205E47" w:rsidRDefault="00205E47" w:rsidP="00AB6001">
            <w:pPr>
              <w:ind w:left="171"/>
              <w:jc w:val="center"/>
              <w:rPr>
                <w:b/>
                <w:sz w:val="24"/>
                <w:szCs w:val="24"/>
                <w:lang w:val="en-GB"/>
              </w:rPr>
            </w:pPr>
            <w:r w:rsidRPr="00205E47">
              <w:rPr>
                <w:b/>
                <w:sz w:val="24"/>
                <w:szCs w:val="24"/>
                <w:lang w:val="en-GB"/>
              </w:rPr>
              <w:t>159</w:t>
            </w:r>
          </w:p>
        </w:tc>
        <w:tc>
          <w:tcPr>
            <w:tcW w:w="1274" w:type="pct"/>
            <w:tcBorders>
              <w:top w:val="single" w:sz="4" w:space="0" w:color="000000"/>
              <w:left w:val="nil"/>
              <w:bottom w:val="single" w:sz="4" w:space="0" w:color="000000"/>
              <w:right w:val="nil"/>
            </w:tcBorders>
            <w:hideMark/>
          </w:tcPr>
          <w:p w14:paraId="53B754B5" w14:textId="77777777" w:rsidR="00205E47" w:rsidRPr="00205E47" w:rsidRDefault="00205E47" w:rsidP="00AB6001">
            <w:pPr>
              <w:ind w:left="171"/>
              <w:jc w:val="center"/>
              <w:rPr>
                <w:b/>
                <w:sz w:val="24"/>
                <w:szCs w:val="24"/>
                <w:lang w:val="en-GB"/>
              </w:rPr>
            </w:pPr>
            <w:r w:rsidRPr="00205E47">
              <w:rPr>
                <w:b/>
                <w:sz w:val="24"/>
                <w:szCs w:val="24"/>
                <w:lang w:val="en-GB"/>
              </w:rPr>
              <w:t>161</w:t>
            </w:r>
          </w:p>
        </w:tc>
      </w:tr>
      <w:tr w:rsidR="00205E47" w:rsidRPr="00205E47" w14:paraId="2581D425" w14:textId="77777777" w:rsidTr="006B0E27">
        <w:trPr>
          <w:trHeight w:val="255"/>
        </w:trPr>
        <w:tc>
          <w:tcPr>
            <w:tcW w:w="2189" w:type="pct"/>
            <w:tcBorders>
              <w:top w:val="single" w:sz="4" w:space="0" w:color="000000"/>
              <w:left w:val="nil"/>
              <w:bottom w:val="nil"/>
              <w:right w:val="nil"/>
            </w:tcBorders>
            <w:hideMark/>
          </w:tcPr>
          <w:p w14:paraId="264AE0BD" w14:textId="77777777" w:rsidR="00205E47" w:rsidRPr="00205E47" w:rsidRDefault="00205E47" w:rsidP="006B0E27">
            <w:pPr>
              <w:ind w:left="142"/>
              <w:rPr>
                <w:b/>
                <w:sz w:val="24"/>
                <w:szCs w:val="24"/>
                <w:lang w:val="en-GB"/>
              </w:rPr>
            </w:pPr>
            <w:r w:rsidRPr="00205E47">
              <w:rPr>
                <w:b/>
                <w:sz w:val="24"/>
                <w:szCs w:val="24"/>
                <w:lang w:val="en-GB"/>
              </w:rPr>
              <w:t>HbA1c (%)</w:t>
            </w:r>
          </w:p>
        </w:tc>
        <w:tc>
          <w:tcPr>
            <w:tcW w:w="1537" w:type="pct"/>
            <w:tcBorders>
              <w:top w:val="single" w:sz="4" w:space="0" w:color="000000"/>
              <w:left w:val="nil"/>
              <w:bottom w:val="nil"/>
              <w:right w:val="nil"/>
            </w:tcBorders>
          </w:tcPr>
          <w:p w14:paraId="219C74AD" w14:textId="77777777" w:rsidR="00205E47" w:rsidRPr="00205E47" w:rsidRDefault="00205E47" w:rsidP="00AB6001">
            <w:pPr>
              <w:ind w:left="171"/>
              <w:jc w:val="center"/>
              <w:rPr>
                <w:sz w:val="24"/>
                <w:szCs w:val="24"/>
                <w:lang w:val="en-GB"/>
              </w:rPr>
            </w:pPr>
          </w:p>
        </w:tc>
        <w:tc>
          <w:tcPr>
            <w:tcW w:w="1274" w:type="pct"/>
            <w:tcBorders>
              <w:top w:val="single" w:sz="4" w:space="0" w:color="000000"/>
              <w:left w:val="nil"/>
              <w:bottom w:val="nil"/>
              <w:right w:val="nil"/>
            </w:tcBorders>
          </w:tcPr>
          <w:p w14:paraId="0A34C54D" w14:textId="77777777" w:rsidR="00205E47" w:rsidRPr="00205E47" w:rsidRDefault="00205E47" w:rsidP="00AB6001">
            <w:pPr>
              <w:ind w:left="171"/>
              <w:jc w:val="center"/>
              <w:rPr>
                <w:sz w:val="24"/>
                <w:szCs w:val="24"/>
                <w:lang w:val="en-GB"/>
              </w:rPr>
            </w:pPr>
          </w:p>
        </w:tc>
      </w:tr>
      <w:tr w:rsidR="00205E47" w:rsidRPr="00205E47" w14:paraId="40FE1B21" w14:textId="77777777" w:rsidTr="006B0E27">
        <w:trPr>
          <w:trHeight w:val="249"/>
        </w:trPr>
        <w:tc>
          <w:tcPr>
            <w:tcW w:w="2189" w:type="pct"/>
            <w:hideMark/>
          </w:tcPr>
          <w:p w14:paraId="00B459A0" w14:textId="77777777" w:rsidR="00205E47" w:rsidRPr="00205E47" w:rsidRDefault="00205E47" w:rsidP="006B0E27">
            <w:pPr>
              <w:ind w:left="142"/>
              <w:rPr>
                <w:sz w:val="24"/>
                <w:szCs w:val="24"/>
                <w:lang w:val="en-GB"/>
              </w:rPr>
            </w:pPr>
            <w:r w:rsidRPr="00205E47">
              <w:rPr>
                <w:sz w:val="24"/>
                <w:szCs w:val="24"/>
                <w:lang w:val="en-GB"/>
              </w:rPr>
              <w:t>Baseline (mean)</w:t>
            </w:r>
          </w:p>
        </w:tc>
        <w:tc>
          <w:tcPr>
            <w:tcW w:w="1537" w:type="pct"/>
            <w:hideMark/>
          </w:tcPr>
          <w:p w14:paraId="21DEFBDC" w14:textId="77777777" w:rsidR="00205E47" w:rsidRPr="00205E47" w:rsidRDefault="00205E47" w:rsidP="00AB6001">
            <w:pPr>
              <w:ind w:left="171"/>
              <w:jc w:val="center"/>
              <w:rPr>
                <w:sz w:val="24"/>
                <w:szCs w:val="24"/>
                <w:lang w:val="en-GB"/>
              </w:rPr>
            </w:pPr>
            <w:r w:rsidRPr="00205E47">
              <w:rPr>
                <w:sz w:val="24"/>
                <w:szCs w:val="24"/>
                <w:lang w:val="en-GB"/>
              </w:rPr>
              <w:t>8.35</w:t>
            </w:r>
          </w:p>
        </w:tc>
        <w:tc>
          <w:tcPr>
            <w:tcW w:w="1274" w:type="pct"/>
            <w:hideMark/>
          </w:tcPr>
          <w:p w14:paraId="0270EB43" w14:textId="77777777" w:rsidR="00205E47" w:rsidRPr="00205E47" w:rsidRDefault="00205E47" w:rsidP="00AB6001">
            <w:pPr>
              <w:ind w:left="171"/>
              <w:jc w:val="center"/>
              <w:rPr>
                <w:sz w:val="24"/>
                <w:szCs w:val="24"/>
                <w:lang w:val="en-GB"/>
              </w:rPr>
            </w:pPr>
            <w:r w:rsidRPr="00205E47">
              <w:rPr>
                <w:sz w:val="24"/>
                <w:szCs w:val="24"/>
                <w:lang w:val="en-GB"/>
              </w:rPr>
              <w:t>8.03</w:t>
            </w:r>
          </w:p>
        </w:tc>
      </w:tr>
      <w:tr w:rsidR="00205E47" w:rsidRPr="00205E47" w14:paraId="7A2FA5E1" w14:textId="77777777" w:rsidTr="006B0E27">
        <w:trPr>
          <w:trHeight w:val="253"/>
        </w:trPr>
        <w:tc>
          <w:tcPr>
            <w:tcW w:w="2189" w:type="pct"/>
            <w:hideMark/>
          </w:tcPr>
          <w:p w14:paraId="6F63A282" w14:textId="77777777" w:rsidR="00205E47" w:rsidRPr="00205E47" w:rsidRDefault="00205E47" w:rsidP="006B0E27">
            <w:pPr>
              <w:ind w:left="142"/>
              <w:rPr>
                <w:sz w:val="24"/>
                <w:szCs w:val="24"/>
                <w:lang w:val="en-GB"/>
              </w:rPr>
            </w:pPr>
            <w:r w:rsidRPr="00205E47">
              <w:rPr>
                <w:sz w:val="24"/>
                <w:szCs w:val="24"/>
                <w:lang w:val="en-GB"/>
              </w:rPr>
              <w:t xml:space="preserve">Change from </w:t>
            </w:r>
            <w:proofErr w:type="spellStart"/>
            <w:r w:rsidRPr="00205E47">
              <w:rPr>
                <w:sz w:val="24"/>
                <w:szCs w:val="24"/>
                <w:lang w:val="en-GB"/>
              </w:rPr>
              <w:t>baseline</w:t>
            </w:r>
            <w:r w:rsidRPr="00205E47">
              <w:rPr>
                <w:sz w:val="24"/>
                <w:szCs w:val="24"/>
                <w:vertAlign w:val="superscript"/>
                <w:lang w:val="en-GB"/>
              </w:rPr>
              <w:t>b</w:t>
            </w:r>
            <w:proofErr w:type="spellEnd"/>
          </w:p>
        </w:tc>
        <w:tc>
          <w:tcPr>
            <w:tcW w:w="1537" w:type="pct"/>
            <w:hideMark/>
          </w:tcPr>
          <w:p w14:paraId="5C5E4265" w14:textId="77777777" w:rsidR="00205E47" w:rsidRPr="00205E47" w:rsidRDefault="00205E47" w:rsidP="00AB6001">
            <w:pPr>
              <w:ind w:left="171"/>
              <w:jc w:val="center"/>
              <w:rPr>
                <w:sz w:val="24"/>
                <w:szCs w:val="24"/>
                <w:lang w:val="en-GB"/>
              </w:rPr>
            </w:pPr>
            <w:r w:rsidRPr="00205E47">
              <w:rPr>
                <w:sz w:val="24"/>
                <w:szCs w:val="24"/>
                <w:lang w:val="en-GB"/>
              </w:rPr>
              <w:t>-0.37</w:t>
            </w:r>
          </w:p>
        </w:tc>
        <w:tc>
          <w:tcPr>
            <w:tcW w:w="1274" w:type="pct"/>
            <w:hideMark/>
          </w:tcPr>
          <w:p w14:paraId="27260F8F" w14:textId="77777777" w:rsidR="00205E47" w:rsidRPr="00205E47" w:rsidRDefault="00205E47" w:rsidP="00AB6001">
            <w:pPr>
              <w:ind w:left="171"/>
              <w:jc w:val="center"/>
              <w:rPr>
                <w:sz w:val="24"/>
                <w:szCs w:val="24"/>
                <w:lang w:val="en-GB"/>
              </w:rPr>
            </w:pPr>
            <w:r w:rsidRPr="00205E47">
              <w:rPr>
                <w:sz w:val="24"/>
                <w:szCs w:val="24"/>
                <w:lang w:val="en-GB"/>
              </w:rPr>
              <w:t>-0.03</w:t>
            </w:r>
          </w:p>
        </w:tc>
      </w:tr>
      <w:tr w:rsidR="00205E47" w:rsidRPr="00205E47" w14:paraId="78AEC58D" w14:textId="77777777" w:rsidTr="006B0E27">
        <w:trPr>
          <w:trHeight w:val="251"/>
        </w:trPr>
        <w:tc>
          <w:tcPr>
            <w:tcW w:w="2189" w:type="pct"/>
            <w:hideMark/>
          </w:tcPr>
          <w:p w14:paraId="10FBAD24" w14:textId="77777777" w:rsidR="00205E47" w:rsidRPr="00205E47" w:rsidRDefault="00205E47" w:rsidP="006B0E27">
            <w:pPr>
              <w:ind w:left="142"/>
              <w:rPr>
                <w:sz w:val="24"/>
                <w:szCs w:val="24"/>
                <w:lang w:val="en-GB"/>
              </w:rPr>
            </w:pPr>
            <w:r w:rsidRPr="00205E47">
              <w:rPr>
                <w:sz w:val="24"/>
                <w:szCs w:val="24"/>
                <w:lang w:val="en-GB"/>
              </w:rPr>
              <w:t xml:space="preserve">Difference from </w:t>
            </w:r>
            <w:proofErr w:type="spellStart"/>
            <w:r w:rsidRPr="00205E47">
              <w:rPr>
                <w:sz w:val="24"/>
                <w:szCs w:val="24"/>
                <w:lang w:val="en-GB"/>
              </w:rPr>
              <w:t>placebo</w:t>
            </w:r>
            <w:r w:rsidRPr="00205E47">
              <w:rPr>
                <w:sz w:val="24"/>
                <w:szCs w:val="24"/>
                <w:vertAlign w:val="superscript"/>
                <w:lang w:val="en-GB"/>
              </w:rPr>
              <w:t>b</w:t>
            </w:r>
            <w:proofErr w:type="spellEnd"/>
          </w:p>
        </w:tc>
        <w:tc>
          <w:tcPr>
            <w:tcW w:w="1537" w:type="pct"/>
            <w:hideMark/>
          </w:tcPr>
          <w:p w14:paraId="222DF00F" w14:textId="77777777" w:rsidR="00205E47" w:rsidRPr="00205E47" w:rsidRDefault="00205E47" w:rsidP="00AB6001">
            <w:pPr>
              <w:ind w:left="171"/>
              <w:jc w:val="center"/>
              <w:rPr>
                <w:sz w:val="24"/>
                <w:szCs w:val="24"/>
                <w:lang w:val="en-GB"/>
              </w:rPr>
            </w:pPr>
            <w:r w:rsidRPr="00205E47">
              <w:rPr>
                <w:sz w:val="24"/>
                <w:szCs w:val="24"/>
                <w:lang w:val="en-GB"/>
              </w:rPr>
              <w:t>-0.34*</w:t>
            </w:r>
          </w:p>
        </w:tc>
        <w:tc>
          <w:tcPr>
            <w:tcW w:w="1274" w:type="pct"/>
            <w:vMerge w:val="restart"/>
            <w:tcBorders>
              <w:top w:val="nil"/>
              <w:left w:val="nil"/>
              <w:bottom w:val="single" w:sz="4" w:space="0" w:color="000000"/>
              <w:right w:val="nil"/>
            </w:tcBorders>
          </w:tcPr>
          <w:p w14:paraId="575F28D8" w14:textId="77777777" w:rsidR="00205E47" w:rsidRPr="00205E47" w:rsidRDefault="00205E47" w:rsidP="00AB6001">
            <w:pPr>
              <w:ind w:left="171"/>
              <w:jc w:val="center"/>
              <w:rPr>
                <w:sz w:val="24"/>
                <w:szCs w:val="24"/>
                <w:lang w:val="en-GB"/>
              </w:rPr>
            </w:pPr>
          </w:p>
        </w:tc>
      </w:tr>
      <w:tr w:rsidR="00205E47" w:rsidRPr="00205E47" w14:paraId="5FB9FC06" w14:textId="77777777" w:rsidTr="006B0E27">
        <w:trPr>
          <w:trHeight w:val="244"/>
        </w:trPr>
        <w:tc>
          <w:tcPr>
            <w:tcW w:w="2189" w:type="pct"/>
            <w:tcBorders>
              <w:top w:val="nil"/>
              <w:left w:val="nil"/>
              <w:bottom w:val="single" w:sz="4" w:space="0" w:color="000000"/>
              <w:right w:val="nil"/>
            </w:tcBorders>
            <w:hideMark/>
          </w:tcPr>
          <w:p w14:paraId="63DD9F51" w14:textId="77777777" w:rsidR="00205E47" w:rsidRPr="00205E47" w:rsidRDefault="00205E47" w:rsidP="006B0E27">
            <w:pPr>
              <w:ind w:left="142"/>
              <w:rPr>
                <w:sz w:val="24"/>
                <w:szCs w:val="24"/>
                <w:lang w:val="en-GB"/>
              </w:rPr>
            </w:pPr>
            <w:r w:rsidRPr="00205E47">
              <w:rPr>
                <w:sz w:val="24"/>
                <w:szCs w:val="24"/>
                <w:lang w:val="en-GB"/>
              </w:rPr>
              <w:lastRenderedPageBreak/>
              <w:t>(95% CI)</w:t>
            </w:r>
          </w:p>
        </w:tc>
        <w:tc>
          <w:tcPr>
            <w:tcW w:w="1537" w:type="pct"/>
            <w:tcBorders>
              <w:top w:val="nil"/>
              <w:left w:val="nil"/>
              <w:bottom w:val="single" w:sz="4" w:space="0" w:color="000000"/>
              <w:right w:val="nil"/>
            </w:tcBorders>
            <w:hideMark/>
          </w:tcPr>
          <w:p w14:paraId="4835D23F" w14:textId="77777777" w:rsidR="00205E47" w:rsidRPr="00205E47" w:rsidRDefault="00205E47" w:rsidP="00AB6001">
            <w:pPr>
              <w:ind w:left="171"/>
              <w:jc w:val="center"/>
              <w:rPr>
                <w:sz w:val="24"/>
                <w:szCs w:val="24"/>
                <w:lang w:val="en-GB"/>
              </w:rPr>
            </w:pPr>
            <w:r w:rsidRPr="00205E47">
              <w:rPr>
                <w:sz w:val="24"/>
                <w:szCs w:val="24"/>
                <w:lang w:val="en-GB"/>
              </w:rPr>
              <w:t>(-0.53, -0.15)</w:t>
            </w:r>
          </w:p>
        </w:tc>
        <w:tc>
          <w:tcPr>
            <w:tcW w:w="1274" w:type="pct"/>
            <w:vMerge/>
            <w:tcBorders>
              <w:top w:val="nil"/>
              <w:left w:val="nil"/>
              <w:bottom w:val="single" w:sz="4" w:space="0" w:color="000000"/>
              <w:right w:val="nil"/>
            </w:tcBorders>
            <w:vAlign w:val="center"/>
            <w:hideMark/>
          </w:tcPr>
          <w:p w14:paraId="53CFA356" w14:textId="77777777" w:rsidR="00205E47" w:rsidRPr="00205E47" w:rsidRDefault="00205E47" w:rsidP="00AB6001">
            <w:pPr>
              <w:ind w:left="171"/>
              <w:jc w:val="center"/>
              <w:rPr>
                <w:sz w:val="24"/>
                <w:szCs w:val="24"/>
                <w:lang w:val="en-GB"/>
              </w:rPr>
            </w:pPr>
          </w:p>
        </w:tc>
      </w:tr>
      <w:tr w:rsidR="00205E47" w:rsidRPr="00205E47" w14:paraId="5C1513E6" w14:textId="77777777" w:rsidTr="006B0E27">
        <w:trPr>
          <w:trHeight w:val="256"/>
        </w:trPr>
        <w:tc>
          <w:tcPr>
            <w:tcW w:w="2189" w:type="pct"/>
            <w:tcBorders>
              <w:top w:val="single" w:sz="4" w:space="0" w:color="000000"/>
              <w:left w:val="nil"/>
              <w:bottom w:val="nil"/>
              <w:right w:val="nil"/>
            </w:tcBorders>
            <w:hideMark/>
          </w:tcPr>
          <w:p w14:paraId="7D064D97" w14:textId="77777777" w:rsidR="00205E47" w:rsidRPr="00205E47" w:rsidRDefault="00205E47" w:rsidP="006B0E27">
            <w:pPr>
              <w:ind w:left="142"/>
              <w:rPr>
                <w:b/>
                <w:sz w:val="24"/>
                <w:szCs w:val="24"/>
                <w:lang w:val="en-GB"/>
              </w:rPr>
            </w:pPr>
            <w:r w:rsidRPr="00205E47">
              <w:rPr>
                <w:b/>
                <w:sz w:val="24"/>
                <w:szCs w:val="24"/>
                <w:lang w:val="en-GB"/>
              </w:rPr>
              <w:t>Body weight (kg)</w:t>
            </w:r>
          </w:p>
        </w:tc>
        <w:tc>
          <w:tcPr>
            <w:tcW w:w="1537" w:type="pct"/>
            <w:tcBorders>
              <w:top w:val="single" w:sz="4" w:space="0" w:color="000000"/>
              <w:left w:val="nil"/>
              <w:bottom w:val="nil"/>
              <w:right w:val="nil"/>
            </w:tcBorders>
          </w:tcPr>
          <w:p w14:paraId="75DB8AC5" w14:textId="77777777" w:rsidR="00205E47" w:rsidRPr="00205E47" w:rsidRDefault="00205E47" w:rsidP="00AB6001">
            <w:pPr>
              <w:ind w:left="171"/>
              <w:jc w:val="center"/>
              <w:rPr>
                <w:sz w:val="24"/>
                <w:szCs w:val="24"/>
                <w:lang w:val="en-GB"/>
              </w:rPr>
            </w:pPr>
          </w:p>
        </w:tc>
        <w:tc>
          <w:tcPr>
            <w:tcW w:w="1274" w:type="pct"/>
            <w:tcBorders>
              <w:top w:val="single" w:sz="4" w:space="0" w:color="000000"/>
              <w:left w:val="nil"/>
              <w:bottom w:val="nil"/>
              <w:right w:val="nil"/>
            </w:tcBorders>
          </w:tcPr>
          <w:p w14:paraId="02679D95" w14:textId="77777777" w:rsidR="00205E47" w:rsidRPr="00205E47" w:rsidRDefault="00205E47" w:rsidP="00AB6001">
            <w:pPr>
              <w:ind w:left="171"/>
              <w:jc w:val="center"/>
              <w:rPr>
                <w:sz w:val="24"/>
                <w:szCs w:val="24"/>
                <w:lang w:val="en-GB"/>
              </w:rPr>
            </w:pPr>
          </w:p>
        </w:tc>
      </w:tr>
      <w:tr w:rsidR="00205E47" w:rsidRPr="00205E47" w14:paraId="122B3AEA" w14:textId="77777777" w:rsidTr="006B0E27">
        <w:trPr>
          <w:trHeight w:val="250"/>
        </w:trPr>
        <w:tc>
          <w:tcPr>
            <w:tcW w:w="2189" w:type="pct"/>
            <w:hideMark/>
          </w:tcPr>
          <w:p w14:paraId="2FA9564B" w14:textId="77777777" w:rsidR="00205E47" w:rsidRPr="00205E47" w:rsidRDefault="00205E47" w:rsidP="006B0E27">
            <w:pPr>
              <w:ind w:left="142"/>
              <w:rPr>
                <w:sz w:val="24"/>
                <w:szCs w:val="24"/>
                <w:lang w:val="en-GB"/>
              </w:rPr>
            </w:pPr>
            <w:r w:rsidRPr="00205E47">
              <w:rPr>
                <w:sz w:val="24"/>
                <w:szCs w:val="24"/>
                <w:lang w:val="en-GB"/>
              </w:rPr>
              <w:t>Baseline (mean)</w:t>
            </w:r>
          </w:p>
        </w:tc>
        <w:tc>
          <w:tcPr>
            <w:tcW w:w="1537" w:type="pct"/>
            <w:hideMark/>
          </w:tcPr>
          <w:p w14:paraId="0E604FC5" w14:textId="77777777" w:rsidR="00205E47" w:rsidRPr="00205E47" w:rsidRDefault="00205E47" w:rsidP="00AB6001">
            <w:pPr>
              <w:ind w:left="171"/>
              <w:jc w:val="center"/>
              <w:rPr>
                <w:sz w:val="24"/>
                <w:szCs w:val="24"/>
                <w:lang w:val="en-GB"/>
              </w:rPr>
            </w:pPr>
            <w:r w:rsidRPr="00205E47">
              <w:rPr>
                <w:sz w:val="24"/>
                <w:szCs w:val="24"/>
                <w:lang w:val="en-GB"/>
              </w:rPr>
              <w:t>92.51</w:t>
            </w:r>
          </w:p>
        </w:tc>
        <w:tc>
          <w:tcPr>
            <w:tcW w:w="1274" w:type="pct"/>
            <w:hideMark/>
          </w:tcPr>
          <w:p w14:paraId="1FE0E7D9" w14:textId="77777777" w:rsidR="00205E47" w:rsidRPr="00205E47" w:rsidRDefault="00205E47" w:rsidP="00AB6001">
            <w:pPr>
              <w:ind w:left="171"/>
              <w:jc w:val="center"/>
              <w:rPr>
                <w:sz w:val="24"/>
                <w:szCs w:val="24"/>
                <w:lang w:val="en-GB"/>
              </w:rPr>
            </w:pPr>
            <w:r w:rsidRPr="00205E47">
              <w:rPr>
                <w:sz w:val="24"/>
                <w:szCs w:val="24"/>
                <w:lang w:val="en-GB"/>
              </w:rPr>
              <w:t>88.30</w:t>
            </w:r>
          </w:p>
        </w:tc>
      </w:tr>
      <w:tr w:rsidR="00205E47" w:rsidRPr="00205E47" w14:paraId="7209EC6D" w14:textId="77777777" w:rsidTr="006B0E27">
        <w:trPr>
          <w:trHeight w:val="255"/>
        </w:trPr>
        <w:tc>
          <w:tcPr>
            <w:tcW w:w="2189" w:type="pct"/>
            <w:hideMark/>
          </w:tcPr>
          <w:p w14:paraId="1F7FD6A3" w14:textId="77777777" w:rsidR="00205E47" w:rsidRPr="00205E47" w:rsidRDefault="00205E47" w:rsidP="006B0E27">
            <w:pPr>
              <w:ind w:left="142"/>
              <w:rPr>
                <w:sz w:val="24"/>
                <w:szCs w:val="24"/>
                <w:lang w:val="en-GB"/>
              </w:rPr>
            </w:pPr>
            <w:r w:rsidRPr="00205E47">
              <w:rPr>
                <w:sz w:val="24"/>
                <w:szCs w:val="24"/>
                <w:lang w:val="en-GB"/>
              </w:rPr>
              <w:t xml:space="preserve">Percent change from </w:t>
            </w:r>
            <w:proofErr w:type="spellStart"/>
            <w:r w:rsidRPr="00205E47">
              <w:rPr>
                <w:sz w:val="24"/>
                <w:szCs w:val="24"/>
                <w:lang w:val="en-GB"/>
              </w:rPr>
              <w:t>baseline</w:t>
            </w:r>
            <w:r w:rsidRPr="00205E47">
              <w:rPr>
                <w:sz w:val="24"/>
                <w:szCs w:val="24"/>
                <w:vertAlign w:val="superscript"/>
                <w:lang w:val="en-GB"/>
              </w:rPr>
              <w:t>c</w:t>
            </w:r>
            <w:proofErr w:type="spellEnd"/>
          </w:p>
        </w:tc>
        <w:tc>
          <w:tcPr>
            <w:tcW w:w="1537" w:type="pct"/>
            <w:hideMark/>
          </w:tcPr>
          <w:p w14:paraId="0659E477" w14:textId="77777777" w:rsidR="00205E47" w:rsidRPr="00205E47" w:rsidRDefault="00205E47" w:rsidP="00AB6001">
            <w:pPr>
              <w:ind w:left="171"/>
              <w:jc w:val="center"/>
              <w:rPr>
                <w:sz w:val="24"/>
                <w:szCs w:val="24"/>
                <w:lang w:val="en-GB"/>
              </w:rPr>
            </w:pPr>
            <w:r w:rsidRPr="00205E47">
              <w:rPr>
                <w:sz w:val="24"/>
                <w:szCs w:val="24"/>
                <w:lang w:val="en-GB"/>
              </w:rPr>
              <w:t>-3.42</w:t>
            </w:r>
          </w:p>
        </w:tc>
        <w:tc>
          <w:tcPr>
            <w:tcW w:w="1274" w:type="pct"/>
            <w:hideMark/>
          </w:tcPr>
          <w:p w14:paraId="419E5404" w14:textId="77777777" w:rsidR="00205E47" w:rsidRPr="00205E47" w:rsidRDefault="00205E47" w:rsidP="00AB6001">
            <w:pPr>
              <w:ind w:left="171"/>
              <w:jc w:val="center"/>
              <w:rPr>
                <w:sz w:val="24"/>
                <w:szCs w:val="24"/>
                <w:lang w:val="en-GB"/>
              </w:rPr>
            </w:pPr>
            <w:r w:rsidRPr="00205E47">
              <w:rPr>
                <w:sz w:val="24"/>
                <w:szCs w:val="24"/>
                <w:lang w:val="en-GB"/>
              </w:rPr>
              <w:t>-2.02</w:t>
            </w:r>
          </w:p>
        </w:tc>
      </w:tr>
      <w:tr w:rsidR="00205E47" w:rsidRPr="00205E47" w14:paraId="0102E452" w14:textId="77777777" w:rsidTr="006B0E27">
        <w:trPr>
          <w:trHeight w:val="248"/>
        </w:trPr>
        <w:tc>
          <w:tcPr>
            <w:tcW w:w="2189" w:type="pct"/>
            <w:hideMark/>
          </w:tcPr>
          <w:p w14:paraId="01BFFCAD" w14:textId="77777777" w:rsidR="00205E47" w:rsidRPr="00205E47" w:rsidRDefault="00205E47" w:rsidP="006B0E27">
            <w:pPr>
              <w:ind w:left="142"/>
              <w:rPr>
                <w:sz w:val="24"/>
                <w:szCs w:val="24"/>
                <w:lang w:val="en-GB"/>
              </w:rPr>
            </w:pPr>
            <w:r w:rsidRPr="00205E47">
              <w:rPr>
                <w:sz w:val="24"/>
                <w:szCs w:val="24"/>
                <w:lang w:val="en-GB"/>
              </w:rPr>
              <w:t>Difference in percent change from</w:t>
            </w:r>
          </w:p>
        </w:tc>
        <w:tc>
          <w:tcPr>
            <w:tcW w:w="1537" w:type="pct"/>
            <w:hideMark/>
          </w:tcPr>
          <w:p w14:paraId="3D4D1BB1" w14:textId="77777777" w:rsidR="00205E47" w:rsidRPr="00205E47" w:rsidRDefault="00205E47" w:rsidP="00AB6001">
            <w:pPr>
              <w:ind w:left="171"/>
              <w:jc w:val="center"/>
              <w:rPr>
                <w:sz w:val="24"/>
                <w:szCs w:val="24"/>
                <w:lang w:val="en-GB"/>
              </w:rPr>
            </w:pPr>
            <w:r w:rsidRPr="00205E47">
              <w:rPr>
                <w:sz w:val="24"/>
                <w:szCs w:val="24"/>
                <w:lang w:val="en-GB"/>
              </w:rPr>
              <w:t>-1.43*</w:t>
            </w:r>
          </w:p>
        </w:tc>
        <w:tc>
          <w:tcPr>
            <w:tcW w:w="1274" w:type="pct"/>
            <w:vMerge w:val="restart"/>
            <w:tcBorders>
              <w:top w:val="nil"/>
              <w:left w:val="nil"/>
              <w:bottom w:val="single" w:sz="4" w:space="0" w:color="000000"/>
              <w:right w:val="nil"/>
            </w:tcBorders>
          </w:tcPr>
          <w:p w14:paraId="522C1A89" w14:textId="77777777" w:rsidR="00205E47" w:rsidRPr="00205E47" w:rsidRDefault="00205E47" w:rsidP="00AB6001">
            <w:pPr>
              <w:ind w:left="171"/>
              <w:jc w:val="center"/>
              <w:rPr>
                <w:sz w:val="24"/>
                <w:szCs w:val="24"/>
                <w:lang w:val="en-GB"/>
              </w:rPr>
            </w:pPr>
          </w:p>
        </w:tc>
      </w:tr>
      <w:tr w:rsidR="00205E47" w:rsidRPr="00205E47" w14:paraId="401A3C8F" w14:textId="77777777" w:rsidTr="006B0E27">
        <w:trPr>
          <w:trHeight w:val="243"/>
        </w:trPr>
        <w:tc>
          <w:tcPr>
            <w:tcW w:w="2189" w:type="pct"/>
            <w:hideMark/>
          </w:tcPr>
          <w:p w14:paraId="66FDDC81" w14:textId="77777777" w:rsidR="00205E47" w:rsidRPr="00205E47" w:rsidRDefault="00205E47" w:rsidP="006B0E27">
            <w:pPr>
              <w:ind w:left="142"/>
              <w:rPr>
                <w:sz w:val="24"/>
                <w:szCs w:val="24"/>
                <w:lang w:val="en-GB"/>
              </w:rPr>
            </w:pPr>
            <w:proofErr w:type="spellStart"/>
            <w:r w:rsidRPr="00205E47">
              <w:rPr>
                <w:sz w:val="24"/>
                <w:szCs w:val="24"/>
                <w:lang w:val="en-GB"/>
              </w:rPr>
              <w:t>placebo</w:t>
            </w:r>
            <w:r w:rsidRPr="00205E47">
              <w:rPr>
                <w:sz w:val="24"/>
                <w:szCs w:val="24"/>
                <w:vertAlign w:val="superscript"/>
                <w:lang w:val="en-GB"/>
              </w:rPr>
              <w:t>c</w:t>
            </w:r>
            <w:proofErr w:type="spellEnd"/>
          </w:p>
        </w:tc>
        <w:tc>
          <w:tcPr>
            <w:tcW w:w="1537" w:type="pct"/>
          </w:tcPr>
          <w:p w14:paraId="34011BFA" w14:textId="77777777" w:rsidR="00205E47" w:rsidRPr="00205E47" w:rsidRDefault="00205E47" w:rsidP="00AB6001">
            <w:pPr>
              <w:ind w:left="171"/>
              <w:jc w:val="center"/>
              <w:rPr>
                <w:sz w:val="24"/>
                <w:szCs w:val="24"/>
                <w:lang w:val="en-GB"/>
              </w:rPr>
            </w:pPr>
          </w:p>
        </w:tc>
        <w:tc>
          <w:tcPr>
            <w:tcW w:w="1274" w:type="pct"/>
            <w:vMerge/>
            <w:tcBorders>
              <w:top w:val="nil"/>
              <w:left w:val="nil"/>
              <w:bottom w:val="single" w:sz="4" w:space="0" w:color="000000"/>
              <w:right w:val="nil"/>
            </w:tcBorders>
            <w:vAlign w:val="center"/>
            <w:hideMark/>
          </w:tcPr>
          <w:p w14:paraId="299B2654" w14:textId="77777777" w:rsidR="00205E47" w:rsidRPr="00205E47" w:rsidRDefault="00205E47" w:rsidP="00AB6001">
            <w:pPr>
              <w:ind w:left="851"/>
              <w:jc w:val="center"/>
              <w:rPr>
                <w:sz w:val="24"/>
                <w:szCs w:val="24"/>
                <w:lang w:val="en-GB"/>
              </w:rPr>
            </w:pPr>
          </w:p>
        </w:tc>
      </w:tr>
      <w:tr w:rsidR="00205E47" w:rsidRPr="00205E47" w14:paraId="66A3A322" w14:textId="77777777" w:rsidTr="006B0E27">
        <w:trPr>
          <w:trHeight w:val="245"/>
        </w:trPr>
        <w:tc>
          <w:tcPr>
            <w:tcW w:w="2189" w:type="pct"/>
            <w:tcBorders>
              <w:top w:val="nil"/>
              <w:left w:val="nil"/>
              <w:bottom w:val="single" w:sz="4" w:space="0" w:color="000000"/>
              <w:right w:val="nil"/>
            </w:tcBorders>
            <w:hideMark/>
          </w:tcPr>
          <w:p w14:paraId="4991FDD6" w14:textId="77777777" w:rsidR="00205E47" w:rsidRPr="00205E47" w:rsidRDefault="00205E47" w:rsidP="006B0E27">
            <w:pPr>
              <w:ind w:left="142"/>
              <w:rPr>
                <w:sz w:val="24"/>
                <w:szCs w:val="24"/>
                <w:lang w:val="en-GB"/>
              </w:rPr>
            </w:pPr>
            <w:r w:rsidRPr="00205E47">
              <w:rPr>
                <w:sz w:val="24"/>
                <w:szCs w:val="24"/>
                <w:lang w:val="en-GB"/>
              </w:rPr>
              <w:t>(95% CI)</w:t>
            </w:r>
          </w:p>
        </w:tc>
        <w:tc>
          <w:tcPr>
            <w:tcW w:w="1537" w:type="pct"/>
            <w:tcBorders>
              <w:top w:val="nil"/>
              <w:left w:val="nil"/>
              <w:bottom w:val="single" w:sz="4" w:space="0" w:color="000000"/>
              <w:right w:val="nil"/>
            </w:tcBorders>
            <w:hideMark/>
          </w:tcPr>
          <w:p w14:paraId="00C3C3F4" w14:textId="77777777" w:rsidR="00205E47" w:rsidRPr="00205E47" w:rsidRDefault="00205E47" w:rsidP="00AB6001">
            <w:pPr>
              <w:ind w:left="171"/>
              <w:jc w:val="center"/>
              <w:rPr>
                <w:sz w:val="24"/>
                <w:szCs w:val="24"/>
                <w:lang w:val="en-GB"/>
              </w:rPr>
            </w:pPr>
            <w:r w:rsidRPr="00205E47">
              <w:rPr>
                <w:sz w:val="24"/>
                <w:szCs w:val="24"/>
                <w:lang w:val="en-GB"/>
              </w:rPr>
              <w:t>(-2.15, -0.69)</w:t>
            </w:r>
          </w:p>
        </w:tc>
        <w:tc>
          <w:tcPr>
            <w:tcW w:w="1274" w:type="pct"/>
            <w:vMerge/>
            <w:tcBorders>
              <w:top w:val="nil"/>
              <w:left w:val="nil"/>
              <w:bottom w:val="single" w:sz="4" w:space="0" w:color="000000"/>
              <w:right w:val="nil"/>
            </w:tcBorders>
            <w:vAlign w:val="center"/>
            <w:hideMark/>
          </w:tcPr>
          <w:p w14:paraId="71410682" w14:textId="77777777" w:rsidR="00205E47" w:rsidRPr="00205E47" w:rsidRDefault="00205E47" w:rsidP="00AB6001">
            <w:pPr>
              <w:ind w:left="851"/>
              <w:jc w:val="center"/>
              <w:rPr>
                <w:sz w:val="24"/>
                <w:szCs w:val="24"/>
                <w:lang w:val="en-GB"/>
              </w:rPr>
            </w:pPr>
          </w:p>
        </w:tc>
      </w:tr>
      <w:tr w:rsidR="00205E47" w:rsidRPr="00205E47" w14:paraId="6BE509E4" w14:textId="77777777" w:rsidTr="006B0E27">
        <w:trPr>
          <w:trHeight w:val="1149"/>
        </w:trPr>
        <w:tc>
          <w:tcPr>
            <w:tcW w:w="5000" w:type="pct"/>
            <w:gridSpan w:val="3"/>
            <w:tcBorders>
              <w:top w:val="single" w:sz="4" w:space="0" w:color="000000"/>
              <w:left w:val="nil"/>
              <w:bottom w:val="nil"/>
              <w:right w:val="nil"/>
            </w:tcBorders>
            <w:hideMark/>
          </w:tcPr>
          <w:p w14:paraId="2EB6491D" w14:textId="7FDD9E55" w:rsidR="00205E47" w:rsidRPr="00205E47" w:rsidRDefault="00205E47" w:rsidP="00AB6001">
            <w:pPr>
              <w:ind w:left="426" w:hanging="284"/>
              <w:rPr>
                <w:sz w:val="24"/>
                <w:szCs w:val="24"/>
                <w:lang w:val="en-GB"/>
              </w:rPr>
            </w:pPr>
            <w:r w:rsidRPr="00205E47">
              <w:rPr>
                <w:sz w:val="24"/>
                <w:szCs w:val="24"/>
                <w:vertAlign w:val="superscript"/>
                <w:lang w:val="en-GB"/>
              </w:rPr>
              <w:t>a</w:t>
            </w:r>
            <w:r w:rsidRPr="00205E47">
              <w:rPr>
                <w:sz w:val="24"/>
                <w:szCs w:val="24"/>
                <w:lang w:val="en-GB"/>
              </w:rPr>
              <w:t xml:space="preserve"> </w:t>
            </w:r>
            <w:r w:rsidR="00AB6001">
              <w:rPr>
                <w:sz w:val="24"/>
                <w:szCs w:val="24"/>
                <w:lang w:val="en-GB"/>
              </w:rPr>
              <w:tab/>
            </w:r>
            <w:r w:rsidRPr="00205E47">
              <w:rPr>
                <w:sz w:val="24"/>
                <w:szCs w:val="24"/>
                <w:lang w:val="en-GB"/>
              </w:rPr>
              <w:t>Metformin or metformin hydrochloride were part of the usual care in 69.4% and 64.0% of the patients for the dapagliflozin and placebo groups, respectively.</w:t>
            </w:r>
          </w:p>
          <w:p w14:paraId="221F9762" w14:textId="741029F9" w:rsidR="00205E47" w:rsidRPr="00205E47" w:rsidRDefault="00205E47" w:rsidP="00AB6001">
            <w:pPr>
              <w:ind w:left="426" w:hanging="284"/>
              <w:rPr>
                <w:sz w:val="24"/>
                <w:szCs w:val="24"/>
                <w:lang w:val="en-GB"/>
              </w:rPr>
            </w:pPr>
            <w:r w:rsidRPr="00205E47">
              <w:rPr>
                <w:sz w:val="24"/>
                <w:szCs w:val="24"/>
                <w:vertAlign w:val="superscript"/>
                <w:lang w:val="en-GB"/>
              </w:rPr>
              <w:t>b</w:t>
            </w:r>
            <w:r w:rsidRPr="00205E47">
              <w:rPr>
                <w:sz w:val="24"/>
                <w:szCs w:val="24"/>
                <w:lang w:val="en-GB"/>
              </w:rPr>
              <w:t xml:space="preserve"> </w:t>
            </w:r>
            <w:r w:rsidR="00AB6001">
              <w:rPr>
                <w:sz w:val="24"/>
                <w:szCs w:val="24"/>
                <w:lang w:val="en-GB"/>
              </w:rPr>
              <w:tab/>
            </w:r>
            <w:r w:rsidRPr="00205E47">
              <w:rPr>
                <w:sz w:val="24"/>
                <w:szCs w:val="24"/>
                <w:lang w:val="en-GB"/>
              </w:rPr>
              <w:t>Least squares mean adjusted for baseline value.</w:t>
            </w:r>
          </w:p>
          <w:p w14:paraId="30FF46C5" w14:textId="2B27227B" w:rsidR="00205E47" w:rsidRPr="00205E47" w:rsidRDefault="00205E47" w:rsidP="00AB6001">
            <w:pPr>
              <w:ind w:left="426" w:hanging="284"/>
              <w:rPr>
                <w:sz w:val="24"/>
                <w:szCs w:val="24"/>
                <w:lang w:val="en-GB"/>
              </w:rPr>
            </w:pPr>
            <w:r w:rsidRPr="00205E47">
              <w:rPr>
                <w:sz w:val="24"/>
                <w:szCs w:val="24"/>
                <w:vertAlign w:val="superscript"/>
                <w:lang w:val="en-GB"/>
              </w:rPr>
              <w:t>c</w:t>
            </w:r>
            <w:r w:rsidRPr="00205E47">
              <w:rPr>
                <w:sz w:val="24"/>
                <w:szCs w:val="24"/>
                <w:lang w:val="en-GB"/>
              </w:rPr>
              <w:t xml:space="preserve"> </w:t>
            </w:r>
            <w:r w:rsidR="00AB6001">
              <w:rPr>
                <w:sz w:val="24"/>
                <w:szCs w:val="24"/>
                <w:lang w:val="en-GB"/>
              </w:rPr>
              <w:tab/>
            </w:r>
            <w:r w:rsidRPr="00205E47">
              <w:rPr>
                <w:sz w:val="24"/>
                <w:szCs w:val="24"/>
                <w:lang w:val="en-GB"/>
              </w:rPr>
              <w:t>Derived from least squares mean adjusted for baseline value.</w:t>
            </w:r>
          </w:p>
          <w:p w14:paraId="4C4AC7EF" w14:textId="17628740" w:rsidR="00205E47" w:rsidRPr="00205E47" w:rsidRDefault="00205E47" w:rsidP="00AB6001">
            <w:pPr>
              <w:ind w:left="426" w:hanging="284"/>
              <w:rPr>
                <w:sz w:val="24"/>
                <w:szCs w:val="24"/>
                <w:lang w:val="en-GB"/>
              </w:rPr>
            </w:pPr>
            <w:r w:rsidRPr="00205E47">
              <w:rPr>
                <w:sz w:val="24"/>
                <w:szCs w:val="24"/>
                <w:vertAlign w:val="superscript"/>
                <w:lang w:val="en-GB"/>
              </w:rPr>
              <w:t>*</w:t>
            </w:r>
            <w:r w:rsidRPr="00205E47">
              <w:rPr>
                <w:sz w:val="24"/>
                <w:szCs w:val="24"/>
                <w:lang w:val="en-GB"/>
              </w:rPr>
              <w:t xml:space="preserve"> </w:t>
            </w:r>
            <w:r w:rsidR="00AB6001">
              <w:rPr>
                <w:sz w:val="24"/>
                <w:szCs w:val="24"/>
                <w:lang w:val="en-GB"/>
              </w:rPr>
              <w:tab/>
            </w:r>
            <w:r w:rsidRPr="00205E47">
              <w:rPr>
                <w:sz w:val="24"/>
                <w:szCs w:val="24"/>
                <w:lang w:val="en-GB"/>
              </w:rPr>
              <w:t>p &lt; 0.001.</w:t>
            </w:r>
          </w:p>
        </w:tc>
      </w:tr>
    </w:tbl>
    <w:p w14:paraId="4CB96983" w14:textId="77777777" w:rsidR="00205E47" w:rsidRPr="00205E47" w:rsidRDefault="00205E47" w:rsidP="00205E47">
      <w:pPr>
        <w:tabs>
          <w:tab w:val="left" w:pos="851"/>
        </w:tabs>
        <w:ind w:left="851"/>
        <w:rPr>
          <w:sz w:val="24"/>
          <w:szCs w:val="24"/>
          <w:lang w:val="en-GB"/>
        </w:rPr>
      </w:pPr>
    </w:p>
    <w:p w14:paraId="00119FD5" w14:textId="77777777" w:rsidR="00205E47" w:rsidRPr="00205E47" w:rsidRDefault="00205E47" w:rsidP="006B0E27">
      <w:pPr>
        <w:ind w:left="851"/>
        <w:rPr>
          <w:i/>
          <w:sz w:val="24"/>
          <w:szCs w:val="24"/>
          <w:lang w:val="en-GB"/>
        </w:rPr>
      </w:pPr>
      <w:r w:rsidRPr="00205E47">
        <w:rPr>
          <w:i/>
          <w:sz w:val="24"/>
          <w:szCs w:val="24"/>
          <w:u w:val="single"/>
          <w:lang w:val="en-GB"/>
        </w:rPr>
        <w:t>Cardiovascular and renal outcomes</w:t>
      </w:r>
    </w:p>
    <w:p w14:paraId="3F2D6EAB" w14:textId="77777777" w:rsidR="00205E47" w:rsidRPr="00205E47" w:rsidRDefault="00205E47" w:rsidP="006B0E27">
      <w:pPr>
        <w:ind w:left="851"/>
        <w:rPr>
          <w:i/>
          <w:sz w:val="24"/>
          <w:szCs w:val="24"/>
          <w:lang w:val="en-GB"/>
        </w:rPr>
      </w:pPr>
      <w:r w:rsidRPr="00205E47">
        <w:rPr>
          <w:sz w:val="24"/>
          <w:szCs w:val="24"/>
          <w:lang w:val="en-GB"/>
        </w:rPr>
        <w:t>Dapagliflozin Effect on Cardiovascular Events (DECLARE) was an international, multicentre, randomised, double</w:t>
      </w:r>
      <w:r w:rsidRPr="00205E47">
        <w:rPr>
          <w:sz w:val="24"/>
          <w:szCs w:val="24"/>
          <w:lang w:val="en-GB"/>
        </w:rPr>
        <w:noBreakHyphen/>
        <w:t xml:space="preserve">blind, placebo-controlled clinical study conducted to determine the effect of </w:t>
      </w:r>
      <w:r w:rsidRPr="00205E47">
        <w:rPr>
          <w:iCs/>
          <w:sz w:val="24"/>
          <w:szCs w:val="24"/>
          <w:lang w:val="en-GB"/>
        </w:rPr>
        <w:t>dapagliflozin compared with placebo on cardiovascular outcomes when added to current background therapy. All patients had type 2 diabetes mellitus and either at least two additional cardiovascular risk factors (age ≥ 55 years in men or ≥ 60 years in women and one or more of dyslipidaemia, hypertension or current tobacco use) or established cardiovascular disease.</w:t>
      </w:r>
    </w:p>
    <w:p w14:paraId="4CFB6A1E" w14:textId="77777777" w:rsidR="00205E47" w:rsidRPr="00205E47" w:rsidRDefault="00205E47" w:rsidP="006B0E27">
      <w:pPr>
        <w:ind w:left="851"/>
        <w:rPr>
          <w:sz w:val="24"/>
          <w:szCs w:val="24"/>
          <w:lang w:val="en-GB"/>
        </w:rPr>
      </w:pPr>
    </w:p>
    <w:p w14:paraId="2808F804" w14:textId="51C8ECF2" w:rsidR="00205E47" w:rsidRPr="00205E47" w:rsidRDefault="00205E47" w:rsidP="006B0E27">
      <w:pPr>
        <w:ind w:left="851"/>
        <w:rPr>
          <w:sz w:val="24"/>
          <w:szCs w:val="24"/>
          <w:lang w:val="en-GB"/>
        </w:rPr>
      </w:pPr>
      <w:r w:rsidRPr="00205E47">
        <w:rPr>
          <w:sz w:val="24"/>
          <w:szCs w:val="24"/>
          <w:lang w:val="en-GB"/>
        </w:rPr>
        <w:t>Of 17 160 randomised patients, 6 974 (40.6%) had established cardiovascular disease and</w:t>
      </w:r>
      <w:r w:rsidR="009D33E4">
        <w:rPr>
          <w:sz w:val="24"/>
          <w:szCs w:val="24"/>
          <w:lang w:val="en-GB"/>
        </w:rPr>
        <w:t xml:space="preserve"> </w:t>
      </w:r>
      <w:r w:rsidRPr="00205E47">
        <w:rPr>
          <w:sz w:val="24"/>
          <w:szCs w:val="24"/>
          <w:lang w:val="en-GB"/>
        </w:rPr>
        <w:t xml:space="preserve">10 186 (59.4%) did not have established cardiovascular disease. 8 582 patients were randomised to dapagliflozin 10 mg and 8 578 to </w:t>
      </w:r>
      <w:proofErr w:type="gramStart"/>
      <w:r w:rsidRPr="00205E47">
        <w:rPr>
          <w:sz w:val="24"/>
          <w:szCs w:val="24"/>
          <w:lang w:val="en-GB"/>
        </w:rPr>
        <w:t>placebo, and</w:t>
      </w:r>
      <w:proofErr w:type="gramEnd"/>
      <w:r w:rsidRPr="00205E47">
        <w:rPr>
          <w:sz w:val="24"/>
          <w:szCs w:val="24"/>
          <w:lang w:val="en-GB"/>
        </w:rPr>
        <w:t xml:space="preserve"> were followed for a median of 4.2 years.</w:t>
      </w:r>
    </w:p>
    <w:p w14:paraId="7B1F73B0" w14:textId="77777777" w:rsidR="00205E47" w:rsidRPr="00205E47" w:rsidRDefault="00205E47" w:rsidP="006B0E27">
      <w:pPr>
        <w:ind w:left="851"/>
        <w:rPr>
          <w:sz w:val="24"/>
          <w:szCs w:val="24"/>
          <w:lang w:val="en-GB"/>
        </w:rPr>
      </w:pPr>
    </w:p>
    <w:p w14:paraId="00A616A9" w14:textId="77777777" w:rsidR="00205E47" w:rsidRPr="00205E47" w:rsidRDefault="00205E47" w:rsidP="006B0E27">
      <w:pPr>
        <w:ind w:left="851"/>
        <w:rPr>
          <w:sz w:val="24"/>
          <w:szCs w:val="24"/>
          <w:lang w:val="en-GB"/>
        </w:rPr>
      </w:pPr>
      <w:r w:rsidRPr="00205E47">
        <w:rPr>
          <w:sz w:val="24"/>
          <w:szCs w:val="24"/>
          <w:lang w:val="en-GB"/>
        </w:rPr>
        <w:t>The mean age of the study population was 63.9 years, 37.4% were female. In total, 22.4% had had diabetes for ≤ 5 years, mean duration of diabetes was 11.9 years. Mean HbA1c was 8.3% and mean BMI was 32.1 kg/m</w:t>
      </w:r>
      <w:r w:rsidRPr="00205E47">
        <w:rPr>
          <w:sz w:val="24"/>
          <w:szCs w:val="24"/>
          <w:vertAlign w:val="superscript"/>
          <w:lang w:val="en-GB"/>
        </w:rPr>
        <w:t>2</w:t>
      </w:r>
      <w:r w:rsidRPr="00205E47">
        <w:rPr>
          <w:sz w:val="24"/>
          <w:szCs w:val="24"/>
          <w:lang w:val="en-GB"/>
        </w:rPr>
        <w:t>.</w:t>
      </w:r>
    </w:p>
    <w:p w14:paraId="7EBFFE46" w14:textId="77777777" w:rsidR="00205E47" w:rsidRPr="00205E47" w:rsidRDefault="00205E47" w:rsidP="006B0E27">
      <w:pPr>
        <w:ind w:left="851"/>
        <w:rPr>
          <w:sz w:val="24"/>
          <w:szCs w:val="24"/>
          <w:lang w:val="en-GB"/>
        </w:rPr>
      </w:pPr>
    </w:p>
    <w:p w14:paraId="268ABC11" w14:textId="77777777" w:rsidR="00205E47" w:rsidRPr="00205E47" w:rsidRDefault="00205E47" w:rsidP="006B0E27">
      <w:pPr>
        <w:ind w:left="851"/>
        <w:rPr>
          <w:sz w:val="24"/>
          <w:szCs w:val="24"/>
          <w:lang w:val="en-GB"/>
        </w:rPr>
      </w:pPr>
      <w:r w:rsidRPr="00205E47">
        <w:rPr>
          <w:sz w:val="24"/>
          <w:szCs w:val="24"/>
          <w:lang w:val="en-GB"/>
        </w:rPr>
        <w:t>At baseline, 10.0% of patients had a history of heart failure. Mean eGFR was 85.2 mL/min/1.73 m</w:t>
      </w:r>
      <w:r w:rsidRPr="00205E47">
        <w:rPr>
          <w:sz w:val="24"/>
          <w:szCs w:val="24"/>
          <w:vertAlign w:val="superscript"/>
          <w:lang w:val="en-GB"/>
        </w:rPr>
        <w:t>2</w:t>
      </w:r>
      <w:r w:rsidRPr="00205E47">
        <w:rPr>
          <w:sz w:val="24"/>
          <w:szCs w:val="24"/>
          <w:lang w:val="en-GB"/>
        </w:rPr>
        <w:t>, 7.4% of patients had eGFR &lt; 60 mL/min/1.73 m</w:t>
      </w:r>
      <w:r w:rsidRPr="00205E47">
        <w:rPr>
          <w:sz w:val="24"/>
          <w:szCs w:val="24"/>
          <w:vertAlign w:val="superscript"/>
          <w:lang w:val="en-GB"/>
        </w:rPr>
        <w:t>2</w:t>
      </w:r>
      <w:r w:rsidRPr="00205E47">
        <w:rPr>
          <w:sz w:val="24"/>
          <w:szCs w:val="24"/>
          <w:lang w:val="en-GB"/>
        </w:rPr>
        <w:t>, and 30.3% of patients had micro- or macroalbuminuria (urine albumin to creatinine ratio [UACR] ≥ 30 to ≤ 300 mg/g or &gt; 300 mg/g, respectively).</w:t>
      </w:r>
    </w:p>
    <w:p w14:paraId="335DA820" w14:textId="77777777" w:rsidR="00205E47" w:rsidRPr="00205E47" w:rsidRDefault="00205E47" w:rsidP="006B0E27">
      <w:pPr>
        <w:ind w:left="851"/>
        <w:rPr>
          <w:sz w:val="24"/>
          <w:szCs w:val="24"/>
          <w:lang w:val="en-GB"/>
        </w:rPr>
      </w:pPr>
    </w:p>
    <w:p w14:paraId="2B07A633" w14:textId="77777777" w:rsidR="00205E47" w:rsidRPr="00205E47" w:rsidRDefault="00205E47" w:rsidP="006B0E27">
      <w:pPr>
        <w:ind w:left="851"/>
        <w:rPr>
          <w:sz w:val="24"/>
          <w:szCs w:val="24"/>
          <w:lang w:val="en-GB"/>
        </w:rPr>
      </w:pPr>
      <w:r w:rsidRPr="00205E47">
        <w:rPr>
          <w:sz w:val="24"/>
          <w:szCs w:val="24"/>
          <w:lang w:val="en-GB"/>
        </w:rPr>
        <w:t>Most patients (98%) used one or more diabetic medicinal products at baseline, including metformin (82%), insulin (41%) and sulfonylurea (43%).</w:t>
      </w:r>
    </w:p>
    <w:p w14:paraId="5F7FAC72" w14:textId="77777777" w:rsidR="00205E47" w:rsidRPr="00205E47" w:rsidRDefault="00205E47" w:rsidP="006B0E27">
      <w:pPr>
        <w:ind w:left="851"/>
        <w:rPr>
          <w:sz w:val="24"/>
          <w:szCs w:val="24"/>
          <w:lang w:val="en-GB"/>
        </w:rPr>
      </w:pPr>
    </w:p>
    <w:p w14:paraId="40077AEA" w14:textId="77777777" w:rsidR="00205E47" w:rsidRPr="00205E47" w:rsidRDefault="00205E47" w:rsidP="006B0E27">
      <w:pPr>
        <w:ind w:left="851"/>
        <w:rPr>
          <w:sz w:val="24"/>
          <w:szCs w:val="24"/>
          <w:lang w:val="en-GB"/>
        </w:rPr>
      </w:pPr>
      <w:r w:rsidRPr="00205E47">
        <w:rPr>
          <w:sz w:val="24"/>
          <w:szCs w:val="24"/>
          <w:lang w:val="en-GB"/>
        </w:rPr>
        <w:t>The primary endpoints were time to first event of the composite of cardiovascular death, myocardial infarction or ischaemic stroke (MACE) and time to first event of the composite of hospitalisation for heart failure or cardiovascular death. The secondary endpoints were a renal composite endpoint and all-cause mortality.</w:t>
      </w:r>
    </w:p>
    <w:p w14:paraId="7A033341" w14:textId="77777777" w:rsidR="00205E47" w:rsidRPr="00205E47" w:rsidRDefault="00205E47" w:rsidP="006B0E27">
      <w:pPr>
        <w:ind w:left="851"/>
        <w:rPr>
          <w:sz w:val="24"/>
          <w:szCs w:val="24"/>
          <w:lang w:val="en-GB"/>
        </w:rPr>
      </w:pPr>
    </w:p>
    <w:p w14:paraId="67D2330E" w14:textId="77777777" w:rsidR="00205E47" w:rsidRPr="00205E47" w:rsidRDefault="00205E47" w:rsidP="006B0E27">
      <w:pPr>
        <w:ind w:left="851"/>
        <w:rPr>
          <w:i/>
          <w:sz w:val="24"/>
          <w:szCs w:val="24"/>
          <w:lang w:val="en-GB"/>
        </w:rPr>
      </w:pPr>
      <w:r w:rsidRPr="00205E47">
        <w:rPr>
          <w:i/>
          <w:sz w:val="24"/>
          <w:szCs w:val="24"/>
          <w:lang w:val="en-GB"/>
        </w:rPr>
        <w:t>Major adverse cardiovascular events</w:t>
      </w:r>
    </w:p>
    <w:p w14:paraId="05FD9667" w14:textId="77777777" w:rsidR="00205E47" w:rsidRPr="00205E47" w:rsidRDefault="00205E47" w:rsidP="006B0E27">
      <w:pPr>
        <w:ind w:left="851"/>
        <w:rPr>
          <w:sz w:val="24"/>
          <w:szCs w:val="24"/>
          <w:lang w:val="en-GB"/>
        </w:rPr>
      </w:pPr>
      <w:r w:rsidRPr="00205E47">
        <w:rPr>
          <w:sz w:val="24"/>
          <w:szCs w:val="24"/>
          <w:lang w:val="en-GB"/>
        </w:rPr>
        <w:t>Dapagliflozin 10 mg demonstrated non-inferiority versus placebo for the composite of cardiovascular death, myocardial infarction or ischaemic stroke (one-sided p &lt; 0.001).</w:t>
      </w:r>
    </w:p>
    <w:p w14:paraId="6C7F99A0" w14:textId="77777777" w:rsidR="00205E47" w:rsidRPr="00205E47" w:rsidRDefault="00205E47" w:rsidP="006B0E27">
      <w:pPr>
        <w:ind w:left="851"/>
        <w:rPr>
          <w:sz w:val="24"/>
          <w:szCs w:val="24"/>
          <w:lang w:val="en-GB"/>
        </w:rPr>
      </w:pPr>
    </w:p>
    <w:p w14:paraId="76356F68" w14:textId="77777777" w:rsidR="00205E47" w:rsidRPr="00205E47" w:rsidRDefault="00205E47" w:rsidP="006B0E27">
      <w:pPr>
        <w:ind w:left="851"/>
        <w:rPr>
          <w:i/>
          <w:sz w:val="24"/>
          <w:szCs w:val="24"/>
          <w:lang w:val="en-GB"/>
        </w:rPr>
      </w:pPr>
      <w:r w:rsidRPr="00205E47">
        <w:rPr>
          <w:i/>
          <w:sz w:val="24"/>
          <w:szCs w:val="24"/>
          <w:lang w:val="en-GB"/>
        </w:rPr>
        <w:t>Heart failure or cardiovascular death</w:t>
      </w:r>
    </w:p>
    <w:p w14:paraId="7AFFD25A" w14:textId="77777777" w:rsidR="00205E47" w:rsidRPr="00205E47" w:rsidRDefault="00205E47" w:rsidP="006B0E27">
      <w:pPr>
        <w:ind w:left="851"/>
        <w:rPr>
          <w:sz w:val="24"/>
          <w:szCs w:val="24"/>
          <w:lang w:val="en-GB"/>
        </w:rPr>
      </w:pPr>
      <w:r w:rsidRPr="00205E47">
        <w:rPr>
          <w:sz w:val="24"/>
          <w:szCs w:val="24"/>
          <w:lang w:val="en-GB"/>
        </w:rPr>
        <w:t xml:space="preserve">Dapagliflozin 10 mg demonstrated superiority versus placebo in preventing the composite of hospitalisation for heart failure or cardiovascular death (Figure 1). The difference in </w:t>
      </w:r>
      <w:r w:rsidRPr="00205E47">
        <w:rPr>
          <w:sz w:val="24"/>
          <w:szCs w:val="24"/>
          <w:lang w:val="en-GB"/>
        </w:rPr>
        <w:lastRenderedPageBreak/>
        <w:t>treatment effect was driven by hospitalisation for heart failure, with no difference in cardiovascular death (Figure 2).</w:t>
      </w:r>
    </w:p>
    <w:p w14:paraId="4335C45A" w14:textId="77777777" w:rsidR="00205E47" w:rsidRPr="00205E47" w:rsidRDefault="00205E47" w:rsidP="006B0E27">
      <w:pPr>
        <w:ind w:left="851"/>
        <w:rPr>
          <w:sz w:val="24"/>
          <w:szCs w:val="24"/>
          <w:lang w:val="en-GB"/>
        </w:rPr>
      </w:pPr>
    </w:p>
    <w:p w14:paraId="00BA7BB4" w14:textId="77777777" w:rsidR="00205E47" w:rsidRPr="00205E47" w:rsidRDefault="00205E47" w:rsidP="006B0E27">
      <w:pPr>
        <w:ind w:left="851"/>
        <w:rPr>
          <w:sz w:val="24"/>
          <w:szCs w:val="24"/>
          <w:lang w:val="en-GB"/>
        </w:rPr>
      </w:pPr>
      <w:r w:rsidRPr="00205E47">
        <w:rPr>
          <w:sz w:val="24"/>
          <w:szCs w:val="24"/>
          <w:lang w:val="en-GB"/>
        </w:rPr>
        <w:t>The treatment benefit of dapagliflozin over placebo was observed both in patients with and without established cardiovascular disease, with and without heart failure at baseline, and was consistent across key subgroups, including age, gender, renal function (eGFR) and region.</w:t>
      </w:r>
    </w:p>
    <w:p w14:paraId="0D28550D" w14:textId="77777777" w:rsidR="00205E47" w:rsidRPr="00205E47" w:rsidRDefault="00205E47" w:rsidP="00205E47">
      <w:pPr>
        <w:tabs>
          <w:tab w:val="left" w:pos="851"/>
        </w:tabs>
        <w:ind w:left="851"/>
        <w:rPr>
          <w:sz w:val="24"/>
          <w:szCs w:val="24"/>
          <w:lang w:val="en-GB"/>
        </w:rPr>
      </w:pPr>
    </w:p>
    <w:p w14:paraId="5F539117" w14:textId="77777777" w:rsidR="00205E47" w:rsidRPr="00205E47" w:rsidRDefault="00205E47" w:rsidP="009D33E4">
      <w:pPr>
        <w:keepNext/>
        <w:tabs>
          <w:tab w:val="left" w:pos="851"/>
        </w:tabs>
        <w:ind w:left="851"/>
        <w:rPr>
          <w:b/>
          <w:bCs/>
          <w:sz w:val="24"/>
          <w:szCs w:val="24"/>
          <w:lang w:val="en-GB"/>
        </w:rPr>
      </w:pPr>
      <w:r w:rsidRPr="00205E47">
        <w:rPr>
          <w:b/>
          <w:bCs/>
          <w:sz w:val="24"/>
          <w:szCs w:val="24"/>
          <w:lang w:val="en-GB"/>
        </w:rPr>
        <w:t>Figure 1: Time to first occurrence of hospitalisation for heart failure or cardiovascular death</w:t>
      </w:r>
    </w:p>
    <w:p w14:paraId="23F1FBA2" w14:textId="6B78B2CB" w:rsidR="00205E47" w:rsidRPr="00205E47" w:rsidRDefault="00205E47" w:rsidP="009D33E4">
      <w:pPr>
        <w:keepNext/>
        <w:tabs>
          <w:tab w:val="left" w:pos="851"/>
        </w:tabs>
        <w:ind w:left="851"/>
        <w:rPr>
          <w:b/>
          <w:i/>
          <w:sz w:val="24"/>
          <w:szCs w:val="24"/>
          <w:lang w:val="en-GB"/>
        </w:rPr>
      </w:pPr>
      <w:r w:rsidRPr="006B0E27">
        <w:rPr>
          <w:i/>
          <w:noProof/>
          <w:sz w:val="24"/>
          <w:szCs w:val="24"/>
          <w:lang w:val="en-GB"/>
        </w:rPr>
        <w:drawing>
          <wp:inline distT="0" distB="0" distL="0" distR="0" wp14:anchorId="6378D155" wp14:editId="2353C919">
            <wp:extent cx="5669915" cy="3631565"/>
            <wp:effectExtent l="0" t="0" r="6985" b="6985"/>
            <wp:docPr id="1995181172" name="Billede 5" descr="Et billede, der indeholder tekst, Kurve, diagram, skærmbillede&#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5181172" name="Billede 5" descr="Et billede, der indeholder tekst, Kurve, diagram, skærmbillede&#10;&#10;AI-genereret indhold kan være ukorrekt."/>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69915" cy="3631565"/>
                    </a:xfrm>
                    <a:prstGeom prst="rect">
                      <a:avLst/>
                    </a:prstGeom>
                    <a:noFill/>
                  </pic:spPr>
                </pic:pic>
              </a:graphicData>
            </a:graphic>
          </wp:inline>
        </w:drawing>
      </w:r>
    </w:p>
    <w:p w14:paraId="154F3099" w14:textId="77777777" w:rsidR="00205E47" w:rsidRPr="009D33E4" w:rsidRDefault="00205E47" w:rsidP="00205E47">
      <w:pPr>
        <w:tabs>
          <w:tab w:val="left" w:pos="851"/>
        </w:tabs>
        <w:ind w:left="851"/>
        <w:rPr>
          <w:sz w:val="20"/>
          <w:lang w:val="en-GB"/>
        </w:rPr>
      </w:pPr>
      <w:r w:rsidRPr="009D33E4">
        <w:rPr>
          <w:sz w:val="20"/>
          <w:lang w:val="en-GB"/>
        </w:rPr>
        <w:t>Patients at risk is the number of patients at risk at the beginning of the period. HR=Hazard ratio CI=Confidence interval.</w:t>
      </w:r>
    </w:p>
    <w:p w14:paraId="1A0820A5" w14:textId="77777777" w:rsidR="00205E47" w:rsidRPr="00205E47" w:rsidRDefault="00205E47" w:rsidP="00205E47">
      <w:pPr>
        <w:tabs>
          <w:tab w:val="left" w:pos="851"/>
        </w:tabs>
        <w:ind w:left="851"/>
        <w:rPr>
          <w:sz w:val="24"/>
          <w:szCs w:val="24"/>
          <w:lang w:val="en-GB"/>
        </w:rPr>
      </w:pPr>
    </w:p>
    <w:p w14:paraId="44D92339" w14:textId="77777777" w:rsidR="00205E47" w:rsidRDefault="00205E47" w:rsidP="00205E47">
      <w:pPr>
        <w:tabs>
          <w:tab w:val="left" w:pos="851"/>
        </w:tabs>
        <w:ind w:left="851"/>
        <w:rPr>
          <w:sz w:val="24"/>
          <w:szCs w:val="24"/>
          <w:lang w:val="en-GB"/>
        </w:rPr>
      </w:pPr>
      <w:r w:rsidRPr="00205E47">
        <w:rPr>
          <w:sz w:val="24"/>
          <w:szCs w:val="24"/>
          <w:lang w:val="en-GB"/>
        </w:rPr>
        <w:t>Results on primary and secondary endpoints are displayed in Figure 2. Superiority of dapagliflozin over placebo was not demonstrated for MACE (p=0.172). The renal composite endpoint and all-cause mortality were therefore not tested as part of the confirmatory testing procedure.</w:t>
      </w:r>
    </w:p>
    <w:p w14:paraId="27CD23FF" w14:textId="77777777" w:rsidR="009D33E4" w:rsidRDefault="009D33E4" w:rsidP="00205E47">
      <w:pPr>
        <w:tabs>
          <w:tab w:val="left" w:pos="851"/>
        </w:tabs>
        <w:ind w:left="851"/>
        <w:rPr>
          <w:sz w:val="24"/>
          <w:szCs w:val="24"/>
          <w:lang w:val="en-GB"/>
        </w:rPr>
      </w:pPr>
    </w:p>
    <w:p w14:paraId="33697420" w14:textId="77777777" w:rsidR="009D33E4" w:rsidRPr="009D33E4" w:rsidRDefault="009D33E4" w:rsidP="009D33E4">
      <w:pPr>
        <w:keepNext/>
        <w:tabs>
          <w:tab w:val="left" w:pos="851"/>
        </w:tabs>
        <w:ind w:left="851"/>
        <w:rPr>
          <w:b/>
          <w:i/>
          <w:sz w:val="24"/>
          <w:szCs w:val="24"/>
          <w:lang w:val="en-GB"/>
        </w:rPr>
      </w:pPr>
      <w:r w:rsidRPr="009D33E4">
        <w:rPr>
          <w:b/>
          <w:bCs/>
          <w:sz w:val="24"/>
          <w:szCs w:val="24"/>
          <w:lang w:val="en-GB"/>
        </w:rPr>
        <w:lastRenderedPageBreak/>
        <w:t>Figure 2: Treatment effects for the primary composite endpoints and their components, and the secondary endpoints and components</w:t>
      </w:r>
    </w:p>
    <w:p w14:paraId="60132F14" w14:textId="77777777" w:rsidR="009D33E4" w:rsidRPr="00205E47" w:rsidRDefault="009D33E4" w:rsidP="009D33E4">
      <w:pPr>
        <w:keepNext/>
        <w:tabs>
          <w:tab w:val="left" w:pos="851"/>
        </w:tabs>
        <w:ind w:left="851"/>
        <w:rPr>
          <w:sz w:val="24"/>
          <w:szCs w:val="24"/>
          <w:lang w:val="en-GB"/>
        </w:rPr>
      </w:pPr>
    </w:p>
    <w:p w14:paraId="59290DE8" w14:textId="31E78E37" w:rsidR="00205E47" w:rsidRPr="00205E47" w:rsidRDefault="00205E47" w:rsidP="009D33E4">
      <w:pPr>
        <w:keepNext/>
        <w:ind w:left="851"/>
        <w:rPr>
          <w:b/>
          <w:i/>
          <w:sz w:val="24"/>
          <w:szCs w:val="24"/>
          <w:lang w:val="en-GB"/>
        </w:rPr>
      </w:pPr>
      <w:r w:rsidRPr="006B0E27">
        <w:rPr>
          <w:b/>
          <w:i/>
          <w:noProof/>
          <w:sz w:val="24"/>
          <w:szCs w:val="24"/>
          <w:lang w:val="en-GB"/>
        </w:rPr>
        <w:drawing>
          <wp:inline distT="0" distB="0" distL="0" distR="0" wp14:anchorId="2D039EEB" wp14:editId="5BE9267B">
            <wp:extent cx="5695315" cy="3131820"/>
            <wp:effectExtent l="0" t="0" r="635" b="0"/>
            <wp:docPr id="153505839" name="Billede 4" descr="Et billede, der indeholder tekst, skærmbillede, Font/skrifttype, menu&#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505839" name="Billede 4" descr="Et billede, der indeholder tekst, skærmbillede, Font/skrifttype, menu&#10;&#10;AI-genereret indhold kan være ukorrekt."/>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5315" cy="3131820"/>
                    </a:xfrm>
                    <a:prstGeom prst="rect">
                      <a:avLst/>
                    </a:prstGeom>
                    <a:noFill/>
                  </pic:spPr>
                </pic:pic>
              </a:graphicData>
            </a:graphic>
          </wp:inline>
        </w:drawing>
      </w:r>
    </w:p>
    <w:p w14:paraId="3C45F239" w14:textId="77777777" w:rsidR="009D33E4" w:rsidRDefault="009D33E4" w:rsidP="006B0E27">
      <w:pPr>
        <w:ind w:left="851"/>
        <w:rPr>
          <w:sz w:val="24"/>
          <w:szCs w:val="24"/>
          <w:lang w:val="en-GB"/>
        </w:rPr>
      </w:pPr>
    </w:p>
    <w:p w14:paraId="17077312" w14:textId="1FB34AB6" w:rsidR="00205E47" w:rsidRPr="009D33E4" w:rsidRDefault="00205E47" w:rsidP="006B0E27">
      <w:pPr>
        <w:ind w:left="851"/>
        <w:rPr>
          <w:sz w:val="20"/>
          <w:lang w:val="en-GB"/>
        </w:rPr>
      </w:pPr>
      <w:r w:rsidRPr="009D33E4">
        <w:rPr>
          <w:sz w:val="20"/>
          <w:lang w:val="en-GB"/>
        </w:rPr>
        <w:t>Renal composite endpoint defined as: sustained confirmed ≥ 40% decrease in eGFR to eGFR &lt; 60 mL/min/1.73 m</w:t>
      </w:r>
      <w:r w:rsidRPr="009D33E4">
        <w:rPr>
          <w:sz w:val="20"/>
          <w:vertAlign w:val="superscript"/>
          <w:lang w:val="en-GB"/>
        </w:rPr>
        <w:t>2</w:t>
      </w:r>
      <w:r w:rsidRPr="009D33E4">
        <w:rPr>
          <w:sz w:val="20"/>
          <w:lang w:val="en-GB"/>
        </w:rPr>
        <w:t xml:space="preserve"> and/or end-stage renal disease (dialysis ≥ 90 days or kidney transplantation, sustained confirmed eGFR &lt; 15 mL/min/1.73 m</w:t>
      </w:r>
      <w:r w:rsidRPr="009D33E4">
        <w:rPr>
          <w:sz w:val="20"/>
          <w:vertAlign w:val="superscript"/>
          <w:lang w:val="en-GB"/>
        </w:rPr>
        <w:t>2</w:t>
      </w:r>
      <w:r w:rsidRPr="009D33E4">
        <w:rPr>
          <w:sz w:val="20"/>
          <w:lang w:val="en-GB"/>
        </w:rPr>
        <w:t>) and/or renal or cardiovascular death.</w:t>
      </w:r>
    </w:p>
    <w:p w14:paraId="13D641B3" w14:textId="77777777" w:rsidR="00205E47" w:rsidRPr="009D33E4" w:rsidRDefault="00205E47" w:rsidP="006B0E27">
      <w:pPr>
        <w:ind w:left="851"/>
        <w:rPr>
          <w:sz w:val="20"/>
          <w:lang w:val="en-GB"/>
        </w:rPr>
      </w:pPr>
      <w:r w:rsidRPr="009D33E4">
        <w:rPr>
          <w:sz w:val="20"/>
          <w:lang w:val="en-GB"/>
        </w:rPr>
        <w:t>p-values are two-sided. p-values for the secondary endpoints and for single components are nominal. Time to first event was analysed in a Cox proportional hazards model. The number of first events for the single components are the actual number of first events for each component and does not add up to the number of events in the composite endpoint.</w:t>
      </w:r>
    </w:p>
    <w:p w14:paraId="1DA3206F" w14:textId="77777777" w:rsidR="00205E47" w:rsidRPr="009D33E4" w:rsidRDefault="00205E47" w:rsidP="006B0E27">
      <w:pPr>
        <w:ind w:left="851"/>
        <w:rPr>
          <w:sz w:val="20"/>
          <w:lang w:val="en-GB"/>
        </w:rPr>
      </w:pPr>
      <w:r w:rsidRPr="009D33E4">
        <w:rPr>
          <w:sz w:val="20"/>
          <w:lang w:val="en-GB"/>
        </w:rPr>
        <w:t>CI=confidence interval.</w:t>
      </w:r>
    </w:p>
    <w:p w14:paraId="162002D7" w14:textId="77777777" w:rsidR="00205E47" w:rsidRPr="00205E47" w:rsidRDefault="00205E47" w:rsidP="006B0E27">
      <w:pPr>
        <w:ind w:left="851"/>
        <w:rPr>
          <w:sz w:val="24"/>
          <w:szCs w:val="24"/>
          <w:lang w:val="en-GB"/>
        </w:rPr>
      </w:pPr>
    </w:p>
    <w:p w14:paraId="6519B4A4" w14:textId="77777777" w:rsidR="00205E47" w:rsidRPr="00205E47" w:rsidRDefault="00205E47" w:rsidP="006B0E27">
      <w:pPr>
        <w:ind w:left="851"/>
        <w:rPr>
          <w:i/>
          <w:sz w:val="24"/>
          <w:szCs w:val="24"/>
          <w:lang w:val="en-GB"/>
        </w:rPr>
      </w:pPr>
      <w:r w:rsidRPr="00205E47">
        <w:rPr>
          <w:i/>
          <w:sz w:val="24"/>
          <w:szCs w:val="24"/>
          <w:lang w:val="en-GB"/>
        </w:rPr>
        <w:t>Nephropathy</w:t>
      </w:r>
    </w:p>
    <w:p w14:paraId="2633DCCF" w14:textId="77777777" w:rsidR="00205E47" w:rsidRPr="00205E47" w:rsidRDefault="00205E47" w:rsidP="006B0E27">
      <w:pPr>
        <w:ind w:left="851"/>
        <w:rPr>
          <w:sz w:val="24"/>
          <w:szCs w:val="24"/>
          <w:lang w:val="en-GB"/>
        </w:rPr>
      </w:pPr>
      <w:r w:rsidRPr="00205E47">
        <w:rPr>
          <w:sz w:val="24"/>
          <w:szCs w:val="24"/>
          <w:lang w:val="en-GB"/>
        </w:rPr>
        <w:t>Dapagliflozin reduced the incidence of events of the composite of confirmed sustained eGFR decrease, end-stage renal disease, renal or cardiovascular death. The difference between groups was driven by reductions in events of the renal components; sustained eGFR decrease, end</w:t>
      </w:r>
      <w:r w:rsidRPr="00205E47">
        <w:rPr>
          <w:sz w:val="24"/>
          <w:szCs w:val="24"/>
          <w:lang w:val="en-GB"/>
        </w:rPr>
        <w:noBreakHyphen/>
        <w:t>stage renal disease and renal death (Figure 2).</w:t>
      </w:r>
    </w:p>
    <w:p w14:paraId="2EAAB3E3" w14:textId="77777777" w:rsidR="00205E47" w:rsidRPr="00205E47" w:rsidRDefault="00205E47" w:rsidP="006B0E27">
      <w:pPr>
        <w:ind w:left="851"/>
        <w:rPr>
          <w:sz w:val="24"/>
          <w:szCs w:val="24"/>
          <w:lang w:val="en-GB"/>
        </w:rPr>
      </w:pPr>
    </w:p>
    <w:p w14:paraId="65C3D844" w14:textId="77777777" w:rsidR="00205E47" w:rsidRPr="00205E47" w:rsidRDefault="00205E47" w:rsidP="006B0E27">
      <w:pPr>
        <w:ind w:left="851"/>
        <w:rPr>
          <w:sz w:val="24"/>
          <w:szCs w:val="24"/>
          <w:lang w:val="en-GB"/>
        </w:rPr>
      </w:pPr>
      <w:r w:rsidRPr="00205E47">
        <w:rPr>
          <w:sz w:val="24"/>
          <w:szCs w:val="24"/>
          <w:lang w:val="en-GB"/>
        </w:rPr>
        <w:t>The hazard ratio for time to nephropathy (sustained eGFR decrease, end-stage renal disease and renal death) was 0.53 (95% CI 0.43, 0.66) for dapagliflozin versus placebo.</w:t>
      </w:r>
    </w:p>
    <w:p w14:paraId="254C8983" w14:textId="77777777" w:rsidR="00205E47" w:rsidRPr="00205E47" w:rsidRDefault="00205E47" w:rsidP="006B0E27">
      <w:pPr>
        <w:ind w:left="851"/>
        <w:rPr>
          <w:sz w:val="24"/>
          <w:szCs w:val="24"/>
          <w:lang w:val="en-GB"/>
        </w:rPr>
      </w:pPr>
    </w:p>
    <w:p w14:paraId="04443425" w14:textId="77777777" w:rsidR="00205E47" w:rsidRPr="00205E47" w:rsidRDefault="00205E47" w:rsidP="006B0E27">
      <w:pPr>
        <w:ind w:left="851"/>
        <w:rPr>
          <w:sz w:val="24"/>
          <w:szCs w:val="24"/>
          <w:lang w:val="en-GB"/>
        </w:rPr>
      </w:pPr>
      <w:r w:rsidRPr="00205E47">
        <w:rPr>
          <w:sz w:val="24"/>
          <w:szCs w:val="24"/>
          <w:lang w:val="en-GB"/>
        </w:rPr>
        <w:t>In addition, dapagliflozin reduced the new onset of sustained albuminuria (hazard ratio 0.79 [95% CI 0.72, 0.87]) and led to greater regression of macroalbuminuria (hazard ratio 1.82 [95% CI 1.51, 2.20]) compared with placebo.</w:t>
      </w:r>
    </w:p>
    <w:p w14:paraId="479122D8" w14:textId="77777777" w:rsidR="00205E47" w:rsidRPr="00205E47" w:rsidRDefault="00205E47" w:rsidP="006B0E27">
      <w:pPr>
        <w:ind w:left="851"/>
        <w:rPr>
          <w:sz w:val="24"/>
          <w:szCs w:val="24"/>
          <w:lang w:val="en-GB"/>
        </w:rPr>
      </w:pPr>
    </w:p>
    <w:p w14:paraId="25F2832D" w14:textId="77777777" w:rsidR="00205E47" w:rsidRPr="00205E47" w:rsidRDefault="00205E47" w:rsidP="006B0E27">
      <w:pPr>
        <w:ind w:left="851"/>
        <w:rPr>
          <w:i/>
          <w:sz w:val="24"/>
          <w:szCs w:val="24"/>
          <w:lang w:val="en-GB"/>
        </w:rPr>
      </w:pPr>
      <w:r w:rsidRPr="00205E47">
        <w:rPr>
          <w:i/>
          <w:sz w:val="24"/>
          <w:szCs w:val="24"/>
          <w:u w:val="single"/>
          <w:lang w:val="en-GB"/>
        </w:rPr>
        <w:t>Metformin</w:t>
      </w:r>
    </w:p>
    <w:p w14:paraId="639F0C7E" w14:textId="77777777" w:rsidR="00205E47" w:rsidRPr="00205E47" w:rsidRDefault="00205E47" w:rsidP="006B0E27">
      <w:pPr>
        <w:ind w:left="851"/>
        <w:rPr>
          <w:sz w:val="24"/>
          <w:szCs w:val="24"/>
          <w:lang w:val="en-GB"/>
        </w:rPr>
      </w:pPr>
      <w:r w:rsidRPr="00205E47">
        <w:rPr>
          <w:sz w:val="24"/>
          <w:szCs w:val="24"/>
          <w:lang w:val="en-GB"/>
        </w:rPr>
        <w:t>The prospective randomised (UKPDS) study has established the long</w:t>
      </w:r>
      <w:r w:rsidRPr="00205E47">
        <w:rPr>
          <w:sz w:val="24"/>
          <w:szCs w:val="24"/>
          <w:lang w:val="en-GB"/>
        </w:rPr>
        <w:noBreakHyphen/>
        <w:t>term benefit of intensive blood glucose control in type 2 diabetes. Analysis of the results for overweight patients treated with metformin after failure of diet alone showed:</w:t>
      </w:r>
    </w:p>
    <w:p w14:paraId="67AF31FC" w14:textId="77777777" w:rsidR="00205E47" w:rsidRPr="00205E47" w:rsidRDefault="00205E47" w:rsidP="009D33E4">
      <w:pPr>
        <w:numPr>
          <w:ilvl w:val="0"/>
          <w:numId w:val="14"/>
        </w:numPr>
        <w:ind w:left="1276" w:hanging="425"/>
        <w:rPr>
          <w:sz w:val="24"/>
          <w:szCs w:val="24"/>
          <w:lang w:val="en-GB"/>
        </w:rPr>
      </w:pPr>
      <w:r w:rsidRPr="00205E47">
        <w:rPr>
          <w:sz w:val="24"/>
          <w:szCs w:val="24"/>
          <w:lang w:val="en-GB"/>
        </w:rPr>
        <w:t>a significant reduction of the absolute risk of any diabetes</w:t>
      </w:r>
      <w:r w:rsidRPr="00205E47">
        <w:rPr>
          <w:sz w:val="24"/>
          <w:szCs w:val="24"/>
          <w:lang w:val="en-GB"/>
        </w:rPr>
        <w:noBreakHyphen/>
        <w:t>related complication in the metformin group (29.8 events/1 000 patient</w:t>
      </w:r>
      <w:r w:rsidRPr="00205E47">
        <w:rPr>
          <w:sz w:val="24"/>
          <w:szCs w:val="24"/>
          <w:lang w:val="en-GB"/>
        </w:rPr>
        <w:noBreakHyphen/>
        <w:t>years) versus diet alone (43.3 events/1 000 patient</w:t>
      </w:r>
      <w:r w:rsidRPr="00205E47">
        <w:rPr>
          <w:sz w:val="24"/>
          <w:szCs w:val="24"/>
          <w:lang w:val="en-GB"/>
        </w:rPr>
        <w:noBreakHyphen/>
        <w:t xml:space="preserve">years), p=0.0023, and versus the combined </w:t>
      </w:r>
      <w:proofErr w:type="spellStart"/>
      <w:r w:rsidRPr="00205E47">
        <w:rPr>
          <w:sz w:val="24"/>
          <w:szCs w:val="24"/>
          <w:lang w:val="en-GB"/>
        </w:rPr>
        <w:t>sulphonylurea</w:t>
      </w:r>
      <w:proofErr w:type="spellEnd"/>
      <w:r w:rsidRPr="00205E47">
        <w:rPr>
          <w:sz w:val="24"/>
          <w:szCs w:val="24"/>
          <w:lang w:val="en-GB"/>
        </w:rPr>
        <w:t xml:space="preserve"> and insulin monotherapy groups (40.1 events/1 000 patient</w:t>
      </w:r>
      <w:r w:rsidRPr="00205E47">
        <w:rPr>
          <w:sz w:val="24"/>
          <w:szCs w:val="24"/>
          <w:lang w:val="en-GB"/>
        </w:rPr>
        <w:noBreakHyphen/>
        <w:t>years), p=0.0034;</w:t>
      </w:r>
    </w:p>
    <w:p w14:paraId="52B199A8" w14:textId="21852512" w:rsidR="00205E47" w:rsidRPr="0052352C" w:rsidRDefault="00205E47" w:rsidP="001E4121">
      <w:pPr>
        <w:numPr>
          <w:ilvl w:val="0"/>
          <w:numId w:val="14"/>
        </w:numPr>
        <w:ind w:left="1276" w:hanging="425"/>
        <w:rPr>
          <w:sz w:val="24"/>
          <w:szCs w:val="24"/>
          <w:lang w:val="en-GB"/>
        </w:rPr>
      </w:pPr>
      <w:r w:rsidRPr="0052352C">
        <w:rPr>
          <w:sz w:val="24"/>
          <w:szCs w:val="24"/>
          <w:lang w:val="en-GB"/>
        </w:rPr>
        <w:lastRenderedPageBreak/>
        <w:t>a significant reduction of the absolute risk of any diabetes-related mortality: metformin</w:t>
      </w:r>
      <w:r w:rsidR="0052352C">
        <w:rPr>
          <w:sz w:val="24"/>
          <w:szCs w:val="24"/>
          <w:lang w:val="en-GB"/>
        </w:rPr>
        <w:t xml:space="preserve"> </w:t>
      </w:r>
      <w:r w:rsidRPr="0052352C">
        <w:rPr>
          <w:sz w:val="24"/>
          <w:szCs w:val="24"/>
          <w:lang w:val="en-GB"/>
        </w:rPr>
        <w:t>7.5 events/1 000 patient</w:t>
      </w:r>
      <w:r w:rsidRPr="0052352C">
        <w:rPr>
          <w:sz w:val="24"/>
          <w:szCs w:val="24"/>
          <w:lang w:val="en-GB"/>
        </w:rPr>
        <w:noBreakHyphen/>
        <w:t>years, diet alone 12.7 events/1 000 patient</w:t>
      </w:r>
      <w:r w:rsidRPr="0052352C">
        <w:rPr>
          <w:sz w:val="24"/>
          <w:szCs w:val="24"/>
          <w:lang w:val="en-GB"/>
        </w:rPr>
        <w:noBreakHyphen/>
        <w:t>years, p=0.017;</w:t>
      </w:r>
    </w:p>
    <w:p w14:paraId="661E1C6B" w14:textId="5AD9DA3B" w:rsidR="00205E47" w:rsidRPr="0052352C" w:rsidRDefault="00205E47" w:rsidP="00BA270C">
      <w:pPr>
        <w:numPr>
          <w:ilvl w:val="0"/>
          <w:numId w:val="14"/>
        </w:numPr>
        <w:ind w:left="1276" w:hanging="425"/>
        <w:rPr>
          <w:sz w:val="24"/>
          <w:szCs w:val="24"/>
          <w:lang w:val="en-GB"/>
        </w:rPr>
      </w:pPr>
      <w:r w:rsidRPr="0052352C">
        <w:rPr>
          <w:sz w:val="24"/>
          <w:szCs w:val="24"/>
          <w:lang w:val="en-GB"/>
        </w:rPr>
        <w:t>a significant reduction of the absolute risk of overall mortality: metformin</w:t>
      </w:r>
      <w:r w:rsidR="0052352C" w:rsidRPr="0052352C">
        <w:rPr>
          <w:sz w:val="24"/>
          <w:szCs w:val="24"/>
          <w:lang w:val="en-GB"/>
        </w:rPr>
        <w:t xml:space="preserve"> </w:t>
      </w:r>
      <w:r w:rsidRPr="0052352C">
        <w:rPr>
          <w:sz w:val="24"/>
          <w:szCs w:val="24"/>
          <w:lang w:val="en-GB"/>
        </w:rPr>
        <w:t>13.5 events/1 000 patient-years versus diet alone 20.6 events/1 000 patient</w:t>
      </w:r>
      <w:r w:rsidRPr="0052352C">
        <w:rPr>
          <w:sz w:val="24"/>
          <w:szCs w:val="24"/>
          <w:lang w:val="en-GB"/>
        </w:rPr>
        <w:noBreakHyphen/>
        <w:t xml:space="preserve">years, (p=0.011), and versus the combined </w:t>
      </w:r>
      <w:proofErr w:type="spellStart"/>
      <w:r w:rsidRPr="0052352C">
        <w:rPr>
          <w:sz w:val="24"/>
          <w:szCs w:val="24"/>
          <w:lang w:val="en-GB"/>
        </w:rPr>
        <w:t>sulphonylurea</w:t>
      </w:r>
      <w:proofErr w:type="spellEnd"/>
      <w:r w:rsidRPr="0052352C">
        <w:rPr>
          <w:sz w:val="24"/>
          <w:szCs w:val="24"/>
          <w:lang w:val="en-GB"/>
        </w:rPr>
        <w:t xml:space="preserve"> and insulin monotherapy groups</w:t>
      </w:r>
      <w:r w:rsidR="0052352C">
        <w:rPr>
          <w:sz w:val="24"/>
          <w:szCs w:val="24"/>
          <w:lang w:val="en-GB"/>
        </w:rPr>
        <w:t xml:space="preserve"> </w:t>
      </w:r>
      <w:r w:rsidRPr="0052352C">
        <w:rPr>
          <w:sz w:val="24"/>
          <w:szCs w:val="24"/>
          <w:lang w:val="en-GB"/>
        </w:rPr>
        <w:t>18.9 events/1 000 patient-years (p=0.021);</w:t>
      </w:r>
    </w:p>
    <w:p w14:paraId="2C3533F3" w14:textId="77777777" w:rsidR="00205E47" w:rsidRPr="00205E47" w:rsidRDefault="00205E47" w:rsidP="009D33E4">
      <w:pPr>
        <w:numPr>
          <w:ilvl w:val="0"/>
          <w:numId w:val="14"/>
        </w:numPr>
        <w:ind w:left="1276" w:hanging="425"/>
        <w:rPr>
          <w:sz w:val="24"/>
          <w:szCs w:val="24"/>
          <w:lang w:val="en-GB"/>
        </w:rPr>
      </w:pPr>
      <w:r w:rsidRPr="00205E47">
        <w:rPr>
          <w:sz w:val="24"/>
          <w:szCs w:val="24"/>
          <w:lang w:val="en-GB"/>
        </w:rPr>
        <w:t>a significant reduction in the absolute risk of myocardial infarction: metformin 11 events/1 000 patient</w:t>
      </w:r>
      <w:r w:rsidRPr="00205E47">
        <w:rPr>
          <w:sz w:val="24"/>
          <w:szCs w:val="24"/>
          <w:lang w:val="en-GB"/>
        </w:rPr>
        <w:noBreakHyphen/>
        <w:t>years, diet alone 18 events/1 000 patient</w:t>
      </w:r>
      <w:r w:rsidRPr="00205E47">
        <w:rPr>
          <w:sz w:val="24"/>
          <w:szCs w:val="24"/>
          <w:lang w:val="en-GB"/>
        </w:rPr>
        <w:noBreakHyphen/>
        <w:t>years, (p=0.01).</w:t>
      </w:r>
    </w:p>
    <w:p w14:paraId="1016CD84" w14:textId="77777777" w:rsidR="00205E47" w:rsidRPr="00205E47" w:rsidRDefault="00205E47" w:rsidP="006B0E27">
      <w:pPr>
        <w:ind w:left="851"/>
        <w:rPr>
          <w:sz w:val="24"/>
          <w:szCs w:val="24"/>
          <w:u w:val="single"/>
          <w:lang w:val="en-GB"/>
        </w:rPr>
      </w:pPr>
    </w:p>
    <w:p w14:paraId="55D70B6E" w14:textId="77777777" w:rsidR="00205E47" w:rsidRPr="00205E47" w:rsidRDefault="00205E47" w:rsidP="006B0E27">
      <w:pPr>
        <w:ind w:left="851"/>
        <w:rPr>
          <w:sz w:val="24"/>
          <w:szCs w:val="24"/>
          <w:lang w:val="en-GB"/>
        </w:rPr>
      </w:pPr>
      <w:r w:rsidRPr="00205E47">
        <w:rPr>
          <w:sz w:val="24"/>
          <w:szCs w:val="24"/>
          <w:u w:val="single"/>
          <w:lang w:val="en-GB"/>
        </w:rPr>
        <w:t>Paediatric population</w:t>
      </w:r>
    </w:p>
    <w:p w14:paraId="3092A9AD" w14:textId="77777777" w:rsidR="00205E47" w:rsidRPr="00205E47" w:rsidRDefault="00205E47" w:rsidP="006B0E27">
      <w:pPr>
        <w:ind w:left="851"/>
        <w:rPr>
          <w:sz w:val="24"/>
          <w:szCs w:val="24"/>
          <w:lang w:val="en-GB"/>
        </w:rPr>
      </w:pPr>
      <w:r w:rsidRPr="00205E47">
        <w:rPr>
          <w:sz w:val="24"/>
          <w:szCs w:val="24"/>
          <w:lang w:val="en-GB"/>
        </w:rPr>
        <w:t>The European Medicines Agency has waived the obligation to submit the results of studies with the reference medicinal product containing dapagliflozin/metformin in all subsets of the paediatric population in the treatment of type 2 diabetes (see section 4.2 for information on paediatric use).</w:t>
      </w:r>
    </w:p>
    <w:p w14:paraId="4043A900" w14:textId="77777777" w:rsidR="007C5D2A" w:rsidRPr="006B0E27" w:rsidRDefault="007C5D2A" w:rsidP="003E0341">
      <w:pPr>
        <w:tabs>
          <w:tab w:val="left" w:pos="851"/>
        </w:tabs>
        <w:ind w:left="851"/>
        <w:rPr>
          <w:sz w:val="24"/>
          <w:szCs w:val="24"/>
          <w:lang w:val="en-GB"/>
        </w:rPr>
      </w:pPr>
    </w:p>
    <w:p w14:paraId="7EB73000" w14:textId="7296019E" w:rsidR="007C5D2A" w:rsidRPr="006B0E27" w:rsidRDefault="007C5D2A" w:rsidP="007C5D2A">
      <w:pPr>
        <w:tabs>
          <w:tab w:val="left" w:pos="851"/>
        </w:tabs>
        <w:ind w:left="851" w:hanging="851"/>
        <w:rPr>
          <w:b/>
          <w:sz w:val="24"/>
          <w:szCs w:val="24"/>
          <w:lang w:val="en-GB"/>
        </w:rPr>
      </w:pPr>
      <w:r w:rsidRPr="006B0E27">
        <w:rPr>
          <w:b/>
          <w:sz w:val="24"/>
          <w:szCs w:val="24"/>
          <w:lang w:val="en-GB"/>
        </w:rPr>
        <w:t>5.2</w:t>
      </w:r>
      <w:r w:rsidRPr="006B0E27">
        <w:rPr>
          <w:b/>
          <w:sz w:val="24"/>
          <w:szCs w:val="24"/>
          <w:lang w:val="en-GB"/>
        </w:rPr>
        <w:tab/>
        <w:t>Pharmacokinetic properties</w:t>
      </w:r>
    </w:p>
    <w:p w14:paraId="01A6DACF" w14:textId="6FEF3809" w:rsidR="00205E47" w:rsidRPr="00205E47" w:rsidRDefault="00184D0C" w:rsidP="006B0E27">
      <w:pPr>
        <w:ind w:left="851"/>
        <w:rPr>
          <w:bCs/>
          <w:sz w:val="24"/>
          <w:szCs w:val="24"/>
          <w:lang w:val="en-GB"/>
        </w:rPr>
      </w:pPr>
      <w:proofErr w:type="spellStart"/>
      <w:r w:rsidRPr="00184D0C">
        <w:rPr>
          <w:sz w:val="24"/>
          <w:szCs w:val="24"/>
          <w:lang w:val="en-GB"/>
        </w:rPr>
        <w:t>Daforbis</w:t>
      </w:r>
      <w:proofErr w:type="spellEnd"/>
      <w:r w:rsidRPr="00184D0C">
        <w:rPr>
          <w:sz w:val="24"/>
          <w:szCs w:val="24"/>
          <w:lang w:val="en-GB"/>
        </w:rPr>
        <w:t xml:space="preserve"> Plus</w:t>
      </w:r>
      <w:r w:rsidR="00205E47" w:rsidRPr="00205E47">
        <w:rPr>
          <w:sz w:val="24"/>
          <w:szCs w:val="24"/>
          <w:lang w:val="en-GB"/>
        </w:rPr>
        <w:t xml:space="preserve"> </w:t>
      </w:r>
      <w:r w:rsidR="00205E47" w:rsidRPr="00205E47">
        <w:rPr>
          <w:bCs/>
          <w:sz w:val="24"/>
          <w:szCs w:val="24"/>
          <w:lang w:val="en-GB"/>
        </w:rPr>
        <w:t xml:space="preserve">combination tablets </w:t>
      </w:r>
      <w:proofErr w:type="gramStart"/>
      <w:r w:rsidR="00205E47" w:rsidRPr="00205E47">
        <w:rPr>
          <w:bCs/>
          <w:sz w:val="24"/>
          <w:szCs w:val="24"/>
          <w:lang w:val="en-GB"/>
        </w:rPr>
        <w:t>are considered to be</w:t>
      </w:r>
      <w:proofErr w:type="gramEnd"/>
      <w:r w:rsidR="00205E47" w:rsidRPr="00205E47">
        <w:rPr>
          <w:bCs/>
          <w:sz w:val="24"/>
          <w:szCs w:val="24"/>
          <w:lang w:val="en-GB"/>
        </w:rPr>
        <w:t xml:space="preserve"> bioequivalent to coadministration of corresponding doses of dapagliflozin and metformin hydrochloride administered together as individual tablets.</w:t>
      </w:r>
    </w:p>
    <w:p w14:paraId="7924ED38" w14:textId="77777777" w:rsidR="00205E47" w:rsidRPr="00205E47" w:rsidRDefault="00205E47" w:rsidP="006B0E27">
      <w:pPr>
        <w:ind w:left="851"/>
        <w:rPr>
          <w:bCs/>
          <w:sz w:val="24"/>
          <w:szCs w:val="24"/>
          <w:lang w:val="en-GB"/>
        </w:rPr>
      </w:pPr>
    </w:p>
    <w:p w14:paraId="18AD7C20" w14:textId="77777777" w:rsidR="00205E47" w:rsidRPr="00205E47" w:rsidRDefault="00205E47" w:rsidP="006B0E27">
      <w:pPr>
        <w:ind w:left="851"/>
        <w:rPr>
          <w:bCs/>
          <w:sz w:val="24"/>
          <w:szCs w:val="24"/>
          <w:lang w:val="en-GB"/>
        </w:rPr>
      </w:pPr>
      <w:r w:rsidRPr="00205E47">
        <w:rPr>
          <w:bCs/>
          <w:sz w:val="24"/>
          <w:szCs w:val="24"/>
          <w:lang w:val="en-GB"/>
        </w:rPr>
        <w:t>The pharmacokinetics of 5 mg dapagliflozin twice daily and 10 mg dapagliflozin once daily were compared in healthy subjects. Administration of 5 mg dapagliflozin twice daily gave similar overall exposures (</w:t>
      </w:r>
      <w:proofErr w:type="spellStart"/>
      <w:r w:rsidRPr="00205E47">
        <w:rPr>
          <w:bCs/>
          <w:sz w:val="24"/>
          <w:szCs w:val="24"/>
          <w:lang w:val="en-GB"/>
        </w:rPr>
        <w:t>AUC</w:t>
      </w:r>
      <w:r w:rsidRPr="00205E47">
        <w:rPr>
          <w:bCs/>
          <w:sz w:val="24"/>
          <w:szCs w:val="24"/>
          <w:vertAlign w:val="subscript"/>
          <w:lang w:val="en-GB"/>
        </w:rPr>
        <w:t>ss</w:t>
      </w:r>
      <w:proofErr w:type="spellEnd"/>
      <w:r w:rsidRPr="00205E47">
        <w:rPr>
          <w:bCs/>
          <w:sz w:val="24"/>
          <w:szCs w:val="24"/>
          <w:lang w:val="en-GB"/>
        </w:rPr>
        <w:t>) over a 24</w:t>
      </w:r>
      <w:r w:rsidRPr="00205E47">
        <w:rPr>
          <w:bCs/>
          <w:sz w:val="24"/>
          <w:szCs w:val="24"/>
          <w:lang w:val="en-GB"/>
        </w:rPr>
        <w:noBreakHyphen/>
        <w:t>hour period as 10 mg dapagliflozin administered once daily. As expected, dapagliflozin 5 mg administered twice daily compared with 10 mg dapagliflozin once daily resulted in lower peak dapagliflozin plasma concentrations (C</w:t>
      </w:r>
      <w:r w:rsidRPr="00205E47">
        <w:rPr>
          <w:bCs/>
          <w:sz w:val="24"/>
          <w:szCs w:val="24"/>
          <w:vertAlign w:val="subscript"/>
          <w:lang w:val="en-GB"/>
        </w:rPr>
        <w:t>max</w:t>
      </w:r>
      <w:r w:rsidRPr="00205E47">
        <w:rPr>
          <w:bCs/>
          <w:sz w:val="24"/>
          <w:szCs w:val="24"/>
          <w:lang w:val="en-GB"/>
        </w:rPr>
        <w:t>) and higher trough plasma dapagliflozin concentrations (</w:t>
      </w:r>
      <w:proofErr w:type="spellStart"/>
      <w:r w:rsidRPr="00205E47">
        <w:rPr>
          <w:bCs/>
          <w:sz w:val="24"/>
          <w:szCs w:val="24"/>
          <w:lang w:val="en-GB"/>
        </w:rPr>
        <w:t>C</w:t>
      </w:r>
      <w:r w:rsidRPr="00205E47">
        <w:rPr>
          <w:sz w:val="24"/>
          <w:szCs w:val="24"/>
          <w:vertAlign w:val="subscript"/>
          <w:lang w:val="en-GB"/>
        </w:rPr>
        <w:t>min</w:t>
      </w:r>
      <w:proofErr w:type="spellEnd"/>
      <w:r w:rsidRPr="00205E47">
        <w:rPr>
          <w:bCs/>
          <w:sz w:val="24"/>
          <w:szCs w:val="24"/>
          <w:lang w:val="en-GB"/>
        </w:rPr>
        <w:t>).</w:t>
      </w:r>
    </w:p>
    <w:p w14:paraId="527FA387" w14:textId="77777777" w:rsidR="00205E47" w:rsidRPr="00205E47" w:rsidRDefault="00205E47" w:rsidP="006B0E27">
      <w:pPr>
        <w:ind w:left="851"/>
        <w:rPr>
          <w:bCs/>
          <w:sz w:val="24"/>
          <w:szCs w:val="24"/>
          <w:lang w:val="en-GB"/>
        </w:rPr>
      </w:pPr>
    </w:p>
    <w:p w14:paraId="05B14BF6" w14:textId="77777777" w:rsidR="00205E47" w:rsidRPr="00205E47" w:rsidRDefault="00205E47" w:rsidP="006B0E27">
      <w:pPr>
        <w:ind w:left="851"/>
        <w:rPr>
          <w:bCs/>
          <w:sz w:val="24"/>
          <w:szCs w:val="24"/>
          <w:lang w:val="en-GB"/>
        </w:rPr>
      </w:pPr>
      <w:r w:rsidRPr="00205E47">
        <w:rPr>
          <w:bCs/>
          <w:sz w:val="24"/>
          <w:szCs w:val="24"/>
          <w:u w:val="single"/>
          <w:lang w:val="en-GB"/>
        </w:rPr>
        <w:t>Interaction with food</w:t>
      </w:r>
    </w:p>
    <w:p w14:paraId="7DBBCEA4" w14:textId="77777777" w:rsidR="00205E47" w:rsidRPr="00205E47" w:rsidRDefault="00205E47" w:rsidP="006B0E27">
      <w:pPr>
        <w:ind w:left="851"/>
        <w:rPr>
          <w:bCs/>
          <w:sz w:val="24"/>
          <w:szCs w:val="24"/>
          <w:lang w:val="en-GB"/>
        </w:rPr>
      </w:pPr>
      <w:r w:rsidRPr="00205E47">
        <w:rPr>
          <w:bCs/>
          <w:sz w:val="24"/>
          <w:szCs w:val="24"/>
          <w:lang w:val="en-GB"/>
        </w:rPr>
        <w:t>The administration of this medicinal product in healthy volunteers after a high fat meal compared to after the fasted state resulted in the same extent of exposure for both dapagliflozin and metformin. The meal resulted in a delay of 1 to 2 hours in the peak concentrations and a decrease in the maximum plasma concentration of 29% of dapagliflozin and 17% of metformin. These changes are not considered to be clinically meaningful.</w:t>
      </w:r>
    </w:p>
    <w:p w14:paraId="28F36536" w14:textId="77777777" w:rsidR="00205E47" w:rsidRPr="00205E47" w:rsidRDefault="00205E47" w:rsidP="006B0E27">
      <w:pPr>
        <w:ind w:left="851"/>
        <w:rPr>
          <w:bCs/>
          <w:sz w:val="24"/>
          <w:szCs w:val="24"/>
          <w:lang w:val="en-GB"/>
        </w:rPr>
      </w:pPr>
    </w:p>
    <w:p w14:paraId="1C7E975F" w14:textId="77777777" w:rsidR="00205E47" w:rsidRPr="00205E47" w:rsidRDefault="00205E47" w:rsidP="006B0E27">
      <w:pPr>
        <w:ind w:left="851"/>
        <w:rPr>
          <w:bCs/>
          <w:sz w:val="24"/>
          <w:szCs w:val="24"/>
          <w:lang w:val="en-GB"/>
        </w:rPr>
      </w:pPr>
      <w:r w:rsidRPr="00205E47">
        <w:rPr>
          <w:bCs/>
          <w:sz w:val="24"/>
          <w:szCs w:val="24"/>
          <w:u w:val="single"/>
          <w:lang w:val="en-GB"/>
        </w:rPr>
        <w:t>Paediatric population</w:t>
      </w:r>
    </w:p>
    <w:p w14:paraId="3F81C751" w14:textId="77777777" w:rsidR="00205E47" w:rsidRPr="00205E47" w:rsidRDefault="00205E47" w:rsidP="006B0E27">
      <w:pPr>
        <w:ind w:left="851"/>
        <w:rPr>
          <w:bCs/>
          <w:sz w:val="24"/>
          <w:szCs w:val="24"/>
          <w:lang w:val="en-GB"/>
        </w:rPr>
      </w:pPr>
      <w:r w:rsidRPr="00205E47">
        <w:rPr>
          <w:bCs/>
          <w:sz w:val="24"/>
          <w:szCs w:val="24"/>
          <w:lang w:val="en-GB"/>
        </w:rPr>
        <w:t>Pharmacokinetics in the paediatric population have not been studied.</w:t>
      </w:r>
    </w:p>
    <w:p w14:paraId="70C843EB" w14:textId="77777777" w:rsidR="00205E47" w:rsidRPr="00205E47" w:rsidRDefault="00205E47" w:rsidP="006B0E27">
      <w:pPr>
        <w:ind w:left="851"/>
        <w:rPr>
          <w:bCs/>
          <w:sz w:val="24"/>
          <w:szCs w:val="24"/>
          <w:lang w:val="en-GB"/>
        </w:rPr>
      </w:pPr>
    </w:p>
    <w:p w14:paraId="4DE271E0" w14:textId="77777777" w:rsidR="00205E47" w:rsidRPr="00205E47" w:rsidRDefault="00205E47" w:rsidP="006B0E27">
      <w:pPr>
        <w:ind w:left="851"/>
        <w:rPr>
          <w:bCs/>
          <w:sz w:val="24"/>
          <w:szCs w:val="24"/>
          <w:lang w:val="en-GB"/>
        </w:rPr>
      </w:pPr>
      <w:r w:rsidRPr="00205E47">
        <w:rPr>
          <w:bCs/>
          <w:sz w:val="24"/>
          <w:szCs w:val="24"/>
          <w:lang w:val="en-GB"/>
        </w:rPr>
        <w:t>The following statements reflect the pharmacokinetic properties of the individual active substances of this medicinal product.</w:t>
      </w:r>
    </w:p>
    <w:p w14:paraId="0337809C" w14:textId="77777777" w:rsidR="00205E47" w:rsidRPr="00205E47" w:rsidRDefault="00205E47" w:rsidP="006B0E27">
      <w:pPr>
        <w:ind w:left="851"/>
        <w:rPr>
          <w:bCs/>
          <w:sz w:val="24"/>
          <w:szCs w:val="24"/>
          <w:lang w:val="en-GB"/>
        </w:rPr>
      </w:pPr>
    </w:p>
    <w:p w14:paraId="034D992C" w14:textId="77777777" w:rsidR="00205E47" w:rsidRPr="00205E47" w:rsidRDefault="00205E47" w:rsidP="006B0E27">
      <w:pPr>
        <w:ind w:left="851"/>
        <w:rPr>
          <w:bCs/>
          <w:sz w:val="24"/>
          <w:szCs w:val="24"/>
          <w:lang w:val="en-GB"/>
        </w:rPr>
      </w:pPr>
      <w:r w:rsidRPr="00205E47">
        <w:rPr>
          <w:bCs/>
          <w:sz w:val="24"/>
          <w:szCs w:val="24"/>
          <w:u w:val="single"/>
          <w:lang w:val="en-GB"/>
        </w:rPr>
        <w:t>Dapagliflozin</w:t>
      </w:r>
    </w:p>
    <w:p w14:paraId="52F9DED0" w14:textId="77777777" w:rsidR="00205E47" w:rsidRPr="00205E47" w:rsidRDefault="00205E47" w:rsidP="006B0E27">
      <w:pPr>
        <w:ind w:left="851"/>
        <w:rPr>
          <w:bCs/>
          <w:i/>
          <w:sz w:val="24"/>
          <w:szCs w:val="24"/>
          <w:lang w:val="en-GB"/>
        </w:rPr>
      </w:pPr>
      <w:r w:rsidRPr="00205E47">
        <w:rPr>
          <w:bCs/>
          <w:i/>
          <w:sz w:val="24"/>
          <w:szCs w:val="24"/>
          <w:u w:val="single"/>
          <w:lang w:val="en-GB"/>
        </w:rPr>
        <w:t>Absorption</w:t>
      </w:r>
    </w:p>
    <w:p w14:paraId="56E5BA62" w14:textId="77777777" w:rsidR="00205E47" w:rsidRPr="00205E47" w:rsidRDefault="00205E47" w:rsidP="006B0E27">
      <w:pPr>
        <w:ind w:left="851"/>
        <w:rPr>
          <w:bCs/>
          <w:sz w:val="24"/>
          <w:szCs w:val="24"/>
          <w:lang w:val="en-GB"/>
        </w:rPr>
      </w:pPr>
      <w:r w:rsidRPr="00205E47">
        <w:rPr>
          <w:bCs/>
          <w:sz w:val="24"/>
          <w:szCs w:val="24"/>
          <w:lang w:val="en-GB"/>
        </w:rPr>
        <w:t>Dapagliflozin was rapidly and well absorbed after oral administration. Maximum dapagliflozin plasma concentrations (C</w:t>
      </w:r>
      <w:r w:rsidRPr="00205E47">
        <w:rPr>
          <w:bCs/>
          <w:sz w:val="24"/>
          <w:szCs w:val="24"/>
          <w:vertAlign w:val="subscript"/>
          <w:lang w:val="en-GB"/>
        </w:rPr>
        <w:t>max</w:t>
      </w:r>
      <w:r w:rsidRPr="00205E47">
        <w:rPr>
          <w:bCs/>
          <w:sz w:val="24"/>
          <w:szCs w:val="24"/>
          <w:lang w:val="en-GB"/>
        </w:rPr>
        <w:t>) were usually attained within 2 hours after administration in the fasted state.</w:t>
      </w:r>
    </w:p>
    <w:p w14:paraId="462C1838" w14:textId="77777777" w:rsidR="00205E47" w:rsidRPr="00205E47" w:rsidRDefault="00205E47" w:rsidP="006B0E27">
      <w:pPr>
        <w:ind w:left="851"/>
        <w:rPr>
          <w:bCs/>
          <w:sz w:val="24"/>
          <w:szCs w:val="24"/>
          <w:lang w:val="en-GB"/>
        </w:rPr>
      </w:pPr>
      <w:r w:rsidRPr="00205E47">
        <w:rPr>
          <w:bCs/>
          <w:sz w:val="24"/>
          <w:szCs w:val="24"/>
          <w:lang w:val="en-GB"/>
        </w:rPr>
        <w:t>Geometric mean steady</w:t>
      </w:r>
      <w:r w:rsidRPr="00205E47">
        <w:rPr>
          <w:bCs/>
          <w:sz w:val="24"/>
          <w:szCs w:val="24"/>
          <w:lang w:val="en-GB"/>
        </w:rPr>
        <w:noBreakHyphen/>
        <w:t xml:space="preserve">state dapagliflozin </w:t>
      </w:r>
      <w:proofErr w:type="spellStart"/>
      <w:r w:rsidRPr="00205E47">
        <w:rPr>
          <w:bCs/>
          <w:sz w:val="24"/>
          <w:szCs w:val="24"/>
          <w:lang w:val="en-GB"/>
        </w:rPr>
        <w:t>C</w:t>
      </w:r>
      <w:r w:rsidRPr="00205E47">
        <w:rPr>
          <w:bCs/>
          <w:sz w:val="24"/>
          <w:szCs w:val="24"/>
          <w:vertAlign w:val="subscript"/>
          <w:lang w:val="en-GB"/>
        </w:rPr>
        <w:t>max</w:t>
      </w:r>
      <w:proofErr w:type="spellEnd"/>
      <w:r w:rsidRPr="00205E47">
        <w:rPr>
          <w:bCs/>
          <w:sz w:val="24"/>
          <w:szCs w:val="24"/>
          <w:lang w:val="en-GB"/>
        </w:rPr>
        <w:t xml:space="preserve"> and </w:t>
      </w:r>
      <w:proofErr w:type="spellStart"/>
      <w:r w:rsidRPr="00205E47">
        <w:rPr>
          <w:bCs/>
          <w:sz w:val="24"/>
          <w:szCs w:val="24"/>
          <w:lang w:val="en-GB"/>
        </w:rPr>
        <w:t>AUC</w:t>
      </w:r>
      <w:r w:rsidRPr="00205E47">
        <w:rPr>
          <w:bCs/>
          <w:sz w:val="24"/>
          <w:szCs w:val="24"/>
          <w:vertAlign w:val="subscript"/>
          <w:lang w:val="en-GB"/>
        </w:rPr>
        <w:t>τ</w:t>
      </w:r>
      <w:proofErr w:type="spellEnd"/>
      <w:r w:rsidRPr="00205E47">
        <w:rPr>
          <w:bCs/>
          <w:sz w:val="24"/>
          <w:szCs w:val="24"/>
          <w:lang w:val="en-GB"/>
        </w:rPr>
        <w:t xml:space="preserve"> values following once daily 10 mg doses of dapagliflozin were 158 ng/mL and 628 ng h/mL, respectively. The absolute oral bioavailability of dapagliflozin following the administration of a 10 mg dose is 78%.</w:t>
      </w:r>
    </w:p>
    <w:p w14:paraId="24A9F549" w14:textId="77777777" w:rsidR="00205E47" w:rsidRPr="00205E47" w:rsidRDefault="00205E47" w:rsidP="006B0E27">
      <w:pPr>
        <w:ind w:left="851"/>
        <w:rPr>
          <w:bCs/>
          <w:sz w:val="24"/>
          <w:szCs w:val="24"/>
          <w:lang w:val="en-GB"/>
        </w:rPr>
      </w:pPr>
    </w:p>
    <w:p w14:paraId="2733BC4D" w14:textId="77777777" w:rsidR="00205E47" w:rsidRPr="00205E47" w:rsidRDefault="00205E47" w:rsidP="006B0E27">
      <w:pPr>
        <w:ind w:left="851"/>
        <w:rPr>
          <w:bCs/>
          <w:i/>
          <w:sz w:val="24"/>
          <w:szCs w:val="24"/>
          <w:lang w:val="en-GB"/>
        </w:rPr>
      </w:pPr>
      <w:r w:rsidRPr="00205E47">
        <w:rPr>
          <w:bCs/>
          <w:i/>
          <w:sz w:val="24"/>
          <w:szCs w:val="24"/>
          <w:u w:val="single"/>
          <w:lang w:val="en-GB"/>
        </w:rPr>
        <w:lastRenderedPageBreak/>
        <w:t>Distribution</w:t>
      </w:r>
    </w:p>
    <w:p w14:paraId="06CB9418" w14:textId="77777777" w:rsidR="00205E47" w:rsidRPr="00205E47" w:rsidRDefault="00205E47" w:rsidP="006B0E27">
      <w:pPr>
        <w:ind w:left="851"/>
        <w:rPr>
          <w:bCs/>
          <w:sz w:val="24"/>
          <w:szCs w:val="24"/>
          <w:lang w:val="en-GB"/>
        </w:rPr>
      </w:pPr>
      <w:r w:rsidRPr="00205E47">
        <w:rPr>
          <w:bCs/>
          <w:sz w:val="24"/>
          <w:szCs w:val="24"/>
          <w:lang w:val="en-GB"/>
        </w:rPr>
        <w:t>Dapagliflozin is approximately 91% protein bound. Protein binding was not altered in various disease states (e.g. renal or hepatic impairment). The mean steady</w:t>
      </w:r>
      <w:r w:rsidRPr="00205E47">
        <w:rPr>
          <w:bCs/>
          <w:sz w:val="24"/>
          <w:szCs w:val="24"/>
          <w:lang w:val="en-GB"/>
        </w:rPr>
        <w:noBreakHyphen/>
        <w:t xml:space="preserve">state volume of distribution of dapagliflozin was 118 </w:t>
      </w:r>
      <w:proofErr w:type="spellStart"/>
      <w:r w:rsidRPr="00205E47">
        <w:rPr>
          <w:bCs/>
          <w:sz w:val="24"/>
          <w:szCs w:val="24"/>
          <w:lang w:val="en-GB"/>
        </w:rPr>
        <w:t>liters</w:t>
      </w:r>
      <w:proofErr w:type="spellEnd"/>
      <w:r w:rsidRPr="00205E47">
        <w:rPr>
          <w:bCs/>
          <w:sz w:val="24"/>
          <w:szCs w:val="24"/>
          <w:lang w:val="en-GB"/>
        </w:rPr>
        <w:t>.</w:t>
      </w:r>
    </w:p>
    <w:p w14:paraId="4AFD0016" w14:textId="77777777" w:rsidR="00205E47" w:rsidRPr="00205E47" w:rsidRDefault="00205E47" w:rsidP="006B0E27">
      <w:pPr>
        <w:ind w:left="851"/>
        <w:rPr>
          <w:bCs/>
          <w:sz w:val="24"/>
          <w:szCs w:val="24"/>
          <w:lang w:val="en-GB"/>
        </w:rPr>
      </w:pPr>
    </w:p>
    <w:p w14:paraId="66F91BA4" w14:textId="77777777" w:rsidR="00205E47" w:rsidRPr="00205E47" w:rsidRDefault="00205E47" w:rsidP="006B0E27">
      <w:pPr>
        <w:ind w:left="851"/>
        <w:rPr>
          <w:bCs/>
          <w:i/>
          <w:sz w:val="24"/>
          <w:szCs w:val="24"/>
          <w:lang w:val="en-GB"/>
        </w:rPr>
      </w:pPr>
      <w:r w:rsidRPr="00205E47">
        <w:rPr>
          <w:bCs/>
          <w:i/>
          <w:sz w:val="24"/>
          <w:szCs w:val="24"/>
          <w:u w:val="single"/>
          <w:lang w:val="en-GB"/>
        </w:rPr>
        <w:t>Biotransformation</w:t>
      </w:r>
    </w:p>
    <w:p w14:paraId="7DA63FA3" w14:textId="77777777" w:rsidR="00205E47" w:rsidRPr="00205E47" w:rsidRDefault="00205E47" w:rsidP="006B0E27">
      <w:pPr>
        <w:ind w:left="851"/>
        <w:rPr>
          <w:bCs/>
          <w:sz w:val="24"/>
          <w:szCs w:val="24"/>
          <w:lang w:val="en-GB"/>
        </w:rPr>
      </w:pPr>
      <w:r w:rsidRPr="00205E47">
        <w:rPr>
          <w:bCs/>
          <w:sz w:val="24"/>
          <w:szCs w:val="24"/>
          <w:lang w:val="en-GB"/>
        </w:rPr>
        <w:t>Dapagliflozin is extensively metabolised, primarily to yield dapagliflozin 3</w:t>
      </w:r>
      <w:r w:rsidRPr="00205E47">
        <w:rPr>
          <w:bCs/>
          <w:sz w:val="24"/>
          <w:szCs w:val="24"/>
          <w:lang w:val="en-GB"/>
        </w:rPr>
        <w:noBreakHyphen/>
        <w:t>O</w:t>
      </w:r>
      <w:r w:rsidRPr="00205E47">
        <w:rPr>
          <w:bCs/>
          <w:sz w:val="24"/>
          <w:szCs w:val="24"/>
          <w:lang w:val="en-GB"/>
        </w:rPr>
        <w:noBreakHyphen/>
        <w:t>glucuronide, which is an inactive metabolite. Dapagliflozin 3</w:t>
      </w:r>
      <w:r w:rsidRPr="00205E47">
        <w:rPr>
          <w:bCs/>
          <w:sz w:val="24"/>
          <w:szCs w:val="24"/>
          <w:lang w:val="en-GB"/>
        </w:rPr>
        <w:noBreakHyphen/>
        <w:t>O</w:t>
      </w:r>
      <w:r w:rsidRPr="00205E47">
        <w:rPr>
          <w:bCs/>
          <w:sz w:val="24"/>
          <w:szCs w:val="24"/>
          <w:lang w:val="en-GB"/>
        </w:rPr>
        <w:noBreakHyphen/>
        <w:t>glucuronide or other metabolites do not contribute to the glucose-lowering effects. The formation of dapagliflozin 3</w:t>
      </w:r>
      <w:r w:rsidRPr="00205E47">
        <w:rPr>
          <w:bCs/>
          <w:sz w:val="24"/>
          <w:szCs w:val="24"/>
          <w:lang w:val="en-GB"/>
        </w:rPr>
        <w:noBreakHyphen/>
        <w:t>O</w:t>
      </w:r>
      <w:r w:rsidRPr="00205E47">
        <w:rPr>
          <w:bCs/>
          <w:sz w:val="24"/>
          <w:szCs w:val="24"/>
          <w:lang w:val="en-GB"/>
        </w:rPr>
        <w:noBreakHyphen/>
        <w:t>glucuronide is mediated by UGT1A9, an enzyme present in the liver and kidney, and CYP-mediated metabolism was a minor clearance pathway in humans.</w:t>
      </w:r>
    </w:p>
    <w:p w14:paraId="6DE440FB" w14:textId="77777777" w:rsidR="00205E47" w:rsidRPr="00205E47" w:rsidRDefault="00205E47" w:rsidP="006B0E27">
      <w:pPr>
        <w:ind w:left="851"/>
        <w:rPr>
          <w:bCs/>
          <w:sz w:val="24"/>
          <w:szCs w:val="24"/>
          <w:lang w:val="en-GB"/>
        </w:rPr>
      </w:pPr>
    </w:p>
    <w:p w14:paraId="689DC542" w14:textId="77777777" w:rsidR="00205E47" w:rsidRPr="00205E47" w:rsidRDefault="00205E47" w:rsidP="006B0E27">
      <w:pPr>
        <w:ind w:left="851"/>
        <w:rPr>
          <w:bCs/>
          <w:i/>
          <w:sz w:val="24"/>
          <w:szCs w:val="24"/>
          <w:lang w:val="en-GB"/>
        </w:rPr>
      </w:pPr>
      <w:r w:rsidRPr="00205E47">
        <w:rPr>
          <w:bCs/>
          <w:i/>
          <w:sz w:val="24"/>
          <w:szCs w:val="24"/>
          <w:u w:val="single"/>
          <w:lang w:val="en-GB"/>
        </w:rPr>
        <w:t>Elimination</w:t>
      </w:r>
    </w:p>
    <w:p w14:paraId="07A55A5C" w14:textId="77777777" w:rsidR="00205E47" w:rsidRPr="00205E47" w:rsidRDefault="00205E47" w:rsidP="006B0E27">
      <w:pPr>
        <w:ind w:left="851"/>
        <w:rPr>
          <w:bCs/>
          <w:sz w:val="24"/>
          <w:szCs w:val="24"/>
          <w:lang w:val="en-GB"/>
        </w:rPr>
      </w:pPr>
      <w:r w:rsidRPr="00205E47">
        <w:rPr>
          <w:bCs/>
          <w:sz w:val="24"/>
          <w:szCs w:val="24"/>
          <w:lang w:val="en-GB"/>
        </w:rPr>
        <w:t>The mean plasma terminal half-life (t1/2) for dapagliflozin was 12.9 hours following a single oral dose of dapagliflozin 10 mg to healthy subjects. The mean total systemic clearance of dapagliflozin administered intravenously was 207 mL/min. Dapagliflozin and related metabolites are primarily eliminated via urinary excretion with less than 2% as unchanged dapagliflozin. After administration of a 50 mg [</w:t>
      </w:r>
      <w:r w:rsidRPr="00205E47">
        <w:rPr>
          <w:bCs/>
          <w:sz w:val="24"/>
          <w:szCs w:val="24"/>
          <w:vertAlign w:val="superscript"/>
          <w:lang w:val="en-GB"/>
        </w:rPr>
        <w:t>14</w:t>
      </w:r>
      <w:proofErr w:type="gramStart"/>
      <w:r w:rsidRPr="00205E47">
        <w:rPr>
          <w:bCs/>
          <w:sz w:val="24"/>
          <w:szCs w:val="24"/>
          <w:lang w:val="en-GB"/>
        </w:rPr>
        <w:t>C]</w:t>
      </w:r>
      <w:r w:rsidRPr="00205E47">
        <w:rPr>
          <w:bCs/>
          <w:sz w:val="24"/>
          <w:szCs w:val="24"/>
          <w:lang w:val="en-GB"/>
        </w:rPr>
        <w:noBreakHyphen/>
      </w:r>
      <w:proofErr w:type="gramEnd"/>
      <w:r w:rsidRPr="00205E47">
        <w:rPr>
          <w:bCs/>
          <w:sz w:val="24"/>
          <w:szCs w:val="24"/>
          <w:lang w:val="en-GB"/>
        </w:rPr>
        <w:t>dapagliflozin dose, 96% was recovered, 75% in urine and 21% in faeces. In faeces, approximately 15% of the dose was excreted as parent drug.</w:t>
      </w:r>
    </w:p>
    <w:p w14:paraId="6D8825AE" w14:textId="77777777" w:rsidR="00205E47" w:rsidRPr="00205E47" w:rsidRDefault="00205E47" w:rsidP="006B0E27">
      <w:pPr>
        <w:ind w:left="851"/>
        <w:rPr>
          <w:bCs/>
          <w:sz w:val="24"/>
          <w:szCs w:val="24"/>
          <w:lang w:val="en-GB"/>
        </w:rPr>
      </w:pPr>
    </w:p>
    <w:p w14:paraId="1B1A6F23" w14:textId="77777777" w:rsidR="00205E47" w:rsidRPr="00205E47" w:rsidRDefault="00205E47" w:rsidP="006B0E27">
      <w:pPr>
        <w:ind w:left="851"/>
        <w:rPr>
          <w:bCs/>
          <w:i/>
          <w:sz w:val="24"/>
          <w:szCs w:val="24"/>
          <w:lang w:val="en-GB"/>
        </w:rPr>
      </w:pPr>
      <w:r w:rsidRPr="00205E47">
        <w:rPr>
          <w:bCs/>
          <w:i/>
          <w:sz w:val="24"/>
          <w:szCs w:val="24"/>
          <w:u w:val="single"/>
          <w:lang w:val="en-GB"/>
        </w:rPr>
        <w:t>Linearity</w:t>
      </w:r>
    </w:p>
    <w:p w14:paraId="60264CFB" w14:textId="77777777" w:rsidR="00205E47" w:rsidRPr="00205E47" w:rsidRDefault="00205E47" w:rsidP="006B0E27">
      <w:pPr>
        <w:ind w:left="851"/>
        <w:rPr>
          <w:bCs/>
          <w:sz w:val="24"/>
          <w:szCs w:val="24"/>
          <w:lang w:val="en-GB"/>
        </w:rPr>
      </w:pPr>
      <w:r w:rsidRPr="00205E47">
        <w:rPr>
          <w:bCs/>
          <w:sz w:val="24"/>
          <w:szCs w:val="24"/>
          <w:lang w:val="en-GB"/>
        </w:rPr>
        <w:t>Dapagliflozin exposure increased proportional to the increment in dapagliflozin dose over the range of 0.1 to 500 mg and its pharmacokinetics did not change with time upon repeated daily dosing for up to 24 weeks.</w:t>
      </w:r>
    </w:p>
    <w:p w14:paraId="38642D06" w14:textId="77777777" w:rsidR="00205E47" w:rsidRPr="00205E47" w:rsidRDefault="00205E47" w:rsidP="006B0E27">
      <w:pPr>
        <w:ind w:left="851"/>
        <w:rPr>
          <w:bCs/>
          <w:sz w:val="24"/>
          <w:szCs w:val="24"/>
          <w:lang w:val="en-GB"/>
        </w:rPr>
      </w:pPr>
    </w:p>
    <w:p w14:paraId="762011F9" w14:textId="77777777" w:rsidR="00205E47" w:rsidRPr="00205E47" w:rsidRDefault="00205E47" w:rsidP="006B0E27">
      <w:pPr>
        <w:ind w:left="851"/>
        <w:rPr>
          <w:bCs/>
          <w:i/>
          <w:sz w:val="24"/>
          <w:szCs w:val="24"/>
          <w:lang w:val="en-GB"/>
        </w:rPr>
      </w:pPr>
      <w:r w:rsidRPr="00205E47">
        <w:rPr>
          <w:bCs/>
          <w:i/>
          <w:sz w:val="24"/>
          <w:szCs w:val="24"/>
          <w:u w:val="single"/>
          <w:lang w:val="en-GB"/>
        </w:rPr>
        <w:t>Special populations</w:t>
      </w:r>
      <w:r w:rsidRPr="00205E47">
        <w:rPr>
          <w:bCs/>
          <w:i/>
          <w:sz w:val="24"/>
          <w:szCs w:val="24"/>
          <w:lang w:val="en-GB"/>
        </w:rPr>
        <w:t xml:space="preserve"> </w:t>
      </w:r>
    </w:p>
    <w:p w14:paraId="475E72A5" w14:textId="77777777" w:rsidR="00205E47" w:rsidRPr="00205E47" w:rsidRDefault="00205E47" w:rsidP="006B0E27">
      <w:pPr>
        <w:ind w:left="851"/>
        <w:rPr>
          <w:bCs/>
          <w:i/>
          <w:sz w:val="24"/>
          <w:szCs w:val="24"/>
          <w:lang w:val="en-GB"/>
        </w:rPr>
      </w:pPr>
      <w:r w:rsidRPr="00205E47">
        <w:rPr>
          <w:bCs/>
          <w:i/>
          <w:sz w:val="24"/>
          <w:szCs w:val="24"/>
          <w:lang w:val="en-GB"/>
        </w:rPr>
        <w:t>Renal impairment</w:t>
      </w:r>
    </w:p>
    <w:p w14:paraId="0D610115" w14:textId="77777777" w:rsidR="00205E47" w:rsidRPr="00205E47" w:rsidRDefault="00205E47" w:rsidP="006B0E27">
      <w:pPr>
        <w:ind w:left="851"/>
        <w:rPr>
          <w:bCs/>
          <w:sz w:val="24"/>
          <w:szCs w:val="24"/>
          <w:lang w:val="en-GB"/>
        </w:rPr>
      </w:pPr>
      <w:r w:rsidRPr="00205E47">
        <w:rPr>
          <w:bCs/>
          <w:sz w:val="24"/>
          <w:szCs w:val="24"/>
          <w:lang w:val="en-GB"/>
        </w:rPr>
        <w:t xml:space="preserve">At steady-state (20 mg once-daily dapagliflozin for 7 days), subjects with type 2 diabetes mellitus and mild, moderate or severe renal impairment (as determined by </w:t>
      </w:r>
      <w:proofErr w:type="spellStart"/>
      <w:r w:rsidRPr="00205E47">
        <w:rPr>
          <w:bCs/>
          <w:sz w:val="24"/>
          <w:szCs w:val="24"/>
          <w:lang w:val="en-GB"/>
        </w:rPr>
        <w:t>iohexol</w:t>
      </w:r>
      <w:proofErr w:type="spellEnd"/>
      <w:r w:rsidRPr="00205E47">
        <w:rPr>
          <w:bCs/>
          <w:sz w:val="24"/>
          <w:szCs w:val="24"/>
          <w:lang w:val="en-GB"/>
        </w:rPr>
        <w:t xml:space="preserve"> plasma clearance) had mean systemic exposures of dapagliflozin of 32%, 60% and 87% higher, respectively, than those of subjects with type 2 diabetes mellitus and normal renal function. The steady</w:t>
      </w:r>
      <w:r w:rsidRPr="00205E47">
        <w:rPr>
          <w:bCs/>
          <w:sz w:val="24"/>
          <w:szCs w:val="24"/>
          <w:lang w:val="en-GB"/>
        </w:rPr>
        <w:noBreakHyphen/>
        <w:t>state 24</w:t>
      </w:r>
      <w:r w:rsidRPr="00205E47">
        <w:rPr>
          <w:bCs/>
          <w:sz w:val="24"/>
          <w:szCs w:val="24"/>
          <w:lang w:val="en-GB"/>
        </w:rPr>
        <w:noBreakHyphen/>
        <w:t>hour urinary glucose excretion was highly dependent on renal function and 85, 52, 18 and 11 g of glucose/day was excreted by subjects with type 2 diabetes mellitus and normal renal function or mild, moderate or severe renal impairment, respectively. The impact of haemodialysis on dapagliflozin exposure is not known.</w:t>
      </w:r>
    </w:p>
    <w:p w14:paraId="5D732DA3" w14:textId="77777777" w:rsidR="00205E47" w:rsidRPr="00205E47" w:rsidRDefault="00205E47" w:rsidP="006B0E27">
      <w:pPr>
        <w:ind w:left="851"/>
        <w:rPr>
          <w:bCs/>
          <w:sz w:val="24"/>
          <w:szCs w:val="24"/>
          <w:lang w:val="en-GB"/>
        </w:rPr>
      </w:pPr>
    </w:p>
    <w:p w14:paraId="26AAAA19" w14:textId="77777777" w:rsidR="00205E47" w:rsidRPr="00205E47" w:rsidRDefault="00205E47" w:rsidP="006B0E27">
      <w:pPr>
        <w:ind w:left="851"/>
        <w:rPr>
          <w:bCs/>
          <w:i/>
          <w:sz w:val="24"/>
          <w:szCs w:val="24"/>
          <w:lang w:val="en-GB"/>
        </w:rPr>
      </w:pPr>
      <w:r w:rsidRPr="00205E47">
        <w:rPr>
          <w:bCs/>
          <w:i/>
          <w:sz w:val="24"/>
          <w:szCs w:val="24"/>
          <w:lang w:val="en-GB"/>
        </w:rPr>
        <w:t>Hepatic impairment</w:t>
      </w:r>
    </w:p>
    <w:p w14:paraId="7C4C396D" w14:textId="77777777" w:rsidR="00205E47" w:rsidRPr="00205E47" w:rsidRDefault="00205E47" w:rsidP="006B0E27">
      <w:pPr>
        <w:ind w:left="851"/>
        <w:rPr>
          <w:bCs/>
          <w:sz w:val="24"/>
          <w:szCs w:val="24"/>
          <w:lang w:val="en-GB"/>
        </w:rPr>
      </w:pPr>
      <w:r w:rsidRPr="00205E47">
        <w:rPr>
          <w:bCs/>
          <w:sz w:val="24"/>
          <w:szCs w:val="24"/>
          <w:lang w:val="en-GB"/>
        </w:rPr>
        <w:t>In subjects with mild or moderate hepatic impairment (Child-Pugh classes A and B), mean C</w:t>
      </w:r>
      <w:r w:rsidRPr="00205E47">
        <w:rPr>
          <w:bCs/>
          <w:sz w:val="24"/>
          <w:szCs w:val="24"/>
          <w:vertAlign w:val="subscript"/>
          <w:lang w:val="en-GB"/>
        </w:rPr>
        <w:t>max</w:t>
      </w:r>
      <w:r w:rsidRPr="00205E47">
        <w:rPr>
          <w:bCs/>
          <w:sz w:val="24"/>
          <w:szCs w:val="24"/>
          <w:lang w:val="en-GB"/>
        </w:rPr>
        <w:t xml:space="preserve"> and AUC of dapagliflozin were up to 12% and 36% higher, respectively, compared with healthy matched control subjects. These differences were not considered to be clinically meaningful. In subjects with severe hepatic impairment (Child</w:t>
      </w:r>
      <w:r w:rsidRPr="00205E47">
        <w:rPr>
          <w:bCs/>
          <w:sz w:val="24"/>
          <w:szCs w:val="24"/>
          <w:lang w:val="en-GB"/>
        </w:rPr>
        <w:noBreakHyphen/>
        <w:t>Pugh class C) mean C</w:t>
      </w:r>
      <w:r w:rsidRPr="00205E47">
        <w:rPr>
          <w:bCs/>
          <w:sz w:val="24"/>
          <w:szCs w:val="24"/>
          <w:vertAlign w:val="subscript"/>
          <w:lang w:val="en-GB"/>
        </w:rPr>
        <w:t>max</w:t>
      </w:r>
      <w:r w:rsidRPr="00205E47">
        <w:rPr>
          <w:bCs/>
          <w:sz w:val="24"/>
          <w:szCs w:val="24"/>
          <w:lang w:val="en-GB"/>
        </w:rPr>
        <w:t xml:space="preserve"> and AUC of dapagliflozin were 40% and 67% higher than matched healthy controls, respectively.</w:t>
      </w:r>
    </w:p>
    <w:p w14:paraId="1343FB38" w14:textId="77777777" w:rsidR="00205E47" w:rsidRPr="00205E47" w:rsidRDefault="00205E47" w:rsidP="006B0E27">
      <w:pPr>
        <w:ind w:left="851"/>
        <w:rPr>
          <w:bCs/>
          <w:sz w:val="24"/>
          <w:szCs w:val="24"/>
          <w:lang w:val="en-GB"/>
        </w:rPr>
      </w:pPr>
    </w:p>
    <w:p w14:paraId="3209471F" w14:textId="77777777" w:rsidR="00205E47" w:rsidRPr="00205E47" w:rsidRDefault="00205E47" w:rsidP="006B0E27">
      <w:pPr>
        <w:ind w:left="851"/>
        <w:rPr>
          <w:bCs/>
          <w:i/>
          <w:sz w:val="24"/>
          <w:szCs w:val="24"/>
          <w:lang w:val="en-GB"/>
        </w:rPr>
      </w:pPr>
      <w:r w:rsidRPr="00205E47">
        <w:rPr>
          <w:bCs/>
          <w:i/>
          <w:sz w:val="24"/>
          <w:szCs w:val="24"/>
          <w:lang w:val="en-GB"/>
        </w:rPr>
        <w:t>Elderly (≥ 65 years)</w:t>
      </w:r>
    </w:p>
    <w:p w14:paraId="28FA3772" w14:textId="77777777" w:rsidR="00205E47" w:rsidRPr="00205E47" w:rsidRDefault="00205E47" w:rsidP="006B0E27">
      <w:pPr>
        <w:ind w:left="851"/>
        <w:rPr>
          <w:bCs/>
          <w:sz w:val="24"/>
          <w:szCs w:val="24"/>
          <w:lang w:val="en-GB"/>
        </w:rPr>
      </w:pPr>
      <w:r w:rsidRPr="00205E47">
        <w:rPr>
          <w:bCs/>
          <w:sz w:val="24"/>
          <w:szCs w:val="24"/>
          <w:lang w:val="en-GB"/>
        </w:rPr>
        <w:t>There is no clinically meaningful increase in exposure based on age alone in subjects up to 70 years old. However, an increased exposure due to age</w:t>
      </w:r>
      <w:r w:rsidRPr="00205E47">
        <w:rPr>
          <w:bCs/>
          <w:sz w:val="24"/>
          <w:szCs w:val="24"/>
          <w:lang w:val="en-GB"/>
        </w:rPr>
        <w:noBreakHyphen/>
        <w:t>related decrease in renal function can be expected. There are insufficient data to draw conclusions regarding exposure in patients &gt; 70 years old.</w:t>
      </w:r>
    </w:p>
    <w:p w14:paraId="222DD952" w14:textId="77777777" w:rsidR="00205E47" w:rsidRPr="00205E47" w:rsidRDefault="00205E47" w:rsidP="006B0E27">
      <w:pPr>
        <w:ind w:left="851"/>
        <w:rPr>
          <w:bCs/>
          <w:sz w:val="24"/>
          <w:szCs w:val="24"/>
          <w:lang w:val="en-GB"/>
        </w:rPr>
      </w:pPr>
    </w:p>
    <w:p w14:paraId="53F6EE83" w14:textId="77777777" w:rsidR="00205E47" w:rsidRPr="00205E47" w:rsidRDefault="00205E47" w:rsidP="006B0E27">
      <w:pPr>
        <w:ind w:left="851"/>
        <w:rPr>
          <w:bCs/>
          <w:i/>
          <w:sz w:val="24"/>
          <w:szCs w:val="24"/>
          <w:lang w:val="en-GB"/>
        </w:rPr>
      </w:pPr>
      <w:r w:rsidRPr="00205E47">
        <w:rPr>
          <w:bCs/>
          <w:i/>
          <w:sz w:val="24"/>
          <w:szCs w:val="24"/>
          <w:lang w:val="en-GB"/>
        </w:rPr>
        <w:lastRenderedPageBreak/>
        <w:t>Gender</w:t>
      </w:r>
    </w:p>
    <w:p w14:paraId="4328FB9F" w14:textId="77777777" w:rsidR="00205E47" w:rsidRPr="00205E47" w:rsidRDefault="00205E47" w:rsidP="006B0E27">
      <w:pPr>
        <w:ind w:left="851"/>
        <w:rPr>
          <w:bCs/>
          <w:sz w:val="24"/>
          <w:szCs w:val="24"/>
          <w:lang w:val="en-GB"/>
        </w:rPr>
      </w:pPr>
      <w:r w:rsidRPr="00205E47">
        <w:rPr>
          <w:bCs/>
          <w:sz w:val="24"/>
          <w:szCs w:val="24"/>
          <w:lang w:val="en-GB"/>
        </w:rPr>
        <w:t xml:space="preserve">The mean dapagliflozin </w:t>
      </w:r>
      <w:proofErr w:type="spellStart"/>
      <w:r w:rsidRPr="00205E47">
        <w:rPr>
          <w:bCs/>
          <w:sz w:val="24"/>
          <w:szCs w:val="24"/>
          <w:lang w:val="en-GB"/>
        </w:rPr>
        <w:t>AUC</w:t>
      </w:r>
      <w:r w:rsidRPr="00205E47">
        <w:rPr>
          <w:bCs/>
          <w:sz w:val="24"/>
          <w:szCs w:val="24"/>
          <w:vertAlign w:val="subscript"/>
          <w:lang w:val="en-GB"/>
        </w:rPr>
        <w:t>ss</w:t>
      </w:r>
      <w:proofErr w:type="spellEnd"/>
      <w:r w:rsidRPr="00205E47">
        <w:rPr>
          <w:bCs/>
          <w:sz w:val="24"/>
          <w:szCs w:val="24"/>
          <w:lang w:val="en-GB"/>
        </w:rPr>
        <w:t xml:space="preserve"> in females was estimated to be about 22% higher than in males.</w:t>
      </w:r>
    </w:p>
    <w:p w14:paraId="1649C90C" w14:textId="77777777" w:rsidR="00205E47" w:rsidRPr="00205E47" w:rsidRDefault="00205E47" w:rsidP="006B0E27">
      <w:pPr>
        <w:ind w:left="851"/>
        <w:rPr>
          <w:bCs/>
          <w:sz w:val="24"/>
          <w:szCs w:val="24"/>
          <w:lang w:val="en-GB"/>
        </w:rPr>
      </w:pPr>
    </w:p>
    <w:p w14:paraId="27B2935F" w14:textId="77777777" w:rsidR="00205E47" w:rsidRPr="00205E47" w:rsidRDefault="00205E47" w:rsidP="006B0E27">
      <w:pPr>
        <w:ind w:left="851"/>
        <w:rPr>
          <w:bCs/>
          <w:i/>
          <w:sz w:val="24"/>
          <w:szCs w:val="24"/>
          <w:lang w:val="en-GB"/>
        </w:rPr>
      </w:pPr>
      <w:r w:rsidRPr="00205E47">
        <w:rPr>
          <w:bCs/>
          <w:i/>
          <w:sz w:val="24"/>
          <w:szCs w:val="24"/>
          <w:lang w:val="en-GB"/>
        </w:rPr>
        <w:t>Race</w:t>
      </w:r>
    </w:p>
    <w:p w14:paraId="08CC7E54" w14:textId="77777777" w:rsidR="00205E47" w:rsidRPr="00205E47" w:rsidRDefault="00205E47" w:rsidP="006B0E27">
      <w:pPr>
        <w:ind w:left="851"/>
        <w:rPr>
          <w:bCs/>
          <w:sz w:val="24"/>
          <w:szCs w:val="24"/>
          <w:lang w:val="en-GB"/>
        </w:rPr>
      </w:pPr>
      <w:r w:rsidRPr="00205E47">
        <w:rPr>
          <w:bCs/>
          <w:sz w:val="24"/>
          <w:szCs w:val="24"/>
          <w:lang w:val="en-GB"/>
        </w:rPr>
        <w:t>There were no clinically relevant differences in systemic exposures between White, Black or Asian races.</w:t>
      </w:r>
    </w:p>
    <w:p w14:paraId="281715B0" w14:textId="77777777" w:rsidR="00205E47" w:rsidRPr="00205E47" w:rsidRDefault="00205E47" w:rsidP="006B0E27">
      <w:pPr>
        <w:ind w:left="851"/>
        <w:rPr>
          <w:bCs/>
          <w:sz w:val="24"/>
          <w:szCs w:val="24"/>
          <w:lang w:val="en-GB"/>
        </w:rPr>
      </w:pPr>
    </w:p>
    <w:p w14:paraId="18A7CB1F" w14:textId="77777777" w:rsidR="00205E47" w:rsidRPr="00205E47" w:rsidRDefault="00205E47" w:rsidP="006B0E27">
      <w:pPr>
        <w:ind w:left="851"/>
        <w:rPr>
          <w:bCs/>
          <w:i/>
          <w:sz w:val="24"/>
          <w:szCs w:val="24"/>
          <w:lang w:val="en-GB"/>
        </w:rPr>
      </w:pPr>
      <w:r w:rsidRPr="00205E47">
        <w:rPr>
          <w:bCs/>
          <w:i/>
          <w:sz w:val="24"/>
          <w:szCs w:val="24"/>
          <w:lang w:val="en-GB"/>
        </w:rPr>
        <w:t>Body weight</w:t>
      </w:r>
    </w:p>
    <w:p w14:paraId="782810FE" w14:textId="77777777" w:rsidR="00205E47" w:rsidRPr="00205E47" w:rsidRDefault="00205E47" w:rsidP="006B0E27">
      <w:pPr>
        <w:ind w:left="851"/>
        <w:rPr>
          <w:bCs/>
          <w:sz w:val="24"/>
          <w:szCs w:val="24"/>
          <w:lang w:val="en-GB"/>
        </w:rPr>
      </w:pPr>
      <w:r w:rsidRPr="00205E47">
        <w:rPr>
          <w:bCs/>
          <w:sz w:val="24"/>
          <w:szCs w:val="24"/>
          <w:lang w:val="en-GB"/>
        </w:rPr>
        <w:t>Dapagliflozin exposure was found to decrease with increased weight. Consequently, low-weight patients may have somewhat increased exposure and patients with high weight somewhat decreased exposure. However, the differences in exposure were not considered clinically meaningful.</w:t>
      </w:r>
    </w:p>
    <w:p w14:paraId="3420CAF9" w14:textId="77777777" w:rsidR="00205E47" w:rsidRPr="00205E47" w:rsidRDefault="00205E47" w:rsidP="006B0E27">
      <w:pPr>
        <w:ind w:left="851"/>
        <w:rPr>
          <w:bCs/>
          <w:sz w:val="24"/>
          <w:szCs w:val="24"/>
          <w:lang w:val="en-GB"/>
        </w:rPr>
      </w:pPr>
    </w:p>
    <w:p w14:paraId="69177F1B" w14:textId="77777777" w:rsidR="00205E47" w:rsidRPr="00205E47" w:rsidRDefault="00205E47" w:rsidP="006B0E27">
      <w:pPr>
        <w:ind w:left="851"/>
        <w:rPr>
          <w:bCs/>
          <w:i/>
          <w:sz w:val="24"/>
          <w:szCs w:val="24"/>
          <w:lang w:val="en-GB"/>
        </w:rPr>
      </w:pPr>
      <w:r w:rsidRPr="00205E47">
        <w:rPr>
          <w:bCs/>
          <w:i/>
          <w:sz w:val="24"/>
          <w:szCs w:val="24"/>
          <w:lang w:val="en-GB"/>
        </w:rPr>
        <w:t>Paediatric population</w:t>
      </w:r>
    </w:p>
    <w:p w14:paraId="4574280B" w14:textId="77777777" w:rsidR="00205E47" w:rsidRPr="00205E47" w:rsidRDefault="00205E47" w:rsidP="006B0E27">
      <w:pPr>
        <w:ind w:left="851"/>
        <w:rPr>
          <w:bCs/>
          <w:sz w:val="24"/>
          <w:szCs w:val="24"/>
          <w:lang w:val="en-GB"/>
        </w:rPr>
      </w:pPr>
      <w:r w:rsidRPr="00205E47">
        <w:rPr>
          <w:bCs/>
          <w:sz w:val="24"/>
          <w:szCs w:val="24"/>
          <w:lang w:val="en-GB"/>
        </w:rPr>
        <w:t xml:space="preserve">Pharmacokinetics and pharmacodynamics (glucosuria) in children with type 2 diabetes mellitus aged 10-17 years were </w:t>
      </w:r>
      <w:proofErr w:type="gramStart"/>
      <w:r w:rsidRPr="00205E47">
        <w:rPr>
          <w:bCs/>
          <w:sz w:val="24"/>
          <w:szCs w:val="24"/>
          <w:lang w:val="en-GB"/>
        </w:rPr>
        <w:t>similar to</w:t>
      </w:r>
      <w:proofErr w:type="gramEnd"/>
      <w:r w:rsidRPr="00205E47">
        <w:rPr>
          <w:bCs/>
          <w:sz w:val="24"/>
          <w:szCs w:val="24"/>
          <w:lang w:val="en-GB"/>
        </w:rPr>
        <w:t xml:space="preserve"> those observed in adults with type 2 diabetes mellitus.</w:t>
      </w:r>
    </w:p>
    <w:p w14:paraId="143103CB" w14:textId="77777777" w:rsidR="00205E47" w:rsidRPr="00205E47" w:rsidRDefault="00205E47" w:rsidP="006B0E27">
      <w:pPr>
        <w:ind w:left="851"/>
        <w:rPr>
          <w:bCs/>
          <w:sz w:val="24"/>
          <w:szCs w:val="24"/>
          <w:lang w:val="en-GB"/>
        </w:rPr>
      </w:pPr>
    </w:p>
    <w:p w14:paraId="376B3566" w14:textId="77777777" w:rsidR="00205E47" w:rsidRPr="00205E47" w:rsidRDefault="00205E47" w:rsidP="006B0E27">
      <w:pPr>
        <w:ind w:left="851"/>
        <w:rPr>
          <w:bCs/>
          <w:sz w:val="24"/>
          <w:szCs w:val="24"/>
          <w:lang w:val="en-GB"/>
        </w:rPr>
      </w:pPr>
      <w:r w:rsidRPr="00205E47">
        <w:rPr>
          <w:bCs/>
          <w:sz w:val="24"/>
          <w:szCs w:val="24"/>
          <w:u w:val="single"/>
          <w:lang w:val="en-GB"/>
        </w:rPr>
        <w:t>Metformin</w:t>
      </w:r>
    </w:p>
    <w:p w14:paraId="26EC5BCE" w14:textId="77777777" w:rsidR="00205E47" w:rsidRPr="00205E47" w:rsidRDefault="00205E47" w:rsidP="006B0E27">
      <w:pPr>
        <w:ind w:left="851"/>
        <w:rPr>
          <w:bCs/>
          <w:i/>
          <w:sz w:val="24"/>
          <w:szCs w:val="24"/>
          <w:lang w:val="en-GB"/>
        </w:rPr>
      </w:pPr>
      <w:r w:rsidRPr="00205E47">
        <w:rPr>
          <w:bCs/>
          <w:i/>
          <w:sz w:val="24"/>
          <w:szCs w:val="24"/>
          <w:u w:val="single"/>
          <w:lang w:val="en-GB"/>
        </w:rPr>
        <w:t>Absorption</w:t>
      </w:r>
    </w:p>
    <w:p w14:paraId="548AA7D4" w14:textId="77777777" w:rsidR="00205E47" w:rsidRPr="00205E47" w:rsidRDefault="00205E47" w:rsidP="006B0E27">
      <w:pPr>
        <w:ind w:left="851"/>
        <w:rPr>
          <w:bCs/>
          <w:sz w:val="24"/>
          <w:szCs w:val="24"/>
          <w:lang w:val="en-GB"/>
        </w:rPr>
      </w:pPr>
      <w:r w:rsidRPr="00205E47">
        <w:rPr>
          <w:bCs/>
          <w:sz w:val="24"/>
          <w:szCs w:val="24"/>
          <w:lang w:val="en-GB"/>
        </w:rPr>
        <w:t xml:space="preserve">After an oral dose of metformin, </w:t>
      </w:r>
      <w:proofErr w:type="spellStart"/>
      <w:r w:rsidRPr="00205E47">
        <w:rPr>
          <w:bCs/>
          <w:sz w:val="24"/>
          <w:szCs w:val="24"/>
          <w:lang w:val="en-GB"/>
        </w:rPr>
        <w:t>t</w:t>
      </w:r>
      <w:r w:rsidRPr="00205E47">
        <w:rPr>
          <w:bCs/>
          <w:sz w:val="24"/>
          <w:szCs w:val="24"/>
          <w:vertAlign w:val="subscript"/>
          <w:lang w:val="en-GB"/>
        </w:rPr>
        <w:t>max</w:t>
      </w:r>
      <w:proofErr w:type="spellEnd"/>
      <w:r w:rsidRPr="00205E47">
        <w:rPr>
          <w:bCs/>
          <w:sz w:val="24"/>
          <w:szCs w:val="24"/>
          <w:lang w:val="en-GB"/>
        </w:rPr>
        <w:t xml:space="preserve"> is reached in 2.5 h. Absolute bioavailability of a 500 mg or 850 mg metformin tablet is approximately 50-60% in healthy subjects. After an oral dose, the non</w:t>
      </w:r>
      <w:r w:rsidRPr="00205E47">
        <w:rPr>
          <w:bCs/>
          <w:sz w:val="24"/>
          <w:szCs w:val="24"/>
          <w:lang w:val="en-GB"/>
        </w:rPr>
        <w:noBreakHyphen/>
        <w:t>absorbed fraction recovered in faeces was 20-30%.</w:t>
      </w:r>
    </w:p>
    <w:p w14:paraId="6655607B" w14:textId="77777777" w:rsidR="00205E47" w:rsidRPr="00205E47" w:rsidRDefault="00205E47" w:rsidP="006B0E27">
      <w:pPr>
        <w:ind w:left="851"/>
        <w:rPr>
          <w:bCs/>
          <w:sz w:val="24"/>
          <w:szCs w:val="24"/>
          <w:lang w:val="en-GB"/>
        </w:rPr>
      </w:pPr>
    </w:p>
    <w:p w14:paraId="7463412C" w14:textId="77777777" w:rsidR="00205E47" w:rsidRPr="00205E47" w:rsidRDefault="00205E47" w:rsidP="006B0E27">
      <w:pPr>
        <w:ind w:left="851"/>
        <w:rPr>
          <w:bCs/>
          <w:sz w:val="24"/>
          <w:szCs w:val="24"/>
          <w:lang w:val="en-GB"/>
        </w:rPr>
      </w:pPr>
      <w:r w:rsidRPr="00205E47">
        <w:rPr>
          <w:bCs/>
          <w:sz w:val="24"/>
          <w:szCs w:val="24"/>
          <w:lang w:val="en-GB"/>
        </w:rPr>
        <w:t>After oral administration, metformin absorption is saturable and incomplete. It is assumed that the pharmacokinetics of metformin absorption is non</w:t>
      </w:r>
      <w:r w:rsidRPr="00205E47">
        <w:rPr>
          <w:bCs/>
          <w:sz w:val="24"/>
          <w:szCs w:val="24"/>
          <w:lang w:val="en-GB"/>
        </w:rPr>
        <w:noBreakHyphen/>
        <w:t>linear. At the usual metformin doses and dosing schedules, steady</w:t>
      </w:r>
      <w:r w:rsidRPr="00205E47">
        <w:rPr>
          <w:bCs/>
          <w:sz w:val="24"/>
          <w:szCs w:val="24"/>
          <w:lang w:val="en-GB"/>
        </w:rPr>
        <w:noBreakHyphen/>
        <w:t>state plasma concentrations are reached within 24</w:t>
      </w:r>
      <w:r w:rsidRPr="00205E47">
        <w:rPr>
          <w:bCs/>
          <w:sz w:val="24"/>
          <w:szCs w:val="24"/>
          <w:lang w:val="en-GB"/>
        </w:rPr>
        <w:noBreakHyphen/>
        <w:t>48 hours and are generally less than 1 </w:t>
      </w:r>
      <w:proofErr w:type="spellStart"/>
      <w:r w:rsidRPr="00205E47">
        <w:rPr>
          <w:bCs/>
          <w:sz w:val="24"/>
          <w:szCs w:val="24"/>
          <w:lang w:val="en-GB"/>
        </w:rPr>
        <w:t>μg</w:t>
      </w:r>
      <w:proofErr w:type="spellEnd"/>
      <w:r w:rsidRPr="00205E47">
        <w:rPr>
          <w:bCs/>
          <w:sz w:val="24"/>
          <w:szCs w:val="24"/>
          <w:lang w:val="en-GB"/>
        </w:rPr>
        <w:t>/mL. In controlled clinical trials, maximum metformin plasma levels (C</w:t>
      </w:r>
      <w:r w:rsidRPr="00205E47">
        <w:rPr>
          <w:bCs/>
          <w:sz w:val="24"/>
          <w:szCs w:val="24"/>
          <w:vertAlign w:val="subscript"/>
          <w:lang w:val="en-GB"/>
        </w:rPr>
        <w:t>max</w:t>
      </w:r>
      <w:r w:rsidRPr="00205E47">
        <w:rPr>
          <w:bCs/>
          <w:sz w:val="24"/>
          <w:szCs w:val="24"/>
          <w:lang w:val="en-GB"/>
        </w:rPr>
        <w:t>) did not exceed 5 </w:t>
      </w:r>
      <w:proofErr w:type="spellStart"/>
      <w:r w:rsidRPr="00205E47">
        <w:rPr>
          <w:bCs/>
          <w:sz w:val="24"/>
          <w:szCs w:val="24"/>
          <w:lang w:val="en-GB"/>
        </w:rPr>
        <w:t>μg</w:t>
      </w:r>
      <w:proofErr w:type="spellEnd"/>
      <w:r w:rsidRPr="00205E47">
        <w:rPr>
          <w:bCs/>
          <w:sz w:val="24"/>
          <w:szCs w:val="24"/>
          <w:lang w:val="en-GB"/>
        </w:rPr>
        <w:t>/mL, even at maximum doses.</w:t>
      </w:r>
    </w:p>
    <w:p w14:paraId="1EC823CE" w14:textId="77777777" w:rsidR="00205E47" w:rsidRPr="00205E47" w:rsidRDefault="00205E47" w:rsidP="006B0E27">
      <w:pPr>
        <w:ind w:left="851"/>
        <w:rPr>
          <w:bCs/>
          <w:sz w:val="24"/>
          <w:szCs w:val="24"/>
          <w:lang w:val="en-GB"/>
        </w:rPr>
      </w:pPr>
    </w:p>
    <w:p w14:paraId="7F12622F" w14:textId="77777777" w:rsidR="00205E47" w:rsidRPr="00205E47" w:rsidRDefault="00205E47" w:rsidP="006B0E27">
      <w:pPr>
        <w:ind w:left="851"/>
        <w:rPr>
          <w:bCs/>
          <w:i/>
          <w:sz w:val="24"/>
          <w:szCs w:val="24"/>
          <w:lang w:val="en-GB"/>
        </w:rPr>
      </w:pPr>
      <w:r w:rsidRPr="00205E47">
        <w:rPr>
          <w:bCs/>
          <w:i/>
          <w:sz w:val="24"/>
          <w:szCs w:val="24"/>
          <w:u w:val="single"/>
          <w:lang w:val="en-GB"/>
        </w:rPr>
        <w:t>Distribution</w:t>
      </w:r>
    </w:p>
    <w:p w14:paraId="7F4DA8CB" w14:textId="77777777" w:rsidR="00205E47" w:rsidRPr="00205E47" w:rsidRDefault="00205E47" w:rsidP="006B0E27">
      <w:pPr>
        <w:ind w:left="851"/>
        <w:rPr>
          <w:bCs/>
          <w:sz w:val="24"/>
          <w:szCs w:val="24"/>
          <w:lang w:val="en-GB"/>
        </w:rPr>
      </w:pPr>
      <w:r w:rsidRPr="00205E47">
        <w:rPr>
          <w:bCs/>
          <w:sz w:val="24"/>
          <w:szCs w:val="24"/>
          <w:lang w:val="en-GB"/>
        </w:rPr>
        <w:t xml:space="preserve">Plasma protein binding is negligible. Metformin partitions into erythrocytes. The blood peak is lower than the plasma peak and appears at approximately the same time. The red blood cells most likely represent a secondary compartment of distribution. The mean </w:t>
      </w:r>
      <w:proofErr w:type="spellStart"/>
      <w:r w:rsidRPr="00205E47">
        <w:rPr>
          <w:bCs/>
          <w:sz w:val="24"/>
          <w:szCs w:val="24"/>
          <w:lang w:val="en-GB"/>
        </w:rPr>
        <w:t>Vd</w:t>
      </w:r>
      <w:proofErr w:type="spellEnd"/>
      <w:r w:rsidRPr="00205E47">
        <w:rPr>
          <w:bCs/>
          <w:sz w:val="24"/>
          <w:szCs w:val="24"/>
          <w:lang w:val="en-GB"/>
        </w:rPr>
        <w:t xml:space="preserve"> ranged between 63-276 L.</w:t>
      </w:r>
    </w:p>
    <w:p w14:paraId="61518089" w14:textId="77777777" w:rsidR="00205E47" w:rsidRPr="00205E47" w:rsidRDefault="00205E47" w:rsidP="006B0E27">
      <w:pPr>
        <w:ind w:left="851"/>
        <w:rPr>
          <w:bCs/>
          <w:sz w:val="24"/>
          <w:szCs w:val="24"/>
          <w:lang w:val="en-GB"/>
        </w:rPr>
      </w:pPr>
    </w:p>
    <w:p w14:paraId="0EBCED4D" w14:textId="77777777" w:rsidR="00205E47" w:rsidRPr="00205E47" w:rsidRDefault="00205E47" w:rsidP="006B0E27">
      <w:pPr>
        <w:ind w:left="851"/>
        <w:rPr>
          <w:bCs/>
          <w:i/>
          <w:sz w:val="24"/>
          <w:szCs w:val="24"/>
          <w:lang w:val="en-GB"/>
        </w:rPr>
      </w:pPr>
      <w:r w:rsidRPr="00205E47">
        <w:rPr>
          <w:bCs/>
          <w:i/>
          <w:sz w:val="24"/>
          <w:szCs w:val="24"/>
          <w:u w:val="single"/>
          <w:lang w:val="en-GB"/>
        </w:rPr>
        <w:t>Biotransformation</w:t>
      </w:r>
    </w:p>
    <w:p w14:paraId="00E85B2C" w14:textId="77777777" w:rsidR="00205E47" w:rsidRPr="00205E47" w:rsidRDefault="00205E47" w:rsidP="006B0E27">
      <w:pPr>
        <w:ind w:left="851"/>
        <w:rPr>
          <w:bCs/>
          <w:sz w:val="24"/>
          <w:szCs w:val="24"/>
          <w:lang w:val="en-GB"/>
        </w:rPr>
      </w:pPr>
      <w:r w:rsidRPr="00205E47">
        <w:rPr>
          <w:bCs/>
          <w:sz w:val="24"/>
          <w:szCs w:val="24"/>
          <w:lang w:val="en-GB"/>
        </w:rPr>
        <w:t>Metformin is excreted unchanged in the urine. No metabolites have been identified in humans.</w:t>
      </w:r>
    </w:p>
    <w:p w14:paraId="6CFE634D" w14:textId="77777777" w:rsidR="00205E47" w:rsidRPr="00205E47" w:rsidRDefault="00205E47" w:rsidP="006B0E27">
      <w:pPr>
        <w:ind w:left="851"/>
        <w:rPr>
          <w:bCs/>
          <w:sz w:val="24"/>
          <w:szCs w:val="24"/>
          <w:lang w:val="en-GB"/>
        </w:rPr>
      </w:pPr>
    </w:p>
    <w:p w14:paraId="76346347" w14:textId="77777777" w:rsidR="00205E47" w:rsidRPr="00205E47" w:rsidRDefault="00205E47" w:rsidP="006B0E27">
      <w:pPr>
        <w:ind w:left="851"/>
        <w:rPr>
          <w:bCs/>
          <w:i/>
          <w:sz w:val="24"/>
          <w:szCs w:val="24"/>
          <w:lang w:val="en-GB"/>
        </w:rPr>
      </w:pPr>
      <w:r w:rsidRPr="00205E47">
        <w:rPr>
          <w:bCs/>
          <w:i/>
          <w:sz w:val="24"/>
          <w:szCs w:val="24"/>
          <w:u w:val="single"/>
          <w:lang w:val="en-GB"/>
        </w:rPr>
        <w:t>Elimination</w:t>
      </w:r>
    </w:p>
    <w:p w14:paraId="52D18C29" w14:textId="77777777" w:rsidR="00205E47" w:rsidRPr="00205E47" w:rsidRDefault="00205E47" w:rsidP="006B0E27">
      <w:pPr>
        <w:ind w:left="851"/>
        <w:rPr>
          <w:bCs/>
          <w:sz w:val="24"/>
          <w:szCs w:val="24"/>
          <w:lang w:val="en-GB"/>
        </w:rPr>
      </w:pPr>
      <w:r w:rsidRPr="00205E47">
        <w:rPr>
          <w:bCs/>
          <w:sz w:val="24"/>
          <w:szCs w:val="24"/>
          <w:lang w:val="en-GB"/>
        </w:rPr>
        <w:t>Renal clearance of metformin is &gt; 400 mL/min, indicating that metformin is eliminated by glomerular filtration and tubular secretion. Following an oral dose, the apparent terminal elimination half</w:t>
      </w:r>
      <w:r w:rsidRPr="00205E47">
        <w:rPr>
          <w:bCs/>
          <w:sz w:val="24"/>
          <w:szCs w:val="24"/>
          <w:lang w:val="en-GB"/>
        </w:rPr>
        <w:noBreakHyphen/>
        <w:t>life is approximately 6.5 hours.</w:t>
      </w:r>
    </w:p>
    <w:p w14:paraId="4BFAD3FD" w14:textId="77777777" w:rsidR="00205E47" w:rsidRPr="00205E47" w:rsidRDefault="00205E47" w:rsidP="006B0E27">
      <w:pPr>
        <w:ind w:left="851"/>
        <w:rPr>
          <w:bCs/>
          <w:sz w:val="24"/>
          <w:szCs w:val="24"/>
          <w:lang w:val="en-GB"/>
        </w:rPr>
      </w:pPr>
    </w:p>
    <w:p w14:paraId="70A37B9B" w14:textId="77777777" w:rsidR="00205E47" w:rsidRPr="00205E47" w:rsidRDefault="00205E47" w:rsidP="006B0E27">
      <w:pPr>
        <w:ind w:left="851"/>
        <w:rPr>
          <w:bCs/>
          <w:i/>
          <w:sz w:val="24"/>
          <w:szCs w:val="24"/>
          <w:lang w:val="en-GB"/>
        </w:rPr>
      </w:pPr>
      <w:r w:rsidRPr="00205E47">
        <w:rPr>
          <w:bCs/>
          <w:i/>
          <w:sz w:val="24"/>
          <w:szCs w:val="24"/>
          <w:u w:val="single"/>
          <w:lang w:val="en-GB"/>
        </w:rPr>
        <w:t>Special populations</w:t>
      </w:r>
      <w:r w:rsidRPr="00205E47">
        <w:rPr>
          <w:bCs/>
          <w:i/>
          <w:sz w:val="24"/>
          <w:szCs w:val="24"/>
          <w:lang w:val="en-GB"/>
        </w:rPr>
        <w:t xml:space="preserve"> </w:t>
      </w:r>
    </w:p>
    <w:p w14:paraId="4AC9DC53" w14:textId="77777777" w:rsidR="00205E47" w:rsidRPr="00205E47" w:rsidRDefault="00205E47" w:rsidP="006B0E27">
      <w:pPr>
        <w:ind w:left="851"/>
        <w:rPr>
          <w:bCs/>
          <w:i/>
          <w:sz w:val="24"/>
          <w:szCs w:val="24"/>
          <w:lang w:val="en-GB"/>
        </w:rPr>
      </w:pPr>
      <w:r w:rsidRPr="00205E47">
        <w:rPr>
          <w:bCs/>
          <w:i/>
          <w:sz w:val="24"/>
          <w:szCs w:val="24"/>
          <w:lang w:val="en-GB"/>
        </w:rPr>
        <w:t>Renal impairment</w:t>
      </w:r>
    </w:p>
    <w:p w14:paraId="3D162F19" w14:textId="77777777" w:rsidR="00205E47" w:rsidRPr="00205E47" w:rsidRDefault="00205E47" w:rsidP="006B0E27">
      <w:pPr>
        <w:ind w:left="851"/>
        <w:rPr>
          <w:bCs/>
          <w:sz w:val="24"/>
          <w:szCs w:val="24"/>
          <w:lang w:val="en-GB"/>
        </w:rPr>
      </w:pPr>
      <w:r w:rsidRPr="00205E47">
        <w:rPr>
          <w:bCs/>
          <w:sz w:val="24"/>
          <w:szCs w:val="24"/>
          <w:lang w:val="en-GB"/>
        </w:rPr>
        <w:t>In patients with decreased renal function (based on measured creatinine clearance), the plasma and blood half</w:t>
      </w:r>
      <w:r w:rsidRPr="00205E47">
        <w:rPr>
          <w:bCs/>
          <w:sz w:val="24"/>
          <w:szCs w:val="24"/>
          <w:lang w:val="en-GB"/>
        </w:rPr>
        <w:noBreakHyphen/>
        <w:t xml:space="preserve">life of metformin is </w:t>
      </w:r>
      <w:proofErr w:type="gramStart"/>
      <w:r w:rsidRPr="00205E47">
        <w:rPr>
          <w:bCs/>
          <w:sz w:val="24"/>
          <w:szCs w:val="24"/>
          <w:lang w:val="en-GB"/>
        </w:rPr>
        <w:t>prolonged</w:t>
      </w:r>
      <w:proofErr w:type="gramEnd"/>
      <w:r w:rsidRPr="00205E47">
        <w:rPr>
          <w:bCs/>
          <w:sz w:val="24"/>
          <w:szCs w:val="24"/>
          <w:lang w:val="en-GB"/>
        </w:rPr>
        <w:t xml:space="preserve"> and the renal clearance is decreased </w:t>
      </w:r>
      <w:r w:rsidRPr="00205E47">
        <w:rPr>
          <w:bCs/>
          <w:sz w:val="24"/>
          <w:szCs w:val="24"/>
          <w:lang w:val="en-GB"/>
        </w:rPr>
        <w:lastRenderedPageBreak/>
        <w:t>in proportion to the decrease in creatinine clearance, leading to increased levels of metformin in plasma.</w:t>
      </w:r>
    </w:p>
    <w:p w14:paraId="680CB854" w14:textId="77777777" w:rsidR="007C5D2A" w:rsidRPr="006B0E27" w:rsidRDefault="007C5D2A" w:rsidP="003E0341">
      <w:pPr>
        <w:tabs>
          <w:tab w:val="left" w:pos="851"/>
        </w:tabs>
        <w:ind w:left="851"/>
        <w:rPr>
          <w:sz w:val="24"/>
          <w:szCs w:val="24"/>
          <w:lang w:val="en-GB"/>
        </w:rPr>
      </w:pPr>
    </w:p>
    <w:p w14:paraId="4B0865A7" w14:textId="77777777" w:rsidR="007C5D2A" w:rsidRPr="006B0E27" w:rsidRDefault="00180A12" w:rsidP="007C5D2A">
      <w:pPr>
        <w:tabs>
          <w:tab w:val="left" w:pos="851"/>
        </w:tabs>
        <w:ind w:left="851" w:hanging="851"/>
        <w:rPr>
          <w:b/>
          <w:sz w:val="24"/>
          <w:szCs w:val="24"/>
          <w:lang w:val="en-GB"/>
        </w:rPr>
      </w:pPr>
      <w:r w:rsidRPr="006B0E27">
        <w:rPr>
          <w:b/>
          <w:sz w:val="24"/>
          <w:szCs w:val="24"/>
          <w:lang w:val="en-GB"/>
        </w:rPr>
        <w:t>5.3</w:t>
      </w:r>
      <w:r w:rsidRPr="006B0E27">
        <w:rPr>
          <w:b/>
          <w:sz w:val="24"/>
          <w:szCs w:val="24"/>
          <w:lang w:val="en-GB"/>
        </w:rPr>
        <w:tab/>
        <w:t>Preclinical safety data</w:t>
      </w:r>
    </w:p>
    <w:p w14:paraId="5AEE32A1" w14:textId="77777777" w:rsidR="0052352C" w:rsidRDefault="0052352C" w:rsidP="006B0E27">
      <w:pPr>
        <w:ind w:left="851"/>
        <w:rPr>
          <w:sz w:val="24"/>
          <w:szCs w:val="24"/>
          <w:u w:val="single"/>
          <w:lang w:val="en-GB"/>
        </w:rPr>
      </w:pPr>
    </w:p>
    <w:p w14:paraId="153E5B14" w14:textId="7FC8F1B9" w:rsidR="00205E47" w:rsidRPr="00205E47" w:rsidRDefault="00205E47" w:rsidP="006B0E27">
      <w:pPr>
        <w:ind w:left="851"/>
        <w:rPr>
          <w:sz w:val="24"/>
          <w:szCs w:val="24"/>
          <w:lang w:val="en-GB"/>
        </w:rPr>
      </w:pPr>
      <w:r w:rsidRPr="00205E47">
        <w:rPr>
          <w:sz w:val="24"/>
          <w:szCs w:val="24"/>
          <w:u w:val="single"/>
          <w:lang w:val="en-GB"/>
        </w:rPr>
        <w:t>Coadministration of dapagliflozin and metformin</w:t>
      </w:r>
    </w:p>
    <w:p w14:paraId="1438C4AB" w14:textId="77777777" w:rsidR="00205E47" w:rsidRPr="00205E47" w:rsidRDefault="00205E47" w:rsidP="006B0E27">
      <w:pPr>
        <w:ind w:left="851"/>
        <w:rPr>
          <w:sz w:val="24"/>
          <w:szCs w:val="24"/>
          <w:lang w:val="en-GB"/>
        </w:rPr>
      </w:pPr>
      <w:r w:rsidRPr="00205E47">
        <w:rPr>
          <w:sz w:val="24"/>
          <w:szCs w:val="24"/>
          <w:lang w:val="en-GB"/>
        </w:rPr>
        <w:t>Non-clinical data reveal no special hazard for humans based on conventional studies of repeated dose toxicity.</w:t>
      </w:r>
    </w:p>
    <w:p w14:paraId="60DD82A6" w14:textId="77777777" w:rsidR="00205E47" w:rsidRPr="00205E47" w:rsidRDefault="00205E47" w:rsidP="006B0E27">
      <w:pPr>
        <w:ind w:left="851"/>
        <w:rPr>
          <w:sz w:val="24"/>
          <w:szCs w:val="24"/>
          <w:lang w:val="en-GB"/>
        </w:rPr>
      </w:pPr>
    </w:p>
    <w:p w14:paraId="2CEA12CA" w14:textId="33401CF0" w:rsidR="00205E47" w:rsidRPr="00205E47" w:rsidRDefault="00205E47" w:rsidP="006B0E27">
      <w:pPr>
        <w:ind w:left="851"/>
        <w:rPr>
          <w:sz w:val="24"/>
          <w:szCs w:val="24"/>
          <w:lang w:val="en-GB"/>
        </w:rPr>
      </w:pPr>
      <w:r w:rsidRPr="00205E47">
        <w:rPr>
          <w:sz w:val="24"/>
          <w:szCs w:val="24"/>
          <w:lang w:val="en-GB"/>
        </w:rPr>
        <w:t xml:space="preserve">The following statements reflect the preclinical safety data of the individual active substances of </w:t>
      </w:r>
      <w:proofErr w:type="spellStart"/>
      <w:r w:rsidR="00184D0C" w:rsidRPr="00184D0C">
        <w:rPr>
          <w:sz w:val="24"/>
          <w:szCs w:val="24"/>
          <w:lang w:val="en-GB"/>
        </w:rPr>
        <w:t>Daforbis</w:t>
      </w:r>
      <w:proofErr w:type="spellEnd"/>
      <w:r w:rsidR="00184D0C" w:rsidRPr="00184D0C">
        <w:rPr>
          <w:sz w:val="24"/>
          <w:szCs w:val="24"/>
          <w:lang w:val="en-GB"/>
        </w:rPr>
        <w:t xml:space="preserve"> Plus</w:t>
      </w:r>
      <w:r w:rsidRPr="00205E47">
        <w:rPr>
          <w:sz w:val="24"/>
          <w:szCs w:val="24"/>
          <w:lang w:val="en-GB"/>
        </w:rPr>
        <w:t>.</w:t>
      </w:r>
    </w:p>
    <w:p w14:paraId="2ADFAC38" w14:textId="77777777" w:rsidR="00205E47" w:rsidRPr="00205E47" w:rsidRDefault="00205E47" w:rsidP="006B0E27">
      <w:pPr>
        <w:ind w:left="851"/>
        <w:rPr>
          <w:sz w:val="24"/>
          <w:szCs w:val="24"/>
          <w:lang w:val="en-GB"/>
        </w:rPr>
      </w:pPr>
    </w:p>
    <w:p w14:paraId="61DEBC34" w14:textId="77777777" w:rsidR="00205E47" w:rsidRPr="00205E47" w:rsidRDefault="00205E47" w:rsidP="006B0E27">
      <w:pPr>
        <w:ind w:left="851"/>
        <w:rPr>
          <w:sz w:val="24"/>
          <w:szCs w:val="24"/>
          <w:lang w:val="en-GB"/>
        </w:rPr>
      </w:pPr>
      <w:r w:rsidRPr="00205E47">
        <w:rPr>
          <w:sz w:val="24"/>
          <w:szCs w:val="24"/>
          <w:u w:val="single"/>
          <w:lang w:val="en-GB"/>
        </w:rPr>
        <w:t>Dapagliflozin</w:t>
      </w:r>
    </w:p>
    <w:p w14:paraId="38E70B41" w14:textId="77777777" w:rsidR="00205E47" w:rsidRPr="00205E47" w:rsidRDefault="00205E47" w:rsidP="006B0E27">
      <w:pPr>
        <w:ind w:left="851"/>
        <w:rPr>
          <w:sz w:val="24"/>
          <w:szCs w:val="24"/>
          <w:lang w:val="en-GB"/>
        </w:rPr>
      </w:pPr>
      <w:r w:rsidRPr="00205E47">
        <w:rPr>
          <w:sz w:val="24"/>
          <w:szCs w:val="24"/>
          <w:lang w:val="en-GB"/>
        </w:rPr>
        <w:t>Non</w:t>
      </w:r>
      <w:r w:rsidRPr="00205E47">
        <w:rPr>
          <w:sz w:val="24"/>
          <w:szCs w:val="24"/>
          <w:lang w:val="en-GB"/>
        </w:rPr>
        <w:noBreakHyphen/>
        <w:t>clinical data reveal no special hazard for humans based on conventional studies of safety pharmacology, repeated dose toxicity, genotoxicity, carcinogenic potential and fertility. Dapagliflozin did not induce tumours in either mice or rats at any of the doses evaluated in two</w:t>
      </w:r>
      <w:r w:rsidRPr="00205E47">
        <w:rPr>
          <w:sz w:val="24"/>
          <w:szCs w:val="24"/>
          <w:lang w:val="en-GB"/>
        </w:rPr>
        <w:noBreakHyphen/>
        <w:t>year carcinogenicity studies.</w:t>
      </w:r>
    </w:p>
    <w:p w14:paraId="12A799D4" w14:textId="77777777" w:rsidR="00205E47" w:rsidRPr="00205E47" w:rsidRDefault="00205E47" w:rsidP="006B0E27">
      <w:pPr>
        <w:ind w:left="851"/>
        <w:rPr>
          <w:sz w:val="24"/>
          <w:szCs w:val="24"/>
          <w:lang w:val="en-GB"/>
        </w:rPr>
      </w:pPr>
    </w:p>
    <w:p w14:paraId="42C50BFE" w14:textId="77777777" w:rsidR="00205E47" w:rsidRPr="00205E47" w:rsidRDefault="00205E47" w:rsidP="006B0E27">
      <w:pPr>
        <w:ind w:left="851"/>
        <w:rPr>
          <w:i/>
          <w:sz w:val="24"/>
          <w:szCs w:val="24"/>
          <w:lang w:val="en-GB"/>
        </w:rPr>
      </w:pPr>
      <w:r w:rsidRPr="00205E47">
        <w:rPr>
          <w:i/>
          <w:sz w:val="24"/>
          <w:szCs w:val="24"/>
          <w:u w:val="single"/>
          <w:lang w:val="en-GB"/>
        </w:rPr>
        <w:t>Reproductive and developmental toxicity</w:t>
      </w:r>
    </w:p>
    <w:p w14:paraId="1C69EF09" w14:textId="77777777" w:rsidR="00205E47" w:rsidRPr="00205E47" w:rsidRDefault="00205E47" w:rsidP="006B0E27">
      <w:pPr>
        <w:ind w:left="851"/>
        <w:rPr>
          <w:sz w:val="24"/>
          <w:szCs w:val="24"/>
          <w:lang w:val="en-GB"/>
        </w:rPr>
      </w:pPr>
      <w:r w:rsidRPr="00205E47">
        <w:rPr>
          <w:sz w:val="24"/>
          <w:szCs w:val="24"/>
          <w:lang w:val="en-GB"/>
        </w:rPr>
        <w:t>Direct administration of dapagliflozin to weanling juvenile rats and indirect exposure during late pregnancy (time periods corresponding to the second and third trimesters of pregnancy with respect to human renal maturation) and lactation are each associated with increased incidence and/or severity of renal pelvic and tubular dilatations in progeny.</w:t>
      </w:r>
    </w:p>
    <w:p w14:paraId="2703E4FE" w14:textId="77777777" w:rsidR="00205E47" w:rsidRPr="00205E47" w:rsidRDefault="00205E47" w:rsidP="006B0E27">
      <w:pPr>
        <w:ind w:left="851"/>
        <w:rPr>
          <w:sz w:val="24"/>
          <w:szCs w:val="24"/>
          <w:lang w:val="en-GB"/>
        </w:rPr>
      </w:pPr>
    </w:p>
    <w:p w14:paraId="5B74AB01" w14:textId="77777777" w:rsidR="00205E47" w:rsidRPr="00205E47" w:rsidRDefault="00205E47" w:rsidP="006B0E27">
      <w:pPr>
        <w:ind w:left="851"/>
        <w:rPr>
          <w:sz w:val="24"/>
          <w:szCs w:val="24"/>
          <w:lang w:val="en-GB"/>
        </w:rPr>
      </w:pPr>
      <w:r w:rsidRPr="00205E47">
        <w:rPr>
          <w:sz w:val="24"/>
          <w:szCs w:val="24"/>
          <w:lang w:val="en-GB"/>
        </w:rPr>
        <w:t>In a juvenile toxicity study, when dapagliflozin was dosed directly to young rats from postnatal day 21 until postnatal day 90, renal pelvic and tubular dilatations were reported at all dose levels; pup exposures at the lowest dose tested were ≥ 15 times the maximum recommended human dose. These findings were associated with dose-related increases in kidney weight and macroscopic kidney enlargement observed at all doses. The renal pelvic and tubular dilatations observed in juvenile animals did not fully reverse within the approximate 1</w:t>
      </w:r>
      <w:r w:rsidRPr="00205E47">
        <w:rPr>
          <w:sz w:val="24"/>
          <w:szCs w:val="24"/>
          <w:lang w:val="en-GB"/>
        </w:rPr>
        <w:noBreakHyphen/>
        <w:t>month recovery period.</w:t>
      </w:r>
    </w:p>
    <w:p w14:paraId="25D13130" w14:textId="77777777" w:rsidR="00205E47" w:rsidRPr="00205E47" w:rsidRDefault="00205E47" w:rsidP="006B0E27">
      <w:pPr>
        <w:ind w:left="851"/>
        <w:rPr>
          <w:sz w:val="24"/>
          <w:szCs w:val="24"/>
          <w:lang w:val="en-GB"/>
        </w:rPr>
      </w:pPr>
    </w:p>
    <w:p w14:paraId="6558C086" w14:textId="77777777" w:rsidR="00205E47" w:rsidRPr="00205E47" w:rsidRDefault="00205E47" w:rsidP="006B0E27">
      <w:pPr>
        <w:ind w:left="851"/>
        <w:rPr>
          <w:sz w:val="24"/>
          <w:szCs w:val="24"/>
          <w:lang w:val="en-GB"/>
        </w:rPr>
      </w:pPr>
      <w:r w:rsidRPr="00205E47">
        <w:rPr>
          <w:sz w:val="24"/>
          <w:szCs w:val="24"/>
          <w:lang w:val="en-GB"/>
        </w:rPr>
        <w:t xml:space="preserve">In a separate study of pre- and postnatal development, maternal rats were dosed from gestation day 6 through postnatal day 21, and pups were indirectly exposed </w:t>
      </w:r>
      <w:r w:rsidRPr="00205E47">
        <w:rPr>
          <w:i/>
          <w:sz w:val="24"/>
          <w:szCs w:val="24"/>
          <w:lang w:val="en-GB"/>
        </w:rPr>
        <w:t xml:space="preserve">in utero </w:t>
      </w:r>
      <w:r w:rsidRPr="00205E47">
        <w:rPr>
          <w:sz w:val="24"/>
          <w:szCs w:val="24"/>
          <w:lang w:val="en-GB"/>
        </w:rPr>
        <w:t xml:space="preserve">and throughout lactation. (A satellite study was conducted to assess dapagliflozin exposures in milk and pups.) Increased incidence or severity of renal pelvic dilatation was observed in adult offspring of treated dams, although only at the highest dose tested (associated maternal and pup dapagliflozin exposures were 1 415 times and 137 times, respectively, the human values at the maximum recommended human dose). Additional developmental toxicity was limited to dose-related reductions in pup body </w:t>
      </w:r>
      <w:proofErr w:type="gramStart"/>
      <w:r w:rsidRPr="00205E47">
        <w:rPr>
          <w:sz w:val="24"/>
          <w:szCs w:val="24"/>
          <w:lang w:val="en-GB"/>
        </w:rPr>
        <w:t>weights, and</w:t>
      </w:r>
      <w:proofErr w:type="gramEnd"/>
      <w:r w:rsidRPr="00205E47">
        <w:rPr>
          <w:sz w:val="24"/>
          <w:szCs w:val="24"/>
          <w:lang w:val="en-GB"/>
        </w:rPr>
        <w:t xml:space="preserve"> observed only at doses ≥ 15 mg/kg/day (associated with pup exposures that are ≥ 29 times the human values at the maximum recommended human dose). Maternal toxicity was evident only at the highest dose </w:t>
      </w:r>
      <w:proofErr w:type="gramStart"/>
      <w:r w:rsidRPr="00205E47">
        <w:rPr>
          <w:sz w:val="24"/>
          <w:szCs w:val="24"/>
          <w:lang w:val="en-GB"/>
        </w:rPr>
        <w:t>tested, and</w:t>
      </w:r>
      <w:proofErr w:type="gramEnd"/>
      <w:r w:rsidRPr="00205E47">
        <w:rPr>
          <w:sz w:val="24"/>
          <w:szCs w:val="24"/>
          <w:lang w:val="en-GB"/>
        </w:rPr>
        <w:t xml:space="preserve"> limited to transient reductions in body weight and food consumption at dose. The no observed adverse effect level (NOAEL) for developmental toxicity, the lowest dose tested, is associated with a maternal systemic exposure multiple that is approximately 19 times the human value at the maximum recommended human dose.</w:t>
      </w:r>
    </w:p>
    <w:p w14:paraId="18DEB677" w14:textId="77777777" w:rsidR="00205E47" w:rsidRPr="00205E47" w:rsidRDefault="00205E47" w:rsidP="006B0E27">
      <w:pPr>
        <w:ind w:left="851"/>
        <w:rPr>
          <w:sz w:val="24"/>
          <w:szCs w:val="24"/>
          <w:lang w:val="en-GB"/>
        </w:rPr>
      </w:pPr>
    </w:p>
    <w:p w14:paraId="330AA848" w14:textId="77777777" w:rsidR="00205E47" w:rsidRPr="00205E47" w:rsidRDefault="00205E47" w:rsidP="006B0E27">
      <w:pPr>
        <w:ind w:left="851"/>
        <w:rPr>
          <w:sz w:val="24"/>
          <w:szCs w:val="24"/>
          <w:lang w:val="en-GB"/>
        </w:rPr>
      </w:pPr>
      <w:r w:rsidRPr="00205E47">
        <w:rPr>
          <w:sz w:val="24"/>
          <w:szCs w:val="24"/>
          <w:lang w:val="en-GB"/>
        </w:rPr>
        <w:t xml:space="preserve">In additional studies of embryo-foetal development in rats and rabbits, dapagliflozin was administered for intervals coinciding with the major periods of organogenesis in each species. Neither maternal nor developmental toxicities were observed in rabbits at any dose </w:t>
      </w:r>
      <w:r w:rsidRPr="00205E47">
        <w:rPr>
          <w:sz w:val="24"/>
          <w:szCs w:val="24"/>
          <w:lang w:val="en-GB"/>
        </w:rPr>
        <w:lastRenderedPageBreak/>
        <w:t xml:space="preserve">tested; the highest dose tested is associated with a systemic exposure multiple of approximately 1 191 times the maximum recommended human dose. In rats, dapagliflozin was neither </w:t>
      </w:r>
      <w:proofErr w:type="spellStart"/>
      <w:r w:rsidRPr="00205E47">
        <w:rPr>
          <w:sz w:val="24"/>
          <w:szCs w:val="24"/>
          <w:lang w:val="en-GB"/>
        </w:rPr>
        <w:t>embryolethal</w:t>
      </w:r>
      <w:proofErr w:type="spellEnd"/>
      <w:r w:rsidRPr="00205E47">
        <w:rPr>
          <w:sz w:val="24"/>
          <w:szCs w:val="24"/>
          <w:lang w:val="en-GB"/>
        </w:rPr>
        <w:t xml:space="preserve"> nor teratogenic at exposures up to 1 441 times the maximum recommended human dose.</w:t>
      </w:r>
    </w:p>
    <w:p w14:paraId="3AE69CB6" w14:textId="77777777" w:rsidR="00205E47" w:rsidRPr="00205E47" w:rsidRDefault="00205E47" w:rsidP="006B0E27">
      <w:pPr>
        <w:ind w:left="851"/>
        <w:rPr>
          <w:sz w:val="24"/>
          <w:szCs w:val="24"/>
          <w:lang w:val="en-GB"/>
        </w:rPr>
      </w:pPr>
    </w:p>
    <w:p w14:paraId="3C16C1B1" w14:textId="77777777" w:rsidR="00205E47" w:rsidRPr="00205E47" w:rsidRDefault="00205E47" w:rsidP="006B0E27">
      <w:pPr>
        <w:ind w:left="851"/>
        <w:rPr>
          <w:sz w:val="24"/>
          <w:szCs w:val="24"/>
          <w:lang w:val="en-GB"/>
        </w:rPr>
      </w:pPr>
      <w:r w:rsidRPr="00205E47">
        <w:rPr>
          <w:sz w:val="24"/>
          <w:szCs w:val="24"/>
          <w:u w:val="single"/>
          <w:lang w:val="en-GB"/>
        </w:rPr>
        <w:t>Metformin</w:t>
      </w:r>
    </w:p>
    <w:p w14:paraId="0D314693" w14:textId="01A2070E" w:rsidR="007C5D2A" w:rsidRDefault="00205E47" w:rsidP="0052352C">
      <w:pPr>
        <w:ind w:left="851"/>
        <w:rPr>
          <w:sz w:val="24"/>
          <w:szCs w:val="24"/>
          <w:lang w:val="en-GB"/>
        </w:rPr>
      </w:pPr>
      <w:r w:rsidRPr="00205E47">
        <w:rPr>
          <w:sz w:val="24"/>
          <w:szCs w:val="24"/>
          <w:lang w:val="en-GB"/>
        </w:rPr>
        <w:t>Non</w:t>
      </w:r>
      <w:r w:rsidRPr="00205E47">
        <w:rPr>
          <w:sz w:val="24"/>
          <w:szCs w:val="24"/>
          <w:lang w:val="en-GB"/>
        </w:rPr>
        <w:noBreakHyphen/>
        <w:t>clinical data reveal no special hazard for humans based on conventional studies of safety pharmacology, repeated dose toxicity, genotoxicity, carcinogenic potential, toxicity to reproduction and development.</w:t>
      </w:r>
    </w:p>
    <w:p w14:paraId="4243FFF3" w14:textId="77777777" w:rsidR="0052352C" w:rsidRPr="006B0E27" w:rsidRDefault="0052352C" w:rsidP="0052352C">
      <w:pPr>
        <w:ind w:left="851"/>
        <w:rPr>
          <w:sz w:val="24"/>
          <w:szCs w:val="24"/>
          <w:lang w:val="en-GB"/>
        </w:rPr>
      </w:pPr>
    </w:p>
    <w:p w14:paraId="366D3CA9" w14:textId="77777777" w:rsidR="007C5D2A" w:rsidRPr="006B0E27" w:rsidRDefault="007C5D2A" w:rsidP="003E0341">
      <w:pPr>
        <w:tabs>
          <w:tab w:val="left" w:pos="851"/>
        </w:tabs>
        <w:ind w:left="851"/>
        <w:rPr>
          <w:sz w:val="24"/>
          <w:szCs w:val="24"/>
          <w:lang w:val="en-GB"/>
        </w:rPr>
      </w:pPr>
    </w:p>
    <w:p w14:paraId="17BCEF45" w14:textId="77777777" w:rsidR="007C5D2A" w:rsidRPr="006B0E27" w:rsidRDefault="009925C9" w:rsidP="007C5D2A">
      <w:pPr>
        <w:ind w:left="851" w:hanging="851"/>
        <w:rPr>
          <w:b/>
          <w:sz w:val="24"/>
          <w:szCs w:val="24"/>
          <w:lang w:val="en-GB"/>
        </w:rPr>
      </w:pPr>
      <w:r w:rsidRPr="006B0E27">
        <w:rPr>
          <w:b/>
          <w:sz w:val="24"/>
          <w:szCs w:val="24"/>
          <w:lang w:val="en-GB"/>
        </w:rPr>
        <w:t>6.</w:t>
      </w:r>
      <w:r w:rsidR="007C5D2A" w:rsidRPr="006B0E27">
        <w:rPr>
          <w:b/>
          <w:sz w:val="24"/>
          <w:szCs w:val="24"/>
          <w:lang w:val="en-GB"/>
        </w:rPr>
        <w:tab/>
        <w:t>PHARMACEUTICAL PARTICULARS</w:t>
      </w:r>
    </w:p>
    <w:p w14:paraId="4633F5AB" w14:textId="77777777" w:rsidR="007C5D2A" w:rsidRPr="006B0E27" w:rsidRDefault="007C5D2A" w:rsidP="003E0341">
      <w:pPr>
        <w:tabs>
          <w:tab w:val="left" w:pos="851"/>
        </w:tabs>
        <w:ind w:left="851"/>
        <w:rPr>
          <w:sz w:val="24"/>
          <w:szCs w:val="24"/>
          <w:lang w:val="en-GB"/>
        </w:rPr>
      </w:pPr>
    </w:p>
    <w:p w14:paraId="52648586" w14:textId="77777777" w:rsidR="007C5D2A" w:rsidRPr="006B0E27" w:rsidRDefault="007C5D2A" w:rsidP="007C5D2A">
      <w:pPr>
        <w:ind w:left="851" w:hanging="851"/>
        <w:rPr>
          <w:b/>
          <w:sz w:val="24"/>
          <w:szCs w:val="24"/>
          <w:lang w:val="en-GB"/>
        </w:rPr>
      </w:pPr>
      <w:r w:rsidRPr="006B0E27">
        <w:rPr>
          <w:b/>
          <w:sz w:val="24"/>
          <w:szCs w:val="24"/>
          <w:lang w:val="en-GB"/>
        </w:rPr>
        <w:t>6.1</w:t>
      </w:r>
      <w:r w:rsidRPr="006B0E27">
        <w:rPr>
          <w:b/>
          <w:sz w:val="24"/>
          <w:szCs w:val="24"/>
          <w:lang w:val="en-GB"/>
        </w:rPr>
        <w:tab/>
        <w:t>List of excipients</w:t>
      </w:r>
    </w:p>
    <w:p w14:paraId="335F1424" w14:textId="77777777" w:rsidR="00205E47" w:rsidRPr="00205E47" w:rsidRDefault="00205E47" w:rsidP="00205E47">
      <w:pPr>
        <w:tabs>
          <w:tab w:val="left" w:pos="851"/>
        </w:tabs>
        <w:ind w:left="851"/>
        <w:rPr>
          <w:sz w:val="24"/>
          <w:szCs w:val="24"/>
          <w:lang w:val="en-GB"/>
        </w:rPr>
      </w:pPr>
    </w:p>
    <w:p w14:paraId="61947042" w14:textId="77777777" w:rsidR="00205E47" w:rsidRPr="00205E47" w:rsidRDefault="00205E47" w:rsidP="006B0E27">
      <w:pPr>
        <w:ind w:left="851"/>
        <w:rPr>
          <w:sz w:val="24"/>
          <w:szCs w:val="24"/>
          <w:u w:val="single"/>
          <w:lang w:val="en-GB"/>
        </w:rPr>
      </w:pPr>
      <w:r w:rsidRPr="00205E47">
        <w:rPr>
          <w:sz w:val="24"/>
          <w:szCs w:val="24"/>
          <w:u w:val="single"/>
          <w:lang w:val="en-GB"/>
        </w:rPr>
        <w:t>Tablet core</w:t>
      </w:r>
    </w:p>
    <w:p w14:paraId="16A3833F" w14:textId="77777777" w:rsidR="00205E47" w:rsidRPr="00205E47" w:rsidRDefault="00205E47" w:rsidP="006B0E27">
      <w:pPr>
        <w:ind w:left="851"/>
        <w:rPr>
          <w:sz w:val="24"/>
          <w:szCs w:val="24"/>
          <w:u w:val="single"/>
          <w:lang w:val="en-GB"/>
        </w:rPr>
      </w:pPr>
    </w:p>
    <w:p w14:paraId="19EED79D" w14:textId="77777777" w:rsidR="00205E47" w:rsidRPr="00205E47" w:rsidRDefault="00205E47" w:rsidP="006B0E27">
      <w:pPr>
        <w:ind w:left="851"/>
        <w:rPr>
          <w:sz w:val="24"/>
          <w:szCs w:val="24"/>
          <w:lang w:val="de-DE"/>
        </w:rPr>
      </w:pPr>
      <w:proofErr w:type="spellStart"/>
      <w:r w:rsidRPr="00205E47">
        <w:rPr>
          <w:sz w:val="24"/>
          <w:szCs w:val="24"/>
          <w:lang w:val="de-DE"/>
        </w:rPr>
        <w:t>Microcrystalline</w:t>
      </w:r>
      <w:proofErr w:type="spellEnd"/>
      <w:r w:rsidRPr="00205E47">
        <w:rPr>
          <w:sz w:val="24"/>
          <w:szCs w:val="24"/>
          <w:lang w:val="de-DE"/>
        </w:rPr>
        <w:t xml:space="preserve"> </w:t>
      </w:r>
      <w:proofErr w:type="spellStart"/>
      <w:r w:rsidRPr="00205E47">
        <w:rPr>
          <w:sz w:val="24"/>
          <w:szCs w:val="24"/>
          <w:lang w:val="de-DE"/>
        </w:rPr>
        <w:t>cellulose</w:t>
      </w:r>
      <w:proofErr w:type="spellEnd"/>
      <w:r w:rsidRPr="00205E47">
        <w:rPr>
          <w:sz w:val="24"/>
          <w:szCs w:val="24"/>
          <w:lang w:val="de-DE"/>
        </w:rPr>
        <w:t xml:space="preserve"> (E 460)</w:t>
      </w:r>
    </w:p>
    <w:p w14:paraId="7AD25FB3" w14:textId="77777777" w:rsidR="00205E47" w:rsidRPr="00205E47" w:rsidRDefault="00205E47" w:rsidP="006B0E27">
      <w:pPr>
        <w:ind w:left="851"/>
        <w:rPr>
          <w:sz w:val="24"/>
          <w:szCs w:val="24"/>
          <w:lang w:val="de-DE"/>
        </w:rPr>
      </w:pPr>
      <w:proofErr w:type="spellStart"/>
      <w:r w:rsidRPr="00205E47">
        <w:rPr>
          <w:sz w:val="24"/>
          <w:szCs w:val="24"/>
          <w:lang w:val="de-DE"/>
        </w:rPr>
        <w:t>Povidone</w:t>
      </w:r>
      <w:proofErr w:type="spellEnd"/>
      <w:r w:rsidRPr="00205E47">
        <w:rPr>
          <w:sz w:val="24"/>
          <w:szCs w:val="24"/>
          <w:lang w:val="de-DE"/>
        </w:rPr>
        <w:t xml:space="preserve"> K-30 (E 1201)</w:t>
      </w:r>
    </w:p>
    <w:p w14:paraId="73AE42AC" w14:textId="77777777" w:rsidR="00205E47" w:rsidRPr="00205E47" w:rsidRDefault="00205E47" w:rsidP="006B0E27">
      <w:pPr>
        <w:ind w:left="851"/>
        <w:rPr>
          <w:sz w:val="24"/>
          <w:szCs w:val="24"/>
          <w:lang w:val="en-GB"/>
        </w:rPr>
      </w:pPr>
      <w:r w:rsidRPr="00205E47">
        <w:rPr>
          <w:sz w:val="24"/>
          <w:szCs w:val="24"/>
          <w:lang w:val="en-GB"/>
        </w:rPr>
        <w:t>Colloidal anhydrous silica (E 551)</w:t>
      </w:r>
    </w:p>
    <w:p w14:paraId="7F40A901" w14:textId="77777777" w:rsidR="00205E47" w:rsidRPr="00205E47" w:rsidRDefault="00205E47" w:rsidP="006B0E27">
      <w:pPr>
        <w:ind w:left="851"/>
        <w:rPr>
          <w:sz w:val="24"/>
          <w:szCs w:val="24"/>
          <w:lang w:val="en-GB"/>
        </w:rPr>
      </w:pPr>
      <w:r w:rsidRPr="00205E47">
        <w:rPr>
          <w:sz w:val="24"/>
          <w:szCs w:val="24"/>
          <w:lang w:val="en-GB"/>
        </w:rPr>
        <w:t>Croscarmellose sodium (E 468)</w:t>
      </w:r>
    </w:p>
    <w:p w14:paraId="6EA09A8C" w14:textId="77777777" w:rsidR="00205E47" w:rsidRPr="00205E47" w:rsidRDefault="00205E47" w:rsidP="006B0E27">
      <w:pPr>
        <w:ind w:left="851"/>
        <w:rPr>
          <w:sz w:val="24"/>
          <w:szCs w:val="24"/>
          <w:lang w:val="en-GB"/>
        </w:rPr>
      </w:pPr>
      <w:r w:rsidRPr="00205E47">
        <w:rPr>
          <w:sz w:val="24"/>
          <w:szCs w:val="24"/>
          <w:lang w:val="en-GB"/>
        </w:rPr>
        <w:t>Magnesium stearate (E 470b)</w:t>
      </w:r>
    </w:p>
    <w:p w14:paraId="2255F18F" w14:textId="77777777" w:rsidR="00205E47" w:rsidRPr="00205E47" w:rsidRDefault="00205E47" w:rsidP="006B0E27">
      <w:pPr>
        <w:ind w:left="851"/>
        <w:rPr>
          <w:sz w:val="24"/>
          <w:szCs w:val="24"/>
          <w:lang w:val="en-GB"/>
        </w:rPr>
      </w:pPr>
    </w:p>
    <w:p w14:paraId="5620C8CC" w14:textId="77777777" w:rsidR="00205E47" w:rsidRPr="00205E47" w:rsidRDefault="00205E47" w:rsidP="006B0E27">
      <w:pPr>
        <w:ind w:left="851"/>
        <w:rPr>
          <w:sz w:val="24"/>
          <w:szCs w:val="24"/>
          <w:u w:val="single"/>
          <w:lang w:val="en-GB"/>
        </w:rPr>
      </w:pPr>
      <w:r w:rsidRPr="00205E47">
        <w:rPr>
          <w:sz w:val="24"/>
          <w:szCs w:val="24"/>
          <w:u w:val="single"/>
          <w:lang w:val="en-GB"/>
        </w:rPr>
        <w:t>Film-coating</w:t>
      </w:r>
    </w:p>
    <w:p w14:paraId="42C42FBF" w14:textId="77777777" w:rsidR="00205E47" w:rsidRPr="00205E47" w:rsidRDefault="00205E47" w:rsidP="006B0E27">
      <w:pPr>
        <w:ind w:left="851"/>
        <w:rPr>
          <w:sz w:val="24"/>
          <w:szCs w:val="24"/>
          <w:u w:val="single"/>
          <w:lang w:val="en-GB"/>
        </w:rPr>
      </w:pPr>
    </w:p>
    <w:p w14:paraId="7B6892F7" w14:textId="4305BDCA" w:rsidR="00205E47" w:rsidRPr="00205E47" w:rsidRDefault="00184D0C" w:rsidP="006B0E27">
      <w:pPr>
        <w:ind w:left="851"/>
        <w:rPr>
          <w:sz w:val="24"/>
          <w:szCs w:val="24"/>
          <w:lang w:val="en-GB"/>
        </w:rPr>
      </w:pPr>
      <w:proofErr w:type="spellStart"/>
      <w:r w:rsidRPr="00184D0C">
        <w:rPr>
          <w:sz w:val="24"/>
          <w:szCs w:val="24"/>
          <w:u w:val="single"/>
          <w:lang w:val="en-GB"/>
        </w:rPr>
        <w:t>Daforbis</w:t>
      </w:r>
      <w:proofErr w:type="spellEnd"/>
      <w:r w:rsidRPr="00184D0C">
        <w:rPr>
          <w:sz w:val="24"/>
          <w:szCs w:val="24"/>
          <w:u w:val="single"/>
          <w:lang w:val="en-GB"/>
        </w:rPr>
        <w:t xml:space="preserve"> Plus</w:t>
      </w:r>
      <w:r w:rsidR="00205E47" w:rsidRPr="00205E47">
        <w:rPr>
          <w:sz w:val="24"/>
          <w:szCs w:val="24"/>
          <w:u w:val="single"/>
          <w:lang w:val="en-GB"/>
        </w:rPr>
        <w:t xml:space="preserve"> 5 mg/850 mg film</w:t>
      </w:r>
      <w:r w:rsidR="00205E47" w:rsidRPr="00205E47">
        <w:rPr>
          <w:sz w:val="24"/>
          <w:szCs w:val="24"/>
          <w:u w:val="single"/>
          <w:lang w:val="en-GB"/>
        </w:rPr>
        <w:noBreakHyphen/>
        <w:t>coated tablets</w:t>
      </w:r>
      <w:r w:rsidR="00205E47" w:rsidRPr="00205E47">
        <w:rPr>
          <w:i/>
          <w:iCs/>
          <w:sz w:val="24"/>
          <w:szCs w:val="24"/>
          <w:lang w:val="en-GB"/>
        </w:rPr>
        <w:t xml:space="preserve"> </w:t>
      </w:r>
    </w:p>
    <w:p w14:paraId="75DB131A" w14:textId="77777777" w:rsidR="00205E47" w:rsidRPr="00205E47" w:rsidRDefault="00205E47" w:rsidP="006B0E27">
      <w:pPr>
        <w:ind w:left="851"/>
        <w:rPr>
          <w:sz w:val="24"/>
          <w:szCs w:val="24"/>
          <w:lang w:val="de-DE"/>
        </w:rPr>
      </w:pPr>
      <w:r w:rsidRPr="00205E47">
        <w:rPr>
          <w:sz w:val="24"/>
          <w:szCs w:val="24"/>
          <w:lang w:val="de-DE"/>
        </w:rPr>
        <w:t xml:space="preserve">Rice </w:t>
      </w:r>
      <w:proofErr w:type="spellStart"/>
      <w:r w:rsidRPr="00205E47">
        <w:rPr>
          <w:sz w:val="24"/>
          <w:szCs w:val="24"/>
          <w:lang w:val="de-DE"/>
        </w:rPr>
        <w:t>starch</w:t>
      </w:r>
      <w:proofErr w:type="spellEnd"/>
    </w:p>
    <w:p w14:paraId="7078B292" w14:textId="77777777" w:rsidR="00205E47" w:rsidRPr="00205E47" w:rsidRDefault="00205E47" w:rsidP="006B0E27">
      <w:pPr>
        <w:ind w:left="851"/>
        <w:rPr>
          <w:sz w:val="24"/>
          <w:szCs w:val="24"/>
          <w:lang w:val="de-DE"/>
        </w:rPr>
      </w:pPr>
      <w:r w:rsidRPr="00205E47">
        <w:rPr>
          <w:sz w:val="24"/>
          <w:szCs w:val="24"/>
          <w:lang w:val="de-DE"/>
        </w:rPr>
        <w:t>Isomalt (E 953)</w:t>
      </w:r>
    </w:p>
    <w:p w14:paraId="61677B0E" w14:textId="77777777" w:rsidR="00205E47" w:rsidRPr="00205E47" w:rsidRDefault="00205E47" w:rsidP="006B0E27">
      <w:pPr>
        <w:ind w:left="851"/>
        <w:rPr>
          <w:sz w:val="24"/>
          <w:szCs w:val="24"/>
          <w:lang w:val="de-DE"/>
        </w:rPr>
      </w:pPr>
      <w:proofErr w:type="spellStart"/>
      <w:r w:rsidRPr="00205E47">
        <w:rPr>
          <w:sz w:val="24"/>
          <w:szCs w:val="24"/>
          <w:lang w:val="de-DE"/>
        </w:rPr>
        <w:t>Hypromellose</w:t>
      </w:r>
      <w:proofErr w:type="spellEnd"/>
      <w:r w:rsidRPr="00205E47">
        <w:rPr>
          <w:sz w:val="24"/>
          <w:szCs w:val="24"/>
          <w:lang w:val="de-DE"/>
        </w:rPr>
        <w:t xml:space="preserve"> 2910 (E 464)</w:t>
      </w:r>
    </w:p>
    <w:p w14:paraId="59E8B734" w14:textId="77777777" w:rsidR="00205E47" w:rsidRPr="00205E47" w:rsidRDefault="00205E47" w:rsidP="006B0E27">
      <w:pPr>
        <w:ind w:left="851"/>
        <w:rPr>
          <w:sz w:val="24"/>
          <w:szCs w:val="24"/>
          <w:lang w:val="en-GB"/>
        </w:rPr>
      </w:pPr>
      <w:r w:rsidRPr="00205E47">
        <w:rPr>
          <w:sz w:val="24"/>
          <w:szCs w:val="24"/>
          <w:lang w:val="en-GB"/>
        </w:rPr>
        <w:t>Medium chain triglycerides</w:t>
      </w:r>
    </w:p>
    <w:p w14:paraId="4FC92E0A" w14:textId="77777777" w:rsidR="00205E47" w:rsidRPr="00205E47" w:rsidRDefault="00205E47" w:rsidP="006B0E27">
      <w:pPr>
        <w:ind w:left="851"/>
        <w:rPr>
          <w:sz w:val="24"/>
          <w:szCs w:val="24"/>
          <w:lang w:val="en-GB"/>
        </w:rPr>
      </w:pPr>
      <w:r w:rsidRPr="00205E47">
        <w:rPr>
          <w:sz w:val="24"/>
          <w:szCs w:val="24"/>
          <w:lang w:val="en-GB"/>
        </w:rPr>
        <w:t>Iron oxide yellow (E 172)</w:t>
      </w:r>
    </w:p>
    <w:p w14:paraId="73F821E7" w14:textId="77777777" w:rsidR="00205E47" w:rsidRPr="00205E47" w:rsidRDefault="00205E47" w:rsidP="006B0E27">
      <w:pPr>
        <w:ind w:left="851"/>
        <w:rPr>
          <w:sz w:val="24"/>
          <w:szCs w:val="24"/>
          <w:lang w:val="en-GB"/>
        </w:rPr>
      </w:pPr>
      <w:r w:rsidRPr="00205E47">
        <w:rPr>
          <w:sz w:val="24"/>
          <w:szCs w:val="24"/>
          <w:lang w:val="en-GB"/>
        </w:rPr>
        <w:t>Iron oxide red (E 172)</w:t>
      </w:r>
    </w:p>
    <w:p w14:paraId="113986D1" w14:textId="77777777" w:rsidR="00205E47" w:rsidRPr="00205E47" w:rsidRDefault="00205E47" w:rsidP="006B0E27">
      <w:pPr>
        <w:ind w:left="851"/>
        <w:rPr>
          <w:sz w:val="24"/>
          <w:szCs w:val="24"/>
          <w:lang w:val="en-GB"/>
        </w:rPr>
      </w:pPr>
      <w:r w:rsidRPr="00205E47">
        <w:rPr>
          <w:sz w:val="24"/>
          <w:szCs w:val="24"/>
          <w:lang w:val="en-GB"/>
        </w:rPr>
        <w:t>Iron oxide black (E 172)</w:t>
      </w:r>
    </w:p>
    <w:p w14:paraId="66F5C8FB" w14:textId="77777777" w:rsidR="00205E47" w:rsidRPr="00205E47" w:rsidRDefault="00205E47" w:rsidP="006B0E27">
      <w:pPr>
        <w:ind w:left="851"/>
        <w:rPr>
          <w:sz w:val="24"/>
          <w:szCs w:val="24"/>
          <w:lang w:val="en-GB"/>
        </w:rPr>
      </w:pPr>
    </w:p>
    <w:p w14:paraId="7E2C22D7" w14:textId="614C09D1" w:rsidR="00205E47" w:rsidRPr="00205E47" w:rsidRDefault="00184D0C" w:rsidP="006B0E27">
      <w:pPr>
        <w:ind w:left="851"/>
        <w:rPr>
          <w:sz w:val="24"/>
          <w:szCs w:val="24"/>
          <w:lang w:val="en-GB"/>
        </w:rPr>
      </w:pPr>
      <w:proofErr w:type="spellStart"/>
      <w:r w:rsidRPr="00184D0C">
        <w:rPr>
          <w:sz w:val="24"/>
          <w:szCs w:val="24"/>
          <w:u w:val="single"/>
          <w:lang w:val="en-GB"/>
        </w:rPr>
        <w:t>Daforbis</w:t>
      </w:r>
      <w:proofErr w:type="spellEnd"/>
      <w:r w:rsidRPr="00184D0C">
        <w:rPr>
          <w:sz w:val="24"/>
          <w:szCs w:val="24"/>
          <w:u w:val="single"/>
          <w:lang w:val="en-GB"/>
        </w:rPr>
        <w:t xml:space="preserve"> Plus</w:t>
      </w:r>
      <w:r w:rsidR="00205E47" w:rsidRPr="00205E47">
        <w:rPr>
          <w:sz w:val="24"/>
          <w:szCs w:val="24"/>
          <w:u w:val="single"/>
          <w:lang w:val="en-GB"/>
        </w:rPr>
        <w:t xml:space="preserve"> 5 mg/1 000 mg film</w:t>
      </w:r>
      <w:r w:rsidR="00205E47" w:rsidRPr="00205E47">
        <w:rPr>
          <w:sz w:val="24"/>
          <w:szCs w:val="24"/>
          <w:u w:val="single"/>
          <w:lang w:val="en-GB"/>
        </w:rPr>
        <w:noBreakHyphen/>
        <w:t>coated tablets</w:t>
      </w:r>
      <w:r w:rsidR="00205E47" w:rsidRPr="00205E47">
        <w:rPr>
          <w:i/>
          <w:iCs/>
          <w:sz w:val="24"/>
          <w:szCs w:val="24"/>
          <w:lang w:val="en-GB"/>
        </w:rPr>
        <w:t xml:space="preserve"> </w:t>
      </w:r>
    </w:p>
    <w:p w14:paraId="7E419441" w14:textId="77777777" w:rsidR="00205E47" w:rsidRPr="00205E47" w:rsidRDefault="00205E47" w:rsidP="006B0E27">
      <w:pPr>
        <w:ind w:left="851"/>
        <w:rPr>
          <w:sz w:val="24"/>
          <w:szCs w:val="24"/>
          <w:lang w:val="de-DE"/>
        </w:rPr>
      </w:pPr>
      <w:r w:rsidRPr="00205E47">
        <w:rPr>
          <w:sz w:val="24"/>
          <w:szCs w:val="24"/>
          <w:lang w:val="de-DE"/>
        </w:rPr>
        <w:t xml:space="preserve">Rice </w:t>
      </w:r>
      <w:proofErr w:type="spellStart"/>
      <w:r w:rsidRPr="00205E47">
        <w:rPr>
          <w:sz w:val="24"/>
          <w:szCs w:val="24"/>
          <w:lang w:val="de-DE"/>
        </w:rPr>
        <w:t>starch</w:t>
      </w:r>
      <w:proofErr w:type="spellEnd"/>
    </w:p>
    <w:p w14:paraId="34E16F16" w14:textId="77777777" w:rsidR="00205E47" w:rsidRPr="00205E47" w:rsidRDefault="00205E47" w:rsidP="006B0E27">
      <w:pPr>
        <w:ind w:left="851"/>
        <w:rPr>
          <w:sz w:val="24"/>
          <w:szCs w:val="24"/>
          <w:lang w:val="de-DE"/>
        </w:rPr>
      </w:pPr>
      <w:r w:rsidRPr="00205E47">
        <w:rPr>
          <w:sz w:val="24"/>
          <w:szCs w:val="24"/>
          <w:lang w:val="de-DE"/>
        </w:rPr>
        <w:t>Isomalt (E 953)</w:t>
      </w:r>
    </w:p>
    <w:p w14:paraId="476F6101" w14:textId="77777777" w:rsidR="00205E47" w:rsidRPr="00205E47" w:rsidRDefault="00205E47" w:rsidP="006B0E27">
      <w:pPr>
        <w:ind w:left="851"/>
        <w:rPr>
          <w:sz w:val="24"/>
          <w:szCs w:val="24"/>
          <w:lang w:val="de-DE"/>
        </w:rPr>
      </w:pPr>
      <w:proofErr w:type="spellStart"/>
      <w:r w:rsidRPr="00205E47">
        <w:rPr>
          <w:sz w:val="24"/>
          <w:szCs w:val="24"/>
          <w:lang w:val="de-DE"/>
        </w:rPr>
        <w:t>Hypromellose</w:t>
      </w:r>
      <w:proofErr w:type="spellEnd"/>
      <w:r w:rsidRPr="00205E47">
        <w:rPr>
          <w:sz w:val="24"/>
          <w:szCs w:val="24"/>
          <w:lang w:val="de-DE"/>
        </w:rPr>
        <w:t xml:space="preserve"> 2910 (E 464)</w:t>
      </w:r>
    </w:p>
    <w:p w14:paraId="16E93E2E" w14:textId="77777777" w:rsidR="00205E47" w:rsidRPr="00205E47" w:rsidRDefault="00205E47" w:rsidP="006B0E27">
      <w:pPr>
        <w:ind w:left="851"/>
        <w:rPr>
          <w:sz w:val="24"/>
          <w:szCs w:val="24"/>
          <w:lang w:val="en-GB"/>
        </w:rPr>
      </w:pPr>
      <w:r w:rsidRPr="00205E47">
        <w:rPr>
          <w:sz w:val="24"/>
          <w:szCs w:val="24"/>
          <w:lang w:val="en-GB"/>
        </w:rPr>
        <w:t>Medium chain triglycerides</w:t>
      </w:r>
    </w:p>
    <w:p w14:paraId="0D0323E2" w14:textId="77777777" w:rsidR="00205E47" w:rsidRPr="00205E47" w:rsidRDefault="00205E47" w:rsidP="006B0E27">
      <w:pPr>
        <w:ind w:left="851"/>
        <w:rPr>
          <w:sz w:val="24"/>
          <w:szCs w:val="24"/>
          <w:lang w:val="en-GB"/>
        </w:rPr>
      </w:pPr>
      <w:r w:rsidRPr="00205E47">
        <w:rPr>
          <w:sz w:val="24"/>
          <w:szCs w:val="24"/>
          <w:lang w:val="en-GB"/>
        </w:rPr>
        <w:t>Iron oxide yellow (E 172)</w:t>
      </w:r>
    </w:p>
    <w:p w14:paraId="4C845F48" w14:textId="77777777" w:rsidR="00205E47" w:rsidRPr="00205E47" w:rsidRDefault="00205E47" w:rsidP="006B0E27">
      <w:pPr>
        <w:ind w:left="851"/>
        <w:rPr>
          <w:sz w:val="24"/>
          <w:szCs w:val="24"/>
          <w:lang w:val="en-GB"/>
        </w:rPr>
      </w:pPr>
      <w:r w:rsidRPr="00205E47">
        <w:rPr>
          <w:sz w:val="24"/>
          <w:szCs w:val="24"/>
          <w:lang w:val="en-GB"/>
        </w:rPr>
        <w:t>Iron oxide black (E 172)</w:t>
      </w:r>
    </w:p>
    <w:p w14:paraId="7DD3089A" w14:textId="77777777" w:rsidR="007C5D2A" w:rsidRPr="006B0E27" w:rsidRDefault="007C5D2A" w:rsidP="003D727E">
      <w:pPr>
        <w:tabs>
          <w:tab w:val="left" w:pos="851"/>
        </w:tabs>
        <w:ind w:left="851"/>
        <w:rPr>
          <w:sz w:val="24"/>
          <w:szCs w:val="24"/>
          <w:lang w:val="en-GB"/>
        </w:rPr>
      </w:pPr>
    </w:p>
    <w:p w14:paraId="23FDFF26" w14:textId="77777777" w:rsidR="007C5D2A" w:rsidRPr="006B0E27" w:rsidRDefault="007C5D2A" w:rsidP="007C5D2A">
      <w:pPr>
        <w:ind w:left="851" w:hanging="851"/>
        <w:rPr>
          <w:b/>
          <w:sz w:val="24"/>
          <w:szCs w:val="24"/>
          <w:lang w:val="en-GB"/>
        </w:rPr>
      </w:pPr>
      <w:r w:rsidRPr="006B0E27">
        <w:rPr>
          <w:b/>
          <w:sz w:val="24"/>
          <w:szCs w:val="24"/>
          <w:lang w:val="en-GB"/>
        </w:rPr>
        <w:t>6.2</w:t>
      </w:r>
      <w:r w:rsidRPr="006B0E27">
        <w:rPr>
          <w:b/>
          <w:sz w:val="24"/>
          <w:szCs w:val="24"/>
          <w:lang w:val="en-GB"/>
        </w:rPr>
        <w:tab/>
        <w:t>Incompatibilities</w:t>
      </w:r>
    </w:p>
    <w:p w14:paraId="6EF1C303" w14:textId="77777777" w:rsidR="00205E47" w:rsidRPr="00205E47" w:rsidRDefault="00205E47" w:rsidP="006B0E27">
      <w:pPr>
        <w:ind w:left="851"/>
        <w:rPr>
          <w:sz w:val="24"/>
          <w:szCs w:val="24"/>
          <w:lang w:val="en-GB"/>
        </w:rPr>
      </w:pPr>
      <w:r w:rsidRPr="00205E47">
        <w:rPr>
          <w:sz w:val="24"/>
          <w:szCs w:val="24"/>
          <w:lang w:val="en-GB"/>
        </w:rPr>
        <w:t>Not applicable.</w:t>
      </w:r>
    </w:p>
    <w:p w14:paraId="34C50035" w14:textId="77777777" w:rsidR="007C5D2A" w:rsidRPr="006B0E27" w:rsidRDefault="007C5D2A" w:rsidP="003E0341">
      <w:pPr>
        <w:tabs>
          <w:tab w:val="left" w:pos="851"/>
        </w:tabs>
        <w:ind w:left="851"/>
        <w:rPr>
          <w:sz w:val="24"/>
          <w:szCs w:val="24"/>
          <w:lang w:val="en-GB"/>
        </w:rPr>
      </w:pPr>
    </w:p>
    <w:p w14:paraId="04A5CA59" w14:textId="77777777" w:rsidR="007C5D2A" w:rsidRPr="006B0E27" w:rsidRDefault="007C5D2A" w:rsidP="007C5D2A">
      <w:pPr>
        <w:ind w:left="851" w:hanging="851"/>
        <w:rPr>
          <w:b/>
          <w:sz w:val="24"/>
          <w:szCs w:val="24"/>
          <w:lang w:val="en-GB"/>
        </w:rPr>
      </w:pPr>
      <w:r w:rsidRPr="006B0E27">
        <w:rPr>
          <w:b/>
          <w:sz w:val="24"/>
          <w:szCs w:val="24"/>
          <w:lang w:val="en-GB"/>
        </w:rPr>
        <w:t>6.3</w:t>
      </w:r>
      <w:r w:rsidRPr="006B0E27">
        <w:rPr>
          <w:b/>
          <w:sz w:val="24"/>
          <w:szCs w:val="24"/>
          <w:lang w:val="en-GB"/>
        </w:rPr>
        <w:tab/>
        <w:t>Shelf</w:t>
      </w:r>
      <w:r w:rsidR="00B45DC5" w:rsidRPr="006B0E27">
        <w:rPr>
          <w:b/>
          <w:sz w:val="24"/>
          <w:szCs w:val="24"/>
          <w:lang w:val="en-GB"/>
        </w:rPr>
        <w:t xml:space="preserve"> </w:t>
      </w:r>
      <w:r w:rsidRPr="006B0E27">
        <w:rPr>
          <w:b/>
          <w:sz w:val="24"/>
          <w:szCs w:val="24"/>
          <w:lang w:val="en-GB"/>
        </w:rPr>
        <w:t>life</w:t>
      </w:r>
    </w:p>
    <w:p w14:paraId="7874DB6B" w14:textId="77777777" w:rsidR="00205E47" w:rsidRPr="00205E47" w:rsidRDefault="00205E47" w:rsidP="006B0E27">
      <w:pPr>
        <w:ind w:left="851"/>
        <w:rPr>
          <w:sz w:val="24"/>
          <w:szCs w:val="24"/>
          <w:lang w:val="en-GB"/>
        </w:rPr>
      </w:pPr>
      <w:r w:rsidRPr="00205E47">
        <w:rPr>
          <w:sz w:val="24"/>
          <w:szCs w:val="24"/>
          <w:lang w:val="en-GB"/>
        </w:rPr>
        <w:t>3 years</w:t>
      </w:r>
    </w:p>
    <w:p w14:paraId="131997D0" w14:textId="77777777" w:rsidR="007C5D2A" w:rsidRPr="006B0E27" w:rsidRDefault="007C5D2A" w:rsidP="003E0341">
      <w:pPr>
        <w:tabs>
          <w:tab w:val="left" w:pos="851"/>
        </w:tabs>
        <w:ind w:left="851"/>
        <w:rPr>
          <w:sz w:val="24"/>
          <w:szCs w:val="24"/>
          <w:lang w:val="en-GB"/>
        </w:rPr>
      </w:pPr>
    </w:p>
    <w:p w14:paraId="57E1D10A" w14:textId="77777777" w:rsidR="007C5D2A" w:rsidRPr="006B0E27" w:rsidRDefault="007C5D2A" w:rsidP="007C5D2A">
      <w:pPr>
        <w:ind w:left="851" w:hanging="851"/>
        <w:rPr>
          <w:b/>
          <w:sz w:val="24"/>
          <w:szCs w:val="24"/>
          <w:lang w:val="en-GB"/>
        </w:rPr>
      </w:pPr>
      <w:r w:rsidRPr="006B0E27">
        <w:rPr>
          <w:b/>
          <w:sz w:val="24"/>
          <w:szCs w:val="24"/>
          <w:lang w:val="en-GB"/>
        </w:rPr>
        <w:t>6.4</w:t>
      </w:r>
      <w:r w:rsidRPr="006B0E27">
        <w:rPr>
          <w:b/>
          <w:sz w:val="24"/>
          <w:szCs w:val="24"/>
          <w:lang w:val="en-GB"/>
        </w:rPr>
        <w:tab/>
        <w:t>Special precautions for storage</w:t>
      </w:r>
    </w:p>
    <w:p w14:paraId="05EFF5FA" w14:textId="77777777" w:rsidR="00205E47" w:rsidRPr="00205E47" w:rsidRDefault="00205E47" w:rsidP="006B0E27">
      <w:pPr>
        <w:ind w:left="851"/>
        <w:rPr>
          <w:i/>
          <w:iCs/>
          <w:sz w:val="24"/>
          <w:szCs w:val="24"/>
          <w:lang w:val="en-GB"/>
        </w:rPr>
      </w:pPr>
      <w:r w:rsidRPr="00205E47">
        <w:rPr>
          <w:sz w:val="24"/>
          <w:szCs w:val="24"/>
          <w:lang w:val="en-GB"/>
        </w:rPr>
        <w:t>This medicinal product does not require any special storage conditions.</w:t>
      </w:r>
    </w:p>
    <w:p w14:paraId="3A4FFD29" w14:textId="77777777" w:rsidR="007C5D2A" w:rsidRPr="006B0E27" w:rsidRDefault="007C5D2A" w:rsidP="003E0341">
      <w:pPr>
        <w:tabs>
          <w:tab w:val="left" w:pos="851"/>
        </w:tabs>
        <w:ind w:left="851"/>
        <w:rPr>
          <w:sz w:val="24"/>
          <w:szCs w:val="24"/>
          <w:lang w:val="en-GB"/>
        </w:rPr>
      </w:pPr>
    </w:p>
    <w:p w14:paraId="29AFDC0C" w14:textId="77777777" w:rsidR="007C5D2A" w:rsidRPr="006B0E27" w:rsidRDefault="007C5D2A" w:rsidP="007C5D2A">
      <w:pPr>
        <w:ind w:left="851" w:hanging="851"/>
        <w:rPr>
          <w:b/>
          <w:sz w:val="24"/>
          <w:szCs w:val="24"/>
          <w:lang w:val="en-GB"/>
        </w:rPr>
      </w:pPr>
      <w:r w:rsidRPr="006B0E27">
        <w:rPr>
          <w:b/>
          <w:sz w:val="24"/>
          <w:szCs w:val="24"/>
          <w:lang w:val="en-GB"/>
        </w:rPr>
        <w:lastRenderedPageBreak/>
        <w:t>6.5</w:t>
      </w:r>
      <w:r w:rsidRPr="006B0E27">
        <w:rPr>
          <w:b/>
          <w:sz w:val="24"/>
          <w:szCs w:val="24"/>
          <w:lang w:val="en-GB"/>
        </w:rPr>
        <w:tab/>
        <w:t>Nature and contents of container</w:t>
      </w:r>
    </w:p>
    <w:p w14:paraId="27158D26" w14:textId="77777777" w:rsidR="00205E47" w:rsidRPr="00205E47" w:rsidRDefault="00205E47" w:rsidP="006B0E27">
      <w:pPr>
        <w:ind w:left="851"/>
        <w:rPr>
          <w:sz w:val="24"/>
          <w:szCs w:val="24"/>
          <w:lang w:val="en-GB"/>
        </w:rPr>
      </w:pPr>
      <w:r w:rsidRPr="00205E47">
        <w:rPr>
          <w:sz w:val="24"/>
          <w:szCs w:val="24"/>
          <w:lang w:val="en-GB"/>
        </w:rPr>
        <w:t>PVC/PVDC/Alu blister</w:t>
      </w:r>
    </w:p>
    <w:p w14:paraId="00D4BA88" w14:textId="77777777" w:rsidR="00205E47" w:rsidRPr="00205E47" w:rsidRDefault="00205E47" w:rsidP="006B0E27">
      <w:pPr>
        <w:ind w:left="851"/>
        <w:rPr>
          <w:sz w:val="24"/>
          <w:szCs w:val="24"/>
          <w:lang w:val="en-GB"/>
        </w:rPr>
      </w:pPr>
    </w:p>
    <w:p w14:paraId="7C04B112" w14:textId="77777777" w:rsidR="00205E47" w:rsidRPr="00205E47" w:rsidRDefault="00205E47" w:rsidP="006B0E27">
      <w:pPr>
        <w:ind w:left="851"/>
        <w:rPr>
          <w:sz w:val="24"/>
          <w:szCs w:val="24"/>
          <w:u w:val="single"/>
          <w:lang w:val="en-GB"/>
        </w:rPr>
      </w:pPr>
      <w:r w:rsidRPr="00205E47">
        <w:rPr>
          <w:sz w:val="24"/>
          <w:szCs w:val="24"/>
          <w:u w:val="single"/>
          <w:lang w:val="en-GB"/>
        </w:rPr>
        <w:t>Pack sizes</w:t>
      </w:r>
    </w:p>
    <w:p w14:paraId="5B09EC2F" w14:textId="77777777" w:rsidR="00205E47" w:rsidRPr="00205E47" w:rsidRDefault="00205E47" w:rsidP="006B0E27">
      <w:pPr>
        <w:ind w:left="851"/>
        <w:rPr>
          <w:sz w:val="24"/>
          <w:szCs w:val="24"/>
          <w:u w:val="single"/>
          <w:lang w:val="en-GB"/>
        </w:rPr>
      </w:pPr>
    </w:p>
    <w:p w14:paraId="26B6BAFD" w14:textId="77777777" w:rsidR="00205E47" w:rsidRPr="00205E47" w:rsidRDefault="00205E47" w:rsidP="006B0E27">
      <w:pPr>
        <w:ind w:left="851"/>
        <w:rPr>
          <w:sz w:val="24"/>
          <w:szCs w:val="24"/>
          <w:lang w:val="en-GB"/>
        </w:rPr>
      </w:pPr>
      <w:r w:rsidRPr="00205E47">
        <w:rPr>
          <w:sz w:val="24"/>
          <w:szCs w:val="24"/>
          <w:lang w:val="en-GB"/>
        </w:rPr>
        <w:t>56, 60 and 196 film-coated tablets in regular blisters and 56×1 film-coated tablets in unit dose blister packs.</w:t>
      </w:r>
    </w:p>
    <w:p w14:paraId="4B3055AD" w14:textId="77777777" w:rsidR="00205E47" w:rsidRPr="00205E47" w:rsidRDefault="00205E47" w:rsidP="006B0E27">
      <w:pPr>
        <w:ind w:left="851"/>
        <w:rPr>
          <w:sz w:val="24"/>
          <w:szCs w:val="24"/>
          <w:lang w:val="en-GB"/>
        </w:rPr>
      </w:pPr>
    </w:p>
    <w:p w14:paraId="1853988E" w14:textId="77777777" w:rsidR="00205E47" w:rsidRPr="00205E47" w:rsidRDefault="00205E47" w:rsidP="006B0E27">
      <w:pPr>
        <w:ind w:left="851"/>
        <w:rPr>
          <w:sz w:val="24"/>
          <w:szCs w:val="24"/>
          <w:lang w:val="en-GB"/>
        </w:rPr>
      </w:pPr>
      <w:r w:rsidRPr="00205E47">
        <w:rPr>
          <w:sz w:val="24"/>
          <w:szCs w:val="24"/>
          <w:lang w:val="en-GB"/>
        </w:rPr>
        <w:t>Not all pack sizes may be marketed.</w:t>
      </w:r>
    </w:p>
    <w:p w14:paraId="4D62C48A" w14:textId="77777777" w:rsidR="007C5D2A" w:rsidRPr="006B0E27" w:rsidRDefault="007C5D2A" w:rsidP="003E0341">
      <w:pPr>
        <w:tabs>
          <w:tab w:val="left" w:pos="851"/>
        </w:tabs>
        <w:ind w:left="851"/>
        <w:rPr>
          <w:sz w:val="24"/>
          <w:szCs w:val="24"/>
          <w:lang w:val="en-GB"/>
        </w:rPr>
      </w:pPr>
    </w:p>
    <w:p w14:paraId="611AC2A4" w14:textId="77777777" w:rsidR="007C5D2A" w:rsidRPr="006B0E27" w:rsidRDefault="007C5D2A" w:rsidP="007C5D2A">
      <w:pPr>
        <w:ind w:left="851" w:hanging="851"/>
        <w:rPr>
          <w:b/>
          <w:sz w:val="24"/>
          <w:szCs w:val="24"/>
          <w:lang w:val="en-GB"/>
        </w:rPr>
      </w:pPr>
      <w:r w:rsidRPr="006B0E27">
        <w:rPr>
          <w:b/>
          <w:sz w:val="24"/>
          <w:szCs w:val="24"/>
          <w:lang w:val="en-GB"/>
        </w:rPr>
        <w:t>6.6</w:t>
      </w:r>
      <w:r w:rsidRPr="006B0E27">
        <w:rPr>
          <w:b/>
          <w:sz w:val="24"/>
          <w:szCs w:val="24"/>
          <w:lang w:val="en-GB"/>
        </w:rPr>
        <w:tab/>
        <w:t>Special precautions for disposal and other handling</w:t>
      </w:r>
    </w:p>
    <w:p w14:paraId="2EDA0B7E" w14:textId="77777777" w:rsidR="00205E47" w:rsidRPr="00205E47" w:rsidRDefault="00205E47" w:rsidP="006B0E27">
      <w:pPr>
        <w:ind w:left="851"/>
        <w:rPr>
          <w:sz w:val="24"/>
          <w:szCs w:val="24"/>
          <w:lang w:val="en-GB"/>
        </w:rPr>
      </w:pPr>
      <w:r w:rsidRPr="00205E47">
        <w:rPr>
          <w:sz w:val="24"/>
          <w:szCs w:val="24"/>
          <w:lang w:val="en-GB"/>
        </w:rPr>
        <w:t>Any unused medicinal product or waste material should be disposed of in accordance with local requirements.</w:t>
      </w:r>
    </w:p>
    <w:p w14:paraId="42DAC8A6" w14:textId="77777777" w:rsidR="007C5D2A" w:rsidRPr="006B0E27" w:rsidRDefault="007C5D2A" w:rsidP="00AB4376">
      <w:pPr>
        <w:tabs>
          <w:tab w:val="left" w:pos="851"/>
        </w:tabs>
        <w:ind w:left="851"/>
        <w:rPr>
          <w:sz w:val="24"/>
          <w:szCs w:val="24"/>
          <w:lang w:val="en-GB"/>
        </w:rPr>
      </w:pPr>
    </w:p>
    <w:p w14:paraId="5E505182" w14:textId="77777777" w:rsidR="007C5D2A" w:rsidRPr="006B0E27" w:rsidRDefault="007C5D2A" w:rsidP="007C5D2A">
      <w:pPr>
        <w:tabs>
          <w:tab w:val="left" w:pos="851"/>
        </w:tabs>
        <w:ind w:left="851" w:hanging="851"/>
        <w:jc w:val="both"/>
        <w:rPr>
          <w:b/>
          <w:sz w:val="24"/>
          <w:szCs w:val="24"/>
          <w:lang w:val="en-GB"/>
        </w:rPr>
      </w:pPr>
      <w:r w:rsidRPr="006B0E27">
        <w:rPr>
          <w:b/>
          <w:sz w:val="24"/>
          <w:szCs w:val="24"/>
          <w:lang w:val="en-GB"/>
        </w:rPr>
        <w:t>7.</w:t>
      </w:r>
      <w:r w:rsidRPr="006B0E27">
        <w:rPr>
          <w:b/>
          <w:sz w:val="24"/>
          <w:szCs w:val="24"/>
          <w:lang w:val="en-GB"/>
        </w:rPr>
        <w:tab/>
        <w:t>MARKETING AUTHORISATION HOLDER</w:t>
      </w:r>
    </w:p>
    <w:p w14:paraId="1E5221C6" w14:textId="77777777" w:rsidR="00205E47" w:rsidRPr="00205E47" w:rsidRDefault="00205E47" w:rsidP="006B0E27">
      <w:pPr>
        <w:ind w:left="851"/>
        <w:jc w:val="both"/>
        <w:rPr>
          <w:sz w:val="24"/>
          <w:szCs w:val="24"/>
          <w:lang w:val="en-GB"/>
        </w:rPr>
      </w:pPr>
      <w:r w:rsidRPr="00205E47">
        <w:rPr>
          <w:sz w:val="24"/>
          <w:szCs w:val="24"/>
          <w:lang w:val="en-GB"/>
        </w:rPr>
        <w:t>Viatris Limited</w:t>
      </w:r>
    </w:p>
    <w:p w14:paraId="4FE66685" w14:textId="612EFB3B" w:rsidR="00205E47" w:rsidRPr="00205E47" w:rsidRDefault="00205E47" w:rsidP="006B0E27">
      <w:pPr>
        <w:ind w:left="851"/>
        <w:jc w:val="both"/>
        <w:rPr>
          <w:sz w:val="24"/>
          <w:szCs w:val="24"/>
          <w:lang w:val="en-GB"/>
        </w:rPr>
      </w:pPr>
      <w:proofErr w:type="spellStart"/>
      <w:r w:rsidRPr="00205E47">
        <w:rPr>
          <w:sz w:val="24"/>
          <w:szCs w:val="24"/>
          <w:lang w:val="en-GB"/>
        </w:rPr>
        <w:t>Damastown</w:t>
      </w:r>
      <w:proofErr w:type="spellEnd"/>
      <w:r w:rsidRPr="00205E47">
        <w:rPr>
          <w:sz w:val="24"/>
          <w:szCs w:val="24"/>
          <w:lang w:val="en-GB"/>
        </w:rPr>
        <w:t xml:space="preserve"> Industrial Park</w:t>
      </w:r>
    </w:p>
    <w:p w14:paraId="54F7E1FE" w14:textId="6268FCAB" w:rsidR="00205E47" w:rsidRPr="00205E47" w:rsidRDefault="00205E47" w:rsidP="006B0E27">
      <w:pPr>
        <w:ind w:left="851"/>
        <w:jc w:val="both"/>
        <w:rPr>
          <w:sz w:val="24"/>
          <w:szCs w:val="24"/>
          <w:lang w:val="en-GB"/>
        </w:rPr>
      </w:pPr>
      <w:proofErr w:type="spellStart"/>
      <w:r w:rsidRPr="00205E47">
        <w:rPr>
          <w:sz w:val="24"/>
          <w:szCs w:val="24"/>
          <w:lang w:val="en-GB"/>
        </w:rPr>
        <w:t>Mulhuddart</w:t>
      </w:r>
      <w:proofErr w:type="spellEnd"/>
      <w:r w:rsidRPr="00205E47">
        <w:rPr>
          <w:sz w:val="24"/>
          <w:szCs w:val="24"/>
          <w:lang w:val="en-GB"/>
        </w:rPr>
        <w:t>, Dublin 15</w:t>
      </w:r>
    </w:p>
    <w:p w14:paraId="44A5B9C5" w14:textId="70B21E16" w:rsidR="00205E47" w:rsidRPr="00205E47" w:rsidRDefault="00205E47" w:rsidP="006B0E27">
      <w:pPr>
        <w:ind w:left="851"/>
        <w:jc w:val="both"/>
        <w:rPr>
          <w:sz w:val="24"/>
          <w:szCs w:val="24"/>
          <w:lang w:val="en-GB"/>
        </w:rPr>
      </w:pPr>
      <w:r w:rsidRPr="00205E47">
        <w:rPr>
          <w:sz w:val="24"/>
          <w:szCs w:val="24"/>
          <w:lang w:val="en-GB"/>
        </w:rPr>
        <w:t>DUBLIN</w:t>
      </w:r>
    </w:p>
    <w:p w14:paraId="24D49502" w14:textId="77777777" w:rsidR="00205E47" w:rsidRPr="00205E47" w:rsidRDefault="00205E47" w:rsidP="006B0E27">
      <w:pPr>
        <w:ind w:left="851"/>
        <w:jc w:val="both"/>
        <w:rPr>
          <w:sz w:val="24"/>
          <w:szCs w:val="24"/>
          <w:lang w:val="en-GB"/>
        </w:rPr>
      </w:pPr>
      <w:r w:rsidRPr="00205E47">
        <w:rPr>
          <w:sz w:val="24"/>
          <w:szCs w:val="24"/>
          <w:lang w:val="en-GB"/>
        </w:rPr>
        <w:t>Ireland</w:t>
      </w:r>
    </w:p>
    <w:p w14:paraId="0CF21933" w14:textId="77777777" w:rsidR="007C5D2A" w:rsidRPr="006B0E27" w:rsidRDefault="007C5D2A" w:rsidP="006B0E27">
      <w:pPr>
        <w:ind w:left="851"/>
        <w:jc w:val="both"/>
        <w:rPr>
          <w:sz w:val="24"/>
          <w:szCs w:val="24"/>
          <w:lang w:val="en-GB"/>
        </w:rPr>
      </w:pPr>
    </w:p>
    <w:p w14:paraId="3EBD814F" w14:textId="77777777" w:rsidR="008A24F6" w:rsidRPr="006B0E27" w:rsidRDefault="005A498B" w:rsidP="006B0E27">
      <w:pPr>
        <w:ind w:left="851"/>
        <w:jc w:val="both"/>
        <w:rPr>
          <w:b/>
          <w:sz w:val="24"/>
          <w:szCs w:val="24"/>
          <w:lang w:val="en-GB"/>
        </w:rPr>
      </w:pPr>
      <w:r w:rsidRPr="006B0E27">
        <w:rPr>
          <w:b/>
          <w:sz w:val="24"/>
          <w:szCs w:val="24"/>
          <w:lang w:val="en-GB"/>
        </w:rPr>
        <w:t>Representative</w:t>
      </w:r>
    </w:p>
    <w:p w14:paraId="637D69FC" w14:textId="77777777" w:rsidR="00205E47" w:rsidRPr="00205E47" w:rsidRDefault="00205E47" w:rsidP="006B0E27">
      <w:pPr>
        <w:ind w:left="851"/>
        <w:jc w:val="both"/>
        <w:rPr>
          <w:sz w:val="24"/>
          <w:szCs w:val="24"/>
          <w:lang w:val="en-GB"/>
        </w:rPr>
      </w:pPr>
      <w:r w:rsidRPr="00205E47">
        <w:rPr>
          <w:sz w:val="24"/>
          <w:szCs w:val="24"/>
          <w:lang w:val="en-GB"/>
        </w:rPr>
        <w:t xml:space="preserve">Viatris </w:t>
      </w:r>
      <w:proofErr w:type="spellStart"/>
      <w:r w:rsidRPr="00205E47">
        <w:rPr>
          <w:sz w:val="24"/>
          <w:szCs w:val="24"/>
          <w:lang w:val="en-GB"/>
        </w:rPr>
        <w:t>ApS</w:t>
      </w:r>
      <w:proofErr w:type="spellEnd"/>
    </w:p>
    <w:p w14:paraId="5D57E680" w14:textId="77777777" w:rsidR="00205E47" w:rsidRPr="00205E47" w:rsidRDefault="00205E47" w:rsidP="006B0E27">
      <w:pPr>
        <w:ind w:left="851"/>
        <w:jc w:val="both"/>
        <w:rPr>
          <w:sz w:val="24"/>
          <w:szCs w:val="24"/>
          <w:lang w:val="en-GB"/>
        </w:rPr>
      </w:pPr>
      <w:proofErr w:type="spellStart"/>
      <w:r w:rsidRPr="00205E47">
        <w:rPr>
          <w:sz w:val="24"/>
          <w:szCs w:val="24"/>
          <w:lang w:val="en-GB"/>
        </w:rPr>
        <w:t>Borupvang</w:t>
      </w:r>
      <w:proofErr w:type="spellEnd"/>
      <w:r w:rsidRPr="00205E47">
        <w:rPr>
          <w:sz w:val="24"/>
          <w:szCs w:val="24"/>
          <w:lang w:val="en-GB"/>
        </w:rPr>
        <w:t xml:space="preserve"> 1</w:t>
      </w:r>
    </w:p>
    <w:p w14:paraId="1032A34E" w14:textId="77777777" w:rsidR="00205E47" w:rsidRPr="00205E47" w:rsidRDefault="00205E47" w:rsidP="006B0E27">
      <w:pPr>
        <w:ind w:left="851"/>
        <w:jc w:val="both"/>
        <w:rPr>
          <w:sz w:val="24"/>
          <w:szCs w:val="24"/>
          <w:lang w:val="en-GB"/>
        </w:rPr>
      </w:pPr>
      <w:r w:rsidRPr="00205E47">
        <w:rPr>
          <w:sz w:val="24"/>
          <w:szCs w:val="24"/>
          <w:lang w:val="en-GB"/>
        </w:rPr>
        <w:t>2750 Ballerup</w:t>
      </w:r>
    </w:p>
    <w:p w14:paraId="0751F808" w14:textId="77777777" w:rsidR="008A24F6" w:rsidRPr="006B0E27" w:rsidRDefault="008A24F6" w:rsidP="003E0341">
      <w:pPr>
        <w:tabs>
          <w:tab w:val="left" w:pos="851"/>
        </w:tabs>
        <w:ind w:left="851"/>
        <w:jc w:val="both"/>
        <w:rPr>
          <w:sz w:val="24"/>
          <w:szCs w:val="24"/>
          <w:lang w:val="en-GB"/>
        </w:rPr>
      </w:pPr>
    </w:p>
    <w:p w14:paraId="6EA50B91" w14:textId="77777777" w:rsidR="007C5D2A" w:rsidRPr="006B0E27" w:rsidRDefault="007C5D2A" w:rsidP="007C5D2A">
      <w:pPr>
        <w:ind w:left="851" w:hanging="851"/>
        <w:jc w:val="both"/>
        <w:rPr>
          <w:b/>
          <w:sz w:val="24"/>
          <w:szCs w:val="24"/>
          <w:lang w:val="en-GB"/>
        </w:rPr>
      </w:pPr>
      <w:r w:rsidRPr="006B0E27">
        <w:rPr>
          <w:b/>
          <w:sz w:val="24"/>
          <w:szCs w:val="24"/>
          <w:lang w:val="en-GB"/>
        </w:rPr>
        <w:t>8.</w:t>
      </w:r>
      <w:r w:rsidRPr="006B0E27">
        <w:rPr>
          <w:b/>
          <w:sz w:val="24"/>
          <w:szCs w:val="24"/>
          <w:lang w:val="en-GB"/>
        </w:rPr>
        <w:tab/>
        <w:t>MARKETING AUTHORISATION NUMBER(S)</w:t>
      </w:r>
    </w:p>
    <w:p w14:paraId="4CB9B083" w14:textId="471A8095" w:rsidR="007C5D2A" w:rsidRPr="006B0E27" w:rsidRDefault="00205E47" w:rsidP="0052352C">
      <w:pPr>
        <w:tabs>
          <w:tab w:val="left" w:pos="851"/>
          <w:tab w:val="left" w:pos="2552"/>
        </w:tabs>
        <w:ind w:left="851"/>
        <w:jc w:val="both"/>
        <w:rPr>
          <w:sz w:val="24"/>
          <w:szCs w:val="24"/>
          <w:lang w:val="en-GB"/>
        </w:rPr>
      </w:pPr>
      <w:r w:rsidRPr="006B0E27">
        <w:rPr>
          <w:sz w:val="24"/>
          <w:szCs w:val="24"/>
          <w:lang w:val="en-GB"/>
        </w:rPr>
        <w:t xml:space="preserve">5 mg/850 mg: </w:t>
      </w:r>
      <w:r w:rsidR="0052352C">
        <w:rPr>
          <w:sz w:val="24"/>
          <w:szCs w:val="24"/>
          <w:lang w:val="en-GB"/>
        </w:rPr>
        <w:tab/>
      </w:r>
      <w:r w:rsidRPr="006B0E27">
        <w:rPr>
          <w:sz w:val="24"/>
          <w:szCs w:val="24"/>
          <w:lang w:val="en-GB"/>
        </w:rPr>
        <w:t>73520</w:t>
      </w:r>
    </w:p>
    <w:p w14:paraId="41CCAF82" w14:textId="5EC3A56D" w:rsidR="00205E47" w:rsidRPr="006B0E27" w:rsidRDefault="00205E47" w:rsidP="0052352C">
      <w:pPr>
        <w:tabs>
          <w:tab w:val="left" w:pos="851"/>
          <w:tab w:val="left" w:pos="2552"/>
        </w:tabs>
        <w:ind w:left="851"/>
        <w:jc w:val="both"/>
        <w:rPr>
          <w:sz w:val="24"/>
          <w:szCs w:val="24"/>
          <w:lang w:val="en-GB"/>
        </w:rPr>
      </w:pPr>
      <w:r w:rsidRPr="006B0E27">
        <w:rPr>
          <w:sz w:val="24"/>
          <w:szCs w:val="24"/>
          <w:lang w:val="en-GB"/>
        </w:rPr>
        <w:t xml:space="preserve">5 mg/1000 mg: </w:t>
      </w:r>
      <w:r w:rsidR="0052352C">
        <w:rPr>
          <w:sz w:val="24"/>
          <w:szCs w:val="24"/>
          <w:lang w:val="en-GB"/>
        </w:rPr>
        <w:tab/>
      </w:r>
      <w:r w:rsidRPr="006B0E27">
        <w:rPr>
          <w:sz w:val="24"/>
          <w:szCs w:val="24"/>
          <w:lang w:val="en-GB"/>
        </w:rPr>
        <w:t>73522</w:t>
      </w:r>
    </w:p>
    <w:p w14:paraId="0AB56EBB" w14:textId="77777777" w:rsidR="007C5D2A" w:rsidRPr="006B0E27" w:rsidRDefault="007C5D2A" w:rsidP="00180A12">
      <w:pPr>
        <w:tabs>
          <w:tab w:val="left" w:pos="851"/>
        </w:tabs>
        <w:ind w:left="851"/>
        <w:jc w:val="both"/>
        <w:rPr>
          <w:sz w:val="24"/>
          <w:szCs w:val="24"/>
          <w:lang w:val="en-GB"/>
        </w:rPr>
      </w:pPr>
    </w:p>
    <w:p w14:paraId="6D65A6F1" w14:textId="77777777" w:rsidR="007C5D2A" w:rsidRPr="006B0E27" w:rsidRDefault="007C5D2A" w:rsidP="007C5D2A">
      <w:pPr>
        <w:tabs>
          <w:tab w:val="left" w:pos="851"/>
        </w:tabs>
        <w:jc w:val="both"/>
        <w:rPr>
          <w:sz w:val="24"/>
          <w:szCs w:val="24"/>
          <w:lang w:val="en-GB"/>
        </w:rPr>
      </w:pPr>
      <w:r w:rsidRPr="006B0E27">
        <w:rPr>
          <w:b/>
          <w:sz w:val="24"/>
          <w:szCs w:val="24"/>
          <w:lang w:val="en-GB"/>
        </w:rPr>
        <w:t>9.</w:t>
      </w:r>
      <w:r w:rsidRPr="006B0E27">
        <w:rPr>
          <w:b/>
          <w:sz w:val="24"/>
          <w:szCs w:val="24"/>
          <w:lang w:val="en-GB"/>
        </w:rPr>
        <w:tab/>
        <w:t>DATE OF FIRST AUTHORISATION</w:t>
      </w:r>
    </w:p>
    <w:p w14:paraId="6FC24F6D" w14:textId="5A55A97B" w:rsidR="007C5D2A" w:rsidRPr="006B0E27" w:rsidRDefault="0032731C" w:rsidP="00A85D26">
      <w:pPr>
        <w:ind w:left="851"/>
        <w:jc w:val="both"/>
        <w:rPr>
          <w:sz w:val="24"/>
          <w:szCs w:val="24"/>
          <w:lang w:val="en-GB"/>
        </w:rPr>
      </w:pPr>
      <w:r>
        <w:rPr>
          <w:sz w:val="24"/>
          <w:szCs w:val="24"/>
          <w:lang w:val="en-GB"/>
        </w:rPr>
        <w:t>15 September 2026</w:t>
      </w:r>
    </w:p>
    <w:p w14:paraId="0C6E0DC0" w14:textId="77777777" w:rsidR="007C5D2A" w:rsidRPr="006B0E27" w:rsidRDefault="007C5D2A" w:rsidP="003E0341">
      <w:pPr>
        <w:tabs>
          <w:tab w:val="left" w:pos="851"/>
        </w:tabs>
        <w:ind w:left="851"/>
        <w:jc w:val="both"/>
        <w:rPr>
          <w:sz w:val="24"/>
          <w:szCs w:val="24"/>
          <w:lang w:val="en-GB"/>
        </w:rPr>
      </w:pPr>
    </w:p>
    <w:p w14:paraId="751229AE" w14:textId="77777777" w:rsidR="007C5D2A" w:rsidRPr="006B0E27" w:rsidRDefault="007C5D2A" w:rsidP="007C5D2A">
      <w:pPr>
        <w:tabs>
          <w:tab w:val="left" w:pos="851"/>
        </w:tabs>
        <w:jc w:val="both"/>
        <w:rPr>
          <w:sz w:val="24"/>
          <w:szCs w:val="24"/>
          <w:lang w:val="en-GB"/>
        </w:rPr>
      </w:pPr>
      <w:r w:rsidRPr="006B0E27">
        <w:rPr>
          <w:b/>
          <w:sz w:val="24"/>
          <w:szCs w:val="24"/>
          <w:lang w:val="en-GB"/>
        </w:rPr>
        <w:t>10.</w:t>
      </w:r>
      <w:r w:rsidRPr="006B0E27">
        <w:rPr>
          <w:b/>
          <w:sz w:val="24"/>
          <w:szCs w:val="24"/>
          <w:lang w:val="en-GB"/>
        </w:rPr>
        <w:tab/>
        <w:t>DATE OF REVISION OF THE TEXT</w:t>
      </w:r>
    </w:p>
    <w:p w14:paraId="54D5FB7C" w14:textId="2C604DF7" w:rsidR="007C5D2A" w:rsidRPr="006B0E27" w:rsidRDefault="00205E47" w:rsidP="003E0341">
      <w:pPr>
        <w:tabs>
          <w:tab w:val="left" w:pos="851"/>
        </w:tabs>
        <w:ind w:left="851"/>
        <w:jc w:val="both"/>
        <w:rPr>
          <w:sz w:val="24"/>
          <w:szCs w:val="24"/>
          <w:lang w:val="en-GB"/>
        </w:rPr>
      </w:pPr>
      <w:r w:rsidRPr="006B0E27">
        <w:rPr>
          <w:sz w:val="24"/>
          <w:szCs w:val="24"/>
          <w:lang w:val="en-GB"/>
        </w:rPr>
        <w:t>-</w:t>
      </w:r>
    </w:p>
    <w:sectPr w:rsidR="007C5D2A" w:rsidRPr="006B0E27" w:rsidSect="004A3BF4">
      <w:headerReference w:type="even" r:id="rId11"/>
      <w:headerReference w:type="default" r:id="rId12"/>
      <w:footerReference w:type="even" r:id="rId13"/>
      <w:footerReference w:type="default" r:id="rId14"/>
      <w:headerReference w:type="first" r:id="rId15"/>
      <w:footerReference w:type="first" r:id="rId16"/>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83CDC" w14:textId="77777777" w:rsidR="009C68D8" w:rsidRDefault="009C68D8">
      <w:r>
        <w:separator/>
      </w:r>
    </w:p>
  </w:endnote>
  <w:endnote w:type="continuationSeparator" w:id="0">
    <w:p w14:paraId="0BD6B32F" w14:textId="77777777" w:rsidR="009C68D8" w:rsidRDefault="009C6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3F74B"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FD8AA" w14:textId="77777777" w:rsidR="00864538" w:rsidRDefault="00864538">
    <w:pPr>
      <w:pStyle w:val="Sidefod"/>
      <w:pBdr>
        <w:bottom w:val="single" w:sz="6" w:space="1" w:color="auto"/>
      </w:pBdr>
    </w:pPr>
  </w:p>
  <w:p w14:paraId="7F97B976" w14:textId="77777777" w:rsidR="00864538" w:rsidRDefault="00864538">
    <w:pPr>
      <w:pStyle w:val="Sidefod"/>
      <w:tabs>
        <w:tab w:val="clear" w:pos="4819"/>
        <w:tab w:val="left" w:pos="8647"/>
      </w:tabs>
      <w:rPr>
        <w:i/>
        <w:snapToGrid w:val="0"/>
        <w:sz w:val="18"/>
      </w:rPr>
    </w:pPr>
  </w:p>
  <w:p w14:paraId="7AB2DD8C" w14:textId="57E9F0C9" w:rsidR="00864538" w:rsidRDefault="00E36A80" w:rsidP="00AC033C">
    <w:pPr>
      <w:pStyle w:val="Sidefod"/>
      <w:tabs>
        <w:tab w:val="clear" w:pos="4819"/>
        <w:tab w:val="left" w:pos="8364"/>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ED75F2">
      <w:rPr>
        <w:i/>
        <w:noProof/>
        <w:snapToGrid w:val="0"/>
        <w:sz w:val="18"/>
      </w:rPr>
      <w:t>Daforbis Plus, filmovertrukne tabletter 5+850 mg og 5+1000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AC033C">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AC033C">
      <w:rPr>
        <w:i/>
        <w:noProof/>
        <w:snapToGrid w:val="0"/>
        <w:sz w:val="18"/>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0F82F" w14:textId="77777777" w:rsidR="00864538" w:rsidRDefault="00864538">
    <w:pPr>
      <w:pStyle w:val="Sidefod"/>
      <w:pBdr>
        <w:bottom w:val="single" w:sz="6" w:space="1" w:color="auto"/>
      </w:pBdr>
      <w:tabs>
        <w:tab w:val="clear" w:pos="4819"/>
        <w:tab w:val="left" w:pos="8789"/>
      </w:tabs>
      <w:rPr>
        <w:i/>
        <w:snapToGrid w:val="0"/>
        <w:sz w:val="18"/>
      </w:rPr>
    </w:pPr>
  </w:p>
  <w:p w14:paraId="533DE503" w14:textId="77777777" w:rsidR="00864538" w:rsidRDefault="00864538">
    <w:pPr>
      <w:pStyle w:val="Sidefod"/>
      <w:tabs>
        <w:tab w:val="clear" w:pos="4819"/>
        <w:tab w:val="left" w:pos="8789"/>
      </w:tabs>
      <w:rPr>
        <w:i/>
        <w:snapToGrid w:val="0"/>
        <w:sz w:val="18"/>
      </w:rPr>
    </w:pPr>
  </w:p>
  <w:p w14:paraId="088777F0" w14:textId="284EFEE6" w:rsidR="00864538" w:rsidRDefault="00E36A80">
    <w:pPr>
      <w:pStyle w:val="Sidefod"/>
      <w:tabs>
        <w:tab w:val="clear" w:pos="4819"/>
        <w:tab w:val="left" w:pos="8647"/>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ED75F2">
      <w:rPr>
        <w:i/>
        <w:noProof/>
        <w:snapToGrid w:val="0"/>
        <w:sz w:val="18"/>
      </w:rPr>
      <w:t>Daforbis Plus, filmovertrukne tabletter 5+850 mg og 5+1000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D97B77">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E1290F">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BC567" w14:textId="77777777" w:rsidR="009C68D8" w:rsidRDefault="009C68D8">
      <w:r>
        <w:separator/>
      </w:r>
    </w:p>
  </w:footnote>
  <w:footnote w:type="continuationSeparator" w:id="0">
    <w:p w14:paraId="39314A2A" w14:textId="77777777" w:rsidR="009C68D8" w:rsidRDefault="009C6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D5DBB"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12347"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AEC98"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 w15:restartNumberingAfterBreak="0">
    <w:nsid w:val="0BE75CEA"/>
    <w:multiLevelType w:val="hybridMultilevel"/>
    <w:tmpl w:val="18BEAA4E"/>
    <w:lvl w:ilvl="0" w:tplc="42704AD0">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E136382"/>
    <w:multiLevelType w:val="hybridMultilevel"/>
    <w:tmpl w:val="64B4DC7E"/>
    <w:lvl w:ilvl="0" w:tplc="8F0C2AA8">
      <w:numFmt w:val="bullet"/>
      <w:lvlText w:val="-"/>
      <w:lvlJc w:val="left"/>
      <w:pPr>
        <w:ind w:left="845"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EAFC5ABA">
      <w:numFmt w:val="bullet"/>
      <w:lvlText w:val="•"/>
      <w:lvlJc w:val="left"/>
      <w:pPr>
        <w:ind w:left="1714" w:hanging="567"/>
      </w:pPr>
      <w:rPr>
        <w:lang w:val="en-US" w:eastAsia="en-US" w:bidi="ar-SA"/>
      </w:rPr>
    </w:lvl>
    <w:lvl w:ilvl="2" w:tplc="EC180BC2">
      <w:numFmt w:val="bullet"/>
      <w:lvlText w:val="•"/>
      <w:lvlJc w:val="left"/>
      <w:pPr>
        <w:ind w:left="2589" w:hanging="567"/>
      </w:pPr>
      <w:rPr>
        <w:lang w:val="en-US" w:eastAsia="en-US" w:bidi="ar-SA"/>
      </w:rPr>
    </w:lvl>
    <w:lvl w:ilvl="3" w:tplc="8A7C1F7A">
      <w:numFmt w:val="bullet"/>
      <w:lvlText w:val="•"/>
      <w:lvlJc w:val="left"/>
      <w:pPr>
        <w:ind w:left="3463" w:hanging="567"/>
      </w:pPr>
      <w:rPr>
        <w:lang w:val="en-US" w:eastAsia="en-US" w:bidi="ar-SA"/>
      </w:rPr>
    </w:lvl>
    <w:lvl w:ilvl="4" w:tplc="EC2050A8">
      <w:numFmt w:val="bullet"/>
      <w:lvlText w:val="•"/>
      <w:lvlJc w:val="left"/>
      <w:pPr>
        <w:ind w:left="4338" w:hanging="567"/>
      </w:pPr>
      <w:rPr>
        <w:lang w:val="en-US" w:eastAsia="en-US" w:bidi="ar-SA"/>
      </w:rPr>
    </w:lvl>
    <w:lvl w:ilvl="5" w:tplc="D45690F8">
      <w:numFmt w:val="bullet"/>
      <w:lvlText w:val="•"/>
      <w:lvlJc w:val="left"/>
      <w:pPr>
        <w:ind w:left="5213" w:hanging="567"/>
      </w:pPr>
      <w:rPr>
        <w:lang w:val="en-US" w:eastAsia="en-US" w:bidi="ar-SA"/>
      </w:rPr>
    </w:lvl>
    <w:lvl w:ilvl="6" w:tplc="0A92DD82">
      <w:numFmt w:val="bullet"/>
      <w:lvlText w:val="•"/>
      <w:lvlJc w:val="left"/>
      <w:pPr>
        <w:ind w:left="6087" w:hanging="567"/>
      </w:pPr>
      <w:rPr>
        <w:lang w:val="en-US" w:eastAsia="en-US" w:bidi="ar-SA"/>
      </w:rPr>
    </w:lvl>
    <w:lvl w:ilvl="7" w:tplc="58C25BD8">
      <w:numFmt w:val="bullet"/>
      <w:lvlText w:val="•"/>
      <w:lvlJc w:val="left"/>
      <w:pPr>
        <w:ind w:left="6962" w:hanging="567"/>
      </w:pPr>
      <w:rPr>
        <w:lang w:val="en-US" w:eastAsia="en-US" w:bidi="ar-SA"/>
      </w:rPr>
    </w:lvl>
    <w:lvl w:ilvl="8" w:tplc="C1D2281C">
      <w:numFmt w:val="bullet"/>
      <w:lvlText w:val="•"/>
      <w:lvlJc w:val="left"/>
      <w:pPr>
        <w:ind w:left="7837" w:hanging="567"/>
      </w:pPr>
      <w:rPr>
        <w:lang w:val="en-US" w:eastAsia="en-US" w:bidi="ar-SA"/>
      </w:rPr>
    </w:lvl>
  </w:abstractNum>
  <w:abstractNum w:abstractNumId="5"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lvl>
    <w:lvl w:ilvl="5">
      <w:start w:val="1"/>
      <w:numFmt w:val="lowerLetter"/>
      <w:lvlText w:val="%6)"/>
      <w:lvlJc w:val="left"/>
      <w:pPr>
        <w:tabs>
          <w:tab w:val="num" w:pos="1663"/>
        </w:tabs>
        <w:ind w:left="1663" w:hanging="432"/>
      </w:pPr>
    </w:lvl>
    <w:lvl w:ilvl="6">
      <w:start w:val="1"/>
      <w:numFmt w:val="lowerRoman"/>
      <w:lvlText w:val="%7)"/>
      <w:lvlJc w:val="right"/>
      <w:pPr>
        <w:tabs>
          <w:tab w:val="num" w:pos="1807"/>
        </w:tabs>
        <w:ind w:left="1807" w:hanging="288"/>
      </w:pPr>
    </w:lvl>
    <w:lvl w:ilvl="7">
      <w:start w:val="1"/>
      <w:numFmt w:val="lowerLetter"/>
      <w:lvlText w:val="%8."/>
      <w:lvlJc w:val="left"/>
      <w:pPr>
        <w:tabs>
          <w:tab w:val="num" w:pos="1951"/>
        </w:tabs>
        <w:ind w:left="1951" w:hanging="432"/>
      </w:p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6" w15:restartNumberingAfterBreak="0">
    <w:nsid w:val="34DC2270"/>
    <w:multiLevelType w:val="hybridMultilevel"/>
    <w:tmpl w:val="CC5EE64E"/>
    <w:lvl w:ilvl="0" w:tplc="E36AD718">
      <w:numFmt w:val="bullet"/>
      <w:lvlText w:val="-"/>
      <w:lvlJc w:val="left"/>
      <w:pPr>
        <w:ind w:left="845"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65D03678">
      <w:numFmt w:val="bullet"/>
      <w:lvlText w:val="-"/>
      <w:lvlJc w:val="left"/>
      <w:pPr>
        <w:ind w:left="1414" w:hanging="569"/>
      </w:pPr>
      <w:rPr>
        <w:rFonts w:ascii="Times New Roman" w:eastAsia="Times New Roman" w:hAnsi="Times New Roman" w:cs="Times New Roman" w:hint="default"/>
        <w:b w:val="0"/>
        <w:bCs w:val="0"/>
        <w:i w:val="0"/>
        <w:iCs w:val="0"/>
        <w:spacing w:val="0"/>
        <w:w w:val="100"/>
        <w:sz w:val="22"/>
        <w:szCs w:val="22"/>
        <w:lang w:val="en-US" w:eastAsia="en-US" w:bidi="ar-SA"/>
      </w:rPr>
    </w:lvl>
    <w:lvl w:ilvl="2" w:tplc="F8CEC2A4">
      <w:numFmt w:val="bullet"/>
      <w:lvlText w:val="•"/>
      <w:lvlJc w:val="left"/>
      <w:pPr>
        <w:ind w:left="2327" w:hanging="569"/>
      </w:pPr>
      <w:rPr>
        <w:lang w:val="en-US" w:eastAsia="en-US" w:bidi="ar-SA"/>
      </w:rPr>
    </w:lvl>
    <w:lvl w:ilvl="3" w:tplc="9E6AE250">
      <w:numFmt w:val="bullet"/>
      <w:lvlText w:val="•"/>
      <w:lvlJc w:val="left"/>
      <w:pPr>
        <w:ind w:left="3234" w:hanging="569"/>
      </w:pPr>
      <w:rPr>
        <w:lang w:val="en-US" w:eastAsia="en-US" w:bidi="ar-SA"/>
      </w:rPr>
    </w:lvl>
    <w:lvl w:ilvl="4" w:tplc="B95A5356">
      <w:numFmt w:val="bullet"/>
      <w:lvlText w:val="•"/>
      <w:lvlJc w:val="left"/>
      <w:pPr>
        <w:ind w:left="4142" w:hanging="569"/>
      </w:pPr>
      <w:rPr>
        <w:lang w:val="en-US" w:eastAsia="en-US" w:bidi="ar-SA"/>
      </w:rPr>
    </w:lvl>
    <w:lvl w:ilvl="5" w:tplc="958E07D2">
      <w:numFmt w:val="bullet"/>
      <w:lvlText w:val="•"/>
      <w:lvlJc w:val="left"/>
      <w:pPr>
        <w:ind w:left="5049" w:hanging="569"/>
      </w:pPr>
      <w:rPr>
        <w:lang w:val="en-US" w:eastAsia="en-US" w:bidi="ar-SA"/>
      </w:rPr>
    </w:lvl>
    <w:lvl w:ilvl="6" w:tplc="5B4A9F96">
      <w:numFmt w:val="bullet"/>
      <w:lvlText w:val="•"/>
      <w:lvlJc w:val="left"/>
      <w:pPr>
        <w:ind w:left="5956" w:hanging="569"/>
      </w:pPr>
      <w:rPr>
        <w:lang w:val="en-US" w:eastAsia="en-US" w:bidi="ar-SA"/>
      </w:rPr>
    </w:lvl>
    <w:lvl w:ilvl="7" w:tplc="DCF2E8D6">
      <w:numFmt w:val="bullet"/>
      <w:lvlText w:val="•"/>
      <w:lvlJc w:val="left"/>
      <w:pPr>
        <w:ind w:left="6864" w:hanging="569"/>
      </w:pPr>
      <w:rPr>
        <w:lang w:val="en-US" w:eastAsia="en-US" w:bidi="ar-SA"/>
      </w:rPr>
    </w:lvl>
    <w:lvl w:ilvl="8" w:tplc="15F26BF0">
      <w:numFmt w:val="bullet"/>
      <w:lvlText w:val="•"/>
      <w:lvlJc w:val="left"/>
      <w:pPr>
        <w:ind w:left="7771" w:hanging="569"/>
      </w:pPr>
      <w:rPr>
        <w:lang w:val="en-US" w:eastAsia="en-US" w:bidi="ar-SA"/>
      </w:rPr>
    </w:lvl>
  </w:abstractNum>
  <w:abstractNum w:abstractNumId="7" w15:restartNumberingAfterBreak="0">
    <w:nsid w:val="4C60476E"/>
    <w:multiLevelType w:val="multilevel"/>
    <w:tmpl w:val="F498F998"/>
    <w:lvl w:ilvl="0">
      <w:start w:val="1"/>
      <w:numFmt w:val="decimal"/>
      <w:lvlText w:val="%1."/>
      <w:lvlJc w:val="left"/>
      <w:pPr>
        <w:ind w:left="845" w:hanging="567"/>
      </w:pPr>
      <w:rPr>
        <w:rFonts w:ascii="Times New Roman" w:eastAsia="Times New Roman" w:hAnsi="Times New Roman" w:cs="Times New Roman" w:hint="default"/>
        <w:b/>
        <w:bCs/>
        <w:i w:val="0"/>
        <w:iCs w:val="0"/>
        <w:spacing w:val="0"/>
        <w:w w:val="100"/>
        <w:sz w:val="22"/>
        <w:szCs w:val="22"/>
        <w:lang w:val="en-US" w:eastAsia="en-US" w:bidi="ar-SA"/>
      </w:rPr>
    </w:lvl>
    <w:lvl w:ilvl="1">
      <w:start w:val="1"/>
      <w:numFmt w:val="decimal"/>
      <w:lvlText w:val="%1.%2"/>
      <w:lvlJc w:val="left"/>
      <w:pPr>
        <w:ind w:left="845" w:hanging="567"/>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845" w:hanging="567"/>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3463" w:hanging="567"/>
      </w:pPr>
      <w:rPr>
        <w:lang w:val="en-US" w:eastAsia="en-US" w:bidi="ar-SA"/>
      </w:rPr>
    </w:lvl>
    <w:lvl w:ilvl="4">
      <w:numFmt w:val="bullet"/>
      <w:lvlText w:val="•"/>
      <w:lvlJc w:val="left"/>
      <w:pPr>
        <w:ind w:left="4338" w:hanging="567"/>
      </w:pPr>
      <w:rPr>
        <w:lang w:val="en-US" w:eastAsia="en-US" w:bidi="ar-SA"/>
      </w:rPr>
    </w:lvl>
    <w:lvl w:ilvl="5">
      <w:numFmt w:val="bullet"/>
      <w:lvlText w:val="•"/>
      <w:lvlJc w:val="left"/>
      <w:pPr>
        <w:ind w:left="5213" w:hanging="567"/>
      </w:pPr>
      <w:rPr>
        <w:lang w:val="en-US" w:eastAsia="en-US" w:bidi="ar-SA"/>
      </w:rPr>
    </w:lvl>
    <w:lvl w:ilvl="6">
      <w:numFmt w:val="bullet"/>
      <w:lvlText w:val="•"/>
      <w:lvlJc w:val="left"/>
      <w:pPr>
        <w:ind w:left="6087" w:hanging="567"/>
      </w:pPr>
      <w:rPr>
        <w:lang w:val="en-US" w:eastAsia="en-US" w:bidi="ar-SA"/>
      </w:rPr>
    </w:lvl>
    <w:lvl w:ilvl="7">
      <w:numFmt w:val="bullet"/>
      <w:lvlText w:val="•"/>
      <w:lvlJc w:val="left"/>
      <w:pPr>
        <w:ind w:left="6962" w:hanging="567"/>
      </w:pPr>
      <w:rPr>
        <w:lang w:val="en-US" w:eastAsia="en-US" w:bidi="ar-SA"/>
      </w:rPr>
    </w:lvl>
    <w:lvl w:ilvl="8">
      <w:numFmt w:val="bullet"/>
      <w:lvlText w:val="•"/>
      <w:lvlJc w:val="left"/>
      <w:pPr>
        <w:ind w:left="7837" w:hanging="567"/>
      </w:pPr>
      <w:rPr>
        <w:lang w:val="en-US" w:eastAsia="en-US" w:bidi="ar-SA"/>
      </w:rPr>
    </w:lvl>
  </w:abstractNum>
  <w:abstractNum w:abstractNumId="8"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9" w15:restartNumberingAfterBreak="0">
    <w:nsid w:val="76C2422D"/>
    <w:multiLevelType w:val="hybridMultilevel"/>
    <w:tmpl w:val="11E86328"/>
    <w:lvl w:ilvl="0" w:tplc="5B600D86">
      <w:numFmt w:val="bullet"/>
      <w:lvlText w:val="-"/>
      <w:lvlJc w:val="left"/>
      <w:pPr>
        <w:ind w:left="845"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189457EC">
      <w:numFmt w:val="bullet"/>
      <w:lvlText w:val="•"/>
      <w:lvlJc w:val="left"/>
      <w:pPr>
        <w:ind w:left="1714" w:hanging="567"/>
      </w:pPr>
      <w:rPr>
        <w:lang w:val="en-US" w:eastAsia="en-US" w:bidi="ar-SA"/>
      </w:rPr>
    </w:lvl>
    <w:lvl w:ilvl="2" w:tplc="74D22D7C">
      <w:numFmt w:val="bullet"/>
      <w:lvlText w:val="•"/>
      <w:lvlJc w:val="left"/>
      <w:pPr>
        <w:ind w:left="2589" w:hanging="567"/>
      </w:pPr>
      <w:rPr>
        <w:lang w:val="en-US" w:eastAsia="en-US" w:bidi="ar-SA"/>
      </w:rPr>
    </w:lvl>
    <w:lvl w:ilvl="3" w:tplc="78585D12">
      <w:numFmt w:val="bullet"/>
      <w:lvlText w:val="•"/>
      <w:lvlJc w:val="left"/>
      <w:pPr>
        <w:ind w:left="3463" w:hanging="567"/>
      </w:pPr>
      <w:rPr>
        <w:lang w:val="en-US" w:eastAsia="en-US" w:bidi="ar-SA"/>
      </w:rPr>
    </w:lvl>
    <w:lvl w:ilvl="4" w:tplc="0BB809CC">
      <w:numFmt w:val="bullet"/>
      <w:lvlText w:val="•"/>
      <w:lvlJc w:val="left"/>
      <w:pPr>
        <w:ind w:left="4338" w:hanging="567"/>
      </w:pPr>
      <w:rPr>
        <w:lang w:val="en-US" w:eastAsia="en-US" w:bidi="ar-SA"/>
      </w:rPr>
    </w:lvl>
    <w:lvl w:ilvl="5" w:tplc="52AC00F2">
      <w:numFmt w:val="bullet"/>
      <w:lvlText w:val="•"/>
      <w:lvlJc w:val="left"/>
      <w:pPr>
        <w:ind w:left="5213" w:hanging="567"/>
      </w:pPr>
      <w:rPr>
        <w:lang w:val="en-US" w:eastAsia="en-US" w:bidi="ar-SA"/>
      </w:rPr>
    </w:lvl>
    <w:lvl w:ilvl="6" w:tplc="B1AEE6E8">
      <w:numFmt w:val="bullet"/>
      <w:lvlText w:val="•"/>
      <w:lvlJc w:val="left"/>
      <w:pPr>
        <w:ind w:left="6087" w:hanging="567"/>
      </w:pPr>
      <w:rPr>
        <w:lang w:val="en-US" w:eastAsia="en-US" w:bidi="ar-SA"/>
      </w:rPr>
    </w:lvl>
    <w:lvl w:ilvl="7" w:tplc="DB7A5DA4">
      <w:numFmt w:val="bullet"/>
      <w:lvlText w:val="•"/>
      <w:lvlJc w:val="left"/>
      <w:pPr>
        <w:ind w:left="6962" w:hanging="567"/>
      </w:pPr>
      <w:rPr>
        <w:lang w:val="en-US" w:eastAsia="en-US" w:bidi="ar-SA"/>
      </w:rPr>
    </w:lvl>
    <w:lvl w:ilvl="8" w:tplc="CC08E8F6">
      <w:numFmt w:val="bullet"/>
      <w:lvlText w:val="•"/>
      <w:lvlJc w:val="left"/>
      <w:pPr>
        <w:ind w:left="7837" w:hanging="567"/>
      </w:pPr>
      <w:rPr>
        <w:lang w:val="en-US" w:eastAsia="en-US" w:bidi="ar-SA"/>
      </w:rPr>
    </w:lvl>
  </w:abstractNum>
  <w:num w:numId="1" w16cid:durableId="43674067">
    <w:abstractNumId w:val="3"/>
  </w:num>
  <w:num w:numId="2" w16cid:durableId="391736907">
    <w:abstractNumId w:val="0"/>
  </w:num>
  <w:num w:numId="3" w16cid:durableId="305161299">
    <w:abstractNumId w:val="8"/>
  </w:num>
  <w:num w:numId="4" w16cid:durableId="702483981">
    <w:abstractNumId w:val="1"/>
  </w:num>
  <w:num w:numId="5" w16cid:durableId="1624920704">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6" w16cid:durableId="1544946677">
    <w:abstractNumId w:val="6"/>
  </w:num>
  <w:num w:numId="7" w16cid:durableId="1770080770">
    <w:abstractNumId w:val="5"/>
  </w:num>
  <w:num w:numId="8" w16cid:durableId="21187139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64478628">
    <w:abstractNumId w:val="2"/>
  </w:num>
  <w:num w:numId="10" w16cid:durableId="2022586626">
    <w:abstractNumId w:val="2"/>
  </w:num>
  <w:num w:numId="11" w16cid:durableId="82386369">
    <w:abstractNumId w:val="9"/>
  </w:num>
  <w:num w:numId="12" w16cid:durableId="606623201">
    <w:abstractNumId w:val="9"/>
  </w:num>
  <w:num w:numId="13" w16cid:durableId="1194809092">
    <w:abstractNumId w:val="4"/>
  </w:num>
  <w:num w:numId="14" w16cid:durableId="21257276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0B4"/>
    <w:rsid w:val="00034122"/>
    <w:rsid w:val="00056601"/>
    <w:rsid w:val="000A77FB"/>
    <w:rsid w:val="000C3846"/>
    <w:rsid w:val="000C6218"/>
    <w:rsid w:val="000D3C9D"/>
    <w:rsid w:val="000F0D47"/>
    <w:rsid w:val="001242DE"/>
    <w:rsid w:val="00180A12"/>
    <w:rsid w:val="00184D0C"/>
    <w:rsid w:val="00205E47"/>
    <w:rsid w:val="00214331"/>
    <w:rsid w:val="00214CF4"/>
    <w:rsid w:val="00281F03"/>
    <w:rsid w:val="0029458A"/>
    <w:rsid w:val="002A1587"/>
    <w:rsid w:val="002B27C5"/>
    <w:rsid w:val="002F6D9C"/>
    <w:rsid w:val="00303008"/>
    <w:rsid w:val="00313E2F"/>
    <w:rsid w:val="0032731C"/>
    <w:rsid w:val="003417EE"/>
    <w:rsid w:val="00373B55"/>
    <w:rsid w:val="003D727E"/>
    <w:rsid w:val="003E0341"/>
    <w:rsid w:val="003E3402"/>
    <w:rsid w:val="003F4736"/>
    <w:rsid w:val="00401B49"/>
    <w:rsid w:val="0042292D"/>
    <w:rsid w:val="00437D5B"/>
    <w:rsid w:val="00440254"/>
    <w:rsid w:val="004844FB"/>
    <w:rsid w:val="004860D3"/>
    <w:rsid w:val="004A3BF4"/>
    <w:rsid w:val="004A5DB3"/>
    <w:rsid w:val="004F364E"/>
    <w:rsid w:val="005152D9"/>
    <w:rsid w:val="0052352C"/>
    <w:rsid w:val="00533AD4"/>
    <w:rsid w:val="00534849"/>
    <w:rsid w:val="00560102"/>
    <w:rsid w:val="00562EA1"/>
    <w:rsid w:val="005A498B"/>
    <w:rsid w:val="00617BB8"/>
    <w:rsid w:val="006207FF"/>
    <w:rsid w:val="00680052"/>
    <w:rsid w:val="00683267"/>
    <w:rsid w:val="006844E9"/>
    <w:rsid w:val="006B0E27"/>
    <w:rsid w:val="006B3847"/>
    <w:rsid w:val="0075453D"/>
    <w:rsid w:val="007A4CC6"/>
    <w:rsid w:val="007C3623"/>
    <w:rsid w:val="007C5D2A"/>
    <w:rsid w:val="007F1E00"/>
    <w:rsid w:val="007F42CD"/>
    <w:rsid w:val="00827444"/>
    <w:rsid w:val="008400E3"/>
    <w:rsid w:val="008630B4"/>
    <w:rsid w:val="00864538"/>
    <w:rsid w:val="00873B4F"/>
    <w:rsid w:val="008A24F6"/>
    <w:rsid w:val="008E51AE"/>
    <w:rsid w:val="008F2F8C"/>
    <w:rsid w:val="009925C9"/>
    <w:rsid w:val="009C68D8"/>
    <w:rsid w:val="009D33E4"/>
    <w:rsid w:val="00A179D0"/>
    <w:rsid w:val="00A358A3"/>
    <w:rsid w:val="00A46747"/>
    <w:rsid w:val="00A80446"/>
    <w:rsid w:val="00A85D26"/>
    <w:rsid w:val="00A9153A"/>
    <w:rsid w:val="00AB4376"/>
    <w:rsid w:val="00AB6001"/>
    <w:rsid w:val="00AC033C"/>
    <w:rsid w:val="00AD2E36"/>
    <w:rsid w:val="00B20916"/>
    <w:rsid w:val="00B45DC5"/>
    <w:rsid w:val="00BD3490"/>
    <w:rsid w:val="00C26226"/>
    <w:rsid w:val="00C3571D"/>
    <w:rsid w:val="00C54F0B"/>
    <w:rsid w:val="00C82621"/>
    <w:rsid w:val="00CB1423"/>
    <w:rsid w:val="00CE1CB1"/>
    <w:rsid w:val="00D02508"/>
    <w:rsid w:val="00D778CC"/>
    <w:rsid w:val="00D82FE9"/>
    <w:rsid w:val="00D97B77"/>
    <w:rsid w:val="00DB6A85"/>
    <w:rsid w:val="00DE6C41"/>
    <w:rsid w:val="00E06B32"/>
    <w:rsid w:val="00E1290F"/>
    <w:rsid w:val="00E249B1"/>
    <w:rsid w:val="00E36A80"/>
    <w:rsid w:val="00E86055"/>
    <w:rsid w:val="00EA467F"/>
    <w:rsid w:val="00EB21D7"/>
    <w:rsid w:val="00ED75F2"/>
    <w:rsid w:val="00EE3EB7"/>
    <w:rsid w:val="00F57E16"/>
    <w:rsid w:val="00F60336"/>
    <w:rsid w:val="00FD652E"/>
    <w:rsid w:val="00FE21B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9927C"/>
  <w15:chartTrackingRefBased/>
  <w15:docId w15:val="{8C194522-C75B-4F8B-8B3E-FDDA50C02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paragraph" w:styleId="Overskrift1">
    <w:name w:val="heading 1"/>
    <w:basedOn w:val="Normal"/>
    <w:next w:val="Normal"/>
    <w:link w:val="Overskrift1Tegn"/>
    <w:qFormat/>
    <w:rsid w:val="00205E47"/>
    <w:pPr>
      <w:tabs>
        <w:tab w:val="left" w:pos="567"/>
      </w:tabs>
      <w:spacing w:before="240" w:after="120" w:line="260" w:lineRule="exact"/>
      <w:ind w:left="357" w:hanging="357"/>
      <w:outlineLvl w:val="0"/>
    </w:pPr>
    <w:rPr>
      <w:b/>
      <w:caps/>
      <w:sz w:val="26"/>
      <w:lang w:val="en-US" w:eastAsia="en-US"/>
    </w:rPr>
  </w:style>
  <w:style w:type="paragraph" w:styleId="Overskrift2">
    <w:name w:val="heading 2"/>
    <w:basedOn w:val="Normal"/>
    <w:next w:val="Normal"/>
    <w:link w:val="Overskrift2Tegn"/>
    <w:uiPriority w:val="9"/>
    <w:semiHidden/>
    <w:unhideWhenUsed/>
    <w:qFormat/>
    <w:rsid w:val="00205E47"/>
    <w:pPr>
      <w:keepNext/>
      <w:tabs>
        <w:tab w:val="left" w:pos="567"/>
      </w:tabs>
      <w:spacing w:before="240" w:after="60" w:line="260" w:lineRule="exact"/>
      <w:outlineLvl w:val="1"/>
    </w:pPr>
    <w:rPr>
      <w:rFonts w:ascii="Helvetica" w:hAnsi="Helvetica"/>
      <w:b/>
      <w:i/>
      <w:sz w:val="24"/>
      <w:lang w:val="en-GB" w:eastAsia="en-US"/>
    </w:rPr>
  </w:style>
  <w:style w:type="paragraph" w:styleId="Overskrift3">
    <w:name w:val="heading 3"/>
    <w:basedOn w:val="Normal"/>
    <w:next w:val="Normal"/>
    <w:link w:val="Overskrift3Tegn"/>
    <w:semiHidden/>
    <w:unhideWhenUsed/>
    <w:qFormat/>
    <w:rsid w:val="00205E47"/>
    <w:pPr>
      <w:keepNext/>
      <w:keepLines/>
      <w:tabs>
        <w:tab w:val="left" w:pos="567"/>
      </w:tabs>
      <w:spacing w:before="120" w:after="80" w:line="260" w:lineRule="exact"/>
      <w:outlineLvl w:val="2"/>
    </w:pPr>
    <w:rPr>
      <w:b/>
      <w:kern w:val="28"/>
      <w:sz w:val="24"/>
      <w:lang w:val="en-US" w:eastAsia="en-US"/>
    </w:rPr>
  </w:style>
  <w:style w:type="paragraph" w:styleId="Overskrift4">
    <w:name w:val="heading 4"/>
    <w:basedOn w:val="Normal"/>
    <w:next w:val="Normal"/>
    <w:link w:val="Overskrift4Tegn"/>
    <w:semiHidden/>
    <w:unhideWhenUsed/>
    <w:qFormat/>
    <w:rsid w:val="00205E47"/>
    <w:pPr>
      <w:keepNext/>
      <w:tabs>
        <w:tab w:val="left" w:pos="567"/>
      </w:tabs>
      <w:spacing w:line="260" w:lineRule="exact"/>
      <w:jc w:val="both"/>
      <w:outlineLvl w:val="3"/>
    </w:pPr>
    <w:rPr>
      <w:b/>
      <w:noProof/>
      <w:sz w:val="22"/>
      <w:lang w:val="en-GB" w:eastAsia="en-US"/>
    </w:rPr>
  </w:style>
  <w:style w:type="paragraph" w:styleId="Overskrift5">
    <w:name w:val="heading 5"/>
    <w:basedOn w:val="Normal"/>
    <w:next w:val="Normal"/>
    <w:link w:val="Overskrift5Tegn"/>
    <w:semiHidden/>
    <w:unhideWhenUsed/>
    <w:qFormat/>
    <w:rsid w:val="00205E47"/>
    <w:pPr>
      <w:keepNext/>
      <w:tabs>
        <w:tab w:val="left" w:pos="567"/>
      </w:tabs>
      <w:spacing w:line="260" w:lineRule="exact"/>
      <w:jc w:val="both"/>
      <w:outlineLvl w:val="4"/>
    </w:pPr>
    <w:rPr>
      <w:noProof/>
      <w:sz w:val="22"/>
      <w:lang w:val="en-GB" w:eastAsia="en-US"/>
    </w:rPr>
  </w:style>
  <w:style w:type="paragraph" w:styleId="Overskrift6">
    <w:name w:val="heading 6"/>
    <w:basedOn w:val="Normal"/>
    <w:next w:val="Normal"/>
    <w:link w:val="Overskrift6Tegn"/>
    <w:semiHidden/>
    <w:unhideWhenUsed/>
    <w:qFormat/>
    <w:rsid w:val="00205E47"/>
    <w:pPr>
      <w:keepNext/>
      <w:tabs>
        <w:tab w:val="left" w:pos="-720"/>
        <w:tab w:val="left" w:pos="567"/>
        <w:tab w:val="left" w:pos="4536"/>
      </w:tabs>
      <w:suppressAutoHyphens/>
      <w:spacing w:line="260" w:lineRule="exact"/>
      <w:outlineLvl w:val="5"/>
    </w:pPr>
    <w:rPr>
      <w:i/>
      <w:sz w:val="22"/>
      <w:lang w:val="en-GB" w:eastAsia="en-US"/>
    </w:rPr>
  </w:style>
  <w:style w:type="paragraph" w:styleId="Overskrift7">
    <w:name w:val="heading 7"/>
    <w:basedOn w:val="Normal"/>
    <w:next w:val="Normal"/>
    <w:link w:val="Overskrift7Tegn"/>
    <w:semiHidden/>
    <w:unhideWhenUsed/>
    <w:qFormat/>
    <w:rsid w:val="00205E47"/>
    <w:pPr>
      <w:keepNext/>
      <w:tabs>
        <w:tab w:val="left" w:pos="-720"/>
        <w:tab w:val="left" w:pos="567"/>
        <w:tab w:val="left" w:pos="4536"/>
      </w:tabs>
      <w:suppressAutoHyphens/>
      <w:spacing w:line="260" w:lineRule="exact"/>
      <w:jc w:val="both"/>
      <w:outlineLvl w:val="6"/>
    </w:pPr>
    <w:rPr>
      <w:i/>
      <w:sz w:val="22"/>
      <w:lang w:val="en-GB" w:eastAsia="en-US"/>
    </w:rPr>
  </w:style>
  <w:style w:type="paragraph" w:styleId="Overskrift8">
    <w:name w:val="heading 8"/>
    <w:basedOn w:val="Normal"/>
    <w:next w:val="Normal"/>
    <w:link w:val="Overskrift8Tegn"/>
    <w:semiHidden/>
    <w:unhideWhenUsed/>
    <w:qFormat/>
    <w:rsid w:val="00205E47"/>
    <w:pPr>
      <w:keepNext/>
      <w:tabs>
        <w:tab w:val="left" w:pos="567"/>
      </w:tabs>
      <w:spacing w:line="260" w:lineRule="exact"/>
      <w:ind w:left="567" w:hanging="567"/>
      <w:jc w:val="both"/>
      <w:outlineLvl w:val="7"/>
    </w:pPr>
    <w:rPr>
      <w:b/>
      <w:i/>
      <w:sz w:val="22"/>
      <w:lang w:val="en-GB" w:eastAsia="en-US"/>
    </w:rPr>
  </w:style>
  <w:style w:type="paragraph" w:styleId="Overskrift9">
    <w:name w:val="heading 9"/>
    <w:basedOn w:val="Normal"/>
    <w:next w:val="Normal"/>
    <w:link w:val="Overskrift9Tegn"/>
    <w:semiHidden/>
    <w:unhideWhenUsed/>
    <w:qFormat/>
    <w:rsid w:val="00205E47"/>
    <w:pPr>
      <w:keepNext/>
      <w:tabs>
        <w:tab w:val="left" w:pos="567"/>
      </w:tabs>
      <w:spacing w:line="260" w:lineRule="exact"/>
      <w:jc w:val="both"/>
      <w:outlineLvl w:val="8"/>
    </w:pPr>
    <w:rPr>
      <w:b/>
      <w:i/>
      <w:sz w:val="22"/>
      <w:lang w:val="en-GB"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link w:val="SidehovedTegn"/>
    <w:uiPriority w:val="99"/>
    <w:rsid w:val="00373B55"/>
    <w:pPr>
      <w:tabs>
        <w:tab w:val="center" w:pos="4819"/>
        <w:tab w:val="right" w:pos="9638"/>
      </w:tabs>
    </w:pPr>
    <w:rPr>
      <w:sz w:val="24"/>
    </w:rPr>
  </w:style>
  <w:style w:type="paragraph" w:styleId="Sidefod">
    <w:name w:val="footer"/>
    <w:basedOn w:val="Normal"/>
    <w:link w:val="SidefodTegn"/>
    <w:uiPriority w:val="99"/>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4A5DB3"/>
    <w:rPr>
      <w:rFonts w:ascii="Tahoma" w:hAnsi="Tahoma" w:cs="Tahoma"/>
      <w:sz w:val="16"/>
      <w:szCs w:val="16"/>
    </w:rPr>
  </w:style>
  <w:style w:type="paragraph" w:styleId="Kommentaremne">
    <w:name w:val="annotation subject"/>
    <w:basedOn w:val="Kommentartekst"/>
    <w:next w:val="Kommentartekst"/>
    <w:link w:val="KommentaremneTegn"/>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semiHidden/>
    <w:rsid w:val="00873B4F"/>
    <w:rPr>
      <w:b/>
      <w:bCs/>
    </w:rPr>
  </w:style>
  <w:style w:type="character" w:styleId="Hyperlink">
    <w:name w:val="Hyperlink"/>
    <w:basedOn w:val="Standardskrifttypeiafsnit"/>
    <w:unhideWhenUsed/>
    <w:rsid w:val="00205E47"/>
    <w:rPr>
      <w:color w:val="0563C1" w:themeColor="hyperlink"/>
      <w:u w:val="single"/>
    </w:rPr>
  </w:style>
  <w:style w:type="character" w:styleId="Ulstomtale">
    <w:name w:val="Unresolved Mention"/>
    <w:basedOn w:val="Standardskrifttypeiafsnit"/>
    <w:uiPriority w:val="99"/>
    <w:semiHidden/>
    <w:unhideWhenUsed/>
    <w:rsid w:val="00205E47"/>
    <w:rPr>
      <w:color w:val="605E5C"/>
      <w:shd w:val="clear" w:color="auto" w:fill="E1DFDD"/>
    </w:rPr>
  </w:style>
  <w:style w:type="character" w:customStyle="1" w:styleId="Overskrift1Tegn">
    <w:name w:val="Overskrift 1 Tegn"/>
    <w:basedOn w:val="Standardskrifttypeiafsnit"/>
    <w:link w:val="Overskrift1"/>
    <w:rsid w:val="00205E47"/>
    <w:rPr>
      <w:b/>
      <w:caps/>
      <w:sz w:val="26"/>
      <w:lang w:val="en-US" w:eastAsia="en-US"/>
    </w:rPr>
  </w:style>
  <w:style w:type="character" w:customStyle="1" w:styleId="Overskrift2Tegn">
    <w:name w:val="Overskrift 2 Tegn"/>
    <w:basedOn w:val="Standardskrifttypeiafsnit"/>
    <w:link w:val="Overskrift2"/>
    <w:uiPriority w:val="9"/>
    <w:semiHidden/>
    <w:rsid w:val="00205E47"/>
    <w:rPr>
      <w:rFonts w:ascii="Helvetica" w:hAnsi="Helvetica"/>
      <w:b/>
      <w:i/>
      <w:sz w:val="24"/>
      <w:lang w:val="en-GB" w:eastAsia="en-US"/>
    </w:rPr>
  </w:style>
  <w:style w:type="character" w:customStyle="1" w:styleId="Overskrift3Tegn">
    <w:name w:val="Overskrift 3 Tegn"/>
    <w:basedOn w:val="Standardskrifttypeiafsnit"/>
    <w:link w:val="Overskrift3"/>
    <w:semiHidden/>
    <w:rsid w:val="00205E47"/>
    <w:rPr>
      <w:b/>
      <w:kern w:val="28"/>
      <w:sz w:val="24"/>
      <w:lang w:val="en-US" w:eastAsia="en-US"/>
    </w:rPr>
  </w:style>
  <w:style w:type="character" w:customStyle="1" w:styleId="Overskrift4Tegn">
    <w:name w:val="Overskrift 4 Tegn"/>
    <w:basedOn w:val="Standardskrifttypeiafsnit"/>
    <w:link w:val="Overskrift4"/>
    <w:semiHidden/>
    <w:rsid w:val="00205E47"/>
    <w:rPr>
      <w:b/>
      <w:noProof/>
      <w:sz w:val="22"/>
      <w:lang w:val="en-GB" w:eastAsia="en-US"/>
    </w:rPr>
  </w:style>
  <w:style w:type="character" w:customStyle="1" w:styleId="Overskrift5Tegn">
    <w:name w:val="Overskrift 5 Tegn"/>
    <w:basedOn w:val="Standardskrifttypeiafsnit"/>
    <w:link w:val="Overskrift5"/>
    <w:semiHidden/>
    <w:rsid w:val="00205E47"/>
    <w:rPr>
      <w:noProof/>
      <w:sz w:val="22"/>
      <w:lang w:val="en-GB" w:eastAsia="en-US"/>
    </w:rPr>
  </w:style>
  <w:style w:type="character" w:customStyle="1" w:styleId="Overskrift6Tegn">
    <w:name w:val="Overskrift 6 Tegn"/>
    <w:basedOn w:val="Standardskrifttypeiafsnit"/>
    <w:link w:val="Overskrift6"/>
    <w:semiHidden/>
    <w:rsid w:val="00205E47"/>
    <w:rPr>
      <w:i/>
      <w:sz w:val="22"/>
      <w:lang w:val="en-GB" w:eastAsia="en-US"/>
    </w:rPr>
  </w:style>
  <w:style w:type="character" w:customStyle="1" w:styleId="Overskrift7Tegn">
    <w:name w:val="Overskrift 7 Tegn"/>
    <w:basedOn w:val="Standardskrifttypeiafsnit"/>
    <w:link w:val="Overskrift7"/>
    <w:semiHidden/>
    <w:rsid w:val="00205E47"/>
    <w:rPr>
      <w:i/>
      <w:sz w:val="22"/>
      <w:lang w:val="en-GB" w:eastAsia="en-US"/>
    </w:rPr>
  </w:style>
  <w:style w:type="character" w:customStyle="1" w:styleId="Overskrift8Tegn">
    <w:name w:val="Overskrift 8 Tegn"/>
    <w:basedOn w:val="Standardskrifttypeiafsnit"/>
    <w:link w:val="Overskrift8"/>
    <w:semiHidden/>
    <w:rsid w:val="00205E47"/>
    <w:rPr>
      <w:b/>
      <w:i/>
      <w:sz w:val="22"/>
      <w:lang w:val="en-GB" w:eastAsia="en-US"/>
    </w:rPr>
  </w:style>
  <w:style w:type="character" w:customStyle="1" w:styleId="Overskrift9Tegn">
    <w:name w:val="Overskrift 9 Tegn"/>
    <w:basedOn w:val="Standardskrifttypeiafsnit"/>
    <w:link w:val="Overskrift9"/>
    <w:semiHidden/>
    <w:rsid w:val="00205E47"/>
    <w:rPr>
      <w:b/>
      <w:i/>
      <w:sz w:val="22"/>
      <w:lang w:val="en-GB" w:eastAsia="en-US"/>
    </w:rPr>
  </w:style>
  <w:style w:type="character" w:styleId="BesgtLink">
    <w:name w:val="FollowedHyperlink"/>
    <w:semiHidden/>
    <w:unhideWhenUsed/>
    <w:rsid w:val="00205E47"/>
    <w:rPr>
      <w:color w:val="800080"/>
      <w:u w:val="single"/>
    </w:rPr>
  </w:style>
  <w:style w:type="paragraph" w:customStyle="1" w:styleId="msonormal0">
    <w:name w:val="msonormal"/>
    <w:basedOn w:val="Normal"/>
    <w:rsid w:val="00205E47"/>
    <w:pPr>
      <w:spacing w:before="100" w:beforeAutospacing="1" w:after="100" w:afterAutospacing="1"/>
    </w:pPr>
    <w:rPr>
      <w:sz w:val="24"/>
      <w:szCs w:val="24"/>
    </w:rPr>
  </w:style>
  <w:style w:type="character" w:customStyle="1" w:styleId="SidehovedTegn">
    <w:name w:val="Sidehoved Tegn"/>
    <w:basedOn w:val="Standardskrifttypeiafsnit"/>
    <w:link w:val="Sidehoved"/>
    <w:uiPriority w:val="99"/>
    <w:rsid w:val="00205E47"/>
    <w:rPr>
      <w:sz w:val="24"/>
    </w:rPr>
  </w:style>
  <w:style w:type="character" w:customStyle="1" w:styleId="SidefodTegn">
    <w:name w:val="Sidefod Tegn"/>
    <w:basedOn w:val="Standardskrifttypeiafsnit"/>
    <w:link w:val="Sidefod"/>
    <w:uiPriority w:val="99"/>
    <w:rsid w:val="00205E47"/>
    <w:rPr>
      <w:sz w:val="24"/>
    </w:rPr>
  </w:style>
  <w:style w:type="paragraph" w:styleId="Brdtekst">
    <w:name w:val="Body Text"/>
    <w:basedOn w:val="Normal"/>
    <w:link w:val="BrdtekstTegn"/>
    <w:semiHidden/>
    <w:unhideWhenUsed/>
    <w:rsid w:val="00205E47"/>
    <w:rPr>
      <w:i/>
      <w:color w:val="008000"/>
      <w:sz w:val="22"/>
      <w:lang w:val="en-GB" w:eastAsia="en-US"/>
    </w:rPr>
  </w:style>
  <w:style w:type="character" w:customStyle="1" w:styleId="BrdtekstTegn">
    <w:name w:val="Brødtekst Tegn"/>
    <w:basedOn w:val="Standardskrifttypeiafsnit"/>
    <w:link w:val="Brdtekst"/>
    <w:semiHidden/>
    <w:rsid w:val="00205E47"/>
    <w:rPr>
      <w:i/>
      <w:color w:val="008000"/>
      <w:sz w:val="22"/>
      <w:lang w:val="en-GB" w:eastAsia="en-US"/>
    </w:rPr>
  </w:style>
  <w:style w:type="paragraph" w:styleId="Brdtekstindrykning">
    <w:name w:val="Body Text Indent"/>
    <w:basedOn w:val="Normal"/>
    <w:link w:val="BrdtekstindrykningTegn"/>
    <w:semiHidden/>
    <w:unhideWhenUsed/>
    <w:rsid w:val="00205E47"/>
    <w:pPr>
      <w:autoSpaceDE w:val="0"/>
      <w:autoSpaceDN w:val="0"/>
      <w:adjustRightInd w:val="0"/>
      <w:ind w:left="720"/>
      <w:jc w:val="both"/>
    </w:pPr>
    <w:rPr>
      <w:sz w:val="22"/>
      <w:szCs w:val="22"/>
      <w:lang w:val="en-GB" w:eastAsia="en-GB"/>
    </w:rPr>
  </w:style>
  <w:style w:type="character" w:customStyle="1" w:styleId="BrdtekstindrykningTegn">
    <w:name w:val="Brødtekstindrykning Tegn"/>
    <w:basedOn w:val="Standardskrifttypeiafsnit"/>
    <w:link w:val="Brdtekstindrykning"/>
    <w:semiHidden/>
    <w:rsid w:val="00205E47"/>
    <w:rPr>
      <w:sz w:val="22"/>
      <w:szCs w:val="22"/>
      <w:lang w:val="en-GB" w:eastAsia="en-GB"/>
    </w:rPr>
  </w:style>
  <w:style w:type="paragraph" w:styleId="Brdtekst2">
    <w:name w:val="Body Text 2"/>
    <w:basedOn w:val="Normal"/>
    <w:link w:val="Brdtekst2Tegn"/>
    <w:semiHidden/>
    <w:unhideWhenUsed/>
    <w:rsid w:val="00205E47"/>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b/>
      <w:bCs/>
      <w:color w:val="0000FF"/>
      <w:sz w:val="22"/>
      <w:szCs w:val="22"/>
      <w:u w:val="single"/>
      <w:lang w:val="en-GB" w:eastAsia="en-US"/>
    </w:rPr>
  </w:style>
  <w:style w:type="character" w:customStyle="1" w:styleId="Brdtekst2Tegn">
    <w:name w:val="Brødtekst 2 Tegn"/>
    <w:basedOn w:val="Standardskrifttypeiafsnit"/>
    <w:link w:val="Brdtekst2"/>
    <w:semiHidden/>
    <w:rsid w:val="00205E47"/>
    <w:rPr>
      <w:b/>
      <w:bCs/>
      <w:color w:val="0000FF"/>
      <w:sz w:val="22"/>
      <w:szCs w:val="22"/>
      <w:u w:val="single"/>
      <w:lang w:val="en-GB" w:eastAsia="en-US"/>
    </w:rPr>
  </w:style>
  <w:style w:type="paragraph" w:styleId="Brdtekst3">
    <w:name w:val="Body Text 3"/>
    <w:basedOn w:val="Normal"/>
    <w:link w:val="Brdtekst3Tegn"/>
    <w:semiHidden/>
    <w:unhideWhenUsed/>
    <w:rsid w:val="00205E47"/>
    <w:pPr>
      <w:autoSpaceDE w:val="0"/>
      <w:autoSpaceDN w:val="0"/>
      <w:adjustRightInd w:val="0"/>
      <w:jc w:val="both"/>
    </w:pPr>
    <w:rPr>
      <w:color w:val="0000FF"/>
      <w:sz w:val="22"/>
      <w:szCs w:val="22"/>
      <w:lang w:val="en-GB" w:eastAsia="en-GB"/>
    </w:rPr>
  </w:style>
  <w:style w:type="character" w:customStyle="1" w:styleId="Brdtekst3Tegn">
    <w:name w:val="Brødtekst 3 Tegn"/>
    <w:basedOn w:val="Standardskrifttypeiafsnit"/>
    <w:link w:val="Brdtekst3"/>
    <w:semiHidden/>
    <w:rsid w:val="00205E47"/>
    <w:rPr>
      <w:color w:val="0000FF"/>
      <w:sz w:val="22"/>
      <w:szCs w:val="22"/>
      <w:lang w:val="en-GB" w:eastAsia="en-GB"/>
    </w:rPr>
  </w:style>
  <w:style w:type="paragraph" w:styleId="Brdtekstindrykning2">
    <w:name w:val="Body Text Indent 2"/>
    <w:basedOn w:val="Normal"/>
    <w:link w:val="Brdtekstindrykning2Tegn"/>
    <w:semiHidden/>
    <w:unhideWhenUsed/>
    <w:rsid w:val="00205E47"/>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b/>
      <w:bCs/>
      <w:color w:val="0000FF"/>
      <w:sz w:val="22"/>
      <w:szCs w:val="22"/>
      <w:lang w:val="en-GB" w:eastAsia="en-US"/>
    </w:rPr>
  </w:style>
  <w:style w:type="character" w:customStyle="1" w:styleId="Brdtekstindrykning2Tegn">
    <w:name w:val="Brødtekstindrykning 2 Tegn"/>
    <w:basedOn w:val="Standardskrifttypeiafsnit"/>
    <w:link w:val="Brdtekstindrykning2"/>
    <w:semiHidden/>
    <w:rsid w:val="00205E47"/>
    <w:rPr>
      <w:b/>
      <w:bCs/>
      <w:color w:val="0000FF"/>
      <w:sz w:val="22"/>
      <w:szCs w:val="22"/>
      <w:lang w:val="en-GB" w:eastAsia="en-US"/>
    </w:rPr>
  </w:style>
  <w:style w:type="paragraph" w:styleId="Brdtekstindrykning3">
    <w:name w:val="Body Text Indent 3"/>
    <w:basedOn w:val="Normal"/>
    <w:link w:val="Brdtekstindrykning3Tegn"/>
    <w:semiHidden/>
    <w:unhideWhenUsed/>
    <w:rsid w:val="00205E47"/>
    <w:pPr>
      <w:tabs>
        <w:tab w:val="left" w:pos="567"/>
        <w:tab w:val="left" w:pos="1134"/>
      </w:tabs>
      <w:autoSpaceDE w:val="0"/>
      <w:autoSpaceDN w:val="0"/>
      <w:adjustRightInd w:val="0"/>
      <w:spacing w:line="260" w:lineRule="exact"/>
      <w:ind w:left="633"/>
      <w:jc w:val="both"/>
    </w:pPr>
    <w:rPr>
      <w:sz w:val="22"/>
      <w:szCs w:val="21"/>
      <w:lang w:val="en-GB" w:eastAsia="en-US"/>
    </w:rPr>
  </w:style>
  <w:style w:type="character" w:customStyle="1" w:styleId="Brdtekstindrykning3Tegn">
    <w:name w:val="Brødtekstindrykning 3 Tegn"/>
    <w:basedOn w:val="Standardskrifttypeiafsnit"/>
    <w:link w:val="Brdtekstindrykning3"/>
    <w:semiHidden/>
    <w:rsid w:val="00205E47"/>
    <w:rPr>
      <w:sz w:val="22"/>
      <w:szCs w:val="21"/>
      <w:lang w:val="en-GB" w:eastAsia="en-US"/>
    </w:rPr>
  </w:style>
  <w:style w:type="paragraph" w:styleId="Dokumentoversigt">
    <w:name w:val="Document Map"/>
    <w:basedOn w:val="Normal"/>
    <w:link w:val="DokumentoversigtTegn"/>
    <w:semiHidden/>
    <w:unhideWhenUsed/>
    <w:rsid w:val="00205E47"/>
    <w:pPr>
      <w:shd w:val="clear" w:color="auto" w:fill="000080"/>
      <w:tabs>
        <w:tab w:val="left" w:pos="567"/>
      </w:tabs>
      <w:spacing w:line="260" w:lineRule="exact"/>
    </w:pPr>
    <w:rPr>
      <w:rFonts w:ascii="Tahoma" w:hAnsi="Tahoma" w:cs="Tahoma"/>
      <w:sz w:val="22"/>
      <w:lang w:val="en-GB" w:eastAsia="en-US"/>
    </w:rPr>
  </w:style>
  <w:style w:type="character" w:customStyle="1" w:styleId="DokumentoversigtTegn">
    <w:name w:val="Dokumentoversigt Tegn"/>
    <w:basedOn w:val="Standardskrifttypeiafsnit"/>
    <w:link w:val="Dokumentoversigt"/>
    <w:semiHidden/>
    <w:rsid w:val="00205E47"/>
    <w:rPr>
      <w:rFonts w:ascii="Tahoma" w:hAnsi="Tahoma" w:cs="Tahoma"/>
      <w:sz w:val="22"/>
      <w:shd w:val="clear" w:color="auto" w:fill="000080"/>
      <w:lang w:val="en-GB" w:eastAsia="en-US"/>
    </w:rPr>
  </w:style>
  <w:style w:type="paragraph" w:styleId="Korrektur">
    <w:name w:val="Revision"/>
    <w:uiPriority w:val="99"/>
    <w:semiHidden/>
    <w:rsid w:val="00205E47"/>
    <w:rPr>
      <w:sz w:val="22"/>
      <w:lang w:val="en-GB" w:eastAsia="en-US"/>
    </w:rPr>
  </w:style>
  <w:style w:type="paragraph" w:styleId="Listeafsnit">
    <w:name w:val="List Paragraph"/>
    <w:basedOn w:val="Normal"/>
    <w:uiPriority w:val="1"/>
    <w:qFormat/>
    <w:rsid w:val="00205E47"/>
    <w:pPr>
      <w:widowControl w:val="0"/>
      <w:autoSpaceDE w:val="0"/>
      <w:autoSpaceDN w:val="0"/>
      <w:ind w:left="845" w:hanging="567"/>
    </w:pPr>
    <w:rPr>
      <w:sz w:val="22"/>
      <w:szCs w:val="22"/>
      <w:lang w:val="en-US" w:eastAsia="en-US"/>
    </w:rPr>
  </w:style>
  <w:style w:type="paragraph" w:customStyle="1" w:styleId="EMEAEnBodyText">
    <w:name w:val="EMEA En Body Text"/>
    <w:basedOn w:val="Normal"/>
    <w:rsid w:val="00205E47"/>
    <w:pPr>
      <w:spacing w:before="120" w:after="120"/>
      <w:jc w:val="both"/>
    </w:pPr>
    <w:rPr>
      <w:sz w:val="22"/>
      <w:lang w:val="en-US" w:eastAsia="en-US"/>
    </w:rPr>
  </w:style>
  <w:style w:type="paragraph" w:customStyle="1" w:styleId="AHeader1">
    <w:name w:val="AHeader 1"/>
    <w:basedOn w:val="Normal"/>
    <w:rsid w:val="00205E47"/>
    <w:pPr>
      <w:numPr>
        <w:numId w:val="7"/>
      </w:numPr>
      <w:spacing w:after="120"/>
    </w:pPr>
    <w:rPr>
      <w:rFonts w:ascii="Arial" w:hAnsi="Arial" w:cs="Arial"/>
      <w:b/>
      <w:bCs/>
      <w:sz w:val="24"/>
      <w:lang w:val="en-GB" w:eastAsia="en-US"/>
    </w:rPr>
  </w:style>
  <w:style w:type="paragraph" w:customStyle="1" w:styleId="AHeader2">
    <w:name w:val="AHeader 2"/>
    <w:basedOn w:val="AHeader1"/>
    <w:rsid w:val="00205E47"/>
    <w:pPr>
      <w:numPr>
        <w:ilvl w:val="1"/>
      </w:numPr>
      <w:tabs>
        <w:tab w:val="num" w:pos="360"/>
      </w:tabs>
    </w:pPr>
    <w:rPr>
      <w:sz w:val="22"/>
    </w:rPr>
  </w:style>
  <w:style w:type="paragraph" w:customStyle="1" w:styleId="AHeader3">
    <w:name w:val="AHeader 3"/>
    <w:basedOn w:val="AHeader2"/>
    <w:rsid w:val="00205E47"/>
    <w:pPr>
      <w:numPr>
        <w:ilvl w:val="2"/>
      </w:numPr>
      <w:tabs>
        <w:tab w:val="num" w:pos="360"/>
        <w:tab w:val="num" w:pos="709"/>
      </w:tabs>
    </w:pPr>
  </w:style>
  <w:style w:type="paragraph" w:customStyle="1" w:styleId="AHeader2abc">
    <w:name w:val="AHeader 2 abc"/>
    <w:basedOn w:val="AHeader3"/>
    <w:rsid w:val="00205E47"/>
    <w:pPr>
      <w:numPr>
        <w:ilvl w:val="3"/>
      </w:numPr>
      <w:tabs>
        <w:tab w:val="num" w:pos="360"/>
        <w:tab w:val="num" w:pos="709"/>
      </w:tabs>
      <w:jc w:val="both"/>
    </w:pPr>
    <w:rPr>
      <w:b w:val="0"/>
      <w:bCs w:val="0"/>
    </w:rPr>
  </w:style>
  <w:style w:type="paragraph" w:customStyle="1" w:styleId="AHeader3abc">
    <w:name w:val="AHeader 3 abc"/>
    <w:basedOn w:val="AHeader2abc"/>
    <w:rsid w:val="00205E47"/>
    <w:pPr>
      <w:numPr>
        <w:ilvl w:val="4"/>
      </w:numPr>
      <w:tabs>
        <w:tab w:val="num" w:pos="360"/>
        <w:tab w:val="num" w:pos="709"/>
      </w:tabs>
    </w:pPr>
  </w:style>
  <w:style w:type="paragraph" w:customStyle="1" w:styleId="Default">
    <w:name w:val="Default"/>
    <w:rsid w:val="00205E47"/>
    <w:pPr>
      <w:autoSpaceDE w:val="0"/>
      <w:autoSpaceDN w:val="0"/>
      <w:adjustRightInd w:val="0"/>
    </w:pPr>
    <w:rPr>
      <w:lang w:val="en-US" w:eastAsia="en-US"/>
    </w:rPr>
  </w:style>
  <w:style w:type="character" w:customStyle="1" w:styleId="BodytextAgencyChar">
    <w:name w:val="Body text (Agency) Char"/>
    <w:link w:val="BodytextAgency"/>
    <w:locked/>
    <w:rsid w:val="00205E47"/>
    <w:rPr>
      <w:rFonts w:ascii="Verdana" w:eastAsia="Verdana" w:hAnsi="Verdana" w:cs="Verdana"/>
      <w:sz w:val="18"/>
      <w:szCs w:val="18"/>
    </w:rPr>
  </w:style>
  <w:style w:type="paragraph" w:customStyle="1" w:styleId="BodytextAgency">
    <w:name w:val="Body text (Agency)"/>
    <w:basedOn w:val="Normal"/>
    <w:link w:val="BodytextAgencyChar"/>
    <w:rsid w:val="00205E47"/>
    <w:pPr>
      <w:spacing w:after="140" w:line="280" w:lineRule="atLeast"/>
    </w:pPr>
    <w:rPr>
      <w:rFonts w:ascii="Verdana" w:eastAsia="Verdana" w:hAnsi="Verdana" w:cs="Verdana"/>
      <w:sz w:val="18"/>
      <w:szCs w:val="18"/>
    </w:rPr>
  </w:style>
  <w:style w:type="paragraph" w:customStyle="1" w:styleId="TableParagraph">
    <w:name w:val="Table Paragraph"/>
    <w:basedOn w:val="Normal"/>
    <w:uiPriority w:val="1"/>
    <w:qFormat/>
    <w:rsid w:val="00205E47"/>
    <w:pPr>
      <w:widowControl w:val="0"/>
      <w:autoSpaceDE w:val="0"/>
      <w:autoSpaceDN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1204">
      <w:bodyDiv w:val="1"/>
      <w:marLeft w:val="0"/>
      <w:marRight w:val="0"/>
      <w:marTop w:val="0"/>
      <w:marBottom w:val="0"/>
      <w:divBdr>
        <w:top w:val="none" w:sz="0" w:space="0" w:color="auto"/>
        <w:left w:val="none" w:sz="0" w:space="0" w:color="auto"/>
        <w:bottom w:val="none" w:sz="0" w:space="0" w:color="auto"/>
        <w:right w:val="none" w:sz="0" w:space="0" w:color="auto"/>
      </w:divBdr>
    </w:div>
    <w:div w:id="71196611">
      <w:bodyDiv w:val="1"/>
      <w:marLeft w:val="0"/>
      <w:marRight w:val="0"/>
      <w:marTop w:val="0"/>
      <w:marBottom w:val="0"/>
      <w:divBdr>
        <w:top w:val="none" w:sz="0" w:space="0" w:color="auto"/>
        <w:left w:val="none" w:sz="0" w:space="0" w:color="auto"/>
        <w:bottom w:val="none" w:sz="0" w:space="0" w:color="auto"/>
        <w:right w:val="none" w:sz="0" w:space="0" w:color="auto"/>
      </w:divBdr>
    </w:div>
    <w:div w:id="95291547">
      <w:bodyDiv w:val="1"/>
      <w:marLeft w:val="0"/>
      <w:marRight w:val="0"/>
      <w:marTop w:val="0"/>
      <w:marBottom w:val="0"/>
      <w:divBdr>
        <w:top w:val="none" w:sz="0" w:space="0" w:color="auto"/>
        <w:left w:val="none" w:sz="0" w:space="0" w:color="auto"/>
        <w:bottom w:val="none" w:sz="0" w:space="0" w:color="auto"/>
        <w:right w:val="none" w:sz="0" w:space="0" w:color="auto"/>
      </w:divBdr>
    </w:div>
    <w:div w:id="157039591">
      <w:bodyDiv w:val="1"/>
      <w:marLeft w:val="0"/>
      <w:marRight w:val="0"/>
      <w:marTop w:val="0"/>
      <w:marBottom w:val="0"/>
      <w:divBdr>
        <w:top w:val="none" w:sz="0" w:space="0" w:color="auto"/>
        <w:left w:val="none" w:sz="0" w:space="0" w:color="auto"/>
        <w:bottom w:val="none" w:sz="0" w:space="0" w:color="auto"/>
        <w:right w:val="none" w:sz="0" w:space="0" w:color="auto"/>
      </w:divBdr>
    </w:div>
    <w:div w:id="220140732">
      <w:bodyDiv w:val="1"/>
      <w:marLeft w:val="0"/>
      <w:marRight w:val="0"/>
      <w:marTop w:val="0"/>
      <w:marBottom w:val="0"/>
      <w:divBdr>
        <w:top w:val="none" w:sz="0" w:space="0" w:color="auto"/>
        <w:left w:val="none" w:sz="0" w:space="0" w:color="auto"/>
        <w:bottom w:val="none" w:sz="0" w:space="0" w:color="auto"/>
        <w:right w:val="none" w:sz="0" w:space="0" w:color="auto"/>
      </w:divBdr>
    </w:div>
    <w:div w:id="228922274">
      <w:bodyDiv w:val="1"/>
      <w:marLeft w:val="0"/>
      <w:marRight w:val="0"/>
      <w:marTop w:val="0"/>
      <w:marBottom w:val="0"/>
      <w:divBdr>
        <w:top w:val="none" w:sz="0" w:space="0" w:color="auto"/>
        <w:left w:val="none" w:sz="0" w:space="0" w:color="auto"/>
        <w:bottom w:val="none" w:sz="0" w:space="0" w:color="auto"/>
        <w:right w:val="none" w:sz="0" w:space="0" w:color="auto"/>
      </w:divBdr>
    </w:div>
    <w:div w:id="275913195">
      <w:bodyDiv w:val="1"/>
      <w:marLeft w:val="0"/>
      <w:marRight w:val="0"/>
      <w:marTop w:val="0"/>
      <w:marBottom w:val="0"/>
      <w:divBdr>
        <w:top w:val="none" w:sz="0" w:space="0" w:color="auto"/>
        <w:left w:val="none" w:sz="0" w:space="0" w:color="auto"/>
        <w:bottom w:val="none" w:sz="0" w:space="0" w:color="auto"/>
        <w:right w:val="none" w:sz="0" w:space="0" w:color="auto"/>
      </w:divBdr>
    </w:div>
    <w:div w:id="304744468">
      <w:bodyDiv w:val="1"/>
      <w:marLeft w:val="0"/>
      <w:marRight w:val="0"/>
      <w:marTop w:val="0"/>
      <w:marBottom w:val="0"/>
      <w:divBdr>
        <w:top w:val="none" w:sz="0" w:space="0" w:color="auto"/>
        <w:left w:val="none" w:sz="0" w:space="0" w:color="auto"/>
        <w:bottom w:val="none" w:sz="0" w:space="0" w:color="auto"/>
        <w:right w:val="none" w:sz="0" w:space="0" w:color="auto"/>
      </w:divBdr>
    </w:div>
    <w:div w:id="441461957">
      <w:bodyDiv w:val="1"/>
      <w:marLeft w:val="0"/>
      <w:marRight w:val="0"/>
      <w:marTop w:val="0"/>
      <w:marBottom w:val="0"/>
      <w:divBdr>
        <w:top w:val="none" w:sz="0" w:space="0" w:color="auto"/>
        <w:left w:val="none" w:sz="0" w:space="0" w:color="auto"/>
        <w:bottom w:val="none" w:sz="0" w:space="0" w:color="auto"/>
        <w:right w:val="none" w:sz="0" w:space="0" w:color="auto"/>
      </w:divBdr>
    </w:div>
    <w:div w:id="451678484">
      <w:bodyDiv w:val="1"/>
      <w:marLeft w:val="0"/>
      <w:marRight w:val="0"/>
      <w:marTop w:val="0"/>
      <w:marBottom w:val="0"/>
      <w:divBdr>
        <w:top w:val="none" w:sz="0" w:space="0" w:color="auto"/>
        <w:left w:val="none" w:sz="0" w:space="0" w:color="auto"/>
        <w:bottom w:val="none" w:sz="0" w:space="0" w:color="auto"/>
        <w:right w:val="none" w:sz="0" w:space="0" w:color="auto"/>
      </w:divBdr>
    </w:div>
    <w:div w:id="477501127">
      <w:bodyDiv w:val="1"/>
      <w:marLeft w:val="0"/>
      <w:marRight w:val="0"/>
      <w:marTop w:val="0"/>
      <w:marBottom w:val="0"/>
      <w:divBdr>
        <w:top w:val="none" w:sz="0" w:space="0" w:color="auto"/>
        <w:left w:val="none" w:sz="0" w:space="0" w:color="auto"/>
        <w:bottom w:val="none" w:sz="0" w:space="0" w:color="auto"/>
        <w:right w:val="none" w:sz="0" w:space="0" w:color="auto"/>
      </w:divBdr>
    </w:div>
    <w:div w:id="504856478">
      <w:bodyDiv w:val="1"/>
      <w:marLeft w:val="0"/>
      <w:marRight w:val="0"/>
      <w:marTop w:val="0"/>
      <w:marBottom w:val="0"/>
      <w:divBdr>
        <w:top w:val="none" w:sz="0" w:space="0" w:color="auto"/>
        <w:left w:val="none" w:sz="0" w:space="0" w:color="auto"/>
        <w:bottom w:val="none" w:sz="0" w:space="0" w:color="auto"/>
        <w:right w:val="none" w:sz="0" w:space="0" w:color="auto"/>
      </w:divBdr>
    </w:div>
    <w:div w:id="509829944">
      <w:bodyDiv w:val="1"/>
      <w:marLeft w:val="0"/>
      <w:marRight w:val="0"/>
      <w:marTop w:val="0"/>
      <w:marBottom w:val="0"/>
      <w:divBdr>
        <w:top w:val="none" w:sz="0" w:space="0" w:color="auto"/>
        <w:left w:val="none" w:sz="0" w:space="0" w:color="auto"/>
        <w:bottom w:val="none" w:sz="0" w:space="0" w:color="auto"/>
        <w:right w:val="none" w:sz="0" w:space="0" w:color="auto"/>
      </w:divBdr>
    </w:div>
    <w:div w:id="548498386">
      <w:bodyDiv w:val="1"/>
      <w:marLeft w:val="0"/>
      <w:marRight w:val="0"/>
      <w:marTop w:val="0"/>
      <w:marBottom w:val="0"/>
      <w:divBdr>
        <w:top w:val="none" w:sz="0" w:space="0" w:color="auto"/>
        <w:left w:val="none" w:sz="0" w:space="0" w:color="auto"/>
        <w:bottom w:val="none" w:sz="0" w:space="0" w:color="auto"/>
        <w:right w:val="none" w:sz="0" w:space="0" w:color="auto"/>
      </w:divBdr>
    </w:div>
    <w:div w:id="596407199">
      <w:bodyDiv w:val="1"/>
      <w:marLeft w:val="0"/>
      <w:marRight w:val="0"/>
      <w:marTop w:val="0"/>
      <w:marBottom w:val="0"/>
      <w:divBdr>
        <w:top w:val="none" w:sz="0" w:space="0" w:color="auto"/>
        <w:left w:val="none" w:sz="0" w:space="0" w:color="auto"/>
        <w:bottom w:val="none" w:sz="0" w:space="0" w:color="auto"/>
        <w:right w:val="none" w:sz="0" w:space="0" w:color="auto"/>
      </w:divBdr>
    </w:div>
    <w:div w:id="640233621">
      <w:bodyDiv w:val="1"/>
      <w:marLeft w:val="0"/>
      <w:marRight w:val="0"/>
      <w:marTop w:val="0"/>
      <w:marBottom w:val="0"/>
      <w:divBdr>
        <w:top w:val="none" w:sz="0" w:space="0" w:color="auto"/>
        <w:left w:val="none" w:sz="0" w:space="0" w:color="auto"/>
        <w:bottom w:val="none" w:sz="0" w:space="0" w:color="auto"/>
        <w:right w:val="none" w:sz="0" w:space="0" w:color="auto"/>
      </w:divBdr>
    </w:div>
    <w:div w:id="655769652">
      <w:bodyDiv w:val="1"/>
      <w:marLeft w:val="0"/>
      <w:marRight w:val="0"/>
      <w:marTop w:val="0"/>
      <w:marBottom w:val="0"/>
      <w:divBdr>
        <w:top w:val="none" w:sz="0" w:space="0" w:color="auto"/>
        <w:left w:val="none" w:sz="0" w:space="0" w:color="auto"/>
        <w:bottom w:val="none" w:sz="0" w:space="0" w:color="auto"/>
        <w:right w:val="none" w:sz="0" w:space="0" w:color="auto"/>
      </w:divBdr>
    </w:div>
    <w:div w:id="702677623">
      <w:bodyDiv w:val="1"/>
      <w:marLeft w:val="0"/>
      <w:marRight w:val="0"/>
      <w:marTop w:val="0"/>
      <w:marBottom w:val="0"/>
      <w:divBdr>
        <w:top w:val="none" w:sz="0" w:space="0" w:color="auto"/>
        <w:left w:val="none" w:sz="0" w:space="0" w:color="auto"/>
        <w:bottom w:val="none" w:sz="0" w:space="0" w:color="auto"/>
        <w:right w:val="none" w:sz="0" w:space="0" w:color="auto"/>
      </w:divBdr>
    </w:div>
    <w:div w:id="711737150">
      <w:bodyDiv w:val="1"/>
      <w:marLeft w:val="0"/>
      <w:marRight w:val="0"/>
      <w:marTop w:val="0"/>
      <w:marBottom w:val="0"/>
      <w:divBdr>
        <w:top w:val="none" w:sz="0" w:space="0" w:color="auto"/>
        <w:left w:val="none" w:sz="0" w:space="0" w:color="auto"/>
        <w:bottom w:val="none" w:sz="0" w:space="0" w:color="auto"/>
        <w:right w:val="none" w:sz="0" w:space="0" w:color="auto"/>
      </w:divBdr>
    </w:div>
    <w:div w:id="714818005">
      <w:bodyDiv w:val="1"/>
      <w:marLeft w:val="0"/>
      <w:marRight w:val="0"/>
      <w:marTop w:val="0"/>
      <w:marBottom w:val="0"/>
      <w:divBdr>
        <w:top w:val="none" w:sz="0" w:space="0" w:color="auto"/>
        <w:left w:val="none" w:sz="0" w:space="0" w:color="auto"/>
        <w:bottom w:val="none" w:sz="0" w:space="0" w:color="auto"/>
        <w:right w:val="none" w:sz="0" w:space="0" w:color="auto"/>
      </w:divBdr>
    </w:div>
    <w:div w:id="732000753">
      <w:bodyDiv w:val="1"/>
      <w:marLeft w:val="0"/>
      <w:marRight w:val="0"/>
      <w:marTop w:val="0"/>
      <w:marBottom w:val="0"/>
      <w:divBdr>
        <w:top w:val="none" w:sz="0" w:space="0" w:color="auto"/>
        <w:left w:val="none" w:sz="0" w:space="0" w:color="auto"/>
        <w:bottom w:val="none" w:sz="0" w:space="0" w:color="auto"/>
        <w:right w:val="none" w:sz="0" w:space="0" w:color="auto"/>
      </w:divBdr>
    </w:div>
    <w:div w:id="923413763">
      <w:bodyDiv w:val="1"/>
      <w:marLeft w:val="0"/>
      <w:marRight w:val="0"/>
      <w:marTop w:val="0"/>
      <w:marBottom w:val="0"/>
      <w:divBdr>
        <w:top w:val="none" w:sz="0" w:space="0" w:color="auto"/>
        <w:left w:val="none" w:sz="0" w:space="0" w:color="auto"/>
        <w:bottom w:val="none" w:sz="0" w:space="0" w:color="auto"/>
        <w:right w:val="none" w:sz="0" w:space="0" w:color="auto"/>
      </w:divBdr>
    </w:div>
    <w:div w:id="932740186">
      <w:bodyDiv w:val="1"/>
      <w:marLeft w:val="0"/>
      <w:marRight w:val="0"/>
      <w:marTop w:val="0"/>
      <w:marBottom w:val="0"/>
      <w:divBdr>
        <w:top w:val="none" w:sz="0" w:space="0" w:color="auto"/>
        <w:left w:val="none" w:sz="0" w:space="0" w:color="auto"/>
        <w:bottom w:val="none" w:sz="0" w:space="0" w:color="auto"/>
        <w:right w:val="none" w:sz="0" w:space="0" w:color="auto"/>
      </w:divBdr>
    </w:div>
    <w:div w:id="958024957">
      <w:bodyDiv w:val="1"/>
      <w:marLeft w:val="0"/>
      <w:marRight w:val="0"/>
      <w:marTop w:val="0"/>
      <w:marBottom w:val="0"/>
      <w:divBdr>
        <w:top w:val="none" w:sz="0" w:space="0" w:color="auto"/>
        <w:left w:val="none" w:sz="0" w:space="0" w:color="auto"/>
        <w:bottom w:val="none" w:sz="0" w:space="0" w:color="auto"/>
        <w:right w:val="none" w:sz="0" w:space="0" w:color="auto"/>
      </w:divBdr>
    </w:div>
    <w:div w:id="1133061869">
      <w:bodyDiv w:val="1"/>
      <w:marLeft w:val="0"/>
      <w:marRight w:val="0"/>
      <w:marTop w:val="0"/>
      <w:marBottom w:val="0"/>
      <w:divBdr>
        <w:top w:val="none" w:sz="0" w:space="0" w:color="auto"/>
        <w:left w:val="none" w:sz="0" w:space="0" w:color="auto"/>
        <w:bottom w:val="none" w:sz="0" w:space="0" w:color="auto"/>
        <w:right w:val="none" w:sz="0" w:space="0" w:color="auto"/>
      </w:divBdr>
    </w:div>
    <w:div w:id="1165626281">
      <w:bodyDiv w:val="1"/>
      <w:marLeft w:val="0"/>
      <w:marRight w:val="0"/>
      <w:marTop w:val="0"/>
      <w:marBottom w:val="0"/>
      <w:divBdr>
        <w:top w:val="none" w:sz="0" w:space="0" w:color="auto"/>
        <w:left w:val="none" w:sz="0" w:space="0" w:color="auto"/>
        <w:bottom w:val="none" w:sz="0" w:space="0" w:color="auto"/>
        <w:right w:val="none" w:sz="0" w:space="0" w:color="auto"/>
      </w:divBdr>
    </w:div>
    <w:div w:id="1229196049">
      <w:bodyDiv w:val="1"/>
      <w:marLeft w:val="0"/>
      <w:marRight w:val="0"/>
      <w:marTop w:val="0"/>
      <w:marBottom w:val="0"/>
      <w:divBdr>
        <w:top w:val="none" w:sz="0" w:space="0" w:color="auto"/>
        <w:left w:val="none" w:sz="0" w:space="0" w:color="auto"/>
        <w:bottom w:val="none" w:sz="0" w:space="0" w:color="auto"/>
        <w:right w:val="none" w:sz="0" w:space="0" w:color="auto"/>
      </w:divBdr>
    </w:div>
    <w:div w:id="1298995516">
      <w:bodyDiv w:val="1"/>
      <w:marLeft w:val="0"/>
      <w:marRight w:val="0"/>
      <w:marTop w:val="0"/>
      <w:marBottom w:val="0"/>
      <w:divBdr>
        <w:top w:val="none" w:sz="0" w:space="0" w:color="auto"/>
        <w:left w:val="none" w:sz="0" w:space="0" w:color="auto"/>
        <w:bottom w:val="none" w:sz="0" w:space="0" w:color="auto"/>
        <w:right w:val="none" w:sz="0" w:space="0" w:color="auto"/>
      </w:divBdr>
    </w:div>
    <w:div w:id="1307468397">
      <w:bodyDiv w:val="1"/>
      <w:marLeft w:val="0"/>
      <w:marRight w:val="0"/>
      <w:marTop w:val="0"/>
      <w:marBottom w:val="0"/>
      <w:divBdr>
        <w:top w:val="none" w:sz="0" w:space="0" w:color="auto"/>
        <w:left w:val="none" w:sz="0" w:space="0" w:color="auto"/>
        <w:bottom w:val="none" w:sz="0" w:space="0" w:color="auto"/>
        <w:right w:val="none" w:sz="0" w:space="0" w:color="auto"/>
      </w:divBdr>
    </w:div>
    <w:div w:id="1362902792">
      <w:bodyDiv w:val="1"/>
      <w:marLeft w:val="0"/>
      <w:marRight w:val="0"/>
      <w:marTop w:val="0"/>
      <w:marBottom w:val="0"/>
      <w:divBdr>
        <w:top w:val="none" w:sz="0" w:space="0" w:color="auto"/>
        <w:left w:val="none" w:sz="0" w:space="0" w:color="auto"/>
        <w:bottom w:val="none" w:sz="0" w:space="0" w:color="auto"/>
        <w:right w:val="none" w:sz="0" w:space="0" w:color="auto"/>
      </w:divBdr>
    </w:div>
    <w:div w:id="1409303772">
      <w:bodyDiv w:val="1"/>
      <w:marLeft w:val="0"/>
      <w:marRight w:val="0"/>
      <w:marTop w:val="0"/>
      <w:marBottom w:val="0"/>
      <w:divBdr>
        <w:top w:val="none" w:sz="0" w:space="0" w:color="auto"/>
        <w:left w:val="none" w:sz="0" w:space="0" w:color="auto"/>
        <w:bottom w:val="none" w:sz="0" w:space="0" w:color="auto"/>
        <w:right w:val="none" w:sz="0" w:space="0" w:color="auto"/>
      </w:divBdr>
    </w:div>
    <w:div w:id="1520779678">
      <w:bodyDiv w:val="1"/>
      <w:marLeft w:val="0"/>
      <w:marRight w:val="0"/>
      <w:marTop w:val="0"/>
      <w:marBottom w:val="0"/>
      <w:divBdr>
        <w:top w:val="none" w:sz="0" w:space="0" w:color="auto"/>
        <w:left w:val="none" w:sz="0" w:space="0" w:color="auto"/>
        <w:bottom w:val="none" w:sz="0" w:space="0" w:color="auto"/>
        <w:right w:val="none" w:sz="0" w:space="0" w:color="auto"/>
      </w:divBdr>
    </w:div>
    <w:div w:id="1577855957">
      <w:bodyDiv w:val="1"/>
      <w:marLeft w:val="0"/>
      <w:marRight w:val="0"/>
      <w:marTop w:val="0"/>
      <w:marBottom w:val="0"/>
      <w:divBdr>
        <w:top w:val="none" w:sz="0" w:space="0" w:color="auto"/>
        <w:left w:val="none" w:sz="0" w:space="0" w:color="auto"/>
        <w:bottom w:val="none" w:sz="0" w:space="0" w:color="auto"/>
        <w:right w:val="none" w:sz="0" w:space="0" w:color="auto"/>
      </w:divBdr>
    </w:div>
    <w:div w:id="1592153787">
      <w:bodyDiv w:val="1"/>
      <w:marLeft w:val="0"/>
      <w:marRight w:val="0"/>
      <w:marTop w:val="0"/>
      <w:marBottom w:val="0"/>
      <w:divBdr>
        <w:top w:val="none" w:sz="0" w:space="0" w:color="auto"/>
        <w:left w:val="none" w:sz="0" w:space="0" w:color="auto"/>
        <w:bottom w:val="none" w:sz="0" w:space="0" w:color="auto"/>
        <w:right w:val="none" w:sz="0" w:space="0" w:color="auto"/>
      </w:divBdr>
    </w:div>
    <w:div w:id="1610233330">
      <w:bodyDiv w:val="1"/>
      <w:marLeft w:val="0"/>
      <w:marRight w:val="0"/>
      <w:marTop w:val="0"/>
      <w:marBottom w:val="0"/>
      <w:divBdr>
        <w:top w:val="none" w:sz="0" w:space="0" w:color="auto"/>
        <w:left w:val="none" w:sz="0" w:space="0" w:color="auto"/>
        <w:bottom w:val="none" w:sz="0" w:space="0" w:color="auto"/>
        <w:right w:val="none" w:sz="0" w:space="0" w:color="auto"/>
      </w:divBdr>
    </w:div>
    <w:div w:id="1741824758">
      <w:bodyDiv w:val="1"/>
      <w:marLeft w:val="0"/>
      <w:marRight w:val="0"/>
      <w:marTop w:val="0"/>
      <w:marBottom w:val="0"/>
      <w:divBdr>
        <w:top w:val="none" w:sz="0" w:space="0" w:color="auto"/>
        <w:left w:val="none" w:sz="0" w:space="0" w:color="auto"/>
        <w:bottom w:val="none" w:sz="0" w:space="0" w:color="auto"/>
        <w:right w:val="none" w:sz="0" w:space="0" w:color="auto"/>
      </w:divBdr>
    </w:div>
    <w:div w:id="1785886460">
      <w:bodyDiv w:val="1"/>
      <w:marLeft w:val="0"/>
      <w:marRight w:val="0"/>
      <w:marTop w:val="0"/>
      <w:marBottom w:val="0"/>
      <w:divBdr>
        <w:top w:val="none" w:sz="0" w:space="0" w:color="auto"/>
        <w:left w:val="none" w:sz="0" w:space="0" w:color="auto"/>
        <w:bottom w:val="none" w:sz="0" w:space="0" w:color="auto"/>
        <w:right w:val="none" w:sz="0" w:space="0" w:color="auto"/>
      </w:divBdr>
    </w:div>
    <w:div w:id="1808432515">
      <w:bodyDiv w:val="1"/>
      <w:marLeft w:val="0"/>
      <w:marRight w:val="0"/>
      <w:marTop w:val="0"/>
      <w:marBottom w:val="0"/>
      <w:divBdr>
        <w:top w:val="none" w:sz="0" w:space="0" w:color="auto"/>
        <w:left w:val="none" w:sz="0" w:space="0" w:color="auto"/>
        <w:bottom w:val="none" w:sz="0" w:space="0" w:color="auto"/>
        <w:right w:val="none" w:sz="0" w:space="0" w:color="auto"/>
      </w:divBdr>
    </w:div>
    <w:div w:id="1851942157">
      <w:bodyDiv w:val="1"/>
      <w:marLeft w:val="0"/>
      <w:marRight w:val="0"/>
      <w:marTop w:val="0"/>
      <w:marBottom w:val="0"/>
      <w:divBdr>
        <w:top w:val="none" w:sz="0" w:space="0" w:color="auto"/>
        <w:left w:val="none" w:sz="0" w:space="0" w:color="auto"/>
        <w:bottom w:val="none" w:sz="0" w:space="0" w:color="auto"/>
        <w:right w:val="none" w:sz="0" w:space="0" w:color="auto"/>
      </w:divBdr>
    </w:div>
    <w:div w:id="1941837313">
      <w:bodyDiv w:val="1"/>
      <w:marLeft w:val="0"/>
      <w:marRight w:val="0"/>
      <w:marTop w:val="0"/>
      <w:marBottom w:val="0"/>
      <w:divBdr>
        <w:top w:val="none" w:sz="0" w:space="0" w:color="auto"/>
        <w:left w:val="none" w:sz="0" w:space="0" w:color="auto"/>
        <w:bottom w:val="none" w:sz="0" w:space="0" w:color="auto"/>
        <w:right w:val="none" w:sz="0" w:space="0" w:color="auto"/>
      </w:divBdr>
    </w:div>
    <w:div w:id="1948273127">
      <w:bodyDiv w:val="1"/>
      <w:marLeft w:val="0"/>
      <w:marRight w:val="0"/>
      <w:marTop w:val="0"/>
      <w:marBottom w:val="0"/>
      <w:divBdr>
        <w:top w:val="none" w:sz="0" w:space="0" w:color="auto"/>
        <w:left w:val="none" w:sz="0" w:space="0" w:color="auto"/>
        <w:bottom w:val="none" w:sz="0" w:space="0" w:color="auto"/>
        <w:right w:val="none" w:sz="0" w:space="0" w:color="auto"/>
      </w:divBdr>
    </w:div>
    <w:div w:id="1951621565">
      <w:bodyDiv w:val="1"/>
      <w:marLeft w:val="0"/>
      <w:marRight w:val="0"/>
      <w:marTop w:val="0"/>
      <w:marBottom w:val="0"/>
      <w:divBdr>
        <w:top w:val="none" w:sz="0" w:space="0" w:color="auto"/>
        <w:left w:val="none" w:sz="0" w:space="0" w:color="auto"/>
        <w:bottom w:val="none" w:sz="0" w:space="0" w:color="auto"/>
        <w:right w:val="none" w:sz="0" w:space="0" w:color="auto"/>
      </w:divBdr>
    </w:div>
    <w:div w:id="1955401923">
      <w:bodyDiv w:val="1"/>
      <w:marLeft w:val="0"/>
      <w:marRight w:val="0"/>
      <w:marTop w:val="0"/>
      <w:marBottom w:val="0"/>
      <w:divBdr>
        <w:top w:val="none" w:sz="0" w:space="0" w:color="auto"/>
        <w:left w:val="none" w:sz="0" w:space="0" w:color="auto"/>
        <w:bottom w:val="none" w:sz="0" w:space="0" w:color="auto"/>
        <w:right w:val="none" w:sz="0" w:space="0" w:color="auto"/>
      </w:divBdr>
    </w:div>
    <w:div w:id="196217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006-01-SKB SPC Hum skabelon - engelsk.dotx</Template>
  <TotalTime>77</TotalTime>
  <Pages>35</Pages>
  <Words>12066</Words>
  <Characters>73608</Characters>
  <Application>Microsoft Office Word</Application>
  <DocSecurity>0</DocSecurity>
  <Lines>613</Lines>
  <Paragraphs>171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2025032195, MT</dc:description>
  <cp:lastModifiedBy>Gitte Jørgensen</cp:lastModifiedBy>
  <cp:revision>17</cp:revision>
  <cp:lastPrinted>2006-02-24T09:31:00Z</cp:lastPrinted>
  <dcterms:created xsi:type="dcterms:W3CDTF">2026-09-11T13:13:00Z</dcterms:created>
  <dcterms:modified xsi:type="dcterms:W3CDTF">2026-09-15T06:17:00Z</dcterms:modified>
</cp:coreProperties>
</file>