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00B6A" w14:textId="77777777" w:rsidR="009260DE" w:rsidRPr="00DD5D22" w:rsidRDefault="0021526C" w:rsidP="009260DE">
      <w:pPr>
        <w:rPr>
          <w:sz w:val="24"/>
          <w:szCs w:val="24"/>
        </w:rPr>
      </w:pPr>
      <w:bookmarkStart w:id="0" w:name="_GoBack"/>
      <w:bookmarkEnd w:id="0"/>
      <w:r w:rsidRPr="00DD5D22">
        <w:rPr>
          <w:noProof/>
          <w:sz w:val="24"/>
          <w:szCs w:val="24"/>
          <w:lang w:eastAsia="da-DK"/>
        </w:rPr>
        <w:drawing>
          <wp:anchor distT="0" distB="0" distL="114300" distR="114300" simplePos="0" relativeHeight="251658240" behindDoc="0" locked="0" layoutInCell="1" allowOverlap="1" wp14:anchorId="7238E00A" wp14:editId="0AF7E50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D5D22">
        <w:rPr>
          <w:sz w:val="24"/>
          <w:szCs w:val="24"/>
        </w:rPr>
        <w:br w:type="textWrapping" w:clear="all"/>
      </w:r>
    </w:p>
    <w:p w14:paraId="4997C411" w14:textId="545EE4AB" w:rsidR="009260DE" w:rsidRPr="00DD5D22" w:rsidRDefault="009260DE" w:rsidP="009260DE">
      <w:pPr>
        <w:pStyle w:val="Titel"/>
        <w:tabs>
          <w:tab w:val="right" w:pos="9356"/>
        </w:tabs>
        <w:jc w:val="left"/>
        <w:rPr>
          <w:b w:val="0"/>
          <w:szCs w:val="24"/>
          <w:lang w:eastAsia="en-US"/>
        </w:rPr>
      </w:pPr>
      <w:r w:rsidRPr="00DD5D22">
        <w:rPr>
          <w:b w:val="0"/>
          <w:szCs w:val="24"/>
          <w:lang w:eastAsia="en-US"/>
        </w:rPr>
        <w:tab/>
      </w:r>
      <w:r w:rsidR="00B133D2">
        <w:rPr>
          <w:szCs w:val="24"/>
        </w:rPr>
        <w:t>12. november 2024</w:t>
      </w:r>
    </w:p>
    <w:p w14:paraId="5E4993CB" w14:textId="77777777" w:rsidR="009260DE" w:rsidRPr="00DD5D22" w:rsidRDefault="009260DE" w:rsidP="009260DE">
      <w:pPr>
        <w:pStyle w:val="Titel"/>
        <w:tabs>
          <w:tab w:val="left" w:pos="8222"/>
        </w:tabs>
        <w:jc w:val="left"/>
        <w:rPr>
          <w:b w:val="0"/>
          <w:szCs w:val="24"/>
        </w:rPr>
      </w:pPr>
    </w:p>
    <w:p w14:paraId="47B7C7DC" w14:textId="77777777" w:rsidR="009260DE" w:rsidRPr="00DD5D22" w:rsidRDefault="009260DE" w:rsidP="009260DE">
      <w:pPr>
        <w:pStyle w:val="Titel"/>
        <w:jc w:val="left"/>
        <w:rPr>
          <w:b w:val="0"/>
          <w:szCs w:val="24"/>
        </w:rPr>
      </w:pPr>
    </w:p>
    <w:p w14:paraId="707B1916" w14:textId="77777777" w:rsidR="009260DE" w:rsidRPr="00DD5D22" w:rsidRDefault="009260DE" w:rsidP="009260DE">
      <w:pPr>
        <w:pStyle w:val="Titel"/>
        <w:jc w:val="left"/>
        <w:rPr>
          <w:b w:val="0"/>
          <w:szCs w:val="24"/>
        </w:rPr>
      </w:pPr>
    </w:p>
    <w:p w14:paraId="3D7E5CD9" w14:textId="77777777" w:rsidR="009260DE" w:rsidRPr="00DD5D22" w:rsidRDefault="009260DE" w:rsidP="009260DE">
      <w:pPr>
        <w:jc w:val="center"/>
        <w:rPr>
          <w:b/>
          <w:sz w:val="24"/>
          <w:szCs w:val="24"/>
        </w:rPr>
      </w:pPr>
      <w:r w:rsidRPr="00DD5D22">
        <w:rPr>
          <w:b/>
          <w:sz w:val="24"/>
          <w:szCs w:val="24"/>
        </w:rPr>
        <w:t>PRODUKTRESUMÉ</w:t>
      </w:r>
    </w:p>
    <w:p w14:paraId="33BCD46A" w14:textId="77777777" w:rsidR="009260DE" w:rsidRPr="00DD5D22" w:rsidRDefault="009260DE" w:rsidP="009260DE">
      <w:pPr>
        <w:jc w:val="center"/>
        <w:rPr>
          <w:b/>
          <w:sz w:val="24"/>
          <w:szCs w:val="24"/>
        </w:rPr>
      </w:pPr>
    </w:p>
    <w:p w14:paraId="6E2DA957" w14:textId="77777777" w:rsidR="009260DE" w:rsidRPr="00DD5D22" w:rsidRDefault="009260DE" w:rsidP="009260DE">
      <w:pPr>
        <w:jc w:val="center"/>
        <w:rPr>
          <w:b/>
          <w:sz w:val="24"/>
          <w:szCs w:val="24"/>
        </w:rPr>
      </w:pPr>
      <w:r w:rsidRPr="00DD5D22">
        <w:rPr>
          <w:b/>
          <w:sz w:val="24"/>
          <w:szCs w:val="24"/>
        </w:rPr>
        <w:t>for</w:t>
      </w:r>
    </w:p>
    <w:p w14:paraId="68C66FB4" w14:textId="77777777" w:rsidR="000B058C" w:rsidRPr="00DD5D22" w:rsidRDefault="000B058C" w:rsidP="009260DE">
      <w:pPr>
        <w:jc w:val="center"/>
        <w:rPr>
          <w:b/>
          <w:sz w:val="24"/>
          <w:szCs w:val="24"/>
        </w:rPr>
      </w:pPr>
    </w:p>
    <w:p w14:paraId="1FB84B65" w14:textId="5441B44B" w:rsidR="009260DE" w:rsidRPr="00DD5D22" w:rsidRDefault="003A2467" w:rsidP="009260DE">
      <w:pPr>
        <w:jc w:val="center"/>
        <w:rPr>
          <w:b/>
          <w:sz w:val="24"/>
          <w:szCs w:val="24"/>
        </w:rPr>
      </w:pPr>
      <w:proofErr w:type="spellStart"/>
      <w:r w:rsidRPr="00DD5D22">
        <w:rPr>
          <w:b/>
          <w:sz w:val="24"/>
          <w:szCs w:val="24"/>
        </w:rPr>
        <w:t>Dalbavancin</w:t>
      </w:r>
      <w:proofErr w:type="spellEnd"/>
      <w:r w:rsidRPr="00DD5D22">
        <w:rPr>
          <w:b/>
          <w:sz w:val="24"/>
          <w:szCs w:val="24"/>
        </w:rPr>
        <w:t xml:space="preserve"> "Baxter", pulver til koncentrat til infusionsvæske, opløsning</w:t>
      </w:r>
    </w:p>
    <w:p w14:paraId="7C3136F5" w14:textId="77777777" w:rsidR="009260DE" w:rsidRPr="00DD5D22" w:rsidRDefault="009260DE" w:rsidP="009260DE">
      <w:pPr>
        <w:jc w:val="both"/>
        <w:rPr>
          <w:sz w:val="24"/>
          <w:szCs w:val="24"/>
        </w:rPr>
      </w:pPr>
    </w:p>
    <w:p w14:paraId="071649F9" w14:textId="77777777" w:rsidR="009260DE" w:rsidRPr="00DD5D22" w:rsidRDefault="009260DE" w:rsidP="009260DE">
      <w:pPr>
        <w:jc w:val="both"/>
        <w:rPr>
          <w:sz w:val="24"/>
          <w:szCs w:val="24"/>
        </w:rPr>
      </w:pPr>
    </w:p>
    <w:p w14:paraId="7D207765" w14:textId="77777777" w:rsidR="009260DE" w:rsidRPr="00DD5D22" w:rsidRDefault="009260DE" w:rsidP="009260DE">
      <w:pPr>
        <w:tabs>
          <w:tab w:val="left" w:pos="851"/>
        </w:tabs>
        <w:ind w:left="851" w:hanging="851"/>
        <w:rPr>
          <w:b/>
          <w:sz w:val="24"/>
          <w:szCs w:val="24"/>
        </w:rPr>
      </w:pPr>
      <w:r w:rsidRPr="00DD5D22">
        <w:rPr>
          <w:b/>
          <w:sz w:val="24"/>
          <w:szCs w:val="24"/>
        </w:rPr>
        <w:t>0.</w:t>
      </w:r>
      <w:r w:rsidRPr="00DD5D22">
        <w:rPr>
          <w:b/>
          <w:sz w:val="24"/>
          <w:szCs w:val="24"/>
        </w:rPr>
        <w:tab/>
        <w:t>D.SP.NR.</w:t>
      </w:r>
    </w:p>
    <w:p w14:paraId="619168C2" w14:textId="55D7B3E4" w:rsidR="009260DE" w:rsidRPr="00DD5D22" w:rsidRDefault="003A2467" w:rsidP="009260DE">
      <w:pPr>
        <w:tabs>
          <w:tab w:val="left" w:pos="851"/>
        </w:tabs>
        <w:ind w:left="851"/>
        <w:rPr>
          <w:sz w:val="24"/>
          <w:szCs w:val="24"/>
        </w:rPr>
      </w:pPr>
      <w:r w:rsidRPr="00DD5D22">
        <w:rPr>
          <w:sz w:val="24"/>
          <w:szCs w:val="24"/>
        </w:rPr>
        <w:t>33377</w:t>
      </w:r>
    </w:p>
    <w:p w14:paraId="226CB91D" w14:textId="77777777" w:rsidR="009260DE" w:rsidRPr="00DD5D22" w:rsidRDefault="009260DE" w:rsidP="009260DE">
      <w:pPr>
        <w:tabs>
          <w:tab w:val="left" w:pos="851"/>
        </w:tabs>
        <w:ind w:left="851"/>
        <w:rPr>
          <w:sz w:val="24"/>
          <w:szCs w:val="24"/>
        </w:rPr>
      </w:pPr>
    </w:p>
    <w:p w14:paraId="400650D2" w14:textId="77777777" w:rsidR="009260DE" w:rsidRPr="00DD5D22" w:rsidRDefault="009260DE" w:rsidP="009260DE">
      <w:pPr>
        <w:tabs>
          <w:tab w:val="left" w:pos="851"/>
        </w:tabs>
        <w:ind w:left="851" w:hanging="851"/>
        <w:rPr>
          <w:b/>
          <w:sz w:val="24"/>
          <w:szCs w:val="24"/>
        </w:rPr>
      </w:pPr>
      <w:r w:rsidRPr="00DD5D22">
        <w:rPr>
          <w:b/>
          <w:sz w:val="24"/>
          <w:szCs w:val="24"/>
        </w:rPr>
        <w:t>1.</w:t>
      </w:r>
      <w:r w:rsidRPr="00DD5D22">
        <w:rPr>
          <w:b/>
          <w:sz w:val="24"/>
          <w:szCs w:val="24"/>
        </w:rPr>
        <w:tab/>
        <w:t>LÆGEMIDLETS NAVN</w:t>
      </w:r>
    </w:p>
    <w:p w14:paraId="4D576679" w14:textId="60792F51" w:rsidR="009260DE" w:rsidRPr="00DD5D22" w:rsidRDefault="003A2467" w:rsidP="009260DE">
      <w:pPr>
        <w:tabs>
          <w:tab w:val="left" w:pos="851"/>
        </w:tabs>
        <w:ind w:left="851"/>
        <w:rPr>
          <w:sz w:val="24"/>
          <w:szCs w:val="24"/>
        </w:rPr>
      </w:pPr>
      <w:proofErr w:type="spellStart"/>
      <w:r w:rsidRPr="00DD5D22">
        <w:rPr>
          <w:sz w:val="24"/>
          <w:szCs w:val="24"/>
        </w:rPr>
        <w:t>Dalbavancin</w:t>
      </w:r>
      <w:proofErr w:type="spellEnd"/>
      <w:r w:rsidRPr="00DD5D22">
        <w:rPr>
          <w:sz w:val="24"/>
          <w:szCs w:val="24"/>
        </w:rPr>
        <w:t xml:space="preserve"> "Baxter"</w:t>
      </w:r>
    </w:p>
    <w:p w14:paraId="2D031629" w14:textId="77777777" w:rsidR="009260DE" w:rsidRPr="00DD5D22" w:rsidRDefault="009260DE" w:rsidP="009260DE">
      <w:pPr>
        <w:tabs>
          <w:tab w:val="left" w:pos="851"/>
        </w:tabs>
        <w:ind w:left="851"/>
        <w:rPr>
          <w:sz w:val="24"/>
          <w:szCs w:val="24"/>
        </w:rPr>
      </w:pPr>
    </w:p>
    <w:p w14:paraId="6A75F371" w14:textId="77777777" w:rsidR="009260DE" w:rsidRPr="00DD5D22" w:rsidRDefault="009260DE" w:rsidP="009260DE">
      <w:pPr>
        <w:tabs>
          <w:tab w:val="left" w:pos="851"/>
        </w:tabs>
        <w:ind w:left="851" w:hanging="851"/>
        <w:rPr>
          <w:b/>
          <w:sz w:val="24"/>
          <w:szCs w:val="24"/>
        </w:rPr>
      </w:pPr>
      <w:r w:rsidRPr="00DD5D22">
        <w:rPr>
          <w:b/>
          <w:sz w:val="24"/>
          <w:szCs w:val="24"/>
        </w:rPr>
        <w:t>2.</w:t>
      </w:r>
      <w:r w:rsidRPr="00DD5D22">
        <w:rPr>
          <w:b/>
          <w:sz w:val="24"/>
          <w:szCs w:val="24"/>
        </w:rPr>
        <w:tab/>
        <w:t>KVALITATIV OG KVANTITATIV SAMMENSÆTNING</w:t>
      </w:r>
    </w:p>
    <w:p w14:paraId="33C0948D" w14:textId="77777777" w:rsidR="009B01E8" w:rsidRPr="00DD5D22" w:rsidRDefault="009B01E8" w:rsidP="00994BB4">
      <w:pPr>
        <w:ind w:left="851"/>
        <w:rPr>
          <w:sz w:val="24"/>
          <w:szCs w:val="24"/>
        </w:rPr>
      </w:pPr>
      <w:r w:rsidRPr="00DD5D22">
        <w:rPr>
          <w:sz w:val="24"/>
          <w:szCs w:val="24"/>
        </w:rPr>
        <w:t xml:space="preserve">Hvert hætteglas indeholder </w:t>
      </w:r>
      <w:proofErr w:type="spellStart"/>
      <w:r w:rsidRPr="00DD5D22">
        <w:rPr>
          <w:sz w:val="24"/>
          <w:szCs w:val="24"/>
        </w:rPr>
        <w:t>dalbavancinhydrochlorid</w:t>
      </w:r>
      <w:proofErr w:type="spellEnd"/>
      <w:r w:rsidRPr="00DD5D22">
        <w:rPr>
          <w:sz w:val="24"/>
          <w:szCs w:val="24"/>
        </w:rPr>
        <w:t xml:space="preserve"> svarende til 500 mg </w:t>
      </w:r>
      <w:proofErr w:type="spellStart"/>
      <w:r w:rsidRPr="00DD5D22">
        <w:rPr>
          <w:sz w:val="24"/>
          <w:szCs w:val="24"/>
        </w:rPr>
        <w:t>dalbavancin</w:t>
      </w:r>
      <w:proofErr w:type="spellEnd"/>
      <w:r w:rsidRPr="00DD5D22">
        <w:rPr>
          <w:sz w:val="24"/>
          <w:szCs w:val="24"/>
        </w:rPr>
        <w:t>.</w:t>
      </w:r>
    </w:p>
    <w:p w14:paraId="7E0FB10C" w14:textId="77777777" w:rsidR="009B01E8" w:rsidRPr="00DD5D22" w:rsidRDefault="009B01E8" w:rsidP="00994BB4">
      <w:pPr>
        <w:ind w:left="851"/>
        <w:rPr>
          <w:sz w:val="24"/>
          <w:szCs w:val="24"/>
        </w:rPr>
      </w:pPr>
    </w:p>
    <w:p w14:paraId="3B0812AB" w14:textId="77777777" w:rsidR="009B01E8" w:rsidRPr="00DD5D22" w:rsidRDefault="009B01E8" w:rsidP="00994BB4">
      <w:pPr>
        <w:ind w:left="851"/>
        <w:rPr>
          <w:sz w:val="24"/>
          <w:szCs w:val="24"/>
        </w:rPr>
      </w:pPr>
      <w:r w:rsidRPr="00DD5D22">
        <w:rPr>
          <w:sz w:val="24"/>
          <w:szCs w:val="24"/>
        </w:rPr>
        <w:t xml:space="preserve">Efter </w:t>
      </w:r>
      <w:proofErr w:type="spellStart"/>
      <w:r w:rsidRPr="00DD5D22">
        <w:rPr>
          <w:sz w:val="24"/>
          <w:szCs w:val="24"/>
        </w:rPr>
        <w:t>rekonstitution</w:t>
      </w:r>
      <w:proofErr w:type="spellEnd"/>
      <w:r w:rsidRPr="00DD5D22">
        <w:rPr>
          <w:sz w:val="24"/>
          <w:szCs w:val="24"/>
        </w:rPr>
        <w:t xml:space="preserve"> indeholder hver ml koncentrat 20 mg </w:t>
      </w:r>
      <w:proofErr w:type="spellStart"/>
      <w:r w:rsidRPr="00DD5D22">
        <w:rPr>
          <w:sz w:val="24"/>
          <w:szCs w:val="24"/>
        </w:rPr>
        <w:t>dalbavancin</w:t>
      </w:r>
      <w:proofErr w:type="spellEnd"/>
      <w:r w:rsidRPr="00DD5D22">
        <w:rPr>
          <w:sz w:val="24"/>
          <w:szCs w:val="24"/>
        </w:rPr>
        <w:t>.</w:t>
      </w:r>
    </w:p>
    <w:p w14:paraId="3FC106F5" w14:textId="77777777" w:rsidR="009B01E8" w:rsidRPr="00DD5D22" w:rsidRDefault="009B01E8" w:rsidP="00994BB4">
      <w:pPr>
        <w:ind w:left="851"/>
        <w:rPr>
          <w:sz w:val="24"/>
          <w:szCs w:val="24"/>
        </w:rPr>
      </w:pPr>
    </w:p>
    <w:p w14:paraId="6B34C0DD" w14:textId="77777777" w:rsidR="009B01E8" w:rsidRPr="00DD5D22" w:rsidRDefault="009B01E8" w:rsidP="00994BB4">
      <w:pPr>
        <w:ind w:left="851"/>
        <w:rPr>
          <w:sz w:val="24"/>
          <w:szCs w:val="24"/>
        </w:rPr>
      </w:pPr>
      <w:r w:rsidRPr="00DD5D22">
        <w:rPr>
          <w:sz w:val="24"/>
          <w:szCs w:val="24"/>
        </w:rPr>
        <w:t xml:space="preserve">Den fortyndede infusionsvæske skal have en endelig koncentration på 1 til 5 mg/ml </w:t>
      </w:r>
      <w:proofErr w:type="spellStart"/>
      <w:r w:rsidRPr="00DD5D22">
        <w:rPr>
          <w:sz w:val="24"/>
          <w:szCs w:val="24"/>
        </w:rPr>
        <w:t>dalbavancin</w:t>
      </w:r>
      <w:proofErr w:type="spellEnd"/>
      <w:r w:rsidRPr="00DD5D22">
        <w:rPr>
          <w:sz w:val="24"/>
          <w:szCs w:val="24"/>
        </w:rPr>
        <w:t xml:space="preserve"> (se pkt. 6.6).</w:t>
      </w:r>
    </w:p>
    <w:p w14:paraId="61D7D2A6" w14:textId="77777777" w:rsidR="009B01E8" w:rsidRPr="00DD5D22" w:rsidRDefault="009B01E8" w:rsidP="00994BB4">
      <w:pPr>
        <w:ind w:left="851"/>
        <w:rPr>
          <w:sz w:val="24"/>
          <w:szCs w:val="24"/>
        </w:rPr>
      </w:pPr>
    </w:p>
    <w:p w14:paraId="2FB90797" w14:textId="77777777" w:rsidR="009B01E8" w:rsidRPr="00DD5D22" w:rsidRDefault="009B01E8" w:rsidP="00994BB4">
      <w:pPr>
        <w:ind w:left="851"/>
        <w:rPr>
          <w:sz w:val="24"/>
          <w:szCs w:val="24"/>
        </w:rPr>
      </w:pPr>
      <w:r w:rsidRPr="00DD5D22">
        <w:rPr>
          <w:sz w:val="24"/>
          <w:szCs w:val="24"/>
        </w:rPr>
        <w:t>Alle hjælpestoffer er anført under pkt. 6.1.</w:t>
      </w:r>
    </w:p>
    <w:p w14:paraId="5A377E0A" w14:textId="77777777" w:rsidR="009260DE" w:rsidRPr="00DD5D22" w:rsidRDefault="009260DE" w:rsidP="009260DE">
      <w:pPr>
        <w:tabs>
          <w:tab w:val="left" w:pos="851"/>
        </w:tabs>
        <w:ind w:left="851"/>
        <w:rPr>
          <w:sz w:val="24"/>
          <w:szCs w:val="24"/>
        </w:rPr>
      </w:pPr>
    </w:p>
    <w:p w14:paraId="1DEB3222" w14:textId="77777777" w:rsidR="009260DE" w:rsidRPr="00DD5D22" w:rsidRDefault="009260DE" w:rsidP="009260DE">
      <w:pPr>
        <w:tabs>
          <w:tab w:val="left" w:pos="851"/>
        </w:tabs>
        <w:ind w:left="851" w:hanging="851"/>
        <w:rPr>
          <w:b/>
          <w:sz w:val="24"/>
          <w:szCs w:val="24"/>
        </w:rPr>
      </w:pPr>
      <w:r w:rsidRPr="00DD5D22">
        <w:rPr>
          <w:b/>
          <w:sz w:val="24"/>
          <w:szCs w:val="24"/>
        </w:rPr>
        <w:t>3.</w:t>
      </w:r>
      <w:r w:rsidRPr="00DD5D22">
        <w:rPr>
          <w:b/>
          <w:sz w:val="24"/>
          <w:szCs w:val="24"/>
        </w:rPr>
        <w:tab/>
        <w:t>LÆGEMIDDELFORM</w:t>
      </w:r>
    </w:p>
    <w:p w14:paraId="02A71B4D" w14:textId="57776304" w:rsidR="009B01E8" w:rsidRPr="00DD5D22" w:rsidRDefault="009B01E8" w:rsidP="00994BB4">
      <w:pPr>
        <w:ind w:left="851"/>
        <w:rPr>
          <w:sz w:val="24"/>
          <w:szCs w:val="24"/>
        </w:rPr>
      </w:pPr>
      <w:r w:rsidRPr="00DD5D22">
        <w:rPr>
          <w:sz w:val="24"/>
          <w:szCs w:val="24"/>
        </w:rPr>
        <w:t>Pulver til koncentrat til infusionsvæske, opløsning</w:t>
      </w:r>
    </w:p>
    <w:p w14:paraId="5FCEF84B" w14:textId="77777777" w:rsidR="009B01E8" w:rsidRPr="00DD5D22" w:rsidRDefault="009B01E8" w:rsidP="00994BB4">
      <w:pPr>
        <w:ind w:left="851"/>
        <w:rPr>
          <w:sz w:val="24"/>
          <w:szCs w:val="24"/>
        </w:rPr>
      </w:pPr>
    </w:p>
    <w:p w14:paraId="22182C3E" w14:textId="77777777" w:rsidR="009B01E8" w:rsidRPr="00DD5D22" w:rsidRDefault="009B01E8" w:rsidP="00994BB4">
      <w:pPr>
        <w:ind w:left="851"/>
        <w:rPr>
          <w:sz w:val="24"/>
          <w:szCs w:val="24"/>
        </w:rPr>
      </w:pPr>
      <w:r w:rsidRPr="00DD5D22">
        <w:rPr>
          <w:sz w:val="24"/>
          <w:szCs w:val="24"/>
        </w:rPr>
        <w:t xml:space="preserve">Hvidt til </w:t>
      </w:r>
      <w:proofErr w:type="spellStart"/>
      <w:r w:rsidRPr="00DD5D22">
        <w:rPr>
          <w:sz w:val="24"/>
          <w:szCs w:val="24"/>
        </w:rPr>
        <w:t>off-white</w:t>
      </w:r>
      <w:proofErr w:type="spellEnd"/>
      <w:r w:rsidRPr="00DD5D22">
        <w:rPr>
          <w:sz w:val="24"/>
          <w:szCs w:val="24"/>
        </w:rPr>
        <w:t xml:space="preserve"> til lysegult pulver.</w:t>
      </w:r>
    </w:p>
    <w:p w14:paraId="047096A8" w14:textId="77777777" w:rsidR="009260DE" w:rsidRPr="00DD5D22" w:rsidRDefault="009260DE" w:rsidP="009260DE">
      <w:pPr>
        <w:tabs>
          <w:tab w:val="left" w:pos="851"/>
        </w:tabs>
        <w:ind w:left="851"/>
        <w:rPr>
          <w:sz w:val="24"/>
          <w:szCs w:val="24"/>
        </w:rPr>
      </w:pPr>
    </w:p>
    <w:p w14:paraId="6E506373" w14:textId="77777777" w:rsidR="009260DE" w:rsidRPr="00DD5D22" w:rsidRDefault="009260DE" w:rsidP="009260DE">
      <w:pPr>
        <w:tabs>
          <w:tab w:val="left" w:pos="851"/>
        </w:tabs>
        <w:ind w:left="851"/>
        <w:rPr>
          <w:sz w:val="24"/>
          <w:szCs w:val="24"/>
        </w:rPr>
      </w:pPr>
    </w:p>
    <w:p w14:paraId="1D042A5E" w14:textId="77777777" w:rsidR="009260DE" w:rsidRPr="00DD5D22" w:rsidRDefault="009260DE" w:rsidP="009260DE">
      <w:pPr>
        <w:tabs>
          <w:tab w:val="left" w:pos="851"/>
        </w:tabs>
        <w:ind w:left="851" w:hanging="851"/>
        <w:rPr>
          <w:b/>
          <w:sz w:val="24"/>
          <w:szCs w:val="24"/>
        </w:rPr>
      </w:pPr>
      <w:r w:rsidRPr="00DD5D22">
        <w:rPr>
          <w:b/>
          <w:sz w:val="24"/>
          <w:szCs w:val="24"/>
        </w:rPr>
        <w:t>4.</w:t>
      </w:r>
      <w:r w:rsidRPr="00DD5D22">
        <w:rPr>
          <w:b/>
          <w:sz w:val="24"/>
          <w:szCs w:val="24"/>
        </w:rPr>
        <w:tab/>
        <w:t>KLINISKE OPLYSNINGER</w:t>
      </w:r>
    </w:p>
    <w:p w14:paraId="43DA07BA" w14:textId="77777777" w:rsidR="009260DE" w:rsidRPr="00DD5D22" w:rsidRDefault="009260DE" w:rsidP="009260DE">
      <w:pPr>
        <w:tabs>
          <w:tab w:val="left" w:pos="851"/>
        </w:tabs>
        <w:ind w:left="851"/>
        <w:rPr>
          <w:b/>
          <w:sz w:val="24"/>
          <w:szCs w:val="24"/>
        </w:rPr>
      </w:pPr>
    </w:p>
    <w:p w14:paraId="1E675186" w14:textId="77777777" w:rsidR="009260DE" w:rsidRPr="00DD5D22" w:rsidRDefault="009260DE" w:rsidP="009260DE">
      <w:pPr>
        <w:tabs>
          <w:tab w:val="left" w:pos="851"/>
        </w:tabs>
        <w:ind w:left="851" w:hanging="851"/>
        <w:rPr>
          <w:b/>
          <w:sz w:val="24"/>
          <w:szCs w:val="24"/>
          <w:u w:val="single"/>
        </w:rPr>
      </w:pPr>
      <w:r w:rsidRPr="00DD5D22">
        <w:rPr>
          <w:b/>
          <w:sz w:val="24"/>
          <w:szCs w:val="24"/>
        </w:rPr>
        <w:t>4.1</w:t>
      </w:r>
      <w:r w:rsidRPr="00DD5D22">
        <w:rPr>
          <w:b/>
          <w:sz w:val="24"/>
          <w:szCs w:val="24"/>
        </w:rPr>
        <w:tab/>
        <w:t>Terapeutiske indikationer</w:t>
      </w:r>
    </w:p>
    <w:p w14:paraId="2DA87012" w14:textId="337A8A23" w:rsidR="009B01E8" w:rsidRPr="00DD5D22" w:rsidRDefault="009B01E8" w:rsidP="00994BB4">
      <w:pPr>
        <w:ind w:left="851"/>
        <w:rPr>
          <w:sz w:val="24"/>
          <w:szCs w:val="24"/>
        </w:rPr>
      </w:pPr>
      <w:proofErr w:type="spellStart"/>
      <w:r w:rsidRPr="00DD5D22">
        <w:rPr>
          <w:sz w:val="24"/>
          <w:szCs w:val="24"/>
        </w:rPr>
        <w:t>Dalbavancin</w:t>
      </w:r>
      <w:proofErr w:type="spellEnd"/>
      <w:r w:rsidRPr="00DD5D22">
        <w:rPr>
          <w:sz w:val="24"/>
          <w:szCs w:val="24"/>
        </w:rPr>
        <w:t xml:space="preserve"> </w:t>
      </w:r>
      <w:r w:rsidR="00EA7D82">
        <w:rPr>
          <w:sz w:val="24"/>
          <w:szCs w:val="24"/>
        </w:rPr>
        <w:t>"Baxter"</w:t>
      </w:r>
      <w:r w:rsidRPr="00DD5D22">
        <w:rPr>
          <w:sz w:val="24"/>
          <w:szCs w:val="24"/>
        </w:rPr>
        <w:t xml:space="preserve"> er indiceret til behandling af akutte bakterielle infektioner i hud og hudstrukturer (ABSSSI) hos voksne og pædiatriske patienter i alderen 3 måneder og derover (se pkt. 4.4 og 5.1).</w:t>
      </w:r>
    </w:p>
    <w:p w14:paraId="31E01CFC" w14:textId="77777777" w:rsidR="009B01E8" w:rsidRPr="00DD5D22" w:rsidRDefault="009B01E8" w:rsidP="00994BB4">
      <w:pPr>
        <w:ind w:left="851"/>
        <w:rPr>
          <w:sz w:val="24"/>
          <w:szCs w:val="24"/>
        </w:rPr>
      </w:pPr>
    </w:p>
    <w:p w14:paraId="7DC4BD18" w14:textId="77777777" w:rsidR="009B01E8" w:rsidRPr="00DD5D22" w:rsidRDefault="009B01E8" w:rsidP="00994BB4">
      <w:pPr>
        <w:ind w:left="851"/>
        <w:rPr>
          <w:sz w:val="24"/>
          <w:szCs w:val="24"/>
        </w:rPr>
      </w:pPr>
      <w:r w:rsidRPr="00DD5D22">
        <w:rPr>
          <w:sz w:val="24"/>
          <w:szCs w:val="24"/>
        </w:rPr>
        <w:t>Officielle retningslinjer vedrørende korrekt brug af antibiotika bør følges.</w:t>
      </w:r>
    </w:p>
    <w:p w14:paraId="6BE42B2E" w14:textId="75F6DDC0" w:rsidR="00EA7D82" w:rsidRDefault="00EA7D82">
      <w:pPr>
        <w:rPr>
          <w:sz w:val="24"/>
          <w:szCs w:val="24"/>
        </w:rPr>
      </w:pPr>
      <w:r>
        <w:rPr>
          <w:sz w:val="24"/>
          <w:szCs w:val="24"/>
        </w:rPr>
        <w:br w:type="page"/>
      </w:r>
    </w:p>
    <w:p w14:paraId="1AA6115A" w14:textId="77777777" w:rsidR="009260DE" w:rsidRPr="00DD5D22" w:rsidRDefault="009260DE" w:rsidP="009260DE">
      <w:pPr>
        <w:tabs>
          <w:tab w:val="left" w:pos="851"/>
        </w:tabs>
        <w:ind w:left="851"/>
        <w:rPr>
          <w:sz w:val="24"/>
          <w:szCs w:val="24"/>
        </w:rPr>
      </w:pPr>
    </w:p>
    <w:p w14:paraId="2B596D23" w14:textId="77777777" w:rsidR="009260DE" w:rsidRPr="00DD5D22" w:rsidRDefault="009260DE" w:rsidP="009260DE">
      <w:pPr>
        <w:tabs>
          <w:tab w:val="left" w:pos="851"/>
        </w:tabs>
        <w:ind w:left="851" w:hanging="851"/>
        <w:rPr>
          <w:b/>
          <w:sz w:val="24"/>
          <w:szCs w:val="24"/>
        </w:rPr>
      </w:pPr>
      <w:r w:rsidRPr="00DD5D22">
        <w:rPr>
          <w:b/>
          <w:sz w:val="24"/>
          <w:szCs w:val="24"/>
        </w:rPr>
        <w:t>4.2</w:t>
      </w:r>
      <w:r w:rsidRPr="00DD5D22">
        <w:rPr>
          <w:b/>
          <w:sz w:val="24"/>
          <w:szCs w:val="24"/>
        </w:rPr>
        <w:tab/>
        <w:t xml:space="preserve">Dosering og </w:t>
      </w:r>
      <w:r w:rsidR="002C1EC0" w:rsidRPr="00DD5D22">
        <w:rPr>
          <w:b/>
          <w:sz w:val="24"/>
          <w:szCs w:val="24"/>
        </w:rPr>
        <w:t>administration</w:t>
      </w:r>
    </w:p>
    <w:p w14:paraId="42CB0DF0" w14:textId="77777777" w:rsidR="00F87880" w:rsidRDefault="00F87880" w:rsidP="00994BB4">
      <w:pPr>
        <w:ind w:left="851"/>
        <w:rPr>
          <w:noProof/>
          <w:sz w:val="24"/>
          <w:szCs w:val="24"/>
          <w:u w:val="single"/>
        </w:rPr>
      </w:pPr>
    </w:p>
    <w:p w14:paraId="4E8EF98B" w14:textId="1CA360F3" w:rsidR="009B01E8" w:rsidRPr="00DD5D22" w:rsidRDefault="009B01E8" w:rsidP="00994BB4">
      <w:pPr>
        <w:ind w:left="851"/>
        <w:rPr>
          <w:noProof/>
          <w:sz w:val="24"/>
          <w:szCs w:val="24"/>
          <w:u w:val="single"/>
        </w:rPr>
      </w:pPr>
      <w:r w:rsidRPr="00DD5D22">
        <w:rPr>
          <w:noProof/>
          <w:sz w:val="24"/>
          <w:szCs w:val="24"/>
          <w:u w:val="single"/>
        </w:rPr>
        <w:t>Dosering</w:t>
      </w:r>
    </w:p>
    <w:p w14:paraId="5E0830AC" w14:textId="77777777" w:rsidR="009B01E8" w:rsidRPr="00DD5D22" w:rsidRDefault="009B01E8" w:rsidP="00994BB4">
      <w:pPr>
        <w:ind w:left="851"/>
        <w:rPr>
          <w:i/>
          <w:iCs/>
          <w:noProof/>
          <w:sz w:val="24"/>
          <w:szCs w:val="24"/>
        </w:rPr>
      </w:pPr>
      <w:r w:rsidRPr="00DD5D22">
        <w:rPr>
          <w:i/>
          <w:iCs/>
          <w:noProof/>
          <w:sz w:val="24"/>
          <w:szCs w:val="24"/>
        </w:rPr>
        <w:t>Voksne</w:t>
      </w:r>
    </w:p>
    <w:p w14:paraId="7B4014E4" w14:textId="77777777" w:rsidR="009B01E8" w:rsidRPr="00DD5D22" w:rsidRDefault="009B01E8" w:rsidP="00994BB4">
      <w:pPr>
        <w:ind w:left="851"/>
        <w:rPr>
          <w:noProof/>
          <w:sz w:val="24"/>
          <w:szCs w:val="24"/>
        </w:rPr>
      </w:pPr>
      <w:r w:rsidRPr="00DD5D22">
        <w:rPr>
          <w:noProof/>
          <w:sz w:val="24"/>
          <w:szCs w:val="24"/>
        </w:rPr>
        <w:t>Den anbefalede dosis dalbavancin er 1.500 mg administreret enten som en enkelt infusion på 1.500 mg eller som 1.000 mg efterfulgt af 500 mg en uge senere (se pkt. 5.1 og 5.2).</w:t>
      </w:r>
    </w:p>
    <w:p w14:paraId="646E69EF" w14:textId="77777777" w:rsidR="009B01E8" w:rsidRPr="00DD5D22" w:rsidRDefault="009B01E8" w:rsidP="00994BB4">
      <w:pPr>
        <w:ind w:left="851"/>
        <w:rPr>
          <w:noProof/>
          <w:sz w:val="24"/>
          <w:szCs w:val="24"/>
        </w:rPr>
      </w:pPr>
    </w:p>
    <w:p w14:paraId="7AE2E072" w14:textId="77777777" w:rsidR="009B01E8" w:rsidRPr="00DD5D22" w:rsidRDefault="009B01E8" w:rsidP="00994BB4">
      <w:pPr>
        <w:ind w:left="851"/>
        <w:rPr>
          <w:i/>
          <w:iCs/>
          <w:noProof/>
          <w:sz w:val="24"/>
          <w:szCs w:val="24"/>
        </w:rPr>
      </w:pPr>
      <w:r w:rsidRPr="00DD5D22">
        <w:rPr>
          <w:i/>
          <w:iCs/>
          <w:noProof/>
          <w:sz w:val="24"/>
          <w:szCs w:val="24"/>
        </w:rPr>
        <w:t>Børn og unge i alderen fra 6 år til under 18 år</w:t>
      </w:r>
    </w:p>
    <w:p w14:paraId="6CC96175" w14:textId="77777777" w:rsidR="009B01E8" w:rsidRPr="00DD5D22" w:rsidRDefault="009B01E8" w:rsidP="00994BB4">
      <w:pPr>
        <w:ind w:left="851"/>
        <w:rPr>
          <w:noProof/>
          <w:sz w:val="24"/>
          <w:szCs w:val="24"/>
        </w:rPr>
      </w:pPr>
      <w:r w:rsidRPr="00DD5D22">
        <w:rPr>
          <w:noProof/>
          <w:sz w:val="24"/>
          <w:szCs w:val="24"/>
        </w:rPr>
        <w:t>Den anbefalede dosis dalbavancin er en enkelt dosis på 18 mg/kg (maksimalt 1.500 mg).</w:t>
      </w:r>
    </w:p>
    <w:p w14:paraId="04ACC303" w14:textId="77777777" w:rsidR="009B01E8" w:rsidRPr="00DD5D22" w:rsidRDefault="009B01E8" w:rsidP="00994BB4">
      <w:pPr>
        <w:ind w:left="851"/>
        <w:rPr>
          <w:noProof/>
          <w:sz w:val="24"/>
          <w:szCs w:val="24"/>
        </w:rPr>
      </w:pPr>
    </w:p>
    <w:p w14:paraId="72C20727" w14:textId="77777777" w:rsidR="009B01E8" w:rsidRPr="00DD5D22" w:rsidRDefault="009B01E8" w:rsidP="00994BB4">
      <w:pPr>
        <w:ind w:left="851"/>
        <w:rPr>
          <w:i/>
          <w:iCs/>
          <w:noProof/>
          <w:sz w:val="24"/>
          <w:szCs w:val="24"/>
        </w:rPr>
      </w:pPr>
      <w:r w:rsidRPr="00DD5D22">
        <w:rPr>
          <w:i/>
          <w:iCs/>
          <w:noProof/>
          <w:sz w:val="24"/>
          <w:szCs w:val="24"/>
        </w:rPr>
        <w:t>Spædbørn og børn i alderen fra 3 måneder til under 6 år</w:t>
      </w:r>
    </w:p>
    <w:p w14:paraId="189964CC" w14:textId="77777777" w:rsidR="009B01E8" w:rsidRPr="00DD5D22" w:rsidRDefault="009B01E8" w:rsidP="00994BB4">
      <w:pPr>
        <w:ind w:left="851"/>
        <w:rPr>
          <w:noProof/>
          <w:sz w:val="24"/>
          <w:szCs w:val="24"/>
        </w:rPr>
      </w:pPr>
      <w:r w:rsidRPr="00DD5D22">
        <w:rPr>
          <w:noProof/>
          <w:sz w:val="24"/>
          <w:szCs w:val="24"/>
        </w:rPr>
        <w:t>Den anbefalede dosis dalbavancin er en enkelt dosis på 22,5 mg/kg (maksimalt 1.500 mg).</w:t>
      </w:r>
    </w:p>
    <w:p w14:paraId="4FBCA2E0" w14:textId="77777777" w:rsidR="009B01E8" w:rsidRPr="00DD5D22" w:rsidRDefault="009B01E8" w:rsidP="00994BB4">
      <w:pPr>
        <w:ind w:left="851"/>
        <w:rPr>
          <w:noProof/>
          <w:sz w:val="24"/>
          <w:szCs w:val="24"/>
        </w:rPr>
      </w:pPr>
    </w:p>
    <w:p w14:paraId="12C15121" w14:textId="77777777" w:rsidR="009B01E8" w:rsidRPr="00DD5D22" w:rsidRDefault="009B01E8" w:rsidP="00994BB4">
      <w:pPr>
        <w:ind w:left="851"/>
        <w:rPr>
          <w:noProof/>
          <w:sz w:val="24"/>
          <w:szCs w:val="24"/>
          <w:u w:val="single"/>
        </w:rPr>
      </w:pPr>
      <w:r w:rsidRPr="00DD5D22">
        <w:rPr>
          <w:noProof/>
          <w:sz w:val="24"/>
          <w:szCs w:val="24"/>
          <w:u w:val="single"/>
        </w:rPr>
        <w:t>Specielle befolkningsgrupper</w:t>
      </w:r>
    </w:p>
    <w:p w14:paraId="1D522C18" w14:textId="77777777" w:rsidR="009B01E8" w:rsidRPr="00DD5D22" w:rsidRDefault="009B01E8" w:rsidP="00994BB4">
      <w:pPr>
        <w:ind w:left="851"/>
        <w:rPr>
          <w:i/>
          <w:iCs/>
          <w:noProof/>
          <w:sz w:val="24"/>
          <w:szCs w:val="24"/>
        </w:rPr>
      </w:pPr>
      <w:r w:rsidRPr="00DD5D22">
        <w:rPr>
          <w:i/>
          <w:iCs/>
          <w:noProof/>
          <w:sz w:val="24"/>
          <w:szCs w:val="24"/>
        </w:rPr>
        <w:t>Ældre</w:t>
      </w:r>
    </w:p>
    <w:p w14:paraId="747244AC" w14:textId="77777777" w:rsidR="009B01E8" w:rsidRPr="00DD5D22" w:rsidRDefault="009B01E8" w:rsidP="00994BB4">
      <w:pPr>
        <w:ind w:left="851"/>
        <w:rPr>
          <w:noProof/>
          <w:sz w:val="24"/>
          <w:szCs w:val="24"/>
        </w:rPr>
      </w:pPr>
      <w:r w:rsidRPr="00DD5D22">
        <w:rPr>
          <w:noProof/>
          <w:sz w:val="24"/>
          <w:szCs w:val="24"/>
        </w:rPr>
        <w:t>Dosisreduktion er ikke nødvendig (se pkt. 5.2).</w:t>
      </w:r>
    </w:p>
    <w:p w14:paraId="5EC15DEA" w14:textId="77777777" w:rsidR="009B01E8" w:rsidRPr="00DD5D22" w:rsidRDefault="009B01E8" w:rsidP="00994BB4">
      <w:pPr>
        <w:ind w:left="851"/>
        <w:rPr>
          <w:noProof/>
          <w:sz w:val="24"/>
          <w:szCs w:val="24"/>
        </w:rPr>
      </w:pPr>
    </w:p>
    <w:p w14:paraId="3B3CB559" w14:textId="77777777" w:rsidR="009B01E8" w:rsidRPr="00DD5D22" w:rsidRDefault="009B01E8" w:rsidP="00994BB4">
      <w:pPr>
        <w:ind w:left="851"/>
        <w:rPr>
          <w:i/>
          <w:iCs/>
          <w:noProof/>
          <w:sz w:val="24"/>
          <w:szCs w:val="24"/>
        </w:rPr>
      </w:pPr>
      <w:r w:rsidRPr="00DD5D22">
        <w:rPr>
          <w:i/>
          <w:iCs/>
          <w:noProof/>
          <w:sz w:val="24"/>
          <w:szCs w:val="24"/>
        </w:rPr>
        <w:t>Nedsat nyrefunktion</w:t>
      </w:r>
    </w:p>
    <w:p w14:paraId="32AC3D11" w14:textId="728EF499" w:rsidR="009B01E8" w:rsidRPr="00DD5D22" w:rsidRDefault="009B01E8" w:rsidP="00994BB4">
      <w:pPr>
        <w:ind w:left="851"/>
        <w:rPr>
          <w:noProof/>
          <w:sz w:val="24"/>
          <w:szCs w:val="24"/>
        </w:rPr>
      </w:pPr>
      <w:r w:rsidRPr="00DD5D22">
        <w:rPr>
          <w:noProof/>
          <w:sz w:val="24"/>
          <w:szCs w:val="24"/>
        </w:rPr>
        <w:t>Dosisreduktion er ikke nødvendig hos voksne og pædiatriske patienter med let til moderat nedsat</w:t>
      </w:r>
      <w:r w:rsidR="00F03CE2">
        <w:rPr>
          <w:noProof/>
          <w:sz w:val="24"/>
          <w:szCs w:val="24"/>
        </w:rPr>
        <w:t xml:space="preserve"> </w:t>
      </w:r>
      <w:r w:rsidRPr="00DD5D22">
        <w:rPr>
          <w:noProof/>
          <w:sz w:val="24"/>
          <w:szCs w:val="24"/>
        </w:rPr>
        <w:t>nyrefunktion (dvs. patienter med kreatininclearance på ≥ 30 til 79 ml/min). Dosisreduktion er ikke nødvendig hos voksne patienter i regelmæssig hæmodialyse (3</w:t>
      </w:r>
      <w:r w:rsidR="00F03CE2">
        <w:rPr>
          <w:noProof/>
          <w:sz w:val="24"/>
          <w:szCs w:val="24"/>
        </w:rPr>
        <w:t> </w:t>
      </w:r>
      <w:r w:rsidRPr="00DD5D22">
        <w:rPr>
          <w:noProof/>
          <w:sz w:val="24"/>
          <w:szCs w:val="24"/>
        </w:rPr>
        <w:t>gange om ugen), og dalbavancin kan administreres uden hensyn til hæmodialysetidspunkt.</w:t>
      </w:r>
    </w:p>
    <w:p w14:paraId="14AF8AE6" w14:textId="77777777" w:rsidR="009B01E8" w:rsidRPr="00DD5D22" w:rsidRDefault="009B01E8" w:rsidP="00994BB4">
      <w:pPr>
        <w:ind w:left="851"/>
        <w:rPr>
          <w:noProof/>
          <w:sz w:val="24"/>
          <w:szCs w:val="24"/>
        </w:rPr>
      </w:pPr>
    </w:p>
    <w:p w14:paraId="2D70453D" w14:textId="7B73E9BD" w:rsidR="009B01E8" w:rsidRPr="00DD5D22" w:rsidRDefault="009B01E8" w:rsidP="00994BB4">
      <w:pPr>
        <w:ind w:left="851"/>
        <w:rPr>
          <w:noProof/>
          <w:sz w:val="24"/>
          <w:szCs w:val="24"/>
        </w:rPr>
      </w:pPr>
      <w:r w:rsidRPr="00DD5D22">
        <w:rPr>
          <w:noProof/>
          <w:sz w:val="24"/>
          <w:szCs w:val="24"/>
        </w:rPr>
        <w:t>Hos voksne patienter med kronisk nedsat nyrefunktion med kreatininclearance &lt;</w:t>
      </w:r>
      <w:r w:rsidR="00F03CE2">
        <w:rPr>
          <w:noProof/>
          <w:sz w:val="24"/>
          <w:szCs w:val="24"/>
        </w:rPr>
        <w:t> </w:t>
      </w:r>
      <w:r w:rsidRPr="00DD5D22">
        <w:rPr>
          <w:noProof/>
          <w:sz w:val="24"/>
          <w:szCs w:val="24"/>
        </w:rPr>
        <w:t>30</w:t>
      </w:r>
      <w:r w:rsidR="00F03CE2">
        <w:rPr>
          <w:noProof/>
          <w:sz w:val="24"/>
          <w:szCs w:val="24"/>
        </w:rPr>
        <w:t> </w:t>
      </w:r>
      <w:r w:rsidRPr="00DD5D22">
        <w:rPr>
          <w:noProof/>
          <w:sz w:val="24"/>
          <w:szCs w:val="24"/>
        </w:rPr>
        <w:t xml:space="preserve">ml/min, som ikke er i regelmæssig hæmodialyse, reduceres den anbefalede dosis til enten 1.000 mg administreret som en enkelt infusion eller til 750 mg efterfulgt af 375 mg en uge senere (se pkt. 5.2). </w:t>
      </w:r>
    </w:p>
    <w:p w14:paraId="471D0B07" w14:textId="77777777" w:rsidR="009B01E8" w:rsidRPr="00DD5D22" w:rsidRDefault="009B01E8" w:rsidP="00994BB4">
      <w:pPr>
        <w:ind w:left="851"/>
        <w:rPr>
          <w:noProof/>
          <w:sz w:val="24"/>
          <w:szCs w:val="24"/>
        </w:rPr>
      </w:pPr>
    </w:p>
    <w:p w14:paraId="7C2467AA" w14:textId="02E28ADB" w:rsidR="009B01E8" w:rsidRPr="00DD5D22" w:rsidRDefault="009B01E8" w:rsidP="00994BB4">
      <w:pPr>
        <w:ind w:left="851"/>
        <w:rPr>
          <w:noProof/>
          <w:sz w:val="24"/>
          <w:szCs w:val="24"/>
        </w:rPr>
      </w:pPr>
      <w:r w:rsidRPr="00DD5D22">
        <w:rPr>
          <w:noProof/>
          <w:sz w:val="24"/>
          <w:szCs w:val="24"/>
        </w:rPr>
        <w:t>Der foreligger ikke tilstrækkelig information til anbefaling af dosisjustering hos patienter under 18 år med kreatininclearance under 30 ml/min/1,73 m</w:t>
      </w:r>
      <w:r w:rsidRPr="00DD5D22">
        <w:rPr>
          <w:noProof/>
          <w:sz w:val="24"/>
          <w:szCs w:val="24"/>
          <w:vertAlign w:val="superscript"/>
        </w:rPr>
        <w:t>2</w:t>
      </w:r>
      <w:r w:rsidRPr="00DD5D22">
        <w:rPr>
          <w:noProof/>
          <w:sz w:val="24"/>
          <w:szCs w:val="24"/>
        </w:rPr>
        <w:t>. Den foreliggende information er beskrevet i pkt. 5.2, men der kan ikke gives nogen anbefalinger vedrørende dosering.</w:t>
      </w:r>
    </w:p>
    <w:p w14:paraId="1BA9EBDB" w14:textId="77777777" w:rsidR="009B01E8" w:rsidRPr="00DD5D22" w:rsidRDefault="009B01E8" w:rsidP="00994BB4">
      <w:pPr>
        <w:ind w:left="851"/>
        <w:rPr>
          <w:noProof/>
          <w:sz w:val="24"/>
          <w:szCs w:val="24"/>
        </w:rPr>
      </w:pPr>
    </w:p>
    <w:p w14:paraId="60C9F737" w14:textId="77777777" w:rsidR="009B01E8" w:rsidRPr="00DD5D22" w:rsidRDefault="009B01E8" w:rsidP="00994BB4">
      <w:pPr>
        <w:ind w:left="851"/>
        <w:rPr>
          <w:i/>
          <w:iCs/>
          <w:noProof/>
          <w:sz w:val="24"/>
          <w:szCs w:val="24"/>
        </w:rPr>
      </w:pPr>
      <w:r w:rsidRPr="00DD5D22">
        <w:rPr>
          <w:i/>
          <w:iCs/>
          <w:noProof/>
          <w:sz w:val="24"/>
          <w:szCs w:val="24"/>
        </w:rPr>
        <w:t>Nedsat leverfunktion</w:t>
      </w:r>
    </w:p>
    <w:p w14:paraId="2000EBB0" w14:textId="1C7BEEF9" w:rsidR="009B01E8" w:rsidRPr="00DD5D22" w:rsidRDefault="009B01E8" w:rsidP="00994BB4">
      <w:pPr>
        <w:ind w:left="851"/>
        <w:rPr>
          <w:noProof/>
          <w:sz w:val="24"/>
          <w:szCs w:val="24"/>
        </w:rPr>
      </w:pPr>
      <w:r w:rsidRPr="00DD5D22">
        <w:rPr>
          <w:noProof/>
          <w:sz w:val="24"/>
          <w:szCs w:val="24"/>
        </w:rPr>
        <w:t>Reduktion af dalbavancindosis er ikke nødvendig hos patienter med let nedsat leverfunktion (Child-Pugh A). Der skal udvises forsigtighed, når dalbavancin ordineres til patienter med moderat til svært nedsat leverfunktion (Child-Pugh B &amp; C), da der ikke foreligger data til at fastlægge en passende</w:t>
      </w:r>
      <w:r w:rsidR="00F87880">
        <w:rPr>
          <w:noProof/>
          <w:sz w:val="24"/>
          <w:szCs w:val="24"/>
        </w:rPr>
        <w:t xml:space="preserve"> </w:t>
      </w:r>
      <w:r w:rsidRPr="00DD5D22">
        <w:rPr>
          <w:noProof/>
          <w:sz w:val="24"/>
          <w:szCs w:val="24"/>
        </w:rPr>
        <w:t>dosering (se pkt. 5.2).</w:t>
      </w:r>
    </w:p>
    <w:p w14:paraId="5E5E7782" w14:textId="77777777" w:rsidR="009B01E8" w:rsidRPr="00DD5D22" w:rsidRDefault="009B01E8" w:rsidP="00994BB4">
      <w:pPr>
        <w:ind w:left="851"/>
        <w:rPr>
          <w:noProof/>
          <w:sz w:val="24"/>
          <w:szCs w:val="24"/>
        </w:rPr>
      </w:pPr>
    </w:p>
    <w:p w14:paraId="691B9562" w14:textId="77777777" w:rsidR="009B01E8" w:rsidRPr="00DD5D22" w:rsidRDefault="009B01E8" w:rsidP="00994BB4">
      <w:pPr>
        <w:ind w:left="851"/>
        <w:rPr>
          <w:noProof/>
          <w:sz w:val="24"/>
          <w:szCs w:val="24"/>
          <w:u w:val="single"/>
        </w:rPr>
      </w:pPr>
      <w:r w:rsidRPr="00DD5D22">
        <w:rPr>
          <w:noProof/>
          <w:sz w:val="24"/>
          <w:szCs w:val="24"/>
          <w:u w:val="single"/>
        </w:rPr>
        <w:t>Pædiatrisk population</w:t>
      </w:r>
    </w:p>
    <w:p w14:paraId="623EC4AA" w14:textId="77777777" w:rsidR="009B01E8" w:rsidRPr="00DD5D22" w:rsidRDefault="009B01E8" w:rsidP="00994BB4">
      <w:pPr>
        <w:ind w:left="851"/>
        <w:rPr>
          <w:noProof/>
          <w:sz w:val="24"/>
          <w:szCs w:val="24"/>
        </w:rPr>
      </w:pPr>
      <w:r w:rsidRPr="00DD5D22">
        <w:rPr>
          <w:noProof/>
          <w:sz w:val="24"/>
          <w:szCs w:val="24"/>
        </w:rPr>
        <w:t>Dalbavancins sikkerhed og virkning hos børn i alderen &lt; 3 måneder er endnu ikke klarlagt. De foreliggende data er beskrevet i pkt. 5.2, men der kan ikke gives nogen anbefalinger vedrørende dosering.</w:t>
      </w:r>
    </w:p>
    <w:p w14:paraId="1D0B9576" w14:textId="77777777" w:rsidR="009B01E8" w:rsidRPr="00DD5D22" w:rsidRDefault="009B01E8" w:rsidP="00994BB4">
      <w:pPr>
        <w:ind w:left="851"/>
        <w:rPr>
          <w:noProof/>
          <w:sz w:val="24"/>
          <w:szCs w:val="24"/>
        </w:rPr>
      </w:pPr>
    </w:p>
    <w:p w14:paraId="60719254" w14:textId="77777777" w:rsidR="009B01E8" w:rsidRPr="00DD5D22" w:rsidRDefault="009B01E8" w:rsidP="00994BB4">
      <w:pPr>
        <w:ind w:left="851"/>
        <w:rPr>
          <w:noProof/>
          <w:sz w:val="24"/>
          <w:szCs w:val="24"/>
          <w:u w:val="single"/>
        </w:rPr>
      </w:pPr>
      <w:r w:rsidRPr="00DD5D22">
        <w:rPr>
          <w:noProof/>
          <w:sz w:val="24"/>
          <w:szCs w:val="24"/>
          <w:u w:val="single"/>
        </w:rPr>
        <w:t>Administration</w:t>
      </w:r>
    </w:p>
    <w:p w14:paraId="00077EC8" w14:textId="77777777" w:rsidR="009B01E8" w:rsidRPr="00DD5D22" w:rsidRDefault="009B01E8" w:rsidP="00994BB4">
      <w:pPr>
        <w:ind w:left="851"/>
        <w:rPr>
          <w:noProof/>
          <w:sz w:val="24"/>
          <w:szCs w:val="24"/>
        </w:rPr>
      </w:pPr>
      <w:r w:rsidRPr="00DD5D22">
        <w:rPr>
          <w:noProof/>
          <w:sz w:val="24"/>
          <w:szCs w:val="24"/>
        </w:rPr>
        <w:t>Intravenøs anvendelse.</w:t>
      </w:r>
    </w:p>
    <w:p w14:paraId="3A975F1A" w14:textId="77777777" w:rsidR="009B01E8" w:rsidRPr="00DD5D22" w:rsidRDefault="009B01E8" w:rsidP="00994BB4">
      <w:pPr>
        <w:ind w:left="851"/>
        <w:rPr>
          <w:noProof/>
          <w:sz w:val="24"/>
          <w:szCs w:val="24"/>
        </w:rPr>
      </w:pPr>
    </w:p>
    <w:p w14:paraId="5C2834DF" w14:textId="766EED02" w:rsidR="009B01E8" w:rsidRPr="00DD5D22" w:rsidRDefault="009B01E8" w:rsidP="00994BB4">
      <w:pPr>
        <w:ind w:left="851"/>
        <w:rPr>
          <w:noProof/>
          <w:sz w:val="24"/>
          <w:szCs w:val="24"/>
        </w:rPr>
      </w:pPr>
      <w:proofErr w:type="spellStart"/>
      <w:r w:rsidRPr="00DD5D22">
        <w:rPr>
          <w:sz w:val="24"/>
          <w:szCs w:val="24"/>
        </w:rPr>
        <w:lastRenderedPageBreak/>
        <w:t>Dalbavancin</w:t>
      </w:r>
      <w:proofErr w:type="spellEnd"/>
      <w:r w:rsidRPr="00DD5D22">
        <w:rPr>
          <w:sz w:val="24"/>
          <w:szCs w:val="24"/>
        </w:rPr>
        <w:t xml:space="preserve"> </w:t>
      </w:r>
      <w:r w:rsidR="00EA7D82">
        <w:rPr>
          <w:sz w:val="24"/>
          <w:szCs w:val="24"/>
        </w:rPr>
        <w:t>"Baxter"</w:t>
      </w:r>
      <w:r w:rsidRPr="00DD5D22">
        <w:rPr>
          <w:sz w:val="24"/>
          <w:szCs w:val="24"/>
        </w:rPr>
        <w:t xml:space="preserve"> </w:t>
      </w:r>
      <w:r w:rsidRPr="00DD5D22">
        <w:rPr>
          <w:noProof/>
          <w:sz w:val="24"/>
          <w:szCs w:val="24"/>
        </w:rPr>
        <w:t>skal rekonstitueres og fortyndes yderligere før administration via intravenøs infusion over 30 minutter. For instruktioner om rekonstitution og fortynding af lægemidlet før administration, se pkt. 6.6.</w:t>
      </w:r>
    </w:p>
    <w:p w14:paraId="7F7C02B5" w14:textId="77777777" w:rsidR="009260DE" w:rsidRPr="00DD5D22" w:rsidRDefault="009260DE" w:rsidP="009260DE">
      <w:pPr>
        <w:tabs>
          <w:tab w:val="left" w:pos="851"/>
        </w:tabs>
        <w:ind w:left="851"/>
        <w:rPr>
          <w:sz w:val="24"/>
          <w:szCs w:val="24"/>
        </w:rPr>
      </w:pPr>
    </w:p>
    <w:p w14:paraId="5380CB6B" w14:textId="77777777" w:rsidR="009260DE" w:rsidRPr="00DD5D22" w:rsidRDefault="009260DE" w:rsidP="009260DE">
      <w:pPr>
        <w:tabs>
          <w:tab w:val="left" w:pos="851"/>
        </w:tabs>
        <w:ind w:left="851" w:hanging="851"/>
        <w:rPr>
          <w:b/>
          <w:sz w:val="24"/>
          <w:szCs w:val="24"/>
        </w:rPr>
      </w:pPr>
      <w:r w:rsidRPr="00DD5D22">
        <w:rPr>
          <w:b/>
          <w:sz w:val="24"/>
          <w:szCs w:val="24"/>
        </w:rPr>
        <w:t>4.3</w:t>
      </w:r>
      <w:r w:rsidRPr="00DD5D22">
        <w:rPr>
          <w:b/>
          <w:sz w:val="24"/>
          <w:szCs w:val="24"/>
        </w:rPr>
        <w:tab/>
        <w:t>Kontraindikationer</w:t>
      </w:r>
    </w:p>
    <w:p w14:paraId="7FC5E833" w14:textId="77777777" w:rsidR="009B01E8" w:rsidRPr="00DD5D22" w:rsidRDefault="009B01E8" w:rsidP="00994BB4">
      <w:pPr>
        <w:ind w:left="851"/>
        <w:rPr>
          <w:sz w:val="24"/>
          <w:szCs w:val="24"/>
        </w:rPr>
      </w:pPr>
      <w:r w:rsidRPr="00DD5D22">
        <w:rPr>
          <w:sz w:val="24"/>
          <w:szCs w:val="24"/>
        </w:rPr>
        <w:t>Overfølsomhed over for det aktive stof eller over for et eller flere af hjælpestofferne anført i pkt. 6.1.</w:t>
      </w:r>
    </w:p>
    <w:p w14:paraId="5C5B3051" w14:textId="77777777" w:rsidR="009260DE" w:rsidRPr="00DD5D22" w:rsidRDefault="009260DE" w:rsidP="009260DE">
      <w:pPr>
        <w:tabs>
          <w:tab w:val="left" w:pos="851"/>
        </w:tabs>
        <w:ind w:left="851"/>
        <w:rPr>
          <w:sz w:val="24"/>
          <w:szCs w:val="24"/>
        </w:rPr>
      </w:pPr>
    </w:p>
    <w:p w14:paraId="315987F1" w14:textId="77777777" w:rsidR="009260DE" w:rsidRPr="00DD5D22" w:rsidRDefault="009260DE" w:rsidP="009260DE">
      <w:pPr>
        <w:tabs>
          <w:tab w:val="left" w:pos="851"/>
        </w:tabs>
        <w:ind w:left="851" w:hanging="851"/>
        <w:rPr>
          <w:b/>
          <w:sz w:val="24"/>
          <w:szCs w:val="24"/>
        </w:rPr>
      </w:pPr>
      <w:r w:rsidRPr="00DD5D22">
        <w:rPr>
          <w:b/>
          <w:sz w:val="24"/>
          <w:szCs w:val="24"/>
        </w:rPr>
        <w:t>4.4</w:t>
      </w:r>
      <w:r w:rsidRPr="00DD5D22">
        <w:rPr>
          <w:b/>
          <w:sz w:val="24"/>
          <w:szCs w:val="24"/>
        </w:rPr>
        <w:tab/>
        <w:t>Særlige advarsler og forsigtighedsregler vedrørende brugen</w:t>
      </w:r>
    </w:p>
    <w:p w14:paraId="590ABDE3" w14:textId="77777777" w:rsidR="00F87880" w:rsidRDefault="00F87880" w:rsidP="00994BB4">
      <w:pPr>
        <w:ind w:left="851"/>
        <w:rPr>
          <w:sz w:val="24"/>
          <w:szCs w:val="24"/>
          <w:lang w:eastAsia="en-GB"/>
        </w:rPr>
      </w:pPr>
    </w:p>
    <w:p w14:paraId="26CA1BFA" w14:textId="598B88C4" w:rsidR="009B01E8" w:rsidRPr="00F87880" w:rsidRDefault="009B01E8" w:rsidP="00994BB4">
      <w:pPr>
        <w:ind w:left="851"/>
        <w:rPr>
          <w:sz w:val="24"/>
          <w:szCs w:val="24"/>
          <w:u w:val="single"/>
          <w:lang w:eastAsia="en-GB"/>
        </w:rPr>
      </w:pPr>
      <w:r w:rsidRPr="00F87880">
        <w:rPr>
          <w:sz w:val="24"/>
          <w:szCs w:val="24"/>
          <w:u w:val="single"/>
          <w:lang w:eastAsia="en-GB"/>
        </w:rPr>
        <w:t>Overfølsomhedsreaktioner</w:t>
      </w:r>
    </w:p>
    <w:p w14:paraId="32A01133" w14:textId="77777777" w:rsidR="009B01E8" w:rsidRPr="00DD5D22" w:rsidRDefault="009B01E8" w:rsidP="00994BB4">
      <w:pPr>
        <w:ind w:left="851"/>
        <w:rPr>
          <w:sz w:val="24"/>
          <w:szCs w:val="24"/>
          <w:lang w:eastAsia="en-GB"/>
        </w:rPr>
      </w:pPr>
      <w:proofErr w:type="spellStart"/>
      <w:r w:rsidRPr="00DD5D22">
        <w:rPr>
          <w:sz w:val="24"/>
          <w:szCs w:val="24"/>
          <w:lang w:eastAsia="en-GB"/>
        </w:rPr>
        <w:t>Dalbavancin</w:t>
      </w:r>
      <w:proofErr w:type="spellEnd"/>
      <w:r w:rsidRPr="00DD5D22">
        <w:rPr>
          <w:sz w:val="24"/>
          <w:szCs w:val="24"/>
          <w:lang w:eastAsia="en-GB"/>
        </w:rPr>
        <w:t xml:space="preserve"> skal gives med forsigtighed til patienter med overfølsomhed over for andre </w:t>
      </w:r>
      <w:proofErr w:type="spellStart"/>
      <w:r w:rsidRPr="00DD5D22">
        <w:rPr>
          <w:sz w:val="24"/>
          <w:szCs w:val="24"/>
          <w:lang w:eastAsia="en-GB"/>
        </w:rPr>
        <w:t>glykopeptider</w:t>
      </w:r>
      <w:proofErr w:type="spellEnd"/>
      <w:r w:rsidRPr="00DD5D22">
        <w:rPr>
          <w:sz w:val="24"/>
          <w:szCs w:val="24"/>
          <w:lang w:eastAsia="en-GB"/>
        </w:rPr>
        <w:t xml:space="preserve">, da der kan optræde krydsallergi. Hvis der opstår en allergisk reaktion over for </w:t>
      </w:r>
      <w:proofErr w:type="spellStart"/>
      <w:r w:rsidRPr="00DD5D22">
        <w:rPr>
          <w:sz w:val="24"/>
          <w:szCs w:val="24"/>
          <w:lang w:eastAsia="en-GB"/>
        </w:rPr>
        <w:t>dalbavancin</w:t>
      </w:r>
      <w:proofErr w:type="spellEnd"/>
      <w:r w:rsidRPr="00DD5D22">
        <w:rPr>
          <w:sz w:val="24"/>
          <w:szCs w:val="24"/>
          <w:lang w:eastAsia="en-GB"/>
        </w:rPr>
        <w:t>, skal infusionen afbrydes og passende behandling af den allergiske reaktion iværksættes.</w:t>
      </w:r>
    </w:p>
    <w:p w14:paraId="41C0A107" w14:textId="77777777" w:rsidR="009B01E8" w:rsidRPr="00DD5D22" w:rsidRDefault="009B01E8" w:rsidP="00994BB4">
      <w:pPr>
        <w:ind w:left="851"/>
        <w:rPr>
          <w:sz w:val="24"/>
          <w:szCs w:val="24"/>
          <w:lang w:eastAsia="en-GB"/>
        </w:rPr>
      </w:pPr>
    </w:p>
    <w:p w14:paraId="15EE58AC" w14:textId="77777777" w:rsidR="009B01E8" w:rsidRPr="00F87880" w:rsidRDefault="009B01E8" w:rsidP="00994BB4">
      <w:pPr>
        <w:ind w:left="851"/>
        <w:rPr>
          <w:sz w:val="24"/>
          <w:szCs w:val="24"/>
          <w:u w:val="single"/>
          <w:lang w:eastAsia="en-GB"/>
        </w:rPr>
      </w:pPr>
      <w:proofErr w:type="spellStart"/>
      <w:r w:rsidRPr="00F87880">
        <w:rPr>
          <w:i/>
          <w:iCs/>
          <w:sz w:val="24"/>
          <w:szCs w:val="24"/>
          <w:u w:val="single"/>
          <w:lang w:eastAsia="en-GB"/>
        </w:rPr>
        <w:t>Clostridioides</w:t>
      </w:r>
      <w:proofErr w:type="spellEnd"/>
      <w:r w:rsidRPr="00F87880">
        <w:rPr>
          <w:sz w:val="24"/>
          <w:szCs w:val="24"/>
          <w:u w:val="single"/>
          <w:lang w:eastAsia="en-GB"/>
        </w:rPr>
        <w:t xml:space="preserve"> (tidligere </w:t>
      </w:r>
      <w:proofErr w:type="spellStart"/>
      <w:r w:rsidRPr="00F87880">
        <w:rPr>
          <w:i/>
          <w:iCs/>
          <w:sz w:val="24"/>
          <w:szCs w:val="24"/>
          <w:u w:val="single"/>
          <w:lang w:eastAsia="en-GB"/>
        </w:rPr>
        <w:t>Clostridium</w:t>
      </w:r>
      <w:proofErr w:type="spellEnd"/>
      <w:r w:rsidRPr="00F87880">
        <w:rPr>
          <w:sz w:val="24"/>
          <w:szCs w:val="24"/>
          <w:u w:val="single"/>
          <w:lang w:eastAsia="en-GB"/>
        </w:rPr>
        <w:t xml:space="preserve">) </w:t>
      </w:r>
      <w:r w:rsidRPr="00F87880">
        <w:rPr>
          <w:i/>
          <w:iCs/>
          <w:sz w:val="24"/>
          <w:szCs w:val="24"/>
          <w:u w:val="single"/>
          <w:lang w:eastAsia="en-GB"/>
        </w:rPr>
        <w:t>difficile</w:t>
      </w:r>
      <w:r w:rsidRPr="00F87880">
        <w:rPr>
          <w:sz w:val="24"/>
          <w:szCs w:val="24"/>
          <w:u w:val="single"/>
          <w:lang w:eastAsia="en-GB"/>
        </w:rPr>
        <w:t>-associeret diarré</w:t>
      </w:r>
    </w:p>
    <w:p w14:paraId="73CC6AC4" w14:textId="77777777" w:rsidR="009B01E8" w:rsidRPr="00DD5D22" w:rsidRDefault="009B01E8" w:rsidP="00994BB4">
      <w:pPr>
        <w:ind w:left="851"/>
        <w:rPr>
          <w:sz w:val="24"/>
          <w:szCs w:val="24"/>
          <w:lang w:eastAsia="en-GB"/>
        </w:rPr>
      </w:pPr>
      <w:r w:rsidRPr="00DD5D22">
        <w:rPr>
          <w:sz w:val="24"/>
          <w:szCs w:val="24"/>
          <w:lang w:eastAsia="en-GB"/>
        </w:rPr>
        <w:t xml:space="preserve">Antibiotika-associeret colitis og </w:t>
      </w:r>
      <w:proofErr w:type="spellStart"/>
      <w:r w:rsidRPr="00DD5D22">
        <w:rPr>
          <w:sz w:val="24"/>
          <w:szCs w:val="24"/>
          <w:lang w:eastAsia="en-GB"/>
        </w:rPr>
        <w:t>pseudomembranøs</w:t>
      </w:r>
      <w:proofErr w:type="spellEnd"/>
      <w:r w:rsidRPr="00DD5D22">
        <w:rPr>
          <w:sz w:val="24"/>
          <w:szCs w:val="24"/>
          <w:lang w:eastAsia="en-GB"/>
        </w:rPr>
        <w:t xml:space="preserve"> colitis er blevet rapporteret ved brug af næsten alle antibiotika og kan variere i sværhedsgrad fra let til livstruende. Det er derfor vigtigt at overveje denne diagnose hos patienter, som får diarré under eller efter </w:t>
      </w:r>
      <w:proofErr w:type="spellStart"/>
      <w:r w:rsidRPr="00DD5D22">
        <w:rPr>
          <w:sz w:val="24"/>
          <w:szCs w:val="24"/>
          <w:lang w:eastAsia="en-GB"/>
        </w:rPr>
        <w:t>dalbavancinbehandling</w:t>
      </w:r>
      <w:proofErr w:type="spellEnd"/>
      <w:r w:rsidRPr="00DD5D22">
        <w:rPr>
          <w:sz w:val="24"/>
          <w:szCs w:val="24"/>
          <w:lang w:eastAsia="en-GB"/>
        </w:rPr>
        <w:t xml:space="preserve"> (se pkt. 4.8). I sådanne tilfælde skal det overvejes at afbryde behandlingen med </w:t>
      </w:r>
      <w:proofErr w:type="spellStart"/>
      <w:r w:rsidRPr="00DD5D22">
        <w:rPr>
          <w:sz w:val="24"/>
          <w:szCs w:val="24"/>
          <w:lang w:eastAsia="en-GB"/>
        </w:rPr>
        <w:t>dalbavancin</w:t>
      </w:r>
      <w:proofErr w:type="spellEnd"/>
      <w:r w:rsidRPr="00DD5D22">
        <w:rPr>
          <w:sz w:val="24"/>
          <w:szCs w:val="24"/>
          <w:lang w:eastAsia="en-GB"/>
        </w:rPr>
        <w:t xml:space="preserve"> og iværksætte understøttende foranstaltninger sammen med administration af specifik behandling for </w:t>
      </w:r>
      <w:proofErr w:type="spellStart"/>
      <w:r w:rsidRPr="00DD5D22">
        <w:rPr>
          <w:i/>
          <w:iCs/>
          <w:sz w:val="24"/>
          <w:szCs w:val="24"/>
          <w:lang w:eastAsia="en-GB"/>
        </w:rPr>
        <w:t>Clostridioides</w:t>
      </w:r>
      <w:proofErr w:type="spellEnd"/>
      <w:r w:rsidRPr="00DD5D22">
        <w:rPr>
          <w:sz w:val="24"/>
          <w:szCs w:val="24"/>
          <w:lang w:eastAsia="en-GB"/>
        </w:rPr>
        <w:t xml:space="preserve"> (tidligere </w:t>
      </w:r>
      <w:proofErr w:type="spellStart"/>
      <w:r w:rsidRPr="00DD5D22">
        <w:rPr>
          <w:i/>
          <w:iCs/>
          <w:sz w:val="24"/>
          <w:szCs w:val="24"/>
          <w:lang w:eastAsia="en-GB"/>
        </w:rPr>
        <w:t>Clostridium</w:t>
      </w:r>
      <w:proofErr w:type="spellEnd"/>
      <w:r w:rsidRPr="00DD5D22">
        <w:rPr>
          <w:sz w:val="24"/>
          <w:szCs w:val="24"/>
          <w:lang w:eastAsia="en-GB"/>
        </w:rPr>
        <w:t xml:space="preserve">) </w:t>
      </w:r>
      <w:r w:rsidRPr="00DD5D22">
        <w:rPr>
          <w:i/>
          <w:iCs/>
          <w:sz w:val="24"/>
          <w:szCs w:val="24"/>
          <w:lang w:eastAsia="en-GB"/>
        </w:rPr>
        <w:t>difficile</w:t>
      </w:r>
      <w:r w:rsidRPr="00DD5D22">
        <w:rPr>
          <w:sz w:val="24"/>
          <w:szCs w:val="24"/>
          <w:lang w:eastAsia="en-GB"/>
        </w:rPr>
        <w:t>. Disse patienter må aldrig behandles med lægemidler, som hæmmer peristaltikken.</w:t>
      </w:r>
    </w:p>
    <w:p w14:paraId="0428C875" w14:textId="77777777" w:rsidR="009B01E8" w:rsidRPr="00DD5D22" w:rsidRDefault="009B01E8" w:rsidP="00994BB4">
      <w:pPr>
        <w:ind w:left="851"/>
        <w:rPr>
          <w:sz w:val="24"/>
          <w:szCs w:val="24"/>
          <w:lang w:eastAsia="en-GB"/>
        </w:rPr>
      </w:pPr>
    </w:p>
    <w:p w14:paraId="2B9EEFAC" w14:textId="77777777" w:rsidR="009B01E8" w:rsidRPr="00F87880" w:rsidRDefault="009B01E8" w:rsidP="00994BB4">
      <w:pPr>
        <w:ind w:left="851"/>
        <w:rPr>
          <w:sz w:val="24"/>
          <w:szCs w:val="24"/>
          <w:u w:val="single"/>
          <w:lang w:eastAsia="en-GB"/>
        </w:rPr>
      </w:pPr>
      <w:r w:rsidRPr="00F87880">
        <w:rPr>
          <w:sz w:val="24"/>
          <w:szCs w:val="24"/>
          <w:u w:val="single"/>
          <w:lang w:eastAsia="en-GB"/>
        </w:rPr>
        <w:t>Infusionsrelaterede reaktioner</w:t>
      </w:r>
    </w:p>
    <w:p w14:paraId="0B5D51AF" w14:textId="1D866B66" w:rsidR="009B01E8" w:rsidRPr="00DD5D22" w:rsidRDefault="009B01E8" w:rsidP="00994BB4">
      <w:pPr>
        <w:ind w:left="851"/>
        <w:rPr>
          <w:sz w:val="24"/>
          <w:szCs w:val="24"/>
          <w:lang w:eastAsia="en-GB"/>
        </w:rPr>
      </w:pPr>
      <w:proofErr w:type="spellStart"/>
      <w:r w:rsidRPr="00DD5D22">
        <w:rPr>
          <w:sz w:val="24"/>
          <w:szCs w:val="24"/>
        </w:rPr>
        <w:t>Dalbavancin</w:t>
      </w:r>
      <w:proofErr w:type="spellEnd"/>
      <w:r w:rsidRPr="00DD5D22">
        <w:rPr>
          <w:sz w:val="24"/>
          <w:szCs w:val="24"/>
        </w:rPr>
        <w:t xml:space="preserve"> </w:t>
      </w:r>
      <w:r w:rsidR="00EA7D82">
        <w:rPr>
          <w:sz w:val="24"/>
          <w:szCs w:val="24"/>
        </w:rPr>
        <w:t>"Baxter"</w:t>
      </w:r>
      <w:r w:rsidRPr="00DD5D22">
        <w:rPr>
          <w:sz w:val="24"/>
          <w:szCs w:val="24"/>
        </w:rPr>
        <w:t xml:space="preserve"> </w:t>
      </w:r>
      <w:r w:rsidRPr="00DD5D22">
        <w:rPr>
          <w:sz w:val="24"/>
          <w:szCs w:val="24"/>
          <w:lang w:eastAsia="en-GB"/>
        </w:rPr>
        <w:t xml:space="preserve">skal gives som intravenøs infusion med en samlet infusionstid på 30 minutter for at minimere risikoen for infusionsrelaterede reaktioner. Hurtig intravenøs infusion af </w:t>
      </w:r>
      <w:proofErr w:type="spellStart"/>
      <w:r w:rsidRPr="00DD5D22">
        <w:rPr>
          <w:sz w:val="24"/>
          <w:szCs w:val="24"/>
          <w:lang w:eastAsia="en-GB"/>
        </w:rPr>
        <w:t>glykopeptid</w:t>
      </w:r>
      <w:proofErr w:type="spellEnd"/>
      <w:r w:rsidRPr="00DD5D22">
        <w:rPr>
          <w:sz w:val="24"/>
          <w:szCs w:val="24"/>
          <w:lang w:eastAsia="en-GB"/>
        </w:rPr>
        <w:t xml:space="preserve">-antibiotika kan medføre reaktioner, herunder kraftig rødme af overkroppen, </w:t>
      </w:r>
      <w:proofErr w:type="spellStart"/>
      <w:r w:rsidRPr="00DD5D22">
        <w:rPr>
          <w:sz w:val="24"/>
          <w:szCs w:val="24"/>
          <w:lang w:eastAsia="en-GB"/>
        </w:rPr>
        <w:t>urticaria</w:t>
      </w:r>
      <w:proofErr w:type="spellEnd"/>
      <w:r w:rsidRPr="00DD5D22">
        <w:rPr>
          <w:sz w:val="24"/>
          <w:szCs w:val="24"/>
          <w:lang w:eastAsia="en-GB"/>
        </w:rPr>
        <w:t>, kløe og/eller hududslæt. Afbrydelse af eller langsommere infusion kan medvirke til, at disse reaktioner ophører.</w:t>
      </w:r>
    </w:p>
    <w:p w14:paraId="161362E5" w14:textId="77777777" w:rsidR="009B01E8" w:rsidRPr="00DD5D22" w:rsidRDefault="009B01E8" w:rsidP="00994BB4">
      <w:pPr>
        <w:ind w:left="851"/>
        <w:rPr>
          <w:sz w:val="24"/>
          <w:szCs w:val="24"/>
          <w:lang w:eastAsia="en-GB"/>
        </w:rPr>
      </w:pPr>
    </w:p>
    <w:p w14:paraId="00C5A723" w14:textId="77777777" w:rsidR="009B01E8" w:rsidRPr="00F87880" w:rsidRDefault="009B01E8" w:rsidP="00994BB4">
      <w:pPr>
        <w:ind w:left="851"/>
        <w:rPr>
          <w:sz w:val="24"/>
          <w:szCs w:val="24"/>
          <w:u w:val="single"/>
          <w:lang w:eastAsia="en-GB"/>
        </w:rPr>
      </w:pPr>
      <w:r w:rsidRPr="00F87880">
        <w:rPr>
          <w:sz w:val="24"/>
          <w:szCs w:val="24"/>
          <w:u w:val="single"/>
          <w:lang w:eastAsia="en-GB"/>
        </w:rPr>
        <w:t>Nedsat nyrefunktion</w:t>
      </w:r>
    </w:p>
    <w:p w14:paraId="3CCC1DC8" w14:textId="0C23A2E2" w:rsidR="009B01E8" w:rsidRPr="00DD5D22" w:rsidRDefault="009B01E8" w:rsidP="00994BB4">
      <w:pPr>
        <w:ind w:left="851"/>
        <w:rPr>
          <w:sz w:val="24"/>
          <w:szCs w:val="24"/>
          <w:lang w:eastAsia="en-GB"/>
        </w:rPr>
      </w:pPr>
      <w:r w:rsidRPr="00DD5D22">
        <w:rPr>
          <w:sz w:val="24"/>
          <w:szCs w:val="24"/>
          <w:lang w:eastAsia="en-GB"/>
        </w:rPr>
        <w:t xml:space="preserve">Der er begrænset information om </w:t>
      </w:r>
      <w:proofErr w:type="spellStart"/>
      <w:r w:rsidRPr="00DD5D22">
        <w:rPr>
          <w:sz w:val="24"/>
          <w:szCs w:val="24"/>
          <w:lang w:eastAsia="en-GB"/>
        </w:rPr>
        <w:t>dalbavancins</w:t>
      </w:r>
      <w:proofErr w:type="spellEnd"/>
      <w:r w:rsidRPr="00DD5D22">
        <w:rPr>
          <w:sz w:val="24"/>
          <w:szCs w:val="24"/>
          <w:lang w:eastAsia="en-GB"/>
        </w:rPr>
        <w:t xml:space="preserve"> virkning og sikkerhed hos patienter med </w:t>
      </w:r>
      <w:proofErr w:type="spellStart"/>
      <w:r w:rsidRPr="00DD5D22">
        <w:rPr>
          <w:sz w:val="24"/>
          <w:szCs w:val="24"/>
          <w:lang w:eastAsia="en-GB"/>
        </w:rPr>
        <w:t>kreatininclearance</w:t>
      </w:r>
      <w:proofErr w:type="spellEnd"/>
      <w:r w:rsidRPr="00DD5D22">
        <w:rPr>
          <w:sz w:val="24"/>
          <w:szCs w:val="24"/>
          <w:lang w:eastAsia="en-GB"/>
        </w:rPr>
        <w:t xml:space="preserve"> &lt; 30 ml/min. Baseret på simulationer er dosisreduktion nødvendig hos voksne patienter med kronisk nyreinsufficiens med </w:t>
      </w:r>
      <w:proofErr w:type="spellStart"/>
      <w:r w:rsidRPr="00DD5D22">
        <w:rPr>
          <w:sz w:val="24"/>
          <w:szCs w:val="24"/>
          <w:lang w:eastAsia="en-GB"/>
        </w:rPr>
        <w:t>kreatininclearance</w:t>
      </w:r>
      <w:proofErr w:type="spellEnd"/>
      <w:r w:rsidRPr="00DD5D22">
        <w:rPr>
          <w:sz w:val="24"/>
          <w:szCs w:val="24"/>
          <w:lang w:eastAsia="en-GB"/>
        </w:rPr>
        <w:t xml:space="preserve"> &lt; 30 ml/min, som ikke er i regelmæssig hæmodialyse (se pkt. 4.2 and 5.2). Der foreligger ikke tilstrækkelig information til anbefaling af dosisjustering for patienter under 18 år med </w:t>
      </w:r>
      <w:proofErr w:type="spellStart"/>
      <w:r w:rsidRPr="00DD5D22">
        <w:rPr>
          <w:sz w:val="24"/>
          <w:szCs w:val="24"/>
          <w:lang w:eastAsia="en-GB"/>
        </w:rPr>
        <w:t>kreatininclearance</w:t>
      </w:r>
      <w:proofErr w:type="spellEnd"/>
      <w:r w:rsidRPr="00DD5D22">
        <w:rPr>
          <w:sz w:val="24"/>
          <w:szCs w:val="24"/>
          <w:lang w:eastAsia="en-GB"/>
        </w:rPr>
        <w:t xml:space="preserve"> under 30 ml/min/1,73 m</w:t>
      </w:r>
      <w:r w:rsidRPr="00DD5D22">
        <w:rPr>
          <w:sz w:val="24"/>
          <w:szCs w:val="24"/>
          <w:vertAlign w:val="superscript"/>
          <w:lang w:eastAsia="en-GB"/>
        </w:rPr>
        <w:t>2</w:t>
      </w:r>
      <w:r w:rsidRPr="00DD5D22">
        <w:rPr>
          <w:sz w:val="24"/>
          <w:szCs w:val="24"/>
          <w:lang w:eastAsia="en-GB"/>
        </w:rPr>
        <w:t>.</w:t>
      </w:r>
    </w:p>
    <w:p w14:paraId="7D9F5F50" w14:textId="77777777" w:rsidR="009B01E8" w:rsidRPr="00DD5D22" w:rsidRDefault="009B01E8" w:rsidP="00994BB4">
      <w:pPr>
        <w:ind w:left="851"/>
        <w:rPr>
          <w:sz w:val="24"/>
          <w:szCs w:val="24"/>
          <w:lang w:eastAsia="en-GB"/>
        </w:rPr>
      </w:pPr>
    </w:p>
    <w:p w14:paraId="66188236" w14:textId="77777777" w:rsidR="009B01E8" w:rsidRPr="00F87880" w:rsidRDefault="009B01E8" w:rsidP="00994BB4">
      <w:pPr>
        <w:ind w:left="851"/>
        <w:rPr>
          <w:sz w:val="24"/>
          <w:szCs w:val="24"/>
          <w:u w:val="single"/>
          <w:lang w:eastAsia="en-GB"/>
        </w:rPr>
      </w:pPr>
      <w:r w:rsidRPr="00F87880">
        <w:rPr>
          <w:sz w:val="24"/>
          <w:szCs w:val="24"/>
          <w:u w:val="single"/>
          <w:lang w:eastAsia="en-GB"/>
        </w:rPr>
        <w:t>Blandede infektioner</w:t>
      </w:r>
    </w:p>
    <w:p w14:paraId="55483F16" w14:textId="77777777" w:rsidR="009B01E8" w:rsidRPr="00DD5D22" w:rsidRDefault="009B01E8" w:rsidP="00994BB4">
      <w:pPr>
        <w:ind w:left="851"/>
        <w:rPr>
          <w:sz w:val="24"/>
          <w:szCs w:val="24"/>
          <w:lang w:eastAsia="en-GB"/>
        </w:rPr>
      </w:pPr>
      <w:r w:rsidRPr="00DD5D22">
        <w:rPr>
          <w:sz w:val="24"/>
          <w:szCs w:val="24"/>
          <w:lang w:eastAsia="en-GB"/>
        </w:rPr>
        <w:t>Ved blandede infektioner, hvor der er mistanke om gramnegative bakterier, bør patienten også behandles med passende antibiotikum/antibiotika mod gramnegative bakterier (se pkt. 5.1).</w:t>
      </w:r>
    </w:p>
    <w:p w14:paraId="4FA9174B" w14:textId="77777777" w:rsidR="009B01E8" w:rsidRPr="00DD5D22" w:rsidRDefault="009B01E8" w:rsidP="00994BB4">
      <w:pPr>
        <w:ind w:left="851"/>
        <w:rPr>
          <w:sz w:val="24"/>
          <w:szCs w:val="24"/>
          <w:lang w:eastAsia="en-GB"/>
        </w:rPr>
      </w:pPr>
    </w:p>
    <w:p w14:paraId="24EF6C18" w14:textId="77777777" w:rsidR="009B01E8" w:rsidRPr="00F87880" w:rsidRDefault="009B01E8" w:rsidP="00994BB4">
      <w:pPr>
        <w:ind w:left="851"/>
        <w:rPr>
          <w:sz w:val="24"/>
          <w:szCs w:val="24"/>
          <w:u w:val="single"/>
          <w:lang w:eastAsia="en-GB"/>
        </w:rPr>
      </w:pPr>
      <w:r w:rsidRPr="00F87880">
        <w:rPr>
          <w:sz w:val="24"/>
          <w:szCs w:val="24"/>
          <w:u w:val="single"/>
          <w:lang w:eastAsia="en-GB"/>
        </w:rPr>
        <w:t>Ikke-følsomme mikroorganismer</w:t>
      </w:r>
    </w:p>
    <w:p w14:paraId="10129203" w14:textId="77777777" w:rsidR="009B01E8" w:rsidRPr="00DD5D22" w:rsidRDefault="009B01E8" w:rsidP="00994BB4">
      <w:pPr>
        <w:ind w:left="851"/>
        <w:rPr>
          <w:sz w:val="24"/>
          <w:szCs w:val="24"/>
          <w:lang w:eastAsia="en-GB"/>
        </w:rPr>
      </w:pPr>
      <w:r w:rsidRPr="00DD5D22">
        <w:rPr>
          <w:sz w:val="24"/>
          <w:szCs w:val="24"/>
          <w:lang w:eastAsia="en-GB"/>
        </w:rPr>
        <w:t>Antibiotikabehandling kan fremme overvækst af ikke-følsomme mikroorganismer. Hvis der optræder superinfektion under behandlingen, skal de nødvendige foranstaltninger tages.</w:t>
      </w:r>
    </w:p>
    <w:p w14:paraId="337846E5" w14:textId="714A965A" w:rsidR="00F03CE2" w:rsidRDefault="00F03CE2">
      <w:pPr>
        <w:rPr>
          <w:sz w:val="24"/>
          <w:szCs w:val="24"/>
          <w:lang w:eastAsia="en-GB"/>
        </w:rPr>
      </w:pPr>
      <w:r>
        <w:rPr>
          <w:sz w:val="24"/>
          <w:szCs w:val="24"/>
          <w:lang w:eastAsia="en-GB"/>
        </w:rPr>
        <w:br w:type="page"/>
      </w:r>
    </w:p>
    <w:p w14:paraId="5576F5CD" w14:textId="77777777" w:rsidR="009B01E8" w:rsidRPr="00DD5D22" w:rsidRDefault="009B01E8" w:rsidP="00994BB4">
      <w:pPr>
        <w:ind w:left="851"/>
        <w:rPr>
          <w:sz w:val="24"/>
          <w:szCs w:val="24"/>
          <w:lang w:eastAsia="en-GB"/>
        </w:rPr>
      </w:pPr>
    </w:p>
    <w:p w14:paraId="284495CF" w14:textId="77777777" w:rsidR="009B01E8" w:rsidRPr="00F87880" w:rsidRDefault="009B01E8" w:rsidP="00994BB4">
      <w:pPr>
        <w:ind w:left="851"/>
        <w:rPr>
          <w:sz w:val="24"/>
          <w:szCs w:val="24"/>
          <w:u w:val="single"/>
          <w:lang w:eastAsia="en-GB"/>
        </w:rPr>
      </w:pPr>
      <w:r w:rsidRPr="00F87880">
        <w:rPr>
          <w:sz w:val="24"/>
          <w:szCs w:val="24"/>
          <w:u w:val="single"/>
          <w:lang w:eastAsia="en-GB"/>
        </w:rPr>
        <w:t xml:space="preserve">Begrænsninger i de kliniske data </w:t>
      </w:r>
    </w:p>
    <w:p w14:paraId="6A33FF23" w14:textId="77777777" w:rsidR="009B01E8" w:rsidRPr="00DD5D22" w:rsidRDefault="009B01E8" w:rsidP="00994BB4">
      <w:pPr>
        <w:ind w:left="851"/>
        <w:rPr>
          <w:sz w:val="24"/>
          <w:szCs w:val="24"/>
          <w:lang w:eastAsia="en-GB"/>
        </w:rPr>
      </w:pPr>
      <w:r w:rsidRPr="00DD5D22">
        <w:rPr>
          <w:sz w:val="24"/>
          <w:szCs w:val="24"/>
          <w:lang w:eastAsia="en-GB"/>
        </w:rPr>
        <w:t xml:space="preserve">Der er begrænsede data for </w:t>
      </w:r>
      <w:proofErr w:type="spellStart"/>
      <w:r w:rsidRPr="00DD5D22">
        <w:rPr>
          <w:sz w:val="24"/>
          <w:szCs w:val="24"/>
          <w:lang w:eastAsia="en-GB"/>
        </w:rPr>
        <w:t>dalbavancins</w:t>
      </w:r>
      <w:proofErr w:type="spellEnd"/>
      <w:r w:rsidRPr="00DD5D22">
        <w:rPr>
          <w:sz w:val="24"/>
          <w:szCs w:val="24"/>
          <w:lang w:eastAsia="en-GB"/>
        </w:rPr>
        <w:t xml:space="preserve"> sikkerhed og virkning, når det administreres i mere end to doser (med en uges mellemrum). I de vigtigste ABSSSI-studier var de behandlede infektionstyper begrænset til cellulitis/</w:t>
      </w:r>
      <w:proofErr w:type="spellStart"/>
      <w:r w:rsidRPr="00DD5D22">
        <w:rPr>
          <w:sz w:val="24"/>
          <w:szCs w:val="24"/>
          <w:lang w:eastAsia="en-GB"/>
        </w:rPr>
        <w:t>erysipelas</w:t>
      </w:r>
      <w:proofErr w:type="spellEnd"/>
      <w:r w:rsidRPr="00DD5D22">
        <w:rPr>
          <w:sz w:val="24"/>
          <w:szCs w:val="24"/>
          <w:lang w:eastAsia="en-GB"/>
        </w:rPr>
        <w:t xml:space="preserve">, abscesser og sårinfektioner. Der er ingen erfaring med </w:t>
      </w:r>
      <w:proofErr w:type="spellStart"/>
      <w:r w:rsidRPr="00DD5D22">
        <w:rPr>
          <w:sz w:val="24"/>
          <w:szCs w:val="24"/>
          <w:lang w:eastAsia="en-GB"/>
        </w:rPr>
        <w:t>dalbavancin</w:t>
      </w:r>
      <w:proofErr w:type="spellEnd"/>
      <w:r w:rsidRPr="00DD5D22">
        <w:rPr>
          <w:sz w:val="24"/>
          <w:szCs w:val="24"/>
          <w:lang w:eastAsia="en-GB"/>
        </w:rPr>
        <w:t xml:space="preserve"> til behandling af svært immunsvækkede patienter.</w:t>
      </w:r>
    </w:p>
    <w:p w14:paraId="67CFD2DB" w14:textId="77777777" w:rsidR="009B01E8" w:rsidRPr="00DD5D22" w:rsidRDefault="009B01E8" w:rsidP="00994BB4">
      <w:pPr>
        <w:ind w:left="851"/>
        <w:rPr>
          <w:sz w:val="24"/>
          <w:szCs w:val="24"/>
          <w:lang w:eastAsia="en-GB"/>
        </w:rPr>
      </w:pPr>
    </w:p>
    <w:p w14:paraId="2AD9000A" w14:textId="77777777" w:rsidR="009B01E8" w:rsidRPr="00F87880" w:rsidRDefault="009B01E8" w:rsidP="00994BB4">
      <w:pPr>
        <w:ind w:left="851"/>
        <w:rPr>
          <w:sz w:val="24"/>
          <w:szCs w:val="24"/>
          <w:u w:val="single"/>
          <w:lang w:eastAsia="en-GB"/>
        </w:rPr>
      </w:pPr>
      <w:r w:rsidRPr="00F87880">
        <w:rPr>
          <w:sz w:val="24"/>
          <w:szCs w:val="24"/>
          <w:u w:val="single"/>
          <w:lang w:eastAsia="en-GB"/>
        </w:rPr>
        <w:t>Hjælpestoffer</w:t>
      </w:r>
    </w:p>
    <w:p w14:paraId="52C0ED56" w14:textId="170896E2" w:rsidR="009260DE" w:rsidRPr="00DD5D22" w:rsidRDefault="009B01E8" w:rsidP="00F87880">
      <w:pPr>
        <w:ind w:left="851"/>
        <w:rPr>
          <w:sz w:val="24"/>
          <w:szCs w:val="24"/>
        </w:rPr>
      </w:pPr>
      <w:r w:rsidRPr="00DD5D22">
        <w:rPr>
          <w:sz w:val="24"/>
          <w:szCs w:val="24"/>
          <w:lang w:eastAsia="en-GB"/>
        </w:rPr>
        <w:t>Dette lægemiddel indeholder mindre end 1 mmol (23 mg) natrium pr. dosis, dvs. Det er i det væsentlige natriumfrit.</w:t>
      </w:r>
    </w:p>
    <w:p w14:paraId="4E5DCC57" w14:textId="77777777" w:rsidR="009260DE" w:rsidRPr="00DD5D22" w:rsidRDefault="009260DE" w:rsidP="009260DE">
      <w:pPr>
        <w:tabs>
          <w:tab w:val="left" w:pos="851"/>
        </w:tabs>
        <w:ind w:left="851"/>
        <w:rPr>
          <w:sz w:val="24"/>
          <w:szCs w:val="24"/>
        </w:rPr>
      </w:pPr>
    </w:p>
    <w:p w14:paraId="7F75061C" w14:textId="77777777" w:rsidR="009260DE" w:rsidRPr="00DD5D22" w:rsidRDefault="009260DE" w:rsidP="009260DE">
      <w:pPr>
        <w:tabs>
          <w:tab w:val="left" w:pos="851"/>
        </w:tabs>
        <w:ind w:left="851" w:hanging="851"/>
        <w:rPr>
          <w:b/>
          <w:sz w:val="24"/>
          <w:szCs w:val="24"/>
        </w:rPr>
      </w:pPr>
      <w:r w:rsidRPr="00DD5D22">
        <w:rPr>
          <w:b/>
          <w:sz w:val="24"/>
          <w:szCs w:val="24"/>
        </w:rPr>
        <w:t>4.5</w:t>
      </w:r>
      <w:r w:rsidRPr="00DD5D22">
        <w:rPr>
          <w:b/>
          <w:sz w:val="24"/>
          <w:szCs w:val="24"/>
        </w:rPr>
        <w:tab/>
        <w:t>Interaktion med andre lægemidler og andre former for interaktion</w:t>
      </w:r>
    </w:p>
    <w:p w14:paraId="74E0D8E7" w14:textId="77777777" w:rsidR="009B01E8" w:rsidRPr="00DD5D22" w:rsidRDefault="009B01E8" w:rsidP="00994BB4">
      <w:pPr>
        <w:ind w:left="851"/>
        <w:rPr>
          <w:noProof/>
          <w:sz w:val="24"/>
          <w:szCs w:val="24"/>
        </w:rPr>
      </w:pPr>
      <w:r w:rsidRPr="00DD5D22">
        <w:rPr>
          <w:noProof/>
          <w:sz w:val="24"/>
          <w:szCs w:val="24"/>
        </w:rPr>
        <w:t xml:space="preserve">Resultater fra et </w:t>
      </w:r>
      <w:r w:rsidRPr="00DD5D22">
        <w:rPr>
          <w:i/>
          <w:iCs/>
          <w:noProof/>
          <w:sz w:val="24"/>
          <w:szCs w:val="24"/>
        </w:rPr>
        <w:t>in vitro</w:t>
      </w:r>
      <w:r w:rsidRPr="00DD5D22">
        <w:rPr>
          <w:noProof/>
          <w:sz w:val="24"/>
          <w:szCs w:val="24"/>
        </w:rPr>
        <w:t xml:space="preserve"> screeningsstudie på receptorniveau indikerer ikke en sandsynlig interaktion med andre terapeutiske angrebspunkter eller potentiale for klinisk relevante farmakodynamiske interaktioner (se pkt. 5.1).</w:t>
      </w:r>
    </w:p>
    <w:p w14:paraId="70EE1E49" w14:textId="77777777" w:rsidR="009B01E8" w:rsidRPr="00DD5D22" w:rsidRDefault="009B01E8" w:rsidP="00994BB4">
      <w:pPr>
        <w:ind w:left="851"/>
        <w:rPr>
          <w:noProof/>
          <w:sz w:val="24"/>
          <w:szCs w:val="24"/>
        </w:rPr>
      </w:pPr>
    </w:p>
    <w:p w14:paraId="7A0CC6D5" w14:textId="77777777" w:rsidR="009B01E8" w:rsidRPr="00DD5D22" w:rsidRDefault="009B01E8" w:rsidP="00994BB4">
      <w:pPr>
        <w:ind w:left="851"/>
        <w:rPr>
          <w:noProof/>
          <w:sz w:val="24"/>
          <w:szCs w:val="24"/>
        </w:rPr>
      </w:pPr>
      <w:r w:rsidRPr="00DD5D22">
        <w:rPr>
          <w:noProof/>
          <w:sz w:val="24"/>
          <w:szCs w:val="24"/>
        </w:rPr>
        <w:t>Der er ikke udført kliniske interaktionsstudier med dalbavancin.</w:t>
      </w:r>
    </w:p>
    <w:p w14:paraId="5734E45F" w14:textId="77777777" w:rsidR="009B01E8" w:rsidRPr="00DD5D22" w:rsidRDefault="009B01E8" w:rsidP="00994BB4">
      <w:pPr>
        <w:ind w:left="851"/>
        <w:rPr>
          <w:noProof/>
          <w:sz w:val="24"/>
          <w:szCs w:val="24"/>
        </w:rPr>
      </w:pPr>
    </w:p>
    <w:p w14:paraId="2329E841" w14:textId="77777777" w:rsidR="009B01E8" w:rsidRPr="00DD5D22" w:rsidRDefault="009B01E8" w:rsidP="00994BB4">
      <w:pPr>
        <w:ind w:left="851"/>
        <w:rPr>
          <w:noProof/>
          <w:sz w:val="24"/>
          <w:szCs w:val="24"/>
          <w:u w:val="single"/>
        </w:rPr>
      </w:pPr>
      <w:r w:rsidRPr="00DD5D22">
        <w:rPr>
          <w:noProof/>
          <w:sz w:val="24"/>
          <w:szCs w:val="24"/>
          <w:u w:val="single"/>
        </w:rPr>
        <w:t>Andre lægemidlers potentiale til at påvirke dalbavancins farmakokinetik</w:t>
      </w:r>
    </w:p>
    <w:p w14:paraId="19BFD3FE" w14:textId="77777777" w:rsidR="009B01E8" w:rsidRPr="00DD5D22" w:rsidRDefault="009B01E8" w:rsidP="00994BB4">
      <w:pPr>
        <w:ind w:left="851"/>
        <w:rPr>
          <w:noProof/>
          <w:sz w:val="24"/>
          <w:szCs w:val="24"/>
        </w:rPr>
      </w:pPr>
      <w:r w:rsidRPr="00DD5D22">
        <w:rPr>
          <w:noProof/>
          <w:sz w:val="24"/>
          <w:szCs w:val="24"/>
        </w:rPr>
        <w:t xml:space="preserve">Dalbavancin metaboliseres ikke af CYP-enzymer </w:t>
      </w:r>
      <w:r w:rsidRPr="00DD5D22">
        <w:rPr>
          <w:i/>
          <w:iCs/>
          <w:noProof/>
          <w:sz w:val="24"/>
          <w:szCs w:val="24"/>
        </w:rPr>
        <w:t>in vitro</w:t>
      </w:r>
      <w:r w:rsidRPr="00DD5D22">
        <w:rPr>
          <w:noProof/>
          <w:sz w:val="24"/>
          <w:szCs w:val="24"/>
        </w:rPr>
        <w:t>, hvorfor samtidig administration af CYP-induktorer eller CYP-hæmmere sandsynligvis ikke har nogen indvirkning på dalbavancins farmakokinetik.</w:t>
      </w:r>
    </w:p>
    <w:p w14:paraId="6F346A99" w14:textId="77777777" w:rsidR="009B01E8" w:rsidRPr="00DD5D22" w:rsidRDefault="009B01E8" w:rsidP="00994BB4">
      <w:pPr>
        <w:ind w:left="851"/>
        <w:rPr>
          <w:noProof/>
          <w:sz w:val="24"/>
          <w:szCs w:val="24"/>
        </w:rPr>
      </w:pPr>
    </w:p>
    <w:p w14:paraId="48EA59AE" w14:textId="77777777" w:rsidR="009B01E8" w:rsidRPr="00DD5D22" w:rsidRDefault="009B01E8" w:rsidP="00994BB4">
      <w:pPr>
        <w:ind w:left="851"/>
        <w:rPr>
          <w:noProof/>
          <w:sz w:val="24"/>
          <w:szCs w:val="24"/>
        </w:rPr>
      </w:pPr>
      <w:r w:rsidRPr="00DD5D22">
        <w:rPr>
          <w:noProof/>
          <w:sz w:val="24"/>
          <w:szCs w:val="24"/>
        </w:rPr>
        <w:t>Det vides ikke, om dalbavancin er substrat for hepatiske optagelses- og efflukstransportører. Samtidig administration af hæmmere af disse transportører kan øge eksponeringen for dalbavancin. Eksempler på sådanne transportørhæmmere er boostede proteasehæmmere, verapamil, kinidin, itraconazol, clarithromycin og ciclosporin.</w:t>
      </w:r>
    </w:p>
    <w:p w14:paraId="617F49D7" w14:textId="77777777" w:rsidR="009B01E8" w:rsidRPr="00DD5D22" w:rsidRDefault="009B01E8" w:rsidP="00994BB4">
      <w:pPr>
        <w:ind w:left="851"/>
        <w:rPr>
          <w:noProof/>
          <w:sz w:val="24"/>
          <w:szCs w:val="24"/>
        </w:rPr>
      </w:pPr>
    </w:p>
    <w:p w14:paraId="6B40B0F1" w14:textId="77777777" w:rsidR="009B01E8" w:rsidRPr="00DD5D22" w:rsidRDefault="009B01E8" w:rsidP="00994BB4">
      <w:pPr>
        <w:ind w:left="851"/>
        <w:rPr>
          <w:noProof/>
          <w:sz w:val="24"/>
          <w:szCs w:val="24"/>
          <w:u w:val="single"/>
        </w:rPr>
      </w:pPr>
      <w:r w:rsidRPr="00DD5D22">
        <w:rPr>
          <w:noProof/>
          <w:sz w:val="24"/>
          <w:szCs w:val="24"/>
          <w:u w:val="single"/>
        </w:rPr>
        <w:t>Dalbavancins potentiale til at påvirke andre lægemidlers farmakokinetik</w:t>
      </w:r>
    </w:p>
    <w:p w14:paraId="2BD106B6" w14:textId="77777777" w:rsidR="009B01E8" w:rsidRPr="00DD5D22" w:rsidRDefault="009B01E8" w:rsidP="00994BB4">
      <w:pPr>
        <w:ind w:left="851"/>
        <w:rPr>
          <w:noProof/>
          <w:sz w:val="24"/>
          <w:szCs w:val="24"/>
        </w:rPr>
      </w:pPr>
      <w:r w:rsidRPr="00DD5D22">
        <w:rPr>
          <w:noProof/>
          <w:sz w:val="24"/>
          <w:szCs w:val="24"/>
        </w:rPr>
        <w:t xml:space="preserve">Potentialet for interaktion mellem dalbavancin og lægemidler, der metaboliseres af CYP-enzymer, forventes at være lavt, da dalbavancin hverken hæmmer eller inducerer CYP-enzymer </w:t>
      </w:r>
      <w:r w:rsidRPr="00DD5D22">
        <w:rPr>
          <w:i/>
          <w:iCs/>
          <w:noProof/>
          <w:sz w:val="24"/>
          <w:szCs w:val="24"/>
        </w:rPr>
        <w:t>in vitro</w:t>
      </w:r>
      <w:r w:rsidRPr="00DD5D22">
        <w:rPr>
          <w:noProof/>
          <w:sz w:val="24"/>
          <w:szCs w:val="24"/>
        </w:rPr>
        <w:t>. Der foreligger ingen oplysninger om dalbavancin som hæmmer af CYP2C8.</w:t>
      </w:r>
    </w:p>
    <w:p w14:paraId="0CFB4305" w14:textId="77777777" w:rsidR="009B01E8" w:rsidRPr="00DD5D22" w:rsidRDefault="009B01E8" w:rsidP="00994BB4">
      <w:pPr>
        <w:ind w:left="851"/>
        <w:rPr>
          <w:noProof/>
          <w:sz w:val="24"/>
          <w:szCs w:val="24"/>
        </w:rPr>
      </w:pPr>
      <w:r w:rsidRPr="00DD5D22">
        <w:rPr>
          <w:noProof/>
          <w:sz w:val="24"/>
          <w:szCs w:val="24"/>
        </w:rPr>
        <w:t>Det vides ikke, om dalbavancin hæmmer transportører. Øget eksponering for transportørsubstrater, som er følsomme for hæmmet transportøraktivitet, såsom statiner og digoxin, kan ikke udelukkes, hvis de gives i kombination med dalbavancin.</w:t>
      </w:r>
    </w:p>
    <w:p w14:paraId="6FD117B9" w14:textId="77777777" w:rsidR="009260DE" w:rsidRPr="00DD5D22" w:rsidRDefault="009260DE" w:rsidP="009260DE">
      <w:pPr>
        <w:tabs>
          <w:tab w:val="left" w:pos="851"/>
        </w:tabs>
        <w:ind w:left="851"/>
        <w:rPr>
          <w:sz w:val="24"/>
          <w:szCs w:val="24"/>
        </w:rPr>
      </w:pPr>
    </w:p>
    <w:p w14:paraId="43880ABE" w14:textId="77777777" w:rsidR="009260DE" w:rsidRPr="00DD5D22" w:rsidRDefault="009260DE" w:rsidP="009260DE">
      <w:pPr>
        <w:tabs>
          <w:tab w:val="left" w:pos="851"/>
        </w:tabs>
        <w:ind w:left="851" w:hanging="851"/>
        <w:rPr>
          <w:b/>
          <w:sz w:val="24"/>
          <w:szCs w:val="24"/>
        </w:rPr>
      </w:pPr>
      <w:r w:rsidRPr="00DD5D22">
        <w:rPr>
          <w:b/>
          <w:sz w:val="24"/>
          <w:szCs w:val="24"/>
        </w:rPr>
        <w:t>4.6</w:t>
      </w:r>
      <w:r w:rsidRPr="00DD5D22">
        <w:rPr>
          <w:b/>
          <w:sz w:val="24"/>
          <w:szCs w:val="24"/>
        </w:rPr>
        <w:tab/>
      </w:r>
      <w:r w:rsidR="0071241E" w:rsidRPr="00DD5D22">
        <w:rPr>
          <w:b/>
          <w:sz w:val="24"/>
          <w:szCs w:val="24"/>
        </w:rPr>
        <w:t>Fertilitet, g</w:t>
      </w:r>
      <w:r w:rsidRPr="00DD5D22">
        <w:rPr>
          <w:b/>
          <w:sz w:val="24"/>
          <w:szCs w:val="24"/>
        </w:rPr>
        <w:t>raviditet og amning</w:t>
      </w:r>
    </w:p>
    <w:p w14:paraId="3CBBBF2B" w14:textId="77777777" w:rsidR="00F87880" w:rsidRDefault="00F87880" w:rsidP="00994BB4">
      <w:pPr>
        <w:ind w:left="851"/>
        <w:rPr>
          <w:noProof/>
          <w:sz w:val="24"/>
          <w:szCs w:val="24"/>
          <w:u w:val="single"/>
        </w:rPr>
      </w:pPr>
    </w:p>
    <w:p w14:paraId="7E409222" w14:textId="3F911ABE" w:rsidR="009B01E8" w:rsidRPr="00DD5D22" w:rsidRDefault="009B01E8" w:rsidP="00994BB4">
      <w:pPr>
        <w:ind w:left="851"/>
        <w:rPr>
          <w:noProof/>
          <w:sz w:val="24"/>
          <w:szCs w:val="24"/>
          <w:u w:val="single"/>
        </w:rPr>
      </w:pPr>
      <w:r w:rsidRPr="00DD5D22">
        <w:rPr>
          <w:noProof/>
          <w:sz w:val="24"/>
          <w:szCs w:val="24"/>
          <w:u w:val="single"/>
        </w:rPr>
        <w:t>Fertilitet</w:t>
      </w:r>
    </w:p>
    <w:p w14:paraId="0E33293A" w14:textId="77777777" w:rsidR="009B01E8" w:rsidRPr="00DD5D22" w:rsidRDefault="009B01E8" w:rsidP="00994BB4">
      <w:pPr>
        <w:ind w:left="851"/>
        <w:rPr>
          <w:noProof/>
          <w:sz w:val="24"/>
          <w:szCs w:val="24"/>
        </w:rPr>
      </w:pPr>
      <w:r w:rsidRPr="00DD5D22">
        <w:rPr>
          <w:noProof/>
          <w:sz w:val="24"/>
          <w:szCs w:val="24"/>
        </w:rPr>
        <w:t>Dyrestudier har vist reduceret fertilitet (se pkt. 5.3). Den potentielle risiko for mennesker er ukendt.</w:t>
      </w:r>
    </w:p>
    <w:p w14:paraId="5BC147BF" w14:textId="77777777" w:rsidR="009B01E8" w:rsidRPr="00DD5D22" w:rsidRDefault="009B01E8" w:rsidP="00994BB4">
      <w:pPr>
        <w:ind w:left="851"/>
        <w:rPr>
          <w:noProof/>
          <w:sz w:val="24"/>
          <w:szCs w:val="24"/>
        </w:rPr>
      </w:pPr>
    </w:p>
    <w:p w14:paraId="20EA54A3" w14:textId="77777777" w:rsidR="009B01E8" w:rsidRPr="00DD5D22" w:rsidRDefault="009B01E8" w:rsidP="00994BB4">
      <w:pPr>
        <w:ind w:left="851"/>
        <w:rPr>
          <w:noProof/>
          <w:sz w:val="24"/>
          <w:szCs w:val="24"/>
          <w:u w:val="single"/>
        </w:rPr>
      </w:pPr>
      <w:r w:rsidRPr="00DD5D22">
        <w:rPr>
          <w:noProof/>
          <w:sz w:val="24"/>
          <w:szCs w:val="24"/>
          <w:u w:val="single"/>
        </w:rPr>
        <w:t>Graviditet</w:t>
      </w:r>
    </w:p>
    <w:p w14:paraId="58BDBA6B" w14:textId="77777777" w:rsidR="009B01E8" w:rsidRPr="00DD5D22" w:rsidRDefault="009B01E8" w:rsidP="00994BB4">
      <w:pPr>
        <w:ind w:left="851"/>
        <w:rPr>
          <w:noProof/>
          <w:sz w:val="24"/>
          <w:szCs w:val="24"/>
        </w:rPr>
      </w:pPr>
      <w:r w:rsidRPr="00DD5D22">
        <w:rPr>
          <w:noProof/>
          <w:sz w:val="24"/>
          <w:szCs w:val="24"/>
        </w:rPr>
        <w:t>Der er ingen data fra anvendelse af dalbavancin til gravide kvinder. Dyrestudier har påvist reproduktionstoksicitet (se pkt. 5.3).</w:t>
      </w:r>
    </w:p>
    <w:p w14:paraId="01A58679" w14:textId="77777777" w:rsidR="009B01E8" w:rsidRPr="00DD5D22" w:rsidRDefault="009B01E8" w:rsidP="00994BB4">
      <w:pPr>
        <w:ind w:left="851"/>
        <w:rPr>
          <w:noProof/>
          <w:sz w:val="24"/>
          <w:szCs w:val="24"/>
        </w:rPr>
      </w:pPr>
    </w:p>
    <w:p w14:paraId="46247D24" w14:textId="6010F5FA" w:rsidR="009B01E8" w:rsidRPr="00DD5D22" w:rsidRDefault="009B01E8" w:rsidP="00994BB4">
      <w:pPr>
        <w:ind w:left="851"/>
        <w:rPr>
          <w:noProof/>
          <w:sz w:val="24"/>
          <w:szCs w:val="24"/>
        </w:rPr>
      </w:pPr>
      <w:r w:rsidRPr="00DD5D22">
        <w:rPr>
          <w:noProof/>
          <w:sz w:val="24"/>
          <w:szCs w:val="24"/>
        </w:rPr>
        <w:t xml:space="preserve">Dalbavancin </w:t>
      </w:r>
      <w:r w:rsidR="00EA7D82">
        <w:rPr>
          <w:noProof/>
          <w:sz w:val="24"/>
          <w:szCs w:val="24"/>
        </w:rPr>
        <w:t>"Baxter"</w:t>
      </w:r>
      <w:r w:rsidRPr="00DD5D22">
        <w:rPr>
          <w:noProof/>
          <w:sz w:val="24"/>
          <w:szCs w:val="24"/>
        </w:rPr>
        <w:t xml:space="preserve"> anbefales ikke under graviditet, medmindre den potentielle forventede fordel klart retfærdiggør den potentielle risiko for fosteret.</w:t>
      </w:r>
    </w:p>
    <w:p w14:paraId="00E195DD" w14:textId="4FC0A418" w:rsidR="00F03CE2" w:rsidRDefault="00F03CE2">
      <w:pPr>
        <w:rPr>
          <w:noProof/>
          <w:sz w:val="24"/>
          <w:szCs w:val="24"/>
        </w:rPr>
      </w:pPr>
      <w:r>
        <w:rPr>
          <w:noProof/>
          <w:sz w:val="24"/>
          <w:szCs w:val="24"/>
        </w:rPr>
        <w:br w:type="page"/>
      </w:r>
    </w:p>
    <w:p w14:paraId="2C6418C4" w14:textId="77777777" w:rsidR="009B01E8" w:rsidRPr="00DD5D22" w:rsidRDefault="009B01E8" w:rsidP="00994BB4">
      <w:pPr>
        <w:ind w:left="851"/>
        <w:rPr>
          <w:noProof/>
          <w:sz w:val="24"/>
          <w:szCs w:val="24"/>
        </w:rPr>
      </w:pPr>
    </w:p>
    <w:p w14:paraId="693EFEAC" w14:textId="77777777" w:rsidR="009B01E8" w:rsidRPr="00DD5D22" w:rsidRDefault="009B01E8" w:rsidP="00994BB4">
      <w:pPr>
        <w:ind w:left="851"/>
        <w:rPr>
          <w:noProof/>
          <w:sz w:val="24"/>
          <w:szCs w:val="24"/>
          <w:u w:val="single"/>
        </w:rPr>
      </w:pPr>
      <w:r w:rsidRPr="00DD5D22">
        <w:rPr>
          <w:noProof/>
          <w:sz w:val="24"/>
          <w:szCs w:val="24"/>
          <w:u w:val="single"/>
        </w:rPr>
        <w:t>Amning</w:t>
      </w:r>
    </w:p>
    <w:p w14:paraId="30BCFFF4" w14:textId="338C9A67" w:rsidR="009B01E8" w:rsidRPr="00DD5D22" w:rsidRDefault="009B01E8" w:rsidP="00994BB4">
      <w:pPr>
        <w:ind w:left="851"/>
        <w:rPr>
          <w:noProof/>
          <w:sz w:val="24"/>
          <w:szCs w:val="24"/>
        </w:rPr>
      </w:pPr>
      <w:r w:rsidRPr="00DD5D22">
        <w:rPr>
          <w:noProof/>
          <w:sz w:val="24"/>
          <w:szCs w:val="24"/>
        </w:rPr>
        <w:t>Det er ukendt, om dalbavancin udskilles i human mælk. Dalbavancin udskilles imidlertid i mælken hos ammende rotter, og det er derfor muligt, at det også udskilles i human mælk. Dalbavancin absorberes dårligt oralt, men en påvirkning af floraen i gastrointestinal</w:t>
      </w:r>
      <w:r w:rsidR="00F87880">
        <w:rPr>
          <w:noProof/>
          <w:sz w:val="24"/>
          <w:szCs w:val="24"/>
        </w:rPr>
        <w:softHyphen/>
      </w:r>
      <w:r w:rsidRPr="00DD5D22">
        <w:rPr>
          <w:noProof/>
          <w:sz w:val="24"/>
          <w:szCs w:val="24"/>
        </w:rPr>
        <w:t xml:space="preserve">kanalen og munden hos det ammede barn kan ikke udelukkes. Det skal besluttes, om amning eller behandling med Dalbavancin </w:t>
      </w:r>
      <w:r w:rsidR="00EA7D82">
        <w:rPr>
          <w:noProof/>
          <w:sz w:val="24"/>
          <w:szCs w:val="24"/>
        </w:rPr>
        <w:t>"Baxter"</w:t>
      </w:r>
      <w:r w:rsidRPr="00DD5D22">
        <w:rPr>
          <w:noProof/>
          <w:sz w:val="24"/>
          <w:szCs w:val="24"/>
        </w:rPr>
        <w:t xml:space="preserve"> skal fortsættes/ophøre, idet der tages hensyn til fordelene ved amning for barnet i forhold til de terapeutiske fordele for moderen.</w:t>
      </w:r>
    </w:p>
    <w:p w14:paraId="089F7C2A" w14:textId="77777777" w:rsidR="009260DE" w:rsidRPr="00DD5D22" w:rsidRDefault="009260DE" w:rsidP="009260DE">
      <w:pPr>
        <w:tabs>
          <w:tab w:val="left" w:pos="851"/>
        </w:tabs>
        <w:ind w:left="851"/>
        <w:rPr>
          <w:sz w:val="24"/>
          <w:szCs w:val="24"/>
        </w:rPr>
      </w:pPr>
    </w:p>
    <w:p w14:paraId="696B1346" w14:textId="77777777" w:rsidR="009260DE" w:rsidRPr="00DD5D22" w:rsidRDefault="009260DE" w:rsidP="009260DE">
      <w:pPr>
        <w:tabs>
          <w:tab w:val="left" w:pos="851"/>
        </w:tabs>
        <w:ind w:left="851" w:hanging="851"/>
        <w:rPr>
          <w:b/>
          <w:sz w:val="24"/>
          <w:szCs w:val="24"/>
        </w:rPr>
      </w:pPr>
      <w:r w:rsidRPr="00DD5D22">
        <w:rPr>
          <w:b/>
          <w:sz w:val="24"/>
          <w:szCs w:val="24"/>
        </w:rPr>
        <w:t>4.7</w:t>
      </w:r>
      <w:r w:rsidRPr="00DD5D22">
        <w:rPr>
          <w:b/>
          <w:sz w:val="24"/>
          <w:szCs w:val="24"/>
        </w:rPr>
        <w:tab/>
        <w:t xml:space="preserve">Virkning på evnen til at føre motorkøretøj </w:t>
      </w:r>
      <w:r w:rsidR="0071241E" w:rsidRPr="00DD5D22">
        <w:rPr>
          <w:b/>
          <w:sz w:val="24"/>
          <w:szCs w:val="24"/>
        </w:rPr>
        <w:t>og</w:t>
      </w:r>
      <w:r w:rsidRPr="00DD5D22">
        <w:rPr>
          <w:b/>
          <w:sz w:val="24"/>
          <w:szCs w:val="24"/>
        </w:rPr>
        <w:t xml:space="preserve"> betjene maskiner</w:t>
      </w:r>
    </w:p>
    <w:p w14:paraId="097E4F6A" w14:textId="77777777" w:rsidR="0034689C" w:rsidRDefault="0034689C" w:rsidP="00994BB4">
      <w:pPr>
        <w:ind w:left="851"/>
        <w:rPr>
          <w:noProof/>
          <w:sz w:val="24"/>
          <w:szCs w:val="24"/>
        </w:rPr>
      </w:pPr>
      <w:r>
        <w:rPr>
          <w:noProof/>
          <w:sz w:val="24"/>
          <w:szCs w:val="24"/>
        </w:rPr>
        <w:t>Ikke mærkning.</w:t>
      </w:r>
    </w:p>
    <w:p w14:paraId="6F5D6A6A" w14:textId="50703102" w:rsidR="009B01E8" w:rsidRPr="00DD5D22" w:rsidRDefault="009B01E8" w:rsidP="00994BB4">
      <w:pPr>
        <w:ind w:left="851"/>
        <w:rPr>
          <w:sz w:val="24"/>
          <w:szCs w:val="24"/>
        </w:rPr>
      </w:pPr>
      <w:r w:rsidRPr="00DD5D22">
        <w:rPr>
          <w:noProof/>
          <w:sz w:val="24"/>
          <w:szCs w:val="24"/>
        </w:rPr>
        <w:t xml:space="preserve">Dalbavancin </w:t>
      </w:r>
      <w:r w:rsidR="00EA7D82">
        <w:rPr>
          <w:noProof/>
          <w:sz w:val="24"/>
          <w:szCs w:val="24"/>
        </w:rPr>
        <w:t>"Baxter"</w:t>
      </w:r>
      <w:r w:rsidRPr="00DD5D22">
        <w:rPr>
          <w:noProof/>
          <w:sz w:val="24"/>
          <w:szCs w:val="24"/>
        </w:rPr>
        <w:t xml:space="preserve"> </w:t>
      </w:r>
      <w:r w:rsidRPr="00DD5D22">
        <w:rPr>
          <w:sz w:val="24"/>
          <w:szCs w:val="24"/>
        </w:rPr>
        <w:t>kan i mindre grad påvirke evnen til at føre motorkøretøj og betjene maskiner, da svimmelhed er blevet rapporteret hos et mindre antal patienter (se pkt. 4.8).</w:t>
      </w:r>
    </w:p>
    <w:p w14:paraId="6B6BEE04" w14:textId="77777777" w:rsidR="009260DE" w:rsidRPr="00DD5D22" w:rsidRDefault="009260DE" w:rsidP="009260DE">
      <w:pPr>
        <w:tabs>
          <w:tab w:val="left" w:pos="851"/>
        </w:tabs>
        <w:ind w:left="851"/>
        <w:rPr>
          <w:sz w:val="24"/>
          <w:szCs w:val="24"/>
        </w:rPr>
      </w:pPr>
    </w:p>
    <w:p w14:paraId="26970864" w14:textId="77777777" w:rsidR="009260DE" w:rsidRPr="00DD5D22" w:rsidRDefault="009260DE" w:rsidP="009260DE">
      <w:pPr>
        <w:tabs>
          <w:tab w:val="left" w:pos="851"/>
        </w:tabs>
        <w:ind w:left="851" w:hanging="851"/>
        <w:rPr>
          <w:b/>
          <w:sz w:val="24"/>
          <w:szCs w:val="24"/>
        </w:rPr>
      </w:pPr>
      <w:r w:rsidRPr="00DD5D22">
        <w:rPr>
          <w:b/>
          <w:sz w:val="24"/>
          <w:szCs w:val="24"/>
        </w:rPr>
        <w:t>4.8</w:t>
      </w:r>
      <w:r w:rsidRPr="00DD5D22">
        <w:rPr>
          <w:b/>
          <w:sz w:val="24"/>
          <w:szCs w:val="24"/>
        </w:rPr>
        <w:tab/>
        <w:t>Bivirkninger</w:t>
      </w:r>
    </w:p>
    <w:p w14:paraId="5A036844" w14:textId="77777777" w:rsidR="0034689C" w:rsidRDefault="0034689C" w:rsidP="00994BB4">
      <w:pPr>
        <w:ind w:left="851"/>
        <w:rPr>
          <w:sz w:val="24"/>
          <w:szCs w:val="24"/>
        </w:rPr>
      </w:pPr>
    </w:p>
    <w:p w14:paraId="3A01B9AF" w14:textId="4DB9551F" w:rsidR="009B01E8" w:rsidRPr="0034689C" w:rsidRDefault="009B01E8" w:rsidP="00994BB4">
      <w:pPr>
        <w:ind w:left="851"/>
        <w:rPr>
          <w:sz w:val="24"/>
          <w:szCs w:val="24"/>
          <w:u w:val="single"/>
        </w:rPr>
      </w:pPr>
      <w:r w:rsidRPr="0034689C">
        <w:rPr>
          <w:sz w:val="24"/>
          <w:szCs w:val="24"/>
          <w:u w:val="single"/>
        </w:rPr>
        <w:t>Resumé af sikkerhedsprofil</w:t>
      </w:r>
    </w:p>
    <w:p w14:paraId="6F3D4676" w14:textId="77777777" w:rsidR="009B01E8" w:rsidRPr="00DD5D22" w:rsidRDefault="009B01E8" w:rsidP="00994BB4">
      <w:pPr>
        <w:ind w:left="851"/>
        <w:rPr>
          <w:sz w:val="24"/>
          <w:szCs w:val="24"/>
        </w:rPr>
      </w:pPr>
      <w:r w:rsidRPr="00DD5D22">
        <w:rPr>
          <w:sz w:val="24"/>
          <w:szCs w:val="24"/>
        </w:rPr>
        <w:t xml:space="preserve">I kliniske fase 2/3-studier fik 2.473 voksne patienter </w:t>
      </w:r>
      <w:proofErr w:type="spellStart"/>
      <w:r w:rsidRPr="00DD5D22">
        <w:rPr>
          <w:sz w:val="24"/>
          <w:szCs w:val="24"/>
        </w:rPr>
        <w:t>dalbavancin</w:t>
      </w:r>
      <w:proofErr w:type="spellEnd"/>
      <w:r w:rsidRPr="00DD5D22">
        <w:rPr>
          <w:sz w:val="24"/>
          <w:szCs w:val="24"/>
        </w:rPr>
        <w:t xml:space="preserve"> administreret enten som en enkelt infusion på 1.500 mg eller som 1.000 mg efterfulgt af 500 mg en uge senere. De hyppigste bivirkninger hos ≥ 1 % af patienterne behandlet med </w:t>
      </w:r>
      <w:proofErr w:type="spellStart"/>
      <w:r w:rsidRPr="00DD5D22">
        <w:rPr>
          <w:sz w:val="24"/>
          <w:szCs w:val="24"/>
        </w:rPr>
        <w:t>dalbavancin</w:t>
      </w:r>
      <w:proofErr w:type="spellEnd"/>
      <w:r w:rsidRPr="00DD5D22">
        <w:rPr>
          <w:sz w:val="24"/>
          <w:szCs w:val="24"/>
        </w:rPr>
        <w:t xml:space="preserve"> var kvalme (2,4 %), diarré (1,9 %) og hovedpine (1,3 %). Bivirkningerne var generelt lette til moderate.</w:t>
      </w:r>
    </w:p>
    <w:p w14:paraId="1CC51F8B" w14:textId="77777777" w:rsidR="009B01E8" w:rsidRPr="00DD5D22" w:rsidRDefault="009B01E8" w:rsidP="00994BB4">
      <w:pPr>
        <w:ind w:left="851"/>
        <w:rPr>
          <w:sz w:val="24"/>
          <w:szCs w:val="24"/>
        </w:rPr>
      </w:pPr>
    </w:p>
    <w:p w14:paraId="5157E8F1" w14:textId="77777777" w:rsidR="009B01E8" w:rsidRPr="0034689C" w:rsidRDefault="009B01E8" w:rsidP="00994BB4">
      <w:pPr>
        <w:ind w:left="851"/>
        <w:rPr>
          <w:sz w:val="24"/>
          <w:szCs w:val="24"/>
          <w:u w:val="single"/>
        </w:rPr>
      </w:pPr>
      <w:r w:rsidRPr="0034689C">
        <w:rPr>
          <w:sz w:val="24"/>
          <w:szCs w:val="24"/>
          <w:u w:val="single"/>
        </w:rPr>
        <w:t>Tabel med bivirkninger (Tabel 1)</w:t>
      </w:r>
    </w:p>
    <w:p w14:paraId="34905066" w14:textId="29CF495F" w:rsidR="009B01E8" w:rsidRPr="00DD5D22" w:rsidRDefault="009B01E8" w:rsidP="00994BB4">
      <w:pPr>
        <w:ind w:left="851"/>
        <w:rPr>
          <w:sz w:val="24"/>
          <w:szCs w:val="24"/>
        </w:rPr>
      </w:pPr>
      <w:r w:rsidRPr="00DD5D22">
        <w:rPr>
          <w:sz w:val="24"/>
          <w:szCs w:val="24"/>
        </w:rPr>
        <w:t xml:space="preserve">Følgende bivirkninger er blevet identificeret i kliniske fase 2/3-studier med </w:t>
      </w:r>
      <w:proofErr w:type="spellStart"/>
      <w:r w:rsidRPr="00DD5D22">
        <w:rPr>
          <w:sz w:val="24"/>
          <w:szCs w:val="24"/>
        </w:rPr>
        <w:t>dalbavancin</w:t>
      </w:r>
      <w:proofErr w:type="spellEnd"/>
      <w:r w:rsidRPr="00DD5D22">
        <w:rPr>
          <w:sz w:val="24"/>
          <w:szCs w:val="24"/>
        </w:rPr>
        <w:t>. Bivirkningerne er kategoriseret efter systemorganklasse og frekvens. Frekvenskategorierne bygger på følgende konventioner: meget almindelig (≥ 1/10), almindelig (≥ 1/100 til &lt;</w:t>
      </w:r>
      <w:r w:rsidR="0034689C">
        <w:rPr>
          <w:sz w:val="24"/>
          <w:szCs w:val="24"/>
        </w:rPr>
        <w:t> </w:t>
      </w:r>
      <w:r w:rsidRPr="00DD5D22">
        <w:rPr>
          <w:sz w:val="24"/>
          <w:szCs w:val="24"/>
        </w:rPr>
        <w:t>1/10), ikke almindelig (≥ 1/1.000 til &lt; 1/100), sjælden (≥ 1/10.000 til &lt; 1/1.000).</w:t>
      </w:r>
    </w:p>
    <w:p w14:paraId="1F6933A5" w14:textId="77777777" w:rsidR="009B01E8" w:rsidRPr="00DD5D22" w:rsidRDefault="009B01E8" w:rsidP="00994BB4">
      <w:pPr>
        <w:ind w:left="851"/>
        <w:rPr>
          <w:sz w:val="24"/>
          <w:szCs w:val="24"/>
        </w:rPr>
      </w:pPr>
    </w:p>
    <w:p w14:paraId="21EF0B92" w14:textId="77777777" w:rsidR="009B01E8" w:rsidRPr="00DD5D22" w:rsidRDefault="009B01E8" w:rsidP="009B01E8">
      <w:pPr>
        <w:rPr>
          <w:b/>
          <w:bCs/>
          <w:sz w:val="24"/>
          <w:szCs w:val="24"/>
        </w:rPr>
      </w:pPr>
      <w:r w:rsidRPr="00DD5D22">
        <w:rPr>
          <w:b/>
          <w:bCs/>
          <w:sz w:val="24"/>
          <w:szCs w:val="24"/>
        </w:rPr>
        <w:t>Tabel 1: Tabel med bivirkninger</w:t>
      </w:r>
    </w:p>
    <w:p w14:paraId="6A9BB694" w14:textId="77777777" w:rsidR="009B01E8" w:rsidRPr="00DD5D22" w:rsidRDefault="009B01E8" w:rsidP="009B01E8">
      <w:pPr>
        <w:rPr>
          <w:sz w:val="24"/>
          <w:szCs w:val="24"/>
        </w:rPr>
      </w:pPr>
    </w:p>
    <w:tbl>
      <w:tblPr>
        <w:tblStyle w:val="Tabel-Gitter"/>
        <w:tblW w:w="5000" w:type="pct"/>
        <w:tblInd w:w="0" w:type="dxa"/>
        <w:tblLook w:val="04A0" w:firstRow="1" w:lastRow="0" w:firstColumn="1" w:lastColumn="0" w:noHBand="0" w:noVBand="1"/>
      </w:tblPr>
      <w:tblGrid>
        <w:gridCol w:w="2701"/>
        <w:gridCol w:w="2130"/>
        <w:gridCol w:w="2613"/>
        <w:gridCol w:w="2184"/>
      </w:tblGrid>
      <w:tr w:rsidR="009B01E8" w:rsidRPr="00DD5D22" w14:paraId="60A93050" w14:textId="77777777" w:rsidTr="00994BB4">
        <w:tc>
          <w:tcPr>
            <w:tcW w:w="1403" w:type="pct"/>
            <w:tcBorders>
              <w:top w:val="single" w:sz="4" w:space="0" w:color="auto"/>
              <w:left w:val="single" w:sz="4" w:space="0" w:color="auto"/>
              <w:bottom w:val="single" w:sz="4" w:space="0" w:color="auto"/>
              <w:right w:val="single" w:sz="4" w:space="0" w:color="auto"/>
            </w:tcBorders>
            <w:hideMark/>
          </w:tcPr>
          <w:p w14:paraId="72B84419" w14:textId="77777777" w:rsidR="009B01E8" w:rsidRPr="00DD5D22" w:rsidRDefault="009B01E8">
            <w:pPr>
              <w:suppressAutoHyphens/>
              <w:rPr>
                <w:b/>
                <w:bCs/>
                <w:sz w:val="24"/>
                <w:szCs w:val="24"/>
              </w:rPr>
            </w:pPr>
            <w:r w:rsidRPr="00DD5D22">
              <w:rPr>
                <w:b/>
                <w:bCs/>
                <w:sz w:val="24"/>
                <w:szCs w:val="24"/>
              </w:rPr>
              <w:t>Systemorganklasse</w:t>
            </w:r>
          </w:p>
        </w:tc>
        <w:tc>
          <w:tcPr>
            <w:tcW w:w="1106" w:type="pct"/>
            <w:tcBorders>
              <w:top w:val="single" w:sz="4" w:space="0" w:color="auto"/>
              <w:left w:val="single" w:sz="4" w:space="0" w:color="auto"/>
              <w:bottom w:val="single" w:sz="4" w:space="0" w:color="auto"/>
              <w:right w:val="single" w:sz="4" w:space="0" w:color="auto"/>
            </w:tcBorders>
            <w:hideMark/>
          </w:tcPr>
          <w:p w14:paraId="22196859" w14:textId="77777777" w:rsidR="009B01E8" w:rsidRPr="00DD5D22" w:rsidRDefault="009B01E8">
            <w:pPr>
              <w:suppressAutoHyphens/>
              <w:rPr>
                <w:b/>
                <w:bCs/>
                <w:sz w:val="24"/>
                <w:szCs w:val="24"/>
              </w:rPr>
            </w:pPr>
            <w:r w:rsidRPr="00DD5D22">
              <w:rPr>
                <w:b/>
                <w:bCs/>
                <w:sz w:val="24"/>
                <w:szCs w:val="24"/>
              </w:rPr>
              <w:t>Almindelig</w:t>
            </w:r>
          </w:p>
        </w:tc>
        <w:tc>
          <w:tcPr>
            <w:tcW w:w="1357" w:type="pct"/>
            <w:tcBorders>
              <w:top w:val="single" w:sz="4" w:space="0" w:color="auto"/>
              <w:left w:val="single" w:sz="4" w:space="0" w:color="auto"/>
              <w:bottom w:val="single" w:sz="4" w:space="0" w:color="auto"/>
              <w:right w:val="single" w:sz="4" w:space="0" w:color="auto"/>
            </w:tcBorders>
            <w:hideMark/>
          </w:tcPr>
          <w:p w14:paraId="43C4DC26" w14:textId="77777777" w:rsidR="009B01E8" w:rsidRPr="00DD5D22" w:rsidRDefault="009B01E8">
            <w:pPr>
              <w:suppressAutoHyphens/>
              <w:rPr>
                <w:b/>
                <w:bCs/>
                <w:sz w:val="24"/>
                <w:szCs w:val="24"/>
              </w:rPr>
            </w:pPr>
            <w:r w:rsidRPr="00DD5D22">
              <w:rPr>
                <w:b/>
                <w:bCs/>
                <w:sz w:val="24"/>
                <w:szCs w:val="24"/>
              </w:rPr>
              <w:t>Ikke almindelig</w:t>
            </w:r>
          </w:p>
        </w:tc>
        <w:tc>
          <w:tcPr>
            <w:tcW w:w="1134" w:type="pct"/>
            <w:tcBorders>
              <w:top w:val="single" w:sz="4" w:space="0" w:color="auto"/>
              <w:left w:val="single" w:sz="4" w:space="0" w:color="auto"/>
              <w:bottom w:val="single" w:sz="4" w:space="0" w:color="auto"/>
              <w:right w:val="single" w:sz="4" w:space="0" w:color="auto"/>
            </w:tcBorders>
            <w:hideMark/>
          </w:tcPr>
          <w:p w14:paraId="723E7205" w14:textId="77777777" w:rsidR="009B01E8" w:rsidRPr="00DD5D22" w:rsidRDefault="009B01E8">
            <w:pPr>
              <w:suppressAutoHyphens/>
              <w:rPr>
                <w:b/>
                <w:bCs/>
                <w:sz w:val="24"/>
                <w:szCs w:val="24"/>
              </w:rPr>
            </w:pPr>
            <w:r w:rsidRPr="00DD5D22">
              <w:rPr>
                <w:b/>
                <w:bCs/>
                <w:sz w:val="24"/>
                <w:szCs w:val="24"/>
              </w:rPr>
              <w:t>Sjælden</w:t>
            </w:r>
          </w:p>
        </w:tc>
      </w:tr>
      <w:tr w:rsidR="009B01E8" w:rsidRPr="00DD5D22" w14:paraId="0A4A829E" w14:textId="77777777" w:rsidTr="00994BB4">
        <w:tc>
          <w:tcPr>
            <w:tcW w:w="1403" w:type="pct"/>
            <w:tcBorders>
              <w:top w:val="single" w:sz="4" w:space="0" w:color="auto"/>
              <w:left w:val="single" w:sz="4" w:space="0" w:color="auto"/>
              <w:bottom w:val="single" w:sz="4" w:space="0" w:color="auto"/>
              <w:right w:val="single" w:sz="4" w:space="0" w:color="auto"/>
            </w:tcBorders>
            <w:hideMark/>
          </w:tcPr>
          <w:p w14:paraId="55AF48B3" w14:textId="77777777" w:rsidR="009B01E8" w:rsidRPr="00DD5D22" w:rsidRDefault="009B01E8">
            <w:pPr>
              <w:suppressAutoHyphens/>
              <w:rPr>
                <w:b/>
                <w:bCs/>
                <w:sz w:val="24"/>
                <w:szCs w:val="24"/>
              </w:rPr>
            </w:pPr>
            <w:r w:rsidRPr="00DD5D22">
              <w:rPr>
                <w:b/>
                <w:bCs/>
                <w:noProof/>
                <w:sz w:val="24"/>
                <w:szCs w:val="24"/>
              </w:rPr>
              <w:t>Infektioner og parasitære sygdomme</w:t>
            </w:r>
          </w:p>
        </w:tc>
        <w:tc>
          <w:tcPr>
            <w:tcW w:w="1106" w:type="pct"/>
            <w:tcBorders>
              <w:top w:val="single" w:sz="4" w:space="0" w:color="auto"/>
              <w:left w:val="single" w:sz="4" w:space="0" w:color="auto"/>
              <w:bottom w:val="single" w:sz="4" w:space="0" w:color="auto"/>
              <w:right w:val="single" w:sz="4" w:space="0" w:color="auto"/>
            </w:tcBorders>
          </w:tcPr>
          <w:p w14:paraId="4084DA7C" w14:textId="77777777" w:rsidR="009B01E8" w:rsidRPr="00DD5D22" w:rsidRDefault="009B01E8">
            <w:pPr>
              <w:suppressAutoHyphens/>
              <w:rPr>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14:paraId="43BEB09F" w14:textId="77777777" w:rsidR="009B01E8" w:rsidRPr="00DD5D22" w:rsidRDefault="009B01E8">
            <w:pPr>
              <w:suppressAutoHyphens/>
              <w:rPr>
                <w:sz w:val="24"/>
                <w:szCs w:val="24"/>
              </w:rPr>
            </w:pPr>
            <w:r w:rsidRPr="00DD5D22">
              <w:rPr>
                <w:sz w:val="24"/>
                <w:szCs w:val="24"/>
              </w:rPr>
              <w:t xml:space="preserve">vulvovaginal svampeinfektion, urinvejsinfektion, svampeinfektion, </w:t>
            </w:r>
            <w:r w:rsidRPr="00DD5D22">
              <w:rPr>
                <w:i/>
                <w:iCs/>
                <w:sz w:val="24"/>
                <w:szCs w:val="24"/>
              </w:rPr>
              <w:t>Clostridioides</w:t>
            </w:r>
            <w:r w:rsidRPr="00DD5D22">
              <w:rPr>
                <w:sz w:val="24"/>
                <w:szCs w:val="24"/>
              </w:rPr>
              <w:t xml:space="preserve"> (tidligere </w:t>
            </w:r>
            <w:r w:rsidRPr="00DD5D22">
              <w:rPr>
                <w:i/>
                <w:iCs/>
                <w:sz w:val="24"/>
                <w:szCs w:val="24"/>
              </w:rPr>
              <w:t>Clostridium</w:t>
            </w:r>
            <w:r w:rsidRPr="00DD5D22">
              <w:rPr>
                <w:sz w:val="24"/>
                <w:szCs w:val="24"/>
              </w:rPr>
              <w:t xml:space="preserve">) </w:t>
            </w:r>
            <w:r w:rsidRPr="00DD5D22">
              <w:rPr>
                <w:i/>
                <w:iCs/>
                <w:sz w:val="24"/>
                <w:szCs w:val="24"/>
              </w:rPr>
              <w:t>difficile</w:t>
            </w:r>
          </w:p>
          <w:p w14:paraId="058A9AFB" w14:textId="77777777" w:rsidR="009B01E8" w:rsidRPr="00DD5D22" w:rsidRDefault="009B01E8">
            <w:pPr>
              <w:suppressAutoHyphens/>
              <w:rPr>
                <w:sz w:val="24"/>
                <w:szCs w:val="24"/>
              </w:rPr>
            </w:pPr>
            <w:r w:rsidRPr="00DD5D22">
              <w:rPr>
                <w:sz w:val="24"/>
                <w:szCs w:val="24"/>
              </w:rPr>
              <w:t>colitis, oral candidiasis</w:t>
            </w:r>
          </w:p>
        </w:tc>
        <w:tc>
          <w:tcPr>
            <w:tcW w:w="1134" w:type="pct"/>
            <w:tcBorders>
              <w:top w:val="single" w:sz="4" w:space="0" w:color="auto"/>
              <w:left w:val="single" w:sz="4" w:space="0" w:color="auto"/>
              <w:bottom w:val="single" w:sz="4" w:space="0" w:color="auto"/>
              <w:right w:val="single" w:sz="4" w:space="0" w:color="auto"/>
            </w:tcBorders>
          </w:tcPr>
          <w:p w14:paraId="31685325" w14:textId="77777777" w:rsidR="009B01E8" w:rsidRPr="00DD5D22" w:rsidRDefault="009B01E8">
            <w:pPr>
              <w:suppressAutoHyphens/>
              <w:rPr>
                <w:sz w:val="24"/>
                <w:szCs w:val="24"/>
              </w:rPr>
            </w:pPr>
          </w:p>
        </w:tc>
      </w:tr>
      <w:tr w:rsidR="009B01E8" w:rsidRPr="00B133D2" w14:paraId="694ED13E" w14:textId="77777777" w:rsidTr="00994BB4">
        <w:tc>
          <w:tcPr>
            <w:tcW w:w="1403" w:type="pct"/>
            <w:tcBorders>
              <w:top w:val="single" w:sz="4" w:space="0" w:color="auto"/>
              <w:left w:val="single" w:sz="4" w:space="0" w:color="auto"/>
              <w:bottom w:val="single" w:sz="4" w:space="0" w:color="auto"/>
              <w:right w:val="single" w:sz="4" w:space="0" w:color="auto"/>
            </w:tcBorders>
            <w:hideMark/>
          </w:tcPr>
          <w:p w14:paraId="6781A882" w14:textId="77777777" w:rsidR="009B01E8" w:rsidRPr="00DD5D22" w:rsidRDefault="009B01E8">
            <w:pPr>
              <w:suppressAutoHyphens/>
              <w:rPr>
                <w:b/>
                <w:bCs/>
                <w:sz w:val="24"/>
                <w:szCs w:val="24"/>
              </w:rPr>
            </w:pPr>
            <w:r w:rsidRPr="00DD5D22">
              <w:rPr>
                <w:b/>
                <w:bCs/>
                <w:noProof/>
                <w:sz w:val="24"/>
                <w:szCs w:val="24"/>
              </w:rPr>
              <w:t>Blod og lymfesystem</w:t>
            </w:r>
          </w:p>
        </w:tc>
        <w:tc>
          <w:tcPr>
            <w:tcW w:w="1106" w:type="pct"/>
            <w:tcBorders>
              <w:top w:val="single" w:sz="4" w:space="0" w:color="auto"/>
              <w:left w:val="single" w:sz="4" w:space="0" w:color="auto"/>
              <w:bottom w:val="single" w:sz="4" w:space="0" w:color="auto"/>
              <w:right w:val="single" w:sz="4" w:space="0" w:color="auto"/>
            </w:tcBorders>
          </w:tcPr>
          <w:p w14:paraId="742A7D82" w14:textId="77777777" w:rsidR="009B01E8" w:rsidRPr="00DD5D22" w:rsidRDefault="009B01E8">
            <w:pPr>
              <w:suppressAutoHyphens/>
              <w:rPr>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14:paraId="1B9546F5" w14:textId="103E9236" w:rsidR="009B01E8" w:rsidRPr="00DD5D22" w:rsidRDefault="009B01E8" w:rsidP="0034689C">
            <w:pPr>
              <w:suppressAutoHyphens/>
              <w:rPr>
                <w:sz w:val="24"/>
                <w:szCs w:val="24"/>
                <w:lang w:val="en-US"/>
              </w:rPr>
            </w:pPr>
            <w:proofErr w:type="spellStart"/>
            <w:r w:rsidRPr="00DD5D22">
              <w:rPr>
                <w:sz w:val="24"/>
                <w:szCs w:val="24"/>
                <w:lang w:val="en-US"/>
              </w:rPr>
              <w:t>anæmi</w:t>
            </w:r>
            <w:proofErr w:type="spellEnd"/>
            <w:r w:rsidRPr="00DD5D22">
              <w:rPr>
                <w:sz w:val="24"/>
                <w:szCs w:val="24"/>
                <w:lang w:val="en-US"/>
              </w:rPr>
              <w:t xml:space="preserve">, </w:t>
            </w:r>
            <w:proofErr w:type="spellStart"/>
            <w:r w:rsidRPr="00DD5D22">
              <w:rPr>
                <w:sz w:val="24"/>
                <w:szCs w:val="24"/>
                <w:lang w:val="en-US"/>
              </w:rPr>
              <w:t>trombocytopeni</w:t>
            </w:r>
            <w:proofErr w:type="spellEnd"/>
            <w:r w:rsidRPr="00DD5D22">
              <w:rPr>
                <w:sz w:val="24"/>
                <w:szCs w:val="24"/>
                <w:lang w:val="en-US"/>
              </w:rPr>
              <w:t xml:space="preserve">, </w:t>
            </w:r>
            <w:proofErr w:type="spellStart"/>
            <w:r w:rsidRPr="00DD5D22">
              <w:rPr>
                <w:sz w:val="24"/>
                <w:szCs w:val="24"/>
                <w:lang w:val="en-US"/>
              </w:rPr>
              <w:t>eosinofili</w:t>
            </w:r>
            <w:proofErr w:type="spellEnd"/>
            <w:r w:rsidRPr="00DD5D22">
              <w:rPr>
                <w:sz w:val="24"/>
                <w:szCs w:val="24"/>
                <w:lang w:val="en-US"/>
              </w:rPr>
              <w:t xml:space="preserve">, </w:t>
            </w:r>
            <w:proofErr w:type="spellStart"/>
            <w:r w:rsidRPr="00DD5D22">
              <w:rPr>
                <w:sz w:val="24"/>
                <w:szCs w:val="24"/>
                <w:lang w:val="en-US"/>
              </w:rPr>
              <w:t>leukopeni</w:t>
            </w:r>
            <w:proofErr w:type="spellEnd"/>
            <w:r w:rsidRPr="00DD5D22">
              <w:rPr>
                <w:sz w:val="24"/>
                <w:szCs w:val="24"/>
                <w:lang w:val="en-US"/>
              </w:rPr>
              <w:t xml:space="preserve">, </w:t>
            </w:r>
            <w:proofErr w:type="spellStart"/>
            <w:r w:rsidRPr="00DD5D22">
              <w:rPr>
                <w:sz w:val="24"/>
                <w:szCs w:val="24"/>
                <w:lang w:val="en-US"/>
              </w:rPr>
              <w:t>neutropeni</w:t>
            </w:r>
            <w:proofErr w:type="spellEnd"/>
          </w:p>
        </w:tc>
        <w:tc>
          <w:tcPr>
            <w:tcW w:w="1134" w:type="pct"/>
            <w:tcBorders>
              <w:top w:val="single" w:sz="4" w:space="0" w:color="auto"/>
              <w:left w:val="single" w:sz="4" w:space="0" w:color="auto"/>
              <w:bottom w:val="single" w:sz="4" w:space="0" w:color="auto"/>
              <w:right w:val="single" w:sz="4" w:space="0" w:color="auto"/>
            </w:tcBorders>
          </w:tcPr>
          <w:p w14:paraId="48CFDC9A" w14:textId="77777777" w:rsidR="009B01E8" w:rsidRPr="00DD5D22" w:rsidRDefault="009B01E8">
            <w:pPr>
              <w:suppressAutoHyphens/>
              <w:rPr>
                <w:sz w:val="24"/>
                <w:szCs w:val="24"/>
                <w:lang w:val="en-US"/>
              </w:rPr>
            </w:pPr>
          </w:p>
        </w:tc>
      </w:tr>
      <w:tr w:rsidR="009B01E8" w:rsidRPr="00DD5D22" w14:paraId="155F64D5" w14:textId="77777777" w:rsidTr="00994BB4">
        <w:tc>
          <w:tcPr>
            <w:tcW w:w="1403" w:type="pct"/>
            <w:tcBorders>
              <w:top w:val="single" w:sz="4" w:space="0" w:color="auto"/>
              <w:left w:val="single" w:sz="4" w:space="0" w:color="auto"/>
              <w:bottom w:val="single" w:sz="4" w:space="0" w:color="auto"/>
              <w:right w:val="single" w:sz="4" w:space="0" w:color="auto"/>
            </w:tcBorders>
            <w:hideMark/>
          </w:tcPr>
          <w:p w14:paraId="0FBE1470" w14:textId="77777777" w:rsidR="009B01E8" w:rsidRPr="00DD5D22" w:rsidRDefault="009B01E8">
            <w:pPr>
              <w:suppressAutoHyphens/>
              <w:rPr>
                <w:b/>
                <w:bCs/>
                <w:sz w:val="24"/>
                <w:szCs w:val="24"/>
              </w:rPr>
            </w:pPr>
            <w:r w:rsidRPr="00DD5D22">
              <w:rPr>
                <w:b/>
                <w:bCs/>
                <w:noProof/>
                <w:sz w:val="24"/>
                <w:szCs w:val="24"/>
              </w:rPr>
              <w:t>Immunsystemet</w:t>
            </w:r>
          </w:p>
        </w:tc>
        <w:tc>
          <w:tcPr>
            <w:tcW w:w="1106" w:type="pct"/>
            <w:tcBorders>
              <w:top w:val="single" w:sz="4" w:space="0" w:color="auto"/>
              <w:left w:val="single" w:sz="4" w:space="0" w:color="auto"/>
              <w:bottom w:val="single" w:sz="4" w:space="0" w:color="auto"/>
              <w:right w:val="single" w:sz="4" w:space="0" w:color="auto"/>
            </w:tcBorders>
          </w:tcPr>
          <w:p w14:paraId="0A22C929" w14:textId="77777777" w:rsidR="009B01E8" w:rsidRPr="00DD5D22" w:rsidRDefault="009B01E8">
            <w:pPr>
              <w:suppressAutoHyphens/>
              <w:rPr>
                <w:sz w:val="24"/>
                <w:szCs w:val="24"/>
              </w:rPr>
            </w:pPr>
          </w:p>
        </w:tc>
        <w:tc>
          <w:tcPr>
            <w:tcW w:w="1357" w:type="pct"/>
            <w:tcBorders>
              <w:top w:val="single" w:sz="4" w:space="0" w:color="auto"/>
              <w:left w:val="single" w:sz="4" w:space="0" w:color="auto"/>
              <w:bottom w:val="single" w:sz="4" w:space="0" w:color="auto"/>
              <w:right w:val="single" w:sz="4" w:space="0" w:color="auto"/>
            </w:tcBorders>
          </w:tcPr>
          <w:p w14:paraId="738BCD68" w14:textId="77777777" w:rsidR="009B01E8" w:rsidRPr="00DD5D22" w:rsidRDefault="009B01E8">
            <w:pPr>
              <w:suppressAutoHyphens/>
              <w:rPr>
                <w:sz w:val="24"/>
                <w:szCs w:val="24"/>
              </w:rPr>
            </w:pPr>
          </w:p>
        </w:tc>
        <w:tc>
          <w:tcPr>
            <w:tcW w:w="1134" w:type="pct"/>
            <w:tcBorders>
              <w:top w:val="single" w:sz="4" w:space="0" w:color="auto"/>
              <w:left w:val="single" w:sz="4" w:space="0" w:color="auto"/>
              <w:bottom w:val="single" w:sz="4" w:space="0" w:color="auto"/>
              <w:right w:val="single" w:sz="4" w:space="0" w:color="auto"/>
            </w:tcBorders>
            <w:hideMark/>
          </w:tcPr>
          <w:p w14:paraId="555412BB" w14:textId="77777777" w:rsidR="009B01E8" w:rsidRPr="00DD5D22" w:rsidRDefault="009B01E8">
            <w:pPr>
              <w:suppressAutoHyphens/>
              <w:rPr>
                <w:sz w:val="24"/>
                <w:szCs w:val="24"/>
              </w:rPr>
            </w:pPr>
            <w:r w:rsidRPr="00DD5D22">
              <w:rPr>
                <w:sz w:val="24"/>
                <w:szCs w:val="24"/>
              </w:rPr>
              <w:t>anafylaktiske reaktioner</w:t>
            </w:r>
          </w:p>
        </w:tc>
      </w:tr>
      <w:tr w:rsidR="009B01E8" w:rsidRPr="00DD5D22" w14:paraId="3895097C" w14:textId="77777777" w:rsidTr="00994BB4">
        <w:tc>
          <w:tcPr>
            <w:tcW w:w="1403" w:type="pct"/>
            <w:tcBorders>
              <w:top w:val="single" w:sz="4" w:space="0" w:color="auto"/>
              <w:left w:val="single" w:sz="4" w:space="0" w:color="auto"/>
              <w:bottom w:val="single" w:sz="4" w:space="0" w:color="auto"/>
              <w:right w:val="single" w:sz="4" w:space="0" w:color="auto"/>
            </w:tcBorders>
            <w:hideMark/>
          </w:tcPr>
          <w:p w14:paraId="07ABEB24" w14:textId="77777777" w:rsidR="009B01E8" w:rsidRPr="00DD5D22" w:rsidRDefault="009B01E8">
            <w:pPr>
              <w:suppressAutoHyphens/>
              <w:rPr>
                <w:b/>
                <w:bCs/>
                <w:sz w:val="24"/>
                <w:szCs w:val="24"/>
              </w:rPr>
            </w:pPr>
            <w:r w:rsidRPr="00DD5D22">
              <w:rPr>
                <w:b/>
                <w:bCs/>
                <w:noProof/>
                <w:sz w:val="24"/>
                <w:szCs w:val="24"/>
              </w:rPr>
              <w:t>Metabolisme og ernæring</w:t>
            </w:r>
          </w:p>
        </w:tc>
        <w:tc>
          <w:tcPr>
            <w:tcW w:w="1106" w:type="pct"/>
            <w:tcBorders>
              <w:top w:val="single" w:sz="4" w:space="0" w:color="auto"/>
              <w:left w:val="single" w:sz="4" w:space="0" w:color="auto"/>
              <w:bottom w:val="single" w:sz="4" w:space="0" w:color="auto"/>
              <w:right w:val="single" w:sz="4" w:space="0" w:color="auto"/>
            </w:tcBorders>
          </w:tcPr>
          <w:p w14:paraId="69687A8C" w14:textId="77777777" w:rsidR="009B01E8" w:rsidRPr="00DD5D22" w:rsidRDefault="009B01E8">
            <w:pPr>
              <w:suppressAutoHyphens/>
              <w:rPr>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14:paraId="68324F15" w14:textId="77777777" w:rsidR="009B01E8" w:rsidRPr="00DD5D22" w:rsidRDefault="009B01E8">
            <w:pPr>
              <w:rPr>
                <w:sz w:val="24"/>
                <w:szCs w:val="24"/>
              </w:rPr>
            </w:pPr>
            <w:r w:rsidRPr="00DD5D22">
              <w:rPr>
                <w:sz w:val="24"/>
                <w:szCs w:val="24"/>
              </w:rPr>
              <w:t>appetitløshed</w:t>
            </w:r>
          </w:p>
        </w:tc>
        <w:tc>
          <w:tcPr>
            <w:tcW w:w="1134" w:type="pct"/>
            <w:tcBorders>
              <w:top w:val="single" w:sz="4" w:space="0" w:color="auto"/>
              <w:left w:val="single" w:sz="4" w:space="0" w:color="auto"/>
              <w:bottom w:val="single" w:sz="4" w:space="0" w:color="auto"/>
              <w:right w:val="single" w:sz="4" w:space="0" w:color="auto"/>
            </w:tcBorders>
          </w:tcPr>
          <w:p w14:paraId="6D10CCFD" w14:textId="77777777" w:rsidR="009B01E8" w:rsidRPr="00DD5D22" w:rsidRDefault="009B01E8">
            <w:pPr>
              <w:suppressAutoHyphens/>
              <w:rPr>
                <w:sz w:val="24"/>
                <w:szCs w:val="24"/>
              </w:rPr>
            </w:pPr>
          </w:p>
        </w:tc>
      </w:tr>
      <w:tr w:rsidR="009B01E8" w:rsidRPr="00DD5D22" w14:paraId="6E7FACA4" w14:textId="77777777" w:rsidTr="00994BB4">
        <w:tc>
          <w:tcPr>
            <w:tcW w:w="1403" w:type="pct"/>
            <w:tcBorders>
              <w:top w:val="single" w:sz="4" w:space="0" w:color="auto"/>
              <w:left w:val="single" w:sz="4" w:space="0" w:color="auto"/>
              <w:bottom w:val="single" w:sz="4" w:space="0" w:color="auto"/>
              <w:right w:val="single" w:sz="4" w:space="0" w:color="auto"/>
            </w:tcBorders>
            <w:hideMark/>
          </w:tcPr>
          <w:p w14:paraId="4899B263" w14:textId="77777777" w:rsidR="009B01E8" w:rsidRPr="00DD5D22" w:rsidRDefault="009B01E8">
            <w:pPr>
              <w:suppressAutoHyphens/>
              <w:rPr>
                <w:b/>
                <w:bCs/>
                <w:sz w:val="24"/>
                <w:szCs w:val="24"/>
              </w:rPr>
            </w:pPr>
            <w:r w:rsidRPr="00DD5D22">
              <w:rPr>
                <w:b/>
                <w:bCs/>
                <w:noProof/>
                <w:sz w:val="24"/>
                <w:szCs w:val="24"/>
              </w:rPr>
              <w:t>Psykiske forstyrrelser</w:t>
            </w:r>
          </w:p>
        </w:tc>
        <w:tc>
          <w:tcPr>
            <w:tcW w:w="1106" w:type="pct"/>
            <w:tcBorders>
              <w:top w:val="single" w:sz="4" w:space="0" w:color="auto"/>
              <w:left w:val="single" w:sz="4" w:space="0" w:color="auto"/>
              <w:bottom w:val="single" w:sz="4" w:space="0" w:color="auto"/>
              <w:right w:val="single" w:sz="4" w:space="0" w:color="auto"/>
            </w:tcBorders>
          </w:tcPr>
          <w:p w14:paraId="4B5D5FB9" w14:textId="77777777" w:rsidR="009B01E8" w:rsidRPr="00DD5D22" w:rsidRDefault="009B01E8">
            <w:pPr>
              <w:suppressAutoHyphens/>
              <w:rPr>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14:paraId="582E1B4A" w14:textId="77777777" w:rsidR="009B01E8" w:rsidRPr="00DD5D22" w:rsidRDefault="009B01E8">
            <w:pPr>
              <w:suppressAutoHyphens/>
              <w:rPr>
                <w:sz w:val="24"/>
                <w:szCs w:val="24"/>
              </w:rPr>
            </w:pPr>
            <w:r w:rsidRPr="00DD5D22">
              <w:rPr>
                <w:sz w:val="24"/>
                <w:szCs w:val="24"/>
              </w:rPr>
              <w:t>søvnløshed</w:t>
            </w:r>
          </w:p>
        </w:tc>
        <w:tc>
          <w:tcPr>
            <w:tcW w:w="1134" w:type="pct"/>
            <w:tcBorders>
              <w:top w:val="single" w:sz="4" w:space="0" w:color="auto"/>
              <w:left w:val="single" w:sz="4" w:space="0" w:color="auto"/>
              <w:bottom w:val="single" w:sz="4" w:space="0" w:color="auto"/>
              <w:right w:val="single" w:sz="4" w:space="0" w:color="auto"/>
            </w:tcBorders>
          </w:tcPr>
          <w:p w14:paraId="7BD9D2FA" w14:textId="77777777" w:rsidR="009B01E8" w:rsidRPr="00DD5D22" w:rsidRDefault="009B01E8">
            <w:pPr>
              <w:suppressAutoHyphens/>
              <w:rPr>
                <w:sz w:val="24"/>
                <w:szCs w:val="24"/>
              </w:rPr>
            </w:pPr>
          </w:p>
        </w:tc>
      </w:tr>
      <w:tr w:rsidR="009B01E8" w:rsidRPr="00DD5D22" w14:paraId="50BC2094" w14:textId="77777777" w:rsidTr="00994BB4">
        <w:tc>
          <w:tcPr>
            <w:tcW w:w="1403" w:type="pct"/>
            <w:tcBorders>
              <w:top w:val="single" w:sz="4" w:space="0" w:color="auto"/>
              <w:left w:val="single" w:sz="4" w:space="0" w:color="auto"/>
              <w:bottom w:val="single" w:sz="4" w:space="0" w:color="auto"/>
              <w:right w:val="single" w:sz="4" w:space="0" w:color="auto"/>
            </w:tcBorders>
            <w:hideMark/>
          </w:tcPr>
          <w:p w14:paraId="330EF81B" w14:textId="77777777" w:rsidR="009B01E8" w:rsidRPr="00DD5D22" w:rsidRDefault="009B01E8">
            <w:pPr>
              <w:suppressAutoHyphens/>
              <w:rPr>
                <w:b/>
                <w:bCs/>
                <w:sz w:val="24"/>
                <w:szCs w:val="24"/>
              </w:rPr>
            </w:pPr>
            <w:r w:rsidRPr="00DD5D22">
              <w:rPr>
                <w:b/>
                <w:bCs/>
                <w:noProof/>
                <w:sz w:val="24"/>
                <w:szCs w:val="24"/>
              </w:rPr>
              <w:t>Nervesystemet</w:t>
            </w:r>
          </w:p>
        </w:tc>
        <w:tc>
          <w:tcPr>
            <w:tcW w:w="1106" w:type="pct"/>
            <w:tcBorders>
              <w:top w:val="single" w:sz="4" w:space="0" w:color="auto"/>
              <w:left w:val="single" w:sz="4" w:space="0" w:color="auto"/>
              <w:bottom w:val="single" w:sz="4" w:space="0" w:color="auto"/>
              <w:right w:val="single" w:sz="4" w:space="0" w:color="auto"/>
            </w:tcBorders>
            <w:hideMark/>
          </w:tcPr>
          <w:p w14:paraId="6050E645" w14:textId="77777777" w:rsidR="009B01E8" w:rsidRPr="00DD5D22" w:rsidRDefault="009B01E8">
            <w:pPr>
              <w:suppressAutoHyphens/>
              <w:rPr>
                <w:sz w:val="24"/>
                <w:szCs w:val="24"/>
              </w:rPr>
            </w:pPr>
            <w:r w:rsidRPr="00DD5D22">
              <w:rPr>
                <w:sz w:val="24"/>
                <w:szCs w:val="24"/>
              </w:rPr>
              <w:t>hovedpine</w:t>
            </w:r>
          </w:p>
        </w:tc>
        <w:tc>
          <w:tcPr>
            <w:tcW w:w="1357" w:type="pct"/>
            <w:tcBorders>
              <w:top w:val="single" w:sz="4" w:space="0" w:color="auto"/>
              <w:left w:val="single" w:sz="4" w:space="0" w:color="auto"/>
              <w:bottom w:val="single" w:sz="4" w:space="0" w:color="auto"/>
              <w:right w:val="single" w:sz="4" w:space="0" w:color="auto"/>
            </w:tcBorders>
            <w:hideMark/>
          </w:tcPr>
          <w:p w14:paraId="1A9EC354" w14:textId="77777777" w:rsidR="009B01E8" w:rsidRPr="00DD5D22" w:rsidRDefault="009B01E8">
            <w:pPr>
              <w:suppressAutoHyphens/>
              <w:rPr>
                <w:sz w:val="24"/>
                <w:szCs w:val="24"/>
              </w:rPr>
            </w:pPr>
            <w:r w:rsidRPr="00DD5D22">
              <w:rPr>
                <w:sz w:val="24"/>
                <w:szCs w:val="24"/>
              </w:rPr>
              <w:t>dysguesia, svimmelhed</w:t>
            </w:r>
          </w:p>
        </w:tc>
        <w:tc>
          <w:tcPr>
            <w:tcW w:w="1134" w:type="pct"/>
            <w:tcBorders>
              <w:top w:val="single" w:sz="4" w:space="0" w:color="auto"/>
              <w:left w:val="single" w:sz="4" w:space="0" w:color="auto"/>
              <w:bottom w:val="single" w:sz="4" w:space="0" w:color="auto"/>
              <w:right w:val="single" w:sz="4" w:space="0" w:color="auto"/>
            </w:tcBorders>
          </w:tcPr>
          <w:p w14:paraId="57B83452" w14:textId="77777777" w:rsidR="009B01E8" w:rsidRPr="00DD5D22" w:rsidRDefault="009B01E8">
            <w:pPr>
              <w:suppressAutoHyphens/>
              <w:rPr>
                <w:sz w:val="24"/>
                <w:szCs w:val="24"/>
              </w:rPr>
            </w:pPr>
          </w:p>
        </w:tc>
      </w:tr>
      <w:tr w:rsidR="009B01E8" w:rsidRPr="00DD5D22" w14:paraId="6E7C48E6" w14:textId="77777777" w:rsidTr="00994BB4">
        <w:tc>
          <w:tcPr>
            <w:tcW w:w="1403" w:type="pct"/>
            <w:tcBorders>
              <w:top w:val="single" w:sz="4" w:space="0" w:color="auto"/>
              <w:left w:val="single" w:sz="4" w:space="0" w:color="auto"/>
              <w:bottom w:val="single" w:sz="4" w:space="0" w:color="auto"/>
              <w:right w:val="single" w:sz="4" w:space="0" w:color="auto"/>
            </w:tcBorders>
            <w:hideMark/>
          </w:tcPr>
          <w:p w14:paraId="5C3AB218" w14:textId="77777777" w:rsidR="009B01E8" w:rsidRPr="00DD5D22" w:rsidRDefault="009B01E8">
            <w:pPr>
              <w:suppressAutoHyphens/>
              <w:rPr>
                <w:b/>
                <w:bCs/>
                <w:sz w:val="24"/>
                <w:szCs w:val="24"/>
              </w:rPr>
            </w:pPr>
            <w:r w:rsidRPr="00DD5D22">
              <w:rPr>
                <w:b/>
                <w:bCs/>
                <w:noProof/>
                <w:sz w:val="24"/>
                <w:szCs w:val="24"/>
              </w:rPr>
              <w:t>Vaskulære sygdomme</w:t>
            </w:r>
          </w:p>
        </w:tc>
        <w:tc>
          <w:tcPr>
            <w:tcW w:w="1106" w:type="pct"/>
            <w:tcBorders>
              <w:top w:val="single" w:sz="4" w:space="0" w:color="auto"/>
              <w:left w:val="single" w:sz="4" w:space="0" w:color="auto"/>
              <w:bottom w:val="single" w:sz="4" w:space="0" w:color="auto"/>
              <w:right w:val="single" w:sz="4" w:space="0" w:color="auto"/>
            </w:tcBorders>
          </w:tcPr>
          <w:p w14:paraId="52CF24E0" w14:textId="77777777" w:rsidR="009B01E8" w:rsidRPr="00DD5D22" w:rsidRDefault="009B01E8">
            <w:pPr>
              <w:suppressAutoHyphens/>
              <w:rPr>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14:paraId="6FC67D43" w14:textId="77777777" w:rsidR="009B01E8" w:rsidRPr="00DD5D22" w:rsidRDefault="009B01E8">
            <w:pPr>
              <w:suppressAutoHyphens/>
              <w:rPr>
                <w:sz w:val="24"/>
                <w:szCs w:val="24"/>
              </w:rPr>
            </w:pPr>
            <w:r w:rsidRPr="00DD5D22">
              <w:rPr>
                <w:sz w:val="24"/>
                <w:szCs w:val="24"/>
              </w:rPr>
              <w:t>flushing, flebit</w:t>
            </w:r>
          </w:p>
        </w:tc>
        <w:tc>
          <w:tcPr>
            <w:tcW w:w="1134" w:type="pct"/>
            <w:tcBorders>
              <w:top w:val="single" w:sz="4" w:space="0" w:color="auto"/>
              <w:left w:val="single" w:sz="4" w:space="0" w:color="auto"/>
              <w:bottom w:val="single" w:sz="4" w:space="0" w:color="auto"/>
              <w:right w:val="single" w:sz="4" w:space="0" w:color="auto"/>
            </w:tcBorders>
          </w:tcPr>
          <w:p w14:paraId="2CC07604" w14:textId="77777777" w:rsidR="009B01E8" w:rsidRPr="00DD5D22" w:rsidRDefault="009B01E8">
            <w:pPr>
              <w:suppressAutoHyphens/>
              <w:rPr>
                <w:sz w:val="24"/>
                <w:szCs w:val="24"/>
              </w:rPr>
            </w:pPr>
          </w:p>
        </w:tc>
      </w:tr>
      <w:tr w:rsidR="009B01E8" w:rsidRPr="00DD5D22" w14:paraId="17FBA653" w14:textId="77777777" w:rsidTr="00994BB4">
        <w:tc>
          <w:tcPr>
            <w:tcW w:w="1403" w:type="pct"/>
            <w:tcBorders>
              <w:top w:val="single" w:sz="4" w:space="0" w:color="auto"/>
              <w:left w:val="single" w:sz="4" w:space="0" w:color="auto"/>
              <w:bottom w:val="single" w:sz="4" w:space="0" w:color="auto"/>
              <w:right w:val="single" w:sz="4" w:space="0" w:color="auto"/>
            </w:tcBorders>
            <w:hideMark/>
          </w:tcPr>
          <w:p w14:paraId="31058A67" w14:textId="77777777" w:rsidR="009B01E8" w:rsidRPr="00DD5D22" w:rsidRDefault="009B01E8">
            <w:pPr>
              <w:suppressAutoHyphens/>
              <w:rPr>
                <w:b/>
                <w:bCs/>
                <w:noProof/>
                <w:sz w:val="24"/>
                <w:szCs w:val="24"/>
              </w:rPr>
            </w:pPr>
            <w:r w:rsidRPr="00DD5D22">
              <w:rPr>
                <w:b/>
                <w:bCs/>
                <w:noProof/>
                <w:sz w:val="24"/>
                <w:szCs w:val="24"/>
              </w:rPr>
              <w:lastRenderedPageBreak/>
              <w:t>Luftveje, thorax og mediastinum</w:t>
            </w:r>
          </w:p>
        </w:tc>
        <w:tc>
          <w:tcPr>
            <w:tcW w:w="1106" w:type="pct"/>
            <w:tcBorders>
              <w:top w:val="single" w:sz="4" w:space="0" w:color="auto"/>
              <w:left w:val="single" w:sz="4" w:space="0" w:color="auto"/>
              <w:bottom w:val="single" w:sz="4" w:space="0" w:color="auto"/>
              <w:right w:val="single" w:sz="4" w:space="0" w:color="auto"/>
            </w:tcBorders>
          </w:tcPr>
          <w:p w14:paraId="3C9B6C28" w14:textId="77777777" w:rsidR="009B01E8" w:rsidRPr="00DD5D22" w:rsidRDefault="009B01E8">
            <w:pPr>
              <w:suppressAutoHyphens/>
              <w:rPr>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14:paraId="31911319" w14:textId="77777777" w:rsidR="009B01E8" w:rsidRPr="00DD5D22" w:rsidRDefault="009B01E8">
            <w:pPr>
              <w:suppressAutoHyphens/>
              <w:rPr>
                <w:sz w:val="24"/>
                <w:szCs w:val="24"/>
              </w:rPr>
            </w:pPr>
            <w:r w:rsidRPr="00DD5D22">
              <w:rPr>
                <w:sz w:val="24"/>
                <w:szCs w:val="24"/>
              </w:rPr>
              <w:t>hoste</w:t>
            </w:r>
          </w:p>
        </w:tc>
        <w:tc>
          <w:tcPr>
            <w:tcW w:w="1134" w:type="pct"/>
            <w:tcBorders>
              <w:top w:val="single" w:sz="4" w:space="0" w:color="auto"/>
              <w:left w:val="single" w:sz="4" w:space="0" w:color="auto"/>
              <w:bottom w:val="single" w:sz="4" w:space="0" w:color="auto"/>
              <w:right w:val="single" w:sz="4" w:space="0" w:color="auto"/>
            </w:tcBorders>
            <w:hideMark/>
          </w:tcPr>
          <w:p w14:paraId="25967462" w14:textId="77777777" w:rsidR="009B01E8" w:rsidRPr="00DD5D22" w:rsidRDefault="009B01E8">
            <w:pPr>
              <w:suppressAutoHyphens/>
              <w:rPr>
                <w:sz w:val="24"/>
                <w:szCs w:val="24"/>
              </w:rPr>
            </w:pPr>
            <w:r w:rsidRPr="00DD5D22">
              <w:rPr>
                <w:sz w:val="24"/>
                <w:szCs w:val="24"/>
              </w:rPr>
              <w:t>bronkospasme</w:t>
            </w:r>
          </w:p>
        </w:tc>
      </w:tr>
      <w:tr w:rsidR="009B01E8" w:rsidRPr="00DD5D22" w14:paraId="7B54799B" w14:textId="77777777" w:rsidTr="00994BB4">
        <w:tc>
          <w:tcPr>
            <w:tcW w:w="1403" w:type="pct"/>
            <w:tcBorders>
              <w:top w:val="single" w:sz="4" w:space="0" w:color="auto"/>
              <w:left w:val="single" w:sz="4" w:space="0" w:color="auto"/>
              <w:bottom w:val="single" w:sz="4" w:space="0" w:color="auto"/>
              <w:right w:val="single" w:sz="4" w:space="0" w:color="auto"/>
            </w:tcBorders>
            <w:hideMark/>
          </w:tcPr>
          <w:p w14:paraId="2C288603" w14:textId="77777777" w:rsidR="009B01E8" w:rsidRPr="00DD5D22" w:rsidRDefault="009B01E8">
            <w:pPr>
              <w:suppressAutoHyphens/>
              <w:rPr>
                <w:b/>
                <w:bCs/>
                <w:noProof/>
                <w:sz w:val="24"/>
                <w:szCs w:val="24"/>
              </w:rPr>
            </w:pPr>
            <w:r w:rsidRPr="00DD5D22">
              <w:rPr>
                <w:b/>
                <w:bCs/>
                <w:noProof/>
                <w:sz w:val="24"/>
                <w:szCs w:val="24"/>
              </w:rPr>
              <w:t>Mave-tarm-kanalen</w:t>
            </w:r>
          </w:p>
        </w:tc>
        <w:tc>
          <w:tcPr>
            <w:tcW w:w="1106" w:type="pct"/>
            <w:tcBorders>
              <w:top w:val="single" w:sz="4" w:space="0" w:color="auto"/>
              <w:left w:val="single" w:sz="4" w:space="0" w:color="auto"/>
              <w:bottom w:val="single" w:sz="4" w:space="0" w:color="auto"/>
              <w:right w:val="single" w:sz="4" w:space="0" w:color="auto"/>
            </w:tcBorders>
            <w:hideMark/>
          </w:tcPr>
          <w:p w14:paraId="29A9DBFC" w14:textId="77777777" w:rsidR="009B01E8" w:rsidRPr="00DD5D22" w:rsidRDefault="009B01E8">
            <w:pPr>
              <w:suppressAutoHyphens/>
              <w:rPr>
                <w:sz w:val="24"/>
                <w:szCs w:val="24"/>
              </w:rPr>
            </w:pPr>
            <w:r w:rsidRPr="00DD5D22">
              <w:rPr>
                <w:sz w:val="24"/>
                <w:szCs w:val="24"/>
              </w:rPr>
              <w:t>kvalme, diarré</w:t>
            </w:r>
          </w:p>
        </w:tc>
        <w:tc>
          <w:tcPr>
            <w:tcW w:w="1357" w:type="pct"/>
            <w:tcBorders>
              <w:top w:val="single" w:sz="4" w:space="0" w:color="auto"/>
              <w:left w:val="single" w:sz="4" w:space="0" w:color="auto"/>
              <w:bottom w:val="single" w:sz="4" w:space="0" w:color="auto"/>
              <w:right w:val="single" w:sz="4" w:space="0" w:color="auto"/>
            </w:tcBorders>
            <w:hideMark/>
          </w:tcPr>
          <w:p w14:paraId="008572E7" w14:textId="4B7BED25" w:rsidR="009B01E8" w:rsidRPr="00DD5D22" w:rsidRDefault="009B01E8" w:rsidP="0034689C">
            <w:pPr>
              <w:suppressAutoHyphens/>
              <w:rPr>
                <w:sz w:val="24"/>
                <w:szCs w:val="24"/>
                <w:lang w:val="nb-NO"/>
              </w:rPr>
            </w:pPr>
            <w:r w:rsidRPr="00DD5D22">
              <w:rPr>
                <w:sz w:val="24"/>
                <w:szCs w:val="24"/>
                <w:lang w:val="nb-NO"/>
              </w:rPr>
              <w:t>forstoppelse, abdominalsmerter, dyspnø, abdominalt ubehag, opkastning</w:t>
            </w:r>
          </w:p>
        </w:tc>
        <w:tc>
          <w:tcPr>
            <w:tcW w:w="1134" w:type="pct"/>
            <w:tcBorders>
              <w:top w:val="single" w:sz="4" w:space="0" w:color="auto"/>
              <w:left w:val="single" w:sz="4" w:space="0" w:color="auto"/>
              <w:bottom w:val="single" w:sz="4" w:space="0" w:color="auto"/>
              <w:right w:val="single" w:sz="4" w:space="0" w:color="auto"/>
            </w:tcBorders>
          </w:tcPr>
          <w:p w14:paraId="1A95AE82" w14:textId="77777777" w:rsidR="009B01E8" w:rsidRPr="00DD5D22" w:rsidRDefault="009B01E8">
            <w:pPr>
              <w:suppressAutoHyphens/>
              <w:rPr>
                <w:sz w:val="24"/>
                <w:szCs w:val="24"/>
                <w:lang w:val="nb-NO"/>
              </w:rPr>
            </w:pPr>
          </w:p>
        </w:tc>
      </w:tr>
      <w:tr w:rsidR="009B01E8" w:rsidRPr="00DD5D22" w14:paraId="3EE64FE1" w14:textId="77777777" w:rsidTr="00994BB4">
        <w:tc>
          <w:tcPr>
            <w:tcW w:w="1403" w:type="pct"/>
            <w:tcBorders>
              <w:top w:val="single" w:sz="4" w:space="0" w:color="auto"/>
              <w:left w:val="single" w:sz="4" w:space="0" w:color="auto"/>
              <w:bottom w:val="single" w:sz="4" w:space="0" w:color="auto"/>
              <w:right w:val="single" w:sz="4" w:space="0" w:color="auto"/>
            </w:tcBorders>
            <w:hideMark/>
          </w:tcPr>
          <w:p w14:paraId="72CA267B" w14:textId="77777777" w:rsidR="009B01E8" w:rsidRPr="00DD5D22" w:rsidRDefault="009B01E8">
            <w:pPr>
              <w:suppressAutoHyphens/>
              <w:rPr>
                <w:b/>
                <w:bCs/>
                <w:noProof/>
                <w:sz w:val="24"/>
                <w:szCs w:val="24"/>
              </w:rPr>
            </w:pPr>
            <w:r w:rsidRPr="00DD5D22">
              <w:rPr>
                <w:b/>
                <w:bCs/>
                <w:noProof/>
                <w:sz w:val="24"/>
                <w:szCs w:val="24"/>
              </w:rPr>
              <w:t>Hud og subkutane væv</w:t>
            </w:r>
          </w:p>
        </w:tc>
        <w:tc>
          <w:tcPr>
            <w:tcW w:w="1106" w:type="pct"/>
            <w:tcBorders>
              <w:top w:val="single" w:sz="4" w:space="0" w:color="auto"/>
              <w:left w:val="single" w:sz="4" w:space="0" w:color="auto"/>
              <w:bottom w:val="single" w:sz="4" w:space="0" w:color="auto"/>
              <w:right w:val="single" w:sz="4" w:space="0" w:color="auto"/>
            </w:tcBorders>
          </w:tcPr>
          <w:p w14:paraId="503325F5" w14:textId="77777777" w:rsidR="009B01E8" w:rsidRPr="00DD5D22" w:rsidRDefault="009B01E8">
            <w:pPr>
              <w:suppressAutoHyphens/>
              <w:rPr>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14:paraId="554409C9" w14:textId="77777777" w:rsidR="009B01E8" w:rsidRPr="00DD5D22" w:rsidRDefault="009B01E8">
            <w:pPr>
              <w:rPr>
                <w:sz w:val="24"/>
                <w:szCs w:val="24"/>
              </w:rPr>
            </w:pPr>
            <w:r w:rsidRPr="00DD5D22">
              <w:rPr>
                <w:sz w:val="24"/>
                <w:szCs w:val="24"/>
              </w:rPr>
              <w:t>pruritus, urticaria, udslæt</w:t>
            </w:r>
          </w:p>
        </w:tc>
        <w:tc>
          <w:tcPr>
            <w:tcW w:w="1134" w:type="pct"/>
            <w:tcBorders>
              <w:top w:val="single" w:sz="4" w:space="0" w:color="auto"/>
              <w:left w:val="single" w:sz="4" w:space="0" w:color="auto"/>
              <w:bottom w:val="single" w:sz="4" w:space="0" w:color="auto"/>
              <w:right w:val="single" w:sz="4" w:space="0" w:color="auto"/>
            </w:tcBorders>
          </w:tcPr>
          <w:p w14:paraId="2E383F6F" w14:textId="77777777" w:rsidR="009B01E8" w:rsidRPr="00DD5D22" w:rsidRDefault="009B01E8">
            <w:pPr>
              <w:suppressAutoHyphens/>
              <w:rPr>
                <w:sz w:val="24"/>
                <w:szCs w:val="24"/>
              </w:rPr>
            </w:pPr>
          </w:p>
        </w:tc>
      </w:tr>
      <w:tr w:rsidR="009B01E8" w:rsidRPr="00DD5D22" w14:paraId="6D9395F9" w14:textId="77777777" w:rsidTr="00994BB4">
        <w:tc>
          <w:tcPr>
            <w:tcW w:w="1403" w:type="pct"/>
            <w:tcBorders>
              <w:top w:val="single" w:sz="4" w:space="0" w:color="auto"/>
              <w:left w:val="single" w:sz="4" w:space="0" w:color="auto"/>
              <w:bottom w:val="single" w:sz="4" w:space="0" w:color="auto"/>
              <w:right w:val="single" w:sz="4" w:space="0" w:color="auto"/>
            </w:tcBorders>
            <w:hideMark/>
          </w:tcPr>
          <w:p w14:paraId="24933A50" w14:textId="77777777" w:rsidR="009B01E8" w:rsidRPr="00DD5D22" w:rsidRDefault="009B01E8">
            <w:pPr>
              <w:suppressAutoHyphens/>
              <w:rPr>
                <w:b/>
                <w:bCs/>
                <w:noProof/>
                <w:sz w:val="24"/>
                <w:szCs w:val="24"/>
              </w:rPr>
            </w:pPr>
            <w:r w:rsidRPr="00DD5D22">
              <w:rPr>
                <w:b/>
                <w:bCs/>
                <w:noProof/>
                <w:sz w:val="24"/>
                <w:szCs w:val="24"/>
              </w:rPr>
              <w:t>Det reproduktive system og mammae</w:t>
            </w:r>
          </w:p>
        </w:tc>
        <w:tc>
          <w:tcPr>
            <w:tcW w:w="1106" w:type="pct"/>
            <w:tcBorders>
              <w:top w:val="single" w:sz="4" w:space="0" w:color="auto"/>
              <w:left w:val="single" w:sz="4" w:space="0" w:color="auto"/>
              <w:bottom w:val="single" w:sz="4" w:space="0" w:color="auto"/>
              <w:right w:val="single" w:sz="4" w:space="0" w:color="auto"/>
            </w:tcBorders>
          </w:tcPr>
          <w:p w14:paraId="3F30E528" w14:textId="77777777" w:rsidR="009B01E8" w:rsidRPr="00DD5D22" w:rsidRDefault="009B01E8">
            <w:pPr>
              <w:suppressAutoHyphens/>
              <w:rPr>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14:paraId="51D3FE0E" w14:textId="77777777" w:rsidR="009B01E8" w:rsidRPr="00DD5D22" w:rsidRDefault="009B01E8">
            <w:pPr>
              <w:suppressAutoHyphens/>
              <w:rPr>
                <w:sz w:val="24"/>
                <w:szCs w:val="24"/>
              </w:rPr>
            </w:pPr>
            <w:r w:rsidRPr="00DD5D22">
              <w:rPr>
                <w:sz w:val="24"/>
                <w:szCs w:val="24"/>
              </w:rPr>
              <w:t>vulvovaginal pruritus</w:t>
            </w:r>
          </w:p>
        </w:tc>
        <w:tc>
          <w:tcPr>
            <w:tcW w:w="1134" w:type="pct"/>
            <w:tcBorders>
              <w:top w:val="single" w:sz="4" w:space="0" w:color="auto"/>
              <w:left w:val="single" w:sz="4" w:space="0" w:color="auto"/>
              <w:bottom w:val="single" w:sz="4" w:space="0" w:color="auto"/>
              <w:right w:val="single" w:sz="4" w:space="0" w:color="auto"/>
            </w:tcBorders>
          </w:tcPr>
          <w:p w14:paraId="4CC646B6" w14:textId="77777777" w:rsidR="009B01E8" w:rsidRPr="00DD5D22" w:rsidRDefault="009B01E8">
            <w:pPr>
              <w:suppressAutoHyphens/>
              <w:rPr>
                <w:sz w:val="24"/>
                <w:szCs w:val="24"/>
              </w:rPr>
            </w:pPr>
          </w:p>
        </w:tc>
      </w:tr>
      <w:tr w:rsidR="009B01E8" w:rsidRPr="00DD5D22" w14:paraId="22C69404" w14:textId="77777777" w:rsidTr="00994BB4">
        <w:tc>
          <w:tcPr>
            <w:tcW w:w="1403" w:type="pct"/>
            <w:tcBorders>
              <w:top w:val="single" w:sz="4" w:space="0" w:color="auto"/>
              <w:left w:val="single" w:sz="4" w:space="0" w:color="auto"/>
              <w:bottom w:val="single" w:sz="4" w:space="0" w:color="auto"/>
              <w:right w:val="single" w:sz="4" w:space="0" w:color="auto"/>
            </w:tcBorders>
            <w:hideMark/>
          </w:tcPr>
          <w:p w14:paraId="51ED53D6" w14:textId="77777777" w:rsidR="009B01E8" w:rsidRPr="00DD5D22" w:rsidRDefault="009B01E8">
            <w:pPr>
              <w:suppressAutoHyphens/>
              <w:rPr>
                <w:b/>
                <w:bCs/>
                <w:noProof/>
                <w:sz w:val="24"/>
                <w:szCs w:val="24"/>
              </w:rPr>
            </w:pPr>
            <w:r w:rsidRPr="00DD5D22">
              <w:rPr>
                <w:b/>
                <w:bCs/>
                <w:noProof/>
                <w:sz w:val="24"/>
                <w:szCs w:val="24"/>
              </w:rPr>
              <w:t>Almene symptomer og reaktioner på administrationsstedet</w:t>
            </w:r>
          </w:p>
        </w:tc>
        <w:tc>
          <w:tcPr>
            <w:tcW w:w="1106" w:type="pct"/>
            <w:tcBorders>
              <w:top w:val="single" w:sz="4" w:space="0" w:color="auto"/>
              <w:left w:val="single" w:sz="4" w:space="0" w:color="auto"/>
              <w:bottom w:val="single" w:sz="4" w:space="0" w:color="auto"/>
              <w:right w:val="single" w:sz="4" w:space="0" w:color="auto"/>
            </w:tcBorders>
          </w:tcPr>
          <w:p w14:paraId="18B6259E" w14:textId="77777777" w:rsidR="009B01E8" w:rsidRPr="00DD5D22" w:rsidRDefault="009B01E8">
            <w:pPr>
              <w:suppressAutoHyphens/>
              <w:rPr>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14:paraId="1ECDCEF4" w14:textId="77777777" w:rsidR="009B01E8" w:rsidRPr="00DD5D22" w:rsidRDefault="009B01E8">
            <w:pPr>
              <w:suppressAutoHyphens/>
              <w:rPr>
                <w:sz w:val="24"/>
                <w:szCs w:val="24"/>
              </w:rPr>
            </w:pPr>
            <w:r w:rsidRPr="00DD5D22">
              <w:rPr>
                <w:sz w:val="24"/>
                <w:szCs w:val="24"/>
              </w:rPr>
              <w:t>infusionsrelaterede reaktioner</w:t>
            </w:r>
          </w:p>
        </w:tc>
        <w:tc>
          <w:tcPr>
            <w:tcW w:w="1134" w:type="pct"/>
            <w:tcBorders>
              <w:top w:val="single" w:sz="4" w:space="0" w:color="auto"/>
              <w:left w:val="single" w:sz="4" w:space="0" w:color="auto"/>
              <w:bottom w:val="single" w:sz="4" w:space="0" w:color="auto"/>
              <w:right w:val="single" w:sz="4" w:space="0" w:color="auto"/>
            </w:tcBorders>
          </w:tcPr>
          <w:p w14:paraId="58893517" w14:textId="77777777" w:rsidR="009B01E8" w:rsidRPr="00DD5D22" w:rsidRDefault="009B01E8">
            <w:pPr>
              <w:suppressAutoHyphens/>
              <w:rPr>
                <w:sz w:val="24"/>
                <w:szCs w:val="24"/>
              </w:rPr>
            </w:pPr>
          </w:p>
        </w:tc>
      </w:tr>
      <w:tr w:rsidR="009B01E8" w:rsidRPr="00DD5D22" w14:paraId="64AEA55A" w14:textId="77777777" w:rsidTr="00994BB4">
        <w:tc>
          <w:tcPr>
            <w:tcW w:w="1403" w:type="pct"/>
            <w:tcBorders>
              <w:top w:val="single" w:sz="4" w:space="0" w:color="auto"/>
              <w:left w:val="single" w:sz="4" w:space="0" w:color="auto"/>
              <w:bottom w:val="single" w:sz="4" w:space="0" w:color="auto"/>
              <w:right w:val="single" w:sz="4" w:space="0" w:color="auto"/>
            </w:tcBorders>
            <w:hideMark/>
          </w:tcPr>
          <w:p w14:paraId="37291D11" w14:textId="77777777" w:rsidR="009B01E8" w:rsidRPr="00DD5D22" w:rsidRDefault="009B01E8">
            <w:pPr>
              <w:suppressAutoHyphens/>
              <w:rPr>
                <w:b/>
                <w:bCs/>
                <w:noProof/>
                <w:sz w:val="24"/>
                <w:szCs w:val="24"/>
              </w:rPr>
            </w:pPr>
            <w:r w:rsidRPr="00DD5D22">
              <w:rPr>
                <w:b/>
                <w:bCs/>
                <w:noProof/>
                <w:sz w:val="24"/>
                <w:szCs w:val="24"/>
              </w:rPr>
              <w:t>Undersøgelser</w:t>
            </w:r>
          </w:p>
        </w:tc>
        <w:tc>
          <w:tcPr>
            <w:tcW w:w="1106" w:type="pct"/>
            <w:tcBorders>
              <w:top w:val="single" w:sz="4" w:space="0" w:color="auto"/>
              <w:left w:val="single" w:sz="4" w:space="0" w:color="auto"/>
              <w:bottom w:val="single" w:sz="4" w:space="0" w:color="auto"/>
              <w:right w:val="single" w:sz="4" w:space="0" w:color="auto"/>
            </w:tcBorders>
          </w:tcPr>
          <w:p w14:paraId="3F4CF72F" w14:textId="77777777" w:rsidR="009B01E8" w:rsidRPr="00DD5D22" w:rsidRDefault="009B01E8">
            <w:pPr>
              <w:suppressAutoHyphens/>
              <w:rPr>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14:paraId="435EA883" w14:textId="51DDBC7B" w:rsidR="009B01E8" w:rsidRPr="00DD5D22" w:rsidRDefault="009B01E8" w:rsidP="0034689C">
            <w:pPr>
              <w:suppressAutoHyphens/>
              <w:rPr>
                <w:sz w:val="24"/>
                <w:szCs w:val="24"/>
              </w:rPr>
            </w:pPr>
            <w:r w:rsidRPr="00DD5D22">
              <w:rPr>
                <w:sz w:val="24"/>
                <w:szCs w:val="24"/>
              </w:rPr>
              <w:t>forhøjet laktatdehydrogenase, forhøjet alanin-aminotransferase, forhøjet aspartat-aminotransferase, forhøjet urinsyre i blodet, unormale prøver for leverfunktion, forhøjede amino-transferaser, forhøjet basisk fosfatase i blodet, forhøjet trombocyttal, forhøjet kropstemperatur, forhøjede leverenzymer, forhøjet gamma-glutamyltransferase</w:t>
            </w:r>
          </w:p>
        </w:tc>
        <w:tc>
          <w:tcPr>
            <w:tcW w:w="1134" w:type="pct"/>
            <w:tcBorders>
              <w:top w:val="single" w:sz="4" w:space="0" w:color="auto"/>
              <w:left w:val="single" w:sz="4" w:space="0" w:color="auto"/>
              <w:bottom w:val="single" w:sz="4" w:space="0" w:color="auto"/>
              <w:right w:val="single" w:sz="4" w:space="0" w:color="auto"/>
            </w:tcBorders>
          </w:tcPr>
          <w:p w14:paraId="21737079" w14:textId="77777777" w:rsidR="009B01E8" w:rsidRPr="00DD5D22" w:rsidRDefault="009B01E8">
            <w:pPr>
              <w:suppressAutoHyphens/>
              <w:rPr>
                <w:sz w:val="24"/>
                <w:szCs w:val="24"/>
              </w:rPr>
            </w:pPr>
          </w:p>
        </w:tc>
      </w:tr>
    </w:tbl>
    <w:p w14:paraId="1B0A4DE8" w14:textId="77777777" w:rsidR="009B01E8" w:rsidRPr="00DD5D22" w:rsidRDefault="009B01E8" w:rsidP="00994BB4">
      <w:pPr>
        <w:ind w:left="851"/>
        <w:rPr>
          <w:sz w:val="24"/>
          <w:szCs w:val="24"/>
        </w:rPr>
      </w:pPr>
    </w:p>
    <w:p w14:paraId="755B7972" w14:textId="77777777" w:rsidR="009B01E8" w:rsidRPr="00DD5D22" w:rsidRDefault="009B01E8" w:rsidP="00994BB4">
      <w:pPr>
        <w:ind w:left="851"/>
        <w:rPr>
          <w:sz w:val="24"/>
          <w:szCs w:val="24"/>
          <w:u w:val="single"/>
        </w:rPr>
      </w:pPr>
      <w:r w:rsidRPr="00DD5D22">
        <w:rPr>
          <w:sz w:val="24"/>
          <w:szCs w:val="24"/>
          <w:u w:val="single"/>
        </w:rPr>
        <w:t>Beskrivelse af udvalgte bivirkninger</w:t>
      </w:r>
    </w:p>
    <w:p w14:paraId="514F0525" w14:textId="77777777" w:rsidR="009B01E8" w:rsidRPr="00DD5D22" w:rsidRDefault="009B01E8" w:rsidP="00994BB4">
      <w:pPr>
        <w:ind w:left="851"/>
        <w:rPr>
          <w:i/>
          <w:iCs/>
          <w:sz w:val="24"/>
          <w:szCs w:val="24"/>
        </w:rPr>
      </w:pPr>
      <w:r w:rsidRPr="00DD5D22">
        <w:rPr>
          <w:i/>
          <w:iCs/>
          <w:sz w:val="24"/>
          <w:szCs w:val="24"/>
        </w:rPr>
        <w:t>Klasse-bivirkninger</w:t>
      </w:r>
    </w:p>
    <w:p w14:paraId="5F854AA9" w14:textId="43B05BB7" w:rsidR="009B01E8" w:rsidRPr="00DD5D22" w:rsidRDefault="009B01E8" w:rsidP="00994BB4">
      <w:pPr>
        <w:ind w:left="851"/>
        <w:rPr>
          <w:sz w:val="24"/>
          <w:szCs w:val="24"/>
        </w:rPr>
      </w:pPr>
      <w:proofErr w:type="spellStart"/>
      <w:r w:rsidRPr="00DD5D22">
        <w:rPr>
          <w:sz w:val="24"/>
          <w:szCs w:val="24"/>
        </w:rPr>
        <w:t>Ototoksicitet</w:t>
      </w:r>
      <w:proofErr w:type="spellEnd"/>
      <w:r w:rsidRPr="00DD5D22">
        <w:rPr>
          <w:sz w:val="24"/>
          <w:szCs w:val="24"/>
        </w:rPr>
        <w:t xml:space="preserve"> er blevet knyttet til behandling med </w:t>
      </w:r>
      <w:proofErr w:type="spellStart"/>
      <w:r w:rsidRPr="00DD5D22">
        <w:rPr>
          <w:sz w:val="24"/>
          <w:szCs w:val="24"/>
        </w:rPr>
        <w:t>glykopeptider</w:t>
      </w:r>
      <w:proofErr w:type="spellEnd"/>
      <w:r w:rsidRPr="00DD5D22">
        <w:rPr>
          <w:sz w:val="24"/>
          <w:szCs w:val="24"/>
        </w:rPr>
        <w:t xml:space="preserve"> (</w:t>
      </w:r>
      <w:proofErr w:type="spellStart"/>
      <w:r w:rsidRPr="00DD5D22">
        <w:rPr>
          <w:sz w:val="24"/>
          <w:szCs w:val="24"/>
        </w:rPr>
        <w:t>vancomycin</w:t>
      </w:r>
      <w:proofErr w:type="spellEnd"/>
      <w:r w:rsidRPr="00DD5D22">
        <w:rPr>
          <w:sz w:val="24"/>
          <w:szCs w:val="24"/>
        </w:rPr>
        <w:t xml:space="preserve"> og </w:t>
      </w:r>
      <w:proofErr w:type="spellStart"/>
      <w:r w:rsidRPr="00DD5D22">
        <w:rPr>
          <w:sz w:val="24"/>
          <w:szCs w:val="24"/>
        </w:rPr>
        <w:t>teicoplanin</w:t>
      </w:r>
      <w:proofErr w:type="spellEnd"/>
      <w:r w:rsidRPr="00DD5D22">
        <w:rPr>
          <w:sz w:val="24"/>
          <w:szCs w:val="24"/>
        </w:rPr>
        <w:t xml:space="preserve">); patienter, som samtidig får et </w:t>
      </w:r>
      <w:proofErr w:type="spellStart"/>
      <w:r w:rsidRPr="00DD5D22">
        <w:rPr>
          <w:sz w:val="24"/>
          <w:szCs w:val="24"/>
        </w:rPr>
        <w:t>ototoksisk</w:t>
      </w:r>
      <w:proofErr w:type="spellEnd"/>
      <w:r w:rsidRPr="00DD5D22">
        <w:rPr>
          <w:sz w:val="24"/>
          <w:szCs w:val="24"/>
        </w:rPr>
        <w:t xml:space="preserve"> lægemiddel, som </w:t>
      </w:r>
      <w:r w:rsidR="0034689C">
        <w:rPr>
          <w:sz w:val="24"/>
          <w:szCs w:val="24"/>
        </w:rPr>
        <w:t>f.eks.</w:t>
      </w:r>
      <w:r w:rsidRPr="00DD5D22">
        <w:rPr>
          <w:sz w:val="24"/>
          <w:szCs w:val="24"/>
        </w:rPr>
        <w:t xml:space="preserve"> </w:t>
      </w:r>
      <w:proofErr w:type="gramStart"/>
      <w:r w:rsidRPr="00DD5D22">
        <w:rPr>
          <w:sz w:val="24"/>
          <w:szCs w:val="24"/>
        </w:rPr>
        <w:t>et aminoglykosid</w:t>
      </w:r>
      <w:proofErr w:type="gramEnd"/>
      <w:r w:rsidRPr="00DD5D22">
        <w:rPr>
          <w:sz w:val="24"/>
          <w:szCs w:val="24"/>
        </w:rPr>
        <w:t>, kan have en større risiko.</w:t>
      </w:r>
    </w:p>
    <w:p w14:paraId="178E16A7" w14:textId="77777777" w:rsidR="009B01E8" w:rsidRPr="00DD5D22" w:rsidRDefault="009B01E8" w:rsidP="00994BB4">
      <w:pPr>
        <w:ind w:left="851"/>
        <w:rPr>
          <w:sz w:val="24"/>
          <w:szCs w:val="24"/>
        </w:rPr>
      </w:pPr>
    </w:p>
    <w:p w14:paraId="4107D5AA" w14:textId="77777777" w:rsidR="009B01E8" w:rsidRPr="00DD5D22" w:rsidRDefault="009B01E8" w:rsidP="00994BB4">
      <w:pPr>
        <w:ind w:left="851"/>
        <w:rPr>
          <w:sz w:val="24"/>
          <w:szCs w:val="24"/>
          <w:u w:val="single"/>
        </w:rPr>
      </w:pPr>
      <w:r w:rsidRPr="00DD5D22">
        <w:rPr>
          <w:sz w:val="24"/>
          <w:szCs w:val="24"/>
          <w:u w:val="single"/>
        </w:rPr>
        <w:t>Pædiatrisk population</w:t>
      </w:r>
    </w:p>
    <w:p w14:paraId="649CC228" w14:textId="77777777" w:rsidR="009B01E8" w:rsidRPr="00DD5D22" w:rsidRDefault="009B01E8" w:rsidP="00994BB4">
      <w:pPr>
        <w:ind w:left="851"/>
        <w:rPr>
          <w:sz w:val="24"/>
          <w:szCs w:val="24"/>
        </w:rPr>
      </w:pPr>
      <w:proofErr w:type="spellStart"/>
      <w:r w:rsidRPr="00DD5D22">
        <w:rPr>
          <w:sz w:val="24"/>
          <w:szCs w:val="24"/>
        </w:rPr>
        <w:t>Dalbavancins</w:t>
      </w:r>
      <w:proofErr w:type="spellEnd"/>
      <w:r w:rsidRPr="00DD5D22">
        <w:rPr>
          <w:sz w:val="24"/>
          <w:szCs w:val="24"/>
        </w:rPr>
        <w:t xml:space="preserve"> sikkerhed blev vurderet i et klinisk fase 3-studie, som omfattede 168 pædiatriske patienter fra fødsel til under 18 år med ABSSSI, som blev behandlet med </w:t>
      </w:r>
      <w:proofErr w:type="spellStart"/>
      <w:r w:rsidRPr="00DD5D22">
        <w:rPr>
          <w:sz w:val="24"/>
          <w:szCs w:val="24"/>
        </w:rPr>
        <w:t>dalbavancin</w:t>
      </w:r>
      <w:proofErr w:type="spellEnd"/>
      <w:r w:rsidRPr="00DD5D22">
        <w:rPr>
          <w:sz w:val="24"/>
          <w:szCs w:val="24"/>
        </w:rPr>
        <w:t xml:space="preserve"> (90 patienter behandlet med en enkelt dosis </w:t>
      </w:r>
      <w:proofErr w:type="spellStart"/>
      <w:r w:rsidRPr="00DD5D22">
        <w:rPr>
          <w:sz w:val="24"/>
          <w:szCs w:val="24"/>
        </w:rPr>
        <w:t>dalbavancin</w:t>
      </w:r>
      <w:proofErr w:type="spellEnd"/>
      <w:r w:rsidRPr="00DD5D22">
        <w:rPr>
          <w:sz w:val="24"/>
          <w:szCs w:val="24"/>
        </w:rPr>
        <w:t xml:space="preserve">, og 78 patienter, hvoraf alle var 3 måneder og derover, behandlet med to doser </w:t>
      </w:r>
      <w:proofErr w:type="spellStart"/>
      <w:r w:rsidRPr="00DD5D22">
        <w:rPr>
          <w:sz w:val="24"/>
          <w:szCs w:val="24"/>
        </w:rPr>
        <w:t>dalbavancin</w:t>
      </w:r>
      <w:proofErr w:type="spellEnd"/>
      <w:r w:rsidRPr="00DD5D22">
        <w:rPr>
          <w:sz w:val="24"/>
          <w:szCs w:val="24"/>
        </w:rPr>
        <w:t xml:space="preserve">). Samlet set var sikkerhedsfundene for </w:t>
      </w:r>
      <w:proofErr w:type="spellStart"/>
      <w:r w:rsidRPr="00DD5D22">
        <w:rPr>
          <w:sz w:val="24"/>
          <w:szCs w:val="24"/>
        </w:rPr>
        <w:t>dalbavancin</w:t>
      </w:r>
      <w:proofErr w:type="spellEnd"/>
      <w:r w:rsidRPr="00DD5D22">
        <w:rPr>
          <w:sz w:val="24"/>
          <w:szCs w:val="24"/>
        </w:rPr>
        <w:t xml:space="preserve"> hos disse pædiatriske patienter de samme, som blev observeret hos voksne.</w:t>
      </w:r>
    </w:p>
    <w:p w14:paraId="6CD16BD8" w14:textId="77777777" w:rsidR="009B01E8" w:rsidRPr="00DD5D22" w:rsidRDefault="009B01E8" w:rsidP="00994BB4">
      <w:pPr>
        <w:ind w:left="851"/>
        <w:rPr>
          <w:i/>
          <w:noProof/>
          <w:sz w:val="24"/>
          <w:szCs w:val="24"/>
        </w:rPr>
      </w:pPr>
    </w:p>
    <w:p w14:paraId="39232C37" w14:textId="77777777" w:rsidR="009B01E8" w:rsidRPr="00DD5D22" w:rsidRDefault="009B01E8" w:rsidP="00994BB4">
      <w:pPr>
        <w:autoSpaceDE w:val="0"/>
        <w:autoSpaceDN w:val="0"/>
        <w:adjustRightInd w:val="0"/>
        <w:ind w:left="851"/>
        <w:rPr>
          <w:sz w:val="24"/>
          <w:szCs w:val="24"/>
          <w:u w:val="single"/>
        </w:rPr>
      </w:pPr>
      <w:r w:rsidRPr="00DD5D22">
        <w:rPr>
          <w:noProof/>
          <w:sz w:val="24"/>
          <w:szCs w:val="24"/>
          <w:u w:val="single"/>
        </w:rPr>
        <w:t>Indberetning af formodede bivirkninger</w:t>
      </w:r>
    </w:p>
    <w:p w14:paraId="1563FF71" w14:textId="77777777" w:rsidR="009B01E8" w:rsidRPr="00DD5D22" w:rsidRDefault="009B01E8" w:rsidP="00994BB4">
      <w:pPr>
        <w:ind w:left="851"/>
        <w:rPr>
          <w:noProof/>
          <w:sz w:val="24"/>
          <w:szCs w:val="24"/>
        </w:rPr>
      </w:pPr>
      <w:r w:rsidRPr="00DD5D22">
        <w:rPr>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384B5423" w14:textId="77777777" w:rsidR="009B01E8" w:rsidRPr="00DD5D22" w:rsidRDefault="009B01E8" w:rsidP="00994BB4">
      <w:pPr>
        <w:ind w:left="851"/>
        <w:rPr>
          <w:noProof/>
          <w:sz w:val="24"/>
          <w:szCs w:val="24"/>
        </w:rPr>
      </w:pPr>
    </w:p>
    <w:p w14:paraId="3CE7A47F" w14:textId="77777777" w:rsidR="009B01E8" w:rsidRPr="00DD5D22" w:rsidRDefault="009B01E8" w:rsidP="00994BB4">
      <w:pPr>
        <w:ind w:left="851"/>
        <w:rPr>
          <w:noProof/>
          <w:sz w:val="24"/>
          <w:szCs w:val="24"/>
        </w:rPr>
      </w:pPr>
      <w:r w:rsidRPr="00DD5D22">
        <w:rPr>
          <w:noProof/>
          <w:sz w:val="24"/>
          <w:szCs w:val="24"/>
        </w:rPr>
        <w:lastRenderedPageBreak/>
        <w:t>Lægemiddelstyrelsen</w:t>
      </w:r>
    </w:p>
    <w:p w14:paraId="1D9E778D" w14:textId="77777777" w:rsidR="009B01E8" w:rsidRPr="00DD5D22" w:rsidRDefault="009B01E8" w:rsidP="00994BB4">
      <w:pPr>
        <w:ind w:left="851"/>
        <w:rPr>
          <w:noProof/>
          <w:sz w:val="24"/>
          <w:szCs w:val="24"/>
        </w:rPr>
      </w:pPr>
      <w:r w:rsidRPr="00DD5D22">
        <w:rPr>
          <w:noProof/>
          <w:sz w:val="24"/>
          <w:szCs w:val="24"/>
        </w:rPr>
        <w:t>Axel Heides Gade 1</w:t>
      </w:r>
    </w:p>
    <w:p w14:paraId="635D26C6" w14:textId="77777777" w:rsidR="009B01E8" w:rsidRPr="00DD5D22" w:rsidRDefault="009B01E8" w:rsidP="00994BB4">
      <w:pPr>
        <w:ind w:left="851"/>
        <w:rPr>
          <w:noProof/>
          <w:sz w:val="24"/>
          <w:szCs w:val="24"/>
        </w:rPr>
      </w:pPr>
      <w:r w:rsidRPr="00DD5D22">
        <w:rPr>
          <w:noProof/>
          <w:sz w:val="24"/>
          <w:szCs w:val="24"/>
        </w:rPr>
        <w:t>DK-2300 København S</w:t>
      </w:r>
    </w:p>
    <w:p w14:paraId="07A56FDF" w14:textId="77777777" w:rsidR="009B01E8" w:rsidRPr="00DD5D22" w:rsidRDefault="009B01E8" w:rsidP="00994BB4">
      <w:pPr>
        <w:ind w:left="851"/>
        <w:rPr>
          <w:sz w:val="24"/>
          <w:szCs w:val="24"/>
        </w:rPr>
      </w:pPr>
      <w:r w:rsidRPr="00DD5D22">
        <w:rPr>
          <w:noProof/>
          <w:sz w:val="24"/>
          <w:szCs w:val="24"/>
        </w:rPr>
        <w:t>Websted: www.meldenbivirkning.dk</w:t>
      </w:r>
    </w:p>
    <w:p w14:paraId="56AE8020" w14:textId="77777777" w:rsidR="009260DE" w:rsidRPr="00DD5D22" w:rsidRDefault="009260DE" w:rsidP="00A10294">
      <w:pPr>
        <w:tabs>
          <w:tab w:val="left" w:pos="851"/>
        </w:tabs>
        <w:ind w:left="851"/>
        <w:rPr>
          <w:sz w:val="24"/>
          <w:szCs w:val="24"/>
        </w:rPr>
      </w:pPr>
    </w:p>
    <w:p w14:paraId="7F7639FE" w14:textId="77777777" w:rsidR="009260DE" w:rsidRPr="00DD5D22" w:rsidRDefault="009260DE" w:rsidP="009260DE">
      <w:pPr>
        <w:tabs>
          <w:tab w:val="left" w:pos="851"/>
        </w:tabs>
        <w:ind w:left="851" w:hanging="851"/>
        <w:rPr>
          <w:b/>
          <w:sz w:val="24"/>
          <w:szCs w:val="24"/>
        </w:rPr>
      </w:pPr>
      <w:r w:rsidRPr="00DD5D22">
        <w:rPr>
          <w:b/>
          <w:sz w:val="24"/>
          <w:szCs w:val="24"/>
        </w:rPr>
        <w:t>4.9</w:t>
      </w:r>
      <w:r w:rsidRPr="00DD5D22">
        <w:rPr>
          <w:b/>
          <w:sz w:val="24"/>
          <w:szCs w:val="24"/>
        </w:rPr>
        <w:tab/>
        <w:t>Overdosering</w:t>
      </w:r>
    </w:p>
    <w:p w14:paraId="70C6DE4F" w14:textId="72F61443" w:rsidR="009B01E8" w:rsidRPr="00DD5D22" w:rsidRDefault="009B01E8" w:rsidP="00994BB4">
      <w:pPr>
        <w:ind w:left="851"/>
        <w:rPr>
          <w:sz w:val="24"/>
          <w:szCs w:val="24"/>
        </w:rPr>
      </w:pPr>
      <w:r w:rsidRPr="00DD5D22">
        <w:rPr>
          <w:sz w:val="24"/>
          <w:szCs w:val="24"/>
        </w:rPr>
        <w:t xml:space="preserve">Der foreligger ingen specifik information om behandling af overdosering med </w:t>
      </w:r>
      <w:proofErr w:type="spellStart"/>
      <w:r w:rsidRPr="00DD5D22">
        <w:rPr>
          <w:sz w:val="24"/>
          <w:szCs w:val="24"/>
        </w:rPr>
        <w:t>dalbavancin</w:t>
      </w:r>
      <w:proofErr w:type="spellEnd"/>
      <w:r w:rsidRPr="00DD5D22">
        <w:rPr>
          <w:sz w:val="24"/>
          <w:szCs w:val="24"/>
        </w:rPr>
        <w:t>, da dosis-begrænsende toksicitet ikke er blevet observeret i kliniske studier. I fase 1-studier er raske forsøgspersoner blevet givet enkeltdoser på op til 1.500 mg og kumulative doser på op til 4.500 mg i en periode på op til 8 uger uden tegn på toksicitet eller laboratorie</w:t>
      </w:r>
      <w:r w:rsidR="00F03CE2">
        <w:rPr>
          <w:sz w:val="24"/>
          <w:szCs w:val="24"/>
        </w:rPr>
        <w:softHyphen/>
      </w:r>
      <w:r w:rsidRPr="00DD5D22">
        <w:rPr>
          <w:sz w:val="24"/>
          <w:szCs w:val="24"/>
        </w:rPr>
        <w:t>afvigelser af klinisk betydning. I fase 3-studier har patienter fået enkeltdoser på op til 1.500</w:t>
      </w:r>
      <w:r w:rsidR="00FF108B">
        <w:rPr>
          <w:sz w:val="24"/>
          <w:szCs w:val="24"/>
        </w:rPr>
        <w:t> </w:t>
      </w:r>
      <w:r w:rsidRPr="00DD5D22">
        <w:rPr>
          <w:sz w:val="24"/>
          <w:szCs w:val="24"/>
        </w:rPr>
        <w:t>mg.</w:t>
      </w:r>
    </w:p>
    <w:p w14:paraId="184B5EB5" w14:textId="77777777" w:rsidR="009B01E8" w:rsidRPr="00DD5D22" w:rsidRDefault="009B01E8" w:rsidP="00994BB4">
      <w:pPr>
        <w:ind w:left="851"/>
        <w:rPr>
          <w:sz w:val="24"/>
          <w:szCs w:val="24"/>
        </w:rPr>
      </w:pPr>
    </w:p>
    <w:p w14:paraId="1E7D0FB6" w14:textId="65744EC4" w:rsidR="009B01E8" w:rsidRPr="00DD5D22" w:rsidRDefault="009B01E8" w:rsidP="00994BB4">
      <w:pPr>
        <w:ind w:left="851"/>
        <w:rPr>
          <w:sz w:val="24"/>
          <w:szCs w:val="24"/>
        </w:rPr>
      </w:pPr>
      <w:r w:rsidRPr="00DD5D22">
        <w:rPr>
          <w:sz w:val="24"/>
          <w:szCs w:val="24"/>
        </w:rPr>
        <w:t xml:space="preserve">Behandling af overdosering med </w:t>
      </w:r>
      <w:proofErr w:type="spellStart"/>
      <w:r w:rsidRPr="00DD5D22">
        <w:rPr>
          <w:sz w:val="24"/>
          <w:szCs w:val="24"/>
        </w:rPr>
        <w:t>dalbavancin</w:t>
      </w:r>
      <w:proofErr w:type="spellEnd"/>
      <w:r w:rsidRPr="00DD5D22">
        <w:rPr>
          <w:sz w:val="24"/>
          <w:szCs w:val="24"/>
        </w:rPr>
        <w:t xml:space="preserve"> bør bestå af observation og generelle understøttende foranstaltninger. Selv om ingen data er tilgængelige præcist om brugen af hæmodialyse til behandling af overdosering, bør det noteres, at i et fase 1-studie med patienter med nedsat nyrefunktion var mindre end 6 % af den anbefalede </w:t>
      </w:r>
      <w:proofErr w:type="spellStart"/>
      <w:r w:rsidRPr="00DD5D22">
        <w:rPr>
          <w:sz w:val="24"/>
          <w:szCs w:val="24"/>
        </w:rPr>
        <w:t>dalbavancindosis</w:t>
      </w:r>
      <w:proofErr w:type="spellEnd"/>
      <w:r w:rsidRPr="00DD5D22">
        <w:rPr>
          <w:sz w:val="24"/>
          <w:szCs w:val="24"/>
        </w:rPr>
        <w:t xml:space="preserve"> fjernet efter 3 timers hæmodialyse.</w:t>
      </w:r>
    </w:p>
    <w:p w14:paraId="71672859" w14:textId="77777777" w:rsidR="009260DE" w:rsidRPr="00DD5D22" w:rsidRDefault="009260DE" w:rsidP="009260DE">
      <w:pPr>
        <w:tabs>
          <w:tab w:val="left" w:pos="851"/>
        </w:tabs>
        <w:ind w:left="851"/>
        <w:rPr>
          <w:sz w:val="24"/>
          <w:szCs w:val="24"/>
        </w:rPr>
      </w:pPr>
    </w:p>
    <w:p w14:paraId="1D83C68F" w14:textId="77777777" w:rsidR="009260DE" w:rsidRPr="00DD5D22" w:rsidRDefault="009260DE" w:rsidP="009260DE">
      <w:pPr>
        <w:tabs>
          <w:tab w:val="left" w:pos="851"/>
        </w:tabs>
        <w:ind w:left="851" w:hanging="851"/>
        <w:rPr>
          <w:b/>
          <w:sz w:val="24"/>
          <w:szCs w:val="24"/>
        </w:rPr>
      </w:pPr>
      <w:r w:rsidRPr="00DD5D22">
        <w:rPr>
          <w:b/>
          <w:sz w:val="24"/>
          <w:szCs w:val="24"/>
        </w:rPr>
        <w:t>4.10</w:t>
      </w:r>
      <w:r w:rsidRPr="00DD5D22">
        <w:rPr>
          <w:b/>
          <w:sz w:val="24"/>
          <w:szCs w:val="24"/>
        </w:rPr>
        <w:tab/>
        <w:t>Udlevering</w:t>
      </w:r>
    </w:p>
    <w:p w14:paraId="636528E6" w14:textId="4692EE15" w:rsidR="009260DE" w:rsidRPr="00DD5D22" w:rsidRDefault="0034689C" w:rsidP="009260DE">
      <w:pPr>
        <w:tabs>
          <w:tab w:val="left" w:pos="851"/>
        </w:tabs>
        <w:ind w:left="851"/>
        <w:rPr>
          <w:sz w:val="24"/>
          <w:szCs w:val="24"/>
        </w:rPr>
      </w:pPr>
      <w:r>
        <w:rPr>
          <w:sz w:val="24"/>
          <w:szCs w:val="24"/>
        </w:rPr>
        <w:t>BEGR (kun til sygehuse)</w:t>
      </w:r>
    </w:p>
    <w:p w14:paraId="3ADEEE4D" w14:textId="77777777" w:rsidR="009260DE" w:rsidRPr="00DD5D22" w:rsidRDefault="009260DE" w:rsidP="009260DE">
      <w:pPr>
        <w:tabs>
          <w:tab w:val="left" w:pos="851"/>
        </w:tabs>
        <w:ind w:left="851"/>
        <w:rPr>
          <w:sz w:val="24"/>
          <w:szCs w:val="24"/>
        </w:rPr>
      </w:pPr>
    </w:p>
    <w:p w14:paraId="1568C549" w14:textId="77777777" w:rsidR="009260DE" w:rsidRPr="00DD5D22" w:rsidRDefault="009260DE" w:rsidP="009260DE">
      <w:pPr>
        <w:tabs>
          <w:tab w:val="left" w:pos="851"/>
        </w:tabs>
        <w:ind w:left="851"/>
        <w:rPr>
          <w:sz w:val="24"/>
          <w:szCs w:val="24"/>
        </w:rPr>
      </w:pPr>
    </w:p>
    <w:p w14:paraId="6F6535AB" w14:textId="77777777" w:rsidR="009260DE" w:rsidRPr="00DD5D22" w:rsidRDefault="009260DE" w:rsidP="009260DE">
      <w:pPr>
        <w:tabs>
          <w:tab w:val="left" w:pos="851"/>
        </w:tabs>
        <w:ind w:left="851" w:hanging="851"/>
        <w:rPr>
          <w:b/>
          <w:sz w:val="24"/>
          <w:szCs w:val="24"/>
        </w:rPr>
      </w:pPr>
      <w:r w:rsidRPr="00DD5D22">
        <w:rPr>
          <w:b/>
          <w:sz w:val="24"/>
          <w:szCs w:val="24"/>
        </w:rPr>
        <w:t>5.</w:t>
      </w:r>
      <w:r w:rsidRPr="00DD5D22">
        <w:rPr>
          <w:b/>
          <w:sz w:val="24"/>
          <w:szCs w:val="24"/>
        </w:rPr>
        <w:tab/>
        <w:t>FARMAKOLOGISKE EGENSKABER</w:t>
      </w:r>
    </w:p>
    <w:p w14:paraId="18C8CB26" w14:textId="77777777" w:rsidR="009260DE" w:rsidRPr="00DD5D22" w:rsidRDefault="009260DE" w:rsidP="009260DE">
      <w:pPr>
        <w:tabs>
          <w:tab w:val="left" w:pos="851"/>
        </w:tabs>
        <w:ind w:left="851"/>
        <w:rPr>
          <w:sz w:val="24"/>
          <w:szCs w:val="24"/>
        </w:rPr>
      </w:pPr>
    </w:p>
    <w:p w14:paraId="6A26252D" w14:textId="77777777" w:rsidR="009260DE" w:rsidRPr="00DD5D22" w:rsidRDefault="009260DE" w:rsidP="009260DE">
      <w:pPr>
        <w:tabs>
          <w:tab w:val="num" w:pos="851"/>
        </w:tabs>
        <w:ind w:left="851" w:hanging="851"/>
        <w:rPr>
          <w:b/>
          <w:sz w:val="24"/>
          <w:szCs w:val="24"/>
        </w:rPr>
      </w:pPr>
      <w:r w:rsidRPr="00DD5D22">
        <w:rPr>
          <w:b/>
          <w:sz w:val="24"/>
          <w:szCs w:val="24"/>
        </w:rPr>
        <w:t>5.1</w:t>
      </w:r>
      <w:r w:rsidRPr="00DD5D22">
        <w:rPr>
          <w:b/>
          <w:sz w:val="24"/>
          <w:szCs w:val="24"/>
        </w:rPr>
        <w:tab/>
      </w:r>
      <w:proofErr w:type="spellStart"/>
      <w:r w:rsidRPr="00DD5D22">
        <w:rPr>
          <w:b/>
          <w:sz w:val="24"/>
          <w:szCs w:val="24"/>
        </w:rPr>
        <w:t>Farmakodynamiske</w:t>
      </w:r>
      <w:proofErr w:type="spellEnd"/>
      <w:r w:rsidRPr="00DD5D22">
        <w:rPr>
          <w:b/>
          <w:sz w:val="24"/>
          <w:szCs w:val="24"/>
        </w:rPr>
        <w:t xml:space="preserve"> egenskaber</w:t>
      </w:r>
    </w:p>
    <w:p w14:paraId="3892814D" w14:textId="168E35AB" w:rsidR="009B01E8" w:rsidRPr="00DD5D22" w:rsidRDefault="009B01E8" w:rsidP="00994BB4">
      <w:pPr>
        <w:suppressAutoHyphens/>
        <w:ind w:left="851"/>
        <w:rPr>
          <w:sz w:val="24"/>
          <w:szCs w:val="24"/>
        </w:rPr>
      </w:pPr>
      <w:proofErr w:type="spellStart"/>
      <w:r w:rsidRPr="00DD5D22">
        <w:rPr>
          <w:sz w:val="24"/>
          <w:szCs w:val="24"/>
        </w:rPr>
        <w:t>Farmakoterapeutisk</w:t>
      </w:r>
      <w:proofErr w:type="spellEnd"/>
      <w:r w:rsidRPr="00DD5D22">
        <w:rPr>
          <w:sz w:val="24"/>
          <w:szCs w:val="24"/>
        </w:rPr>
        <w:t xml:space="preserve"> klassifikation: antibakterielle midler til systematisk brug, </w:t>
      </w:r>
      <w:proofErr w:type="spellStart"/>
      <w:r w:rsidRPr="00DD5D22">
        <w:rPr>
          <w:sz w:val="24"/>
          <w:szCs w:val="24"/>
        </w:rPr>
        <w:t>glykopeptidantibiotika</w:t>
      </w:r>
      <w:proofErr w:type="spellEnd"/>
      <w:r w:rsidRPr="00DD5D22">
        <w:rPr>
          <w:sz w:val="24"/>
          <w:szCs w:val="24"/>
        </w:rPr>
        <w:t xml:space="preserve">, </w:t>
      </w:r>
      <w:r w:rsidR="00F03CE2" w:rsidRPr="00DD5D22">
        <w:rPr>
          <w:sz w:val="24"/>
          <w:szCs w:val="24"/>
        </w:rPr>
        <w:t>ATC-kode</w:t>
      </w:r>
      <w:r w:rsidRPr="00DD5D22">
        <w:rPr>
          <w:sz w:val="24"/>
          <w:szCs w:val="24"/>
        </w:rPr>
        <w:t>: J01XA04.</w:t>
      </w:r>
    </w:p>
    <w:p w14:paraId="67772A08" w14:textId="77777777" w:rsidR="009B01E8" w:rsidRPr="00DD5D22" w:rsidRDefault="009B01E8" w:rsidP="00994BB4">
      <w:pPr>
        <w:suppressAutoHyphens/>
        <w:ind w:left="851"/>
        <w:rPr>
          <w:sz w:val="24"/>
          <w:szCs w:val="24"/>
        </w:rPr>
      </w:pPr>
    </w:p>
    <w:p w14:paraId="6194648C" w14:textId="77777777" w:rsidR="009B01E8" w:rsidRPr="00DD5D22" w:rsidRDefault="009B01E8" w:rsidP="00994BB4">
      <w:pPr>
        <w:suppressAutoHyphens/>
        <w:ind w:left="851"/>
        <w:rPr>
          <w:sz w:val="24"/>
          <w:szCs w:val="24"/>
          <w:u w:val="single"/>
        </w:rPr>
      </w:pPr>
      <w:r w:rsidRPr="00DD5D22">
        <w:rPr>
          <w:sz w:val="24"/>
          <w:szCs w:val="24"/>
          <w:u w:val="single"/>
        </w:rPr>
        <w:t>Virkningsmekanisme</w:t>
      </w:r>
    </w:p>
    <w:p w14:paraId="14E2416D" w14:textId="77777777" w:rsidR="009B01E8" w:rsidRPr="00DD5D22" w:rsidRDefault="009B01E8" w:rsidP="00994BB4">
      <w:pPr>
        <w:suppressAutoHyphens/>
        <w:ind w:left="851"/>
        <w:rPr>
          <w:sz w:val="24"/>
          <w:szCs w:val="24"/>
        </w:rPr>
      </w:pPr>
      <w:proofErr w:type="spellStart"/>
      <w:r w:rsidRPr="00DD5D22">
        <w:rPr>
          <w:sz w:val="24"/>
          <w:szCs w:val="24"/>
        </w:rPr>
        <w:t>Dalbavancin</w:t>
      </w:r>
      <w:proofErr w:type="spellEnd"/>
      <w:r w:rsidRPr="00DD5D22">
        <w:rPr>
          <w:sz w:val="24"/>
          <w:szCs w:val="24"/>
        </w:rPr>
        <w:t xml:space="preserve"> er et baktericidt </w:t>
      </w:r>
      <w:proofErr w:type="spellStart"/>
      <w:r w:rsidRPr="00DD5D22">
        <w:rPr>
          <w:sz w:val="24"/>
          <w:szCs w:val="24"/>
        </w:rPr>
        <w:t>lipoglykopeptid</w:t>
      </w:r>
      <w:proofErr w:type="spellEnd"/>
      <w:r w:rsidRPr="00DD5D22">
        <w:rPr>
          <w:sz w:val="24"/>
          <w:szCs w:val="24"/>
        </w:rPr>
        <w:t xml:space="preserve">. </w:t>
      </w:r>
    </w:p>
    <w:p w14:paraId="46F4C206" w14:textId="77777777" w:rsidR="009B01E8" w:rsidRPr="00DD5D22" w:rsidRDefault="009B01E8" w:rsidP="00994BB4">
      <w:pPr>
        <w:suppressAutoHyphens/>
        <w:ind w:left="851"/>
        <w:rPr>
          <w:sz w:val="24"/>
          <w:szCs w:val="24"/>
        </w:rPr>
      </w:pPr>
    </w:p>
    <w:p w14:paraId="36C42856" w14:textId="77777777" w:rsidR="009B01E8" w:rsidRPr="00DD5D22" w:rsidRDefault="009B01E8" w:rsidP="00994BB4">
      <w:pPr>
        <w:suppressAutoHyphens/>
        <w:ind w:left="851"/>
        <w:rPr>
          <w:sz w:val="24"/>
          <w:szCs w:val="24"/>
        </w:rPr>
      </w:pPr>
      <w:r w:rsidRPr="00DD5D22">
        <w:rPr>
          <w:sz w:val="24"/>
          <w:szCs w:val="24"/>
        </w:rPr>
        <w:t>Dets virkningsmekanisme i følsomme grampositive bakterier omfatter blokering af cellevægssyntese ved binding til det terminale D-</w:t>
      </w:r>
      <w:proofErr w:type="spellStart"/>
      <w:r w:rsidRPr="00DD5D22">
        <w:rPr>
          <w:sz w:val="24"/>
          <w:szCs w:val="24"/>
        </w:rPr>
        <w:t>alanyl</w:t>
      </w:r>
      <w:proofErr w:type="spellEnd"/>
      <w:r w:rsidRPr="00DD5D22">
        <w:rPr>
          <w:sz w:val="24"/>
          <w:szCs w:val="24"/>
        </w:rPr>
        <w:t>-D-</w:t>
      </w:r>
      <w:proofErr w:type="spellStart"/>
      <w:r w:rsidRPr="00DD5D22">
        <w:rPr>
          <w:sz w:val="24"/>
          <w:szCs w:val="24"/>
        </w:rPr>
        <w:t>alanin</w:t>
      </w:r>
      <w:proofErr w:type="spellEnd"/>
      <w:r w:rsidRPr="00DD5D22">
        <w:rPr>
          <w:sz w:val="24"/>
          <w:szCs w:val="24"/>
        </w:rPr>
        <w:t xml:space="preserve"> i </w:t>
      </w:r>
      <w:proofErr w:type="spellStart"/>
      <w:r w:rsidRPr="00DD5D22">
        <w:rPr>
          <w:sz w:val="24"/>
          <w:szCs w:val="24"/>
        </w:rPr>
        <w:t>peptidet</w:t>
      </w:r>
      <w:proofErr w:type="spellEnd"/>
      <w:r w:rsidRPr="00DD5D22">
        <w:rPr>
          <w:sz w:val="24"/>
          <w:szCs w:val="24"/>
        </w:rPr>
        <w:t xml:space="preserve"> i tværbroer i den voksende </w:t>
      </w:r>
      <w:proofErr w:type="spellStart"/>
      <w:r w:rsidRPr="00DD5D22">
        <w:rPr>
          <w:sz w:val="24"/>
          <w:szCs w:val="24"/>
        </w:rPr>
        <w:t>peptidoglykankæde</w:t>
      </w:r>
      <w:proofErr w:type="spellEnd"/>
      <w:r w:rsidRPr="00DD5D22">
        <w:rPr>
          <w:sz w:val="24"/>
          <w:szCs w:val="24"/>
        </w:rPr>
        <w:t xml:space="preserve"> i cellevæggen, hvilket forhindrer krydsbinding (</w:t>
      </w:r>
      <w:proofErr w:type="spellStart"/>
      <w:r w:rsidRPr="00DD5D22">
        <w:rPr>
          <w:sz w:val="24"/>
          <w:szCs w:val="24"/>
        </w:rPr>
        <w:t>transpeptidering</w:t>
      </w:r>
      <w:proofErr w:type="spellEnd"/>
      <w:r w:rsidRPr="00DD5D22">
        <w:rPr>
          <w:sz w:val="24"/>
          <w:szCs w:val="24"/>
        </w:rPr>
        <w:t xml:space="preserve"> og </w:t>
      </w:r>
      <w:proofErr w:type="spellStart"/>
      <w:r w:rsidRPr="00DD5D22">
        <w:rPr>
          <w:sz w:val="24"/>
          <w:szCs w:val="24"/>
        </w:rPr>
        <w:t>transglykosylering</w:t>
      </w:r>
      <w:proofErr w:type="spellEnd"/>
      <w:r w:rsidRPr="00DD5D22">
        <w:rPr>
          <w:sz w:val="24"/>
          <w:szCs w:val="24"/>
        </w:rPr>
        <w:t xml:space="preserve">) af </w:t>
      </w:r>
      <w:proofErr w:type="spellStart"/>
      <w:r w:rsidRPr="00DD5D22">
        <w:rPr>
          <w:sz w:val="24"/>
          <w:szCs w:val="24"/>
        </w:rPr>
        <w:t>disaccharid</w:t>
      </w:r>
      <w:proofErr w:type="spellEnd"/>
      <w:r w:rsidRPr="00DD5D22">
        <w:rPr>
          <w:sz w:val="24"/>
          <w:szCs w:val="24"/>
        </w:rPr>
        <w:t>-underenheder og medfører bakteriecelledød.</w:t>
      </w:r>
    </w:p>
    <w:p w14:paraId="1E4C4203" w14:textId="77777777" w:rsidR="009B01E8" w:rsidRPr="00DD5D22" w:rsidRDefault="009B01E8" w:rsidP="00994BB4">
      <w:pPr>
        <w:suppressAutoHyphens/>
        <w:ind w:left="851"/>
        <w:rPr>
          <w:sz w:val="24"/>
          <w:szCs w:val="24"/>
        </w:rPr>
      </w:pPr>
    </w:p>
    <w:p w14:paraId="6E8D2D9A" w14:textId="77777777" w:rsidR="009B01E8" w:rsidRPr="00DD5D22" w:rsidRDefault="009B01E8" w:rsidP="00994BB4">
      <w:pPr>
        <w:suppressAutoHyphens/>
        <w:ind w:left="851"/>
        <w:rPr>
          <w:sz w:val="24"/>
          <w:szCs w:val="24"/>
          <w:u w:val="single"/>
        </w:rPr>
      </w:pPr>
      <w:r w:rsidRPr="00DD5D22">
        <w:rPr>
          <w:sz w:val="24"/>
          <w:szCs w:val="24"/>
          <w:u w:val="single"/>
        </w:rPr>
        <w:t>Resistensmekanisme</w:t>
      </w:r>
    </w:p>
    <w:p w14:paraId="391B55D8" w14:textId="77777777" w:rsidR="009B01E8" w:rsidRPr="00DD5D22" w:rsidRDefault="009B01E8" w:rsidP="00994BB4">
      <w:pPr>
        <w:suppressAutoHyphens/>
        <w:ind w:left="851"/>
        <w:rPr>
          <w:sz w:val="24"/>
          <w:szCs w:val="24"/>
        </w:rPr>
      </w:pPr>
      <w:r w:rsidRPr="00DD5D22">
        <w:rPr>
          <w:sz w:val="24"/>
          <w:szCs w:val="24"/>
        </w:rPr>
        <w:t xml:space="preserve">Alle gramnegative bakterier er naturligt resistente over for </w:t>
      </w:r>
      <w:proofErr w:type="spellStart"/>
      <w:r w:rsidRPr="00DD5D22">
        <w:rPr>
          <w:sz w:val="24"/>
          <w:szCs w:val="24"/>
        </w:rPr>
        <w:t>dalbavancin</w:t>
      </w:r>
      <w:proofErr w:type="spellEnd"/>
      <w:r w:rsidRPr="00DD5D22">
        <w:rPr>
          <w:sz w:val="24"/>
          <w:szCs w:val="24"/>
        </w:rPr>
        <w:t>.</w:t>
      </w:r>
    </w:p>
    <w:p w14:paraId="68B924B2" w14:textId="77777777" w:rsidR="009B01E8" w:rsidRPr="00DD5D22" w:rsidRDefault="009B01E8" w:rsidP="00994BB4">
      <w:pPr>
        <w:suppressAutoHyphens/>
        <w:ind w:left="851"/>
        <w:rPr>
          <w:sz w:val="24"/>
          <w:szCs w:val="24"/>
        </w:rPr>
      </w:pPr>
    </w:p>
    <w:p w14:paraId="21C1A9B7" w14:textId="77777777" w:rsidR="009B01E8" w:rsidRPr="00DD5D22" w:rsidRDefault="009B01E8" w:rsidP="00994BB4">
      <w:pPr>
        <w:suppressAutoHyphens/>
        <w:ind w:left="851"/>
        <w:rPr>
          <w:sz w:val="24"/>
          <w:szCs w:val="24"/>
        </w:rPr>
      </w:pPr>
      <w:r w:rsidRPr="00DD5D22">
        <w:rPr>
          <w:sz w:val="24"/>
          <w:szCs w:val="24"/>
        </w:rPr>
        <w:t xml:space="preserve">Resistens over for </w:t>
      </w:r>
      <w:proofErr w:type="spellStart"/>
      <w:r w:rsidRPr="00DD5D22">
        <w:rPr>
          <w:sz w:val="24"/>
          <w:szCs w:val="24"/>
        </w:rPr>
        <w:t>dalbavancin</w:t>
      </w:r>
      <w:proofErr w:type="spellEnd"/>
      <w:r w:rsidRPr="00DD5D22">
        <w:rPr>
          <w:sz w:val="24"/>
          <w:szCs w:val="24"/>
        </w:rPr>
        <w:t xml:space="preserve"> hos </w:t>
      </w:r>
      <w:proofErr w:type="spellStart"/>
      <w:r w:rsidRPr="00DD5D22">
        <w:rPr>
          <w:sz w:val="24"/>
          <w:szCs w:val="24"/>
        </w:rPr>
        <w:t>Staphylococcus</w:t>
      </w:r>
      <w:proofErr w:type="spellEnd"/>
      <w:r w:rsidRPr="00DD5D22">
        <w:rPr>
          <w:sz w:val="24"/>
          <w:szCs w:val="24"/>
        </w:rPr>
        <w:t xml:space="preserve"> </w:t>
      </w:r>
      <w:proofErr w:type="spellStart"/>
      <w:r w:rsidRPr="00DD5D22">
        <w:rPr>
          <w:sz w:val="24"/>
          <w:szCs w:val="24"/>
        </w:rPr>
        <w:t>spp</w:t>
      </w:r>
      <w:proofErr w:type="spellEnd"/>
      <w:r w:rsidRPr="00DD5D22">
        <w:rPr>
          <w:sz w:val="24"/>
          <w:szCs w:val="24"/>
        </w:rPr>
        <w:t xml:space="preserve">. og </w:t>
      </w:r>
      <w:proofErr w:type="spellStart"/>
      <w:r w:rsidRPr="00DD5D22">
        <w:rPr>
          <w:sz w:val="24"/>
          <w:szCs w:val="24"/>
        </w:rPr>
        <w:t>Enterococcus</w:t>
      </w:r>
      <w:proofErr w:type="spellEnd"/>
      <w:r w:rsidRPr="00DD5D22">
        <w:rPr>
          <w:sz w:val="24"/>
          <w:szCs w:val="24"/>
        </w:rPr>
        <w:t xml:space="preserve"> </w:t>
      </w:r>
      <w:proofErr w:type="spellStart"/>
      <w:r w:rsidRPr="00DD5D22">
        <w:rPr>
          <w:sz w:val="24"/>
          <w:szCs w:val="24"/>
        </w:rPr>
        <w:t>spp</w:t>
      </w:r>
      <w:proofErr w:type="spellEnd"/>
      <w:r w:rsidRPr="00DD5D22">
        <w:rPr>
          <w:sz w:val="24"/>
          <w:szCs w:val="24"/>
        </w:rPr>
        <w:t xml:space="preserve">. forårsages af </w:t>
      </w:r>
      <w:proofErr w:type="spellStart"/>
      <w:r w:rsidRPr="00DD5D22">
        <w:rPr>
          <w:sz w:val="24"/>
          <w:szCs w:val="24"/>
        </w:rPr>
        <w:t>VanA</w:t>
      </w:r>
      <w:proofErr w:type="spellEnd"/>
      <w:r w:rsidRPr="00DD5D22">
        <w:rPr>
          <w:sz w:val="24"/>
          <w:szCs w:val="24"/>
        </w:rPr>
        <w:t xml:space="preserve">, en genotype, som medfører en modifikation i </w:t>
      </w:r>
      <w:proofErr w:type="spellStart"/>
      <w:r w:rsidRPr="00DD5D22">
        <w:rPr>
          <w:sz w:val="24"/>
          <w:szCs w:val="24"/>
        </w:rPr>
        <w:t>målpeptidet</w:t>
      </w:r>
      <w:proofErr w:type="spellEnd"/>
      <w:r w:rsidRPr="00DD5D22">
        <w:rPr>
          <w:sz w:val="24"/>
          <w:szCs w:val="24"/>
        </w:rPr>
        <w:t xml:space="preserve"> i den nye cellevæg. På basis af </w:t>
      </w:r>
      <w:r w:rsidRPr="00DD5D22">
        <w:rPr>
          <w:i/>
          <w:iCs/>
          <w:sz w:val="24"/>
          <w:szCs w:val="24"/>
        </w:rPr>
        <w:t xml:space="preserve">in </w:t>
      </w:r>
      <w:proofErr w:type="spellStart"/>
      <w:r w:rsidRPr="00DD5D22">
        <w:rPr>
          <w:i/>
          <w:iCs/>
          <w:sz w:val="24"/>
          <w:szCs w:val="24"/>
        </w:rPr>
        <w:t>vitro</w:t>
      </w:r>
      <w:proofErr w:type="spellEnd"/>
      <w:r w:rsidRPr="00DD5D22">
        <w:rPr>
          <w:sz w:val="24"/>
          <w:szCs w:val="24"/>
        </w:rPr>
        <w:t xml:space="preserve"> studier påvirkes </w:t>
      </w:r>
      <w:proofErr w:type="spellStart"/>
      <w:r w:rsidRPr="00DD5D22">
        <w:rPr>
          <w:sz w:val="24"/>
          <w:szCs w:val="24"/>
        </w:rPr>
        <w:t>dalbavancins</w:t>
      </w:r>
      <w:proofErr w:type="spellEnd"/>
      <w:r w:rsidRPr="00DD5D22">
        <w:rPr>
          <w:sz w:val="24"/>
          <w:szCs w:val="24"/>
        </w:rPr>
        <w:t xml:space="preserve"> aktivitet ikke af andre klasser af </w:t>
      </w:r>
      <w:proofErr w:type="spellStart"/>
      <w:r w:rsidRPr="00DD5D22">
        <w:rPr>
          <w:sz w:val="24"/>
          <w:szCs w:val="24"/>
        </w:rPr>
        <w:t>vancomycin</w:t>
      </w:r>
      <w:proofErr w:type="spellEnd"/>
      <w:r w:rsidRPr="00DD5D22">
        <w:rPr>
          <w:sz w:val="24"/>
          <w:szCs w:val="24"/>
        </w:rPr>
        <w:t xml:space="preserve">-resistensgener. </w:t>
      </w:r>
    </w:p>
    <w:p w14:paraId="1D989E49" w14:textId="77777777" w:rsidR="009B01E8" w:rsidRPr="00DD5D22" w:rsidRDefault="009B01E8" w:rsidP="00994BB4">
      <w:pPr>
        <w:suppressAutoHyphens/>
        <w:ind w:left="851"/>
        <w:rPr>
          <w:sz w:val="24"/>
          <w:szCs w:val="24"/>
        </w:rPr>
      </w:pPr>
    </w:p>
    <w:p w14:paraId="02FD10F8" w14:textId="77777777" w:rsidR="009B01E8" w:rsidRPr="00DD5D22" w:rsidRDefault="009B01E8" w:rsidP="00994BB4">
      <w:pPr>
        <w:suppressAutoHyphens/>
        <w:ind w:left="851"/>
        <w:rPr>
          <w:sz w:val="24"/>
          <w:szCs w:val="24"/>
        </w:rPr>
      </w:pPr>
      <w:r w:rsidRPr="00DD5D22">
        <w:rPr>
          <w:sz w:val="24"/>
          <w:szCs w:val="24"/>
        </w:rPr>
        <w:t xml:space="preserve">MIC af </w:t>
      </w:r>
      <w:proofErr w:type="spellStart"/>
      <w:r w:rsidRPr="00DD5D22">
        <w:rPr>
          <w:sz w:val="24"/>
          <w:szCs w:val="24"/>
        </w:rPr>
        <w:t>dalbavancin</w:t>
      </w:r>
      <w:proofErr w:type="spellEnd"/>
      <w:r w:rsidRPr="00DD5D22">
        <w:rPr>
          <w:sz w:val="24"/>
          <w:szCs w:val="24"/>
        </w:rPr>
        <w:t xml:space="preserve"> er højere for </w:t>
      </w:r>
      <w:proofErr w:type="spellStart"/>
      <w:r w:rsidRPr="00DD5D22">
        <w:rPr>
          <w:sz w:val="24"/>
          <w:szCs w:val="24"/>
        </w:rPr>
        <w:t>vancomycin</w:t>
      </w:r>
      <w:proofErr w:type="spellEnd"/>
      <w:r w:rsidRPr="00DD5D22">
        <w:rPr>
          <w:sz w:val="24"/>
          <w:szCs w:val="24"/>
        </w:rPr>
        <w:t xml:space="preserve"> </w:t>
      </w:r>
      <w:proofErr w:type="spellStart"/>
      <w:r w:rsidRPr="00DD5D22">
        <w:rPr>
          <w:sz w:val="24"/>
          <w:szCs w:val="24"/>
        </w:rPr>
        <w:t>intermediært</w:t>
      </w:r>
      <w:proofErr w:type="spellEnd"/>
      <w:r w:rsidRPr="00DD5D22">
        <w:rPr>
          <w:sz w:val="24"/>
          <w:szCs w:val="24"/>
        </w:rPr>
        <w:t xml:space="preserve"> resistente stafylokokker (VISA) end for stammer, der er fuldt følsomme for </w:t>
      </w:r>
      <w:proofErr w:type="spellStart"/>
      <w:r w:rsidRPr="00DD5D22">
        <w:rPr>
          <w:sz w:val="24"/>
          <w:szCs w:val="24"/>
        </w:rPr>
        <w:t>vancomycin</w:t>
      </w:r>
      <w:proofErr w:type="spellEnd"/>
      <w:r w:rsidRPr="00DD5D22">
        <w:rPr>
          <w:sz w:val="24"/>
          <w:szCs w:val="24"/>
        </w:rPr>
        <w:t xml:space="preserve">. Hvis </w:t>
      </w:r>
      <w:proofErr w:type="spellStart"/>
      <w:r w:rsidRPr="00DD5D22">
        <w:rPr>
          <w:sz w:val="24"/>
          <w:szCs w:val="24"/>
        </w:rPr>
        <w:t>isolater</w:t>
      </w:r>
      <w:proofErr w:type="spellEnd"/>
      <w:r w:rsidRPr="00DD5D22">
        <w:rPr>
          <w:sz w:val="24"/>
          <w:szCs w:val="24"/>
        </w:rPr>
        <w:t xml:space="preserve"> med højere </w:t>
      </w:r>
      <w:proofErr w:type="spellStart"/>
      <w:r w:rsidRPr="00DD5D22">
        <w:rPr>
          <w:sz w:val="24"/>
          <w:szCs w:val="24"/>
        </w:rPr>
        <w:t>dalbavancin</w:t>
      </w:r>
      <w:proofErr w:type="spellEnd"/>
      <w:r w:rsidRPr="00DD5D22">
        <w:rPr>
          <w:sz w:val="24"/>
          <w:szCs w:val="24"/>
        </w:rPr>
        <w:t xml:space="preserve">-MIC repræsenterer stabile fænotyper og er korreleret med resistens over for andre </w:t>
      </w:r>
      <w:proofErr w:type="spellStart"/>
      <w:r w:rsidRPr="00DD5D22">
        <w:rPr>
          <w:sz w:val="24"/>
          <w:szCs w:val="24"/>
        </w:rPr>
        <w:t>glykopeptider</w:t>
      </w:r>
      <w:proofErr w:type="spellEnd"/>
      <w:r w:rsidRPr="00DD5D22">
        <w:rPr>
          <w:sz w:val="24"/>
          <w:szCs w:val="24"/>
        </w:rPr>
        <w:t xml:space="preserve">, vil den sandsynlige mekanisme være en stigning i antallet af </w:t>
      </w:r>
      <w:proofErr w:type="spellStart"/>
      <w:r w:rsidRPr="00DD5D22">
        <w:rPr>
          <w:sz w:val="24"/>
          <w:szCs w:val="24"/>
        </w:rPr>
        <w:t>glykopeptidtargets</w:t>
      </w:r>
      <w:proofErr w:type="spellEnd"/>
      <w:r w:rsidRPr="00DD5D22">
        <w:rPr>
          <w:sz w:val="24"/>
          <w:szCs w:val="24"/>
        </w:rPr>
        <w:t xml:space="preserve"> i det voksende </w:t>
      </w:r>
      <w:proofErr w:type="spellStart"/>
      <w:r w:rsidRPr="00DD5D22">
        <w:rPr>
          <w:sz w:val="24"/>
          <w:szCs w:val="24"/>
        </w:rPr>
        <w:t>peptidoglykan</w:t>
      </w:r>
      <w:proofErr w:type="spellEnd"/>
      <w:r w:rsidRPr="00DD5D22">
        <w:rPr>
          <w:sz w:val="24"/>
          <w:szCs w:val="24"/>
        </w:rPr>
        <w:t xml:space="preserve">. </w:t>
      </w:r>
    </w:p>
    <w:p w14:paraId="4180A148" w14:textId="77777777" w:rsidR="009B01E8" w:rsidRPr="00DD5D22" w:rsidRDefault="009B01E8" w:rsidP="00994BB4">
      <w:pPr>
        <w:suppressAutoHyphens/>
        <w:ind w:left="851"/>
        <w:rPr>
          <w:sz w:val="24"/>
          <w:szCs w:val="24"/>
        </w:rPr>
      </w:pPr>
    </w:p>
    <w:p w14:paraId="7EB820EB" w14:textId="77777777" w:rsidR="009B01E8" w:rsidRPr="00DD5D22" w:rsidRDefault="009B01E8" w:rsidP="00994BB4">
      <w:pPr>
        <w:suppressAutoHyphens/>
        <w:ind w:left="851"/>
        <w:rPr>
          <w:sz w:val="24"/>
          <w:szCs w:val="24"/>
        </w:rPr>
      </w:pPr>
      <w:r w:rsidRPr="00DD5D22">
        <w:rPr>
          <w:sz w:val="24"/>
          <w:szCs w:val="24"/>
        </w:rPr>
        <w:t xml:space="preserve">Krydsresistens mellem </w:t>
      </w:r>
      <w:proofErr w:type="spellStart"/>
      <w:r w:rsidRPr="00DD5D22">
        <w:rPr>
          <w:sz w:val="24"/>
          <w:szCs w:val="24"/>
        </w:rPr>
        <w:t>dalbavancin</w:t>
      </w:r>
      <w:proofErr w:type="spellEnd"/>
      <w:r w:rsidRPr="00DD5D22">
        <w:rPr>
          <w:sz w:val="24"/>
          <w:szCs w:val="24"/>
        </w:rPr>
        <w:t xml:space="preserve"> og andre antibiotikaklasser blev ikke observeret i </w:t>
      </w:r>
      <w:r w:rsidRPr="00DD5D22">
        <w:rPr>
          <w:i/>
          <w:iCs/>
          <w:sz w:val="24"/>
          <w:szCs w:val="24"/>
        </w:rPr>
        <w:t xml:space="preserve">in </w:t>
      </w:r>
      <w:proofErr w:type="spellStart"/>
      <w:r w:rsidRPr="00DD5D22">
        <w:rPr>
          <w:i/>
          <w:iCs/>
          <w:sz w:val="24"/>
          <w:szCs w:val="24"/>
        </w:rPr>
        <w:t>vitro</w:t>
      </w:r>
      <w:proofErr w:type="spellEnd"/>
      <w:r w:rsidRPr="00DD5D22">
        <w:rPr>
          <w:sz w:val="24"/>
          <w:szCs w:val="24"/>
        </w:rPr>
        <w:t xml:space="preserve"> studier.</w:t>
      </w:r>
    </w:p>
    <w:p w14:paraId="78D3DF70" w14:textId="77777777" w:rsidR="009B01E8" w:rsidRPr="00DD5D22" w:rsidRDefault="009B01E8" w:rsidP="00994BB4">
      <w:pPr>
        <w:suppressAutoHyphens/>
        <w:ind w:left="851"/>
        <w:rPr>
          <w:sz w:val="24"/>
          <w:szCs w:val="24"/>
        </w:rPr>
      </w:pPr>
      <w:proofErr w:type="spellStart"/>
      <w:r w:rsidRPr="00DD5D22">
        <w:rPr>
          <w:sz w:val="24"/>
          <w:szCs w:val="24"/>
        </w:rPr>
        <w:t>Methicillinresistens</w:t>
      </w:r>
      <w:proofErr w:type="spellEnd"/>
      <w:r w:rsidRPr="00DD5D22">
        <w:rPr>
          <w:sz w:val="24"/>
          <w:szCs w:val="24"/>
        </w:rPr>
        <w:t xml:space="preserve"> har ikke nogen indvirkning på </w:t>
      </w:r>
      <w:proofErr w:type="spellStart"/>
      <w:r w:rsidRPr="00DD5D22">
        <w:rPr>
          <w:sz w:val="24"/>
          <w:szCs w:val="24"/>
        </w:rPr>
        <w:t>dalbavancins</w:t>
      </w:r>
      <w:proofErr w:type="spellEnd"/>
      <w:r w:rsidRPr="00DD5D22">
        <w:rPr>
          <w:sz w:val="24"/>
          <w:szCs w:val="24"/>
        </w:rPr>
        <w:t xml:space="preserve"> aktivitet.</w:t>
      </w:r>
    </w:p>
    <w:p w14:paraId="732FC67E" w14:textId="77777777" w:rsidR="009B01E8" w:rsidRPr="00DD5D22" w:rsidRDefault="009B01E8" w:rsidP="00994BB4">
      <w:pPr>
        <w:suppressAutoHyphens/>
        <w:ind w:left="851"/>
        <w:rPr>
          <w:sz w:val="24"/>
          <w:szCs w:val="24"/>
        </w:rPr>
      </w:pPr>
    </w:p>
    <w:p w14:paraId="0ADEC4E4" w14:textId="77777777" w:rsidR="009B01E8" w:rsidRPr="00DD5D22" w:rsidRDefault="009B01E8" w:rsidP="00994BB4">
      <w:pPr>
        <w:suppressAutoHyphens/>
        <w:ind w:left="851"/>
        <w:rPr>
          <w:sz w:val="24"/>
          <w:szCs w:val="24"/>
          <w:u w:val="single"/>
        </w:rPr>
      </w:pPr>
      <w:r w:rsidRPr="00DD5D22">
        <w:rPr>
          <w:sz w:val="24"/>
          <w:szCs w:val="24"/>
          <w:u w:val="single"/>
        </w:rPr>
        <w:t>Interaktion med andre antibakterielle midler</w:t>
      </w:r>
    </w:p>
    <w:p w14:paraId="1F340EB6" w14:textId="31B0B1DB" w:rsidR="009B01E8" w:rsidRPr="00DD5D22" w:rsidRDefault="009B01E8" w:rsidP="00994BB4">
      <w:pPr>
        <w:suppressAutoHyphens/>
        <w:ind w:left="851"/>
        <w:rPr>
          <w:sz w:val="24"/>
          <w:szCs w:val="24"/>
        </w:rPr>
      </w:pPr>
      <w:r w:rsidRPr="00DD5D22">
        <w:rPr>
          <w:sz w:val="24"/>
          <w:szCs w:val="24"/>
        </w:rPr>
        <w:t xml:space="preserve">I </w:t>
      </w:r>
      <w:r w:rsidRPr="00DD5D22">
        <w:rPr>
          <w:i/>
          <w:iCs/>
          <w:sz w:val="24"/>
          <w:szCs w:val="24"/>
        </w:rPr>
        <w:t xml:space="preserve">in </w:t>
      </w:r>
      <w:proofErr w:type="spellStart"/>
      <w:r w:rsidRPr="00DD5D22">
        <w:rPr>
          <w:i/>
          <w:iCs/>
          <w:sz w:val="24"/>
          <w:szCs w:val="24"/>
        </w:rPr>
        <w:t>vitro</w:t>
      </w:r>
      <w:proofErr w:type="spellEnd"/>
      <w:r w:rsidRPr="00DD5D22">
        <w:rPr>
          <w:sz w:val="24"/>
          <w:szCs w:val="24"/>
        </w:rPr>
        <w:t xml:space="preserve"> studier er der ikke blevet observeret antagonisme mellem </w:t>
      </w:r>
      <w:proofErr w:type="spellStart"/>
      <w:r w:rsidRPr="00DD5D22">
        <w:rPr>
          <w:sz w:val="24"/>
          <w:szCs w:val="24"/>
        </w:rPr>
        <w:t>dalbavancin</w:t>
      </w:r>
      <w:proofErr w:type="spellEnd"/>
      <w:r w:rsidRPr="00DD5D22">
        <w:rPr>
          <w:sz w:val="24"/>
          <w:szCs w:val="24"/>
        </w:rPr>
        <w:t xml:space="preserve"> og andre almindeligt anvendt antibiotika (</w:t>
      </w:r>
      <w:r w:rsidR="0034689C">
        <w:rPr>
          <w:sz w:val="24"/>
          <w:szCs w:val="24"/>
        </w:rPr>
        <w:t>f.eks.</w:t>
      </w:r>
      <w:r w:rsidRPr="00DD5D22">
        <w:rPr>
          <w:sz w:val="24"/>
          <w:szCs w:val="24"/>
        </w:rPr>
        <w:t xml:space="preserve"> </w:t>
      </w:r>
      <w:proofErr w:type="spellStart"/>
      <w:r w:rsidRPr="00DD5D22">
        <w:rPr>
          <w:sz w:val="24"/>
          <w:szCs w:val="24"/>
        </w:rPr>
        <w:t>cefepim</w:t>
      </w:r>
      <w:proofErr w:type="spellEnd"/>
      <w:r w:rsidRPr="00DD5D22">
        <w:rPr>
          <w:sz w:val="24"/>
          <w:szCs w:val="24"/>
        </w:rPr>
        <w:t xml:space="preserve">, </w:t>
      </w:r>
      <w:proofErr w:type="spellStart"/>
      <w:r w:rsidRPr="00DD5D22">
        <w:rPr>
          <w:sz w:val="24"/>
          <w:szCs w:val="24"/>
        </w:rPr>
        <w:t>ceftazidim</w:t>
      </w:r>
      <w:proofErr w:type="spellEnd"/>
      <w:r w:rsidRPr="00DD5D22">
        <w:rPr>
          <w:sz w:val="24"/>
          <w:szCs w:val="24"/>
        </w:rPr>
        <w:t xml:space="preserve">, </w:t>
      </w:r>
      <w:proofErr w:type="spellStart"/>
      <w:r w:rsidRPr="00DD5D22">
        <w:rPr>
          <w:sz w:val="24"/>
          <w:szCs w:val="24"/>
        </w:rPr>
        <w:t>ceftriaxon</w:t>
      </w:r>
      <w:proofErr w:type="spellEnd"/>
      <w:r w:rsidRPr="00DD5D22">
        <w:rPr>
          <w:sz w:val="24"/>
          <w:szCs w:val="24"/>
        </w:rPr>
        <w:t xml:space="preserve">, </w:t>
      </w:r>
      <w:proofErr w:type="spellStart"/>
      <w:r w:rsidRPr="00DD5D22">
        <w:rPr>
          <w:sz w:val="24"/>
          <w:szCs w:val="24"/>
        </w:rPr>
        <w:t>imipenem</w:t>
      </w:r>
      <w:proofErr w:type="spellEnd"/>
      <w:r w:rsidRPr="00DD5D22">
        <w:rPr>
          <w:sz w:val="24"/>
          <w:szCs w:val="24"/>
        </w:rPr>
        <w:t xml:space="preserve">, </w:t>
      </w:r>
      <w:proofErr w:type="spellStart"/>
      <w:r w:rsidRPr="00DD5D22">
        <w:rPr>
          <w:sz w:val="24"/>
          <w:szCs w:val="24"/>
        </w:rPr>
        <w:t>meropenem</w:t>
      </w:r>
      <w:proofErr w:type="spellEnd"/>
      <w:r w:rsidRPr="00DD5D22">
        <w:rPr>
          <w:sz w:val="24"/>
          <w:szCs w:val="24"/>
        </w:rPr>
        <w:t xml:space="preserve">, </w:t>
      </w:r>
      <w:proofErr w:type="spellStart"/>
      <w:r w:rsidRPr="00DD5D22">
        <w:rPr>
          <w:sz w:val="24"/>
          <w:szCs w:val="24"/>
        </w:rPr>
        <w:t>amikacin</w:t>
      </w:r>
      <w:proofErr w:type="spellEnd"/>
      <w:r w:rsidRPr="00DD5D22">
        <w:rPr>
          <w:sz w:val="24"/>
          <w:szCs w:val="24"/>
        </w:rPr>
        <w:t xml:space="preserve">, </w:t>
      </w:r>
      <w:proofErr w:type="spellStart"/>
      <w:r w:rsidRPr="00DD5D22">
        <w:rPr>
          <w:sz w:val="24"/>
          <w:szCs w:val="24"/>
        </w:rPr>
        <w:t>aztreonam</w:t>
      </w:r>
      <w:proofErr w:type="spellEnd"/>
      <w:r w:rsidRPr="00DD5D22">
        <w:rPr>
          <w:sz w:val="24"/>
          <w:szCs w:val="24"/>
        </w:rPr>
        <w:t xml:space="preserve">, </w:t>
      </w:r>
      <w:proofErr w:type="spellStart"/>
      <w:r w:rsidRPr="00DD5D22">
        <w:rPr>
          <w:sz w:val="24"/>
          <w:szCs w:val="24"/>
        </w:rPr>
        <w:t>ciprofloxacin</w:t>
      </w:r>
      <w:proofErr w:type="spellEnd"/>
      <w:r w:rsidRPr="00DD5D22">
        <w:rPr>
          <w:sz w:val="24"/>
          <w:szCs w:val="24"/>
        </w:rPr>
        <w:t xml:space="preserve">, </w:t>
      </w:r>
      <w:proofErr w:type="spellStart"/>
      <w:r w:rsidRPr="00DD5D22">
        <w:rPr>
          <w:sz w:val="24"/>
          <w:szCs w:val="24"/>
        </w:rPr>
        <w:t>piperacillin</w:t>
      </w:r>
      <w:proofErr w:type="spellEnd"/>
      <w:r w:rsidRPr="00DD5D22">
        <w:rPr>
          <w:sz w:val="24"/>
          <w:szCs w:val="24"/>
        </w:rPr>
        <w:t>/</w:t>
      </w:r>
      <w:proofErr w:type="spellStart"/>
      <w:r w:rsidRPr="00DD5D22">
        <w:rPr>
          <w:sz w:val="24"/>
          <w:szCs w:val="24"/>
        </w:rPr>
        <w:t>tazobactam</w:t>
      </w:r>
      <w:proofErr w:type="spellEnd"/>
      <w:r w:rsidRPr="00DD5D22">
        <w:rPr>
          <w:sz w:val="24"/>
          <w:szCs w:val="24"/>
        </w:rPr>
        <w:t xml:space="preserve"> og </w:t>
      </w:r>
      <w:proofErr w:type="spellStart"/>
      <w:r w:rsidRPr="00DD5D22">
        <w:rPr>
          <w:sz w:val="24"/>
          <w:szCs w:val="24"/>
        </w:rPr>
        <w:t>trimethoprim</w:t>
      </w:r>
      <w:proofErr w:type="spellEnd"/>
      <w:r w:rsidRPr="00DD5D22">
        <w:rPr>
          <w:sz w:val="24"/>
          <w:szCs w:val="24"/>
        </w:rPr>
        <w:t>/</w:t>
      </w:r>
      <w:proofErr w:type="spellStart"/>
      <w:r w:rsidRPr="00DD5D22">
        <w:rPr>
          <w:sz w:val="24"/>
          <w:szCs w:val="24"/>
        </w:rPr>
        <w:t>sulfamethoxazol</w:t>
      </w:r>
      <w:proofErr w:type="spellEnd"/>
      <w:r w:rsidRPr="00DD5D22">
        <w:rPr>
          <w:sz w:val="24"/>
          <w:szCs w:val="24"/>
        </w:rPr>
        <w:t xml:space="preserve">) ved test mod 12 arter af gramnegative </w:t>
      </w:r>
      <w:proofErr w:type="spellStart"/>
      <w:r w:rsidRPr="00DD5D22">
        <w:rPr>
          <w:sz w:val="24"/>
          <w:szCs w:val="24"/>
        </w:rPr>
        <w:t>patogener</w:t>
      </w:r>
      <w:proofErr w:type="spellEnd"/>
      <w:r w:rsidRPr="00DD5D22">
        <w:rPr>
          <w:sz w:val="24"/>
          <w:szCs w:val="24"/>
        </w:rPr>
        <w:t xml:space="preserve"> (se pkt. 4.5).</w:t>
      </w:r>
    </w:p>
    <w:p w14:paraId="2B251238" w14:textId="77777777" w:rsidR="009B01E8" w:rsidRPr="00DD5D22" w:rsidRDefault="009B01E8" w:rsidP="00994BB4">
      <w:pPr>
        <w:suppressAutoHyphens/>
        <w:ind w:left="851"/>
        <w:rPr>
          <w:sz w:val="24"/>
          <w:szCs w:val="24"/>
        </w:rPr>
      </w:pPr>
    </w:p>
    <w:p w14:paraId="4838A75D" w14:textId="77777777" w:rsidR="009B01E8" w:rsidRPr="00DD5D22" w:rsidRDefault="009B01E8" w:rsidP="00994BB4">
      <w:pPr>
        <w:suppressAutoHyphens/>
        <w:ind w:left="851"/>
        <w:rPr>
          <w:sz w:val="24"/>
          <w:szCs w:val="24"/>
          <w:u w:val="single"/>
        </w:rPr>
      </w:pPr>
      <w:r w:rsidRPr="00DD5D22">
        <w:rPr>
          <w:sz w:val="24"/>
          <w:szCs w:val="24"/>
          <w:u w:val="single"/>
        </w:rPr>
        <w:t>Grænseværdier for følsomhed</w:t>
      </w:r>
    </w:p>
    <w:p w14:paraId="40797D64" w14:textId="77777777" w:rsidR="009B01E8" w:rsidRPr="00DD5D22" w:rsidRDefault="009B01E8" w:rsidP="00994BB4">
      <w:pPr>
        <w:suppressAutoHyphens/>
        <w:ind w:left="851"/>
        <w:rPr>
          <w:sz w:val="24"/>
          <w:szCs w:val="24"/>
        </w:rPr>
      </w:pPr>
      <w:r w:rsidRPr="00DD5D22">
        <w:rPr>
          <w:sz w:val="24"/>
          <w:szCs w:val="24"/>
        </w:rPr>
        <w:t xml:space="preserve">Grænseværdier for mindste hæmmende koncentration (MIC) fastslået af </w:t>
      </w:r>
      <w:r w:rsidRPr="00DD5D22">
        <w:rPr>
          <w:i/>
          <w:iCs/>
          <w:sz w:val="24"/>
          <w:szCs w:val="24"/>
        </w:rPr>
        <w:t xml:space="preserve">European </w:t>
      </w:r>
      <w:proofErr w:type="spellStart"/>
      <w:r w:rsidRPr="00DD5D22">
        <w:rPr>
          <w:i/>
          <w:iCs/>
          <w:sz w:val="24"/>
          <w:szCs w:val="24"/>
        </w:rPr>
        <w:t>Committee</w:t>
      </w:r>
      <w:proofErr w:type="spellEnd"/>
      <w:r w:rsidRPr="00DD5D22">
        <w:rPr>
          <w:i/>
          <w:iCs/>
          <w:sz w:val="24"/>
          <w:szCs w:val="24"/>
        </w:rPr>
        <w:t xml:space="preserve"> on</w:t>
      </w:r>
      <w:r w:rsidRPr="00DD5D22">
        <w:rPr>
          <w:sz w:val="24"/>
          <w:szCs w:val="24"/>
        </w:rPr>
        <w:t xml:space="preserve"> </w:t>
      </w:r>
      <w:proofErr w:type="spellStart"/>
      <w:r w:rsidRPr="00DD5D22">
        <w:rPr>
          <w:i/>
          <w:iCs/>
          <w:sz w:val="24"/>
          <w:szCs w:val="24"/>
        </w:rPr>
        <w:t>Antimicrobial</w:t>
      </w:r>
      <w:proofErr w:type="spellEnd"/>
      <w:r w:rsidRPr="00DD5D22">
        <w:rPr>
          <w:i/>
          <w:iCs/>
          <w:sz w:val="24"/>
          <w:szCs w:val="24"/>
        </w:rPr>
        <w:t xml:space="preserve"> </w:t>
      </w:r>
      <w:proofErr w:type="spellStart"/>
      <w:r w:rsidRPr="00DD5D22">
        <w:rPr>
          <w:i/>
          <w:iCs/>
          <w:sz w:val="24"/>
          <w:szCs w:val="24"/>
        </w:rPr>
        <w:t>Susceptibility</w:t>
      </w:r>
      <w:proofErr w:type="spellEnd"/>
      <w:r w:rsidRPr="00DD5D22">
        <w:rPr>
          <w:i/>
          <w:iCs/>
          <w:sz w:val="24"/>
          <w:szCs w:val="24"/>
        </w:rPr>
        <w:t xml:space="preserve"> </w:t>
      </w:r>
      <w:proofErr w:type="spellStart"/>
      <w:r w:rsidRPr="00DD5D22">
        <w:rPr>
          <w:i/>
          <w:iCs/>
          <w:sz w:val="24"/>
          <w:szCs w:val="24"/>
        </w:rPr>
        <w:t>Testing</w:t>
      </w:r>
      <w:proofErr w:type="spellEnd"/>
      <w:r w:rsidRPr="00DD5D22">
        <w:rPr>
          <w:sz w:val="24"/>
          <w:szCs w:val="24"/>
        </w:rPr>
        <w:t xml:space="preserve"> (EUCAST) er følgende:</w:t>
      </w:r>
    </w:p>
    <w:p w14:paraId="0FCC40AB" w14:textId="77777777" w:rsidR="009B01E8" w:rsidRPr="00DD5D22" w:rsidRDefault="009B01E8" w:rsidP="00994BB4">
      <w:pPr>
        <w:pStyle w:val="Listeafsnit"/>
        <w:numPr>
          <w:ilvl w:val="0"/>
          <w:numId w:val="6"/>
        </w:numPr>
        <w:suppressAutoHyphens/>
        <w:ind w:left="1276" w:hanging="425"/>
        <w:rPr>
          <w:sz w:val="24"/>
          <w:szCs w:val="24"/>
          <w:lang w:val="en-US"/>
        </w:rPr>
      </w:pPr>
      <w:r w:rsidRPr="00DD5D22">
        <w:rPr>
          <w:i/>
          <w:iCs/>
          <w:sz w:val="24"/>
          <w:szCs w:val="24"/>
          <w:lang w:val="en-US"/>
        </w:rPr>
        <w:t>Staphylococcus</w:t>
      </w:r>
      <w:r w:rsidRPr="00DD5D22">
        <w:rPr>
          <w:sz w:val="24"/>
          <w:szCs w:val="24"/>
          <w:lang w:val="en-US"/>
        </w:rPr>
        <w:t xml:space="preserve"> </w:t>
      </w:r>
      <w:proofErr w:type="spellStart"/>
      <w:r w:rsidRPr="00DD5D22">
        <w:rPr>
          <w:sz w:val="24"/>
          <w:szCs w:val="24"/>
          <w:lang w:val="en-US"/>
        </w:rPr>
        <w:t>spp</w:t>
      </w:r>
      <w:proofErr w:type="spellEnd"/>
      <w:r w:rsidRPr="00DD5D22">
        <w:rPr>
          <w:sz w:val="24"/>
          <w:szCs w:val="24"/>
          <w:lang w:val="en-US"/>
        </w:rPr>
        <w:t xml:space="preserve">: </w:t>
      </w:r>
      <w:proofErr w:type="spellStart"/>
      <w:r w:rsidRPr="00DD5D22">
        <w:rPr>
          <w:sz w:val="24"/>
          <w:szCs w:val="24"/>
          <w:lang w:val="en-US"/>
        </w:rPr>
        <w:t>Følsom</w:t>
      </w:r>
      <w:proofErr w:type="spellEnd"/>
      <w:r w:rsidRPr="00DD5D22">
        <w:rPr>
          <w:sz w:val="24"/>
          <w:szCs w:val="24"/>
          <w:lang w:val="en-US"/>
        </w:rPr>
        <w:t xml:space="preserve"> ≤ 0,125 mg/l; </w:t>
      </w:r>
      <w:proofErr w:type="spellStart"/>
      <w:r w:rsidRPr="00DD5D22">
        <w:rPr>
          <w:sz w:val="24"/>
          <w:szCs w:val="24"/>
          <w:lang w:val="en-US"/>
        </w:rPr>
        <w:t>resistent</w:t>
      </w:r>
      <w:proofErr w:type="spellEnd"/>
      <w:r w:rsidRPr="00DD5D22">
        <w:rPr>
          <w:sz w:val="24"/>
          <w:szCs w:val="24"/>
          <w:lang w:val="en-US"/>
        </w:rPr>
        <w:t xml:space="preserve"> &gt; 0,125 mg/l,</w:t>
      </w:r>
    </w:p>
    <w:p w14:paraId="29D9A3B5" w14:textId="77777777" w:rsidR="009B01E8" w:rsidRPr="00DD5D22" w:rsidRDefault="009B01E8" w:rsidP="00994BB4">
      <w:pPr>
        <w:pStyle w:val="Listeafsnit"/>
        <w:numPr>
          <w:ilvl w:val="0"/>
          <w:numId w:val="6"/>
        </w:numPr>
        <w:suppressAutoHyphens/>
        <w:ind w:left="1276" w:hanging="425"/>
        <w:rPr>
          <w:sz w:val="24"/>
          <w:szCs w:val="24"/>
          <w:lang w:val="nb-NO"/>
        </w:rPr>
      </w:pPr>
      <w:r w:rsidRPr="00DD5D22">
        <w:rPr>
          <w:sz w:val="24"/>
          <w:szCs w:val="24"/>
          <w:lang w:val="nb-NO"/>
        </w:rPr>
        <w:t>Beta-hæmolytiske streptokokker gruppe A, B, C, G: Følsom ≤ 0,125 mg/l; resistent 0,125 mg/l,</w:t>
      </w:r>
    </w:p>
    <w:p w14:paraId="1D6A2A74" w14:textId="4A8BFC73" w:rsidR="009B01E8" w:rsidRPr="00DD5D22" w:rsidRDefault="009B01E8" w:rsidP="00994BB4">
      <w:pPr>
        <w:pStyle w:val="Listeafsnit"/>
        <w:numPr>
          <w:ilvl w:val="0"/>
          <w:numId w:val="6"/>
        </w:numPr>
        <w:suppressAutoHyphens/>
        <w:ind w:left="1276" w:hanging="425"/>
        <w:rPr>
          <w:sz w:val="24"/>
          <w:szCs w:val="24"/>
          <w:lang w:val="nb-NO"/>
        </w:rPr>
      </w:pPr>
      <w:r w:rsidRPr="00DD5D22">
        <w:rPr>
          <w:sz w:val="24"/>
          <w:szCs w:val="24"/>
          <w:lang w:val="nb-NO"/>
        </w:rPr>
        <w:t xml:space="preserve">Viridans-gruppe streptokokker (kun </w:t>
      </w:r>
      <w:r w:rsidRPr="00DD5D22">
        <w:rPr>
          <w:i/>
          <w:iCs/>
          <w:sz w:val="24"/>
          <w:szCs w:val="24"/>
          <w:lang w:val="nb-NO"/>
        </w:rPr>
        <w:t>Streptococcus anginosus</w:t>
      </w:r>
      <w:r w:rsidRPr="00DD5D22">
        <w:rPr>
          <w:sz w:val="24"/>
          <w:szCs w:val="24"/>
          <w:lang w:val="nb-NO"/>
        </w:rPr>
        <w:t>-gruppe): Følsom ≤</w:t>
      </w:r>
      <w:r w:rsidR="00F03CE2">
        <w:rPr>
          <w:sz w:val="24"/>
          <w:szCs w:val="24"/>
          <w:lang w:val="nb-NO"/>
        </w:rPr>
        <w:t> </w:t>
      </w:r>
      <w:r w:rsidRPr="00DD5D22">
        <w:rPr>
          <w:sz w:val="24"/>
          <w:szCs w:val="24"/>
          <w:lang w:val="nb-NO"/>
        </w:rPr>
        <w:t>0,125</w:t>
      </w:r>
      <w:r w:rsidR="00F03CE2">
        <w:rPr>
          <w:sz w:val="24"/>
          <w:szCs w:val="24"/>
          <w:lang w:val="nb-NO"/>
        </w:rPr>
        <w:t> </w:t>
      </w:r>
      <w:r w:rsidRPr="00DD5D22">
        <w:rPr>
          <w:sz w:val="24"/>
          <w:szCs w:val="24"/>
          <w:lang w:val="nb-NO"/>
        </w:rPr>
        <w:t xml:space="preserve">mg/l; resistent &gt; 0,125 mg/l. </w:t>
      </w:r>
    </w:p>
    <w:p w14:paraId="0CEB5380" w14:textId="77777777" w:rsidR="009B01E8" w:rsidRPr="00DD5D22" w:rsidRDefault="009B01E8" w:rsidP="009B01E8">
      <w:pPr>
        <w:suppressAutoHyphens/>
        <w:rPr>
          <w:sz w:val="24"/>
          <w:szCs w:val="24"/>
          <w:lang w:val="nb-NO"/>
        </w:rPr>
      </w:pPr>
    </w:p>
    <w:p w14:paraId="3AEF012F" w14:textId="77777777" w:rsidR="009B01E8" w:rsidRPr="00DD5D22" w:rsidRDefault="009B01E8" w:rsidP="00994BB4">
      <w:pPr>
        <w:suppressAutoHyphens/>
        <w:ind w:left="851"/>
        <w:rPr>
          <w:sz w:val="24"/>
          <w:szCs w:val="24"/>
          <w:u w:val="single"/>
        </w:rPr>
      </w:pPr>
      <w:proofErr w:type="spellStart"/>
      <w:r w:rsidRPr="00DD5D22">
        <w:rPr>
          <w:sz w:val="24"/>
          <w:szCs w:val="24"/>
          <w:u w:val="single"/>
        </w:rPr>
        <w:t>Farmakokinetiske</w:t>
      </w:r>
      <w:proofErr w:type="spellEnd"/>
      <w:r w:rsidRPr="00DD5D22">
        <w:rPr>
          <w:sz w:val="24"/>
          <w:szCs w:val="24"/>
          <w:u w:val="single"/>
        </w:rPr>
        <w:t>/</w:t>
      </w:r>
      <w:proofErr w:type="spellStart"/>
      <w:r w:rsidRPr="00DD5D22">
        <w:rPr>
          <w:sz w:val="24"/>
          <w:szCs w:val="24"/>
          <w:u w:val="single"/>
        </w:rPr>
        <w:t>farmakodynamiske</w:t>
      </w:r>
      <w:proofErr w:type="spellEnd"/>
      <w:r w:rsidRPr="00DD5D22">
        <w:rPr>
          <w:sz w:val="24"/>
          <w:szCs w:val="24"/>
          <w:u w:val="single"/>
        </w:rPr>
        <w:t xml:space="preserve"> (PK/PD) forhold</w:t>
      </w:r>
    </w:p>
    <w:p w14:paraId="7E0D3DF0" w14:textId="77777777" w:rsidR="009B01E8" w:rsidRPr="00DD5D22" w:rsidRDefault="009B01E8" w:rsidP="00994BB4">
      <w:pPr>
        <w:suppressAutoHyphens/>
        <w:ind w:left="851"/>
        <w:rPr>
          <w:sz w:val="24"/>
          <w:szCs w:val="24"/>
        </w:rPr>
      </w:pPr>
      <w:r w:rsidRPr="00DD5D22">
        <w:rPr>
          <w:sz w:val="24"/>
          <w:szCs w:val="24"/>
        </w:rPr>
        <w:t xml:space="preserve">Bakteriel aktivitet mod stafylokokker </w:t>
      </w:r>
      <w:r w:rsidRPr="00DD5D22">
        <w:rPr>
          <w:i/>
          <w:iCs/>
          <w:sz w:val="24"/>
          <w:szCs w:val="24"/>
        </w:rPr>
        <w:t xml:space="preserve">in </w:t>
      </w:r>
      <w:proofErr w:type="spellStart"/>
      <w:r w:rsidRPr="00DD5D22">
        <w:rPr>
          <w:i/>
          <w:iCs/>
          <w:sz w:val="24"/>
          <w:szCs w:val="24"/>
        </w:rPr>
        <w:t>vitro</w:t>
      </w:r>
      <w:proofErr w:type="spellEnd"/>
      <w:r w:rsidRPr="00DD5D22">
        <w:rPr>
          <w:sz w:val="24"/>
          <w:szCs w:val="24"/>
        </w:rPr>
        <w:t xml:space="preserve"> er tidsafhængig ved serumkoncentrationer af </w:t>
      </w:r>
      <w:proofErr w:type="spellStart"/>
      <w:r w:rsidRPr="00DD5D22">
        <w:rPr>
          <w:sz w:val="24"/>
          <w:szCs w:val="24"/>
        </w:rPr>
        <w:t>dalbavancin</w:t>
      </w:r>
      <w:proofErr w:type="spellEnd"/>
      <w:r w:rsidRPr="00DD5D22">
        <w:rPr>
          <w:sz w:val="24"/>
          <w:szCs w:val="24"/>
        </w:rPr>
        <w:t xml:space="preserve">, der svarer til dem, man opnår ved den anbefalede dosis hos mennesker. </w:t>
      </w:r>
      <w:proofErr w:type="spellStart"/>
      <w:r w:rsidRPr="00DD5D22">
        <w:rPr>
          <w:sz w:val="24"/>
          <w:szCs w:val="24"/>
        </w:rPr>
        <w:t>Dalbavancins</w:t>
      </w:r>
      <w:proofErr w:type="spellEnd"/>
      <w:r w:rsidRPr="00DD5D22">
        <w:rPr>
          <w:sz w:val="24"/>
          <w:szCs w:val="24"/>
        </w:rPr>
        <w:t xml:space="preserve"> </w:t>
      </w:r>
      <w:r w:rsidRPr="00DD5D22">
        <w:rPr>
          <w:i/>
          <w:iCs/>
          <w:sz w:val="24"/>
          <w:szCs w:val="24"/>
        </w:rPr>
        <w:t xml:space="preserve">in </w:t>
      </w:r>
      <w:proofErr w:type="spellStart"/>
      <w:r w:rsidRPr="00DD5D22">
        <w:rPr>
          <w:i/>
          <w:iCs/>
          <w:sz w:val="24"/>
          <w:szCs w:val="24"/>
        </w:rPr>
        <w:t>vivo</w:t>
      </w:r>
      <w:proofErr w:type="spellEnd"/>
      <w:r w:rsidRPr="00DD5D22">
        <w:rPr>
          <w:i/>
          <w:iCs/>
          <w:sz w:val="24"/>
          <w:szCs w:val="24"/>
        </w:rPr>
        <w:t xml:space="preserve"> </w:t>
      </w:r>
      <w:r w:rsidRPr="00DD5D22">
        <w:rPr>
          <w:sz w:val="24"/>
          <w:szCs w:val="24"/>
        </w:rPr>
        <w:t xml:space="preserve">PK/PD-forhold for </w:t>
      </w:r>
      <w:r w:rsidRPr="00DD5D22">
        <w:rPr>
          <w:i/>
          <w:iCs/>
          <w:sz w:val="24"/>
          <w:szCs w:val="24"/>
        </w:rPr>
        <w:t>S. aureus</w:t>
      </w:r>
      <w:r w:rsidRPr="00DD5D22">
        <w:rPr>
          <w:sz w:val="24"/>
          <w:szCs w:val="24"/>
        </w:rPr>
        <w:t xml:space="preserve"> blev undersøgt i en </w:t>
      </w:r>
      <w:proofErr w:type="spellStart"/>
      <w:r w:rsidRPr="00DD5D22">
        <w:rPr>
          <w:sz w:val="24"/>
          <w:szCs w:val="24"/>
        </w:rPr>
        <w:t>neutropenisk</w:t>
      </w:r>
      <w:proofErr w:type="spellEnd"/>
      <w:r w:rsidRPr="00DD5D22">
        <w:rPr>
          <w:sz w:val="24"/>
          <w:szCs w:val="24"/>
        </w:rPr>
        <w:t xml:space="preserve"> model af en dyreinfektion. Dette viste, at </w:t>
      </w:r>
      <w:proofErr w:type="spellStart"/>
      <w:r w:rsidRPr="00DD5D22">
        <w:rPr>
          <w:sz w:val="24"/>
          <w:szCs w:val="24"/>
        </w:rPr>
        <w:t>dalbavancins</w:t>
      </w:r>
      <w:proofErr w:type="spellEnd"/>
      <w:r w:rsidRPr="00DD5D22">
        <w:rPr>
          <w:sz w:val="24"/>
          <w:szCs w:val="24"/>
        </w:rPr>
        <w:t xml:space="preserve"> antibakterielle aktivitet synes at korrelere bedst med forholdet mellem arealet under ubundet plasmakoncentrations-tidskurven og mindste hæmmende koncentration (</w:t>
      </w:r>
      <w:proofErr w:type="spellStart"/>
      <w:r w:rsidRPr="00DD5D22">
        <w:rPr>
          <w:sz w:val="24"/>
          <w:szCs w:val="24"/>
        </w:rPr>
        <w:t>fAUC</w:t>
      </w:r>
      <w:proofErr w:type="spellEnd"/>
      <w:r w:rsidRPr="00DD5D22">
        <w:rPr>
          <w:sz w:val="24"/>
          <w:szCs w:val="24"/>
        </w:rPr>
        <w:t>/MIC).</w:t>
      </w:r>
    </w:p>
    <w:p w14:paraId="5D0E2688" w14:textId="77777777" w:rsidR="009B01E8" w:rsidRPr="00DD5D22" w:rsidRDefault="009B01E8" w:rsidP="00994BB4">
      <w:pPr>
        <w:suppressAutoHyphens/>
        <w:ind w:left="851"/>
        <w:rPr>
          <w:sz w:val="24"/>
          <w:szCs w:val="24"/>
        </w:rPr>
      </w:pPr>
    </w:p>
    <w:p w14:paraId="02E92379" w14:textId="77777777" w:rsidR="009B01E8" w:rsidRPr="00DD5D22" w:rsidRDefault="009B01E8" w:rsidP="00994BB4">
      <w:pPr>
        <w:suppressAutoHyphens/>
        <w:ind w:left="851"/>
        <w:rPr>
          <w:sz w:val="24"/>
          <w:szCs w:val="24"/>
          <w:u w:val="single"/>
        </w:rPr>
      </w:pPr>
      <w:r w:rsidRPr="00DD5D22">
        <w:rPr>
          <w:sz w:val="24"/>
          <w:szCs w:val="24"/>
          <w:u w:val="single"/>
        </w:rPr>
        <w:t xml:space="preserve">Klinisk virkning mod bestemte </w:t>
      </w:r>
      <w:proofErr w:type="spellStart"/>
      <w:r w:rsidRPr="00DD5D22">
        <w:rPr>
          <w:sz w:val="24"/>
          <w:szCs w:val="24"/>
          <w:u w:val="single"/>
        </w:rPr>
        <w:t>patogener</w:t>
      </w:r>
      <w:proofErr w:type="spellEnd"/>
    </w:p>
    <w:p w14:paraId="45029A4B" w14:textId="77777777" w:rsidR="009B01E8" w:rsidRPr="00DD5D22" w:rsidRDefault="009B01E8" w:rsidP="00994BB4">
      <w:pPr>
        <w:suppressAutoHyphens/>
        <w:ind w:left="851"/>
        <w:rPr>
          <w:sz w:val="24"/>
          <w:szCs w:val="24"/>
        </w:rPr>
      </w:pPr>
      <w:r w:rsidRPr="00DD5D22">
        <w:rPr>
          <w:sz w:val="24"/>
          <w:szCs w:val="24"/>
        </w:rPr>
        <w:t xml:space="preserve">Kliniske studier har vist effektivitet mod </w:t>
      </w:r>
      <w:proofErr w:type="spellStart"/>
      <w:r w:rsidRPr="00DD5D22">
        <w:rPr>
          <w:sz w:val="24"/>
          <w:szCs w:val="24"/>
        </w:rPr>
        <w:t>patogener</w:t>
      </w:r>
      <w:proofErr w:type="spellEnd"/>
      <w:r w:rsidRPr="00DD5D22">
        <w:rPr>
          <w:sz w:val="24"/>
          <w:szCs w:val="24"/>
        </w:rPr>
        <w:t xml:space="preserve">, anført for ABSSSI, som var følsomme for </w:t>
      </w:r>
      <w:proofErr w:type="spellStart"/>
      <w:r w:rsidRPr="00DD5D22">
        <w:rPr>
          <w:sz w:val="24"/>
          <w:szCs w:val="24"/>
        </w:rPr>
        <w:t>dalbavancin</w:t>
      </w:r>
      <w:proofErr w:type="spellEnd"/>
      <w:r w:rsidRPr="00DD5D22">
        <w:rPr>
          <w:sz w:val="24"/>
          <w:szCs w:val="24"/>
        </w:rPr>
        <w:t xml:space="preserve"> </w:t>
      </w:r>
      <w:r w:rsidRPr="00DD5D22">
        <w:rPr>
          <w:i/>
          <w:iCs/>
          <w:sz w:val="24"/>
          <w:szCs w:val="24"/>
        </w:rPr>
        <w:t xml:space="preserve">in </w:t>
      </w:r>
      <w:proofErr w:type="spellStart"/>
      <w:r w:rsidRPr="00DD5D22">
        <w:rPr>
          <w:i/>
          <w:iCs/>
          <w:sz w:val="24"/>
          <w:szCs w:val="24"/>
        </w:rPr>
        <w:t>vitro</w:t>
      </w:r>
      <w:proofErr w:type="spellEnd"/>
      <w:r w:rsidRPr="00DD5D22">
        <w:rPr>
          <w:i/>
          <w:iCs/>
          <w:sz w:val="24"/>
          <w:szCs w:val="24"/>
        </w:rPr>
        <w:t>:</w:t>
      </w:r>
    </w:p>
    <w:p w14:paraId="0FE61814" w14:textId="77777777" w:rsidR="009B01E8" w:rsidRPr="00DD5D22" w:rsidRDefault="009B01E8" w:rsidP="00994BB4">
      <w:pPr>
        <w:pStyle w:val="Listeafsnit"/>
        <w:numPr>
          <w:ilvl w:val="0"/>
          <w:numId w:val="7"/>
        </w:numPr>
        <w:suppressAutoHyphens/>
        <w:ind w:left="1276" w:hanging="425"/>
        <w:rPr>
          <w:i/>
          <w:iCs/>
          <w:sz w:val="24"/>
          <w:szCs w:val="24"/>
        </w:rPr>
      </w:pPr>
      <w:proofErr w:type="spellStart"/>
      <w:r w:rsidRPr="00DD5D22">
        <w:rPr>
          <w:i/>
          <w:iCs/>
          <w:sz w:val="24"/>
          <w:szCs w:val="24"/>
        </w:rPr>
        <w:t>Staphylococcus</w:t>
      </w:r>
      <w:proofErr w:type="spellEnd"/>
      <w:r w:rsidRPr="00DD5D22">
        <w:rPr>
          <w:i/>
          <w:iCs/>
          <w:sz w:val="24"/>
          <w:szCs w:val="24"/>
        </w:rPr>
        <w:t xml:space="preserve"> aureus,</w:t>
      </w:r>
    </w:p>
    <w:p w14:paraId="09365FCE" w14:textId="77777777" w:rsidR="009B01E8" w:rsidRPr="00DD5D22" w:rsidRDefault="009B01E8" w:rsidP="00994BB4">
      <w:pPr>
        <w:pStyle w:val="Listeafsnit"/>
        <w:numPr>
          <w:ilvl w:val="0"/>
          <w:numId w:val="7"/>
        </w:numPr>
        <w:suppressAutoHyphens/>
        <w:ind w:left="1276" w:hanging="425"/>
        <w:rPr>
          <w:i/>
          <w:iCs/>
          <w:sz w:val="24"/>
          <w:szCs w:val="24"/>
        </w:rPr>
      </w:pPr>
      <w:proofErr w:type="spellStart"/>
      <w:r w:rsidRPr="00DD5D22">
        <w:rPr>
          <w:i/>
          <w:iCs/>
          <w:sz w:val="24"/>
          <w:szCs w:val="24"/>
        </w:rPr>
        <w:t>Streptococcus</w:t>
      </w:r>
      <w:proofErr w:type="spellEnd"/>
      <w:r w:rsidRPr="00DD5D22">
        <w:rPr>
          <w:i/>
          <w:iCs/>
          <w:sz w:val="24"/>
          <w:szCs w:val="24"/>
        </w:rPr>
        <w:t xml:space="preserve"> </w:t>
      </w:r>
      <w:proofErr w:type="spellStart"/>
      <w:r w:rsidRPr="00DD5D22">
        <w:rPr>
          <w:i/>
          <w:iCs/>
          <w:sz w:val="24"/>
          <w:szCs w:val="24"/>
        </w:rPr>
        <w:t>pyogenes</w:t>
      </w:r>
      <w:proofErr w:type="spellEnd"/>
      <w:r w:rsidRPr="00DD5D22">
        <w:rPr>
          <w:i/>
          <w:iCs/>
          <w:sz w:val="24"/>
          <w:szCs w:val="24"/>
        </w:rPr>
        <w:t>,</w:t>
      </w:r>
    </w:p>
    <w:p w14:paraId="06061F95" w14:textId="77777777" w:rsidR="009B01E8" w:rsidRPr="00DD5D22" w:rsidRDefault="009B01E8" w:rsidP="00994BB4">
      <w:pPr>
        <w:pStyle w:val="Listeafsnit"/>
        <w:numPr>
          <w:ilvl w:val="0"/>
          <w:numId w:val="7"/>
        </w:numPr>
        <w:suppressAutoHyphens/>
        <w:ind w:left="1276" w:hanging="425"/>
        <w:rPr>
          <w:i/>
          <w:iCs/>
          <w:sz w:val="24"/>
          <w:szCs w:val="24"/>
        </w:rPr>
      </w:pPr>
      <w:proofErr w:type="spellStart"/>
      <w:r w:rsidRPr="00DD5D22">
        <w:rPr>
          <w:i/>
          <w:iCs/>
          <w:sz w:val="24"/>
          <w:szCs w:val="24"/>
        </w:rPr>
        <w:t>Streptococcus</w:t>
      </w:r>
      <w:proofErr w:type="spellEnd"/>
      <w:r w:rsidRPr="00DD5D22">
        <w:rPr>
          <w:i/>
          <w:iCs/>
          <w:sz w:val="24"/>
          <w:szCs w:val="24"/>
        </w:rPr>
        <w:t xml:space="preserve"> </w:t>
      </w:r>
      <w:proofErr w:type="spellStart"/>
      <w:r w:rsidRPr="00DD5D22">
        <w:rPr>
          <w:i/>
          <w:iCs/>
          <w:sz w:val="24"/>
          <w:szCs w:val="24"/>
        </w:rPr>
        <w:t>agalactiae</w:t>
      </w:r>
      <w:proofErr w:type="spellEnd"/>
      <w:r w:rsidRPr="00DD5D22">
        <w:rPr>
          <w:i/>
          <w:iCs/>
          <w:sz w:val="24"/>
          <w:szCs w:val="24"/>
        </w:rPr>
        <w:t>,</w:t>
      </w:r>
    </w:p>
    <w:p w14:paraId="33F63E05" w14:textId="77777777" w:rsidR="009B01E8" w:rsidRPr="00DD5D22" w:rsidRDefault="009B01E8" w:rsidP="00994BB4">
      <w:pPr>
        <w:pStyle w:val="Listeafsnit"/>
        <w:numPr>
          <w:ilvl w:val="0"/>
          <w:numId w:val="7"/>
        </w:numPr>
        <w:suppressAutoHyphens/>
        <w:ind w:left="1276" w:hanging="425"/>
        <w:rPr>
          <w:i/>
          <w:iCs/>
          <w:sz w:val="24"/>
          <w:szCs w:val="24"/>
        </w:rPr>
      </w:pPr>
      <w:proofErr w:type="spellStart"/>
      <w:r w:rsidRPr="00DD5D22">
        <w:rPr>
          <w:i/>
          <w:iCs/>
          <w:sz w:val="24"/>
          <w:szCs w:val="24"/>
        </w:rPr>
        <w:t>Streptococcus</w:t>
      </w:r>
      <w:proofErr w:type="spellEnd"/>
      <w:r w:rsidRPr="00DD5D22">
        <w:rPr>
          <w:i/>
          <w:iCs/>
          <w:sz w:val="24"/>
          <w:szCs w:val="24"/>
        </w:rPr>
        <w:t xml:space="preserve"> </w:t>
      </w:r>
      <w:proofErr w:type="spellStart"/>
      <w:r w:rsidRPr="00DD5D22">
        <w:rPr>
          <w:i/>
          <w:iCs/>
          <w:sz w:val="24"/>
          <w:szCs w:val="24"/>
        </w:rPr>
        <w:t>dysgalactiae</w:t>
      </w:r>
      <w:proofErr w:type="spellEnd"/>
      <w:r w:rsidRPr="00DD5D22">
        <w:rPr>
          <w:i/>
          <w:iCs/>
          <w:sz w:val="24"/>
          <w:szCs w:val="24"/>
        </w:rPr>
        <w:t>,</w:t>
      </w:r>
    </w:p>
    <w:p w14:paraId="08B603B6" w14:textId="1A1E6F2A" w:rsidR="009B01E8" w:rsidRPr="00DD5D22" w:rsidRDefault="009B01E8" w:rsidP="00994BB4">
      <w:pPr>
        <w:pStyle w:val="Listeafsnit"/>
        <w:numPr>
          <w:ilvl w:val="0"/>
          <w:numId w:val="7"/>
        </w:numPr>
        <w:suppressAutoHyphens/>
        <w:ind w:left="1276" w:hanging="425"/>
        <w:rPr>
          <w:sz w:val="24"/>
          <w:szCs w:val="24"/>
        </w:rPr>
      </w:pPr>
      <w:proofErr w:type="spellStart"/>
      <w:r w:rsidRPr="00DD5D22">
        <w:rPr>
          <w:i/>
          <w:iCs/>
          <w:sz w:val="24"/>
          <w:szCs w:val="24"/>
        </w:rPr>
        <w:t>Streptococcus</w:t>
      </w:r>
      <w:proofErr w:type="spellEnd"/>
      <w:r w:rsidRPr="00DD5D22">
        <w:rPr>
          <w:i/>
          <w:iCs/>
          <w:sz w:val="24"/>
          <w:szCs w:val="24"/>
        </w:rPr>
        <w:t xml:space="preserve"> </w:t>
      </w:r>
      <w:proofErr w:type="spellStart"/>
      <w:r w:rsidRPr="00DD5D22">
        <w:rPr>
          <w:i/>
          <w:iCs/>
          <w:sz w:val="24"/>
          <w:szCs w:val="24"/>
        </w:rPr>
        <w:t>anginosus</w:t>
      </w:r>
      <w:proofErr w:type="spellEnd"/>
      <w:r w:rsidRPr="00DD5D22">
        <w:rPr>
          <w:sz w:val="24"/>
          <w:szCs w:val="24"/>
        </w:rPr>
        <w:t xml:space="preserve"> gruppe (heriblandt </w:t>
      </w:r>
      <w:r w:rsidRPr="00DD5D22">
        <w:rPr>
          <w:i/>
          <w:iCs/>
          <w:sz w:val="24"/>
          <w:szCs w:val="24"/>
        </w:rPr>
        <w:t xml:space="preserve">S. </w:t>
      </w:r>
      <w:proofErr w:type="spellStart"/>
      <w:r w:rsidRPr="00DD5D22">
        <w:rPr>
          <w:i/>
          <w:iCs/>
          <w:sz w:val="24"/>
          <w:szCs w:val="24"/>
        </w:rPr>
        <w:t>anginosus</w:t>
      </w:r>
      <w:proofErr w:type="spellEnd"/>
      <w:r w:rsidRPr="00DD5D22">
        <w:rPr>
          <w:i/>
          <w:iCs/>
          <w:sz w:val="24"/>
          <w:szCs w:val="24"/>
        </w:rPr>
        <w:t xml:space="preserve">, S. </w:t>
      </w:r>
      <w:proofErr w:type="spellStart"/>
      <w:r w:rsidRPr="00DD5D22">
        <w:rPr>
          <w:i/>
          <w:iCs/>
          <w:sz w:val="24"/>
          <w:szCs w:val="24"/>
        </w:rPr>
        <w:t>intermedius</w:t>
      </w:r>
      <w:proofErr w:type="spellEnd"/>
      <w:r w:rsidRPr="00DD5D22">
        <w:rPr>
          <w:sz w:val="24"/>
          <w:szCs w:val="24"/>
        </w:rPr>
        <w:t xml:space="preserve"> og </w:t>
      </w:r>
      <w:r w:rsidRPr="00DD5D22">
        <w:rPr>
          <w:i/>
          <w:iCs/>
          <w:sz w:val="24"/>
          <w:szCs w:val="24"/>
        </w:rPr>
        <w:t xml:space="preserve">S. </w:t>
      </w:r>
      <w:proofErr w:type="spellStart"/>
      <w:r w:rsidRPr="00DD5D22">
        <w:rPr>
          <w:i/>
          <w:iCs/>
          <w:sz w:val="24"/>
          <w:szCs w:val="24"/>
        </w:rPr>
        <w:t>constellatus</w:t>
      </w:r>
      <w:proofErr w:type="spellEnd"/>
      <w:r w:rsidRPr="00DD5D22">
        <w:rPr>
          <w:sz w:val="24"/>
          <w:szCs w:val="24"/>
        </w:rPr>
        <w:t>)</w:t>
      </w:r>
    </w:p>
    <w:p w14:paraId="49B911F1" w14:textId="77777777" w:rsidR="009B01E8" w:rsidRPr="00DD5D22" w:rsidRDefault="009B01E8" w:rsidP="009B01E8">
      <w:pPr>
        <w:suppressAutoHyphens/>
        <w:rPr>
          <w:sz w:val="24"/>
          <w:szCs w:val="24"/>
        </w:rPr>
      </w:pPr>
    </w:p>
    <w:p w14:paraId="5BF22690" w14:textId="77777777" w:rsidR="009B01E8" w:rsidRPr="00DD5D22" w:rsidRDefault="009B01E8" w:rsidP="00994BB4">
      <w:pPr>
        <w:suppressAutoHyphens/>
        <w:ind w:left="851"/>
        <w:rPr>
          <w:sz w:val="24"/>
          <w:szCs w:val="24"/>
          <w:u w:val="single"/>
        </w:rPr>
      </w:pPr>
      <w:r w:rsidRPr="00DD5D22">
        <w:rPr>
          <w:sz w:val="24"/>
          <w:szCs w:val="24"/>
          <w:u w:val="single"/>
        </w:rPr>
        <w:t xml:space="preserve">Antibakteriel aktivitet mod andre relevante </w:t>
      </w:r>
      <w:proofErr w:type="spellStart"/>
      <w:r w:rsidRPr="00DD5D22">
        <w:rPr>
          <w:sz w:val="24"/>
          <w:szCs w:val="24"/>
          <w:u w:val="single"/>
        </w:rPr>
        <w:t>patogener</w:t>
      </w:r>
      <w:proofErr w:type="spellEnd"/>
    </w:p>
    <w:p w14:paraId="73BE3E3F" w14:textId="77777777" w:rsidR="009B01E8" w:rsidRPr="00DD5D22" w:rsidRDefault="009B01E8" w:rsidP="00994BB4">
      <w:pPr>
        <w:suppressAutoHyphens/>
        <w:ind w:left="851"/>
        <w:rPr>
          <w:sz w:val="24"/>
          <w:szCs w:val="24"/>
        </w:rPr>
      </w:pPr>
      <w:r w:rsidRPr="00DD5D22">
        <w:rPr>
          <w:sz w:val="24"/>
          <w:szCs w:val="24"/>
        </w:rPr>
        <w:t xml:space="preserve">Der er ikke påvist klinisk virkning mod følgende </w:t>
      </w:r>
      <w:proofErr w:type="spellStart"/>
      <w:r w:rsidRPr="00DD5D22">
        <w:rPr>
          <w:sz w:val="24"/>
          <w:szCs w:val="24"/>
        </w:rPr>
        <w:t>patogener</w:t>
      </w:r>
      <w:proofErr w:type="spellEnd"/>
      <w:r w:rsidRPr="00DD5D22">
        <w:rPr>
          <w:sz w:val="24"/>
          <w:szCs w:val="24"/>
        </w:rPr>
        <w:t xml:space="preserve">, selvom </w:t>
      </w:r>
      <w:r w:rsidRPr="00DD5D22">
        <w:rPr>
          <w:i/>
          <w:iCs/>
          <w:sz w:val="24"/>
          <w:szCs w:val="24"/>
        </w:rPr>
        <w:t xml:space="preserve">in </w:t>
      </w:r>
      <w:proofErr w:type="spellStart"/>
      <w:r w:rsidRPr="00DD5D22">
        <w:rPr>
          <w:i/>
          <w:iCs/>
          <w:sz w:val="24"/>
          <w:szCs w:val="24"/>
        </w:rPr>
        <w:t>vitro</w:t>
      </w:r>
      <w:proofErr w:type="spellEnd"/>
      <w:r w:rsidRPr="00DD5D22">
        <w:rPr>
          <w:sz w:val="24"/>
          <w:szCs w:val="24"/>
        </w:rPr>
        <w:t xml:space="preserve"> studier indikerer, at de ville være følsomme for </w:t>
      </w:r>
      <w:proofErr w:type="spellStart"/>
      <w:r w:rsidRPr="00DD5D22">
        <w:rPr>
          <w:sz w:val="24"/>
          <w:szCs w:val="24"/>
        </w:rPr>
        <w:t>dalbavancin</w:t>
      </w:r>
      <w:proofErr w:type="spellEnd"/>
      <w:r w:rsidRPr="00DD5D22">
        <w:rPr>
          <w:sz w:val="24"/>
          <w:szCs w:val="24"/>
        </w:rPr>
        <w:t xml:space="preserve"> i fravær af erhvervede resistensmekanismer:</w:t>
      </w:r>
    </w:p>
    <w:p w14:paraId="6466F238" w14:textId="77777777" w:rsidR="009B01E8" w:rsidRPr="00DD5D22" w:rsidRDefault="009B01E8" w:rsidP="00994BB4">
      <w:pPr>
        <w:pStyle w:val="Listeafsnit"/>
        <w:numPr>
          <w:ilvl w:val="0"/>
          <w:numId w:val="8"/>
        </w:numPr>
        <w:suppressAutoHyphens/>
        <w:ind w:left="1276" w:hanging="425"/>
        <w:rPr>
          <w:sz w:val="24"/>
          <w:szCs w:val="24"/>
        </w:rPr>
      </w:pPr>
      <w:r w:rsidRPr="00DD5D22">
        <w:rPr>
          <w:sz w:val="24"/>
          <w:szCs w:val="24"/>
        </w:rPr>
        <w:t>Gruppe G streptokokker</w:t>
      </w:r>
    </w:p>
    <w:p w14:paraId="5C672795" w14:textId="77777777" w:rsidR="009B01E8" w:rsidRPr="00DD5D22" w:rsidRDefault="009B01E8" w:rsidP="00994BB4">
      <w:pPr>
        <w:pStyle w:val="Listeafsnit"/>
        <w:numPr>
          <w:ilvl w:val="0"/>
          <w:numId w:val="8"/>
        </w:numPr>
        <w:suppressAutoHyphens/>
        <w:ind w:left="1276" w:hanging="425"/>
        <w:rPr>
          <w:i/>
          <w:iCs/>
          <w:sz w:val="24"/>
          <w:szCs w:val="24"/>
        </w:rPr>
      </w:pPr>
      <w:proofErr w:type="spellStart"/>
      <w:r w:rsidRPr="00DD5D22">
        <w:rPr>
          <w:i/>
          <w:iCs/>
          <w:sz w:val="24"/>
          <w:szCs w:val="24"/>
        </w:rPr>
        <w:t>Clostridium</w:t>
      </w:r>
      <w:proofErr w:type="spellEnd"/>
      <w:r w:rsidRPr="00DD5D22">
        <w:rPr>
          <w:i/>
          <w:iCs/>
          <w:sz w:val="24"/>
          <w:szCs w:val="24"/>
        </w:rPr>
        <w:t xml:space="preserve"> </w:t>
      </w:r>
      <w:proofErr w:type="spellStart"/>
      <w:r w:rsidRPr="00DD5D22">
        <w:rPr>
          <w:i/>
          <w:iCs/>
          <w:sz w:val="24"/>
          <w:szCs w:val="24"/>
        </w:rPr>
        <w:t>perfringens</w:t>
      </w:r>
      <w:proofErr w:type="spellEnd"/>
      <w:r w:rsidRPr="00DD5D22">
        <w:rPr>
          <w:i/>
          <w:iCs/>
          <w:sz w:val="24"/>
          <w:szCs w:val="24"/>
        </w:rPr>
        <w:t>,</w:t>
      </w:r>
    </w:p>
    <w:p w14:paraId="7C6665C7" w14:textId="77777777" w:rsidR="009B01E8" w:rsidRPr="00DD5D22" w:rsidRDefault="009B01E8" w:rsidP="00994BB4">
      <w:pPr>
        <w:pStyle w:val="Listeafsnit"/>
        <w:numPr>
          <w:ilvl w:val="0"/>
          <w:numId w:val="8"/>
        </w:numPr>
        <w:suppressAutoHyphens/>
        <w:ind w:left="1276" w:hanging="425"/>
        <w:rPr>
          <w:sz w:val="24"/>
          <w:szCs w:val="24"/>
        </w:rPr>
      </w:pPr>
      <w:proofErr w:type="spellStart"/>
      <w:r w:rsidRPr="00DD5D22">
        <w:rPr>
          <w:i/>
          <w:iCs/>
          <w:sz w:val="24"/>
          <w:szCs w:val="24"/>
        </w:rPr>
        <w:t>Peptostreptococcus</w:t>
      </w:r>
      <w:proofErr w:type="spellEnd"/>
      <w:r w:rsidRPr="00DD5D22">
        <w:rPr>
          <w:sz w:val="24"/>
          <w:szCs w:val="24"/>
        </w:rPr>
        <w:t xml:space="preserve"> </w:t>
      </w:r>
      <w:proofErr w:type="spellStart"/>
      <w:r w:rsidRPr="00DD5D22">
        <w:rPr>
          <w:sz w:val="24"/>
          <w:szCs w:val="24"/>
        </w:rPr>
        <w:t>spp</w:t>
      </w:r>
      <w:proofErr w:type="spellEnd"/>
      <w:r w:rsidRPr="00DD5D22">
        <w:rPr>
          <w:sz w:val="24"/>
          <w:szCs w:val="24"/>
        </w:rPr>
        <w:t>.</w:t>
      </w:r>
    </w:p>
    <w:p w14:paraId="7F5B7DA6" w14:textId="77777777" w:rsidR="009B01E8" w:rsidRPr="00DD5D22" w:rsidRDefault="009B01E8" w:rsidP="00994BB4">
      <w:pPr>
        <w:suppressAutoHyphens/>
        <w:ind w:left="851"/>
        <w:rPr>
          <w:sz w:val="24"/>
          <w:szCs w:val="24"/>
        </w:rPr>
      </w:pPr>
    </w:p>
    <w:p w14:paraId="73F03AF8" w14:textId="77777777" w:rsidR="009B01E8" w:rsidRPr="00DD5D22" w:rsidRDefault="009B01E8" w:rsidP="00994BB4">
      <w:pPr>
        <w:suppressAutoHyphens/>
        <w:ind w:left="851"/>
        <w:rPr>
          <w:sz w:val="24"/>
          <w:szCs w:val="24"/>
          <w:u w:val="single"/>
        </w:rPr>
      </w:pPr>
      <w:r w:rsidRPr="00DD5D22">
        <w:rPr>
          <w:sz w:val="24"/>
          <w:szCs w:val="24"/>
          <w:u w:val="single"/>
        </w:rPr>
        <w:t>Pædiatrisk population</w:t>
      </w:r>
    </w:p>
    <w:p w14:paraId="6FE6BD90" w14:textId="4885A6D4" w:rsidR="009B01E8" w:rsidRPr="00DD5D22" w:rsidRDefault="009B01E8" w:rsidP="00994BB4">
      <w:pPr>
        <w:suppressAutoHyphens/>
        <w:ind w:left="851"/>
        <w:rPr>
          <w:sz w:val="24"/>
          <w:szCs w:val="24"/>
        </w:rPr>
      </w:pPr>
      <w:proofErr w:type="spellStart"/>
      <w:r w:rsidRPr="00DD5D22">
        <w:rPr>
          <w:sz w:val="24"/>
          <w:szCs w:val="24"/>
        </w:rPr>
        <w:t>Dalbavancin</w:t>
      </w:r>
      <w:proofErr w:type="spellEnd"/>
      <w:r w:rsidRPr="00DD5D22">
        <w:rPr>
          <w:sz w:val="24"/>
          <w:szCs w:val="24"/>
        </w:rPr>
        <w:t xml:space="preserve"> er blevet vurderet hos pædiatriske patienter i alderen fra fødsel til &lt; 18 år med ABSSSI i et åbent, randomiseret, </w:t>
      </w:r>
      <w:proofErr w:type="spellStart"/>
      <w:r w:rsidRPr="00DD5D22">
        <w:rPr>
          <w:sz w:val="24"/>
          <w:szCs w:val="24"/>
        </w:rPr>
        <w:t>komparatorkontrolleret</w:t>
      </w:r>
      <w:proofErr w:type="spellEnd"/>
      <w:r w:rsidRPr="00DD5D22">
        <w:rPr>
          <w:sz w:val="24"/>
          <w:szCs w:val="24"/>
        </w:rPr>
        <w:t xml:space="preserve"> klinisk fase 3-studie. Studiet inkluderede 168 patienter behandlet med </w:t>
      </w:r>
      <w:proofErr w:type="spellStart"/>
      <w:r w:rsidRPr="00DD5D22">
        <w:rPr>
          <w:sz w:val="24"/>
          <w:szCs w:val="24"/>
        </w:rPr>
        <w:t>dalbavancin</w:t>
      </w:r>
      <w:proofErr w:type="spellEnd"/>
      <w:r w:rsidRPr="00DD5D22">
        <w:rPr>
          <w:sz w:val="24"/>
          <w:szCs w:val="24"/>
        </w:rPr>
        <w:t xml:space="preserve"> (90 patienter behandlet med en </w:t>
      </w:r>
      <w:r w:rsidRPr="00DD5D22">
        <w:rPr>
          <w:sz w:val="24"/>
          <w:szCs w:val="24"/>
        </w:rPr>
        <w:lastRenderedPageBreak/>
        <w:t xml:space="preserve">enkelt dosis </w:t>
      </w:r>
      <w:proofErr w:type="spellStart"/>
      <w:r w:rsidRPr="00DD5D22">
        <w:rPr>
          <w:sz w:val="24"/>
          <w:szCs w:val="24"/>
        </w:rPr>
        <w:t>dalbavancin</w:t>
      </w:r>
      <w:proofErr w:type="spellEnd"/>
      <w:r w:rsidRPr="00DD5D22">
        <w:rPr>
          <w:sz w:val="24"/>
          <w:szCs w:val="24"/>
        </w:rPr>
        <w:t xml:space="preserve">, og 78 patienter, hvoraf alle var 3 måneder eller derover, behandlet med to doser </w:t>
      </w:r>
      <w:proofErr w:type="spellStart"/>
      <w:r w:rsidRPr="00DD5D22">
        <w:rPr>
          <w:sz w:val="24"/>
          <w:szCs w:val="24"/>
        </w:rPr>
        <w:t>dalbavancin</w:t>
      </w:r>
      <w:proofErr w:type="spellEnd"/>
      <w:r w:rsidRPr="00DD5D22">
        <w:rPr>
          <w:sz w:val="24"/>
          <w:szCs w:val="24"/>
        </w:rPr>
        <w:t xml:space="preserve">) og 30 patienter, som blev behandlet med </w:t>
      </w:r>
      <w:proofErr w:type="spellStart"/>
      <w:r w:rsidRPr="00DD5D22">
        <w:rPr>
          <w:sz w:val="24"/>
          <w:szCs w:val="24"/>
        </w:rPr>
        <w:t>komparator</w:t>
      </w:r>
      <w:proofErr w:type="spellEnd"/>
      <w:r w:rsidRPr="00DD5D22">
        <w:rPr>
          <w:sz w:val="24"/>
          <w:szCs w:val="24"/>
        </w:rPr>
        <w:t xml:space="preserve">. Det primære mål var at vurdere </w:t>
      </w:r>
      <w:proofErr w:type="spellStart"/>
      <w:r w:rsidRPr="00DD5D22">
        <w:rPr>
          <w:sz w:val="24"/>
          <w:szCs w:val="24"/>
        </w:rPr>
        <w:t>dalbavancins</w:t>
      </w:r>
      <w:proofErr w:type="spellEnd"/>
      <w:r w:rsidRPr="00DD5D22">
        <w:rPr>
          <w:sz w:val="24"/>
          <w:szCs w:val="24"/>
        </w:rPr>
        <w:t xml:space="preserve"> sikkerhed og </w:t>
      </w:r>
      <w:proofErr w:type="spellStart"/>
      <w:r w:rsidRPr="00DD5D22">
        <w:rPr>
          <w:sz w:val="24"/>
          <w:szCs w:val="24"/>
        </w:rPr>
        <w:t>tolerabilitet</w:t>
      </w:r>
      <w:proofErr w:type="spellEnd"/>
      <w:r w:rsidRPr="00DD5D22">
        <w:rPr>
          <w:sz w:val="24"/>
          <w:szCs w:val="24"/>
        </w:rPr>
        <w:t>, og de sekundære mål omfattede vurdering af virkning og farmakokinetik. Virkning var et beskrivende endepunkt. Den kliniske helbredelsesrate ved TOC (</w:t>
      </w:r>
      <w:proofErr w:type="spellStart"/>
      <w:r w:rsidRPr="00DD5D22">
        <w:rPr>
          <w:sz w:val="24"/>
          <w:szCs w:val="24"/>
        </w:rPr>
        <w:t>mITT</w:t>
      </w:r>
      <w:proofErr w:type="spellEnd"/>
      <w:r w:rsidRPr="00DD5D22">
        <w:rPr>
          <w:sz w:val="24"/>
          <w:szCs w:val="24"/>
        </w:rPr>
        <w:t xml:space="preserve">) var 95,1 % (78/82) i armen med en enkelt dosis </w:t>
      </w:r>
      <w:proofErr w:type="spellStart"/>
      <w:r w:rsidRPr="00DD5D22">
        <w:rPr>
          <w:sz w:val="24"/>
          <w:szCs w:val="24"/>
        </w:rPr>
        <w:t>dalbavancin</w:t>
      </w:r>
      <w:proofErr w:type="spellEnd"/>
      <w:r w:rsidRPr="00DD5D22">
        <w:rPr>
          <w:sz w:val="24"/>
          <w:szCs w:val="24"/>
        </w:rPr>
        <w:t xml:space="preserve">, 97,3 % (72/74) i armen med to doser </w:t>
      </w:r>
      <w:proofErr w:type="spellStart"/>
      <w:r w:rsidRPr="00DD5D22">
        <w:rPr>
          <w:sz w:val="24"/>
          <w:szCs w:val="24"/>
        </w:rPr>
        <w:t>dalbavancin</w:t>
      </w:r>
      <w:proofErr w:type="spellEnd"/>
      <w:r w:rsidRPr="00DD5D22">
        <w:rPr>
          <w:sz w:val="24"/>
          <w:szCs w:val="24"/>
        </w:rPr>
        <w:t xml:space="preserve"> og 100</w:t>
      </w:r>
      <w:r w:rsidR="0034689C">
        <w:rPr>
          <w:sz w:val="24"/>
          <w:szCs w:val="24"/>
        </w:rPr>
        <w:t> </w:t>
      </w:r>
      <w:r w:rsidRPr="00DD5D22">
        <w:rPr>
          <w:sz w:val="24"/>
          <w:szCs w:val="24"/>
        </w:rPr>
        <w:t xml:space="preserve">% (30/30) i </w:t>
      </w:r>
      <w:proofErr w:type="spellStart"/>
      <w:r w:rsidRPr="00DD5D22">
        <w:rPr>
          <w:sz w:val="24"/>
          <w:szCs w:val="24"/>
        </w:rPr>
        <w:t>komparatorarmen</w:t>
      </w:r>
      <w:proofErr w:type="spellEnd"/>
      <w:r w:rsidRPr="00DD5D22">
        <w:rPr>
          <w:sz w:val="24"/>
          <w:szCs w:val="24"/>
        </w:rPr>
        <w:t xml:space="preserve">. </w:t>
      </w:r>
    </w:p>
    <w:p w14:paraId="02032458" w14:textId="77777777" w:rsidR="009B01E8" w:rsidRPr="00DD5D22" w:rsidRDefault="009B01E8" w:rsidP="00994BB4">
      <w:pPr>
        <w:suppressAutoHyphens/>
        <w:ind w:left="851"/>
        <w:rPr>
          <w:sz w:val="24"/>
          <w:szCs w:val="24"/>
        </w:rPr>
      </w:pPr>
    </w:p>
    <w:p w14:paraId="4D95EE27" w14:textId="77777777" w:rsidR="009B01E8" w:rsidRPr="00DD5D22" w:rsidRDefault="009B01E8" w:rsidP="00994BB4">
      <w:pPr>
        <w:suppressAutoHyphens/>
        <w:ind w:left="851"/>
        <w:rPr>
          <w:sz w:val="24"/>
          <w:szCs w:val="24"/>
        </w:rPr>
      </w:pPr>
      <w:r w:rsidRPr="00DD5D22">
        <w:rPr>
          <w:sz w:val="24"/>
          <w:szCs w:val="24"/>
        </w:rPr>
        <w:t xml:space="preserve">Det Europæiske Lægemiddelagentur har udsat forpligtelsen til at fremlægge resultaterne af studier med </w:t>
      </w:r>
      <w:proofErr w:type="spellStart"/>
      <w:r w:rsidRPr="00DD5D22">
        <w:rPr>
          <w:sz w:val="24"/>
          <w:szCs w:val="24"/>
        </w:rPr>
        <w:t>dalbavancin</w:t>
      </w:r>
      <w:proofErr w:type="spellEnd"/>
      <w:r w:rsidRPr="00DD5D22">
        <w:rPr>
          <w:sz w:val="24"/>
          <w:szCs w:val="24"/>
        </w:rPr>
        <w:t xml:space="preserve"> i en eller flere undergrupper af den pædiatriske population ved ABSSSI (se pkt. 4.2 og 5.2 for oplysninger om pædiatrisk anvendelse). </w:t>
      </w:r>
    </w:p>
    <w:p w14:paraId="7B952817" w14:textId="77777777" w:rsidR="009260DE" w:rsidRPr="00DD5D22" w:rsidRDefault="009260DE" w:rsidP="009260DE">
      <w:pPr>
        <w:tabs>
          <w:tab w:val="left" w:pos="851"/>
        </w:tabs>
        <w:ind w:left="851"/>
        <w:rPr>
          <w:sz w:val="24"/>
          <w:szCs w:val="24"/>
        </w:rPr>
      </w:pPr>
    </w:p>
    <w:p w14:paraId="242FF371" w14:textId="77777777" w:rsidR="009260DE" w:rsidRPr="00DD5D22" w:rsidRDefault="009260DE" w:rsidP="009260DE">
      <w:pPr>
        <w:tabs>
          <w:tab w:val="left" w:pos="851"/>
        </w:tabs>
        <w:ind w:left="851" w:hanging="851"/>
        <w:rPr>
          <w:b/>
          <w:sz w:val="24"/>
          <w:szCs w:val="24"/>
        </w:rPr>
      </w:pPr>
      <w:r w:rsidRPr="00DD5D22">
        <w:rPr>
          <w:b/>
          <w:sz w:val="24"/>
          <w:szCs w:val="24"/>
        </w:rPr>
        <w:t>5.2</w:t>
      </w:r>
      <w:r w:rsidRPr="00DD5D22">
        <w:rPr>
          <w:b/>
          <w:sz w:val="24"/>
          <w:szCs w:val="24"/>
        </w:rPr>
        <w:tab/>
      </w:r>
      <w:proofErr w:type="spellStart"/>
      <w:r w:rsidRPr="00DD5D22">
        <w:rPr>
          <w:b/>
          <w:sz w:val="24"/>
          <w:szCs w:val="24"/>
        </w:rPr>
        <w:t>Farmakokinetiske</w:t>
      </w:r>
      <w:proofErr w:type="spellEnd"/>
      <w:r w:rsidRPr="00DD5D22">
        <w:rPr>
          <w:b/>
          <w:sz w:val="24"/>
          <w:szCs w:val="24"/>
        </w:rPr>
        <w:t xml:space="preserve"> egenskaber</w:t>
      </w:r>
    </w:p>
    <w:p w14:paraId="211F670F" w14:textId="5568BD03" w:rsidR="009B01E8" w:rsidRPr="00DD5D22" w:rsidRDefault="009B01E8" w:rsidP="00994BB4">
      <w:pPr>
        <w:suppressAutoHyphens/>
        <w:ind w:left="851"/>
        <w:rPr>
          <w:sz w:val="24"/>
          <w:szCs w:val="24"/>
        </w:rPr>
      </w:pPr>
      <w:proofErr w:type="spellStart"/>
      <w:r w:rsidRPr="00DD5D22">
        <w:rPr>
          <w:sz w:val="24"/>
          <w:szCs w:val="24"/>
        </w:rPr>
        <w:t>Dalbavancins</w:t>
      </w:r>
      <w:proofErr w:type="spellEnd"/>
      <w:r w:rsidRPr="00DD5D22">
        <w:rPr>
          <w:sz w:val="24"/>
          <w:szCs w:val="24"/>
        </w:rPr>
        <w:t xml:space="preserve"> </w:t>
      </w:r>
      <w:proofErr w:type="spellStart"/>
      <w:r w:rsidRPr="00DD5D22">
        <w:rPr>
          <w:sz w:val="24"/>
          <w:szCs w:val="24"/>
        </w:rPr>
        <w:t>farmakokinetiske</w:t>
      </w:r>
      <w:proofErr w:type="spellEnd"/>
      <w:r w:rsidRPr="00DD5D22">
        <w:rPr>
          <w:sz w:val="24"/>
          <w:szCs w:val="24"/>
        </w:rPr>
        <w:t xml:space="preserve"> egenskaber er blevet karakteriseret hos raske personer, patienter og specielle befolkningsgrupper. Den systemiske eksponering for </w:t>
      </w:r>
      <w:proofErr w:type="spellStart"/>
      <w:r w:rsidRPr="00DD5D22">
        <w:rPr>
          <w:sz w:val="24"/>
          <w:szCs w:val="24"/>
        </w:rPr>
        <w:t>dalbavancin</w:t>
      </w:r>
      <w:proofErr w:type="spellEnd"/>
      <w:r w:rsidRPr="00DD5D22">
        <w:rPr>
          <w:sz w:val="24"/>
          <w:szCs w:val="24"/>
        </w:rPr>
        <w:t xml:space="preserve"> er proportional med dosis</w:t>
      </w:r>
      <w:r w:rsidR="00994BB4" w:rsidRPr="00DD5D22">
        <w:rPr>
          <w:sz w:val="24"/>
          <w:szCs w:val="24"/>
        </w:rPr>
        <w:t xml:space="preserve"> </w:t>
      </w:r>
      <w:r w:rsidRPr="00DD5D22">
        <w:rPr>
          <w:sz w:val="24"/>
          <w:szCs w:val="24"/>
        </w:rPr>
        <w:t xml:space="preserve">efter en enkelt dosis i et dosisinterval mellem 140 og 1.120 mg, hvilket indikerer lineær farmakokinetik af </w:t>
      </w:r>
      <w:proofErr w:type="spellStart"/>
      <w:r w:rsidRPr="00DD5D22">
        <w:rPr>
          <w:sz w:val="24"/>
          <w:szCs w:val="24"/>
        </w:rPr>
        <w:t>dalbavancin</w:t>
      </w:r>
      <w:proofErr w:type="spellEnd"/>
      <w:r w:rsidRPr="00DD5D22">
        <w:rPr>
          <w:sz w:val="24"/>
          <w:szCs w:val="24"/>
        </w:rPr>
        <w:t xml:space="preserve">. Der blev ikke observeret akkumulation af </w:t>
      </w:r>
      <w:proofErr w:type="spellStart"/>
      <w:r w:rsidRPr="00DD5D22">
        <w:rPr>
          <w:sz w:val="24"/>
          <w:szCs w:val="24"/>
        </w:rPr>
        <w:t>dalbavancin</w:t>
      </w:r>
      <w:proofErr w:type="spellEnd"/>
      <w:r w:rsidRPr="00DD5D22">
        <w:rPr>
          <w:sz w:val="24"/>
          <w:szCs w:val="24"/>
        </w:rPr>
        <w:t xml:space="preserve"> efter flere intravenøse infusioner givet en gang om ugen i op til 8 uger (1.000 mg på dag 1 efterfulgt af op til 7 doser på 500 mg ugentligt) hos raske voksne.</w:t>
      </w:r>
    </w:p>
    <w:p w14:paraId="4CC17D52" w14:textId="77777777" w:rsidR="009B01E8" w:rsidRPr="00DD5D22" w:rsidRDefault="009B01E8" w:rsidP="00994BB4">
      <w:pPr>
        <w:suppressAutoHyphens/>
        <w:ind w:left="851"/>
        <w:rPr>
          <w:sz w:val="24"/>
          <w:szCs w:val="24"/>
        </w:rPr>
      </w:pPr>
    </w:p>
    <w:p w14:paraId="70CF7736" w14:textId="07E9760C" w:rsidR="009B01E8" w:rsidRPr="00DD5D22" w:rsidRDefault="009B01E8" w:rsidP="00994BB4">
      <w:pPr>
        <w:suppressAutoHyphens/>
        <w:ind w:left="851"/>
        <w:rPr>
          <w:sz w:val="24"/>
          <w:szCs w:val="24"/>
        </w:rPr>
      </w:pPr>
      <w:r w:rsidRPr="00DD5D22">
        <w:rPr>
          <w:sz w:val="24"/>
          <w:szCs w:val="24"/>
        </w:rPr>
        <w:t>Den gennemsnitlige terminale eliminationshalveringstid (t</w:t>
      </w:r>
      <w:r w:rsidRPr="00DD5D22">
        <w:rPr>
          <w:sz w:val="24"/>
          <w:szCs w:val="24"/>
          <w:vertAlign w:val="subscript"/>
        </w:rPr>
        <w:t>1/2</w:t>
      </w:r>
      <w:r w:rsidRPr="00DD5D22">
        <w:rPr>
          <w:sz w:val="24"/>
          <w:szCs w:val="24"/>
        </w:rPr>
        <w:t xml:space="preserve">) var 372 (333-405) timer. </w:t>
      </w:r>
      <w:proofErr w:type="spellStart"/>
      <w:r w:rsidRPr="00DD5D22">
        <w:rPr>
          <w:sz w:val="24"/>
          <w:szCs w:val="24"/>
        </w:rPr>
        <w:t>Dalbavancins</w:t>
      </w:r>
      <w:proofErr w:type="spellEnd"/>
      <w:r w:rsidRPr="00DD5D22">
        <w:rPr>
          <w:sz w:val="24"/>
          <w:szCs w:val="24"/>
        </w:rPr>
        <w:t xml:space="preserve"> </w:t>
      </w:r>
      <w:proofErr w:type="spellStart"/>
      <w:r w:rsidRPr="00DD5D22">
        <w:rPr>
          <w:sz w:val="24"/>
          <w:szCs w:val="24"/>
        </w:rPr>
        <w:t>farmakokinetiske</w:t>
      </w:r>
      <w:proofErr w:type="spellEnd"/>
      <w:r w:rsidRPr="00DD5D22">
        <w:rPr>
          <w:sz w:val="24"/>
          <w:szCs w:val="24"/>
        </w:rPr>
        <w:t xml:space="preserve"> egenskaber beskrives bedst af en </w:t>
      </w:r>
      <w:proofErr w:type="spellStart"/>
      <w:r w:rsidRPr="00DD5D22">
        <w:rPr>
          <w:sz w:val="24"/>
          <w:szCs w:val="24"/>
        </w:rPr>
        <w:t>trekompartmentsmodel</w:t>
      </w:r>
      <w:proofErr w:type="spellEnd"/>
      <w:r w:rsidRPr="00DD5D22">
        <w:rPr>
          <w:sz w:val="24"/>
          <w:szCs w:val="24"/>
        </w:rPr>
        <w:t xml:space="preserve"> (α- and β-distributionsfaser efterfulgt af en terminal eliminationsfase). Distributionshalveringstiden (t</w:t>
      </w:r>
      <w:r w:rsidRPr="00DD5D22">
        <w:rPr>
          <w:sz w:val="24"/>
          <w:szCs w:val="24"/>
          <w:vertAlign w:val="subscript"/>
        </w:rPr>
        <w:t>1/2β</w:t>
      </w:r>
      <w:r w:rsidRPr="00DD5D22">
        <w:rPr>
          <w:sz w:val="24"/>
          <w:szCs w:val="24"/>
        </w:rPr>
        <w:t>), som bidrager mest til</w:t>
      </w:r>
      <w:r w:rsidR="00994BB4" w:rsidRPr="00DD5D22">
        <w:rPr>
          <w:sz w:val="24"/>
          <w:szCs w:val="24"/>
        </w:rPr>
        <w:t xml:space="preserve"> </w:t>
      </w:r>
      <w:r w:rsidRPr="00DD5D22">
        <w:rPr>
          <w:sz w:val="24"/>
          <w:szCs w:val="24"/>
        </w:rPr>
        <w:t>den klinisk relevante koncentration-tidsprofil, spænder således fra 5 til 7 dage og er forenelig med dosering en gang om ugen.</w:t>
      </w:r>
    </w:p>
    <w:p w14:paraId="621D451B" w14:textId="77777777" w:rsidR="009B01E8" w:rsidRPr="00DD5D22" w:rsidRDefault="009B01E8" w:rsidP="00994BB4">
      <w:pPr>
        <w:suppressAutoHyphens/>
        <w:ind w:left="851"/>
        <w:rPr>
          <w:sz w:val="24"/>
          <w:szCs w:val="24"/>
        </w:rPr>
      </w:pPr>
    </w:p>
    <w:p w14:paraId="1557EBC5" w14:textId="226267BA" w:rsidR="009B01E8" w:rsidRPr="00DD5D22" w:rsidRDefault="009B01E8" w:rsidP="00994BB4">
      <w:pPr>
        <w:suppressAutoHyphens/>
        <w:ind w:left="851"/>
        <w:rPr>
          <w:sz w:val="24"/>
          <w:szCs w:val="24"/>
        </w:rPr>
      </w:pPr>
      <w:r w:rsidRPr="00DD5D22">
        <w:rPr>
          <w:sz w:val="24"/>
          <w:szCs w:val="24"/>
        </w:rPr>
        <w:t xml:space="preserve">Estimerede </w:t>
      </w:r>
      <w:proofErr w:type="spellStart"/>
      <w:r w:rsidRPr="00DD5D22">
        <w:rPr>
          <w:sz w:val="24"/>
          <w:szCs w:val="24"/>
        </w:rPr>
        <w:t>farmakokinetiske</w:t>
      </w:r>
      <w:proofErr w:type="spellEnd"/>
      <w:r w:rsidRPr="00DD5D22">
        <w:rPr>
          <w:sz w:val="24"/>
          <w:szCs w:val="24"/>
        </w:rPr>
        <w:t xml:space="preserve"> parametre for </w:t>
      </w:r>
      <w:proofErr w:type="spellStart"/>
      <w:r w:rsidRPr="00DD5D22">
        <w:rPr>
          <w:sz w:val="24"/>
          <w:szCs w:val="24"/>
        </w:rPr>
        <w:t>dalbavancin</w:t>
      </w:r>
      <w:proofErr w:type="spellEnd"/>
      <w:r w:rsidRPr="00DD5D22">
        <w:rPr>
          <w:sz w:val="24"/>
          <w:szCs w:val="24"/>
        </w:rPr>
        <w:t xml:space="preserve"> efter behandling med henholdsvis to doser og en enkelt dosis fremgår af tabel 2 nedenfor.</w:t>
      </w:r>
    </w:p>
    <w:p w14:paraId="68FC9498" w14:textId="77777777" w:rsidR="009B01E8" w:rsidRPr="0034689C" w:rsidRDefault="009B01E8" w:rsidP="00994BB4">
      <w:pPr>
        <w:suppressAutoHyphens/>
        <w:ind w:left="851"/>
        <w:rPr>
          <w:bCs/>
          <w:sz w:val="24"/>
          <w:szCs w:val="24"/>
        </w:rPr>
      </w:pPr>
    </w:p>
    <w:p w14:paraId="3CDD759E" w14:textId="77777777" w:rsidR="009B01E8" w:rsidRPr="00DD5D22" w:rsidRDefault="009B01E8" w:rsidP="009B01E8">
      <w:pPr>
        <w:suppressAutoHyphens/>
        <w:rPr>
          <w:b/>
          <w:bCs/>
          <w:sz w:val="24"/>
          <w:szCs w:val="24"/>
          <w:vertAlign w:val="superscript"/>
        </w:rPr>
      </w:pPr>
      <w:r w:rsidRPr="00DD5D22">
        <w:rPr>
          <w:b/>
          <w:bCs/>
          <w:sz w:val="24"/>
          <w:szCs w:val="24"/>
        </w:rPr>
        <w:t xml:space="preserve">Tabel 2: Gennemsnitlige (SD) </w:t>
      </w:r>
      <w:proofErr w:type="spellStart"/>
      <w:r w:rsidRPr="00DD5D22">
        <w:rPr>
          <w:b/>
          <w:bCs/>
          <w:sz w:val="24"/>
          <w:szCs w:val="24"/>
        </w:rPr>
        <w:t>farmakokinetiske</w:t>
      </w:r>
      <w:proofErr w:type="spellEnd"/>
      <w:r w:rsidRPr="00DD5D22">
        <w:rPr>
          <w:b/>
          <w:bCs/>
          <w:sz w:val="24"/>
          <w:szCs w:val="24"/>
        </w:rPr>
        <w:t xml:space="preserve"> parametre for </w:t>
      </w:r>
      <w:proofErr w:type="spellStart"/>
      <w:r w:rsidRPr="00DD5D22">
        <w:rPr>
          <w:b/>
          <w:bCs/>
          <w:sz w:val="24"/>
          <w:szCs w:val="24"/>
        </w:rPr>
        <w:t>dalbavancin</w:t>
      </w:r>
      <w:proofErr w:type="spellEnd"/>
      <w:r w:rsidRPr="00DD5D22">
        <w:rPr>
          <w:b/>
          <w:bCs/>
          <w:sz w:val="24"/>
          <w:szCs w:val="24"/>
        </w:rPr>
        <w:t xml:space="preserve"> for voksne ved anvendelse af </w:t>
      </w:r>
      <w:proofErr w:type="spellStart"/>
      <w:r w:rsidRPr="00DD5D22">
        <w:rPr>
          <w:b/>
          <w:bCs/>
          <w:sz w:val="24"/>
          <w:szCs w:val="24"/>
        </w:rPr>
        <w:t>populationfarmakokinetisk</w:t>
      </w:r>
      <w:proofErr w:type="spellEnd"/>
      <w:r w:rsidRPr="00DD5D22">
        <w:rPr>
          <w:b/>
          <w:bCs/>
          <w:sz w:val="24"/>
          <w:szCs w:val="24"/>
        </w:rPr>
        <w:t xml:space="preserve"> analyse</w:t>
      </w:r>
      <w:r w:rsidRPr="00DD5D22">
        <w:rPr>
          <w:b/>
          <w:bCs/>
          <w:sz w:val="24"/>
          <w:szCs w:val="24"/>
          <w:vertAlign w:val="superscript"/>
        </w:rPr>
        <w:t>1</w:t>
      </w:r>
    </w:p>
    <w:p w14:paraId="16F6058B" w14:textId="77777777" w:rsidR="009B01E8" w:rsidRPr="00DD5D22" w:rsidRDefault="009B01E8" w:rsidP="009B01E8">
      <w:pPr>
        <w:suppressAutoHyphens/>
        <w:rPr>
          <w:b/>
          <w:bCs/>
          <w:sz w:val="24"/>
          <w:szCs w:val="24"/>
        </w:rPr>
      </w:pPr>
    </w:p>
    <w:tbl>
      <w:tblPr>
        <w:tblStyle w:val="Tabel-Gitter"/>
        <w:tblW w:w="5000" w:type="pct"/>
        <w:tblInd w:w="0" w:type="dxa"/>
        <w:tblLook w:val="04A0" w:firstRow="1" w:lastRow="0" w:firstColumn="1" w:lastColumn="0" w:noHBand="0" w:noVBand="1"/>
      </w:tblPr>
      <w:tblGrid>
        <w:gridCol w:w="3208"/>
        <w:gridCol w:w="3210"/>
        <w:gridCol w:w="3210"/>
      </w:tblGrid>
      <w:tr w:rsidR="009B01E8" w:rsidRPr="0034689C" w14:paraId="4C062A16" w14:textId="77777777" w:rsidTr="00994BB4">
        <w:trPr>
          <w:trHeight w:val="188"/>
        </w:trPr>
        <w:tc>
          <w:tcPr>
            <w:tcW w:w="1666" w:type="pct"/>
            <w:tcBorders>
              <w:top w:val="single" w:sz="4" w:space="0" w:color="auto"/>
              <w:left w:val="single" w:sz="4" w:space="0" w:color="auto"/>
              <w:bottom w:val="single" w:sz="4" w:space="0" w:color="auto"/>
              <w:right w:val="single" w:sz="4" w:space="0" w:color="auto"/>
            </w:tcBorders>
            <w:hideMark/>
          </w:tcPr>
          <w:p w14:paraId="773F627C" w14:textId="77777777" w:rsidR="009B01E8" w:rsidRPr="0034689C" w:rsidRDefault="009B01E8">
            <w:pPr>
              <w:suppressAutoHyphens/>
              <w:rPr>
                <w:b/>
                <w:bCs/>
                <w:sz w:val="22"/>
                <w:szCs w:val="22"/>
              </w:rPr>
            </w:pPr>
            <w:r w:rsidRPr="0034689C">
              <w:rPr>
                <w:b/>
                <w:bCs/>
                <w:sz w:val="22"/>
                <w:szCs w:val="22"/>
              </w:rPr>
              <w:t>Parameter</w:t>
            </w:r>
          </w:p>
        </w:tc>
        <w:tc>
          <w:tcPr>
            <w:tcW w:w="1667" w:type="pct"/>
            <w:tcBorders>
              <w:top w:val="single" w:sz="4" w:space="0" w:color="auto"/>
              <w:left w:val="single" w:sz="4" w:space="0" w:color="auto"/>
              <w:bottom w:val="single" w:sz="4" w:space="0" w:color="auto"/>
              <w:right w:val="single" w:sz="4" w:space="0" w:color="auto"/>
            </w:tcBorders>
            <w:hideMark/>
          </w:tcPr>
          <w:p w14:paraId="55B229B4" w14:textId="77777777" w:rsidR="009B01E8" w:rsidRPr="0034689C" w:rsidRDefault="009B01E8">
            <w:pPr>
              <w:suppressAutoHyphens/>
              <w:jc w:val="center"/>
              <w:rPr>
                <w:b/>
                <w:bCs/>
                <w:sz w:val="22"/>
                <w:szCs w:val="22"/>
              </w:rPr>
            </w:pPr>
            <w:r w:rsidRPr="0034689C">
              <w:rPr>
                <w:b/>
                <w:bCs/>
                <w:sz w:val="22"/>
                <w:szCs w:val="22"/>
              </w:rPr>
              <w:t>Behandling med to doser</w:t>
            </w:r>
            <w:r w:rsidRPr="0034689C">
              <w:rPr>
                <w:b/>
                <w:bCs/>
                <w:sz w:val="22"/>
                <w:szCs w:val="22"/>
                <w:vertAlign w:val="superscript"/>
              </w:rPr>
              <w:t>2</w:t>
            </w:r>
          </w:p>
        </w:tc>
        <w:tc>
          <w:tcPr>
            <w:tcW w:w="1667" w:type="pct"/>
            <w:tcBorders>
              <w:top w:val="single" w:sz="4" w:space="0" w:color="auto"/>
              <w:left w:val="single" w:sz="4" w:space="0" w:color="auto"/>
              <w:bottom w:val="single" w:sz="4" w:space="0" w:color="auto"/>
              <w:right w:val="single" w:sz="4" w:space="0" w:color="auto"/>
            </w:tcBorders>
            <w:hideMark/>
          </w:tcPr>
          <w:p w14:paraId="2EF6C591" w14:textId="77777777" w:rsidR="009B01E8" w:rsidRPr="0034689C" w:rsidRDefault="009B01E8">
            <w:pPr>
              <w:suppressAutoHyphens/>
              <w:jc w:val="center"/>
              <w:rPr>
                <w:b/>
                <w:bCs/>
                <w:sz w:val="22"/>
                <w:szCs w:val="22"/>
              </w:rPr>
            </w:pPr>
            <w:r w:rsidRPr="0034689C">
              <w:rPr>
                <w:b/>
                <w:bCs/>
                <w:sz w:val="22"/>
                <w:szCs w:val="22"/>
              </w:rPr>
              <w:t>Behandling med en enkelt dosis</w:t>
            </w:r>
            <w:r w:rsidRPr="0034689C">
              <w:rPr>
                <w:b/>
                <w:bCs/>
                <w:sz w:val="22"/>
                <w:szCs w:val="22"/>
                <w:vertAlign w:val="superscript"/>
              </w:rPr>
              <w:t>3</w:t>
            </w:r>
          </w:p>
        </w:tc>
      </w:tr>
      <w:tr w:rsidR="009B01E8" w:rsidRPr="0034689C" w14:paraId="11445CFA" w14:textId="77777777" w:rsidTr="00994BB4">
        <w:tc>
          <w:tcPr>
            <w:tcW w:w="1666" w:type="pct"/>
            <w:tcBorders>
              <w:top w:val="single" w:sz="4" w:space="0" w:color="auto"/>
              <w:left w:val="single" w:sz="4" w:space="0" w:color="auto"/>
              <w:bottom w:val="single" w:sz="4" w:space="0" w:color="auto"/>
              <w:right w:val="single" w:sz="4" w:space="0" w:color="auto"/>
            </w:tcBorders>
            <w:hideMark/>
          </w:tcPr>
          <w:p w14:paraId="238962BD" w14:textId="77777777" w:rsidR="009B01E8" w:rsidRPr="0034689C" w:rsidRDefault="009B01E8">
            <w:pPr>
              <w:suppressAutoHyphens/>
              <w:rPr>
                <w:sz w:val="22"/>
                <w:szCs w:val="22"/>
              </w:rPr>
            </w:pPr>
            <w:r w:rsidRPr="0034689C">
              <w:rPr>
                <w:sz w:val="22"/>
                <w:szCs w:val="22"/>
              </w:rPr>
              <w:t>C</w:t>
            </w:r>
            <w:r w:rsidRPr="0034689C">
              <w:rPr>
                <w:sz w:val="22"/>
                <w:szCs w:val="22"/>
                <w:vertAlign w:val="subscript"/>
              </w:rPr>
              <w:t>max</w:t>
            </w:r>
            <w:r w:rsidRPr="0034689C">
              <w:rPr>
                <w:sz w:val="22"/>
                <w:szCs w:val="22"/>
              </w:rPr>
              <w:t xml:space="preserve"> (mg/l)</w:t>
            </w:r>
          </w:p>
        </w:tc>
        <w:tc>
          <w:tcPr>
            <w:tcW w:w="1667" w:type="pct"/>
            <w:tcBorders>
              <w:top w:val="single" w:sz="4" w:space="0" w:color="auto"/>
              <w:left w:val="single" w:sz="4" w:space="0" w:color="auto"/>
              <w:bottom w:val="single" w:sz="4" w:space="0" w:color="auto"/>
              <w:right w:val="single" w:sz="4" w:space="0" w:color="auto"/>
            </w:tcBorders>
            <w:hideMark/>
          </w:tcPr>
          <w:p w14:paraId="689DB0D8" w14:textId="77777777" w:rsidR="009B01E8" w:rsidRPr="0034689C" w:rsidRDefault="009B01E8">
            <w:pPr>
              <w:suppressAutoHyphens/>
              <w:jc w:val="center"/>
              <w:rPr>
                <w:sz w:val="22"/>
                <w:szCs w:val="22"/>
              </w:rPr>
            </w:pPr>
            <w:r w:rsidRPr="0034689C">
              <w:rPr>
                <w:sz w:val="22"/>
                <w:szCs w:val="22"/>
              </w:rPr>
              <w:t>Dag 1: 281 (52)</w:t>
            </w:r>
          </w:p>
        </w:tc>
        <w:tc>
          <w:tcPr>
            <w:tcW w:w="1667" w:type="pct"/>
            <w:tcBorders>
              <w:top w:val="single" w:sz="4" w:space="0" w:color="auto"/>
              <w:left w:val="single" w:sz="4" w:space="0" w:color="auto"/>
              <w:bottom w:val="single" w:sz="4" w:space="0" w:color="auto"/>
              <w:right w:val="single" w:sz="4" w:space="0" w:color="auto"/>
            </w:tcBorders>
            <w:hideMark/>
          </w:tcPr>
          <w:p w14:paraId="0496338D" w14:textId="77777777" w:rsidR="009B01E8" w:rsidRPr="0034689C" w:rsidRDefault="009B01E8">
            <w:pPr>
              <w:suppressAutoHyphens/>
              <w:jc w:val="center"/>
              <w:rPr>
                <w:sz w:val="22"/>
                <w:szCs w:val="22"/>
              </w:rPr>
            </w:pPr>
            <w:r w:rsidRPr="0034689C">
              <w:rPr>
                <w:sz w:val="22"/>
                <w:szCs w:val="22"/>
              </w:rPr>
              <w:t>Dag 1: 411 (86)</w:t>
            </w:r>
          </w:p>
        </w:tc>
      </w:tr>
      <w:tr w:rsidR="009B01E8" w:rsidRPr="0034689C" w14:paraId="42967E1C" w14:textId="77777777" w:rsidTr="00994BB4">
        <w:tc>
          <w:tcPr>
            <w:tcW w:w="1666" w:type="pct"/>
            <w:tcBorders>
              <w:top w:val="single" w:sz="4" w:space="0" w:color="auto"/>
              <w:left w:val="single" w:sz="4" w:space="0" w:color="auto"/>
              <w:bottom w:val="single" w:sz="4" w:space="0" w:color="auto"/>
              <w:right w:val="single" w:sz="4" w:space="0" w:color="auto"/>
            </w:tcBorders>
          </w:tcPr>
          <w:p w14:paraId="06AF9181" w14:textId="77777777" w:rsidR="009B01E8" w:rsidRPr="0034689C" w:rsidRDefault="009B01E8">
            <w:pPr>
              <w:suppressAutoHyphens/>
              <w:rPr>
                <w:sz w:val="22"/>
                <w:szCs w:val="22"/>
              </w:rPr>
            </w:pPr>
          </w:p>
        </w:tc>
        <w:tc>
          <w:tcPr>
            <w:tcW w:w="1667" w:type="pct"/>
            <w:tcBorders>
              <w:top w:val="single" w:sz="4" w:space="0" w:color="auto"/>
              <w:left w:val="single" w:sz="4" w:space="0" w:color="auto"/>
              <w:bottom w:val="single" w:sz="4" w:space="0" w:color="auto"/>
              <w:right w:val="single" w:sz="4" w:space="0" w:color="auto"/>
            </w:tcBorders>
            <w:hideMark/>
          </w:tcPr>
          <w:p w14:paraId="186DBB90" w14:textId="77777777" w:rsidR="009B01E8" w:rsidRPr="0034689C" w:rsidRDefault="009B01E8">
            <w:pPr>
              <w:suppressAutoHyphens/>
              <w:jc w:val="center"/>
              <w:rPr>
                <w:sz w:val="22"/>
                <w:szCs w:val="22"/>
              </w:rPr>
            </w:pPr>
            <w:r w:rsidRPr="0034689C">
              <w:rPr>
                <w:sz w:val="22"/>
                <w:szCs w:val="22"/>
              </w:rPr>
              <w:t>Dag 8: 141 (26)</w:t>
            </w:r>
          </w:p>
        </w:tc>
        <w:tc>
          <w:tcPr>
            <w:tcW w:w="1667" w:type="pct"/>
            <w:tcBorders>
              <w:top w:val="single" w:sz="4" w:space="0" w:color="auto"/>
              <w:left w:val="single" w:sz="4" w:space="0" w:color="auto"/>
              <w:bottom w:val="single" w:sz="4" w:space="0" w:color="auto"/>
              <w:right w:val="single" w:sz="4" w:space="0" w:color="auto"/>
            </w:tcBorders>
          </w:tcPr>
          <w:p w14:paraId="44C1318B" w14:textId="77777777" w:rsidR="009B01E8" w:rsidRPr="0034689C" w:rsidRDefault="009B01E8">
            <w:pPr>
              <w:suppressAutoHyphens/>
              <w:jc w:val="center"/>
              <w:rPr>
                <w:sz w:val="22"/>
                <w:szCs w:val="22"/>
              </w:rPr>
            </w:pPr>
          </w:p>
        </w:tc>
      </w:tr>
      <w:tr w:rsidR="009B01E8" w:rsidRPr="0034689C" w14:paraId="23CDBA90" w14:textId="77777777" w:rsidTr="00994BB4">
        <w:tc>
          <w:tcPr>
            <w:tcW w:w="1666" w:type="pct"/>
            <w:tcBorders>
              <w:top w:val="single" w:sz="4" w:space="0" w:color="auto"/>
              <w:left w:val="single" w:sz="4" w:space="0" w:color="auto"/>
              <w:bottom w:val="single" w:sz="4" w:space="0" w:color="auto"/>
              <w:right w:val="single" w:sz="4" w:space="0" w:color="auto"/>
            </w:tcBorders>
            <w:hideMark/>
          </w:tcPr>
          <w:p w14:paraId="2270BF22" w14:textId="77777777" w:rsidR="009B01E8" w:rsidRPr="0034689C" w:rsidRDefault="009B01E8">
            <w:pPr>
              <w:suppressAutoHyphens/>
              <w:rPr>
                <w:sz w:val="22"/>
                <w:szCs w:val="22"/>
              </w:rPr>
            </w:pPr>
            <w:r w:rsidRPr="0034689C">
              <w:rPr>
                <w:sz w:val="22"/>
                <w:szCs w:val="22"/>
              </w:rPr>
              <w:t>AUC</w:t>
            </w:r>
            <w:r w:rsidRPr="0034689C">
              <w:rPr>
                <w:sz w:val="22"/>
                <w:szCs w:val="22"/>
                <w:vertAlign w:val="subscript"/>
              </w:rPr>
              <w:t>0-Dag14</w:t>
            </w:r>
            <w:r w:rsidRPr="0034689C">
              <w:rPr>
                <w:sz w:val="22"/>
                <w:szCs w:val="22"/>
              </w:rPr>
              <w:t xml:space="preserve"> mg•time/l)</w:t>
            </w:r>
          </w:p>
        </w:tc>
        <w:tc>
          <w:tcPr>
            <w:tcW w:w="1667" w:type="pct"/>
            <w:tcBorders>
              <w:top w:val="single" w:sz="4" w:space="0" w:color="auto"/>
              <w:left w:val="single" w:sz="4" w:space="0" w:color="auto"/>
              <w:bottom w:val="single" w:sz="4" w:space="0" w:color="auto"/>
              <w:right w:val="single" w:sz="4" w:space="0" w:color="auto"/>
            </w:tcBorders>
            <w:hideMark/>
          </w:tcPr>
          <w:p w14:paraId="5A612F5A" w14:textId="77777777" w:rsidR="009B01E8" w:rsidRPr="0034689C" w:rsidRDefault="009B01E8">
            <w:pPr>
              <w:suppressAutoHyphens/>
              <w:jc w:val="center"/>
              <w:rPr>
                <w:sz w:val="22"/>
                <w:szCs w:val="22"/>
              </w:rPr>
            </w:pPr>
            <w:r w:rsidRPr="0034689C">
              <w:rPr>
                <w:sz w:val="22"/>
                <w:szCs w:val="22"/>
              </w:rPr>
              <w:t>18.100 (4.600)</w:t>
            </w:r>
          </w:p>
        </w:tc>
        <w:tc>
          <w:tcPr>
            <w:tcW w:w="1667" w:type="pct"/>
            <w:tcBorders>
              <w:top w:val="single" w:sz="4" w:space="0" w:color="auto"/>
              <w:left w:val="single" w:sz="4" w:space="0" w:color="auto"/>
              <w:bottom w:val="single" w:sz="4" w:space="0" w:color="auto"/>
              <w:right w:val="single" w:sz="4" w:space="0" w:color="auto"/>
            </w:tcBorders>
            <w:hideMark/>
          </w:tcPr>
          <w:p w14:paraId="5D626BC8" w14:textId="77777777" w:rsidR="009B01E8" w:rsidRPr="0034689C" w:rsidRDefault="009B01E8">
            <w:pPr>
              <w:suppressAutoHyphens/>
              <w:jc w:val="center"/>
              <w:rPr>
                <w:sz w:val="22"/>
                <w:szCs w:val="22"/>
              </w:rPr>
            </w:pPr>
            <w:r w:rsidRPr="0034689C">
              <w:rPr>
                <w:sz w:val="22"/>
                <w:szCs w:val="22"/>
              </w:rPr>
              <w:t>20.300 (5.300)</w:t>
            </w:r>
          </w:p>
        </w:tc>
      </w:tr>
      <w:tr w:rsidR="009B01E8" w:rsidRPr="0034689C" w14:paraId="17121C08" w14:textId="77777777" w:rsidTr="00994BB4">
        <w:tc>
          <w:tcPr>
            <w:tcW w:w="1666" w:type="pct"/>
            <w:tcBorders>
              <w:top w:val="single" w:sz="4" w:space="0" w:color="auto"/>
              <w:left w:val="single" w:sz="4" w:space="0" w:color="auto"/>
              <w:bottom w:val="single" w:sz="4" w:space="0" w:color="auto"/>
              <w:right w:val="single" w:sz="4" w:space="0" w:color="auto"/>
            </w:tcBorders>
            <w:hideMark/>
          </w:tcPr>
          <w:p w14:paraId="267AF729" w14:textId="77777777" w:rsidR="009B01E8" w:rsidRPr="0034689C" w:rsidRDefault="009B01E8">
            <w:pPr>
              <w:suppressAutoHyphens/>
              <w:rPr>
                <w:sz w:val="22"/>
                <w:szCs w:val="22"/>
              </w:rPr>
            </w:pPr>
            <w:r w:rsidRPr="0034689C">
              <w:rPr>
                <w:sz w:val="22"/>
                <w:szCs w:val="22"/>
              </w:rPr>
              <w:t>CL (l/time)</w:t>
            </w:r>
          </w:p>
        </w:tc>
        <w:tc>
          <w:tcPr>
            <w:tcW w:w="1667" w:type="pct"/>
            <w:tcBorders>
              <w:top w:val="single" w:sz="4" w:space="0" w:color="auto"/>
              <w:left w:val="single" w:sz="4" w:space="0" w:color="auto"/>
              <w:bottom w:val="single" w:sz="4" w:space="0" w:color="auto"/>
              <w:right w:val="single" w:sz="4" w:space="0" w:color="auto"/>
            </w:tcBorders>
            <w:hideMark/>
          </w:tcPr>
          <w:p w14:paraId="5668B95C" w14:textId="77777777" w:rsidR="009B01E8" w:rsidRPr="0034689C" w:rsidRDefault="009B01E8">
            <w:pPr>
              <w:suppressAutoHyphens/>
              <w:jc w:val="center"/>
              <w:rPr>
                <w:sz w:val="22"/>
                <w:szCs w:val="22"/>
              </w:rPr>
            </w:pPr>
            <w:r w:rsidRPr="0034689C">
              <w:rPr>
                <w:sz w:val="22"/>
                <w:szCs w:val="22"/>
              </w:rPr>
              <w:t>0,048 (0,0086)</w:t>
            </w:r>
          </w:p>
        </w:tc>
        <w:tc>
          <w:tcPr>
            <w:tcW w:w="1667" w:type="pct"/>
            <w:tcBorders>
              <w:top w:val="single" w:sz="4" w:space="0" w:color="auto"/>
              <w:left w:val="single" w:sz="4" w:space="0" w:color="auto"/>
              <w:bottom w:val="single" w:sz="4" w:space="0" w:color="auto"/>
              <w:right w:val="single" w:sz="4" w:space="0" w:color="auto"/>
            </w:tcBorders>
            <w:hideMark/>
          </w:tcPr>
          <w:p w14:paraId="0A9BD39E" w14:textId="77777777" w:rsidR="009B01E8" w:rsidRPr="0034689C" w:rsidRDefault="009B01E8">
            <w:pPr>
              <w:suppressAutoHyphens/>
              <w:jc w:val="center"/>
              <w:rPr>
                <w:sz w:val="22"/>
                <w:szCs w:val="22"/>
              </w:rPr>
            </w:pPr>
            <w:r w:rsidRPr="0034689C">
              <w:rPr>
                <w:sz w:val="22"/>
                <w:szCs w:val="22"/>
              </w:rPr>
              <w:t>0,049 (0,0096)</w:t>
            </w:r>
          </w:p>
        </w:tc>
      </w:tr>
      <w:tr w:rsidR="009B01E8" w:rsidRPr="0034689C" w14:paraId="1A3A2AD6" w14:textId="77777777" w:rsidTr="00994BB4">
        <w:tc>
          <w:tcPr>
            <w:tcW w:w="5000" w:type="pct"/>
            <w:gridSpan w:val="3"/>
            <w:tcBorders>
              <w:top w:val="single" w:sz="4" w:space="0" w:color="auto"/>
              <w:left w:val="single" w:sz="4" w:space="0" w:color="auto"/>
              <w:bottom w:val="single" w:sz="4" w:space="0" w:color="auto"/>
              <w:right w:val="single" w:sz="4" w:space="0" w:color="auto"/>
            </w:tcBorders>
            <w:hideMark/>
          </w:tcPr>
          <w:p w14:paraId="2CCA2B42" w14:textId="73B0FB3C" w:rsidR="009B01E8" w:rsidRPr="0034689C" w:rsidRDefault="009B01E8" w:rsidP="0034689C">
            <w:pPr>
              <w:tabs>
                <w:tab w:val="left" w:pos="316"/>
              </w:tabs>
              <w:suppressAutoHyphens/>
              <w:rPr>
                <w:sz w:val="22"/>
                <w:szCs w:val="22"/>
              </w:rPr>
            </w:pPr>
            <w:r w:rsidRPr="0034689C">
              <w:rPr>
                <w:sz w:val="22"/>
                <w:szCs w:val="22"/>
                <w:vertAlign w:val="superscript"/>
              </w:rPr>
              <w:t xml:space="preserve">1 </w:t>
            </w:r>
            <w:r w:rsidR="0034689C">
              <w:rPr>
                <w:sz w:val="22"/>
                <w:szCs w:val="22"/>
                <w:vertAlign w:val="superscript"/>
              </w:rPr>
              <w:tab/>
            </w:r>
            <w:r w:rsidRPr="0034689C">
              <w:rPr>
                <w:sz w:val="22"/>
                <w:szCs w:val="22"/>
              </w:rPr>
              <w:t>Kilde: DAL-MS-01.</w:t>
            </w:r>
          </w:p>
          <w:p w14:paraId="62EA6056" w14:textId="78DA17FD" w:rsidR="009B01E8" w:rsidRPr="0034689C" w:rsidRDefault="009B01E8" w:rsidP="0034689C">
            <w:pPr>
              <w:tabs>
                <w:tab w:val="left" w:pos="316"/>
              </w:tabs>
              <w:suppressAutoHyphens/>
              <w:rPr>
                <w:sz w:val="22"/>
                <w:szCs w:val="22"/>
              </w:rPr>
            </w:pPr>
            <w:r w:rsidRPr="0034689C">
              <w:rPr>
                <w:sz w:val="22"/>
                <w:szCs w:val="22"/>
                <w:vertAlign w:val="superscript"/>
              </w:rPr>
              <w:t>2</w:t>
            </w:r>
            <w:r w:rsidRPr="0034689C">
              <w:rPr>
                <w:sz w:val="22"/>
                <w:szCs w:val="22"/>
              </w:rPr>
              <w:t xml:space="preserve"> </w:t>
            </w:r>
            <w:r w:rsidR="0034689C">
              <w:rPr>
                <w:sz w:val="22"/>
                <w:szCs w:val="22"/>
              </w:rPr>
              <w:tab/>
            </w:r>
            <w:r w:rsidRPr="0034689C">
              <w:rPr>
                <w:sz w:val="22"/>
                <w:szCs w:val="22"/>
              </w:rPr>
              <w:t xml:space="preserve">1.000 mg på Dag 1 + 500 mg på Dag 8; Studie DUR001-303 forsøgspersoner med en farmakokinetisk </w:t>
            </w:r>
            <w:r w:rsidR="0034689C">
              <w:rPr>
                <w:sz w:val="22"/>
                <w:szCs w:val="22"/>
              </w:rPr>
              <w:tab/>
            </w:r>
            <w:r w:rsidRPr="0034689C">
              <w:rPr>
                <w:sz w:val="22"/>
                <w:szCs w:val="22"/>
              </w:rPr>
              <w:t>evaluerbar prøve.</w:t>
            </w:r>
          </w:p>
          <w:p w14:paraId="547EA985" w14:textId="61D74722" w:rsidR="009B01E8" w:rsidRPr="0034689C" w:rsidRDefault="009B01E8" w:rsidP="0034689C">
            <w:pPr>
              <w:tabs>
                <w:tab w:val="left" w:pos="316"/>
              </w:tabs>
              <w:suppressAutoHyphens/>
              <w:rPr>
                <w:sz w:val="22"/>
                <w:szCs w:val="22"/>
              </w:rPr>
            </w:pPr>
            <w:r w:rsidRPr="0034689C">
              <w:rPr>
                <w:sz w:val="22"/>
                <w:szCs w:val="22"/>
                <w:vertAlign w:val="superscript"/>
              </w:rPr>
              <w:t>3</w:t>
            </w:r>
            <w:r w:rsidRPr="0034689C">
              <w:rPr>
                <w:sz w:val="22"/>
                <w:szCs w:val="22"/>
              </w:rPr>
              <w:t xml:space="preserve"> </w:t>
            </w:r>
            <w:r w:rsidR="0034689C">
              <w:rPr>
                <w:sz w:val="22"/>
                <w:szCs w:val="22"/>
              </w:rPr>
              <w:tab/>
            </w:r>
            <w:r w:rsidRPr="0034689C">
              <w:rPr>
                <w:sz w:val="22"/>
                <w:szCs w:val="22"/>
              </w:rPr>
              <w:t>1.500 mg; Studie DUR001-303 forsøgspersoner med en farmakokinetisk evaluerbar prøve.</w:t>
            </w:r>
          </w:p>
        </w:tc>
      </w:tr>
    </w:tbl>
    <w:p w14:paraId="448A0D36" w14:textId="77777777" w:rsidR="009B01E8" w:rsidRPr="00DD5D22" w:rsidRDefault="009B01E8" w:rsidP="00994BB4">
      <w:pPr>
        <w:ind w:left="851"/>
        <w:rPr>
          <w:sz w:val="24"/>
          <w:szCs w:val="24"/>
        </w:rPr>
      </w:pPr>
    </w:p>
    <w:p w14:paraId="7F29B6AA" w14:textId="77777777" w:rsidR="009B01E8" w:rsidRPr="00DD5D22" w:rsidRDefault="009B01E8" w:rsidP="00994BB4">
      <w:pPr>
        <w:ind w:left="851"/>
        <w:rPr>
          <w:sz w:val="24"/>
          <w:szCs w:val="24"/>
        </w:rPr>
      </w:pPr>
      <w:r w:rsidRPr="00DD5D22">
        <w:rPr>
          <w:sz w:val="24"/>
          <w:szCs w:val="24"/>
        </w:rPr>
        <w:t xml:space="preserve">Plasmakoncentration-tid for </w:t>
      </w:r>
      <w:proofErr w:type="spellStart"/>
      <w:r w:rsidRPr="00DD5D22">
        <w:rPr>
          <w:sz w:val="24"/>
          <w:szCs w:val="24"/>
        </w:rPr>
        <w:t>dalbavancin</w:t>
      </w:r>
      <w:proofErr w:type="spellEnd"/>
      <w:r w:rsidRPr="00DD5D22">
        <w:rPr>
          <w:sz w:val="24"/>
          <w:szCs w:val="24"/>
        </w:rPr>
        <w:t xml:space="preserve"> efter behandling med henholdsvis to doser og en enkelt dosis fremgår af figur 1.</w:t>
      </w:r>
    </w:p>
    <w:p w14:paraId="7E51A718" w14:textId="77777777" w:rsidR="009B01E8" w:rsidRPr="00DD5D22" w:rsidRDefault="009B01E8" w:rsidP="00994BB4">
      <w:pPr>
        <w:ind w:left="851"/>
        <w:rPr>
          <w:sz w:val="24"/>
          <w:szCs w:val="24"/>
        </w:rPr>
      </w:pPr>
    </w:p>
    <w:p w14:paraId="1D842FFE" w14:textId="77777777" w:rsidR="009B01E8" w:rsidRPr="00DD5D22" w:rsidRDefault="009B01E8" w:rsidP="00994BB4">
      <w:pPr>
        <w:keepNext/>
        <w:ind w:left="851"/>
        <w:rPr>
          <w:b/>
          <w:bCs/>
          <w:sz w:val="24"/>
          <w:szCs w:val="24"/>
        </w:rPr>
      </w:pPr>
      <w:r w:rsidRPr="00DD5D22">
        <w:rPr>
          <w:b/>
          <w:bCs/>
          <w:sz w:val="24"/>
          <w:szCs w:val="24"/>
        </w:rPr>
        <w:lastRenderedPageBreak/>
        <w:t xml:space="preserve">Figur 1: </w:t>
      </w:r>
      <w:proofErr w:type="spellStart"/>
      <w:r w:rsidRPr="00DD5D22">
        <w:rPr>
          <w:b/>
          <w:bCs/>
          <w:sz w:val="24"/>
          <w:szCs w:val="24"/>
        </w:rPr>
        <w:t>Dalbavancin</w:t>
      </w:r>
      <w:proofErr w:type="spellEnd"/>
      <w:r w:rsidRPr="00DD5D22">
        <w:rPr>
          <w:b/>
          <w:bCs/>
          <w:sz w:val="24"/>
          <w:szCs w:val="24"/>
        </w:rPr>
        <w:t xml:space="preserve">-plasmakoncentration i forhold til tid hos en typisk voksen ABSSSI-patient (simulation, der anvender en </w:t>
      </w:r>
      <w:proofErr w:type="spellStart"/>
      <w:r w:rsidRPr="00DD5D22">
        <w:rPr>
          <w:b/>
          <w:bCs/>
          <w:sz w:val="24"/>
          <w:szCs w:val="24"/>
        </w:rPr>
        <w:t>populationsfarmakokinetisk</w:t>
      </w:r>
      <w:proofErr w:type="spellEnd"/>
      <w:r w:rsidRPr="00DD5D22">
        <w:rPr>
          <w:b/>
          <w:bCs/>
          <w:sz w:val="24"/>
          <w:szCs w:val="24"/>
        </w:rPr>
        <w:t xml:space="preserve"> model) for regime med henholdsvis en enkelt dosis og med to doser.</w:t>
      </w:r>
    </w:p>
    <w:p w14:paraId="7331E8E1" w14:textId="77777777" w:rsidR="009B01E8" w:rsidRPr="00DD5D22" w:rsidRDefault="009B01E8" w:rsidP="00994BB4">
      <w:pPr>
        <w:keepNext/>
        <w:ind w:left="851"/>
        <w:rPr>
          <w:sz w:val="24"/>
          <w:szCs w:val="24"/>
        </w:rPr>
      </w:pPr>
    </w:p>
    <w:p w14:paraId="5CBFF620" w14:textId="60037802" w:rsidR="009B01E8" w:rsidRPr="00DD5D22" w:rsidRDefault="009B01E8" w:rsidP="00994BB4">
      <w:pPr>
        <w:keepNext/>
        <w:ind w:left="851"/>
        <w:rPr>
          <w:sz w:val="24"/>
          <w:szCs w:val="24"/>
        </w:rPr>
      </w:pPr>
      <w:r w:rsidRPr="00DD5D22">
        <w:rPr>
          <w:noProof/>
          <w:sz w:val="24"/>
          <w:szCs w:val="24"/>
        </w:rPr>
        <w:drawing>
          <wp:inline distT="0" distB="0" distL="0" distR="0" wp14:anchorId="278DFAB3" wp14:editId="58195CA1">
            <wp:extent cx="4655820" cy="2887980"/>
            <wp:effectExtent l="0" t="0" r="0" b="7620"/>
            <wp:docPr id="2" name="Billede 2" descr="A graph of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line graph&#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5820" cy="2887980"/>
                    </a:xfrm>
                    <a:prstGeom prst="rect">
                      <a:avLst/>
                    </a:prstGeom>
                    <a:noFill/>
                    <a:ln>
                      <a:noFill/>
                    </a:ln>
                  </pic:spPr>
                </pic:pic>
              </a:graphicData>
            </a:graphic>
          </wp:inline>
        </w:drawing>
      </w:r>
    </w:p>
    <w:p w14:paraId="2955D8B5" w14:textId="77777777" w:rsidR="00994BB4" w:rsidRPr="00DD5D22" w:rsidRDefault="00994BB4" w:rsidP="009B01E8">
      <w:pPr>
        <w:rPr>
          <w:sz w:val="24"/>
          <w:szCs w:val="24"/>
          <w:u w:val="single"/>
        </w:rPr>
      </w:pPr>
    </w:p>
    <w:p w14:paraId="4B52032A" w14:textId="4E58377F" w:rsidR="009B01E8" w:rsidRPr="00DD5D22" w:rsidRDefault="009B01E8" w:rsidP="00994BB4">
      <w:pPr>
        <w:ind w:left="851"/>
        <w:rPr>
          <w:sz w:val="24"/>
          <w:szCs w:val="24"/>
          <w:u w:val="single"/>
        </w:rPr>
      </w:pPr>
      <w:r w:rsidRPr="00DD5D22">
        <w:rPr>
          <w:sz w:val="24"/>
          <w:szCs w:val="24"/>
          <w:u w:val="single"/>
        </w:rPr>
        <w:t>Fordeling</w:t>
      </w:r>
    </w:p>
    <w:p w14:paraId="24503E6C" w14:textId="77777777" w:rsidR="009B01E8" w:rsidRPr="00DD5D22" w:rsidRDefault="009B01E8" w:rsidP="00994BB4">
      <w:pPr>
        <w:ind w:left="851"/>
        <w:rPr>
          <w:sz w:val="24"/>
          <w:szCs w:val="24"/>
        </w:rPr>
      </w:pPr>
      <w:proofErr w:type="spellStart"/>
      <w:r w:rsidRPr="00DD5D22">
        <w:rPr>
          <w:sz w:val="24"/>
          <w:szCs w:val="24"/>
        </w:rPr>
        <w:t>Clearance</w:t>
      </w:r>
      <w:proofErr w:type="spellEnd"/>
      <w:r w:rsidRPr="00DD5D22">
        <w:rPr>
          <w:sz w:val="24"/>
          <w:szCs w:val="24"/>
        </w:rPr>
        <w:t xml:space="preserve"> og fordelingsvolumen ved </w:t>
      </w:r>
      <w:proofErr w:type="spellStart"/>
      <w:r w:rsidRPr="00DD5D22">
        <w:rPr>
          <w:sz w:val="24"/>
          <w:szCs w:val="24"/>
        </w:rPr>
        <w:t>steady</w:t>
      </w:r>
      <w:proofErr w:type="spellEnd"/>
      <w:r w:rsidRPr="00DD5D22">
        <w:rPr>
          <w:sz w:val="24"/>
          <w:szCs w:val="24"/>
        </w:rPr>
        <w:t xml:space="preserve"> </w:t>
      </w:r>
      <w:proofErr w:type="spellStart"/>
      <w:r w:rsidRPr="00DD5D22">
        <w:rPr>
          <w:sz w:val="24"/>
          <w:szCs w:val="24"/>
        </w:rPr>
        <w:t>state</w:t>
      </w:r>
      <w:proofErr w:type="spellEnd"/>
      <w:r w:rsidRPr="00DD5D22">
        <w:rPr>
          <w:sz w:val="24"/>
          <w:szCs w:val="24"/>
        </w:rPr>
        <w:t xml:space="preserve"> er sammenlignelige mellem raske personer og patienter med infektioner. Fordelingsvolumen ved </w:t>
      </w:r>
      <w:proofErr w:type="spellStart"/>
      <w:r w:rsidRPr="00DD5D22">
        <w:rPr>
          <w:sz w:val="24"/>
          <w:szCs w:val="24"/>
        </w:rPr>
        <w:t>steady</w:t>
      </w:r>
      <w:proofErr w:type="spellEnd"/>
      <w:r w:rsidRPr="00DD5D22">
        <w:rPr>
          <w:sz w:val="24"/>
          <w:szCs w:val="24"/>
        </w:rPr>
        <w:t xml:space="preserve"> </w:t>
      </w:r>
      <w:proofErr w:type="spellStart"/>
      <w:r w:rsidRPr="00DD5D22">
        <w:rPr>
          <w:sz w:val="24"/>
          <w:szCs w:val="24"/>
        </w:rPr>
        <w:t>state</w:t>
      </w:r>
      <w:proofErr w:type="spellEnd"/>
      <w:r w:rsidRPr="00DD5D22">
        <w:rPr>
          <w:sz w:val="24"/>
          <w:szCs w:val="24"/>
        </w:rPr>
        <w:t xml:space="preserve"> svarede til det ekstracellulære væskevolumen. </w:t>
      </w:r>
      <w:proofErr w:type="spellStart"/>
      <w:r w:rsidRPr="00DD5D22">
        <w:rPr>
          <w:sz w:val="24"/>
          <w:szCs w:val="24"/>
        </w:rPr>
        <w:t>Dalbavancin</w:t>
      </w:r>
      <w:proofErr w:type="spellEnd"/>
      <w:r w:rsidRPr="00DD5D22">
        <w:rPr>
          <w:sz w:val="24"/>
          <w:szCs w:val="24"/>
        </w:rPr>
        <w:t xml:space="preserve"> er reversibelt bundet til humane plasmaproteiner, primært til albumin. </w:t>
      </w:r>
      <w:proofErr w:type="spellStart"/>
      <w:r w:rsidRPr="00DD5D22">
        <w:rPr>
          <w:sz w:val="24"/>
          <w:szCs w:val="24"/>
        </w:rPr>
        <w:t>Dalbavancins</w:t>
      </w:r>
      <w:proofErr w:type="spellEnd"/>
      <w:r w:rsidRPr="00DD5D22">
        <w:rPr>
          <w:sz w:val="24"/>
          <w:szCs w:val="24"/>
        </w:rPr>
        <w:t xml:space="preserve"> plasmaproteinbinding er 93 % og ændres ikke som en funktion af lægemiddelskoncentration, nyreinsufficiens eller leverinsufficiens. Efter en enkelt intravenøs dosis på 1.000 mg til raske personer blev AUC (bundet og ubundet </w:t>
      </w:r>
      <w:proofErr w:type="spellStart"/>
      <w:r w:rsidRPr="00DD5D22">
        <w:rPr>
          <w:sz w:val="24"/>
          <w:szCs w:val="24"/>
        </w:rPr>
        <w:t>dalbavancin</w:t>
      </w:r>
      <w:proofErr w:type="spellEnd"/>
      <w:r w:rsidRPr="00DD5D22">
        <w:rPr>
          <w:sz w:val="24"/>
          <w:szCs w:val="24"/>
        </w:rPr>
        <w:t xml:space="preserve">) i blistervæske fundet til omkring 60 % af plasma-AUC på dag 7 efter dosering. </w:t>
      </w:r>
    </w:p>
    <w:p w14:paraId="357778BF" w14:textId="77777777" w:rsidR="009B01E8" w:rsidRPr="00DD5D22" w:rsidRDefault="009B01E8" w:rsidP="00994BB4">
      <w:pPr>
        <w:ind w:left="851"/>
        <w:rPr>
          <w:sz w:val="24"/>
          <w:szCs w:val="24"/>
        </w:rPr>
      </w:pPr>
    </w:p>
    <w:p w14:paraId="4360041D" w14:textId="77777777" w:rsidR="009B01E8" w:rsidRPr="00DD5D22" w:rsidRDefault="009B01E8" w:rsidP="00994BB4">
      <w:pPr>
        <w:ind w:left="851"/>
        <w:rPr>
          <w:sz w:val="24"/>
          <w:szCs w:val="24"/>
          <w:u w:val="single"/>
        </w:rPr>
      </w:pPr>
      <w:r w:rsidRPr="00DD5D22">
        <w:rPr>
          <w:sz w:val="24"/>
          <w:szCs w:val="24"/>
          <w:u w:val="single"/>
        </w:rPr>
        <w:t>Biotransformation</w:t>
      </w:r>
    </w:p>
    <w:p w14:paraId="558AA660" w14:textId="77777777" w:rsidR="009B01E8" w:rsidRPr="00DD5D22" w:rsidRDefault="009B01E8" w:rsidP="00994BB4">
      <w:pPr>
        <w:ind w:left="851"/>
        <w:rPr>
          <w:sz w:val="24"/>
          <w:szCs w:val="24"/>
        </w:rPr>
      </w:pPr>
      <w:r w:rsidRPr="00DD5D22">
        <w:rPr>
          <w:sz w:val="24"/>
          <w:szCs w:val="24"/>
        </w:rPr>
        <w:t xml:space="preserve">Der er ikke fundet metabolitter i signifikante mængder i humant plasma. Metabolitterne </w:t>
      </w:r>
      <w:proofErr w:type="spellStart"/>
      <w:r w:rsidRPr="00DD5D22">
        <w:rPr>
          <w:sz w:val="24"/>
          <w:szCs w:val="24"/>
        </w:rPr>
        <w:t>hydroxy-dalbavancin</w:t>
      </w:r>
      <w:proofErr w:type="spellEnd"/>
      <w:r w:rsidRPr="00DD5D22">
        <w:rPr>
          <w:sz w:val="24"/>
          <w:szCs w:val="24"/>
        </w:rPr>
        <w:t xml:space="preserve"> og </w:t>
      </w:r>
      <w:proofErr w:type="spellStart"/>
      <w:r w:rsidRPr="00DD5D22">
        <w:rPr>
          <w:sz w:val="24"/>
          <w:szCs w:val="24"/>
        </w:rPr>
        <w:t>mannosylaglykon</w:t>
      </w:r>
      <w:proofErr w:type="spellEnd"/>
      <w:r w:rsidRPr="00DD5D22">
        <w:rPr>
          <w:sz w:val="24"/>
          <w:szCs w:val="24"/>
        </w:rPr>
        <w:t xml:space="preserve"> er blevet fundet i urinen (&lt; 25 % af administreret dosis). De </w:t>
      </w:r>
      <w:proofErr w:type="spellStart"/>
      <w:r w:rsidRPr="00DD5D22">
        <w:rPr>
          <w:sz w:val="24"/>
          <w:szCs w:val="24"/>
        </w:rPr>
        <w:t>metaboliseringsveje</w:t>
      </w:r>
      <w:proofErr w:type="spellEnd"/>
      <w:r w:rsidRPr="00DD5D22">
        <w:rPr>
          <w:sz w:val="24"/>
          <w:szCs w:val="24"/>
        </w:rPr>
        <w:t xml:space="preserve">, hvor disse metabolitter dannes, er ikke blevet identificeret; men på grund af det relativt lille bidrag, som </w:t>
      </w:r>
      <w:proofErr w:type="spellStart"/>
      <w:r w:rsidRPr="00DD5D22">
        <w:rPr>
          <w:sz w:val="24"/>
          <w:szCs w:val="24"/>
        </w:rPr>
        <w:t>metabolisering</w:t>
      </w:r>
      <w:proofErr w:type="spellEnd"/>
      <w:r w:rsidRPr="00DD5D22">
        <w:rPr>
          <w:sz w:val="24"/>
          <w:szCs w:val="24"/>
        </w:rPr>
        <w:t xml:space="preserve"> yder til den samlede elimination af </w:t>
      </w:r>
      <w:proofErr w:type="spellStart"/>
      <w:r w:rsidRPr="00DD5D22">
        <w:rPr>
          <w:sz w:val="24"/>
          <w:szCs w:val="24"/>
        </w:rPr>
        <w:t>dalbavancin</w:t>
      </w:r>
      <w:proofErr w:type="spellEnd"/>
      <w:r w:rsidRPr="00DD5D22">
        <w:rPr>
          <w:sz w:val="24"/>
          <w:szCs w:val="24"/>
        </w:rPr>
        <w:t xml:space="preserve">, forventes der ikke lægemiddelinteraktioner via hæmning eller induktion af </w:t>
      </w:r>
      <w:proofErr w:type="spellStart"/>
      <w:r w:rsidRPr="00DD5D22">
        <w:rPr>
          <w:sz w:val="24"/>
          <w:szCs w:val="24"/>
        </w:rPr>
        <w:t>dalbavancins</w:t>
      </w:r>
      <w:proofErr w:type="spellEnd"/>
      <w:r w:rsidRPr="00DD5D22">
        <w:rPr>
          <w:sz w:val="24"/>
          <w:szCs w:val="24"/>
        </w:rPr>
        <w:t xml:space="preserve"> metabolisme. </w:t>
      </w:r>
      <w:proofErr w:type="spellStart"/>
      <w:r w:rsidRPr="00DD5D22">
        <w:rPr>
          <w:sz w:val="24"/>
          <w:szCs w:val="24"/>
        </w:rPr>
        <w:t>Hydroxy-dalbavancin</w:t>
      </w:r>
      <w:proofErr w:type="spellEnd"/>
      <w:r w:rsidRPr="00DD5D22">
        <w:rPr>
          <w:sz w:val="24"/>
          <w:szCs w:val="24"/>
        </w:rPr>
        <w:t xml:space="preserve"> og </w:t>
      </w:r>
      <w:proofErr w:type="spellStart"/>
      <w:r w:rsidRPr="00DD5D22">
        <w:rPr>
          <w:sz w:val="24"/>
          <w:szCs w:val="24"/>
        </w:rPr>
        <w:t>mannosylaglykon</w:t>
      </w:r>
      <w:proofErr w:type="spellEnd"/>
      <w:r w:rsidRPr="00DD5D22">
        <w:rPr>
          <w:sz w:val="24"/>
          <w:szCs w:val="24"/>
        </w:rPr>
        <w:t xml:space="preserve"> viser signifikant lavere antibakteriel aktivitet end </w:t>
      </w:r>
      <w:proofErr w:type="spellStart"/>
      <w:r w:rsidRPr="00DD5D22">
        <w:rPr>
          <w:sz w:val="24"/>
          <w:szCs w:val="24"/>
        </w:rPr>
        <w:t>dalbavancin</w:t>
      </w:r>
      <w:proofErr w:type="spellEnd"/>
      <w:r w:rsidRPr="00DD5D22">
        <w:rPr>
          <w:sz w:val="24"/>
          <w:szCs w:val="24"/>
        </w:rPr>
        <w:t>.</w:t>
      </w:r>
    </w:p>
    <w:p w14:paraId="431D828C" w14:textId="77777777" w:rsidR="009B01E8" w:rsidRPr="00DD5D22" w:rsidRDefault="009B01E8" w:rsidP="00994BB4">
      <w:pPr>
        <w:ind w:left="851"/>
        <w:rPr>
          <w:sz w:val="24"/>
          <w:szCs w:val="24"/>
        </w:rPr>
      </w:pPr>
    </w:p>
    <w:p w14:paraId="5E260E3F" w14:textId="77777777" w:rsidR="009B01E8" w:rsidRPr="00DD5D22" w:rsidRDefault="009B01E8" w:rsidP="00994BB4">
      <w:pPr>
        <w:ind w:left="851"/>
        <w:rPr>
          <w:sz w:val="24"/>
          <w:szCs w:val="24"/>
          <w:u w:val="single"/>
        </w:rPr>
      </w:pPr>
      <w:r w:rsidRPr="00DD5D22">
        <w:rPr>
          <w:sz w:val="24"/>
          <w:szCs w:val="24"/>
          <w:u w:val="single"/>
        </w:rPr>
        <w:t>Elimination</w:t>
      </w:r>
    </w:p>
    <w:p w14:paraId="74FD7B79" w14:textId="77777777" w:rsidR="009B01E8" w:rsidRPr="00DD5D22" w:rsidRDefault="009B01E8" w:rsidP="00994BB4">
      <w:pPr>
        <w:ind w:left="851"/>
        <w:rPr>
          <w:sz w:val="24"/>
          <w:szCs w:val="24"/>
        </w:rPr>
      </w:pPr>
      <w:r w:rsidRPr="00DD5D22">
        <w:rPr>
          <w:sz w:val="24"/>
          <w:szCs w:val="24"/>
        </w:rPr>
        <w:t xml:space="preserve">Efter administration af en enkelt dosis på 1.000 mg til raske personer blev i gennemsnit 19-33 % af den administrerede </w:t>
      </w:r>
      <w:proofErr w:type="spellStart"/>
      <w:r w:rsidRPr="00DD5D22">
        <w:rPr>
          <w:sz w:val="24"/>
          <w:szCs w:val="24"/>
        </w:rPr>
        <w:t>dalbavancindosis</w:t>
      </w:r>
      <w:proofErr w:type="spellEnd"/>
      <w:r w:rsidRPr="00DD5D22">
        <w:rPr>
          <w:sz w:val="24"/>
          <w:szCs w:val="24"/>
        </w:rPr>
        <w:t xml:space="preserve"> udskilt i urinen som </w:t>
      </w:r>
      <w:proofErr w:type="spellStart"/>
      <w:r w:rsidRPr="00DD5D22">
        <w:rPr>
          <w:sz w:val="24"/>
          <w:szCs w:val="24"/>
        </w:rPr>
        <w:t>dalbavancin</w:t>
      </w:r>
      <w:proofErr w:type="spellEnd"/>
      <w:r w:rsidRPr="00DD5D22">
        <w:rPr>
          <w:sz w:val="24"/>
          <w:szCs w:val="24"/>
        </w:rPr>
        <w:t xml:space="preserve"> og 8-12 % som metabolitten </w:t>
      </w:r>
      <w:proofErr w:type="spellStart"/>
      <w:r w:rsidRPr="00DD5D22">
        <w:rPr>
          <w:sz w:val="24"/>
          <w:szCs w:val="24"/>
        </w:rPr>
        <w:t>hydroxy-dalbavancin</w:t>
      </w:r>
      <w:proofErr w:type="spellEnd"/>
      <w:r w:rsidRPr="00DD5D22">
        <w:rPr>
          <w:sz w:val="24"/>
          <w:szCs w:val="24"/>
        </w:rPr>
        <w:t>. Omkring 20 % af den administrerede dosis blev udskilt i fæces.</w:t>
      </w:r>
    </w:p>
    <w:p w14:paraId="3B76C313" w14:textId="77777777" w:rsidR="009B01E8" w:rsidRPr="00DD5D22" w:rsidRDefault="009B01E8" w:rsidP="00994BB4">
      <w:pPr>
        <w:ind w:left="851"/>
        <w:rPr>
          <w:sz w:val="24"/>
          <w:szCs w:val="24"/>
        </w:rPr>
      </w:pPr>
    </w:p>
    <w:p w14:paraId="56267BF4" w14:textId="77777777" w:rsidR="009B01E8" w:rsidRPr="00DD5D22" w:rsidRDefault="009B01E8" w:rsidP="00994BB4">
      <w:pPr>
        <w:ind w:left="851"/>
        <w:rPr>
          <w:sz w:val="24"/>
          <w:szCs w:val="24"/>
          <w:u w:val="single"/>
        </w:rPr>
      </w:pPr>
      <w:r w:rsidRPr="00DD5D22">
        <w:rPr>
          <w:sz w:val="24"/>
          <w:szCs w:val="24"/>
          <w:u w:val="single"/>
        </w:rPr>
        <w:t>Specielle befolkningsgrupper</w:t>
      </w:r>
    </w:p>
    <w:p w14:paraId="1D6E277E" w14:textId="77777777" w:rsidR="009B01E8" w:rsidRPr="00DD5D22" w:rsidRDefault="009B01E8" w:rsidP="00994BB4">
      <w:pPr>
        <w:ind w:left="851"/>
        <w:rPr>
          <w:i/>
          <w:iCs/>
          <w:sz w:val="24"/>
          <w:szCs w:val="24"/>
        </w:rPr>
      </w:pPr>
      <w:r w:rsidRPr="00DD5D22">
        <w:rPr>
          <w:i/>
          <w:iCs/>
          <w:sz w:val="24"/>
          <w:szCs w:val="24"/>
        </w:rPr>
        <w:t>Nedsat nyrefunktion</w:t>
      </w:r>
    </w:p>
    <w:p w14:paraId="25EDDD2C" w14:textId="77777777" w:rsidR="009B01E8" w:rsidRPr="00DD5D22" w:rsidRDefault="009B01E8" w:rsidP="00994BB4">
      <w:pPr>
        <w:ind w:left="851"/>
        <w:rPr>
          <w:sz w:val="24"/>
          <w:szCs w:val="24"/>
        </w:rPr>
      </w:pPr>
      <w:proofErr w:type="spellStart"/>
      <w:r w:rsidRPr="00DD5D22">
        <w:rPr>
          <w:sz w:val="24"/>
          <w:szCs w:val="24"/>
        </w:rPr>
        <w:t>Dalbavancins</w:t>
      </w:r>
      <w:proofErr w:type="spellEnd"/>
      <w:r w:rsidRPr="00DD5D22">
        <w:rPr>
          <w:sz w:val="24"/>
          <w:szCs w:val="24"/>
        </w:rPr>
        <w:t xml:space="preserve"> </w:t>
      </w:r>
      <w:proofErr w:type="spellStart"/>
      <w:r w:rsidRPr="00DD5D22">
        <w:rPr>
          <w:sz w:val="24"/>
          <w:szCs w:val="24"/>
        </w:rPr>
        <w:t>farmakokinetiske</w:t>
      </w:r>
      <w:proofErr w:type="spellEnd"/>
      <w:r w:rsidRPr="00DD5D22">
        <w:rPr>
          <w:sz w:val="24"/>
          <w:szCs w:val="24"/>
        </w:rPr>
        <w:t xml:space="preserve"> egenskaber blev evalueret hos 28 voksne personer med forskellige grader af nyreinsufficiens og hos 15 matchede kontrolpersoner med normal nyrefunktion. Efter en enkelt dosis på 500 mg eller 1.000 mg </w:t>
      </w:r>
      <w:proofErr w:type="spellStart"/>
      <w:r w:rsidRPr="00DD5D22">
        <w:rPr>
          <w:sz w:val="24"/>
          <w:szCs w:val="24"/>
        </w:rPr>
        <w:t>dalbavancin</w:t>
      </w:r>
      <w:proofErr w:type="spellEnd"/>
      <w:r w:rsidRPr="00DD5D22">
        <w:rPr>
          <w:sz w:val="24"/>
          <w:szCs w:val="24"/>
        </w:rPr>
        <w:t xml:space="preserve"> blev middel-</w:t>
      </w:r>
      <w:r w:rsidRPr="00DD5D22">
        <w:rPr>
          <w:sz w:val="24"/>
          <w:szCs w:val="24"/>
        </w:rPr>
        <w:lastRenderedPageBreak/>
        <w:t>plasma-</w:t>
      </w:r>
      <w:proofErr w:type="spellStart"/>
      <w:r w:rsidRPr="00DD5D22">
        <w:rPr>
          <w:sz w:val="24"/>
          <w:szCs w:val="24"/>
        </w:rPr>
        <w:t>clearance</w:t>
      </w:r>
      <w:proofErr w:type="spellEnd"/>
      <w:r w:rsidRPr="00DD5D22">
        <w:rPr>
          <w:sz w:val="24"/>
          <w:szCs w:val="24"/>
        </w:rPr>
        <w:t xml:space="preserve"> (CLT) reduceret med hhv. 11 %, 35 % og 47 % hos personer med let (CL</w:t>
      </w:r>
      <w:r w:rsidRPr="00DD5D22">
        <w:rPr>
          <w:sz w:val="24"/>
          <w:szCs w:val="24"/>
          <w:vertAlign w:val="subscript"/>
        </w:rPr>
        <w:t>CR</w:t>
      </w:r>
      <w:r w:rsidRPr="00DD5D22">
        <w:rPr>
          <w:sz w:val="24"/>
          <w:szCs w:val="24"/>
        </w:rPr>
        <w:t xml:space="preserve"> 50-79 ml/min), moderat (CL</w:t>
      </w:r>
      <w:r w:rsidRPr="00DD5D22">
        <w:rPr>
          <w:sz w:val="24"/>
          <w:szCs w:val="24"/>
          <w:vertAlign w:val="subscript"/>
        </w:rPr>
        <w:t>CR</w:t>
      </w:r>
      <w:r w:rsidRPr="00DD5D22">
        <w:rPr>
          <w:sz w:val="24"/>
          <w:szCs w:val="24"/>
        </w:rPr>
        <w:t xml:space="preserve"> 30-49 ml/min) og svært (CL</w:t>
      </w:r>
      <w:r w:rsidRPr="00DD5D22">
        <w:rPr>
          <w:sz w:val="24"/>
          <w:szCs w:val="24"/>
          <w:vertAlign w:val="subscript"/>
        </w:rPr>
        <w:t>CR</w:t>
      </w:r>
      <w:r w:rsidRPr="00DD5D22">
        <w:rPr>
          <w:sz w:val="24"/>
          <w:szCs w:val="24"/>
        </w:rPr>
        <w:t xml:space="preserve"> &lt; 30 ml/min) nedsat nyrefunktion i forhold til personer med normal nyrefunktion.</w:t>
      </w:r>
    </w:p>
    <w:p w14:paraId="314AB701" w14:textId="77777777" w:rsidR="009B01E8" w:rsidRPr="00DD5D22" w:rsidRDefault="009B01E8" w:rsidP="00994BB4">
      <w:pPr>
        <w:ind w:left="851"/>
        <w:rPr>
          <w:sz w:val="24"/>
          <w:szCs w:val="24"/>
        </w:rPr>
      </w:pPr>
    </w:p>
    <w:p w14:paraId="3FD4EB1E" w14:textId="0F28FA11" w:rsidR="009B01E8" w:rsidRPr="00DD5D22" w:rsidRDefault="009B01E8" w:rsidP="00994BB4">
      <w:pPr>
        <w:ind w:left="851"/>
        <w:rPr>
          <w:sz w:val="24"/>
          <w:szCs w:val="24"/>
        </w:rPr>
      </w:pPr>
      <w:r w:rsidRPr="00DD5D22">
        <w:rPr>
          <w:sz w:val="24"/>
          <w:szCs w:val="24"/>
        </w:rPr>
        <w:t xml:space="preserve">Middel-AUC for personer med </w:t>
      </w:r>
      <w:proofErr w:type="spellStart"/>
      <w:r w:rsidRPr="00DD5D22">
        <w:rPr>
          <w:sz w:val="24"/>
          <w:szCs w:val="24"/>
        </w:rPr>
        <w:t>kreatininclearance</w:t>
      </w:r>
      <w:proofErr w:type="spellEnd"/>
      <w:r w:rsidRPr="00DD5D22">
        <w:rPr>
          <w:sz w:val="24"/>
          <w:szCs w:val="24"/>
        </w:rPr>
        <w:t xml:space="preserve"> &lt; 30 ml/min var omkring 2 gange højere. Den kliniske relevans af faldet i middel-plasma-CLT og den associerede stigning i AUC</w:t>
      </w:r>
      <w:r w:rsidRPr="00DD5D22">
        <w:rPr>
          <w:sz w:val="24"/>
          <w:szCs w:val="24"/>
          <w:vertAlign w:val="subscript"/>
        </w:rPr>
        <w:t>0-∞</w:t>
      </w:r>
      <w:r w:rsidRPr="00DD5D22">
        <w:rPr>
          <w:sz w:val="24"/>
          <w:szCs w:val="24"/>
        </w:rPr>
        <w:t xml:space="preserve">, som blev fundet i disse </w:t>
      </w:r>
      <w:proofErr w:type="spellStart"/>
      <w:r w:rsidRPr="00DD5D22">
        <w:rPr>
          <w:sz w:val="24"/>
          <w:szCs w:val="24"/>
        </w:rPr>
        <w:t>farmokokinetiske</w:t>
      </w:r>
      <w:proofErr w:type="spellEnd"/>
      <w:r w:rsidRPr="00DD5D22">
        <w:rPr>
          <w:sz w:val="24"/>
          <w:szCs w:val="24"/>
        </w:rPr>
        <w:t xml:space="preserve"> studier med </w:t>
      </w:r>
      <w:proofErr w:type="spellStart"/>
      <w:r w:rsidRPr="00DD5D22">
        <w:rPr>
          <w:sz w:val="24"/>
          <w:szCs w:val="24"/>
        </w:rPr>
        <w:t>dalbavancin</w:t>
      </w:r>
      <w:proofErr w:type="spellEnd"/>
      <w:r w:rsidRPr="00DD5D22">
        <w:rPr>
          <w:sz w:val="24"/>
          <w:szCs w:val="24"/>
        </w:rPr>
        <w:t xml:space="preserve"> hos personer med svært nedsat nyrefunktion, er ikke blevet klarlagt. </w:t>
      </w:r>
      <w:proofErr w:type="spellStart"/>
      <w:r w:rsidRPr="00DD5D22">
        <w:rPr>
          <w:sz w:val="24"/>
          <w:szCs w:val="24"/>
        </w:rPr>
        <w:t>Dalbavancins</w:t>
      </w:r>
      <w:proofErr w:type="spellEnd"/>
      <w:r w:rsidRPr="00DD5D22">
        <w:rPr>
          <w:sz w:val="24"/>
          <w:szCs w:val="24"/>
        </w:rPr>
        <w:t xml:space="preserve"> </w:t>
      </w:r>
      <w:proofErr w:type="spellStart"/>
      <w:r w:rsidRPr="00DD5D22">
        <w:rPr>
          <w:sz w:val="24"/>
          <w:szCs w:val="24"/>
        </w:rPr>
        <w:t>farmakokinetiske</w:t>
      </w:r>
      <w:proofErr w:type="spellEnd"/>
      <w:r w:rsidRPr="00DD5D22">
        <w:rPr>
          <w:sz w:val="24"/>
          <w:szCs w:val="24"/>
        </w:rPr>
        <w:t xml:space="preserve"> egenskaber hos personer med nyresygdom i slutstadiet, som er i regelmæssig dialyse (3 gange om ugen), svarede til dem, som blev observeret hos personer med let til moderat nedsat nyrefunktion, og mindre end 6 % af den administrerede dosis er fjernet efter 3 timers hæmodialyse. For dosisinstruktioner hos voksne personer med nedsat nyrefunktion, se pkt. 4.2.</w:t>
      </w:r>
    </w:p>
    <w:p w14:paraId="664CBF61" w14:textId="77777777" w:rsidR="009B01E8" w:rsidRPr="00DD5D22" w:rsidRDefault="009B01E8" w:rsidP="00994BB4">
      <w:pPr>
        <w:ind w:left="851"/>
        <w:rPr>
          <w:sz w:val="24"/>
          <w:szCs w:val="24"/>
        </w:rPr>
      </w:pPr>
    </w:p>
    <w:p w14:paraId="2956D224" w14:textId="77777777" w:rsidR="009B01E8" w:rsidRPr="00DD5D22" w:rsidRDefault="009B01E8" w:rsidP="00994BB4">
      <w:pPr>
        <w:ind w:left="851"/>
        <w:rPr>
          <w:sz w:val="24"/>
          <w:szCs w:val="24"/>
        </w:rPr>
      </w:pPr>
      <w:r w:rsidRPr="00DD5D22">
        <w:rPr>
          <w:sz w:val="24"/>
          <w:szCs w:val="24"/>
        </w:rPr>
        <w:t xml:space="preserve">Der er ingen tilgængelige observerede PK-data hos pædiatriske patienter med svært nedsat nyrefunktion. </w:t>
      </w:r>
      <w:proofErr w:type="spellStart"/>
      <w:r w:rsidRPr="00DD5D22">
        <w:rPr>
          <w:sz w:val="24"/>
          <w:szCs w:val="24"/>
        </w:rPr>
        <w:t>Dalbavancins</w:t>
      </w:r>
      <w:proofErr w:type="spellEnd"/>
      <w:r w:rsidRPr="00DD5D22">
        <w:rPr>
          <w:sz w:val="24"/>
          <w:szCs w:val="24"/>
        </w:rPr>
        <w:t xml:space="preserve"> forventede middel-AUC for pædiatriske forsøgspersoner med svært nedsat nyrefunktion (</w:t>
      </w:r>
      <w:proofErr w:type="spellStart"/>
      <w:r w:rsidRPr="00DD5D22">
        <w:rPr>
          <w:sz w:val="24"/>
          <w:szCs w:val="24"/>
        </w:rPr>
        <w:t>CLcr</w:t>
      </w:r>
      <w:proofErr w:type="spellEnd"/>
      <w:r w:rsidRPr="00DD5D22">
        <w:rPr>
          <w:sz w:val="24"/>
          <w:szCs w:val="24"/>
        </w:rPr>
        <w:t xml:space="preserve"> ≤ 30 ml/min/1,73 m</w:t>
      </w:r>
      <w:r w:rsidRPr="00DD5D22">
        <w:rPr>
          <w:sz w:val="24"/>
          <w:szCs w:val="24"/>
          <w:vertAlign w:val="superscript"/>
        </w:rPr>
        <w:t>2</w:t>
      </w:r>
      <w:r w:rsidRPr="00DD5D22">
        <w:rPr>
          <w:sz w:val="24"/>
          <w:szCs w:val="24"/>
        </w:rPr>
        <w:t xml:space="preserve">) var cirka 13-30 % højere i sammenligning med pædiatriske patienter med normal nyrefunktion behandlet med samme dosis, baseret på </w:t>
      </w:r>
      <w:proofErr w:type="spellStart"/>
      <w:r w:rsidRPr="00DD5D22">
        <w:rPr>
          <w:sz w:val="24"/>
          <w:szCs w:val="24"/>
        </w:rPr>
        <w:t>farmakokinetisk</w:t>
      </w:r>
      <w:proofErr w:type="spellEnd"/>
      <w:r w:rsidRPr="00DD5D22">
        <w:rPr>
          <w:sz w:val="24"/>
          <w:szCs w:val="24"/>
        </w:rPr>
        <w:t xml:space="preserve"> populationsmodellering.</w:t>
      </w:r>
    </w:p>
    <w:p w14:paraId="02C88A1F" w14:textId="77777777" w:rsidR="009B01E8" w:rsidRPr="00DD5D22" w:rsidRDefault="009B01E8" w:rsidP="00994BB4">
      <w:pPr>
        <w:ind w:left="851"/>
        <w:rPr>
          <w:sz w:val="24"/>
          <w:szCs w:val="24"/>
        </w:rPr>
      </w:pPr>
    </w:p>
    <w:p w14:paraId="62676EF9" w14:textId="77777777" w:rsidR="009B01E8" w:rsidRPr="00DD5D22" w:rsidRDefault="009B01E8" w:rsidP="00994BB4">
      <w:pPr>
        <w:ind w:left="851"/>
        <w:rPr>
          <w:i/>
          <w:iCs/>
          <w:sz w:val="24"/>
          <w:szCs w:val="24"/>
        </w:rPr>
      </w:pPr>
      <w:r w:rsidRPr="00DD5D22">
        <w:rPr>
          <w:i/>
          <w:iCs/>
          <w:sz w:val="24"/>
          <w:szCs w:val="24"/>
        </w:rPr>
        <w:t>Leverinsufficiens</w:t>
      </w:r>
    </w:p>
    <w:p w14:paraId="35192AA4" w14:textId="77777777" w:rsidR="009B01E8" w:rsidRPr="00DD5D22" w:rsidRDefault="009B01E8" w:rsidP="00994BB4">
      <w:pPr>
        <w:ind w:left="851"/>
        <w:rPr>
          <w:sz w:val="24"/>
          <w:szCs w:val="24"/>
        </w:rPr>
      </w:pPr>
      <w:proofErr w:type="spellStart"/>
      <w:r w:rsidRPr="00DD5D22">
        <w:rPr>
          <w:sz w:val="24"/>
          <w:szCs w:val="24"/>
        </w:rPr>
        <w:t>Dalbavancins</w:t>
      </w:r>
      <w:proofErr w:type="spellEnd"/>
      <w:r w:rsidRPr="00DD5D22">
        <w:rPr>
          <w:sz w:val="24"/>
          <w:szCs w:val="24"/>
        </w:rPr>
        <w:t xml:space="preserve"> </w:t>
      </w:r>
      <w:proofErr w:type="spellStart"/>
      <w:r w:rsidRPr="00DD5D22">
        <w:rPr>
          <w:sz w:val="24"/>
          <w:szCs w:val="24"/>
        </w:rPr>
        <w:t>farmakokinetiske</w:t>
      </w:r>
      <w:proofErr w:type="spellEnd"/>
      <w:r w:rsidRPr="00DD5D22">
        <w:rPr>
          <w:sz w:val="24"/>
          <w:szCs w:val="24"/>
        </w:rPr>
        <w:t xml:space="preserve"> egenskaber blev evalueret hos 17 personer med let, moderat eller svært nedsat leverfunktion og sammenlignet med 9 matchede raske personer med normal leverfunktion. Middel-AUC var uændret hos personer med let nedsat leverfunktion sammenlignet med personer med normal leverfunktion; middel-AUC faldt dog med hhv. 28 % og 31 % hos personer med moderat til svært nedsat leverfunktion. Årsagen og den kliniske betydning af nedsat eksponering hos personer med moderat og svært nedsat leverfunktion er ukendt. For dosisinstruktioner hos personer med nedsat leverfunktion, se pkt. 4.2.</w:t>
      </w:r>
    </w:p>
    <w:p w14:paraId="21859A70" w14:textId="77777777" w:rsidR="009B01E8" w:rsidRPr="00DD5D22" w:rsidRDefault="009B01E8" w:rsidP="00994BB4">
      <w:pPr>
        <w:ind w:left="851"/>
        <w:rPr>
          <w:sz w:val="24"/>
          <w:szCs w:val="24"/>
        </w:rPr>
      </w:pPr>
    </w:p>
    <w:p w14:paraId="1D8291C2" w14:textId="77777777" w:rsidR="009B01E8" w:rsidRPr="00DD5D22" w:rsidRDefault="009B01E8" w:rsidP="00994BB4">
      <w:pPr>
        <w:ind w:left="851"/>
        <w:rPr>
          <w:i/>
          <w:iCs/>
          <w:sz w:val="24"/>
          <w:szCs w:val="24"/>
        </w:rPr>
      </w:pPr>
      <w:r w:rsidRPr="00DD5D22">
        <w:rPr>
          <w:i/>
          <w:iCs/>
          <w:sz w:val="24"/>
          <w:szCs w:val="24"/>
        </w:rPr>
        <w:t>Køn</w:t>
      </w:r>
    </w:p>
    <w:p w14:paraId="351E7580" w14:textId="77777777" w:rsidR="009B01E8" w:rsidRPr="00DD5D22" w:rsidRDefault="009B01E8" w:rsidP="00994BB4">
      <w:pPr>
        <w:ind w:left="851"/>
        <w:rPr>
          <w:sz w:val="24"/>
          <w:szCs w:val="24"/>
        </w:rPr>
      </w:pPr>
      <w:r w:rsidRPr="00DD5D22">
        <w:rPr>
          <w:sz w:val="24"/>
          <w:szCs w:val="24"/>
        </w:rPr>
        <w:t xml:space="preserve">Der blev ikke observeret klinisk signifikante kønsrelaterede forskelle i </w:t>
      </w:r>
      <w:proofErr w:type="spellStart"/>
      <w:r w:rsidRPr="00DD5D22">
        <w:rPr>
          <w:sz w:val="24"/>
          <w:szCs w:val="24"/>
        </w:rPr>
        <w:t>dalbavancins</w:t>
      </w:r>
      <w:proofErr w:type="spellEnd"/>
      <w:r w:rsidRPr="00DD5D22">
        <w:rPr>
          <w:sz w:val="24"/>
          <w:szCs w:val="24"/>
        </w:rPr>
        <w:t xml:space="preserve"> </w:t>
      </w:r>
      <w:proofErr w:type="spellStart"/>
      <w:r w:rsidRPr="00DD5D22">
        <w:rPr>
          <w:sz w:val="24"/>
          <w:szCs w:val="24"/>
        </w:rPr>
        <w:t>farmakokinetiske</w:t>
      </w:r>
      <w:proofErr w:type="spellEnd"/>
      <w:r w:rsidRPr="00DD5D22">
        <w:rPr>
          <w:sz w:val="24"/>
          <w:szCs w:val="24"/>
        </w:rPr>
        <w:t xml:space="preserve"> egenskaber hos raske personer eller hos patienter med infektioner. Der anbefales ikke dosisjustering på baggrund af køn.</w:t>
      </w:r>
    </w:p>
    <w:p w14:paraId="6C8E87EA" w14:textId="77777777" w:rsidR="009B01E8" w:rsidRPr="00DD5D22" w:rsidRDefault="009B01E8" w:rsidP="00994BB4">
      <w:pPr>
        <w:ind w:left="851"/>
        <w:rPr>
          <w:sz w:val="24"/>
          <w:szCs w:val="24"/>
        </w:rPr>
      </w:pPr>
    </w:p>
    <w:p w14:paraId="330102BC" w14:textId="77777777" w:rsidR="009B01E8" w:rsidRPr="00DD5D22" w:rsidRDefault="009B01E8" w:rsidP="00994BB4">
      <w:pPr>
        <w:ind w:left="851"/>
        <w:rPr>
          <w:i/>
          <w:iCs/>
          <w:sz w:val="24"/>
          <w:szCs w:val="24"/>
        </w:rPr>
      </w:pPr>
      <w:r w:rsidRPr="00DD5D22">
        <w:rPr>
          <w:i/>
          <w:iCs/>
          <w:sz w:val="24"/>
          <w:szCs w:val="24"/>
        </w:rPr>
        <w:t>Ældre</w:t>
      </w:r>
    </w:p>
    <w:p w14:paraId="48D2C156" w14:textId="77777777" w:rsidR="009B01E8" w:rsidRPr="00DD5D22" w:rsidRDefault="009B01E8" w:rsidP="00994BB4">
      <w:pPr>
        <w:ind w:left="851"/>
        <w:rPr>
          <w:sz w:val="24"/>
          <w:szCs w:val="24"/>
        </w:rPr>
      </w:pPr>
      <w:proofErr w:type="spellStart"/>
      <w:r w:rsidRPr="00DD5D22">
        <w:rPr>
          <w:sz w:val="24"/>
          <w:szCs w:val="24"/>
        </w:rPr>
        <w:t>Dalbavancins</w:t>
      </w:r>
      <w:proofErr w:type="spellEnd"/>
      <w:r w:rsidRPr="00DD5D22">
        <w:rPr>
          <w:sz w:val="24"/>
          <w:szCs w:val="24"/>
        </w:rPr>
        <w:t xml:space="preserve"> </w:t>
      </w:r>
      <w:proofErr w:type="spellStart"/>
      <w:r w:rsidRPr="00DD5D22">
        <w:rPr>
          <w:sz w:val="24"/>
          <w:szCs w:val="24"/>
        </w:rPr>
        <w:t>farmakokinetiske</w:t>
      </w:r>
      <w:proofErr w:type="spellEnd"/>
      <w:r w:rsidRPr="00DD5D22">
        <w:rPr>
          <w:sz w:val="24"/>
          <w:szCs w:val="24"/>
        </w:rPr>
        <w:t xml:space="preserve"> egenskaber ændres ikke signifikant på grund af alder; derfor er dosisjustering ikke nødvendig på grund af alder (se pkt. 4.2). Der er begrænsede erfaringer med </w:t>
      </w:r>
      <w:proofErr w:type="spellStart"/>
      <w:r w:rsidRPr="00DD5D22">
        <w:rPr>
          <w:sz w:val="24"/>
          <w:szCs w:val="24"/>
        </w:rPr>
        <w:t>dalbavancin</w:t>
      </w:r>
      <w:proofErr w:type="spellEnd"/>
      <w:r w:rsidRPr="00DD5D22">
        <w:rPr>
          <w:sz w:val="24"/>
          <w:szCs w:val="24"/>
        </w:rPr>
        <w:t xml:space="preserve"> hos ældre personer. 276 patienter ≥ 75 år deltog i kliniske fase 2/3-studier, og 173 fik </w:t>
      </w:r>
      <w:proofErr w:type="spellStart"/>
      <w:r w:rsidRPr="00DD5D22">
        <w:rPr>
          <w:sz w:val="24"/>
          <w:szCs w:val="24"/>
        </w:rPr>
        <w:t>dalbavancin</w:t>
      </w:r>
      <w:proofErr w:type="spellEnd"/>
      <w:r w:rsidRPr="00DD5D22">
        <w:rPr>
          <w:sz w:val="24"/>
          <w:szCs w:val="24"/>
        </w:rPr>
        <w:t>. Patienter op til 93 år har deltaget i kliniske studier.</w:t>
      </w:r>
    </w:p>
    <w:p w14:paraId="584FCE51" w14:textId="77777777" w:rsidR="009B01E8" w:rsidRPr="00DD5D22" w:rsidRDefault="009B01E8" w:rsidP="00994BB4">
      <w:pPr>
        <w:ind w:left="851"/>
        <w:rPr>
          <w:sz w:val="24"/>
          <w:szCs w:val="24"/>
        </w:rPr>
      </w:pPr>
    </w:p>
    <w:p w14:paraId="08AADD9C" w14:textId="77777777" w:rsidR="009B01E8" w:rsidRPr="00DD5D22" w:rsidRDefault="009B01E8" w:rsidP="00994BB4">
      <w:pPr>
        <w:ind w:left="851"/>
        <w:rPr>
          <w:i/>
          <w:iCs/>
          <w:sz w:val="24"/>
          <w:szCs w:val="24"/>
        </w:rPr>
      </w:pPr>
      <w:r w:rsidRPr="00DD5D22">
        <w:rPr>
          <w:i/>
          <w:iCs/>
          <w:sz w:val="24"/>
          <w:szCs w:val="24"/>
        </w:rPr>
        <w:t>Pædiatrisk population</w:t>
      </w:r>
    </w:p>
    <w:p w14:paraId="6BFF3E22" w14:textId="77B0D46C" w:rsidR="009B01E8" w:rsidRPr="00DD5D22" w:rsidRDefault="009B01E8" w:rsidP="00994BB4">
      <w:pPr>
        <w:ind w:left="851"/>
        <w:rPr>
          <w:sz w:val="24"/>
          <w:szCs w:val="24"/>
        </w:rPr>
      </w:pPr>
      <w:proofErr w:type="spellStart"/>
      <w:r w:rsidRPr="00DD5D22">
        <w:rPr>
          <w:sz w:val="24"/>
          <w:szCs w:val="24"/>
        </w:rPr>
        <w:t>Dalbavancins</w:t>
      </w:r>
      <w:proofErr w:type="spellEnd"/>
      <w:r w:rsidRPr="00DD5D22">
        <w:rPr>
          <w:sz w:val="24"/>
          <w:szCs w:val="24"/>
        </w:rPr>
        <w:t xml:space="preserve"> farmakokinetik er blevet vurderet hos 218 individuelle pædiatriske patienter [i alderen 4 dage til 17 år, herunder en for tidligt født nyfødt (</w:t>
      </w:r>
      <w:proofErr w:type="spellStart"/>
      <w:r w:rsidRPr="00DD5D22">
        <w:rPr>
          <w:sz w:val="24"/>
          <w:szCs w:val="24"/>
        </w:rPr>
        <w:t>gestationsalder</w:t>
      </w:r>
      <w:proofErr w:type="spellEnd"/>
      <w:r w:rsidRPr="00DD5D22">
        <w:rPr>
          <w:sz w:val="24"/>
          <w:szCs w:val="24"/>
        </w:rPr>
        <w:t xml:space="preserve"> 36 uger; n=1) og fuldbårne nyfødte (</w:t>
      </w:r>
      <w:proofErr w:type="spellStart"/>
      <w:r w:rsidRPr="00DD5D22">
        <w:rPr>
          <w:sz w:val="24"/>
          <w:szCs w:val="24"/>
        </w:rPr>
        <w:t>gestationsalder</w:t>
      </w:r>
      <w:proofErr w:type="spellEnd"/>
      <w:r w:rsidRPr="00DD5D22">
        <w:rPr>
          <w:sz w:val="24"/>
          <w:szCs w:val="24"/>
        </w:rPr>
        <w:t xml:space="preserve"> 37 til 40 uger; n=6)] med </w:t>
      </w:r>
      <w:proofErr w:type="spellStart"/>
      <w:r w:rsidRPr="00DD5D22">
        <w:rPr>
          <w:sz w:val="24"/>
          <w:szCs w:val="24"/>
        </w:rPr>
        <w:t>kreatininclearance</w:t>
      </w:r>
      <w:proofErr w:type="spellEnd"/>
      <w:r w:rsidRPr="00DD5D22">
        <w:rPr>
          <w:sz w:val="24"/>
          <w:szCs w:val="24"/>
        </w:rPr>
        <w:t xml:space="preserve"> 30</w:t>
      </w:r>
      <w:r w:rsidR="00FF108B">
        <w:rPr>
          <w:sz w:val="24"/>
          <w:szCs w:val="24"/>
        </w:rPr>
        <w:t> </w:t>
      </w:r>
      <w:r w:rsidRPr="00DD5D22">
        <w:rPr>
          <w:sz w:val="24"/>
          <w:szCs w:val="24"/>
        </w:rPr>
        <w:t>ml/min/1,73 m</w:t>
      </w:r>
      <w:r w:rsidRPr="00DD5D22">
        <w:rPr>
          <w:sz w:val="24"/>
          <w:szCs w:val="24"/>
          <w:vertAlign w:val="superscript"/>
        </w:rPr>
        <w:t>2</w:t>
      </w:r>
      <w:r w:rsidRPr="00DD5D22">
        <w:rPr>
          <w:sz w:val="24"/>
          <w:szCs w:val="24"/>
        </w:rPr>
        <w:t xml:space="preserve"> og derover. Der foreligger ikke tilstrækkelig information til at vurdere eksponeringen for </w:t>
      </w:r>
      <w:proofErr w:type="spellStart"/>
      <w:r w:rsidRPr="00DD5D22">
        <w:rPr>
          <w:sz w:val="24"/>
          <w:szCs w:val="24"/>
        </w:rPr>
        <w:t>dalbavancin</w:t>
      </w:r>
      <w:proofErr w:type="spellEnd"/>
      <w:r w:rsidRPr="00DD5D22">
        <w:rPr>
          <w:sz w:val="24"/>
          <w:szCs w:val="24"/>
        </w:rPr>
        <w:t xml:space="preserve"> hos de pædiatriske patienter med </w:t>
      </w:r>
      <w:proofErr w:type="spellStart"/>
      <w:r w:rsidRPr="00DD5D22">
        <w:rPr>
          <w:sz w:val="24"/>
          <w:szCs w:val="24"/>
        </w:rPr>
        <w:t>kreatininclearance</w:t>
      </w:r>
      <w:proofErr w:type="spellEnd"/>
      <w:r w:rsidRPr="00DD5D22">
        <w:rPr>
          <w:sz w:val="24"/>
          <w:szCs w:val="24"/>
        </w:rPr>
        <w:t xml:space="preserve"> under 30 ml/min/1,73 m</w:t>
      </w:r>
      <w:r w:rsidRPr="00DD5D22">
        <w:rPr>
          <w:sz w:val="24"/>
          <w:szCs w:val="24"/>
          <w:vertAlign w:val="superscript"/>
        </w:rPr>
        <w:t>2</w:t>
      </w:r>
      <w:r w:rsidRPr="00DD5D22">
        <w:rPr>
          <w:sz w:val="24"/>
          <w:szCs w:val="24"/>
        </w:rPr>
        <w:t>. Modellen forudsagde, at plasma AUC</w:t>
      </w:r>
      <w:r w:rsidRPr="00DD5D22">
        <w:rPr>
          <w:sz w:val="24"/>
          <w:szCs w:val="24"/>
          <w:vertAlign w:val="subscript"/>
        </w:rPr>
        <w:t>0-120t</w:t>
      </w:r>
      <w:r w:rsidRPr="00DD5D22">
        <w:rPr>
          <w:sz w:val="24"/>
          <w:szCs w:val="24"/>
        </w:rPr>
        <w:t xml:space="preserve"> af </w:t>
      </w:r>
      <w:proofErr w:type="spellStart"/>
      <w:r w:rsidRPr="00DD5D22">
        <w:rPr>
          <w:sz w:val="24"/>
          <w:szCs w:val="24"/>
        </w:rPr>
        <w:t>dalbavancin</w:t>
      </w:r>
      <w:proofErr w:type="spellEnd"/>
      <w:r w:rsidRPr="00DD5D22">
        <w:rPr>
          <w:sz w:val="24"/>
          <w:szCs w:val="24"/>
        </w:rPr>
        <w:t xml:space="preserve"> hos for tidligt fødte nyfødte ved fødslen (</w:t>
      </w:r>
      <w:proofErr w:type="spellStart"/>
      <w:r w:rsidRPr="00DD5D22">
        <w:rPr>
          <w:sz w:val="24"/>
          <w:szCs w:val="24"/>
        </w:rPr>
        <w:t>gestationsalder</w:t>
      </w:r>
      <w:proofErr w:type="spellEnd"/>
      <w:r w:rsidRPr="00DD5D22">
        <w:rPr>
          <w:sz w:val="24"/>
          <w:szCs w:val="24"/>
        </w:rPr>
        <w:t xml:space="preserve"> 26 uger til &lt;37 uger), var cirka 60 % af, hvad der ses hos voksne patienter.</w:t>
      </w:r>
    </w:p>
    <w:p w14:paraId="39FF8C0C" w14:textId="77777777" w:rsidR="009B01E8" w:rsidRPr="00DD5D22" w:rsidRDefault="009B01E8" w:rsidP="00994BB4">
      <w:pPr>
        <w:ind w:left="851"/>
        <w:rPr>
          <w:sz w:val="24"/>
          <w:szCs w:val="24"/>
        </w:rPr>
      </w:pPr>
    </w:p>
    <w:p w14:paraId="1BAC7F34" w14:textId="77777777" w:rsidR="009B01E8" w:rsidRPr="00DD5D22" w:rsidRDefault="009B01E8" w:rsidP="009B01E8">
      <w:pPr>
        <w:numPr>
          <w:ilvl w:val="12"/>
          <w:numId w:val="0"/>
        </w:numPr>
        <w:suppressLineNumbers/>
        <w:ind w:right="-2"/>
        <w:rPr>
          <w:b/>
          <w:iCs/>
          <w:sz w:val="24"/>
          <w:szCs w:val="24"/>
          <w:vertAlign w:val="superscript"/>
        </w:rPr>
      </w:pPr>
      <w:r w:rsidRPr="00DD5D22">
        <w:rPr>
          <w:b/>
          <w:bCs/>
          <w:sz w:val="24"/>
          <w:szCs w:val="24"/>
        </w:rPr>
        <w:lastRenderedPageBreak/>
        <w:t xml:space="preserve">Tabel 3: </w:t>
      </w:r>
      <w:proofErr w:type="spellStart"/>
      <w:r w:rsidRPr="00DD5D22">
        <w:rPr>
          <w:b/>
          <w:iCs/>
          <w:sz w:val="24"/>
          <w:szCs w:val="24"/>
        </w:rPr>
        <w:t>Dalbavancins</w:t>
      </w:r>
      <w:proofErr w:type="spellEnd"/>
      <w:r w:rsidRPr="00DD5D22">
        <w:rPr>
          <w:b/>
          <w:iCs/>
          <w:sz w:val="24"/>
          <w:szCs w:val="24"/>
        </w:rPr>
        <w:t xml:space="preserve"> simulerede middel (SD) </w:t>
      </w:r>
      <w:proofErr w:type="spellStart"/>
      <w:r w:rsidRPr="00DD5D22">
        <w:rPr>
          <w:b/>
          <w:iCs/>
          <w:sz w:val="24"/>
          <w:szCs w:val="24"/>
        </w:rPr>
        <w:t>farmakokinetiske</w:t>
      </w:r>
      <w:proofErr w:type="spellEnd"/>
      <w:r w:rsidRPr="00DD5D22">
        <w:rPr>
          <w:b/>
          <w:iCs/>
          <w:sz w:val="24"/>
          <w:szCs w:val="24"/>
        </w:rPr>
        <w:t xml:space="preserve"> parametre for pædiatriske og voksne patienter ved hjælp af </w:t>
      </w:r>
      <w:proofErr w:type="spellStart"/>
      <w:r w:rsidRPr="00DD5D22">
        <w:rPr>
          <w:b/>
          <w:iCs/>
          <w:sz w:val="24"/>
          <w:szCs w:val="24"/>
        </w:rPr>
        <w:t>farmakokinetisk</w:t>
      </w:r>
      <w:proofErr w:type="spellEnd"/>
      <w:r w:rsidRPr="00DD5D22">
        <w:rPr>
          <w:b/>
          <w:iCs/>
          <w:sz w:val="24"/>
          <w:szCs w:val="24"/>
        </w:rPr>
        <w:t xml:space="preserve"> populationsanalyse</w:t>
      </w:r>
      <w:r w:rsidRPr="00DD5D22">
        <w:rPr>
          <w:b/>
          <w:iCs/>
          <w:sz w:val="24"/>
          <w:szCs w:val="24"/>
          <w:vertAlign w:val="superscript"/>
        </w:rPr>
        <w:t>1</w:t>
      </w:r>
    </w:p>
    <w:p w14:paraId="4398B55F" w14:textId="77777777" w:rsidR="009B01E8" w:rsidRPr="00DD5D22" w:rsidRDefault="009B01E8" w:rsidP="009B01E8">
      <w:pPr>
        <w:numPr>
          <w:ilvl w:val="12"/>
          <w:numId w:val="0"/>
        </w:numPr>
        <w:suppressLineNumbers/>
        <w:ind w:right="-2"/>
        <w:rPr>
          <w:b/>
          <w:bCs/>
          <w:sz w:val="24"/>
          <w:szCs w:val="24"/>
        </w:rPr>
      </w:pPr>
    </w:p>
    <w:tbl>
      <w:tblPr>
        <w:tblStyle w:val="Tabel-Gitter"/>
        <w:tblW w:w="5000" w:type="pct"/>
        <w:tblInd w:w="0" w:type="dxa"/>
        <w:tblLook w:val="04A0" w:firstRow="1" w:lastRow="0" w:firstColumn="1" w:lastColumn="0" w:noHBand="0" w:noVBand="1"/>
      </w:tblPr>
      <w:tblGrid>
        <w:gridCol w:w="1086"/>
        <w:gridCol w:w="992"/>
        <w:gridCol w:w="1082"/>
        <w:gridCol w:w="1250"/>
        <w:gridCol w:w="1288"/>
        <w:gridCol w:w="1169"/>
        <w:gridCol w:w="843"/>
        <w:gridCol w:w="932"/>
        <w:gridCol w:w="986"/>
      </w:tblGrid>
      <w:tr w:rsidR="009B01E8" w:rsidRPr="00DF4191" w14:paraId="4682C6A7" w14:textId="77777777" w:rsidTr="00994BB4">
        <w:tc>
          <w:tcPr>
            <w:tcW w:w="564" w:type="pct"/>
            <w:tcBorders>
              <w:top w:val="single" w:sz="4" w:space="0" w:color="auto"/>
              <w:left w:val="single" w:sz="4" w:space="0" w:color="auto"/>
              <w:bottom w:val="single" w:sz="4" w:space="0" w:color="auto"/>
              <w:right w:val="single" w:sz="4" w:space="0" w:color="auto"/>
            </w:tcBorders>
            <w:hideMark/>
          </w:tcPr>
          <w:p w14:paraId="5472E24A" w14:textId="77777777" w:rsidR="009B01E8" w:rsidRPr="00DF4191" w:rsidRDefault="009B01E8">
            <w:pPr>
              <w:numPr>
                <w:ilvl w:val="12"/>
                <w:numId w:val="0"/>
              </w:numPr>
              <w:suppressLineNumbers/>
              <w:ind w:right="-2"/>
              <w:jc w:val="center"/>
              <w:rPr>
                <w:b/>
                <w:iCs/>
                <w:sz w:val="20"/>
              </w:rPr>
            </w:pPr>
            <w:r w:rsidRPr="00DF4191">
              <w:rPr>
                <w:b/>
                <w:iCs/>
                <w:sz w:val="20"/>
              </w:rPr>
              <w:t>Para-meter</w:t>
            </w:r>
          </w:p>
        </w:tc>
        <w:tc>
          <w:tcPr>
            <w:tcW w:w="515" w:type="pct"/>
            <w:tcBorders>
              <w:top w:val="single" w:sz="4" w:space="0" w:color="auto"/>
              <w:left w:val="single" w:sz="4" w:space="0" w:color="auto"/>
              <w:bottom w:val="single" w:sz="4" w:space="0" w:color="auto"/>
              <w:right w:val="single" w:sz="4" w:space="0" w:color="auto"/>
            </w:tcBorders>
            <w:hideMark/>
          </w:tcPr>
          <w:p w14:paraId="5660167C" w14:textId="77777777" w:rsidR="009B01E8" w:rsidRPr="00DF4191" w:rsidRDefault="009B01E8">
            <w:pPr>
              <w:numPr>
                <w:ilvl w:val="12"/>
                <w:numId w:val="0"/>
              </w:numPr>
              <w:suppressLineNumbers/>
              <w:ind w:right="-2"/>
              <w:jc w:val="center"/>
              <w:rPr>
                <w:b/>
                <w:iCs/>
                <w:sz w:val="20"/>
              </w:rPr>
            </w:pPr>
            <w:r w:rsidRPr="00DF4191">
              <w:rPr>
                <w:b/>
                <w:iCs/>
                <w:sz w:val="20"/>
              </w:rPr>
              <w:t xml:space="preserve">For </w:t>
            </w:r>
          </w:p>
          <w:p w14:paraId="3F4B7893" w14:textId="77777777" w:rsidR="009B01E8" w:rsidRPr="00DF4191" w:rsidRDefault="009B01E8">
            <w:pPr>
              <w:numPr>
                <w:ilvl w:val="12"/>
                <w:numId w:val="0"/>
              </w:numPr>
              <w:suppressLineNumbers/>
              <w:ind w:right="-2"/>
              <w:jc w:val="center"/>
              <w:rPr>
                <w:b/>
                <w:iCs/>
                <w:sz w:val="20"/>
              </w:rPr>
            </w:pPr>
            <w:r w:rsidRPr="00DF4191">
              <w:rPr>
                <w:b/>
                <w:iCs/>
                <w:sz w:val="20"/>
              </w:rPr>
              <w:t xml:space="preserve">tidligt </w:t>
            </w:r>
          </w:p>
          <w:p w14:paraId="4D5D7DF6" w14:textId="77777777" w:rsidR="009B01E8" w:rsidRPr="00DF4191" w:rsidRDefault="009B01E8">
            <w:pPr>
              <w:numPr>
                <w:ilvl w:val="12"/>
                <w:numId w:val="0"/>
              </w:numPr>
              <w:suppressLineNumbers/>
              <w:ind w:right="-2"/>
              <w:jc w:val="center"/>
              <w:rPr>
                <w:b/>
                <w:iCs/>
                <w:sz w:val="20"/>
              </w:rPr>
            </w:pPr>
            <w:r w:rsidRPr="00DF4191">
              <w:rPr>
                <w:b/>
                <w:iCs/>
                <w:sz w:val="20"/>
              </w:rPr>
              <w:t xml:space="preserve">født </w:t>
            </w:r>
          </w:p>
          <w:p w14:paraId="16B6290D" w14:textId="77777777" w:rsidR="009B01E8" w:rsidRPr="00DF4191" w:rsidRDefault="009B01E8">
            <w:pPr>
              <w:numPr>
                <w:ilvl w:val="12"/>
                <w:numId w:val="0"/>
              </w:numPr>
              <w:suppressLineNumbers/>
              <w:ind w:right="-2"/>
              <w:jc w:val="center"/>
              <w:rPr>
                <w:b/>
                <w:iCs/>
                <w:sz w:val="20"/>
              </w:rPr>
            </w:pPr>
            <w:r w:rsidRPr="00DF4191">
              <w:rPr>
                <w:b/>
                <w:iCs/>
                <w:sz w:val="20"/>
              </w:rPr>
              <w:t>nyfød</w:t>
            </w:r>
          </w:p>
        </w:tc>
        <w:tc>
          <w:tcPr>
            <w:tcW w:w="562" w:type="pct"/>
            <w:tcBorders>
              <w:top w:val="single" w:sz="4" w:space="0" w:color="auto"/>
              <w:left w:val="single" w:sz="4" w:space="0" w:color="auto"/>
              <w:bottom w:val="single" w:sz="4" w:space="0" w:color="auto"/>
              <w:right w:val="single" w:sz="4" w:space="0" w:color="auto"/>
            </w:tcBorders>
            <w:hideMark/>
          </w:tcPr>
          <w:p w14:paraId="655193AA" w14:textId="77777777" w:rsidR="009B01E8" w:rsidRPr="00DF4191" w:rsidRDefault="009B01E8">
            <w:pPr>
              <w:numPr>
                <w:ilvl w:val="12"/>
                <w:numId w:val="0"/>
              </w:numPr>
              <w:suppressLineNumbers/>
              <w:ind w:right="-2"/>
              <w:jc w:val="center"/>
              <w:rPr>
                <w:b/>
                <w:iCs/>
                <w:sz w:val="20"/>
              </w:rPr>
            </w:pPr>
            <w:r w:rsidRPr="00DF4191">
              <w:rPr>
                <w:b/>
                <w:iCs/>
                <w:sz w:val="20"/>
              </w:rPr>
              <w:t>Fuld-bårent nyfødt</w:t>
            </w:r>
          </w:p>
        </w:tc>
        <w:tc>
          <w:tcPr>
            <w:tcW w:w="649" w:type="pct"/>
            <w:tcBorders>
              <w:top w:val="single" w:sz="4" w:space="0" w:color="auto"/>
              <w:left w:val="single" w:sz="4" w:space="0" w:color="auto"/>
              <w:bottom w:val="single" w:sz="4" w:space="0" w:color="auto"/>
              <w:right w:val="single" w:sz="4" w:space="0" w:color="auto"/>
            </w:tcBorders>
            <w:hideMark/>
          </w:tcPr>
          <w:p w14:paraId="059AC697" w14:textId="77777777" w:rsidR="009B01E8" w:rsidRPr="00DF4191" w:rsidRDefault="009B01E8">
            <w:pPr>
              <w:numPr>
                <w:ilvl w:val="12"/>
                <w:numId w:val="0"/>
              </w:numPr>
              <w:suppressLineNumbers/>
              <w:ind w:right="-2"/>
              <w:jc w:val="center"/>
              <w:rPr>
                <w:b/>
                <w:iCs/>
                <w:sz w:val="20"/>
              </w:rPr>
            </w:pPr>
            <w:r w:rsidRPr="00DF4191">
              <w:rPr>
                <w:b/>
                <w:iCs/>
                <w:sz w:val="20"/>
              </w:rPr>
              <w:t>Ungt</w:t>
            </w:r>
          </w:p>
          <w:p w14:paraId="1DC13C90" w14:textId="77777777" w:rsidR="009B01E8" w:rsidRPr="00DF4191" w:rsidRDefault="009B01E8">
            <w:pPr>
              <w:numPr>
                <w:ilvl w:val="12"/>
                <w:numId w:val="0"/>
              </w:numPr>
              <w:suppressLineNumbers/>
              <w:ind w:right="-2"/>
              <w:jc w:val="center"/>
              <w:rPr>
                <w:b/>
                <w:iCs/>
                <w:sz w:val="20"/>
              </w:rPr>
            </w:pPr>
            <w:r w:rsidRPr="00DF4191">
              <w:rPr>
                <w:b/>
                <w:iCs/>
                <w:sz w:val="20"/>
              </w:rPr>
              <w:t>spædbarn</w:t>
            </w:r>
          </w:p>
        </w:tc>
        <w:tc>
          <w:tcPr>
            <w:tcW w:w="669" w:type="pct"/>
            <w:tcBorders>
              <w:top w:val="single" w:sz="4" w:space="0" w:color="auto"/>
              <w:left w:val="single" w:sz="4" w:space="0" w:color="auto"/>
              <w:bottom w:val="single" w:sz="4" w:space="0" w:color="auto"/>
              <w:right w:val="single" w:sz="4" w:space="0" w:color="auto"/>
            </w:tcBorders>
            <w:hideMark/>
          </w:tcPr>
          <w:p w14:paraId="193D3283" w14:textId="77777777" w:rsidR="009B01E8" w:rsidRPr="00DF4191" w:rsidRDefault="009B01E8">
            <w:pPr>
              <w:numPr>
                <w:ilvl w:val="12"/>
                <w:numId w:val="0"/>
              </w:numPr>
              <w:suppressLineNumbers/>
              <w:ind w:right="-2"/>
              <w:jc w:val="center"/>
              <w:rPr>
                <w:b/>
                <w:iCs/>
                <w:sz w:val="20"/>
              </w:rPr>
            </w:pPr>
            <w:r w:rsidRPr="00DF4191">
              <w:rPr>
                <w:b/>
                <w:iCs/>
                <w:sz w:val="20"/>
              </w:rPr>
              <w:t>Spædbarn</w:t>
            </w:r>
          </w:p>
        </w:tc>
        <w:tc>
          <w:tcPr>
            <w:tcW w:w="607" w:type="pct"/>
            <w:tcBorders>
              <w:top w:val="single" w:sz="4" w:space="0" w:color="auto"/>
              <w:left w:val="single" w:sz="4" w:space="0" w:color="auto"/>
              <w:bottom w:val="single" w:sz="4" w:space="0" w:color="auto"/>
              <w:right w:val="single" w:sz="4" w:space="0" w:color="auto"/>
            </w:tcBorders>
            <w:hideMark/>
          </w:tcPr>
          <w:p w14:paraId="5BC78908" w14:textId="77777777" w:rsidR="009B01E8" w:rsidRPr="00DF4191" w:rsidRDefault="009B01E8">
            <w:pPr>
              <w:numPr>
                <w:ilvl w:val="12"/>
                <w:numId w:val="0"/>
              </w:numPr>
              <w:suppressLineNumbers/>
              <w:ind w:right="-2"/>
              <w:jc w:val="center"/>
              <w:rPr>
                <w:b/>
                <w:iCs/>
                <w:sz w:val="20"/>
              </w:rPr>
            </w:pPr>
            <w:r w:rsidRPr="00DF4191">
              <w:rPr>
                <w:b/>
                <w:iCs/>
                <w:sz w:val="20"/>
              </w:rPr>
              <w:t>Småbarn</w:t>
            </w:r>
          </w:p>
        </w:tc>
        <w:tc>
          <w:tcPr>
            <w:tcW w:w="438" w:type="pct"/>
            <w:tcBorders>
              <w:top w:val="single" w:sz="4" w:space="0" w:color="auto"/>
              <w:left w:val="single" w:sz="4" w:space="0" w:color="auto"/>
              <w:bottom w:val="single" w:sz="4" w:space="0" w:color="auto"/>
              <w:right w:val="single" w:sz="4" w:space="0" w:color="auto"/>
            </w:tcBorders>
            <w:hideMark/>
          </w:tcPr>
          <w:p w14:paraId="10E0CFA7" w14:textId="77777777" w:rsidR="009B01E8" w:rsidRPr="00DF4191" w:rsidRDefault="009B01E8">
            <w:pPr>
              <w:numPr>
                <w:ilvl w:val="12"/>
                <w:numId w:val="0"/>
              </w:numPr>
              <w:suppressLineNumbers/>
              <w:ind w:right="-2"/>
              <w:jc w:val="center"/>
              <w:rPr>
                <w:b/>
                <w:iCs/>
                <w:sz w:val="20"/>
              </w:rPr>
            </w:pPr>
            <w:r w:rsidRPr="00DF4191">
              <w:rPr>
                <w:b/>
                <w:iCs/>
                <w:sz w:val="20"/>
              </w:rPr>
              <w:t>Barn</w:t>
            </w:r>
          </w:p>
        </w:tc>
        <w:tc>
          <w:tcPr>
            <w:tcW w:w="484" w:type="pct"/>
            <w:tcBorders>
              <w:top w:val="single" w:sz="4" w:space="0" w:color="auto"/>
              <w:left w:val="single" w:sz="4" w:space="0" w:color="auto"/>
              <w:bottom w:val="single" w:sz="4" w:space="0" w:color="auto"/>
              <w:right w:val="single" w:sz="4" w:space="0" w:color="auto"/>
            </w:tcBorders>
            <w:hideMark/>
          </w:tcPr>
          <w:p w14:paraId="1B8AE1AF" w14:textId="77777777" w:rsidR="009B01E8" w:rsidRPr="00DF4191" w:rsidRDefault="009B01E8">
            <w:pPr>
              <w:numPr>
                <w:ilvl w:val="12"/>
                <w:numId w:val="0"/>
              </w:numPr>
              <w:suppressLineNumbers/>
              <w:ind w:right="-2"/>
              <w:jc w:val="center"/>
              <w:rPr>
                <w:b/>
                <w:iCs/>
                <w:sz w:val="20"/>
              </w:rPr>
            </w:pPr>
            <w:r w:rsidRPr="00DF4191">
              <w:rPr>
                <w:b/>
                <w:iCs/>
                <w:sz w:val="20"/>
              </w:rPr>
              <w:t>Ung</w:t>
            </w:r>
          </w:p>
        </w:tc>
        <w:tc>
          <w:tcPr>
            <w:tcW w:w="510" w:type="pct"/>
            <w:tcBorders>
              <w:top w:val="single" w:sz="4" w:space="0" w:color="auto"/>
              <w:left w:val="single" w:sz="4" w:space="0" w:color="auto"/>
              <w:bottom w:val="single" w:sz="4" w:space="0" w:color="auto"/>
              <w:right w:val="single" w:sz="4" w:space="0" w:color="auto"/>
            </w:tcBorders>
            <w:hideMark/>
          </w:tcPr>
          <w:p w14:paraId="3A00A9E7" w14:textId="77777777" w:rsidR="009B01E8" w:rsidRPr="00DF4191" w:rsidRDefault="009B01E8">
            <w:pPr>
              <w:numPr>
                <w:ilvl w:val="12"/>
                <w:numId w:val="0"/>
              </w:numPr>
              <w:suppressLineNumbers/>
              <w:ind w:right="-2"/>
              <w:jc w:val="center"/>
              <w:rPr>
                <w:b/>
                <w:iCs/>
                <w:sz w:val="20"/>
              </w:rPr>
            </w:pPr>
            <w:r w:rsidRPr="00DF4191">
              <w:rPr>
                <w:b/>
                <w:iCs/>
                <w:sz w:val="20"/>
              </w:rPr>
              <w:t>Voksen</w:t>
            </w:r>
          </w:p>
        </w:tc>
      </w:tr>
      <w:tr w:rsidR="009B01E8" w:rsidRPr="00DF4191" w14:paraId="536C6B21" w14:textId="77777777" w:rsidTr="00994BB4">
        <w:tc>
          <w:tcPr>
            <w:tcW w:w="564" w:type="pct"/>
            <w:tcBorders>
              <w:top w:val="single" w:sz="4" w:space="0" w:color="auto"/>
              <w:left w:val="single" w:sz="4" w:space="0" w:color="auto"/>
              <w:bottom w:val="single" w:sz="4" w:space="0" w:color="auto"/>
              <w:right w:val="single" w:sz="4" w:space="0" w:color="auto"/>
            </w:tcBorders>
            <w:hideMark/>
          </w:tcPr>
          <w:p w14:paraId="220BD64D" w14:textId="77777777" w:rsidR="009B01E8" w:rsidRPr="00DF4191" w:rsidRDefault="009B01E8">
            <w:pPr>
              <w:numPr>
                <w:ilvl w:val="12"/>
                <w:numId w:val="0"/>
              </w:numPr>
              <w:suppressLineNumbers/>
              <w:ind w:right="-2"/>
              <w:rPr>
                <w:bCs/>
                <w:iCs/>
                <w:sz w:val="20"/>
              </w:rPr>
            </w:pPr>
            <w:r w:rsidRPr="00DF4191">
              <w:rPr>
                <w:bCs/>
                <w:iCs/>
                <w:sz w:val="20"/>
              </w:rPr>
              <w:t>Alders-interval</w:t>
            </w:r>
          </w:p>
        </w:tc>
        <w:tc>
          <w:tcPr>
            <w:tcW w:w="515" w:type="pct"/>
            <w:tcBorders>
              <w:top w:val="single" w:sz="4" w:space="0" w:color="auto"/>
              <w:left w:val="single" w:sz="4" w:space="0" w:color="auto"/>
              <w:bottom w:val="single" w:sz="4" w:space="0" w:color="auto"/>
              <w:right w:val="single" w:sz="4" w:space="0" w:color="auto"/>
            </w:tcBorders>
            <w:hideMark/>
          </w:tcPr>
          <w:p w14:paraId="3B291573" w14:textId="5F36A54B" w:rsidR="009B01E8" w:rsidRPr="00DF4191" w:rsidRDefault="009B01E8">
            <w:pPr>
              <w:numPr>
                <w:ilvl w:val="12"/>
                <w:numId w:val="0"/>
              </w:numPr>
              <w:suppressLineNumbers/>
              <w:ind w:right="-2"/>
              <w:rPr>
                <w:bCs/>
                <w:iCs/>
                <w:sz w:val="20"/>
              </w:rPr>
            </w:pPr>
            <w:r w:rsidRPr="00DF4191">
              <w:rPr>
                <w:bCs/>
                <w:iCs/>
                <w:sz w:val="20"/>
              </w:rPr>
              <w:t xml:space="preserve">GA 26 - &lt; 37 </w:t>
            </w:r>
          </w:p>
          <w:p w14:paraId="3228AF93" w14:textId="77777777" w:rsidR="009B01E8" w:rsidRPr="00DF4191" w:rsidRDefault="009B01E8">
            <w:pPr>
              <w:numPr>
                <w:ilvl w:val="12"/>
                <w:numId w:val="0"/>
              </w:numPr>
              <w:suppressLineNumbers/>
              <w:ind w:right="-2"/>
              <w:rPr>
                <w:bCs/>
                <w:iCs/>
                <w:sz w:val="20"/>
              </w:rPr>
            </w:pPr>
            <w:r w:rsidRPr="00DF4191">
              <w:rPr>
                <w:bCs/>
                <w:iCs/>
                <w:sz w:val="20"/>
              </w:rPr>
              <w:t>uger</w:t>
            </w:r>
          </w:p>
        </w:tc>
        <w:tc>
          <w:tcPr>
            <w:tcW w:w="562" w:type="pct"/>
            <w:tcBorders>
              <w:top w:val="single" w:sz="4" w:space="0" w:color="auto"/>
              <w:left w:val="single" w:sz="4" w:space="0" w:color="auto"/>
              <w:bottom w:val="single" w:sz="4" w:space="0" w:color="auto"/>
              <w:right w:val="single" w:sz="4" w:space="0" w:color="auto"/>
            </w:tcBorders>
            <w:hideMark/>
          </w:tcPr>
          <w:p w14:paraId="5DE4693A" w14:textId="77777777" w:rsidR="009B01E8" w:rsidRPr="00DF4191" w:rsidRDefault="009B01E8">
            <w:pPr>
              <w:numPr>
                <w:ilvl w:val="12"/>
                <w:numId w:val="0"/>
              </w:numPr>
              <w:suppressLineNumbers/>
              <w:ind w:right="-2"/>
              <w:rPr>
                <w:bCs/>
                <w:iCs/>
                <w:sz w:val="20"/>
              </w:rPr>
            </w:pPr>
            <w:r w:rsidRPr="00DF4191">
              <w:rPr>
                <w:bCs/>
                <w:iCs/>
                <w:sz w:val="20"/>
              </w:rPr>
              <w:t>Fødsel -1 måned</w:t>
            </w:r>
          </w:p>
        </w:tc>
        <w:tc>
          <w:tcPr>
            <w:tcW w:w="649" w:type="pct"/>
            <w:tcBorders>
              <w:top w:val="single" w:sz="4" w:space="0" w:color="auto"/>
              <w:left w:val="single" w:sz="4" w:space="0" w:color="auto"/>
              <w:bottom w:val="single" w:sz="4" w:space="0" w:color="auto"/>
              <w:right w:val="single" w:sz="4" w:space="0" w:color="auto"/>
            </w:tcBorders>
            <w:hideMark/>
          </w:tcPr>
          <w:p w14:paraId="1EA5B335" w14:textId="77777777" w:rsidR="009B01E8" w:rsidRPr="00DF4191" w:rsidRDefault="009B01E8">
            <w:pPr>
              <w:numPr>
                <w:ilvl w:val="12"/>
                <w:numId w:val="0"/>
              </w:numPr>
              <w:suppressLineNumbers/>
              <w:ind w:right="-2"/>
              <w:rPr>
                <w:bCs/>
                <w:iCs/>
                <w:sz w:val="20"/>
              </w:rPr>
            </w:pPr>
            <w:r w:rsidRPr="00DF4191">
              <w:rPr>
                <w:bCs/>
                <w:iCs/>
                <w:sz w:val="20"/>
              </w:rPr>
              <w:t>1 måned - &lt; 3</w:t>
            </w:r>
          </w:p>
          <w:p w14:paraId="55D8C9A0" w14:textId="77777777" w:rsidR="009B01E8" w:rsidRPr="00DF4191" w:rsidRDefault="009B01E8">
            <w:pPr>
              <w:numPr>
                <w:ilvl w:val="12"/>
                <w:numId w:val="0"/>
              </w:numPr>
              <w:suppressLineNumbers/>
              <w:ind w:right="-2"/>
              <w:rPr>
                <w:bCs/>
                <w:iCs/>
                <w:sz w:val="20"/>
              </w:rPr>
            </w:pPr>
            <w:r w:rsidRPr="00DF4191">
              <w:rPr>
                <w:bCs/>
                <w:iCs/>
                <w:sz w:val="20"/>
              </w:rPr>
              <w:t>måneder</w:t>
            </w:r>
          </w:p>
        </w:tc>
        <w:tc>
          <w:tcPr>
            <w:tcW w:w="669" w:type="pct"/>
            <w:tcBorders>
              <w:top w:val="single" w:sz="4" w:space="0" w:color="auto"/>
              <w:left w:val="single" w:sz="4" w:space="0" w:color="auto"/>
              <w:bottom w:val="single" w:sz="4" w:space="0" w:color="auto"/>
              <w:right w:val="single" w:sz="4" w:space="0" w:color="auto"/>
            </w:tcBorders>
            <w:hideMark/>
          </w:tcPr>
          <w:p w14:paraId="78BBE300" w14:textId="77777777" w:rsidR="009B01E8" w:rsidRPr="00DF4191" w:rsidRDefault="009B01E8">
            <w:pPr>
              <w:numPr>
                <w:ilvl w:val="12"/>
                <w:numId w:val="0"/>
              </w:numPr>
              <w:suppressLineNumbers/>
              <w:ind w:right="-2"/>
              <w:rPr>
                <w:bCs/>
                <w:iCs/>
                <w:sz w:val="20"/>
              </w:rPr>
            </w:pPr>
            <w:r w:rsidRPr="00DF4191">
              <w:rPr>
                <w:bCs/>
                <w:iCs/>
                <w:sz w:val="20"/>
              </w:rPr>
              <w:t xml:space="preserve">3 måneder </w:t>
            </w:r>
          </w:p>
          <w:p w14:paraId="5B007C12" w14:textId="77777777" w:rsidR="009B01E8" w:rsidRPr="00DF4191" w:rsidRDefault="009B01E8">
            <w:pPr>
              <w:numPr>
                <w:ilvl w:val="12"/>
                <w:numId w:val="0"/>
              </w:numPr>
              <w:suppressLineNumbers/>
              <w:ind w:right="-2"/>
              <w:rPr>
                <w:bCs/>
                <w:iCs/>
                <w:sz w:val="20"/>
              </w:rPr>
            </w:pPr>
            <w:r w:rsidRPr="00DF4191">
              <w:rPr>
                <w:bCs/>
                <w:iCs/>
                <w:sz w:val="20"/>
              </w:rPr>
              <w:t>- &lt; 2 år</w:t>
            </w:r>
          </w:p>
        </w:tc>
        <w:tc>
          <w:tcPr>
            <w:tcW w:w="607" w:type="pct"/>
            <w:tcBorders>
              <w:top w:val="single" w:sz="4" w:space="0" w:color="auto"/>
              <w:left w:val="single" w:sz="4" w:space="0" w:color="auto"/>
              <w:bottom w:val="single" w:sz="4" w:space="0" w:color="auto"/>
              <w:right w:val="single" w:sz="4" w:space="0" w:color="auto"/>
            </w:tcBorders>
            <w:hideMark/>
          </w:tcPr>
          <w:p w14:paraId="3CA4AF28" w14:textId="77777777" w:rsidR="009B01E8" w:rsidRPr="00DF4191" w:rsidRDefault="009B01E8">
            <w:pPr>
              <w:numPr>
                <w:ilvl w:val="12"/>
                <w:numId w:val="0"/>
              </w:numPr>
              <w:suppressLineNumbers/>
              <w:ind w:right="-2"/>
              <w:rPr>
                <w:bCs/>
                <w:iCs/>
                <w:sz w:val="20"/>
              </w:rPr>
            </w:pPr>
            <w:r w:rsidRPr="00DF4191">
              <w:rPr>
                <w:bCs/>
                <w:iCs/>
                <w:sz w:val="20"/>
              </w:rPr>
              <w:t>2 år -</w:t>
            </w:r>
          </w:p>
          <w:p w14:paraId="14E06B99" w14:textId="77777777" w:rsidR="009B01E8" w:rsidRPr="00DF4191" w:rsidRDefault="009B01E8">
            <w:pPr>
              <w:numPr>
                <w:ilvl w:val="12"/>
                <w:numId w:val="0"/>
              </w:numPr>
              <w:suppressLineNumbers/>
              <w:ind w:right="-2"/>
              <w:rPr>
                <w:bCs/>
                <w:iCs/>
                <w:sz w:val="20"/>
              </w:rPr>
            </w:pPr>
            <w:r w:rsidRPr="00DF4191">
              <w:rPr>
                <w:bCs/>
                <w:iCs/>
                <w:sz w:val="20"/>
              </w:rPr>
              <w:t>&lt; 6 år</w:t>
            </w:r>
          </w:p>
        </w:tc>
        <w:tc>
          <w:tcPr>
            <w:tcW w:w="438" w:type="pct"/>
            <w:tcBorders>
              <w:top w:val="single" w:sz="4" w:space="0" w:color="auto"/>
              <w:left w:val="single" w:sz="4" w:space="0" w:color="auto"/>
              <w:bottom w:val="single" w:sz="4" w:space="0" w:color="auto"/>
              <w:right w:val="single" w:sz="4" w:space="0" w:color="auto"/>
            </w:tcBorders>
            <w:hideMark/>
          </w:tcPr>
          <w:p w14:paraId="008C8CCD" w14:textId="77777777" w:rsidR="009B01E8" w:rsidRPr="00DF4191" w:rsidRDefault="009B01E8">
            <w:pPr>
              <w:numPr>
                <w:ilvl w:val="12"/>
                <w:numId w:val="0"/>
              </w:numPr>
              <w:suppressLineNumbers/>
              <w:ind w:right="-2"/>
              <w:rPr>
                <w:bCs/>
                <w:iCs/>
                <w:sz w:val="20"/>
              </w:rPr>
            </w:pPr>
            <w:r w:rsidRPr="00DF4191">
              <w:rPr>
                <w:bCs/>
                <w:iCs/>
                <w:sz w:val="20"/>
              </w:rPr>
              <w:t>6 år -</w:t>
            </w:r>
          </w:p>
          <w:p w14:paraId="2B023B23" w14:textId="77777777" w:rsidR="009B01E8" w:rsidRPr="00DF4191" w:rsidRDefault="009B01E8">
            <w:pPr>
              <w:numPr>
                <w:ilvl w:val="12"/>
                <w:numId w:val="0"/>
              </w:numPr>
              <w:suppressLineNumbers/>
              <w:ind w:right="-2"/>
              <w:rPr>
                <w:bCs/>
                <w:iCs/>
                <w:sz w:val="20"/>
              </w:rPr>
            </w:pPr>
            <w:r w:rsidRPr="00DF4191">
              <w:rPr>
                <w:bCs/>
                <w:iCs/>
                <w:sz w:val="20"/>
              </w:rPr>
              <w:t>&lt; 12 år</w:t>
            </w:r>
          </w:p>
        </w:tc>
        <w:tc>
          <w:tcPr>
            <w:tcW w:w="484" w:type="pct"/>
            <w:tcBorders>
              <w:top w:val="single" w:sz="4" w:space="0" w:color="auto"/>
              <w:left w:val="single" w:sz="4" w:space="0" w:color="auto"/>
              <w:bottom w:val="single" w:sz="4" w:space="0" w:color="auto"/>
              <w:right w:val="single" w:sz="4" w:space="0" w:color="auto"/>
            </w:tcBorders>
            <w:hideMark/>
          </w:tcPr>
          <w:p w14:paraId="0FA37D11" w14:textId="77777777" w:rsidR="009B01E8" w:rsidRPr="00DF4191" w:rsidRDefault="009B01E8">
            <w:pPr>
              <w:numPr>
                <w:ilvl w:val="12"/>
                <w:numId w:val="0"/>
              </w:numPr>
              <w:suppressLineNumbers/>
              <w:ind w:right="-2"/>
              <w:rPr>
                <w:bCs/>
                <w:iCs/>
                <w:sz w:val="20"/>
              </w:rPr>
            </w:pPr>
            <w:r w:rsidRPr="00DF4191">
              <w:rPr>
                <w:bCs/>
                <w:iCs/>
                <w:sz w:val="20"/>
              </w:rPr>
              <w:t xml:space="preserve">12 år - </w:t>
            </w:r>
          </w:p>
          <w:p w14:paraId="0E01C1DE" w14:textId="77777777" w:rsidR="009B01E8" w:rsidRPr="00DF4191" w:rsidRDefault="009B01E8">
            <w:pPr>
              <w:numPr>
                <w:ilvl w:val="12"/>
                <w:numId w:val="0"/>
              </w:numPr>
              <w:suppressLineNumbers/>
              <w:ind w:right="-2"/>
              <w:rPr>
                <w:bCs/>
                <w:iCs/>
                <w:sz w:val="20"/>
              </w:rPr>
            </w:pPr>
            <w:r w:rsidRPr="00DF4191">
              <w:rPr>
                <w:bCs/>
                <w:iCs/>
                <w:sz w:val="20"/>
              </w:rPr>
              <w:t>&lt; 18 år</w:t>
            </w:r>
          </w:p>
        </w:tc>
        <w:tc>
          <w:tcPr>
            <w:tcW w:w="510" w:type="pct"/>
            <w:tcBorders>
              <w:top w:val="single" w:sz="4" w:space="0" w:color="auto"/>
              <w:left w:val="single" w:sz="4" w:space="0" w:color="auto"/>
              <w:bottom w:val="single" w:sz="4" w:space="0" w:color="auto"/>
              <w:right w:val="single" w:sz="4" w:space="0" w:color="auto"/>
            </w:tcBorders>
            <w:hideMark/>
          </w:tcPr>
          <w:p w14:paraId="747724D2" w14:textId="77777777" w:rsidR="009B01E8" w:rsidRPr="00DF4191" w:rsidRDefault="009B01E8">
            <w:pPr>
              <w:rPr>
                <w:sz w:val="20"/>
              </w:rPr>
            </w:pPr>
            <w:r w:rsidRPr="00DF4191">
              <w:rPr>
                <w:sz w:val="20"/>
              </w:rPr>
              <w:t xml:space="preserve">&gt; = 18 </w:t>
            </w:r>
          </w:p>
          <w:p w14:paraId="19CC7335" w14:textId="77777777" w:rsidR="009B01E8" w:rsidRPr="00DF4191" w:rsidRDefault="009B01E8">
            <w:pPr>
              <w:rPr>
                <w:sz w:val="20"/>
              </w:rPr>
            </w:pPr>
            <w:r w:rsidRPr="00DF4191">
              <w:rPr>
                <w:sz w:val="20"/>
              </w:rPr>
              <w:t>år</w:t>
            </w:r>
          </w:p>
        </w:tc>
      </w:tr>
      <w:tr w:rsidR="009B01E8" w:rsidRPr="00DF4191" w14:paraId="383FD5B3" w14:textId="77777777" w:rsidTr="00994BB4">
        <w:tc>
          <w:tcPr>
            <w:tcW w:w="564" w:type="pct"/>
            <w:tcBorders>
              <w:top w:val="single" w:sz="4" w:space="0" w:color="auto"/>
              <w:left w:val="single" w:sz="4" w:space="0" w:color="auto"/>
              <w:bottom w:val="single" w:sz="4" w:space="0" w:color="auto"/>
              <w:right w:val="single" w:sz="4" w:space="0" w:color="auto"/>
            </w:tcBorders>
            <w:hideMark/>
          </w:tcPr>
          <w:p w14:paraId="0156B7A5" w14:textId="77777777" w:rsidR="009B01E8" w:rsidRPr="00DF4191" w:rsidRDefault="009B01E8">
            <w:pPr>
              <w:numPr>
                <w:ilvl w:val="12"/>
                <w:numId w:val="0"/>
              </w:numPr>
              <w:suppressLineNumbers/>
              <w:ind w:right="-2"/>
              <w:rPr>
                <w:bCs/>
                <w:iCs/>
                <w:sz w:val="20"/>
              </w:rPr>
            </w:pPr>
            <w:r w:rsidRPr="00DF4191">
              <w:rPr>
                <w:bCs/>
                <w:iCs/>
                <w:sz w:val="20"/>
              </w:rPr>
              <w:t>Dosis</w:t>
            </w:r>
          </w:p>
        </w:tc>
        <w:tc>
          <w:tcPr>
            <w:tcW w:w="515" w:type="pct"/>
            <w:tcBorders>
              <w:top w:val="single" w:sz="4" w:space="0" w:color="auto"/>
              <w:left w:val="single" w:sz="4" w:space="0" w:color="auto"/>
              <w:bottom w:val="single" w:sz="4" w:space="0" w:color="auto"/>
              <w:right w:val="single" w:sz="4" w:space="0" w:color="auto"/>
            </w:tcBorders>
            <w:hideMark/>
          </w:tcPr>
          <w:p w14:paraId="76CFE292" w14:textId="77777777" w:rsidR="009B01E8" w:rsidRPr="00DF4191" w:rsidRDefault="009B01E8">
            <w:pPr>
              <w:numPr>
                <w:ilvl w:val="12"/>
                <w:numId w:val="0"/>
              </w:numPr>
              <w:suppressLineNumbers/>
              <w:ind w:right="-2"/>
              <w:rPr>
                <w:bCs/>
                <w:iCs/>
                <w:sz w:val="20"/>
              </w:rPr>
            </w:pPr>
            <w:r w:rsidRPr="00DF4191">
              <w:rPr>
                <w:bCs/>
                <w:iCs/>
                <w:sz w:val="20"/>
              </w:rPr>
              <w:t xml:space="preserve">22,5 </w:t>
            </w:r>
          </w:p>
          <w:p w14:paraId="2033ECA2" w14:textId="77777777" w:rsidR="009B01E8" w:rsidRPr="00DF4191" w:rsidRDefault="009B01E8">
            <w:pPr>
              <w:numPr>
                <w:ilvl w:val="12"/>
                <w:numId w:val="0"/>
              </w:numPr>
              <w:suppressLineNumbers/>
              <w:ind w:right="-2"/>
              <w:rPr>
                <w:bCs/>
                <w:iCs/>
                <w:sz w:val="20"/>
              </w:rPr>
            </w:pPr>
            <w:r w:rsidRPr="00DF4191">
              <w:rPr>
                <w:bCs/>
                <w:iCs/>
                <w:sz w:val="20"/>
              </w:rPr>
              <w:t>mg/kg</w:t>
            </w:r>
          </w:p>
        </w:tc>
        <w:tc>
          <w:tcPr>
            <w:tcW w:w="562" w:type="pct"/>
            <w:tcBorders>
              <w:top w:val="single" w:sz="4" w:space="0" w:color="auto"/>
              <w:left w:val="single" w:sz="4" w:space="0" w:color="auto"/>
              <w:bottom w:val="single" w:sz="4" w:space="0" w:color="auto"/>
              <w:right w:val="single" w:sz="4" w:space="0" w:color="auto"/>
            </w:tcBorders>
            <w:hideMark/>
          </w:tcPr>
          <w:p w14:paraId="0309CFF5" w14:textId="77777777" w:rsidR="009B01E8" w:rsidRPr="00DF4191" w:rsidRDefault="009B01E8">
            <w:pPr>
              <w:numPr>
                <w:ilvl w:val="12"/>
                <w:numId w:val="0"/>
              </w:numPr>
              <w:suppressLineNumbers/>
              <w:ind w:right="-2"/>
              <w:rPr>
                <w:bCs/>
                <w:iCs/>
                <w:sz w:val="20"/>
              </w:rPr>
            </w:pPr>
            <w:r w:rsidRPr="00DF4191">
              <w:rPr>
                <w:bCs/>
                <w:iCs/>
                <w:sz w:val="20"/>
              </w:rPr>
              <w:t>22,5 mg/kg</w:t>
            </w:r>
          </w:p>
        </w:tc>
        <w:tc>
          <w:tcPr>
            <w:tcW w:w="649" w:type="pct"/>
            <w:tcBorders>
              <w:top w:val="single" w:sz="4" w:space="0" w:color="auto"/>
              <w:left w:val="single" w:sz="4" w:space="0" w:color="auto"/>
              <w:bottom w:val="single" w:sz="4" w:space="0" w:color="auto"/>
              <w:right w:val="single" w:sz="4" w:space="0" w:color="auto"/>
            </w:tcBorders>
            <w:hideMark/>
          </w:tcPr>
          <w:p w14:paraId="2A7B99F6" w14:textId="77777777" w:rsidR="009B01E8" w:rsidRPr="00DF4191" w:rsidRDefault="009B01E8">
            <w:pPr>
              <w:numPr>
                <w:ilvl w:val="12"/>
                <w:numId w:val="0"/>
              </w:numPr>
              <w:suppressLineNumbers/>
              <w:ind w:right="-2"/>
              <w:rPr>
                <w:bCs/>
                <w:iCs/>
                <w:sz w:val="20"/>
              </w:rPr>
            </w:pPr>
            <w:r w:rsidRPr="00DF4191">
              <w:rPr>
                <w:bCs/>
                <w:iCs/>
                <w:sz w:val="20"/>
              </w:rPr>
              <w:t>22,5 mg/kg</w:t>
            </w:r>
          </w:p>
        </w:tc>
        <w:tc>
          <w:tcPr>
            <w:tcW w:w="669" w:type="pct"/>
            <w:tcBorders>
              <w:top w:val="single" w:sz="4" w:space="0" w:color="auto"/>
              <w:left w:val="single" w:sz="4" w:space="0" w:color="auto"/>
              <w:bottom w:val="single" w:sz="4" w:space="0" w:color="auto"/>
              <w:right w:val="single" w:sz="4" w:space="0" w:color="auto"/>
            </w:tcBorders>
            <w:hideMark/>
          </w:tcPr>
          <w:p w14:paraId="62CE2F6F" w14:textId="77777777" w:rsidR="009B01E8" w:rsidRPr="00DF4191" w:rsidRDefault="009B01E8">
            <w:pPr>
              <w:numPr>
                <w:ilvl w:val="12"/>
                <w:numId w:val="0"/>
              </w:numPr>
              <w:suppressLineNumbers/>
              <w:ind w:right="-2"/>
              <w:rPr>
                <w:bCs/>
                <w:iCs/>
                <w:sz w:val="20"/>
              </w:rPr>
            </w:pPr>
            <w:r w:rsidRPr="00DF4191">
              <w:rPr>
                <w:bCs/>
                <w:iCs/>
                <w:sz w:val="20"/>
              </w:rPr>
              <w:t>22,5 mg/kg</w:t>
            </w:r>
          </w:p>
        </w:tc>
        <w:tc>
          <w:tcPr>
            <w:tcW w:w="607" w:type="pct"/>
            <w:tcBorders>
              <w:top w:val="single" w:sz="4" w:space="0" w:color="auto"/>
              <w:left w:val="single" w:sz="4" w:space="0" w:color="auto"/>
              <w:bottom w:val="single" w:sz="4" w:space="0" w:color="auto"/>
              <w:right w:val="single" w:sz="4" w:space="0" w:color="auto"/>
            </w:tcBorders>
            <w:hideMark/>
          </w:tcPr>
          <w:p w14:paraId="1AFEA798" w14:textId="77777777" w:rsidR="009B01E8" w:rsidRPr="00DF4191" w:rsidRDefault="009B01E8">
            <w:pPr>
              <w:numPr>
                <w:ilvl w:val="12"/>
                <w:numId w:val="0"/>
              </w:numPr>
              <w:suppressLineNumbers/>
              <w:ind w:right="-2"/>
              <w:rPr>
                <w:bCs/>
                <w:iCs/>
                <w:sz w:val="20"/>
              </w:rPr>
            </w:pPr>
            <w:r w:rsidRPr="00DF4191">
              <w:rPr>
                <w:bCs/>
                <w:iCs/>
                <w:sz w:val="20"/>
              </w:rPr>
              <w:t>22,5 mg/kg</w:t>
            </w:r>
          </w:p>
        </w:tc>
        <w:tc>
          <w:tcPr>
            <w:tcW w:w="438" w:type="pct"/>
            <w:tcBorders>
              <w:top w:val="single" w:sz="4" w:space="0" w:color="auto"/>
              <w:left w:val="single" w:sz="4" w:space="0" w:color="auto"/>
              <w:bottom w:val="single" w:sz="4" w:space="0" w:color="auto"/>
              <w:right w:val="single" w:sz="4" w:space="0" w:color="auto"/>
            </w:tcBorders>
            <w:hideMark/>
          </w:tcPr>
          <w:p w14:paraId="367025C5" w14:textId="77777777" w:rsidR="009B01E8" w:rsidRPr="00DF4191" w:rsidRDefault="009B01E8">
            <w:pPr>
              <w:rPr>
                <w:sz w:val="20"/>
              </w:rPr>
            </w:pPr>
            <w:r w:rsidRPr="00DF4191">
              <w:rPr>
                <w:sz w:val="20"/>
              </w:rPr>
              <w:t xml:space="preserve">18 </w:t>
            </w:r>
          </w:p>
          <w:p w14:paraId="0765CF36" w14:textId="77777777" w:rsidR="009B01E8" w:rsidRPr="00DF4191" w:rsidRDefault="009B01E8">
            <w:pPr>
              <w:rPr>
                <w:sz w:val="20"/>
              </w:rPr>
            </w:pPr>
            <w:r w:rsidRPr="00DF4191">
              <w:rPr>
                <w:sz w:val="20"/>
              </w:rPr>
              <w:t>mg/kg</w:t>
            </w:r>
          </w:p>
        </w:tc>
        <w:tc>
          <w:tcPr>
            <w:tcW w:w="484" w:type="pct"/>
            <w:tcBorders>
              <w:top w:val="single" w:sz="4" w:space="0" w:color="auto"/>
              <w:left w:val="single" w:sz="4" w:space="0" w:color="auto"/>
              <w:bottom w:val="single" w:sz="4" w:space="0" w:color="auto"/>
              <w:right w:val="single" w:sz="4" w:space="0" w:color="auto"/>
            </w:tcBorders>
            <w:hideMark/>
          </w:tcPr>
          <w:p w14:paraId="67CAF985" w14:textId="77777777" w:rsidR="009B01E8" w:rsidRPr="00DF4191" w:rsidRDefault="009B01E8">
            <w:pPr>
              <w:numPr>
                <w:ilvl w:val="12"/>
                <w:numId w:val="0"/>
              </w:numPr>
              <w:suppressLineNumbers/>
              <w:ind w:right="-2"/>
              <w:rPr>
                <w:bCs/>
                <w:iCs/>
                <w:sz w:val="20"/>
              </w:rPr>
            </w:pPr>
            <w:r w:rsidRPr="00DF4191">
              <w:rPr>
                <w:bCs/>
                <w:iCs/>
                <w:sz w:val="20"/>
              </w:rPr>
              <w:t xml:space="preserve">18 </w:t>
            </w:r>
          </w:p>
          <w:p w14:paraId="70D35847" w14:textId="77777777" w:rsidR="009B01E8" w:rsidRPr="00DF4191" w:rsidRDefault="009B01E8">
            <w:pPr>
              <w:numPr>
                <w:ilvl w:val="12"/>
                <w:numId w:val="0"/>
              </w:numPr>
              <w:suppressLineNumbers/>
              <w:ind w:right="-2"/>
              <w:rPr>
                <w:bCs/>
                <w:iCs/>
                <w:sz w:val="20"/>
              </w:rPr>
            </w:pPr>
            <w:r w:rsidRPr="00DF4191">
              <w:rPr>
                <w:bCs/>
                <w:iCs/>
                <w:sz w:val="20"/>
              </w:rPr>
              <w:t>mg/kg</w:t>
            </w:r>
          </w:p>
        </w:tc>
        <w:tc>
          <w:tcPr>
            <w:tcW w:w="510" w:type="pct"/>
            <w:tcBorders>
              <w:top w:val="single" w:sz="4" w:space="0" w:color="auto"/>
              <w:left w:val="single" w:sz="4" w:space="0" w:color="auto"/>
              <w:bottom w:val="single" w:sz="4" w:space="0" w:color="auto"/>
              <w:right w:val="single" w:sz="4" w:space="0" w:color="auto"/>
            </w:tcBorders>
            <w:hideMark/>
          </w:tcPr>
          <w:p w14:paraId="76EE8A62" w14:textId="77777777" w:rsidR="009B01E8" w:rsidRPr="00DF4191" w:rsidRDefault="009B01E8">
            <w:pPr>
              <w:numPr>
                <w:ilvl w:val="12"/>
                <w:numId w:val="0"/>
              </w:numPr>
              <w:suppressLineNumbers/>
              <w:ind w:right="-2"/>
              <w:rPr>
                <w:bCs/>
                <w:iCs/>
                <w:sz w:val="20"/>
              </w:rPr>
            </w:pPr>
            <w:r w:rsidRPr="00DF4191">
              <w:rPr>
                <w:bCs/>
                <w:iCs/>
                <w:sz w:val="20"/>
              </w:rPr>
              <w:t>1500 mg</w:t>
            </w:r>
          </w:p>
        </w:tc>
      </w:tr>
      <w:tr w:rsidR="009B01E8" w:rsidRPr="00DF4191" w14:paraId="2BD9E9B1" w14:textId="77777777" w:rsidTr="00994BB4">
        <w:tc>
          <w:tcPr>
            <w:tcW w:w="564" w:type="pct"/>
            <w:tcBorders>
              <w:top w:val="single" w:sz="4" w:space="0" w:color="auto"/>
              <w:left w:val="single" w:sz="4" w:space="0" w:color="auto"/>
              <w:bottom w:val="single" w:sz="4" w:space="0" w:color="auto"/>
              <w:right w:val="single" w:sz="4" w:space="0" w:color="auto"/>
            </w:tcBorders>
            <w:hideMark/>
          </w:tcPr>
          <w:p w14:paraId="03F616DD" w14:textId="77777777" w:rsidR="009B01E8" w:rsidRPr="00DF4191" w:rsidRDefault="009B01E8">
            <w:pPr>
              <w:numPr>
                <w:ilvl w:val="12"/>
                <w:numId w:val="0"/>
              </w:numPr>
              <w:suppressLineNumbers/>
              <w:ind w:right="-2"/>
              <w:rPr>
                <w:bCs/>
                <w:iCs/>
                <w:sz w:val="20"/>
              </w:rPr>
            </w:pPr>
            <w:r w:rsidRPr="00DF4191">
              <w:rPr>
                <w:bCs/>
                <w:iCs/>
                <w:sz w:val="20"/>
              </w:rPr>
              <w:t>C</w:t>
            </w:r>
            <w:r w:rsidRPr="00DF4191">
              <w:rPr>
                <w:bCs/>
                <w:iCs/>
                <w:sz w:val="20"/>
                <w:vertAlign w:val="subscript"/>
              </w:rPr>
              <w:t xml:space="preserve">max </w:t>
            </w:r>
            <w:r w:rsidRPr="00DF4191">
              <w:rPr>
                <w:bCs/>
                <w:iCs/>
                <w:sz w:val="20"/>
              </w:rPr>
              <w:t>(mg/l)</w:t>
            </w:r>
          </w:p>
        </w:tc>
        <w:tc>
          <w:tcPr>
            <w:tcW w:w="515" w:type="pct"/>
            <w:tcBorders>
              <w:top w:val="single" w:sz="4" w:space="0" w:color="auto"/>
              <w:left w:val="single" w:sz="4" w:space="0" w:color="auto"/>
              <w:bottom w:val="single" w:sz="4" w:space="0" w:color="auto"/>
              <w:right w:val="single" w:sz="4" w:space="0" w:color="auto"/>
            </w:tcBorders>
            <w:hideMark/>
          </w:tcPr>
          <w:p w14:paraId="12D7BFCE" w14:textId="77777777" w:rsidR="009B01E8" w:rsidRPr="00DF4191" w:rsidRDefault="009B01E8">
            <w:pPr>
              <w:numPr>
                <w:ilvl w:val="12"/>
                <w:numId w:val="0"/>
              </w:numPr>
              <w:suppressLineNumbers/>
              <w:ind w:right="-2"/>
              <w:rPr>
                <w:bCs/>
                <w:iCs/>
                <w:sz w:val="20"/>
              </w:rPr>
            </w:pPr>
            <w:r w:rsidRPr="00DF4191">
              <w:rPr>
                <w:bCs/>
                <w:iCs/>
                <w:sz w:val="20"/>
              </w:rPr>
              <w:t>231 (89)</w:t>
            </w:r>
          </w:p>
        </w:tc>
        <w:tc>
          <w:tcPr>
            <w:tcW w:w="562" w:type="pct"/>
            <w:tcBorders>
              <w:top w:val="single" w:sz="4" w:space="0" w:color="auto"/>
              <w:left w:val="single" w:sz="4" w:space="0" w:color="auto"/>
              <w:bottom w:val="single" w:sz="4" w:space="0" w:color="auto"/>
              <w:right w:val="single" w:sz="4" w:space="0" w:color="auto"/>
            </w:tcBorders>
            <w:hideMark/>
          </w:tcPr>
          <w:p w14:paraId="79E5F90E" w14:textId="77777777" w:rsidR="009B01E8" w:rsidRPr="00DF4191" w:rsidRDefault="009B01E8">
            <w:pPr>
              <w:numPr>
                <w:ilvl w:val="12"/>
                <w:numId w:val="0"/>
              </w:numPr>
              <w:suppressLineNumbers/>
              <w:ind w:right="-2"/>
              <w:rPr>
                <w:bCs/>
                <w:iCs/>
                <w:sz w:val="20"/>
              </w:rPr>
            </w:pPr>
            <w:r w:rsidRPr="00DF4191">
              <w:rPr>
                <w:bCs/>
                <w:iCs/>
                <w:sz w:val="20"/>
              </w:rPr>
              <w:t>306 (130)</w:t>
            </w:r>
          </w:p>
        </w:tc>
        <w:tc>
          <w:tcPr>
            <w:tcW w:w="649" w:type="pct"/>
            <w:tcBorders>
              <w:top w:val="single" w:sz="4" w:space="0" w:color="auto"/>
              <w:left w:val="single" w:sz="4" w:space="0" w:color="auto"/>
              <w:bottom w:val="single" w:sz="4" w:space="0" w:color="auto"/>
              <w:right w:val="single" w:sz="4" w:space="0" w:color="auto"/>
            </w:tcBorders>
            <w:hideMark/>
          </w:tcPr>
          <w:p w14:paraId="06908946" w14:textId="77777777" w:rsidR="009B01E8" w:rsidRPr="00DF4191" w:rsidRDefault="009B01E8">
            <w:pPr>
              <w:numPr>
                <w:ilvl w:val="12"/>
                <w:numId w:val="0"/>
              </w:numPr>
              <w:suppressLineNumbers/>
              <w:ind w:right="-2"/>
              <w:rPr>
                <w:bCs/>
                <w:iCs/>
                <w:sz w:val="20"/>
              </w:rPr>
            </w:pPr>
            <w:r w:rsidRPr="00DF4191">
              <w:rPr>
                <w:bCs/>
                <w:iCs/>
                <w:sz w:val="20"/>
              </w:rPr>
              <w:t>306 (130)</w:t>
            </w:r>
          </w:p>
        </w:tc>
        <w:tc>
          <w:tcPr>
            <w:tcW w:w="669" w:type="pct"/>
            <w:tcBorders>
              <w:top w:val="single" w:sz="4" w:space="0" w:color="auto"/>
              <w:left w:val="single" w:sz="4" w:space="0" w:color="auto"/>
              <w:bottom w:val="single" w:sz="4" w:space="0" w:color="auto"/>
              <w:right w:val="single" w:sz="4" w:space="0" w:color="auto"/>
            </w:tcBorders>
            <w:hideMark/>
          </w:tcPr>
          <w:p w14:paraId="71EEE737" w14:textId="77777777" w:rsidR="009B01E8" w:rsidRPr="00DF4191" w:rsidRDefault="009B01E8">
            <w:pPr>
              <w:numPr>
                <w:ilvl w:val="12"/>
                <w:numId w:val="0"/>
              </w:numPr>
              <w:suppressLineNumbers/>
              <w:ind w:right="-2"/>
              <w:rPr>
                <w:bCs/>
                <w:iCs/>
                <w:sz w:val="20"/>
              </w:rPr>
            </w:pPr>
            <w:r w:rsidRPr="00DF4191">
              <w:rPr>
                <w:bCs/>
                <w:iCs/>
                <w:sz w:val="20"/>
              </w:rPr>
              <w:t>307 (130)</w:t>
            </w:r>
          </w:p>
        </w:tc>
        <w:tc>
          <w:tcPr>
            <w:tcW w:w="607" w:type="pct"/>
            <w:tcBorders>
              <w:top w:val="single" w:sz="4" w:space="0" w:color="auto"/>
              <w:left w:val="single" w:sz="4" w:space="0" w:color="auto"/>
              <w:bottom w:val="single" w:sz="4" w:space="0" w:color="auto"/>
              <w:right w:val="single" w:sz="4" w:space="0" w:color="auto"/>
            </w:tcBorders>
            <w:hideMark/>
          </w:tcPr>
          <w:p w14:paraId="7529304C" w14:textId="77777777" w:rsidR="009B01E8" w:rsidRPr="00DF4191" w:rsidRDefault="009B01E8">
            <w:pPr>
              <w:numPr>
                <w:ilvl w:val="12"/>
                <w:numId w:val="0"/>
              </w:numPr>
              <w:suppressLineNumbers/>
              <w:ind w:right="-2"/>
              <w:rPr>
                <w:bCs/>
                <w:iCs/>
                <w:sz w:val="20"/>
              </w:rPr>
            </w:pPr>
            <w:r w:rsidRPr="00DF4191">
              <w:rPr>
                <w:bCs/>
                <w:iCs/>
                <w:sz w:val="20"/>
              </w:rPr>
              <w:t>304 (130)</w:t>
            </w:r>
          </w:p>
        </w:tc>
        <w:tc>
          <w:tcPr>
            <w:tcW w:w="438" w:type="pct"/>
            <w:tcBorders>
              <w:top w:val="single" w:sz="4" w:space="0" w:color="auto"/>
              <w:left w:val="single" w:sz="4" w:space="0" w:color="auto"/>
              <w:bottom w:val="single" w:sz="4" w:space="0" w:color="auto"/>
              <w:right w:val="single" w:sz="4" w:space="0" w:color="auto"/>
            </w:tcBorders>
            <w:hideMark/>
          </w:tcPr>
          <w:p w14:paraId="482ED59C" w14:textId="77777777" w:rsidR="009B01E8" w:rsidRPr="00DF4191" w:rsidRDefault="009B01E8">
            <w:pPr>
              <w:numPr>
                <w:ilvl w:val="12"/>
                <w:numId w:val="0"/>
              </w:numPr>
              <w:suppressLineNumbers/>
              <w:ind w:right="-2"/>
              <w:rPr>
                <w:bCs/>
                <w:iCs/>
                <w:sz w:val="20"/>
              </w:rPr>
            </w:pPr>
            <w:r w:rsidRPr="00DF4191">
              <w:rPr>
                <w:bCs/>
                <w:iCs/>
                <w:sz w:val="20"/>
              </w:rPr>
              <w:t>259</w:t>
            </w:r>
          </w:p>
          <w:p w14:paraId="47C5A135" w14:textId="77777777" w:rsidR="009B01E8" w:rsidRPr="00DF4191" w:rsidRDefault="009B01E8">
            <w:pPr>
              <w:numPr>
                <w:ilvl w:val="12"/>
                <w:numId w:val="0"/>
              </w:numPr>
              <w:suppressLineNumbers/>
              <w:ind w:right="-2"/>
              <w:rPr>
                <w:bCs/>
                <w:iCs/>
                <w:sz w:val="20"/>
              </w:rPr>
            </w:pPr>
            <w:r w:rsidRPr="00DF4191">
              <w:rPr>
                <w:bCs/>
                <w:iCs/>
                <w:sz w:val="20"/>
              </w:rPr>
              <w:t>(110)</w:t>
            </w:r>
          </w:p>
        </w:tc>
        <w:tc>
          <w:tcPr>
            <w:tcW w:w="484" w:type="pct"/>
            <w:tcBorders>
              <w:top w:val="single" w:sz="4" w:space="0" w:color="auto"/>
              <w:left w:val="single" w:sz="4" w:space="0" w:color="auto"/>
              <w:bottom w:val="single" w:sz="4" w:space="0" w:color="auto"/>
              <w:right w:val="single" w:sz="4" w:space="0" w:color="auto"/>
            </w:tcBorders>
            <w:hideMark/>
          </w:tcPr>
          <w:p w14:paraId="03C63870" w14:textId="77777777" w:rsidR="009B01E8" w:rsidRPr="00DF4191" w:rsidRDefault="009B01E8">
            <w:pPr>
              <w:numPr>
                <w:ilvl w:val="12"/>
                <w:numId w:val="0"/>
              </w:numPr>
              <w:suppressLineNumbers/>
              <w:ind w:right="-2"/>
              <w:rPr>
                <w:bCs/>
                <w:iCs/>
                <w:sz w:val="20"/>
              </w:rPr>
            </w:pPr>
            <w:r w:rsidRPr="00DF4191">
              <w:rPr>
                <w:bCs/>
                <w:iCs/>
                <w:sz w:val="20"/>
              </w:rPr>
              <w:t>251 (110)</w:t>
            </w:r>
          </w:p>
        </w:tc>
        <w:tc>
          <w:tcPr>
            <w:tcW w:w="510" w:type="pct"/>
            <w:tcBorders>
              <w:top w:val="single" w:sz="4" w:space="0" w:color="auto"/>
              <w:left w:val="single" w:sz="4" w:space="0" w:color="auto"/>
              <w:bottom w:val="single" w:sz="4" w:space="0" w:color="auto"/>
              <w:right w:val="single" w:sz="4" w:space="0" w:color="auto"/>
            </w:tcBorders>
            <w:hideMark/>
          </w:tcPr>
          <w:p w14:paraId="666FCD6B" w14:textId="77777777" w:rsidR="009B01E8" w:rsidRPr="00DF4191" w:rsidRDefault="009B01E8">
            <w:pPr>
              <w:numPr>
                <w:ilvl w:val="12"/>
                <w:numId w:val="0"/>
              </w:numPr>
              <w:suppressLineNumbers/>
              <w:ind w:right="-2"/>
              <w:rPr>
                <w:bCs/>
                <w:iCs/>
                <w:sz w:val="20"/>
              </w:rPr>
            </w:pPr>
            <w:r w:rsidRPr="00DF4191">
              <w:rPr>
                <w:bCs/>
                <w:iCs/>
                <w:sz w:val="20"/>
              </w:rPr>
              <w:t xml:space="preserve">425 </w:t>
            </w:r>
          </w:p>
          <w:p w14:paraId="6A286C91" w14:textId="77777777" w:rsidR="009B01E8" w:rsidRPr="00DF4191" w:rsidRDefault="009B01E8">
            <w:pPr>
              <w:numPr>
                <w:ilvl w:val="12"/>
                <w:numId w:val="0"/>
              </w:numPr>
              <w:suppressLineNumbers/>
              <w:ind w:right="-2"/>
              <w:rPr>
                <w:bCs/>
                <w:iCs/>
                <w:sz w:val="20"/>
              </w:rPr>
            </w:pPr>
            <w:r w:rsidRPr="00DF4191">
              <w:rPr>
                <w:bCs/>
                <w:iCs/>
                <w:sz w:val="20"/>
              </w:rPr>
              <w:t>(100)</w:t>
            </w:r>
          </w:p>
        </w:tc>
      </w:tr>
      <w:tr w:rsidR="009B01E8" w:rsidRPr="00DF4191" w14:paraId="59B1D6CD" w14:textId="77777777" w:rsidTr="00994BB4">
        <w:tc>
          <w:tcPr>
            <w:tcW w:w="564" w:type="pct"/>
            <w:tcBorders>
              <w:top w:val="single" w:sz="4" w:space="0" w:color="auto"/>
              <w:left w:val="single" w:sz="4" w:space="0" w:color="auto"/>
              <w:bottom w:val="single" w:sz="4" w:space="0" w:color="auto"/>
              <w:right w:val="single" w:sz="4" w:space="0" w:color="auto"/>
            </w:tcBorders>
            <w:hideMark/>
          </w:tcPr>
          <w:p w14:paraId="61E6FE2B" w14:textId="77777777" w:rsidR="009B01E8" w:rsidRPr="00DF4191" w:rsidRDefault="009B01E8">
            <w:pPr>
              <w:numPr>
                <w:ilvl w:val="12"/>
                <w:numId w:val="0"/>
              </w:numPr>
              <w:suppressLineNumbers/>
              <w:ind w:right="-2"/>
              <w:rPr>
                <w:bCs/>
                <w:iCs/>
                <w:sz w:val="20"/>
              </w:rPr>
            </w:pPr>
            <w:r w:rsidRPr="00DF4191">
              <w:rPr>
                <w:bCs/>
                <w:iCs/>
                <w:sz w:val="20"/>
              </w:rPr>
              <w:t>AUC</w:t>
            </w:r>
            <w:r w:rsidRPr="00DF4191">
              <w:rPr>
                <w:bCs/>
                <w:iCs/>
                <w:sz w:val="20"/>
                <w:vertAlign w:val="subscript"/>
              </w:rPr>
              <w:t>0-120h</w:t>
            </w:r>
          </w:p>
          <w:p w14:paraId="75B1B3C6" w14:textId="77777777" w:rsidR="009B01E8" w:rsidRPr="00DF4191" w:rsidRDefault="009B01E8">
            <w:pPr>
              <w:numPr>
                <w:ilvl w:val="12"/>
                <w:numId w:val="0"/>
              </w:numPr>
              <w:suppressLineNumbers/>
              <w:ind w:right="-2"/>
              <w:rPr>
                <w:bCs/>
                <w:iCs/>
                <w:sz w:val="20"/>
              </w:rPr>
            </w:pPr>
            <w:r w:rsidRPr="00DF4191">
              <w:rPr>
                <w:bCs/>
                <w:iCs/>
                <w:sz w:val="20"/>
              </w:rPr>
              <w:t>(mg•t/l)</w:t>
            </w:r>
          </w:p>
        </w:tc>
        <w:tc>
          <w:tcPr>
            <w:tcW w:w="515" w:type="pct"/>
            <w:tcBorders>
              <w:top w:val="single" w:sz="4" w:space="0" w:color="auto"/>
              <w:left w:val="single" w:sz="4" w:space="0" w:color="auto"/>
              <w:bottom w:val="single" w:sz="4" w:space="0" w:color="auto"/>
              <w:right w:val="single" w:sz="4" w:space="0" w:color="auto"/>
            </w:tcBorders>
            <w:hideMark/>
          </w:tcPr>
          <w:p w14:paraId="3D4AB24F" w14:textId="77777777" w:rsidR="009B01E8" w:rsidRPr="00DF4191" w:rsidRDefault="009B01E8">
            <w:pPr>
              <w:numPr>
                <w:ilvl w:val="12"/>
                <w:numId w:val="0"/>
              </w:numPr>
              <w:suppressLineNumbers/>
              <w:ind w:right="-2"/>
              <w:rPr>
                <w:bCs/>
                <w:iCs/>
                <w:sz w:val="20"/>
              </w:rPr>
            </w:pPr>
            <w:r w:rsidRPr="00DF4191">
              <w:rPr>
                <w:bCs/>
                <w:iCs/>
                <w:sz w:val="20"/>
              </w:rPr>
              <w:t xml:space="preserve">6.620 </w:t>
            </w:r>
          </w:p>
          <w:p w14:paraId="75A75271" w14:textId="77777777" w:rsidR="009B01E8" w:rsidRPr="00DF4191" w:rsidRDefault="009B01E8">
            <w:pPr>
              <w:numPr>
                <w:ilvl w:val="12"/>
                <w:numId w:val="0"/>
              </w:numPr>
              <w:suppressLineNumbers/>
              <w:ind w:right="-2"/>
              <w:rPr>
                <w:bCs/>
                <w:iCs/>
                <w:sz w:val="20"/>
              </w:rPr>
            </w:pPr>
            <w:r w:rsidRPr="00DF4191">
              <w:rPr>
                <w:bCs/>
                <w:iCs/>
                <w:sz w:val="20"/>
              </w:rPr>
              <w:t>(2.000)</w:t>
            </w:r>
          </w:p>
        </w:tc>
        <w:tc>
          <w:tcPr>
            <w:tcW w:w="562" w:type="pct"/>
            <w:tcBorders>
              <w:top w:val="single" w:sz="4" w:space="0" w:color="auto"/>
              <w:left w:val="single" w:sz="4" w:space="0" w:color="auto"/>
              <w:bottom w:val="single" w:sz="4" w:space="0" w:color="auto"/>
              <w:right w:val="single" w:sz="4" w:space="0" w:color="auto"/>
            </w:tcBorders>
            <w:hideMark/>
          </w:tcPr>
          <w:p w14:paraId="2F12BFC6" w14:textId="77777777" w:rsidR="009B01E8" w:rsidRPr="00DF4191" w:rsidRDefault="009B01E8">
            <w:pPr>
              <w:numPr>
                <w:ilvl w:val="12"/>
                <w:numId w:val="0"/>
              </w:numPr>
              <w:suppressLineNumbers/>
              <w:ind w:right="-2"/>
              <w:rPr>
                <w:bCs/>
                <w:iCs/>
                <w:sz w:val="20"/>
              </w:rPr>
            </w:pPr>
            <w:r w:rsidRPr="00DF4191">
              <w:rPr>
                <w:bCs/>
                <w:iCs/>
                <w:sz w:val="20"/>
              </w:rPr>
              <w:t xml:space="preserve">9.000 </w:t>
            </w:r>
          </w:p>
          <w:p w14:paraId="7D53D92E" w14:textId="77777777" w:rsidR="009B01E8" w:rsidRPr="00DF4191" w:rsidRDefault="009B01E8">
            <w:pPr>
              <w:numPr>
                <w:ilvl w:val="12"/>
                <w:numId w:val="0"/>
              </w:numPr>
              <w:suppressLineNumbers/>
              <w:ind w:right="-2"/>
              <w:rPr>
                <w:bCs/>
                <w:iCs/>
                <w:sz w:val="20"/>
              </w:rPr>
            </w:pPr>
            <w:r w:rsidRPr="00DF4191">
              <w:rPr>
                <w:bCs/>
                <w:iCs/>
                <w:sz w:val="20"/>
              </w:rPr>
              <w:t>(2.900)</w:t>
            </w:r>
          </w:p>
        </w:tc>
        <w:tc>
          <w:tcPr>
            <w:tcW w:w="649" w:type="pct"/>
            <w:tcBorders>
              <w:top w:val="single" w:sz="4" w:space="0" w:color="auto"/>
              <w:left w:val="single" w:sz="4" w:space="0" w:color="auto"/>
              <w:bottom w:val="single" w:sz="4" w:space="0" w:color="auto"/>
              <w:right w:val="single" w:sz="4" w:space="0" w:color="auto"/>
            </w:tcBorders>
            <w:hideMark/>
          </w:tcPr>
          <w:p w14:paraId="14BFBA24" w14:textId="77777777" w:rsidR="009B01E8" w:rsidRPr="00DF4191" w:rsidRDefault="009B01E8">
            <w:pPr>
              <w:numPr>
                <w:ilvl w:val="12"/>
                <w:numId w:val="0"/>
              </w:numPr>
              <w:suppressLineNumbers/>
              <w:ind w:right="-2"/>
              <w:rPr>
                <w:bCs/>
                <w:iCs/>
                <w:sz w:val="20"/>
              </w:rPr>
            </w:pPr>
            <w:r w:rsidRPr="00DF4191">
              <w:rPr>
                <w:bCs/>
                <w:iCs/>
                <w:sz w:val="20"/>
              </w:rPr>
              <w:t xml:space="preserve">9.080 </w:t>
            </w:r>
          </w:p>
          <w:p w14:paraId="1A54B772" w14:textId="77777777" w:rsidR="009B01E8" w:rsidRPr="00DF4191" w:rsidRDefault="009B01E8">
            <w:pPr>
              <w:numPr>
                <w:ilvl w:val="12"/>
                <w:numId w:val="0"/>
              </w:numPr>
              <w:suppressLineNumbers/>
              <w:ind w:right="-2"/>
              <w:rPr>
                <w:bCs/>
                <w:iCs/>
                <w:sz w:val="20"/>
              </w:rPr>
            </w:pPr>
            <w:r w:rsidRPr="00DF4191">
              <w:rPr>
                <w:bCs/>
                <w:iCs/>
                <w:sz w:val="20"/>
              </w:rPr>
              <w:t>(3.000)</w:t>
            </w:r>
          </w:p>
        </w:tc>
        <w:tc>
          <w:tcPr>
            <w:tcW w:w="669" w:type="pct"/>
            <w:tcBorders>
              <w:top w:val="single" w:sz="4" w:space="0" w:color="auto"/>
              <w:left w:val="single" w:sz="4" w:space="0" w:color="auto"/>
              <w:bottom w:val="single" w:sz="4" w:space="0" w:color="auto"/>
              <w:right w:val="single" w:sz="4" w:space="0" w:color="auto"/>
            </w:tcBorders>
            <w:hideMark/>
          </w:tcPr>
          <w:p w14:paraId="3F0E4504" w14:textId="77777777" w:rsidR="009B01E8" w:rsidRPr="00DF4191" w:rsidRDefault="009B01E8">
            <w:pPr>
              <w:numPr>
                <w:ilvl w:val="12"/>
                <w:numId w:val="0"/>
              </w:numPr>
              <w:suppressLineNumbers/>
              <w:ind w:right="-2"/>
              <w:rPr>
                <w:bCs/>
                <w:iCs/>
                <w:sz w:val="20"/>
              </w:rPr>
            </w:pPr>
            <w:r w:rsidRPr="00DF4191">
              <w:rPr>
                <w:bCs/>
                <w:iCs/>
                <w:sz w:val="20"/>
              </w:rPr>
              <w:t xml:space="preserve">9.490 </w:t>
            </w:r>
          </w:p>
          <w:p w14:paraId="217A7190" w14:textId="77777777" w:rsidR="009B01E8" w:rsidRPr="00DF4191" w:rsidRDefault="009B01E8">
            <w:pPr>
              <w:numPr>
                <w:ilvl w:val="12"/>
                <w:numId w:val="0"/>
              </w:numPr>
              <w:suppressLineNumbers/>
              <w:ind w:right="-2"/>
              <w:rPr>
                <w:bCs/>
                <w:iCs/>
                <w:sz w:val="20"/>
              </w:rPr>
            </w:pPr>
            <w:r w:rsidRPr="00DF4191">
              <w:rPr>
                <w:bCs/>
                <w:iCs/>
                <w:sz w:val="20"/>
              </w:rPr>
              <w:t>(3.100)</w:t>
            </w:r>
          </w:p>
        </w:tc>
        <w:tc>
          <w:tcPr>
            <w:tcW w:w="607" w:type="pct"/>
            <w:tcBorders>
              <w:top w:val="single" w:sz="4" w:space="0" w:color="auto"/>
              <w:left w:val="single" w:sz="4" w:space="0" w:color="auto"/>
              <w:bottom w:val="single" w:sz="4" w:space="0" w:color="auto"/>
              <w:right w:val="single" w:sz="4" w:space="0" w:color="auto"/>
            </w:tcBorders>
            <w:hideMark/>
          </w:tcPr>
          <w:p w14:paraId="7163633F" w14:textId="77777777" w:rsidR="009B01E8" w:rsidRPr="00DF4191" w:rsidRDefault="009B01E8">
            <w:pPr>
              <w:numPr>
                <w:ilvl w:val="12"/>
                <w:numId w:val="0"/>
              </w:numPr>
              <w:suppressLineNumbers/>
              <w:ind w:right="-2"/>
              <w:rPr>
                <w:bCs/>
                <w:iCs/>
                <w:sz w:val="20"/>
              </w:rPr>
            </w:pPr>
            <w:r w:rsidRPr="00DF4191">
              <w:rPr>
                <w:bCs/>
                <w:iCs/>
                <w:sz w:val="20"/>
              </w:rPr>
              <w:t xml:space="preserve">10.200 </w:t>
            </w:r>
          </w:p>
          <w:p w14:paraId="0CE36219" w14:textId="77777777" w:rsidR="009B01E8" w:rsidRPr="00DF4191" w:rsidRDefault="009B01E8">
            <w:pPr>
              <w:numPr>
                <w:ilvl w:val="12"/>
                <w:numId w:val="0"/>
              </w:numPr>
              <w:suppressLineNumbers/>
              <w:ind w:right="-2"/>
              <w:rPr>
                <w:bCs/>
                <w:iCs/>
                <w:sz w:val="20"/>
              </w:rPr>
            </w:pPr>
            <w:r w:rsidRPr="00DF4191">
              <w:rPr>
                <w:bCs/>
                <w:iCs/>
                <w:sz w:val="20"/>
              </w:rPr>
              <w:t>(3.200)</w:t>
            </w:r>
          </w:p>
        </w:tc>
        <w:tc>
          <w:tcPr>
            <w:tcW w:w="438" w:type="pct"/>
            <w:tcBorders>
              <w:top w:val="single" w:sz="4" w:space="0" w:color="auto"/>
              <w:left w:val="single" w:sz="4" w:space="0" w:color="auto"/>
              <w:bottom w:val="single" w:sz="4" w:space="0" w:color="auto"/>
              <w:right w:val="single" w:sz="4" w:space="0" w:color="auto"/>
            </w:tcBorders>
            <w:hideMark/>
          </w:tcPr>
          <w:p w14:paraId="0A371674" w14:textId="77777777" w:rsidR="009B01E8" w:rsidRPr="00DF4191" w:rsidRDefault="009B01E8">
            <w:pPr>
              <w:numPr>
                <w:ilvl w:val="12"/>
                <w:numId w:val="0"/>
              </w:numPr>
              <w:suppressLineNumbers/>
              <w:ind w:right="-2"/>
              <w:rPr>
                <w:bCs/>
                <w:iCs/>
                <w:sz w:val="20"/>
              </w:rPr>
            </w:pPr>
            <w:r w:rsidRPr="00DF4191">
              <w:rPr>
                <w:bCs/>
                <w:iCs/>
                <w:sz w:val="20"/>
              </w:rPr>
              <w:t xml:space="preserve">8.870 </w:t>
            </w:r>
          </w:p>
          <w:p w14:paraId="7E650A8C" w14:textId="77777777" w:rsidR="009B01E8" w:rsidRPr="00DF4191" w:rsidRDefault="009B01E8">
            <w:pPr>
              <w:numPr>
                <w:ilvl w:val="12"/>
                <w:numId w:val="0"/>
              </w:numPr>
              <w:suppressLineNumbers/>
              <w:ind w:right="-2"/>
              <w:rPr>
                <w:bCs/>
                <w:iCs/>
                <w:sz w:val="20"/>
              </w:rPr>
            </w:pPr>
            <w:r w:rsidRPr="00DF4191">
              <w:rPr>
                <w:bCs/>
                <w:iCs/>
                <w:sz w:val="20"/>
              </w:rPr>
              <w:t>(2.900</w:t>
            </w:r>
          </w:p>
        </w:tc>
        <w:tc>
          <w:tcPr>
            <w:tcW w:w="484" w:type="pct"/>
            <w:tcBorders>
              <w:top w:val="single" w:sz="4" w:space="0" w:color="auto"/>
              <w:left w:val="single" w:sz="4" w:space="0" w:color="auto"/>
              <w:bottom w:val="single" w:sz="4" w:space="0" w:color="auto"/>
              <w:right w:val="single" w:sz="4" w:space="0" w:color="auto"/>
            </w:tcBorders>
            <w:hideMark/>
          </w:tcPr>
          <w:p w14:paraId="055295B9" w14:textId="77777777" w:rsidR="009B01E8" w:rsidRPr="00DF4191" w:rsidRDefault="009B01E8">
            <w:pPr>
              <w:numPr>
                <w:ilvl w:val="12"/>
                <w:numId w:val="0"/>
              </w:numPr>
              <w:suppressLineNumbers/>
              <w:ind w:right="-2"/>
              <w:rPr>
                <w:bCs/>
                <w:iCs/>
                <w:sz w:val="20"/>
              </w:rPr>
            </w:pPr>
            <w:r w:rsidRPr="00DF4191">
              <w:rPr>
                <w:bCs/>
                <w:iCs/>
                <w:sz w:val="20"/>
              </w:rPr>
              <w:t xml:space="preserve">9.060 </w:t>
            </w:r>
          </w:p>
          <w:p w14:paraId="4C468D3C" w14:textId="77777777" w:rsidR="009B01E8" w:rsidRPr="00DF4191" w:rsidRDefault="009B01E8">
            <w:pPr>
              <w:numPr>
                <w:ilvl w:val="12"/>
                <w:numId w:val="0"/>
              </w:numPr>
              <w:suppressLineNumbers/>
              <w:ind w:right="-2"/>
              <w:rPr>
                <w:bCs/>
                <w:iCs/>
                <w:sz w:val="20"/>
              </w:rPr>
            </w:pPr>
            <w:r w:rsidRPr="00DF4191">
              <w:rPr>
                <w:bCs/>
                <w:iCs/>
                <w:sz w:val="20"/>
              </w:rPr>
              <w:t>(3.100)</w:t>
            </w:r>
          </w:p>
        </w:tc>
        <w:tc>
          <w:tcPr>
            <w:tcW w:w="510" w:type="pct"/>
            <w:tcBorders>
              <w:top w:val="single" w:sz="4" w:space="0" w:color="auto"/>
              <w:left w:val="single" w:sz="4" w:space="0" w:color="auto"/>
              <w:bottom w:val="single" w:sz="4" w:space="0" w:color="auto"/>
              <w:right w:val="single" w:sz="4" w:space="0" w:color="auto"/>
            </w:tcBorders>
            <w:hideMark/>
          </w:tcPr>
          <w:p w14:paraId="49A50506" w14:textId="77777777" w:rsidR="009B01E8" w:rsidRPr="00DF4191" w:rsidRDefault="009B01E8">
            <w:pPr>
              <w:numPr>
                <w:ilvl w:val="12"/>
                <w:numId w:val="0"/>
              </w:numPr>
              <w:suppressLineNumbers/>
              <w:ind w:right="-2"/>
              <w:rPr>
                <w:bCs/>
                <w:iCs/>
                <w:sz w:val="20"/>
              </w:rPr>
            </w:pPr>
            <w:r w:rsidRPr="00DF4191">
              <w:rPr>
                <w:bCs/>
                <w:iCs/>
                <w:sz w:val="20"/>
              </w:rPr>
              <w:t xml:space="preserve">10.800 </w:t>
            </w:r>
          </w:p>
          <w:p w14:paraId="5ABE82EE" w14:textId="77777777" w:rsidR="009B01E8" w:rsidRPr="00DF4191" w:rsidRDefault="009B01E8">
            <w:pPr>
              <w:numPr>
                <w:ilvl w:val="12"/>
                <w:numId w:val="0"/>
              </w:numPr>
              <w:suppressLineNumbers/>
              <w:ind w:right="-2"/>
              <w:rPr>
                <w:bCs/>
                <w:iCs/>
                <w:sz w:val="20"/>
              </w:rPr>
            </w:pPr>
            <w:r w:rsidRPr="00DF4191">
              <w:rPr>
                <w:bCs/>
                <w:iCs/>
                <w:sz w:val="20"/>
              </w:rPr>
              <w:t>(3.200)</w:t>
            </w:r>
          </w:p>
        </w:tc>
      </w:tr>
      <w:tr w:rsidR="009B01E8" w:rsidRPr="00DF4191" w14:paraId="54461294" w14:textId="77777777" w:rsidTr="00994BB4">
        <w:tc>
          <w:tcPr>
            <w:tcW w:w="5000" w:type="pct"/>
            <w:gridSpan w:val="9"/>
            <w:tcBorders>
              <w:top w:val="single" w:sz="4" w:space="0" w:color="auto"/>
              <w:left w:val="single" w:sz="4" w:space="0" w:color="auto"/>
              <w:bottom w:val="single" w:sz="4" w:space="0" w:color="auto"/>
              <w:right w:val="single" w:sz="4" w:space="0" w:color="auto"/>
            </w:tcBorders>
            <w:hideMark/>
          </w:tcPr>
          <w:p w14:paraId="168A575C" w14:textId="77777777" w:rsidR="009B01E8" w:rsidRPr="00DF4191" w:rsidRDefault="009B01E8">
            <w:pPr>
              <w:numPr>
                <w:ilvl w:val="12"/>
                <w:numId w:val="0"/>
              </w:numPr>
              <w:suppressLineNumbers/>
              <w:ind w:right="-2"/>
              <w:rPr>
                <w:bCs/>
                <w:iCs/>
                <w:sz w:val="20"/>
              </w:rPr>
            </w:pPr>
            <w:r w:rsidRPr="00DF4191">
              <w:rPr>
                <w:bCs/>
                <w:iCs/>
                <w:sz w:val="20"/>
                <w:vertAlign w:val="superscript"/>
              </w:rPr>
              <w:t xml:space="preserve">1 </w:t>
            </w:r>
            <w:r w:rsidRPr="00DF4191">
              <w:rPr>
                <w:bCs/>
                <w:iCs/>
                <w:sz w:val="20"/>
              </w:rPr>
              <w:t>Kilde: DAL-MS-02.</w:t>
            </w:r>
          </w:p>
        </w:tc>
      </w:tr>
    </w:tbl>
    <w:p w14:paraId="355CDB28" w14:textId="77777777" w:rsidR="00494B92" w:rsidRPr="00DD5D22" w:rsidRDefault="00494B92" w:rsidP="009B01E8">
      <w:pPr>
        <w:rPr>
          <w:sz w:val="24"/>
          <w:szCs w:val="24"/>
        </w:rPr>
      </w:pPr>
    </w:p>
    <w:p w14:paraId="1F438D69" w14:textId="012BA846" w:rsidR="009B01E8" w:rsidRPr="00DD5D22" w:rsidRDefault="009B01E8" w:rsidP="00494B92">
      <w:pPr>
        <w:ind w:left="851"/>
        <w:rPr>
          <w:sz w:val="24"/>
          <w:szCs w:val="24"/>
        </w:rPr>
      </w:pPr>
      <w:r w:rsidRPr="00DD5D22">
        <w:rPr>
          <w:sz w:val="24"/>
          <w:szCs w:val="24"/>
        </w:rPr>
        <w:t xml:space="preserve">I alle pædiatriske aldersgrupper var procentdelen af patienter, som opnåede de PK/PD-mål, der relateres til i </w:t>
      </w:r>
      <w:r w:rsidRPr="00DD5D22">
        <w:rPr>
          <w:i/>
          <w:iCs/>
          <w:sz w:val="24"/>
          <w:szCs w:val="24"/>
        </w:rPr>
        <w:t xml:space="preserve">in </w:t>
      </w:r>
      <w:proofErr w:type="spellStart"/>
      <w:r w:rsidRPr="00DD5D22">
        <w:rPr>
          <w:i/>
          <w:iCs/>
          <w:sz w:val="24"/>
          <w:szCs w:val="24"/>
        </w:rPr>
        <w:t>vivo</w:t>
      </w:r>
      <w:proofErr w:type="spellEnd"/>
      <w:r w:rsidRPr="00DD5D22">
        <w:rPr>
          <w:sz w:val="24"/>
          <w:szCs w:val="24"/>
        </w:rPr>
        <w:t>-lægemiddelaktiviteten, 90 % eller højere for MIC op til 0,125</w:t>
      </w:r>
      <w:r w:rsidR="00DF4191">
        <w:rPr>
          <w:sz w:val="24"/>
          <w:szCs w:val="24"/>
        </w:rPr>
        <w:t> </w:t>
      </w:r>
      <w:r w:rsidRPr="00DD5D22">
        <w:rPr>
          <w:sz w:val="24"/>
          <w:szCs w:val="24"/>
        </w:rPr>
        <w:t>mg/l.</w:t>
      </w:r>
    </w:p>
    <w:p w14:paraId="7B0B8E89" w14:textId="77777777" w:rsidR="009260DE" w:rsidRPr="00DD5D22" w:rsidRDefault="009260DE" w:rsidP="009260DE">
      <w:pPr>
        <w:tabs>
          <w:tab w:val="left" w:pos="851"/>
        </w:tabs>
        <w:ind w:left="851"/>
        <w:rPr>
          <w:sz w:val="24"/>
          <w:szCs w:val="24"/>
        </w:rPr>
      </w:pPr>
    </w:p>
    <w:p w14:paraId="05681522" w14:textId="77777777" w:rsidR="009260DE" w:rsidRPr="00DD5D22" w:rsidRDefault="009260DE" w:rsidP="009260DE">
      <w:pPr>
        <w:tabs>
          <w:tab w:val="left" w:pos="851"/>
        </w:tabs>
        <w:ind w:left="851" w:hanging="851"/>
        <w:rPr>
          <w:b/>
          <w:sz w:val="24"/>
          <w:szCs w:val="24"/>
        </w:rPr>
      </w:pPr>
      <w:r w:rsidRPr="00DD5D22">
        <w:rPr>
          <w:b/>
          <w:sz w:val="24"/>
          <w:szCs w:val="24"/>
        </w:rPr>
        <w:t>5.3</w:t>
      </w:r>
      <w:r w:rsidRPr="00DD5D22">
        <w:rPr>
          <w:b/>
          <w:sz w:val="24"/>
          <w:szCs w:val="24"/>
        </w:rPr>
        <w:tab/>
      </w:r>
      <w:r w:rsidR="00BD7931" w:rsidRPr="00DD5D22">
        <w:rPr>
          <w:b/>
          <w:sz w:val="24"/>
          <w:szCs w:val="24"/>
        </w:rPr>
        <w:t>Non-</w:t>
      </w:r>
      <w:r w:rsidRPr="00DD5D22">
        <w:rPr>
          <w:b/>
          <w:sz w:val="24"/>
          <w:szCs w:val="24"/>
        </w:rPr>
        <w:t>kliniske sikkerhedsdata</w:t>
      </w:r>
    </w:p>
    <w:p w14:paraId="75BC93C6" w14:textId="77777777" w:rsidR="009B01E8" w:rsidRPr="00DD5D22" w:rsidRDefault="009B01E8" w:rsidP="00494B92">
      <w:pPr>
        <w:ind w:left="851"/>
        <w:rPr>
          <w:sz w:val="24"/>
          <w:szCs w:val="24"/>
        </w:rPr>
      </w:pPr>
      <w:proofErr w:type="spellStart"/>
      <w:r w:rsidRPr="00DD5D22">
        <w:rPr>
          <w:sz w:val="24"/>
          <w:szCs w:val="24"/>
        </w:rPr>
        <w:t>Dalbavancins</w:t>
      </w:r>
      <w:proofErr w:type="spellEnd"/>
      <w:r w:rsidRPr="00DD5D22">
        <w:rPr>
          <w:sz w:val="24"/>
          <w:szCs w:val="24"/>
        </w:rPr>
        <w:t xml:space="preserve"> toksicitet er blevet evalueret hos rotter og hunde efter daglig intravenøs administration i op til 3 måneder. Dosis-afhængig toksicitet omfatter blodkemi og histologisk evidens for nyre- og leverskade, reducerede erytrocyt-parametre og irritation ved injektionsstedet. Kun hos hunde blev der på en dosis-afhængig måde observeret infusionsreaktioner karakteriseret ved hævelse af hud og/eller rødme (ikke knyttet til injektionsstedet), blege slimhinder, </w:t>
      </w:r>
      <w:proofErr w:type="spellStart"/>
      <w:r w:rsidRPr="00DD5D22">
        <w:rPr>
          <w:sz w:val="24"/>
          <w:szCs w:val="24"/>
        </w:rPr>
        <w:t>savlen</w:t>
      </w:r>
      <w:proofErr w:type="spellEnd"/>
      <w:r w:rsidRPr="00DD5D22">
        <w:rPr>
          <w:sz w:val="24"/>
          <w:szCs w:val="24"/>
        </w:rPr>
        <w:t xml:space="preserve">, opkastning, sedation samt moderat blodtryksfald og stigning i hjertefrekvens. Disse infusionsreaktioner var forbigående (ophørte inden for en time efter dosering) og kunne tilskrives histaminfrigivelse. </w:t>
      </w:r>
      <w:proofErr w:type="spellStart"/>
      <w:r w:rsidRPr="00DD5D22">
        <w:rPr>
          <w:sz w:val="24"/>
          <w:szCs w:val="24"/>
        </w:rPr>
        <w:t>Dalbavancins</w:t>
      </w:r>
      <w:proofErr w:type="spellEnd"/>
      <w:r w:rsidRPr="00DD5D22">
        <w:rPr>
          <w:sz w:val="24"/>
          <w:szCs w:val="24"/>
        </w:rPr>
        <w:t xml:space="preserve"> toksicitetsprofil hos unge rotter var konsistent med det som tidligere blev observeret hos voksne rotter ved samme dosisniveauer (mg/kg/dag).</w:t>
      </w:r>
    </w:p>
    <w:p w14:paraId="5E7E033F" w14:textId="77777777" w:rsidR="009B01E8" w:rsidRPr="00DD5D22" w:rsidRDefault="009B01E8" w:rsidP="00494B92">
      <w:pPr>
        <w:ind w:left="851"/>
        <w:rPr>
          <w:sz w:val="24"/>
          <w:szCs w:val="24"/>
        </w:rPr>
      </w:pPr>
    </w:p>
    <w:p w14:paraId="234F6C84" w14:textId="77777777" w:rsidR="009B01E8" w:rsidRPr="00DD5D22" w:rsidRDefault="009B01E8" w:rsidP="00494B92">
      <w:pPr>
        <w:ind w:left="851"/>
        <w:rPr>
          <w:sz w:val="24"/>
          <w:szCs w:val="24"/>
        </w:rPr>
      </w:pPr>
      <w:r w:rsidRPr="00DD5D22">
        <w:rPr>
          <w:sz w:val="24"/>
          <w:szCs w:val="24"/>
        </w:rPr>
        <w:t xml:space="preserve">Studier af reproduktionstoksicitet hos rotter og kaniner viste ingen tegn på </w:t>
      </w:r>
      <w:proofErr w:type="spellStart"/>
      <w:r w:rsidRPr="00DD5D22">
        <w:rPr>
          <w:sz w:val="24"/>
          <w:szCs w:val="24"/>
        </w:rPr>
        <w:t>teratogen</w:t>
      </w:r>
      <w:proofErr w:type="spellEnd"/>
      <w:r w:rsidRPr="00DD5D22">
        <w:rPr>
          <w:sz w:val="24"/>
          <w:szCs w:val="24"/>
        </w:rPr>
        <w:t xml:space="preserve"> effekt. Ved en eksponering på omkring 3 gange over den kliniske eksponering sås hos rotter reduceret fertilitet og øget forekomst af </w:t>
      </w:r>
      <w:proofErr w:type="spellStart"/>
      <w:r w:rsidRPr="00DD5D22">
        <w:rPr>
          <w:sz w:val="24"/>
          <w:szCs w:val="24"/>
        </w:rPr>
        <w:t>embryoletalitet</w:t>
      </w:r>
      <w:proofErr w:type="spellEnd"/>
      <w:r w:rsidRPr="00DD5D22">
        <w:rPr>
          <w:sz w:val="24"/>
          <w:szCs w:val="24"/>
        </w:rPr>
        <w:t xml:space="preserve">, reduceret fostervægt og skeletal </w:t>
      </w:r>
      <w:proofErr w:type="spellStart"/>
      <w:r w:rsidRPr="00DD5D22">
        <w:rPr>
          <w:sz w:val="24"/>
          <w:szCs w:val="24"/>
        </w:rPr>
        <w:t>ossifikation</w:t>
      </w:r>
      <w:proofErr w:type="spellEnd"/>
      <w:r w:rsidRPr="00DD5D22">
        <w:rPr>
          <w:sz w:val="24"/>
          <w:szCs w:val="24"/>
        </w:rPr>
        <w:t xml:space="preserve"> samt øget neonatal mortalitet. Hos kaniner forekom abort sammen med </w:t>
      </w:r>
      <w:proofErr w:type="spellStart"/>
      <w:r w:rsidRPr="00DD5D22">
        <w:rPr>
          <w:sz w:val="24"/>
          <w:szCs w:val="24"/>
        </w:rPr>
        <w:t>maternel</w:t>
      </w:r>
      <w:proofErr w:type="spellEnd"/>
      <w:r w:rsidRPr="00DD5D22">
        <w:rPr>
          <w:sz w:val="24"/>
          <w:szCs w:val="24"/>
        </w:rPr>
        <w:t xml:space="preserve"> toksicitet ved eksponeringer, der var lavere end det humane terapeutiske interval.</w:t>
      </w:r>
    </w:p>
    <w:p w14:paraId="3902DB9F" w14:textId="77777777" w:rsidR="009B01E8" w:rsidRPr="00DD5D22" w:rsidRDefault="009B01E8" w:rsidP="00494B92">
      <w:pPr>
        <w:ind w:left="851"/>
        <w:rPr>
          <w:sz w:val="24"/>
          <w:szCs w:val="24"/>
        </w:rPr>
      </w:pPr>
    </w:p>
    <w:p w14:paraId="3DB02A2B" w14:textId="77777777" w:rsidR="009B01E8" w:rsidRPr="00DD5D22" w:rsidRDefault="009B01E8" w:rsidP="00494B92">
      <w:pPr>
        <w:ind w:left="851"/>
        <w:rPr>
          <w:sz w:val="24"/>
          <w:szCs w:val="24"/>
        </w:rPr>
      </w:pPr>
      <w:r w:rsidRPr="00DD5D22">
        <w:rPr>
          <w:sz w:val="24"/>
          <w:szCs w:val="24"/>
        </w:rPr>
        <w:t xml:space="preserve">Langvarige </w:t>
      </w:r>
      <w:proofErr w:type="spellStart"/>
      <w:r w:rsidRPr="00DD5D22">
        <w:rPr>
          <w:sz w:val="24"/>
          <w:szCs w:val="24"/>
        </w:rPr>
        <w:t>karcinogenicitetsstudier</w:t>
      </w:r>
      <w:proofErr w:type="spellEnd"/>
      <w:r w:rsidRPr="00DD5D22">
        <w:rPr>
          <w:sz w:val="24"/>
          <w:szCs w:val="24"/>
        </w:rPr>
        <w:t xml:space="preserve"> er ikke blevet gennemført. </w:t>
      </w:r>
      <w:proofErr w:type="spellStart"/>
      <w:r w:rsidRPr="00DD5D22">
        <w:rPr>
          <w:sz w:val="24"/>
          <w:szCs w:val="24"/>
        </w:rPr>
        <w:t>Dalbavancin</w:t>
      </w:r>
      <w:proofErr w:type="spellEnd"/>
      <w:r w:rsidRPr="00DD5D22">
        <w:rPr>
          <w:sz w:val="24"/>
          <w:szCs w:val="24"/>
        </w:rPr>
        <w:t xml:space="preserve"> var ikke mutagent eller </w:t>
      </w:r>
      <w:proofErr w:type="spellStart"/>
      <w:r w:rsidRPr="00DD5D22">
        <w:rPr>
          <w:sz w:val="24"/>
          <w:szCs w:val="24"/>
        </w:rPr>
        <w:t>klastogent</w:t>
      </w:r>
      <w:proofErr w:type="spellEnd"/>
      <w:r w:rsidRPr="00DD5D22">
        <w:rPr>
          <w:sz w:val="24"/>
          <w:szCs w:val="24"/>
        </w:rPr>
        <w:t xml:space="preserve"> i et batteri af </w:t>
      </w:r>
      <w:r w:rsidRPr="00DD5D22">
        <w:rPr>
          <w:i/>
          <w:iCs/>
          <w:sz w:val="24"/>
          <w:szCs w:val="24"/>
        </w:rPr>
        <w:t xml:space="preserve">in </w:t>
      </w:r>
      <w:proofErr w:type="spellStart"/>
      <w:r w:rsidRPr="00DD5D22">
        <w:rPr>
          <w:i/>
          <w:iCs/>
          <w:sz w:val="24"/>
          <w:szCs w:val="24"/>
        </w:rPr>
        <w:t>vitro</w:t>
      </w:r>
      <w:proofErr w:type="spellEnd"/>
      <w:r w:rsidRPr="00DD5D22">
        <w:rPr>
          <w:sz w:val="24"/>
          <w:szCs w:val="24"/>
        </w:rPr>
        <w:t xml:space="preserve"> og </w:t>
      </w:r>
      <w:r w:rsidRPr="00DD5D22">
        <w:rPr>
          <w:i/>
          <w:iCs/>
          <w:sz w:val="24"/>
          <w:szCs w:val="24"/>
        </w:rPr>
        <w:t xml:space="preserve">in </w:t>
      </w:r>
      <w:proofErr w:type="spellStart"/>
      <w:r w:rsidRPr="00DD5D22">
        <w:rPr>
          <w:i/>
          <w:iCs/>
          <w:sz w:val="24"/>
          <w:szCs w:val="24"/>
        </w:rPr>
        <w:t>vivo</w:t>
      </w:r>
      <w:proofErr w:type="spellEnd"/>
      <w:r w:rsidRPr="00DD5D22">
        <w:rPr>
          <w:sz w:val="24"/>
          <w:szCs w:val="24"/>
        </w:rPr>
        <w:t xml:space="preserve"> </w:t>
      </w:r>
      <w:proofErr w:type="spellStart"/>
      <w:r w:rsidRPr="00DD5D22">
        <w:rPr>
          <w:sz w:val="24"/>
          <w:szCs w:val="24"/>
        </w:rPr>
        <w:t>genotoksicitetstest</w:t>
      </w:r>
      <w:proofErr w:type="spellEnd"/>
      <w:r w:rsidRPr="00DD5D22">
        <w:rPr>
          <w:sz w:val="24"/>
          <w:szCs w:val="24"/>
        </w:rPr>
        <w:t>.</w:t>
      </w:r>
    </w:p>
    <w:p w14:paraId="11F4CB6E" w14:textId="02E326DA" w:rsidR="009260DE" w:rsidRDefault="009260DE" w:rsidP="009260DE">
      <w:pPr>
        <w:tabs>
          <w:tab w:val="left" w:pos="851"/>
        </w:tabs>
        <w:ind w:left="851"/>
        <w:rPr>
          <w:sz w:val="24"/>
          <w:szCs w:val="24"/>
        </w:rPr>
      </w:pPr>
    </w:p>
    <w:p w14:paraId="5F562D1F" w14:textId="77777777" w:rsidR="00DF4191" w:rsidRPr="00DD5D22" w:rsidRDefault="00DF4191" w:rsidP="009260DE">
      <w:pPr>
        <w:tabs>
          <w:tab w:val="left" w:pos="851"/>
        </w:tabs>
        <w:ind w:left="851"/>
        <w:rPr>
          <w:sz w:val="24"/>
          <w:szCs w:val="24"/>
        </w:rPr>
      </w:pPr>
    </w:p>
    <w:p w14:paraId="772D00A4" w14:textId="77777777" w:rsidR="009260DE" w:rsidRPr="00DD5D22" w:rsidRDefault="009260DE" w:rsidP="009260DE">
      <w:pPr>
        <w:tabs>
          <w:tab w:val="left" w:pos="851"/>
        </w:tabs>
        <w:ind w:left="851" w:hanging="851"/>
        <w:rPr>
          <w:b/>
          <w:sz w:val="24"/>
          <w:szCs w:val="24"/>
        </w:rPr>
      </w:pPr>
      <w:r w:rsidRPr="00DD5D22">
        <w:rPr>
          <w:b/>
          <w:sz w:val="24"/>
          <w:szCs w:val="24"/>
        </w:rPr>
        <w:t>6.</w:t>
      </w:r>
      <w:r w:rsidRPr="00DD5D22">
        <w:rPr>
          <w:b/>
          <w:sz w:val="24"/>
          <w:szCs w:val="24"/>
        </w:rPr>
        <w:tab/>
        <w:t>FARMACEUTISKE OPLYSNINGER</w:t>
      </w:r>
    </w:p>
    <w:p w14:paraId="147E90F0" w14:textId="77777777" w:rsidR="009260DE" w:rsidRPr="00DD5D22" w:rsidRDefault="009260DE" w:rsidP="009260DE">
      <w:pPr>
        <w:tabs>
          <w:tab w:val="left" w:pos="851"/>
        </w:tabs>
        <w:ind w:left="851"/>
        <w:rPr>
          <w:sz w:val="24"/>
          <w:szCs w:val="24"/>
        </w:rPr>
      </w:pPr>
    </w:p>
    <w:p w14:paraId="568AF651" w14:textId="77777777" w:rsidR="009260DE" w:rsidRPr="00DD5D22" w:rsidRDefault="009260DE" w:rsidP="009260DE">
      <w:pPr>
        <w:tabs>
          <w:tab w:val="left" w:pos="851"/>
        </w:tabs>
        <w:ind w:left="851" w:hanging="851"/>
        <w:rPr>
          <w:b/>
          <w:sz w:val="24"/>
          <w:szCs w:val="24"/>
        </w:rPr>
      </w:pPr>
      <w:r w:rsidRPr="00DD5D22">
        <w:rPr>
          <w:b/>
          <w:sz w:val="24"/>
          <w:szCs w:val="24"/>
        </w:rPr>
        <w:t>6.1</w:t>
      </w:r>
      <w:r w:rsidRPr="00DD5D22">
        <w:rPr>
          <w:b/>
          <w:sz w:val="24"/>
          <w:szCs w:val="24"/>
        </w:rPr>
        <w:tab/>
        <w:t>Hjælpestoffer</w:t>
      </w:r>
    </w:p>
    <w:p w14:paraId="3CD3BF90" w14:textId="77777777" w:rsidR="009B01E8" w:rsidRPr="00DD5D22" w:rsidRDefault="009B01E8" w:rsidP="00494B92">
      <w:pPr>
        <w:ind w:left="851"/>
        <w:rPr>
          <w:sz w:val="24"/>
          <w:szCs w:val="24"/>
        </w:rPr>
      </w:pPr>
      <w:proofErr w:type="spellStart"/>
      <w:r w:rsidRPr="00DD5D22">
        <w:rPr>
          <w:sz w:val="24"/>
          <w:szCs w:val="24"/>
        </w:rPr>
        <w:t>Mannitol</w:t>
      </w:r>
      <w:proofErr w:type="spellEnd"/>
      <w:r w:rsidRPr="00DD5D22">
        <w:rPr>
          <w:sz w:val="24"/>
          <w:szCs w:val="24"/>
        </w:rPr>
        <w:t xml:space="preserve"> (E421)</w:t>
      </w:r>
    </w:p>
    <w:p w14:paraId="2268BD39" w14:textId="77777777" w:rsidR="009B01E8" w:rsidRPr="00DD5D22" w:rsidRDefault="009B01E8" w:rsidP="00494B92">
      <w:pPr>
        <w:ind w:left="851"/>
        <w:rPr>
          <w:sz w:val="24"/>
          <w:szCs w:val="24"/>
        </w:rPr>
      </w:pPr>
      <w:proofErr w:type="spellStart"/>
      <w:r w:rsidRPr="00DD5D22">
        <w:rPr>
          <w:sz w:val="24"/>
          <w:szCs w:val="24"/>
        </w:rPr>
        <w:t>Lactosemonohydrat</w:t>
      </w:r>
      <w:proofErr w:type="spellEnd"/>
    </w:p>
    <w:p w14:paraId="272FF93E" w14:textId="77777777" w:rsidR="009B01E8" w:rsidRPr="00DD5D22" w:rsidRDefault="009B01E8" w:rsidP="00494B92">
      <w:pPr>
        <w:ind w:left="851"/>
        <w:rPr>
          <w:sz w:val="24"/>
          <w:szCs w:val="24"/>
        </w:rPr>
      </w:pPr>
      <w:r w:rsidRPr="00DD5D22">
        <w:rPr>
          <w:sz w:val="24"/>
          <w:szCs w:val="24"/>
        </w:rPr>
        <w:t>Saltsyre 1N (til pH-justering)</w:t>
      </w:r>
    </w:p>
    <w:p w14:paraId="76798893" w14:textId="77777777" w:rsidR="009B01E8" w:rsidRPr="00DD5D22" w:rsidRDefault="009B01E8" w:rsidP="00494B92">
      <w:pPr>
        <w:ind w:left="851"/>
        <w:rPr>
          <w:sz w:val="24"/>
          <w:szCs w:val="24"/>
        </w:rPr>
      </w:pPr>
      <w:r w:rsidRPr="00DD5D22">
        <w:rPr>
          <w:sz w:val="24"/>
          <w:szCs w:val="24"/>
        </w:rPr>
        <w:t>Natriumhydroxid 1N (til pH-justering)</w:t>
      </w:r>
    </w:p>
    <w:p w14:paraId="3EE4E0B1" w14:textId="7760AD4D" w:rsidR="00F03CE2" w:rsidRDefault="00F03CE2">
      <w:pPr>
        <w:rPr>
          <w:sz w:val="24"/>
          <w:szCs w:val="24"/>
        </w:rPr>
      </w:pPr>
      <w:r>
        <w:rPr>
          <w:sz w:val="24"/>
          <w:szCs w:val="24"/>
        </w:rPr>
        <w:br w:type="page"/>
      </w:r>
    </w:p>
    <w:p w14:paraId="52E567E5" w14:textId="77777777" w:rsidR="009260DE" w:rsidRPr="00DD5D22" w:rsidRDefault="009260DE" w:rsidP="009260DE">
      <w:pPr>
        <w:tabs>
          <w:tab w:val="left" w:pos="851"/>
        </w:tabs>
        <w:ind w:left="851"/>
        <w:rPr>
          <w:sz w:val="24"/>
          <w:szCs w:val="24"/>
        </w:rPr>
      </w:pPr>
    </w:p>
    <w:p w14:paraId="6D8CC528" w14:textId="77777777" w:rsidR="009260DE" w:rsidRPr="00DD5D22" w:rsidRDefault="009260DE" w:rsidP="009260DE">
      <w:pPr>
        <w:tabs>
          <w:tab w:val="left" w:pos="851"/>
        </w:tabs>
        <w:ind w:left="851" w:hanging="851"/>
        <w:rPr>
          <w:b/>
          <w:sz w:val="24"/>
          <w:szCs w:val="24"/>
        </w:rPr>
      </w:pPr>
      <w:r w:rsidRPr="00DD5D22">
        <w:rPr>
          <w:b/>
          <w:sz w:val="24"/>
          <w:szCs w:val="24"/>
        </w:rPr>
        <w:t>6.2</w:t>
      </w:r>
      <w:r w:rsidRPr="00DD5D22">
        <w:rPr>
          <w:b/>
          <w:sz w:val="24"/>
          <w:szCs w:val="24"/>
        </w:rPr>
        <w:tab/>
        <w:t>Uforligeligheder</w:t>
      </w:r>
    </w:p>
    <w:p w14:paraId="4218DE71" w14:textId="77777777" w:rsidR="009B01E8" w:rsidRPr="00DD5D22" w:rsidRDefault="009B01E8" w:rsidP="00494B92">
      <w:pPr>
        <w:ind w:left="851"/>
        <w:rPr>
          <w:sz w:val="24"/>
          <w:szCs w:val="24"/>
        </w:rPr>
      </w:pPr>
      <w:r w:rsidRPr="00DD5D22">
        <w:rPr>
          <w:sz w:val="24"/>
          <w:szCs w:val="24"/>
        </w:rPr>
        <w:t xml:space="preserve">Opløsninger med </w:t>
      </w:r>
      <w:proofErr w:type="spellStart"/>
      <w:r w:rsidRPr="00DD5D22">
        <w:rPr>
          <w:sz w:val="24"/>
          <w:szCs w:val="24"/>
        </w:rPr>
        <w:t>natriumchlorid</w:t>
      </w:r>
      <w:proofErr w:type="spellEnd"/>
      <w:r w:rsidRPr="00DD5D22">
        <w:rPr>
          <w:sz w:val="24"/>
          <w:szCs w:val="24"/>
        </w:rPr>
        <w:t xml:space="preserve"> kan forårsage udfældning og må ikke bruges til </w:t>
      </w:r>
      <w:proofErr w:type="spellStart"/>
      <w:r w:rsidRPr="00DD5D22">
        <w:rPr>
          <w:sz w:val="24"/>
          <w:szCs w:val="24"/>
        </w:rPr>
        <w:t>rekonstitution</w:t>
      </w:r>
      <w:proofErr w:type="spellEnd"/>
      <w:r w:rsidRPr="00DD5D22">
        <w:rPr>
          <w:sz w:val="24"/>
          <w:szCs w:val="24"/>
        </w:rPr>
        <w:t xml:space="preserve"> eller fortynding (se pkt. 6.6).</w:t>
      </w:r>
    </w:p>
    <w:p w14:paraId="4F1A6333" w14:textId="77777777" w:rsidR="009B01E8" w:rsidRPr="00DD5D22" w:rsidRDefault="009B01E8" w:rsidP="00494B92">
      <w:pPr>
        <w:ind w:left="851"/>
        <w:rPr>
          <w:sz w:val="24"/>
          <w:szCs w:val="24"/>
        </w:rPr>
      </w:pPr>
    </w:p>
    <w:p w14:paraId="425C86AD" w14:textId="77777777" w:rsidR="009B01E8" w:rsidRPr="00DD5D22" w:rsidRDefault="009B01E8" w:rsidP="00494B92">
      <w:pPr>
        <w:ind w:left="851"/>
        <w:rPr>
          <w:sz w:val="24"/>
          <w:szCs w:val="24"/>
        </w:rPr>
      </w:pPr>
      <w:r w:rsidRPr="00DD5D22">
        <w:rPr>
          <w:sz w:val="24"/>
          <w:szCs w:val="24"/>
        </w:rPr>
        <w:t>Dette lægemiddel må ikke blandes med andre lægemidler eller infusionsvæsker end dem, der er anført i pkt. 6.6.</w:t>
      </w:r>
    </w:p>
    <w:p w14:paraId="2E7BB3E4" w14:textId="77777777" w:rsidR="009260DE" w:rsidRPr="00DD5D22" w:rsidRDefault="009260DE" w:rsidP="009260DE">
      <w:pPr>
        <w:tabs>
          <w:tab w:val="left" w:pos="851"/>
        </w:tabs>
        <w:ind w:left="851"/>
        <w:rPr>
          <w:sz w:val="24"/>
          <w:szCs w:val="24"/>
        </w:rPr>
      </w:pPr>
    </w:p>
    <w:p w14:paraId="5AB0F9C2" w14:textId="77777777" w:rsidR="009260DE" w:rsidRPr="00DD5D22" w:rsidRDefault="009260DE" w:rsidP="009260DE">
      <w:pPr>
        <w:tabs>
          <w:tab w:val="left" w:pos="851"/>
        </w:tabs>
        <w:ind w:left="851" w:hanging="851"/>
        <w:rPr>
          <w:b/>
          <w:sz w:val="24"/>
          <w:szCs w:val="24"/>
        </w:rPr>
      </w:pPr>
      <w:r w:rsidRPr="00DD5D22">
        <w:rPr>
          <w:b/>
          <w:sz w:val="24"/>
          <w:szCs w:val="24"/>
        </w:rPr>
        <w:t>6.3</w:t>
      </w:r>
      <w:r w:rsidRPr="00DD5D22">
        <w:rPr>
          <w:b/>
          <w:sz w:val="24"/>
          <w:szCs w:val="24"/>
        </w:rPr>
        <w:tab/>
        <w:t>Opbevaringstid</w:t>
      </w:r>
    </w:p>
    <w:p w14:paraId="26239B6F" w14:textId="77777777" w:rsidR="009B01E8" w:rsidRPr="00DD5D22" w:rsidRDefault="009B01E8" w:rsidP="00494B92">
      <w:pPr>
        <w:pStyle w:val="Sidehoved"/>
        <w:ind w:left="851"/>
        <w:rPr>
          <w:szCs w:val="24"/>
        </w:rPr>
      </w:pPr>
      <w:r w:rsidRPr="00DD5D22">
        <w:rPr>
          <w:szCs w:val="24"/>
        </w:rPr>
        <w:t>Tørt pulver: 30 måneder.</w:t>
      </w:r>
    </w:p>
    <w:p w14:paraId="3F0EC6D1" w14:textId="77777777" w:rsidR="009B01E8" w:rsidRPr="00DD5D22" w:rsidRDefault="009B01E8" w:rsidP="00494B92">
      <w:pPr>
        <w:pStyle w:val="Sidehoved"/>
        <w:ind w:left="851"/>
        <w:rPr>
          <w:szCs w:val="24"/>
        </w:rPr>
      </w:pPr>
    </w:p>
    <w:p w14:paraId="34EE236E" w14:textId="6CDC7E57" w:rsidR="009B01E8" w:rsidRPr="00DD5D22" w:rsidRDefault="009B01E8" w:rsidP="00494B92">
      <w:pPr>
        <w:pStyle w:val="Sidehoved"/>
        <w:ind w:left="851"/>
        <w:rPr>
          <w:szCs w:val="24"/>
        </w:rPr>
      </w:pPr>
      <w:r w:rsidRPr="00DD5D22">
        <w:rPr>
          <w:szCs w:val="24"/>
        </w:rPr>
        <w:t xml:space="preserve">Der er vist kemisk og fysisk i-brug-stabilitet for </w:t>
      </w:r>
      <w:proofErr w:type="spellStart"/>
      <w:r w:rsidRPr="00DD5D22">
        <w:rPr>
          <w:szCs w:val="24"/>
        </w:rPr>
        <w:t>Dalbavancin</w:t>
      </w:r>
      <w:proofErr w:type="spellEnd"/>
      <w:r w:rsidRPr="00DD5D22">
        <w:rPr>
          <w:szCs w:val="24"/>
        </w:rPr>
        <w:t xml:space="preserve"> </w:t>
      </w:r>
      <w:r w:rsidR="00EA7D82">
        <w:rPr>
          <w:szCs w:val="24"/>
        </w:rPr>
        <w:t>"Baxter"</w:t>
      </w:r>
      <w:r w:rsidRPr="00DD5D22">
        <w:rPr>
          <w:szCs w:val="24"/>
        </w:rPr>
        <w:t xml:space="preserve"> i 48 timer ved 25 °C og 2 til 8 °C for både det </w:t>
      </w:r>
      <w:proofErr w:type="spellStart"/>
      <w:r w:rsidRPr="00DD5D22">
        <w:rPr>
          <w:szCs w:val="24"/>
        </w:rPr>
        <w:t>rekonstituerede</w:t>
      </w:r>
      <w:proofErr w:type="spellEnd"/>
      <w:r w:rsidRPr="00DD5D22">
        <w:rPr>
          <w:szCs w:val="24"/>
        </w:rPr>
        <w:t xml:space="preserve"> koncentrat og den fortyndede infusionsvæske.</w:t>
      </w:r>
    </w:p>
    <w:p w14:paraId="2ED21531" w14:textId="77777777" w:rsidR="009B01E8" w:rsidRPr="00DD5D22" w:rsidRDefault="009B01E8" w:rsidP="00494B92">
      <w:pPr>
        <w:pStyle w:val="Sidehoved"/>
        <w:ind w:left="851"/>
        <w:rPr>
          <w:szCs w:val="24"/>
        </w:rPr>
      </w:pPr>
    </w:p>
    <w:p w14:paraId="78F54695" w14:textId="2E98E391" w:rsidR="009B01E8" w:rsidRPr="00DD5D22" w:rsidRDefault="009B01E8" w:rsidP="00494B92">
      <w:pPr>
        <w:pStyle w:val="Sidehoved"/>
        <w:ind w:left="851"/>
        <w:rPr>
          <w:szCs w:val="24"/>
        </w:rPr>
      </w:pPr>
      <w:r w:rsidRPr="00DD5D22">
        <w:rPr>
          <w:szCs w:val="24"/>
        </w:rPr>
        <w:t xml:space="preserve">Ud fra et mikrobiologisk synspunkt bør lægemidlet anvendes straks. Hvis lægemidlet ikke anvendes øjeblikkeligt, er opbevaringstider og -forhold forud for anvendelse på brugerens ansvar og bør normalt ikke overstige 24 timer ved 2 til 8 °C, medmindre </w:t>
      </w:r>
      <w:proofErr w:type="spellStart"/>
      <w:r w:rsidRPr="00DD5D22">
        <w:rPr>
          <w:szCs w:val="24"/>
        </w:rPr>
        <w:t>rekonstitution</w:t>
      </w:r>
      <w:proofErr w:type="spellEnd"/>
      <w:r w:rsidRPr="00DD5D22">
        <w:rPr>
          <w:szCs w:val="24"/>
        </w:rPr>
        <w:t>/fortynding er sket under kontrollerede og validerede aseptiske forhold.</w:t>
      </w:r>
    </w:p>
    <w:p w14:paraId="584C1944" w14:textId="77777777" w:rsidR="009260DE" w:rsidRPr="00DD5D22" w:rsidRDefault="009260DE" w:rsidP="009260DE">
      <w:pPr>
        <w:tabs>
          <w:tab w:val="left" w:pos="851"/>
        </w:tabs>
        <w:ind w:left="851"/>
        <w:rPr>
          <w:sz w:val="24"/>
          <w:szCs w:val="24"/>
        </w:rPr>
      </w:pPr>
    </w:p>
    <w:p w14:paraId="7A722D7A" w14:textId="77777777" w:rsidR="009260DE" w:rsidRPr="00DD5D22" w:rsidRDefault="009260DE" w:rsidP="009260DE">
      <w:pPr>
        <w:tabs>
          <w:tab w:val="left" w:pos="851"/>
        </w:tabs>
        <w:ind w:left="851" w:hanging="851"/>
        <w:rPr>
          <w:b/>
          <w:sz w:val="24"/>
          <w:szCs w:val="24"/>
        </w:rPr>
      </w:pPr>
      <w:r w:rsidRPr="00DD5D22">
        <w:rPr>
          <w:b/>
          <w:sz w:val="24"/>
          <w:szCs w:val="24"/>
        </w:rPr>
        <w:t>6.4</w:t>
      </w:r>
      <w:r w:rsidRPr="00DD5D22">
        <w:rPr>
          <w:b/>
          <w:sz w:val="24"/>
          <w:szCs w:val="24"/>
        </w:rPr>
        <w:tab/>
        <w:t>Særlige opbevaringsforhold</w:t>
      </w:r>
    </w:p>
    <w:p w14:paraId="32F1AA93" w14:textId="77777777" w:rsidR="009B01E8" w:rsidRPr="00DD5D22" w:rsidRDefault="009B01E8" w:rsidP="00494B92">
      <w:pPr>
        <w:ind w:left="851"/>
        <w:rPr>
          <w:noProof/>
          <w:sz w:val="24"/>
          <w:szCs w:val="24"/>
        </w:rPr>
      </w:pPr>
      <w:r w:rsidRPr="00DD5D22">
        <w:rPr>
          <w:noProof/>
          <w:sz w:val="24"/>
          <w:szCs w:val="24"/>
        </w:rPr>
        <w:t>Dette lægemiddel kræver ingen særlige opbevaringsforhold.</w:t>
      </w:r>
    </w:p>
    <w:p w14:paraId="7C29A663" w14:textId="77777777" w:rsidR="009B01E8" w:rsidRPr="00DD5D22" w:rsidRDefault="009B01E8" w:rsidP="00494B92">
      <w:pPr>
        <w:ind w:left="851"/>
        <w:rPr>
          <w:noProof/>
          <w:sz w:val="24"/>
          <w:szCs w:val="24"/>
        </w:rPr>
      </w:pPr>
    </w:p>
    <w:p w14:paraId="64E10DC3" w14:textId="77777777" w:rsidR="009B01E8" w:rsidRPr="00DD5D22" w:rsidRDefault="009B01E8" w:rsidP="00494B92">
      <w:pPr>
        <w:ind w:left="851"/>
        <w:rPr>
          <w:noProof/>
          <w:sz w:val="24"/>
          <w:szCs w:val="24"/>
        </w:rPr>
      </w:pPr>
      <w:r w:rsidRPr="00DD5D22">
        <w:rPr>
          <w:noProof/>
          <w:sz w:val="24"/>
          <w:szCs w:val="24"/>
        </w:rPr>
        <w:t>Opbevaringsforhold efter rekonstitution og fortynding af lægemidlet, se pkt. 6.3.</w:t>
      </w:r>
    </w:p>
    <w:p w14:paraId="1996DFAD" w14:textId="77777777" w:rsidR="009260DE" w:rsidRPr="00DD5D22" w:rsidRDefault="009260DE" w:rsidP="009260DE">
      <w:pPr>
        <w:tabs>
          <w:tab w:val="left" w:pos="851"/>
        </w:tabs>
        <w:ind w:left="851"/>
        <w:rPr>
          <w:sz w:val="24"/>
          <w:szCs w:val="24"/>
        </w:rPr>
      </w:pPr>
    </w:p>
    <w:p w14:paraId="4C0FB707" w14:textId="77777777" w:rsidR="009260DE" w:rsidRPr="00DD5D22" w:rsidRDefault="009260DE" w:rsidP="009260DE">
      <w:pPr>
        <w:tabs>
          <w:tab w:val="left" w:pos="851"/>
        </w:tabs>
        <w:ind w:left="851" w:hanging="851"/>
        <w:rPr>
          <w:b/>
          <w:sz w:val="24"/>
          <w:szCs w:val="24"/>
        </w:rPr>
      </w:pPr>
      <w:r w:rsidRPr="00DD5D22">
        <w:rPr>
          <w:b/>
          <w:sz w:val="24"/>
          <w:szCs w:val="24"/>
        </w:rPr>
        <w:t>6.5</w:t>
      </w:r>
      <w:r w:rsidRPr="00DD5D22">
        <w:rPr>
          <w:b/>
          <w:sz w:val="24"/>
          <w:szCs w:val="24"/>
        </w:rPr>
        <w:tab/>
        <w:t>Emballagetype og pakningsstørrelser</w:t>
      </w:r>
    </w:p>
    <w:p w14:paraId="003403BB" w14:textId="77777777" w:rsidR="009B01E8" w:rsidRPr="00DD5D22" w:rsidRDefault="009B01E8" w:rsidP="00494B92">
      <w:pPr>
        <w:suppressAutoHyphens/>
        <w:ind w:left="851"/>
        <w:rPr>
          <w:sz w:val="24"/>
          <w:szCs w:val="24"/>
        </w:rPr>
      </w:pPr>
      <w:r w:rsidRPr="00DD5D22">
        <w:rPr>
          <w:sz w:val="24"/>
          <w:szCs w:val="24"/>
        </w:rPr>
        <w:t xml:space="preserve">53 ml klart gennemsigtigt, engangshætteglas med </w:t>
      </w:r>
      <w:proofErr w:type="spellStart"/>
      <w:r w:rsidRPr="00DD5D22">
        <w:rPr>
          <w:sz w:val="24"/>
          <w:szCs w:val="24"/>
        </w:rPr>
        <w:t>chlorbutylgummiprop</w:t>
      </w:r>
      <w:proofErr w:type="spellEnd"/>
      <w:r w:rsidRPr="00DD5D22">
        <w:rPr>
          <w:sz w:val="24"/>
          <w:szCs w:val="24"/>
        </w:rPr>
        <w:t xml:space="preserve"> og en rød flip-</w:t>
      </w:r>
      <w:proofErr w:type="spellStart"/>
      <w:r w:rsidRPr="00DD5D22">
        <w:rPr>
          <w:sz w:val="24"/>
          <w:szCs w:val="24"/>
        </w:rPr>
        <w:t>off</w:t>
      </w:r>
      <w:proofErr w:type="spellEnd"/>
      <w:r w:rsidRPr="00DD5D22">
        <w:rPr>
          <w:sz w:val="24"/>
          <w:szCs w:val="24"/>
        </w:rPr>
        <w:t xml:space="preserve"> aluminium forsegling.</w:t>
      </w:r>
    </w:p>
    <w:p w14:paraId="667FD401" w14:textId="77777777" w:rsidR="009B01E8" w:rsidRPr="00DD5D22" w:rsidRDefault="009B01E8" w:rsidP="00494B92">
      <w:pPr>
        <w:suppressAutoHyphens/>
        <w:ind w:left="851"/>
        <w:rPr>
          <w:sz w:val="24"/>
          <w:szCs w:val="24"/>
        </w:rPr>
      </w:pPr>
    </w:p>
    <w:p w14:paraId="50F5179C" w14:textId="77777777" w:rsidR="009B01E8" w:rsidRPr="00DD5D22" w:rsidRDefault="009B01E8" w:rsidP="00494B92">
      <w:pPr>
        <w:suppressAutoHyphens/>
        <w:ind w:left="851"/>
        <w:rPr>
          <w:sz w:val="24"/>
          <w:szCs w:val="24"/>
        </w:rPr>
      </w:pPr>
      <w:r w:rsidRPr="00DD5D22">
        <w:rPr>
          <w:sz w:val="24"/>
          <w:szCs w:val="24"/>
        </w:rPr>
        <w:t>Hver pakning indeholder 1 hætteglas.</w:t>
      </w:r>
    </w:p>
    <w:p w14:paraId="5DF3D949" w14:textId="77777777" w:rsidR="009260DE" w:rsidRPr="00DD5D22" w:rsidRDefault="009260DE" w:rsidP="009260DE">
      <w:pPr>
        <w:tabs>
          <w:tab w:val="left" w:pos="851"/>
        </w:tabs>
        <w:ind w:left="851"/>
        <w:rPr>
          <w:sz w:val="24"/>
          <w:szCs w:val="24"/>
        </w:rPr>
      </w:pPr>
    </w:p>
    <w:p w14:paraId="6EE3A98C" w14:textId="77777777" w:rsidR="009260DE" w:rsidRPr="00DD5D22" w:rsidRDefault="009260DE" w:rsidP="009260DE">
      <w:pPr>
        <w:tabs>
          <w:tab w:val="left" w:pos="851"/>
        </w:tabs>
        <w:ind w:left="851" w:hanging="851"/>
        <w:rPr>
          <w:b/>
          <w:sz w:val="24"/>
          <w:szCs w:val="24"/>
        </w:rPr>
      </w:pPr>
      <w:r w:rsidRPr="00DD5D22">
        <w:rPr>
          <w:b/>
          <w:sz w:val="24"/>
          <w:szCs w:val="24"/>
        </w:rPr>
        <w:t>6.6</w:t>
      </w:r>
      <w:r w:rsidRPr="00DD5D22">
        <w:rPr>
          <w:b/>
          <w:sz w:val="24"/>
          <w:szCs w:val="24"/>
        </w:rPr>
        <w:tab/>
        <w:t xml:space="preserve">Regler for </w:t>
      </w:r>
      <w:r w:rsidR="00BD7931" w:rsidRPr="00DD5D22">
        <w:rPr>
          <w:b/>
          <w:sz w:val="24"/>
          <w:szCs w:val="24"/>
        </w:rPr>
        <w:t>bortskaffelse</w:t>
      </w:r>
      <w:r w:rsidRPr="00DD5D22">
        <w:rPr>
          <w:b/>
          <w:sz w:val="24"/>
          <w:szCs w:val="24"/>
        </w:rPr>
        <w:t xml:space="preserve"> og anden håndtering</w:t>
      </w:r>
    </w:p>
    <w:p w14:paraId="1AB88594" w14:textId="100E8425" w:rsidR="009B01E8" w:rsidRPr="00DD5D22" w:rsidRDefault="009B01E8" w:rsidP="00494B92">
      <w:pPr>
        <w:ind w:left="851"/>
        <w:rPr>
          <w:sz w:val="24"/>
          <w:szCs w:val="24"/>
        </w:rPr>
      </w:pPr>
      <w:proofErr w:type="spellStart"/>
      <w:r w:rsidRPr="00DD5D22">
        <w:rPr>
          <w:color w:val="000000"/>
          <w:sz w:val="24"/>
          <w:szCs w:val="24"/>
        </w:rPr>
        <w:t>Dalbavancin</w:t>
      </w:r>
      <w:proofErr w:type="spellEnd"/>
      <w:r w:rsidRPr="00DD5D22">
        <w:rPr>
          <w:color w:val="000000"/>
          <w:sz w:val="24"/>
          <w:szCs w:val="24"/>
        </w:rPr>
        <w:t xml:space="preserve"> </w:t>
      </w:r>
      <w:r w:rsidR="00EA7D82">
        <w:rPr>
          <w:color w:val="000000"/>
          <w:sz w:val="24"/>
          <w:szCs w:val="24"/>
        </w:rPr>
        <w:t>"Baxter"</w:t>
      </w:r>
      <w:r w:rsidRPr="00DD5D22">
        <w:rPr>
          <w:color w:val="000000"/>
          <w:sz w:val="24"/>
          <w:szCs w:val="24"/>
        </w:rPr>
        <w:t xml:space="preserve"> </w:t>
      </w:r>
      <w:r w:rsidRPr="00DD5D22">
        <w:rPr>
          <w:sz w:val="24"/>
          <w:szCs w:val="24"/>
        </w:rPr>
        <w:t xml:space="preserve">skal </w:t>
      </w:r>
      <w:proofErr w:type="spellStart"/>
      <w:r w:rsidRPr="00DD5D22">
        <w:rPr>
          <w:sz w:val="24"/>
          <w:szCs w:val="24"/>
        </w:rPr>
        <w:t>rekonstitueres</w:t>
      </w:r>
      <w:proofErr w:type="spellEnd"/>
      <w:r w:rsidRPr="00DD5D22">
        <w:rPr>
          <w:sz w:val="24"/>
          <w:szCs w:val="24"/>
        </w:rPr>
        <w:t xml:space="preserve"> med sterilt vand til injektionsvæsker og efterfølgende fortyndes med 50 mg/ml (5 %) glukose-opløsning til infusion.</w:t>
      </w:r>
    </w:p>
    <w:p w14:paraId="33E941AD" w14:textId="77777777" w:rsidR="009B01E8" w:rsidRPr="00DD5D22" w:rsidRDefault="009B01E8" w:rsidP="00494B92">
      <w:pPr>
        <w:ind w:left="851"/>
        <w:rPr>
          <w:sz w:val="24"/>
          <w:szCs w:val="24"/>
        </w:rPr>
      </w:pPr>
    </w:p>
    <w:p w14:paraId="16896B8F" w14:textId="77CC7149" w:rsidR="009B01E8" w:rsidRPr="00DD5D22" w:rsidRDefault="009B01E8" w:rsidP="00494B92">
      <w:pPr>
        <w:ind w:left="851"/>
        <w:rPr>
          <w:sz w:val="24"/>
          <w:szCs w:val="24"/>
        </w:rPr>
      </w:pPr>
      <w:proofErr w:type="spellStart"/>
      <w:r w:rsidRPr="00DD5D22">
        <w:rPr>
          <w:color w:val="000000"/>
          <w:sz w:val="24"/>
          <w:szCs w:val="24"/>
        </w:rPr>
        <w:t>Dalbavancin</w:t>
      </w:r>
      <w:proofErr w:type="spellEnd"/>
      <w:r w:rsidRPr="00DD5D22">
        <w:rPr>
          <w:color w:val="000000"/>
          <w:sz w:val="24"/>
          <w:szCs w:val="24"/>
        </w:rPr>
        <w:t xml:space="preserve"> </w:t>
      </w:r>
      <w:r w:rsidR="00EA7D82">
        <w:rPr>
          <w:color w:val="000000"/>
          <w:sz w:val="24"/>
          <w:szCs w:val="24"/>
        </w:rPr>
        <w:t>"Baxter"</w:t>
      </w:r>
      <w:r w:rsidRPr="00DD5D22">
        <w:rPr>
          <w:color w:val="000000"/>
          <w:sz w:val="24"/>
          <w:szCs w:val="24"/>
        </w:rPr>
        <w:t xml:space="preserve"> </w:t>
      </w:r>
      <w:r w:rsidRPr="00DD5D22">
        <w:rPr>
          <w:sz w:val="24"/>
          <w:szCs w:val="24"/>
        </w:rPr>
        <w:t>hætteglas er kun til éngangsbrug.</w:t>
      </w:r>
    </w:p>
    <w:p w14:paraId="30EFFB08" w14:textId="77777777" w:rsidR="009B01E8" w:rsidRPr="00DD5D22" w:rsidRDefault="009B01E8" w:rsidP="00494B92">
      <w:pPr>
        <w:ind w:left="851"/>
        <w:rPr>
          <w:sz w:val="24"/>
          <w:szCs w:val="24"/>
        </w:rPr>
      </w:pPr>
    </w:p>
    <w:p w14:paraId="017E3096" w14:textId="77777777" w:rsidR="009B01E8" w:rsidRPr="00DD5D22" w:rsidRDefault="009B01E8" w:rsidP="00494B92">
      <w:pPr>
        <w:ind w:left="851"/>
        <w:rPr>
          <w:sz w:val="24"/>
          <w:szCs w:val="24"/>
          <w:u w:val="single"/>
        </w:rPr>
      </w:pPr>
      <w:r w:rsidRPr="00DD5D22">
        <w:rPr>
          <w:sz w:val="24"/>
          <w:szCs w:val="24"/>
          <w:u w:val="single"/>
        </w:rPr>
        <w:t xml:space="preserve">Retningslinjer for </w:t>
      </w:r>
      <w:proofErr w:type="spellStart"/>
      <w:r w:rsidRPr="00DD5D22">
        <w:rPr>
          <w:sz w:val="24"/>
          <w:szCs w:val="24"/>
          <w:u w:val="single"/>
        </w:rPr>
        <w:t>rekonstitution</w:t>
      </w:r>
      <w:proofErr w:type="spellEnd"/>
      <w:r w:rsidRPr="00DD5D22">
        <w:rPr>
          <w:sz w:val="24"/>
          <w:szCs w:val="24"/>
          <w:u w:val="single"/>
        </w:rPr>
        <w:t xml:space="preserve"> og fortynding</w:t>
      </w:r>
    </w:p>
    <w:p w14:paraId="611A9354" w14:textId="4E249743" w:rsidR="009B01E8" w:rsidRPr="00DD5D22" w:rsidRDefault="009B01E8" w:rsidP="00494B92">
      <w:pPr>
        <w:ind w:left="851"/>
        <w:rPr>
          <w:sz w:val="24"/>
          <w:szCs w:val="24"/>
        </w:rPr>
      </w:pPr>
      <w:r w:rsidRPr="00DD5D22">
        <w:rPr>
          <w:sz w:val="24"/>
          <w:szCs w:val="24"/>
        </w:rPr>
        <w:t xml:space="preserve">Aseptisk teknik skal bruges til </w:t>
      </w:r>
      <w:proofErr w:type="spellStart"/>
      <w:r w:rsidRPr="00DD5D22">
        <w:rPr>
          <w:sz w:val="24"/>
          <w:szCs w:val="24"/>
        </w:rPr>
        <w:t>rekonstitution</w:t>
      </w:r>
      <w:proofErr w:type="spellEnd"/>
      <w:r w:rsidRPr="00DD5D22">
        <w:rPr>
          <w:sz w:val="24"/>
          <w:szCs w:val="24"/>
        </w:rPr>
        <w:t xml:space="preserve"> og fortynding af </w:t>
      </w:r>
      <w:proofErr w:type="spellStart"/>
      <w:r w:rsidRPr="00DD5D22">
        <w:rPr>
          <w:color w:val="000000"/>
          <w:sz w:val="24"/>
          <w:szCs w:val="24"/>
        </w:rPr>
        <w:t>Dalbavancin</w:t>
      </w:r>
      <w:proofErr w:type="spellEnd"/>
      <w:r w:rsidRPr="00DD5D22">
        <w:rPr>
          <w:color w:val="000000"/>
          <w:sz w:val="24"/>
          <w:szCs w:val="24"/>
        </w:rPr>
        <w:t xml:space="preserve"> </w:t>
      </w:r>
      <w:r w:rsidR="00EA7D82">
        <w:rPr>
          <w:color w:val="000000"/>
          <w:sz w:val="24"/>
          <w:szCs w:val="24"/>
        </w:rPr>
        <w:t>"Baxter"</w:t>
      </w:r>
      <w:r w:rsidRPr="00DD5D22">
        <w:rPr>
          <w:sz w:val="24"/>
          <w:szCs w:val="24"/>
        </w:rPr>
        <w:t>.</w:t>
      </w:r>
    </w:p>
    <w:p w14:paraId="5392D721" w14:textId="77777777" w:rsidR="009B01E8" w:rsidRPr="00DD5D22" w:rsidRDefault="009B01E8" w:rsidP="00494B92">
      <w:pPr>
        <w:pStyle w:val="Listeafsnit"/>
        <w:numPr>
          <w:ilvl w:val="0"/>
          <w:numId w:val="9"/>
        </w:numPr>
        <w:ind w:left="1276" w:hanging="425"/>
        <w:rPr>
          <w:sz w:val="24"/>
          <w:szCs w:val="24"/>
        </w:rPr>
      </w:pPr>
      <w:r w:rsidRPr="00DD5D22">
        <w:rPr>
          <w:sz w:val="24"/>
          <w:szCs w:val="24"/>
        </w:rPr>
        <w:t xml:space="preserve">Indholdet af hvert hætteglas skal </w:t>
      </w:r>
      <w:proofErr w:type="spellStart"/>
      <w:r w:rsidRPr="00DD5D22">
        <w:rPr>
          <w:sz w:val="24"/>
          <w:szCs w:val="24"/>
        </w:rPr>
        <w:t>rekonstitueres</w:t>
      </w:r>
      <w:proofErr w:type="spellEnd"/>
      <w:r w:rsidRPr="00DD5D22">
        <w:rPr>
          <w:sz w:val="24"/>
          <w:szCs w:val="24"/>
        </w:rPr>
        <w:t xml:space="preserve"> ved langsomt at tilsætte 25 ml vand til injektioner.</w:t>
      </w:r>
    </w:p>
    <w:p w14:paraId="4353FB95" w14:textId="77777777" w:rsidR="009B01E8" w:rsidRPr="00DD5D22" w:rsidRDefault="009B01E8" w:rsidP="00494B92">
      <w:pPr>
        <w:pStyle w:val="Listeafsnit"/>
        <w:numPr>
          <w:ilvl w:val="0"/>
          <w:numId w:val="9"/>
        </w:numPr>
        <w:ind w:left="1276" w:hanging="425"/>
        <w:rPr>
          <w:sz w:val="24"/>
          <w:szCs w:val="24"/>
        </w:rPr>
      </w:pPr>
      <w:r w:rsidRPr="00DD5D22">
        <w:rPr>
          <w:b/>
          <w:bCs/>
          <w:sz w:val="24"/>
          <w:szCs w:val="24"/>
        </w:rPr>
        <w:t>Må ikke rystes.</w:t>
      </w:r>
      <w:r w:rsidRPr="00DD5D22">
        <w:rPr>
          <w:sz w:val="24"/>
          <w:szCs w:val="24"/>
        </w:rPr>
        <w:t xml:space="preserve"> For at undgå skumdannelse, skift mellem en forsigtig svingende bevægelse og vending af hætteglasset, indtil indholdet er fuldstændig opløst. </w:t>
      </w:r>
      <w:proofErr w:type="spellStart"/>
      <w:r w:rsidRPr="00DD5D22">
        <w:rPr>
          <w:sz w:val="24"/>
          <w:szCs w:val="24"/>
        </w:rPr>
        <w:t>Rekonstitutionstiden</w:t>
      </w:r>
      <w:proofErr w:type="spellEnd"/>
      <w:r w:rsidRPr="00DD5D22">
        <w:rPr>
          <w:sz w:val="24"/>
          <w:szCs w:val="24"/>
        </w:rPr>
        <w:t xml:space="preserve"> kan være op til 5 minutter.</w:t>
      </w:r>
    </w:p>
    <w:p w14:paraId="07E760DE" w14:textId="77777777" w:rsidR="009B01E8" w:rsidRPr="00DD5D22" w:rsidRDefault="009B01E8" w:rsidP="00494B92">
      <w:pPr>
        <w:pStyle w:val="Listeafsnit"/>
        <w:numPr>
          <w:ilvl w:val="0"/>
          <w:numId w:val="9"/>
        </w:numPr>
        <w:ind w:left="1276" w:hanging="425"/>
        <w:rPr>
          <w:sz w:val="24"/>
          <w:szCs w:val="24"/>
        </w:rPr>
      </w:pPr>
      <w:proofErr w:type="spellStart"/>
      <w:r w:rsidRPr="00DD5D22">
        <w:rPr>
          <w:sz w:val="24"/>
          <w:szCs w:val="24"/>
        </w:rPr>
        <w:t>Rekonstitutionskoncentratet</w:t>
      </w:r>
      <w:proofErr w:type="spellEnd"/>
      <w:r w:rsidRPr="00DD5D22">
        <w:rPr>
          <w:sz w:val="24"/>
          <w:szCs w:val="24"/>
        </w:rPr>
        <w:t xml:space="preserve"> i hætteglasset indeholder 20 mg/ml </w:t>
      </w:r>
      <w:proofErr w:type="spellStart"/>
      <w:r w:rsidRPr="00DD5D22">
        <w:rPr>
          <w:sz w:val="24"/>
          <w:szCs w:val="24"/>
        </w:rPr>
        <w:t>dalbavancin</w:t>
      </w:r>
      <w:proofErr w:type="spellEnd"/>
      <w:r w:rsidRPr="00DD5D22">
        <w:rPr>
          <w:sz w:val="24"/>
          <w:szCs w:val="24"/>
        </w:rPr>
        <w:t>.</w:t>
      </w:r>
    </w:p>
    <w:p w14:paraId="527BE10A" w14:textId="77777777" w:rsidR="009B01E8" w:rsidRPr="00DD5D22" w:rsidRDefault="009B01E8" w:rsidP="00494B92">
      <w:pPr>
        <w:pStyle w:val="Listeafsnit"/>
        <w:numPr>
          <w:ilvl w:val="0"/>
          <w:numId w:val="9"/>
        </w:numPr>
        <w:ind w:left="1276" w:hanging="425"/>
        <w:rPr>
          <w:sz w:val="24"/>
          <w:szCs w:val="24"/>
        </w:rPr>
      </w:pPr>
      <w:proofErr w:type="spellStart"/>
      <w:r w:rsidRPr="00DD5D22">
        <w:rPr>
          <w:sz w:val="24"/>
          <w:szCs w:val="24"/>
        </w:rPr>
        <w:t>Rekonstitutionskoncentratet</w:t>
      </w:r>
      <w:proofErr w:type="spellEnd"/>
      <w:r w:rsidRPr="00DD5D22">
        <w:rPr>
          <w:sz w:val="24"/>
          <w:szCs w:val="24"/>
        </w:rPr>
        <w:t xml:space="preserve"> skal være klart, en farveløs til gul opløsning med ingen synlige partikler.</w:t>
      </w:r>
    </w:p>
    <w:p w14:paraId="757525E7" w14:textId="77777777" w:rsidR="009B01E8" w:rsidRPr="00DD5D22" w:rsidRDefault="009B01E8" w:rsidP="00494B92">
      <w:pPr>
        <w:pStyle w:val="Listeafsnit"/>
        <w:numPr>
          <w:ilvl w:val="0"/>
          <w:numId w:val="9"/>
        </w:numPr>
        <w:ind w:left="1276" w:hanging="425"/>
        <w:rPr>
          <w:sz w:val="24"/>
          <w:szCs w:val="24"/>
        </w:rPr>
      </w:pPr>
      <w:proofErr w:type="spellStart"/>
      <w:r w:rsidRPr="00DD5D22">
        <w:rPr>
          <w:sz w:val="24"/>
          <w:szCs w:val="24"/>
        </w:rPr>
        <w:t>Rekonstitutionskoncentratet</w:t>
      </w:r>
      <w:proofErr w:type="spellEnd"/>
      <w:r w:rsidRPr="00DD5D22">
        <w:rPr>
          <w:sz w:val="24"/>
          <w:szCs w:val="24"/>
        </w:rPr>
        <w:t xml:space="preserve"> skal fortyndes yderligere med 50 mg/ml (5 %) glukose-opløsning til infusion.</w:t>
      </w:r>
    </w:p>
    <w:p w14:paraId="2A3C16FD" w14:textId="77777777" w:rsidR="009B01E8" w:rsidRPr="00DD5D22" w:rsidRDefault="009B01E8" w:rsidP="00494B92">
      <w:pPr>
        <w:pStyle w:val="Listeafsnit"/>
        <w:numPr>
          <w:ilvl w:val="0"/>
          <w:numId w:val="9"/>
        </w:numPr>
        <w:ind w:left="1276" w:hanging="425"/>
        <w:rPr>
          <w:sz w:val="24"/>
          <w:szCs w:val="24"/>
        </w:rPr>
      </w:pPr>
      <w:r w:rsidRPr="00DD5D22">
        <w:rPr>
          <w:sz w:val="24"/>
          <w:szCs w:val="24"/>
        </w:rPr>
        <w:t xml:space="preserve">For at fortynde </w:t>
      </w:r>
      <w:proofErr w:type="spellStart"/>
      <w:r w:rsidRPr="00DD5D22">
        <w:rPr>
          <w:sz w:val="24"/>
          <w:szCs w:val="24"/>
        </w:rPr>
        <w:t>rekonstitutionskoncentratet</w:t>
      </w:r>
      <w:proofErr w:type="spellEnd"/>
      <w:r w:rsidRPr="00DD5D22">
        <w:rPr>
          <w:sz w:val="24"/>
          <w:szCs w:val="24"/>
        </w:rPr>
        <w:t xml:space="preserve"> skal den rette mængde af 20 mg/ml af koncentratet overføres fra hætteglasset til intravenøs pose eller flaske, som indeholder </w:t>
      </w:r>
      <w:r w:rsidRPr="00DD5D22">
        <w:rPr>
          <w:sz w:val="24"/>
          <w:szCs w:val="24"/>
        </w:rPr>
        <w:lastRenderedPageBreak/>
        <w:t xml:space="preserve">50 mg/ml (5 %) glukose-opløsning til infusion. For eksempel: 25 ml af koncentratet indeholder 500 mg </w:t>
      </w:r>
      <w:proofErr w:type="spellStart"/>
      <w:r w:rsidRPr="00DD5D22">
        <w:rPr>
          <w:sz w:val="24"/>
          <w:szCs w:val="24"/>
        </w:rPr>
        <w:t>dalbavancin</w:t>
      </w:r>
      <w:proofErr w:type="spellEnd"/>
      <w:r w:rsidRPr="00DD5D22">
        <w:rPr>
          <w:sz w:val="24"/>
          <w:szCs w:val="24"/>
        </w:rPr>
        <w:t>.</w:t>
      </w:r>
    </w:p>
    <w:p w14:paraId="5E4ABC5A" w14:textId="4914730F" w:rsidR="009B01E8" w:rsidRPr="00DD5D22" w:rsidRDefault="009B01E8" w:rsidP="00494B92">
      <w:pPr>
        <w:pStyle w:val="Listeafsnit"/>
        <w:numPr>
          <w:ilvl w:val="0"/>
          <w:numId w:val="9"/>
        </w:numPr>
        <w:ind w:left="1276" w:hanging="425"/>
        <w:rPr>
          <w:sz w:val="24"/>
          <w:szCs w:val="24"/>
        </w:rPr>
      </w:pPr>
      <w:r w:rsidRPr="00DD5D22">
        <w:rPr>
          <w:sz w:val="24"/>
          <w:szCs w:val="24"/>
        </w:rPr>
        <w:t>Efter fortynding skal opløsningen til infusion have en endelig koncentration på 1 til 5</w:t>
      </w:r>
      <w:r w:rsidR="00F03CE2">
        <w:rPr>
          <w:sz w:val="24"/>
          <w:szCs w:val="24"/>
        </w:rPr>
        <w:t> </w:t>
      </w:r>
      <w:r w:rsidRPr="00DD5D22">
        <w:rPr>
          <w:sz w:val="24"/>
          <w:szCs w:val="24"/>
        </w:rPr>
        <w:t xml:space="preserve">mg/ml </w:t>
      </w:r>
      <w:proofErr w:type="spellStart"/>
      <w:r w:rsidRPr="00DD5D22">
        <w:rPr>
          <w:sz w:val="24"/>
          <w:szCs w:val="24"/>
        </w:rPr>
        <w:t>dalbavancin</w:t>
      </w:r>
      <w:proofErr w:type="spellEnd"/>
      <w:r w:rsidRPr="00DD5D22">
        <w:rPr>
          <w:sz w:val="24"/>
          <w:szCs w:val="24"/>
        </w:rPr>
        <w:t>.</w:t>
      </w:r>
    </w:p>
    <w:p w14:paraId="7428BDBB" w14:textId="77777777" w:rsidR="009B01E8" w:rsidRPr="00DD5D22" w:rsidRDefault="009B01E8" w:rsidP="00494B92">
      <w:pPr>
        <w:pStyle w:val="Listeafsnit"/>
        <w:numPr>
          <w:ilvl w:val="0"/>
          <w:numId w:val="9"/>
        </w:numPr>
        <w:ind w:left="1276" w:hanging="425"/>
        <w:rPr>
          <w:sz w:val="24"/>
          <w:szCs w:val="24"/>
        </w:rPr>
      </w:pPr>
      <w:r w:rsidRPr="00DD5D22">
        <w:rPr>
          <w:sz w:val="24"/>
          <w:szCs w:val="24"/>
        </w:rPr>
        <w:t>Infusionsopløsningen skal være klar, en farveløs til gul opløsning uden synlige partikler.</w:t>
      </w:r>
    </w:p>
    <w:p w14:paraId="5A03A47F" w14:textId="77777777" w:rsidR="009B01E8" w:rsidRPr="00DD5D22" w:rsidRDefault="009B01E8" w:rsidP="00494B92">
      <w:pPr>
        <w:pStyle w:val="Listeafsnit"/>
        <w:numPr>
          <w:ilvl w:val="0"/>
          <w:numId w:val="9"/>
        </w:numPr>
        <w:ind w:left="1276" w:hanging="425"/>
        <w:rPr>
          <w:sz w:val="24"/>
          <w:szCs w:val="24"/>
        </w:rPr>
      </w:pPr>
      <w:r w:rsidRPr="00DD5D22">
        <w:rPr>
          <w:sz w:val="24"/>
          <w:szCs w:val="24"/>
        </w:rPr>
        <w:t>Hvis der observeres partikler eller misfarvning, skal opløsningen kasseres.</w:t>
      </w:r>
    </w:p>
    <w:p w14:paraId="58CA75D3" w14:textId="77777777" w:rsidR="009B01E8" w:rsidRPr="00DD5D22" w:rsidRDefault="009B01E8" w:rsidP="00494B92">
      <w:pPr>
        <w:ind w:left="851"/>
        <w:rPr>
          <w:sz w:val="24"/>
          <w:szCs w:val="24"/>
        </w:rPr>
      </w:pPr>
    </w:p>
    <w:p w14:paraId="6A1709C0" w14:textId="308EE409" w:rsidR="009B01E8" w:rsidRPr="00DD5D22" w:rsidRDefault="009B01E8" w:rsidP="00494B92">
      <w:pPr>
        <w:ind w:left="851"/>
        <w:rPr>
          <w:color w:val="000000"/>
          <w:sz w:val="24"/>
          <w:szCs w:val="24"/>
        </w:rPr>
      </w:pPr>
      <w:proofErr w:type="spellStart"/>
      <w:r w:rsidRPr="00DD5D22">
        <w:rPr>
          <w:color w:val="000000"/>
          <w:sz w:val="24"/>
          <w:szCs w:val="24"/>
        </w:rPr>
        <w:t>Dalbavancin</w:t>
      </w:r>
      <w:proofErr w:type="spellEnd"/>
      <w:r w:rsidRPr="00DD5D22">
        <w:rPr>
          <w:color w:val="000000"/>
          <w:sz w:val="24"/>
          <w:szCs w:val="24"/>
        </w:rPr>
        <w:t xml:space="preserve"> </w:t>
      </w:r>
      <w:r w:rsidR="00EA7D82">
        <w:rPr>
          <w:color w:val="000000"/>
          <w:sz w:val="24"/>
          <w:szCs w:val="24"/>
        </w:rPr>
        <w:t>"Baxter"</w:t>
      </w:r>
      <w:r w:rsidRPr="00DD5D22">
        <w:rPr>
          <w:color w:val="000000"/>
          <w:sz w:val="24"/>
          <w:szCs w:val="24"/>
        </w:rPr>
        <w:t xml:space="preserve"> må ikke blandes med andre lægemidler eller infusionsvæsker. </w:t>
      </w:r>
      <w:proofErr w:type="spellStart"/>
      <w:r w:rsidRPr="00DD5D22">
        <w:rPr>
          <w:color w:val="000000"/>
          <w:sz w:val="24"/>
          <w:szCs w:val="24"/>
        </w:rPr>
        <w:t>Natriumchloridholdige</w:t>
      </w:r>
      <w:proofErr w:type="spellEnd"/>
      <w:r w:rsidRPr="00DD5D22">
        <w:rPr>
          <w:color w:val="000000"/>
          <w:sz w:val="24"/>
          <w:szCs w:val="24"/>
        </w:rPr>
        <w:t xml:space="preserve"> infusionsvæsker kan forårsage udfældning og må IKKE bruges til </w:t>
      </w:r>
      <w:proofErr w:type="spellStart"/>
      <w:r w:rsidRPr="00DD5D22">
        <w:rPr>
          <w:color w:val="000000"/>
          <w:sz w:val="24"/>
          <w:szCs w:val="24"/>
        </w:rPr>
        <w:t>rekonstitution</w:t>
      </w:r>
      <w:proofErr w:type="spellEnd"/>
      <w:r w:rsidRPr="00DD5D22">
        <w:rPr>
          <w:color w:val="000000"/>
          <w:sz w:val="24"/>
          <w:szCs w:val="24"/>
        </w:rPr>
        <w:t xml:space="preserve"> eller fortynding. Der er kun blevet fastslået forligelighed mellem </w:t>
      </w:r>
      <w:proofErr w:type="spellStart"/>
      <w:r w:rsidRPr="00DD5D22">
        <w:rPr>
          <w:color w:val="000000"/>
          <w:sz w:val="24"/>
          <w:szCs w:val="24"/>
        </w:rPr>
        <w:t>rekonstitueret</w:t>
      </w:r>
      <w:proofErr w:type="spellEnd"/>
      <w:r w:rsidRPr="00DD5D22">
        <w:rPr>
          <w:color w:val="000000"/>
          <w:sz w:val="24"/>
          <w:szCs w:val="24"/>
        </w:rPr>
        <w:t xml:space="preserve"> </w:t>
      </w:r>
      <w:proofErr w:type="spellStart"/>
      <w:r w:rsidRPr="00DD5D22">
        <w:rPr>
          <w:color w:val="000000"/>
          <w:sz w:val="24"/>
          <w:szCs w:val="24"/>
        </w:rPr>
        <w:t>Dalbavancin</w:t>
      </w:r>
      <w:proofErr w:type="spellEnd"/>
      <w:r w:rsidRPr="00DD5D22">
        <w:rPr>
          <w:color w:val="000000"/>
          <w:sz w:val="24"/>
          <w:szCs w:val="24"/>
        </w:rPr>
        <w:t xml:space="preserve"> </w:t>
      </w:r>
      <w:r w:rsidR="00EA7D82">
        <w:rPr>
          <w:color w:val="000000"/>
          <w:sz w:val="24"/>
          <w:szCs w:val="24"/>
        </w:rPr>
        <w:t>"</w:t>
      </w:r>
      <w:proofErr w:type="spellStart"/>
      <w:r w:rsidR="00EA7D82">
        <w:rPr>
          <w:color w:val="000000"/>
          <w:sz w:val="24"/>
          <w:szCs w:val="24"/>
        </w:rPr>
        <w:t>Baxter"</w:t>
      </w:r>
      <w:r w:rsidRPr="00DD5D22">
        <w:rPr>
          <w:color w:val="000000"/>
          <w:sz w:val="24"/>
          <w:szCs w:val="24"/>
        </w:rPr>
        <w:t>-koncentrat</w:t>
      </w:r>
      <w:proofErr w:type="spellEnd"/>
      <w:r w:rsidRPr="00DD5D22">
        <w:rPr>
          <w:color w:val="000000"/>
          <w:sz w:val="24"/>
          <w:szCs w:val="24"/>
        </w:rPr>
        <w:t xml:space="preserve"> og 50 mg/ml (5 %) </w:t>
      </w:r>
      <w:proofErr w:type="spellStart"/>
      <w:r w:rsidRPr="00DD5D22">
        <w:rPr>
          <w:color w:val="000000"/>
          <w:sz w:val="24"/>
          <w:szCs w:val="24"/>
        </w:rPr>
        <w:t>glucoseinfusionsvæske</w:t>
      </w:r>
      <w:proofErr w:type="spellEnd"/>
      <w:r w:rsidRPr="00DD5D22">
        <w:rPr>
          <w:color w:val="000000"/>
          <w:sz w:val="24"/>
          <w:szCs w:val="24"/>
        </w:rPr>
        <w:t>.</w:t>
      </w:r>
    </w:p>
    <w:p w14:paraId="10DDEC63" w14:textId="77777777" w:rsidR="009B01E8" w:rsidRPr="00DD5D22" w:rsidRDefault="009B01E8" w:rsidP="00494B92">
      <w:pPr>
        <w:ind w:left="851"/>
        <w:rPr>
          <w:color w:val="000000"/>
          <w:sz w:val="24"/>
          <w:szCs w:val="24"/>
        </w:rPr>
      </w:pPr>
    </w:p>
    <w:p w14:paraId="2CC23914" w14:textId="09AC1675" w:rsidR="009B01E8" w:rsidRPr="00DD5D22" w:rsidRDefault="009B01E8" w:rsidP="00494B92">
      <w:pPr>
        <w:ind w:left="851"/>
        <w:rPr>
          <w:color w:val="000000"/>
          <w:sz w:val="24"/>
          <w:szCs w:val="24"/>
        </w:rPr>
      </w:pPr>
      <w:r w:rsidRPr="00DD5D22">
        <w:rPr>
          <w:color w:val="000000"/>
          <w:sz w:val="24"/>
          <w:szCs w:val="24"/>
        </w:rPr>
        <w:t xml:space="preserve">Hvis samme venekateter anvendes til administration af andre lægemidler foruden </w:t>
      </w:r>
      <w:proofErr w:type="spellStart"/>
      <w:r w:rsidRPr="00DD5D22">
        <w:rPr>
          <w:color w:val="000000"/>
          <w:sz w:val="24"/>
          <w:szCs w:val="24"/>
        </w:rPr>
        <w:t>Dalbavancin</w:t>
      </w:r>
      <w:proofErr w:type="spellEnd"/>
      <w:r w:rsidRPr="00DD5D22">
        <w:rPr>
          <w:color w:val="000000"/>
          <w:sz w:val="24"/>
          <w:szCs w:val="24"/>
        </w:rPr>
        <w:t xml:space="preserve"> </w:t>
      </w:r>
      <w:r w:rsidR="00EA7D82">
        <w:rPr>
          <w:color w:val="000000"/>
          <w:sz w:val="24"/>
          <w:szCs w:val="24"/>
        </w:rPr>
        <w:t>"Baxter"</w:t>
      </w:r>
      <w:r w:rsidRPr="00DD5D22">
        <w:rPr>
          <w:color w:val="000000"/>
          <w:sz w:val="24"/>
          <w:szCs w:val="24"/>
        </w:rPr>
        <w:t xml:space="preserve">, skal kateteret gennemskylles med 5 % </w:t>
      </w:r>
      <w:proofErr w:type="spellStart"/>
      <w:r w:rsidRPr="00DD5D22">
        <w:rPr>
          <w:color w:val="000000"/>
          <w:sz w:val="24"/>
          <w:szCs w:val="24"/>
        </w:rPr>
        <w:t>glucose</w:t>
      </w:r>
      <w:proofErr w:type="spellEnd"/>
      <w:r w:rsidRPr="00DD5D22">
        <w:rPr>
          <w:color w:val="000000"/>
          <w:sz w:val="24"/>
          <w:szCs w:val="24"/>
        </w:rPr>
        <w:t xml:space="preserve"> infusionsvæske, opløsning før og efter hver infusion af </w:t>
      </w:r>
      <w:proofErr w:type="spellStart"/>
      <w:r w:rsidRPr="00DD5D22">
        <w:rPr>
          <w:color w:val="000000"/>
          <w:sz w:val="24"/>
          <w:szCs w:val="24"/>
        </w:rPr>
        <w:t>Dalbavancin</w:t>
      </w:r>
      <w:proofErr w:type="spellEnd"/>
      <w:r w:rsidRPr="00DD5D22">
        <w:rPr>
          <w:color w:val="000000"/>
          <w:sz w:val="24"/>
          <w:szCs w:val="24"/>
        </w:rPr>
        <w:t xml:space="preserve"> </w:t>
      </w:r>
      <w:r w:rsidR="00EA7D82">
        <w:rPr>
          <w:color w:val="000000"/>
          <w:sz w:val="24"/>
          <w:szCs w:val="24"/>
        </w:rPr>
        <w:t>"Baxter"</w:t>
      </w:r>
      <w:r w:rsidRPr="00DD5D22">
        <w:rPr>
          <w:color w:val="000000"/>
          <w:sz w:val="24"/>
          <w:szCs w:val="24"/>
        </w:rPr>
        <w:t>.</w:t>
      </w:r>
    </w:p>
    <w:p w14:paraId="32148710" w14:textId="77777777" w:rsidR="009B01E8" w:rsidRPr="00DD5D22" w:rsidRDefault="009B01E8" w:rsidP="00494B92">
      <w:pPr>
        <w:ind w:left="851"/>
        <w:rPr>
          <w:color w:val="000000"/>
          <w:sz w:val="24"/>
          <w:szCs w:val="24"/>
        </w:rPr>
      </w:pPr>
    </w:p>
    <w:p w14:paraId="588E3FA3" w14:textId="77777777" w:rsidR="009B01E8" w:rsidRPr="00DD5D22" w:rsidRDefault="009B01E8" w:rsidP="00494B92">
      <w:pPr>
        <w:ind w:left="851"/>
        <w:rPr>
          <w:sz w:val="24"/>
          <w:szCs w:val="24"/>
          <w:u w:val="single"/>
        </w:rPr>
      </w:pPr>
      <w:r w:rsidRPr="00DD5D22">
        <w:rPr>
          <w:sz w:val="24"/>
          <w:szCs w:val="24"/>
          <w:u w:val="single"/>
        </w:rPr>
        <w:t>Brug i den pædiatriske population</w:t>
      </w:r>
    </w:p>
    <w:p w14:paraId="642C2D59" w14:textId="01E9113D" w:rsidR="009B01E8" w:rsidRPr="00DD5D22" w:rsidRDefault="009B01E8" w:rsidP="00494B92">
      <w:pPr>
        <w:ind w:left="851"/>
        <w:rPr>
          <w:sz w:val="24"/>
          <w:szCs w:val="24"/>
        </w:rPr>
      </w:pPr>
      <w:r w:rsidRPr="00DD5D22">
        <w:rPr>
          <w:sz w:val="24"/>
          <w:szCs w:val="24"/>
        </w:rPr>
        <w:t xml:space="preserve">Dosis af </w:t>
      </w:r>
      <w:proofErr w:type="spellStart"/>
      <w:r w:rsidRPr="00DD5D22">
        <w:rPr>
          <w:color w:val="000000"/>
          <w:sz w:val="24"/>
          <w:szCs w:val="24"/>
        </w:rPr>
        <w:t>Dalbavancin</w:t>
      </w:r>
      <w:proofErr w:type="spellEnd"/>
      <w:r w:rsidRPr="00DD5D22">
        <w:rPr>
          <w:color w:val="000000"/>
          <w:sz w:val="24"/>
          <w:szCs w:val="24"/>
        </w:rPr>
        <w:t xml:space="preserve"> </w:t>
      </w:r>
      <w:r w:rsidR="00EA7D82">
        <w:rPr>
          <w:color w:val="000000"/>
          <w:sz w:val="24"/>
          <w:szCs w:val="24"/>
        </w:rPr>
        <w:t>"Baxter"</w:t>
      </w:r>
      <w:r w:rsidRPr="00DD5D22">
        <w:rPr>
          <w:color w:val="000000"/>
          <w:sz w:val="24"/>
          <w:szCs w:val="24"/>
        </w:rPr>
        <w:t xml:space="preserve"> </w:t>
      </w:r>
      <w:r w:rsidRPr="00DD5D22">
        <w:rPr>
          <w:sz w:val="24"/>
          <w:szCs w:val="24"/>
        </w:rPr>
        <w:t xml:space="preserve">til pædiatriske patienter vil variere efter barnets alder og vægt op til maksimalt 1.500 mg. Overfør den nødvendige dosis af den </w:t>
      </w:r>
      <w:proofErr w:type="spellStart"/>
      <w:r w:rsidRPr="00DD5D22">
        <w:rPr>
          <w:sz w:val="24"/>
          <w:szCs w:val="24"/>
        </w:rPr>
        <w:t>rekonstituerede</w:t>
      </w:r>
      <w:proofErr w:type="spellEnd"/>
      <w:r w:rsidRPr="00DD5D22">
        <w:rPr>
          <w:sz w:val="24"/>
          <w:szCs w:val="24"/>
        </w:rPr>
        <w:t xml:space="preserve"> </w:t>
      </w:r>
      <w:proofErr w:type="spellStart"/>
      <w:r w:rsidRPr="00DD5D22">
        <w:rPr>
          <w:sz w:val="24"/>
          <w:szCs w:val="24"/>
        </w:rPr>
        <w:t>dalbavancinopløsning</w:t>
      </w:r>
      <w:proofErr w:type="spellEnd"/>
      <w:r w:rsidRPr="00DD5D22">
        <w:rPr>
          <w:sz w:val="24"/>
          <w:szCs w:val="24"/>
        </w:rPr>
        <w:t xml:space="preserve"> ifølge anvisningerne ovenfor, baseret på barnets vægt, fra hætteglasset til en intravenøs pose eller flaske, der indeholder 50 mg/ml (5 %) </w:t>
      </w:r>
      <w:proofErr w:type="spellStart"/>
      <w:r w:rsidRPr="00DD5D22">
        <w:rPr>
          <w:sz w:val="24"/>
          <w:szCs w:val="24"/>
        </w:rPr>
        <w:t>glucoseinfusionsvæske</w:t>
      </w:r>
      <w:proofErr w:type="spellEnd"/>
      <w:r w:rsidRPr="00DD5D22">
        <w:rPr>
          <w:sz w:val="24"/>
          <w:szCs w:val="24"/>
        </w:rPr>
        <w:t xml:space="preserve">. Den fortyndede infusionsvæske skal have en endelig koncentration på 1 til 5 mg/ml </w:t>
      </w:r>
      <w:proofErr w:type="spellStart"/>
      <w:r w:rsidRPr="00DD5D22">
        <w:rPr>
          <w:sz w:val="24"/>
          <w:szCs w:val="24"/>
        </w:rPr>
        <w:t>dalbavancin</w:t>
      </w:r>
      <w:proofErr w:type="spellEnd"/>
      <w:r w:rsidRPr="00DD5D22">
        <w:rPr>
          <w:sz w:val="24"/>
          <w:szCs w:val="24"/>
        </w:rPr>
        <w:t>.</w:t>
      </w:r>
    </w:p>
    <w:p w14:paraId="0DD4A712" w14:textId="77777777" w:rsidR="009B01E8" w:rsidRPr="00DD5D22" w:rsidRDefault="009B01E8" w:rsidP="00494B92">
      <w:pPr>
        <w:ind w:left="851"/>
        <w:rPr>
          <w:sz w:val="24"/>
          <w:szCs w:val="24"/>
        </w:rPr>
      </w:pPr>
    </w:p>
    <w:p w14:paraId="321A1B0E" w14:textId="77777777" w:rsidR="009B01E8" w:rsidRPr="00DD5D22" w:rsidRDefault="009B01E8" w:rsidP="00494B92">
      <w:pPr>
        <w:ind w:left="851"/>
        <w:rPr>
          <w:sz w:val="24"/>
          <w:szCs w:val="24"/>
        </w:rPr>
      </w:pPr>
      <w:r w:rsidRPr="00DD5D22">
        <w:rPr>
          <w:sz w:val="24"/>
          <w:szCs w:val="24"/>
        </w:rPr>
        <w:t xml:space="preserve">Tabel 4 nedenfor indeholder information til tilberedning af en infusionsvæske med en endelig koncentration på 2 mg/ml eller 5 mg/ml (tilstrækkeligt til de fleste scenarier), som skal administreres med sprøjtepumpe for at opnå en dosis på 22,5 mg/kg hos pædiatriske patienter i alderen fra 3 til 12 måneder, som vejer fra 3 til 12 kg. Der kan tilberedes alternative koncentrationer, men den endelige koncentration skal ligge i intervallet fra 1 til 5 mg/ml </w:t>
      </w:r>
      <w:proofErr w:type="spellStart"/>
      <w:r w:rsidRPr="00DD5D22">
        <w:rPr>
          <w:sz w:val="24"/>
          <w:szCs w:val="24"/>
        </w:rPr>
        <w:t>dalbavancin</w:t>
      </w:r>
      <w:proofErr w:type="spellEnd"/>
      <w:r w:rsidRPr="00DD5D22">
        <w:rPr>
          <w:sz w:val="24"/>
          <w:szCs w:val="24"/>
        </w:rPr>
        <w:t>. Se tabel 4 for at kontrollere udregningerne. De viste værdier er omtrentlige. Bemærk, at tabellen IKKE inkluderer alle de mulige beregnede doser til hver aldersgruppe, men den kan anvendes til at estimere det omtrentlige volumen og kontrollere udregningen.</w:t>
      </w:r>
    </w:p>
    <w:p w14:paraId="2E8CC6CC" w14:textId="77777777" w:rsidR="009B01E8" w:rsidRPr="00DD5D22" w:rsidRDefault="009B01E8" w:rsidP="00494B92">
      <w:pPr>
        <w:ind w:left="851"/>
        <w:rPr>
          <w:sz w:val="24"/>
          <w:szCs w:val="24"/>
        </w:rPr>
      </w:pPr>
    </w:p>
    <w:p w14:paraId="69B34A5C" w14:textId="6DC692B3" w:rsidR="009B01E8" w:rsidRPr="00DD5D22" w:rsidRDefault="009B01E8" w:rsidP="009B01E8">
      <w:pPr>
        <w:rPr>
          <w:b/>
          <w:bCs/>
          <w:sz w:val="24"/>
          <w:szCs w:val="24"/>
        </w:rPr>
      </w:pPr>
      <w:r w:rsidRPr="00DD5D22">
        <w:rPr>
          <w:b/>
          <w:bCs/>
          <w:sz w:val="24"/>
          <w:szCs w:val="24"/>
        </w:rPr>
        <w:t xml:space="preserve">Tabel 4: Tilberedning af </w:t>
      </w:r>
      <w:proofErr w:type="spellStart"/>
      <w:r w:rsidRPr="00DD5D22">
        <w:rPr>
          <w:b/>
          <w:bCs/>
          <w:color w:val="000000"/>
          <w:sz w:val="24"/>
          <w:szCs w:val="24"/>
        </w:rPr>
        <w:t>Dalbavancin</w:t>
      </w:r>
      <w:proofErr w:type="spellEnd"/>
      <w:r w:rsidRPr="00DD5D22">
        <w:rPr>
          <w:b/>
          <w:bCs/>
          <w:color w:val="000000"/>
          <w:sz w:val="24"/>
          <w:szCs w:val="24"/>
        </w:rPr>
        <w:t xml:space="preserve"> </w:t>
      </w:r>
      <w:r w:rsidR="00EA7D82">
        <w:rPr>
          <w:b/>
          <w:bCs/>
          <w:color w:val="000000"/>
          <w:sz w:val="24"/>
          <w:szCs w:val="24"/>
        </w:rPr>
        <w:t>"Baxter"</w:t>
      </w:r>
      <w:r w:rsidRPr="00DD5D22">
        <w:rPr>
          <w:b/>
          <w:bCs/>
          <w:color w:val="000000"/>
          <w:sz w:val="24"/>
          <w:szCs w:val="24"/>
        </w:rPr>
        <w:t xml:space="preserve"> </w:t>
      </w:r>
      <w:r w:rsidRPr="00DD5D22">
        <w:rPr>
          <w:b/>
          <w:bCs/>
          <w:sz w:val="24"/>
          <w:szCs w:val="24"/>
        </w:rPr>
        <w:t>(endelig infusionskoncentration 2 mg/ml eller 5 mg/ml til administration med sprøjtepumpe) til pædiatriske patienter i alderen 3 til 12 måneder (22,5 mg/kg dosis)</w:t>
      </w:r>
    </w:p>
    <w:p w14:paraId="1E38ABDA" w14:textId="77777777" w:rsidR="009B01E8" w:rsidRPr="00DD5D22" w:rsidRDefault="009B01E8" w:rsidP="009B01E8">
      <w:pPr>
        <w:rPr>
          <w:b/>
          <w:bCs/>
          <w:sz w:val="24"/>
          <w:szCs w:val="24"/>
        </w:rPr>
      </w:pPr>
    </w:p>
    <w:tbl>
      <w:tblPr>
        <w:tblStyle w:val="Tabel-Gitter"/>
        <w:tblW w:w="5000" w:type="pct"/>
        <w:tblInd w:w="0" w:type="dxa"/>
        <w:tblLook w:val="04A0" w:firstRow="1" w:lastRow="0" w:firstColumn="1" w:lastColumn="0" w:noHBand="0" w:noVBand="1"/>
      </w:tblPr>
      <w:tblGrid>
        <w:gridCol w:w="1335"/>
        <w:gridCol w:w="939"/>
        <w:gridCol w:w="2149"/>
        <w:gridCol w:w="1737"/>
        <w:gridCol w:w="2043"/>
        <w:gridCol w:w="1425"/>
      </w:tblGrid>
      <w:tr w:rsidR="009B01E8" w:rsidRPr="00DF4191" w14:paraId="10F90A8E" w14:textId="77777777" w:rsidTr="00494B92">
        <w:tc>
          <w:tcPr>
            <w:tcW w:w="693" w:type="pct"/>
            <w:tcBorders>
              <w:top w:val="single" w:sz="4" w:space="0" w:color="auto"/>
              <w:left w:val="single" w:sz="4" w:space="0" w:color="auto"/>
              <w:bottom w:val="single" w:sz="4" w:space="0" w:color="auto"/>
              <w:right w:val="single" w:sz="4" w:space="0" w:color="auto"/>
            </w:tcBorders>
            <w:hideMark/>
          </w:tcPr>
          <w:p w14:paraId="7F258A68" w14:textId="77777777" w:rsidR="009B01E8" w:rsidRPr="00DF4191" w:rsidRDefault="009B01E8">
            <w:pPr>
              <w:suppressAutoHyphens/>
              <w:jc w:val="center"/>
              <w:rPr>
                <w:sz w:val="20"/>
              </w:rPr>
            </w:pPr>
            <w:r w:rsidRPr="00DF4191">
              <w:rPr>
                <w:sz w:val="20"/>
              </w:rPr>
              <w:t>Patientvægt (kg)</w:t>
            </w:r>
          </w:p>
        </w:tc>
        <w:tc>
          <w:tcPr>
            <w:tcW w:w="487" w:type="pct"/>
            <w:tcBorders>
              <w:top w:val="single" w:sz="4" w:space="0" w:color="auto"/>
              <w:left w:val="single" w:sz="4" w:space="0" w:color="auto"/>
              <w:bottom w:val="single" w:sz="4" w:space="0" w:color="auto"/>
              <w:right w:val="single" w:sz="4" w:space="0" w:color="auto"/>
            </w:tcBorders>
            <w:hideMark/>
          </w:tcPr>
          <w:p w14:paraId="5E3BAB2B" w14:textId="77777777" w:rsidR="009B01E8" w:rsidRPr="00DF4191" w:rsidRDefault="009B01E8">
            <w:pPr>
              <w:suppressAutoHyphens/>
              <w:jc w:val="center"/>
              <w:rPr>
                <w:sz w:val="20"/>
                <w:lang w:eastAsia="fr-LU"/>
              </w:rPr>
            </w:pPr>
            <w:r w:rsidRPr="00DF4191">
              <w:rPr>
                <w:sz w:val="20"/>
                <w:lang w:eastAsia="fr-LU"/>
              </w:rPr>
              <w:t>Dosis (mg)</w:t>
            </w:r>
          </w:p>
          <w:p w14:paraId="32228656" w14:textId="77777777" w:rsidR="009B01E8" w:rsidRPr="00DF4191" w:rsidRDefault="009B01E8">
            <w:pPr>
              <w:suppressAutoHyphens/>
              <w:jc w:val="center"/>
              <w:rPr>
                <w:sz w:val="20"/>
                <w:lang w:eastAsia="fr-LU"/>
              </w:rPr>
            </w:pPr>
            <w:r w:rsidRPr="00DF4191">
              <w:rPr>
                <w:sz w:val="20"/>
                <w:lang w:eastAsia="fr-LU"/>
              </w:rPr>
              <w:t xml:space="preserve">til opnåelse </w:t>
            </w:r>
          </w:p>
          <w:p w14:paraId="7188526D" w14:textId="77777777" w:rsidR="009B01E8" w:rsidRPr="00DF4191" w:rsidRDefault="009B01E8">
            <w:pPr>
              <w:suppressAutoHyphens/>
              <w:jc w:val="center"/>
              <w:rPr>
                <w:sz w:val="20"/>
                <w:lang w:eastAsia="fr-LU"/>
              </w:rPr>
            </w:pPr>
            <w:r w:rsidRPr="00DF4191">
              <w:rPr>
                <w:sz w:val="20"/>
                <w:lang w:eastAsia="fr-LU"/>
              </w:rPr>
              <w:t xml:space="preserve">af </w:t>
            </w:r>
          </w:p>
          <w:p w14:paraId="15CF20DA" w14:textId="77777777" w:rsidR="009B01E8" w:rsidRPr="00DF4191" w:rsidRDefault="009B01E8">
            <w:pPr>
              <w:suppressAutoHyphens/>
              <w:jc w:val="center"/>
              <w:rPr>
                <w:sz w:val="20"/>
              </w:rPr>
            </w:pPr>
            <w:r w:rsidRPr="00DF4191">
              <w:rPr>
                <w:sz w:val="20"/>
                <w:lang w:eastAsia="fr-LU"/>
              </w:rPr>
              <w:t>22,5 mg/kg</w:t>
            </w:r>
          </w:p>
        </w:tc>
        <w:tc>
          <w:tcPr>
            <w:tcW w:w="1116" w:type="pct"/>
            <w:tcBorders>
              <w:top w:val="single" w:sz="4" w:space="0" w:color="auto"/>
              <w:left w:val="single" w:sz="4" w:space="0" w:color="auto"/>
              <w:bottom w:val="single" w:sz="4" w:space="0" w:color="auto"/>
              <w:right w:val="single" w:sz="4" w:space="0" w:color="auto"/>
            </w:tcBorders>
            <w:hideMark/>
          </w:tcPr>
          <w:p w14:paraId="7BED8F55" w14:textId="00423776" w:rsidR="009B01E8" w:rsidRPr="00DF4191" w:rsidRDefault="009B01E8" w:rsidP="00DF4191">
            <w:pPr>
              <w:suppressAutoHyphens/>
              <w:jc w:val="center"/>
              <w:rPr>
                <w:sz w:val="20"/>
              </w:rPr>
            </w:pPr>
            <w:r w:rsidRPr="00DF4191">
              <w:rPr>
                <w:sz w:val="20"/>
                <w:lang w:eastAsia="fr-LU"/>
              </w:rPr>
              <w:t>Volumen af rekonstitueret dalbavancinopløsning (20 mg/ml), der skal trækkes ud af hætteglas (ml)</w:t>
            </w:r>
          </w:p>
        </w:tc>
        <w:tc>
          <w:tcPr>
            <w:tcW w:w="902" w:type="pct"/>
            <w:tcBorders>
              <w:top w:val="single" w:sz="4" w:space="0" w:color="auto"/>
              <w:left w:val="single" w:sz="4" w:space="0" w:color="auto"/>
              <w:bottom w:val="single" w:sz="4" w:space="0" w:color="auto"/>
              <w:right w:val="single" w:sz="4" w:space="0" w:color="auto"/>
            </w:tcBorders>
            <w:hideMark/>
          </w:tcPr>
          <w:p w14:paraId="72DFFB1C" w14:textId="44234D5E" w:rsidR="009B01E8" w:rsidRPr="00DF4191" w:rsidRDefault="009B01E8" w:rsidP="00DF4191">
            <w:pPr>
              <w:suppressAutoHyphens/>
              <w:jc w:val="center"/>
              <w:rPr>
                <w:sz w:val="20"/>
              </w:rPr>
            </w:pPr>
            <w:r w:rsidRPr="00DF4191">
              <w:rPr>
                <w:sz w:val="20"/>
                <w:lang w:eastAsia="fr-LU"/>
              </w:rPr>
              <w:t>Volumen af fortyndet 50 mg/ml (5 %) glucoseopløsning til tilsætning til blanding (ml)</w:t>
            </w:r>
          </w:p>
        </w:tc>
        <w:tc>
          <w:tcPr>
            <w:tcW w:w="1061" w:type="pct"/>
            <w:tcBorders>
              <w:top w:val="single" w:sz="4" w:space="0" w:color="auto"/>
              <w:left w:val="single" w:sz="4" w:space="0" w:color="auto"/>
              <w:bottom w:val="single" w:sz="4" w:space="0" w:color="auto"/>
              <w:right w:val="single" w:sz="4" w:space="0" w:color="auto"/>
            </w:tcBorders>
            <w:hideMark/>
          </w:tcPr>
          <w:p w14:paraId="4C9623CD" w14:textId="195BE146" w:rsidR="009B01E8" w:rsidRPr="00DF4191" w:rsidRDefault="009B01E8" w:rsidP="00DF4191">
            <w:pPr>
              <w:suppressAutoHyphens/>
              <w:jc w:val="center"/>
              <w:rPr>
                <w:sz w:val="20"/>
              </w:rPr>
            </w:pPr>
            <w:r w:rsidRPr="00DF4191">
              <w:rPr>
                <w:sz w:val="20"/>
                <w:lang w:eastAsia="fr-LU"/>
              </w:rPr>
              <w:t>Endelig koncentration af dalbavancininfusions</w:t>
            </w:r>
            <w:r w:rsidRPr="00DF4191">
              <w:rPr>
                <w:sz w:val="20"/>
              </w:rPr>
              <w:t>-</w:t>
            </w:r>
            <w:r w:rsidRPr="00DF4191">
              <w:rPr>
                <w:sz w:val="20"/>
                <w:lang w:eastAsia="fr-LU"/>
              </w:rPr>
              <w:t>opløsning</w:t>
            </w:r>
          </w:p>
        </w:tc>
        <w:tc>
          <w:tcPr>
            <w:tcW w:w="740" w:type="pct"/>
            <w:tcBorders>
              <w:top w:val="single" w:sz="4" w:space="0" w:color="auto"/>
              <w:left w:val="single" w:sz="4" w:space="0" w:color="auto"/>
              <w:bottom w:val="single" w:sz="4" w:space="0" w:color="auto"/>
              <w:right w:val="single" w:sz="4" w:space="0" w:color="auto"/>
            </w:tcBorders>
            <w:hideMark/>
          </w:tcPr>
          <w:p w14:paraId="07D8531C" w14:textId="016FA9C9" w:rsidR="009B01E8" w:rsidRPr="00DF4191" w:rsidRDefault="009B01E8" w:rsidP="00DF4191">
            <w:pPr>
              <w:suppressAutoHyphens/>
              <w:jc w:val="center"/>
              <w:rPr>
                <w:sz w:val="20"/>
              </w:rPr>
            </w:pPr>
            <w:r w:rsidRPr="00DF4191">
              <w:rPr>
                <w:sz w:val="20"/>
                <w:lang w:eastAsia="fr-LU"/>
              </w:rPr>
              <w:t>Samlet volumen doseret med sprøjtepumpe (ml)</w:t>
            </w:r>
          </w:p>
        </w:tc>
      </w:tr>
      <w:tr w:rsidR="009B01E8" w:rsidRPr="00DF4191" w14:paraId="0BFA59A3" w14:textId="77777777" w:rsidTr="00494B92">
        <w:tc>
          <w:tcPr>
            <w:tcW w:w="693" w:type="pct"/>
            <w:tcBorders>
              <w:top w:val="single" w:sz="4" w:space="0" w:color="auto"/>
              <w:left w:val="single" w:sz="4" w:space="0" w:color="auto"/>
              <w:bottom w:val="single" w:sz="4" w:space="0" w:color="auto"/>
              <w:right w:val="single" w:sz="4" w:space="0" w:color="auto"/>
            </w:tcBorders>
            <w:hideMark/>
          </w:tcPr>
          <w:p w14:paraId="3D169199" w14:textId="77777777" w:rsidR="009B01E8" w:rsidRPr="00DF4191" w:rsidRDefault="009B01E8">
            <w:pPr>
              <w:suppressAutoHyphens/>
              <w:rPr>
                <w:sz w:val="20"/>
              </w:rPr>
            </w:pPr>
            <w:r w:rsidRPr="00DF4191">
              <w:rPr>
                <w:sz w:val="20"/>
              </w:rPr>
              <w:t>3</w:t>
            </w:r>
          </w:p>
        </w:tc>
        <w:tc>
          <w:tcPr>
            <w:tcW w:w="487" w:type="pct"/>
            <w:tcBorders>
              <w:top w:val="single" w:sz="4" w:space="0" w:color="auto"/>
              <w:left w:val="single" w:sz="4" w:space="0" w:color="auto"/>
              <w:bottom w:val="single" w:sz="4" w:space="0" w:color="auto"/>
              <w:right w:val="single" w:sz="4" w:space="0" w:color="auto"/>
            </w:tcBorders>
            <w:hideMark/>
          </w:tcPr>
          <w:p w14:paraId="25DC7446" w14:textId="77777777" w:rsidR="009B01E8" w:rsidRPr="00DF4191" w:rsidRDefault="009B01E8">
            <w:pPr>
              <w:suppressAutoHyphens/>
              <w:rPr>
                <w:sz w:val="20"/>
              </w:rPr>
            </w:pPr>
            <w:r w:rsidRPr="00DF4191">
              <w:rPr>
                <w:sz w:val="20"/>
              </w:rPr>
              <w:t>67,5</w:t>
            </w:r>
          </w:p>
        </w:tc>
        <w:tc>
          <w:tcPr>
            <w:tcW w:w="1116" w:type="pct"/>
            <w:vMerge w:val="restart"/>
            <w:tcBorders>
              <w:top w:val="single" w:sz="4" w:space="0" w:color="auto"/>
              <w:left w:val="single" w:sz="4" w:space="0" w:color="auto"/>
              <w:bottom w:val="single" w:sz="4" w:space="0" w:color="auto"/>
              <w:right w:val="single" w:sz="4" w:space="0" w:color="auto"/>
            </w:tcBorders>
          </w:tcPr>
          <w:p w14:paraId="1565652B" w14:textId="77777777" w:rsidR="009B01E8" w:rsidRPr="00DF4191" w:rsidRDefault="009B01E8">
            <w:pPr>
              <w:suppressAutoHyphens/>
              <w:jc w:val="center"/>
              <w:rPr>
                <w:sz w:val="20"/>
              </w:rPr>
            </w:pPr>
          </w:p>
          <w:p w14:paraId="6DE6DDE3" w14:textId="77777777" w:rsidR="009B01E8" w:rsidRPr="00DF4191" w:rsidRDefault="009B01E8">
            <w:pPr>
              <w:suppressAutoHyphens/>
              <w:jc w:val="center"/>
              <w:rPr>
                <w:sz w:val="20"/>
              </w:rPr>
            </w:pPr>
          </w:p>
          <w:p w14:paraId="4CDB414E" w14:textId="77777777" w:rsidR="009B01E8" w:rsidRPr="00DF4191" w:rsidRDefault="009B01E8">
            <w:pPr>
              <w:suppressAutoHyphens/>
              <w:jc w:val="center"/>
              <w:rPr>
                <w:sz w:val="20"/>
              </w:rPr>
            </w:pPr>
          </w:p>
          <w:p w14:paraId="12652049" w14:textId="77777777" w:rsidR="009B01E8" w:rsidRPr="00DF4191" w:rsidRDefault="009B01E8">
            <w:pPr>
              <w:suppressAutoHyphens/>
              <w:jc w:val="center"/>
              <w:rPr>
                <w:sz w:val="20"/>
              </w:rPr>
            </w:pPr>
            <w:r w:rsidRPr="00DF4191">
              <w:rPr>
                <w:sz w:val="20"/>
              </w:rPr>
              <w:t>10 ml</w:t>
            </w:r>
          </w:p>
        </w:tc>
        <w:tc>
          <w:tcPr>
            <w:tcW w:w="902" w:type="pct"/>
            <w:vMerge w:val="restart"/>
            <w:tcBorders>
              <w:top w:val="single" w:sz="4" w:space="0" w:color="auto"/>
              <w:left w:val="single" w:sz="4" w:space="0" w:color="auto"/>
              <w:bottom w:val="single" w:sz="4" w:space="0" w:color="auto"/>
              <w:right w:val="single" w:sz="4" w:space="0" w:color="auto"/>
            </w:tcBorders>
          </w:tcPr>
          <w:p w14:paraId="4C9446EB" w14:textId="77777777" w:rsidR="009B01E8" w:rsidRPr="00DF4191" w:rsidRDefault="009B01E8">
            <w:pPr>
              <w:suppressAutoHyphens/>
              <w:jc w:val="center"/>
              <w:rPr>
                <w:sz w:val="20"/>
              </w:rPr>
            </w:pPr>
          </w:p>
          <w:p w14:paraId="6F717A43" w14:textId="77777777" w:rsidR="009B01E8" w:rsidRPr="00DF4191" w:rsidRDefault="009B01E8">
            <w:pPr>
              <w:suppressAutoHyphens/>
              <w:jc w:val="center"/>
              <w:rPr>
                <w:sz w:val="20"/>
              </w:rPr>
            </w:pPr>
          </w:p>
          <w:p w14:paraId="6F6C54D2" w14:textId="77777777" w:rsidR="009B01E8" w:rsidRPr="00DF4191" w:rsidRDefault="009B01E8">
            <w:pPr>
              <w:suppressAutoHyphens/>
              <w:jc w:val="center"/>
              <w:rPr>
                <w:sz w:val="20"/>
              </w:rPr>
            </w:pPr>
          </w:p>
          <w:p w14:paraId="29FEFF7D" w14:textId="77777777" w:rsidR="009B01E8" w:rsidRPr="00DF4191" w:rsidRDefault="009B01E8">
            <w:pPr>
              <w:suppressAutoHyphens/>
              <w:jc w:val="center"/>
              <w:rPr>
                <w:sz w:val="20"/>
              </w:rPr>
            </w:pPr>
            <w:r w:rsidRPr="00DF4191">
              <w:rPr>
                <w:sz w:val="20"/>
              </w:rPr>
              <w:t>90 ml</w:t>
            </w:r>
          </w:p>
        </w:tc>
        <w:tc>
          <w:tcPr>
            <w:tcW w:w="1061" w:type="pct"/>
            <w:vMerge w:val="restart"/>
            <w:tcBorders>
              <w:top w:val="single" w:sz="4" w:space="0" w:color="auto"/>
              <w:left w:val="single" w:sz="4" w:space="0" w:color="auto"/>
              <w:bottom w:val="single" w:sz="4" w:space="0" w:color="auto"/>
              <w:right w:val="single" w:sz="4" w:space="0" w:color="auto"/>
            </w:tcBorders>
          </w:tcPr>
          <w:p w14:paraId="369C3A59" w14:textId="77777777" w:rsidR="009B01E8" w:rsidRPr="00DF4191" w:rsidRDefault="009B01E8">
            <w:pPr>
              <w:suppressAutoHyphens/>
              <w:jc w:val="center"/>
              <w:rPr>
                <w:sz w:val="20"/>
              </w:rPr>
            </w:pPr>
          </w:p>
          <w:p w14:paraId="22773D4E" w14:textId="77777777" w:rsidR="009B01E8" w:rsidRPr="00DF4191" w:rsidRDefault="009B01E8">
            <w:pPr>
              <w:suppressAutoHyphens/>
              <w:jc w:val="center"/>
              <w:rPr>
                <w:sz w:val="20"/>
              </w:rPr>
            </w:pPr>
          </w:p>
          <w:p w14:paraId="53778C10" w14:textId="77777777" w:rsidR="009B01E8" w:rsidRPr="00DF4191" w:rsidRDefault="009B01E8">
            <w:pPr>
              <w:suppressAutoHyphens/>
              <w:jc w:val="center"/>
              <w:rPr>
                <w:sz w:val="20"/>
              </w:rPr>
            </w:pPr>
          </w:p>
          <w:p w14:paraId="2C451A87" w14:textId="77777777" w:rsidR="009B01E8" w:rsidRPr="00DF4191" w:rsidRDefault="009B01E8">
            <w:pPr>
              <w:suppressAutoHyphens/>
              <w:jc w:val="center"/>
              <w:rPr>
                <w:sz w:val="20"/>
              </w:rPr>
            </w:pPr>
            <w:r w:rsidRPr="00DF4191">
              <w:rPr>
                <w:sz w:val="20"/>
              </w:rPr>
              <w:t>2 mg/ml</w:t>
            </w:r>
          </w:p>
        </w:tc>
        <w:tc>
          <w:tcPr>
            <w:tcW w:w="740" w:type="pct"/>
            <w:tcBorders>
              <w:top w:val="single" w:sz="4" w:space="0" w:color="auto"/>
              <w:left w:val="single" w:sz="4" w:space="0" w:color="auto"/>
              <w:bottom w:val="single" w:sz="4" w:space="0" w:color="auto"/>
              <w:right w:val="single" w:sz="4" w:space="0" w:color="auto"/>
            </w:tcBorders>
            <w:hideMark/>
          </w:tcPr>
          <w:p w14:paraId="72178947" w14:textId="77777777" w:rsidR="009B01E8" w:rsidRPr="00DF4191" w:rsidRDefault="009B01E8">
            <w:pPr>
              <w:suppressAutoHyphens/>
              <w:rPr>
                <w:sz w:val="20"/>
              </w:rPr>
            </w:pPr>
            <w:r w:rsidRPr="00DF4191">
              <w:rPr>
                <w:sz w:val="20"/>
              </w:rPr>
              <w:t>33,8</w:t>
            </w:r>
          </w:p>
        </w:tc>
      </w:tr>
      <w:tr w:rsidR="009B01E8" w:rsidRPr="00DF4191" w14:paraId="4CFD8265" w14:textId="77777777" w:rsidTr="00494B92">
        <w:tc>
          <w:tcPr>
            <w:tcW w:w="693" w:type="pct"/>
            <w:tcBorders>
              <w:top w:val="single" w:sz="4" w:space="0" w:color="auto"/>
              <w:left w:val="single" w:sz="4" w:space="0" w:color="auto"/>
              <w:bottom w:val="single" w:sz="4" w:space="0" w:color="auto"/>
              <w:right w:val="single" w:sz="4" w:space="0" w:color="auto"/>
            </w:tcBorders>
            <w:hideMark/>
          </w:tcPr>
          <w:p w14:paraId="1E4D8AF9" w14:textId="77777777" w:rsidR="009B01E8" w:rsidRPr="00DF4191" w:rsidRDefault="009B01E8">
            <w:pPr>
              <w:suppressAutoHyphens/>
              <w:rPr>
                <w:sz w:val="20"/>
              </w:rPr>
            </w:pPr>
            <w:r w:rsidRPr="00DF4191">
              <w:rPr>
                <w:sz w:val="20"/>
              </w:rPr>
              <w:t>4</w:t>
            </w:r>
          </w:p>
        </w:tc>
        <w:tc>
          <w:tcPr>
            <w:tcW w:w="487" w:type="pct"/>
            <w:tcBorders>
              <w:top w:val="single" w:sz="4" w:space="0" w:color="auto"/>
              <w:left w:val="single" w:sz="4" w:space="0" w:color="auto"/>
              <w:bottom w:val="single" w:sz="4" w:space="0" w:color="auto"/>
              <w:right w:val="single" w:sz="4" w:space="0" w:color="auto"/>
            </w:tcBorders>
            <w:hideMark/>
          </w:tcPr>
          <w:p w14:paraId="1FD9343F" w14:textId="77777777" w:rsidR="009B01E8" w:rsidRPr="00DF4191" w:rsidRDefault="009B01E8">
            <w:pPr>
              <w:suppressAutoHyphens/>
              <w:rPr>
                <w:sz w:val="20"/>
              </w:rPr>
            </w:pPr>
            <w:r w:rsidRPr="00DF4191">
              <w:rPr>
                <w:sz w:val="20"/>
              </w:rPr>
              <w:t>90,0</w:t>
            </w:r>
          </w:p>
        </w:tc>
        <w:tc>
          <w:tcPr>
            <w:tcW w:w="1116" w:type="pct"/>
            <w:vMerge/>
            <w:tcBorders>
              <w:top w:val="single" w:sz="4" w:space="0" w:color="auto"/>
              <w:left w:val="single" w:sz="4" w:space="0" w:color="auto"/>
              <w:bottom w:val="single" w:sz="4" w:space="0" w:color="auto"/>
              <w:right w:val="single" w:sz="4" w:space="0" w:color="auto"/>
            </w:tcBorders>
            <w:vAlign w:val="center"/>
            <w:hideMark/>
          </w:tcPr>
          <w:p w14:paraId="6AB61ACB" w14:textId="77777777" w:rsidR="009B01E8" w:rsidRPr="00DF4191" w:rsidRDefault="009B01E8">
            <w:pPr>
              <w:rPr>
                <w:sz w:val="20"/>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672EC9A4" w14:textId="77777777" w:rsidR="009B01E8" w:rsidRPr="00DF4191" w:rsidRDefault="009B01E8">
            <w:pPr>
              <w:rPr>
                <w:sz w:val="20"/>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08FA8800" w14:textId="77777777" w:rsidR="009B01E8" w:rsidRPr="00DF4191" w:rsidRDefault="009B01E8">
            <w:pPr>
              <w:rPr>
                <w:sz w:val="20"/>
              </w:rPr>
            </w:pPr>
          </w:p>
        </w:tc>
        <w:tc>
          <w:tcPr>
            <w:tcW w:w="740" w:type="pct"/>
            <w:tcBorders>
              <w:top w:val="single" w:sz="4" w:space="0" w:color="auto"/>
              <w:left w:val="single" w:sz="4" w:space="0" w:color="auto"/>
              <w:bottom w:val="single" w:sz="4" w:space="0" w:color="auto"/>
              <w:right w:val="single" w:sz="4" w:space="0" w:color="auto"/>
            </w:tcBorders>
            <w:hideMark/>
          </w:tcPr>
          <w:p w14:paraId="0E401F4D" w14:textId="77777777" w:rsidR="009B01E8" w:rsidRPr="00DF4191" w:rsidRDefault="009B01E8">
            <w:pPr>
              <w:suppressAutoHyphens/>
              <w:rPr>
                <w:sz w:val="20"/>
              </w:rPr>
            </w:pPr>
            <w:r w:rsidRPr="00DF4191">
              <w:rPr>
                <w:sz w:val="20"/>
              </w:rPr>
              <w:t>45,0</w:t>
            </w:r>
          </w:p>
        </w:tc>
      </w:tr>
      <w:tr w:rsidR="009B01E8" w:rsidRPr="00DF4191" w14:paraId="17BD2DBC" w14:textId="77777777" w:rsidTr="00494B92">
        <w:tc>
          <w:tcPr>
            <w:tcW w:w="693" w:type="pct"/>
            <w:tcBorders>
              <w:top w:val="single" w:sz="4" w:space="0" w:color="auto"/>
              <w:left w:val="single" w:sz="4" w:space="0" w:color="auto"/>
              <w:bottom w:val="single" w:sz="4" w:space="0" w:color="auto"/>
              <w:right w:val="single" w:sz="4" w:space="0" w:color="auto"/>
            </w:tcBorders>
            <w:hideMark/>
          </w:tcPr>
          <w:p w14:paraId="34804A16" w14:textId="77777777" w:rsidR="009B01E8" w:rsidRPr="00DF4191" w:rsidRDefault="009B01E8">
            <w:pPr>
              <w:suppressAutoHyphens/>
              <w:rPr>
                <w:sz w:val="20"/>
              </w:rPr>
            </w:pPr>
            <w:r w:rsidRPr="00DF4191">
              <w:rPr>
                <w:sz w:val="20"/>
              </w:rPr>
              <w:t>5</w:t>
            </w:r>
          </w:p>
        </w:tc>
        <w:tc>
          <w:tcPr>
            <w:tcW w:w="487" w:type="pct"/>
            <w:tcBorders>
              <w:top w:val="single" w:sz="4" w:space="0" w:color="auto"/>
              <w:left w:val="single" w:sz="4" w:space="0" w:color="auto"/>
              <w:bottom w:val="single" w:sz="4" w:space="0" w:color="auto"/>
              <w:right w:val="single" w:sz="4" w:space="0" w:color="auto"/>
            </w:tcBorders>
            <w:hideMark/>
          </w:tcPr>
          <w:p w14:paraId="38A70F53" w14:textId="77777777" w:rsidR="009B01E8" w:rsidRPr="00DF4191" w:rsidRDefault="009B01E8">
            <w:pPr>
              <w:suppressAutoHyphens/>
              <w:rPr>
                <w:sz w:val="20"/>
              </w:rPr>
            </w:pPr>
            <w:r w:rsidRPr="00DF4191">
              <w:rPr>
                <w:sz w:val="20"/>
              </w:rPr>
              <w:t>112,5</w:t>
            </w:r>
          </w:p>
        </w:tc>
        <w:tc>
          <w:tcPr>
            <w:tcW w:w="1116" w:type="pct"/>
            <w:vMerge/>
            <w:tcBorders>
              <w:top w:val="single" w:sz="4" w:space="0" w:color="auto"/>
              <w:left w:val="single" w:sz="4" w:space="0" w:color="auto"/>
              <w:bottom w:val="single" w:sz="4" w:space="0" w:color="auto"/>
              <w:right w:val="single" w:sz="4" w:space="0" w:color="auto"/>
            </w:tcBorders>
            <w:vAlign w:val="center"/>
            <w:hideMark/>
          </w:tcPr>
          <w:p w14:paraId="7C03BB1D" w14:textId="77777777" w:rsidR="009B01E8" w:rsidRPr="00DF4191" w:rsidRDefault="009B01E8">
            <w:pPr>
              <w:rPr>
                <w:sz w:val="20"/>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362E512E" w14:textId="77777777" w:rsidR="009B01E8" w:rsidRPr="00DF4191" w:rsidRDefault="009B01E8">
            <w:pPr>
              <w:rPr>
                <w:sz w:val="20"/>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29ED1F1D" w14:textId="77777777" w:rsidR="009B01E8" w:rsidRPr="00DF4191" w:rsidRDefault="009B01E8">
            <w:pPr>
              <w:rPr>
                <w:sz w:val="20"/>
              </w:rPr>
            </w:pPr>
          </w:p>
        </w:tc>
        <w:tc>
          <w:tcPr>
            <w:tcW w:w="740" w:type="pct"/>
            <w:tcBorders>
              <w:top w:val="single" w:sz="4" w:space="0" w:color="auto"/>
              <w:left w:val="single" w:sz="4" w:space="0" w:color="auto"/>
              <w:bottom w:val="single" w:sz="4" w:space="0" w:color="auto"/>
              <w:right w:val="single" w:sz="4" w:space="0" w:color="auto"/>
            </w:tcBorders>
            <w:hideMark/>
          </w:tcPr>
          <w:p w14:paraId="08CF675E" w14:textId="77777777" w:rsidR="009B01E8" w:rsidRPr="00DF4191" w:rsidRDefault="009B01E8">
            <w:pPr>
              <w:suppressAutoHyphens/>
              <w:rPr>
                <w:sz w:val="20"/>
              </w:rPr>
            </w:pPr>
            <w:r w:rsidRPr="00DF4191">
              <w:rPr>
                <w:sz w:val="20"/>
              </w:rPr>
              <w:t>56,3</w:t>
            </w:r>
          </w:p>
        </w:tc>
      </w:tr>
      <w:tr w:rsidR="009B01E8" w:rsidRPr="00DF4191" w14:paraId="2610B99B" w14:textId="77777777" w:rsidTr="00494B92">
        <w:tc>
          <w:tcPr>
            <w:tcW w:w="693" w:type="pct"/>
            <w:tcBorders>
              <w:top w:val="single" w:sz="4" w:space="0" w:color="auto"/>
              <w:left w:val="single" w:sz="4" w:space="0" w:color="auto"/>
              <w:bottom w:val="single" w:sz="4" w:space="0" w:color="auto"/>
              <w:right w:val="single" w:sz="4" w:space="0" w:color="auto"/>
            </w:tcBorders>
            <w:hideMark/>
          </w:tcPr>
          <w:p w14:paraId="4F903BB2" w14:textId="77777777" w:rsidR="009B01E8" w:rsidRPr="00DF4191" w:rsidRDefault="009B01E8">
            <w:pPr>
              <w:suppressAutoHyphens/>
              <w:rPr>
                <w:sz w:val="20"/>
              </w:rPr>
            </w:pPr>
            <w:r w:rsidRPr="00DF4191">
              <w:rPr>
                <w:sz w:val="20"/>
              </w:rPr>
              <w:t>6</w:t>
            </w:r>
          </w:p>
        </w:tc>
        <w:tc>
          <w:tcPr>
            <w:tcW w:w="487" w:type="pct"/>
            <w:tcBorders>
              <w:top w:val="single" w:sz="4" w:space="0" w:color="auto"/>
              <w:left w:val="single" w:sz="4" w:space="0" w:color="auto"/>
              <w:bottom w:val="single" w:sz="4" w:space="0" w:color="auto"/>
              <w:right w:val="single" w:sz="4" w:space="0" w:color="auto"/>
            </w:tcBorders>
            <w:hideMark/>
          </w:tcPr>
          <w:p w14:paraId="6B4EF08E" w14:textId="77777777" w:rsidR="009B01E8" w:rsidRPr="00DF4191" w:rsidRDefault="009B01E8">
            <w:pPr>
              <w:suppressAutoHyphens/>
              <w:rPr>
                <w:sz w:val="20"/>
              </w:rPr>
            </w:pPr>
            <w:r w:rsidRPr="00DF4191">
              <w:rPr>
                <w:sz w:val="20"/>
              </w:rPr>
              <w:t>135,0</w:t>
            </w:r>
          </w:p>
        </w:tc>
        <w:tc>
          <w:tcPr>
            <w:tcW w:w="1116" w:type="pct"/>
            <w:vMerge/>
            <w:tcBorders>
              <w:top w:val="single" w:sz="4" w:space="0" w:color="auto"/>
              <w:left w:val="single" w:sz="4" w:space="0" w:color="auto"/>
              <w:bottom w:val="single" w:sz="4" w:space="0" w:color="auto"/>
              <w:right w:val="single" w:sz="4" w:space="0" w:color="auto"/>
            </w:tcBorders>
            <w:vAlign w:val="center"/>
            <w:hideMark/>
          </w:tcPr>
          <w:p w14:paraId="4E6F7012" w14:textId="77777777" w:rsidR="009B01E8" w:rsidRPr="00DF4191" w:rsidRDefault="009B01E8">
            <w:pPr>
              <w:rPr>
                <w:sz w:val="20"/>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242B3F61" w14:textId="77777777" w:rsidR="009B01E8" w:rsidRPr="00DF4191" w:rsidRDefault="009B01E8">
            <w:pPr>
              <w:rPr>
                <w:sz w:val="20"/>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2A2B21BD" w14:textId="77777777" w:rsidR="009B01E8" w:rsidRPr="00DF4191" w:rsidRDefault="009B01E8">
            <w:pPr>
              <w:rPr>
                <w:sz w:val="20"/>
              </w:rPr>
            </w:pPr>
          </w:p>
        </w:tc>
        <w:tc>
          <w:tcPr>
            <w:tcW w:w="740" w:type="pct"/>
            <w:tcBorders>
              <w:top w:val="single" w:sz="4" w:space="0" w:color="auto"/>
              <w:left w:val="single" w:sz="4" w:space="0" w:color="auto"/>
              <w:bottom w:val="single" w:sz="4" w:space="0" w:color="auto"/>
              <w:right w:val="single" w:sz="4" w:space="0" w:color="auto"/>
            </w:tcBorders>
            <w:hideMark/>
          </w:tcPr>
          <w:p w14:paraId="53BA1DA9" w14:textId="77777777" w:rsidR="009B01E8" w:rsidRPr="00DF4191" w:rsidRDefault="009B01E8">
            <w:pPr>
              <w:suppressAutoHyphens/>
              <w:rPr>
                <w:sz w:val="20"/>
              </w:rPr>
            </w:pPr>
            <w:r w:rsidRPr="00DF4191">
              <w:rPr>
                <w:sz w:val="20"/>
              </w:rPr>
              <w:t>67,5</w:t>
            </w:r>
          </w:p>
        </w:tc>
      </w:tr>
      <w:tr w:rsidR="009B01E8" w:rsidRPr="00DF4191" w14:paraId="0D4D09DF" w14:textId="77777777" w:rsidTr="00494B92">
        <w:tc>
          <w:tcPr>
            <w:tcW w:w="693" w:type="pct"/>
            <w:tcBorders>
              <w:top w:val="single" w:sz="4" w:space="0" w:color="auto"/>
              <w:left w:val="single" w:sz="4" w:space="0" w:color="auto"/>
              <w:bottom w:val="single" w:sz="4" w:space="0" w:color="auto"/>
              <w:right w:val="single" w:sz="4" w:space="0" w:color="auto"/>
            </w:tcBorders>
            <w:hideMark/>
          </w:tcPr>
          <w:p w14:paraId="6AAD47A6" w14:textId="77777777" w:rsidR="009B01E8" w:rsidRPr="00DF4191" w:rsidRDefault="009B01E8">
            <w:pPr>
              <w:suppressAutoHyphens/>
              <w:rPr>
                <w:sz w:val="20"/>
              </w:rPr>
            </w:pPr>
            <w:r w:rsidRPr="00DF4191">
              <w:rPr>
                <w:sz w:val="20"/>
              </w:rPr>
              <w:t>7</w:t>
            </w:r>
          </w:p>
        </w:tc>
        <w:tc>
          <w:tcPr>
            <w:tcW w:w="487" w:type="pct"/>
            <w:tcBorders>
              <w:top w:val="single" w:sz="4" w:space="0" w:color="auto"/>
              <w:left w:val="single" w:sz="4" w:space="0" w:color="auto"/>
              <w:bottom w:val="single" w:sz="4" w:space="0" w:color="auto"/>
              <w:right w:val="single" w:sz="4" w:space="0" w:color="auto"/>
            </w:tcBorders>
            <w:hideMark/>
          </w:tcPr>
          <w:p w14:paraId="14A28B11" w14:textId="77777777" w:rsidR="009B01E8" w:rsidRPr="00DF4191" w:rsidRDefault="009B01E8">
            <w:pPr>
              <w:suppressAutoHyphens/>
              <w:rPr>
                <w:sz w:val="20"/>
              </w:rPr>
            </w:pPr>
            <w:r w:rsidRPr="00DF4191">
              <w:rPr>
                <w:sz w:val="20"/>
              </w:rPr>
              <w:t>157,5</w:t>
            </w:r>
          </w:p>
        </w:tc>
        <w:tc>
          <w:tcPr>
            <w:tcW w:w="1116" w:type="pct"/>
            <w:vMerge/>
            <w:tcBorders>
              <w:top w:val="single" w:sz="4" w:space="0" w:color="auto"/>
              <w:left w:val="single" w:sz="4" w:space="0" w:color="auto"/>
              <w:bottom w:val="single" w:sz="4" w:space="0" w:color="auto"/>
              <w:right w:val="single" w:sz="4" w:space="0" w:color="auto"/>
            </w:tcBorders>
            <w:vAlign w:val="center"/>
            <w:hideMark/>
          </w:tcPr>
          <w:p w14:paraId="3ABDC3E6" w14:textId="77777777" w:rsidR="009B01E8" w:rsidRPr="00DF4191" w:rsidRDefault="009B01E8">
            <w:pPr>
              <w:rPr>
                <w:sz w:val="20"/>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1D11154A" w14:textId="77777777" w:rsidR="009B01E8" w:rsidRPr="00DF4191" w:rsidRDefault="009B01E8">
            <w:pPr>
              <w:rPr>
                <w:sz w:val="20"/>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336A7D58" w14:textId="77777777" w:rsidR="009B01E8" w:rsidRPr="00DF4191" w:rsidRDefault="009B01E8">
            <w:pPr>
              <w:rPr>
                <w:sz w:val="20"/>
              </w:rPr>
            </w:pPr>
          </w:p>
        </w:tc>
        <w:tc>
          <w:tcPr>
            <w:tcW w:w="740" w:type="pct"/>
            <w:tcBorders>
              <w:top w:val="single" w:sz="4" w:space="0" w:color="auto"/>
              <w:left w:val="single" w:sz="4" w:space="0" w:color="auto"/>
              <w:bottom w:val="single" w:sz="4" w:space="0" w:color="auto"/>
              <w:right w:val="single" w:sz="4" w:space="0" w:color="auto"/>
            </w:tcBorders>
            <w:hideMark/>
          </w:tcPr>
          <w:p w14:paraId="17575B0F" w14:textId="77777777" w:rsidR="009B01E8" w:rsidRPr="00DF4191" w:rsidRDefault="009B01E8">
            <w:pPr>
              <w:suppressAutoHyphens/>
              <w:rPr>
                <w:sz w:val="20"/>
              </w:rPr>
            </w:pPr>
            <w:r w:rsidRPr="00DF4191">
              <w:rPr>
                <w:sz w:val="20"/>
              </w:rPr>
              <w:t>78,8</w:t>
            </w:r>
          </w:p>
        </w:tc>
      </w:tr>
      <w:tr w:rsidR="009B01E8" w:rsidRPr="00DF4191" w14:paraId="34D712B2" w14:textId="77777777" w:rsidTr="00494B92">
        <w:tc>
          <w:tcPr>
            <w:tcW w:w="693" w:type="pct"/>
            <w:tcBorders>
              <w:top w:val="single" w:sz="4" w:space="0" w:color="auto"/>
              <w:left w:val="single" w:sz="4" w:space="0" w:color="auto"/>
              <w:bottom w:val="single" w:sz="4" w:space="0" w:color="auto"/>
              <w:right w:val="single" w:sz="4" w:space="0" w:color="auto"/>
            </w:tcBorders>
            <w:hideMark/>
          </w:tcPr>
          <w:p w14:paraId="5F80650F" w14:textId="77777777" w:rsidR="009B01E8" w:rsidRPr="00DF4191" w:rsidRDefault="009B01E8">
            <w:pPr>
              <w:suppressAutoHyphens/>
              <w:rPr>
                <w:sz w:val="20"/>
              </w:rPr>
            </w:pPr>
            <w:r w:rsidRPr="00DF4191">
              <w:rPr>
                <w:sz w:val="20"/>
              </w:rPr>
              <w:t>8</w:t>
            </w:r>
          </w:p>
        </w:tc>
        <w:tc>
          <w:tcPr>
            <w:tcW w:w="487" w:type="pct"/>
            <w:tcBorders>
              <w:top w:val="single" w:sz="4" w:space="0" w:color="auto"/>
              <w:left w:val="single" w:sz="4" w:space="0" w:color="auto"/>
              <w:bottom w:val="single" w:sz="4" w:space="0" w:color="auto"/>
              <w:right w:val="single" w:sz="4" w:space="0" w:color="auto"/>
            </w:tcBorders>
            <w:hideMark/>
          </w:tcPr>
          <w:p w14:paraId="5BB1E15D" w14:textId="77777777" w:rsidR="009B01E8" w:rsidRPr="00DF4191" w:rsidRDefault="009B01E8">
            <w:pPr>
              <w:suppressAutoHyphens/>
              <w:rPr>
                <w:sz w:val="20"/>
              </w:rPr>
            </w:pPr>
            <w:r w:rsidRPr="00DF4191">
              <w:rPr>
                <w:sz w:val="20"/>
              </w:rPr>
              <w:t>180,0</w:t>
            </w:r>
          </w:p>
        </w:tc>
        <w:tc>
          <w:tcPr>
            <w:tcW w:w="1116" w:type="pct"/>
            <w:vMerge/>
            <w:tcBorders>
              <w:top w:val="single" w:sz="4" w:space="0" w:color="auto"/>
              <w:left w:val="single" w:sz="4" w:space="0" w:color="auto"/>
              <w:bottom w:val="single" w:sz="4" w:space="0" w:color="auto"/>
              <w:right w:val="single" w:sz="4" w:space="0" w:color="auto"/>
            </w:tcBorders>
            <w:vAlign w:val="center"/>
            <w:hideMark/>
          </w:tcPr>
          <w:p w14:paraId="521FA2B9" w14:textId="77777777" w:rsidR="009B01E8" w:rsidRPr="00DF4191" w:rsidRDefault="009B01E8">
            <w:pPr>
              <w:rPr>
                <w:sz w:val="20"/>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22B2694D" w14:textId="77777777" w:rsidR="009B01E8" w:rsidRPr="00DF4191" w:rsidRDefault="009B01E8">
            <w:pPr>
              <w:rPr>
                <w:sz w:val="20"/>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317E7D80" w14:textId="77777777" w:rsidR="009B01E8" w:rsidRPr="00DF4191" w:rsidRDefault="009B01E8">
            <w:pPr>
              <w:rPr>
                <w:sz w:val="20"/>
              </w:rPr>
            </w:pPr>
          </w:p>
        </w:tc>
        <w:tc>
          <w:tcPr>
            <w:tcW w:w="740" w:type="pct"/>
            <w:tcBorders>
              <w:top w:val="single" w:sz="4" w:space="0" w:color="auto"/>
              <w:left w:val="single" w:sz="4" w:space="0" w:color="auto"/>
              <w:bottom w:val="single" w:sz="4" w:space="0" w:color="auto"/>
              <w:right w:val="single" w:sz="4" w:space="0" w:color="auto"/>
            </w:tcBorders>
            <w:hideMark/>
          </w:tcPr>
          <w:p w14:paraId="5CA158C3" w14:textId="77777777" w:rsidR="009B01E8" w:rsidRPr="00DF4191" w:rsidRDefault="009B01E8">
            <w:pPr>
              <w:suppressAutoHyphens/>
              <w:rPr>
                <w:sz w:val="20"/>
              </w:rPr>
            </w:pPr>
            <w:r w:rsidRPr="00DF4191">
              <w:rPr>
                <w:sz w:val="20"/>
              </w:rPr>
              <w:t>90,0</w:t>
            </w:r>
          </w:p>
        </w:tc>
      </w:tr>
      <w:tr w:rsidR="009B01E8" w:rsidRPr="00DF4191" w14:paraId="43C009DC" w14:textId="77777777" w:rsidTr="00494B92">
        <w:tc>
          <w:tcPr>
            <w:tcW w:w="693" w:type="pct"/>
            <w:tcBorders>
              <w:top w:val="single" w:sz="4" w:space="0" w:color="auto"/>
              <w:left w:val="single" w:sz="4" w:space="0" w:color="auto"/>
              <w:bottom w:val="single" w:sz="4" w:space="0" w:color="auto"/>
              <w:right w:val="single" w:sz="4" w:space="0" w:color="auto"/>
            </w:tcBorders>
            <w:hideMark/>
          </w:tcPr>
          <w:p w14:paraId="39F5190C" w14:textId="77777777" w:rsidR="009B01E8" w:rsidRPr="00DF4191" w:rsidRDefault="009B01E8">
            <w:pPr>
              <w:suppressAutoHyphens/>
              <w:rPr>
                <w:sz w:val="20"/>
              </w:rPr>
            </w:pPr>
            <w:r w:rsidRPr="00DF4191">
              <w:rPr>
                <w:sz w:val="20"/>
              </w:rPr>
              <w:lastRenderedPageBreak/>
              <w:t>9</w:t>
            </w:r>
          </w:p>
        </w:tc>
        <w:tc>
          <w:tcPr>
            <w:tcW w:w="487" w:type="pct"/>
            <w:tcBorders>
              <w:top w:val="single" w:sz="4" w:space="0" w:color="auto"/>
              <w:left w:val="single" w:sz="4" w:space="0" w:color="auto"/>
              <w:bottom w:val="single" w:sz="4" w:space="0" w:color="auto"/>
              <w:right w:val="single" w:sz="4" w:space="0" w:color="auto"/>
            </w:tcBorders>
            <w:hideMark/>
          </w:tcPr>
          <w:p w14:paraId="0ACEA7CC" w14:textId="77777777" w:rsidR="009B01E8" w:rsidRPr="00DF4191" w:rsidRDefault="009B01E8">
            <w:pPr>
              <w:suppressAutoHyphens/>
              <w:rPr>
                <w:sz w:val="20"/>
              </w:rPr>
            </w:pPr>
            <w:r w:rsidRPr="00DF4191">
              <w:rPr>
                <w:sz w:val="20"/>
              </w:rPr>
              <w:t>202,5</w:t>
            </w:r>
          </w:p>
        </w:tc>
        <w:tc>
          <w:tcPr>
            <w:tcW w:w="1116" w:type="pct"/>
            <w:vMerge w:val="restart"/>
            <w:tcBorders>
              <w:top w:val="single" w:sz="4" w:space="0" w:color="auto"/>
              <w:left w:val="single" w:sz="4" w:space="0" w:color="auto"/>
              <w:bottom w:val="single" w:sz="4" w:space="0" w:color="auto"/>
              <w:right w:val="single" w:sz="4" w:space="0" w:color="auto"/>
            </w:tcBorders>
          </w:tcPr>
          <w:p w14:paraId="3507E6B2" w14:textId="77777777" w:rsidR="009B01E8" w:rsidRPr="00DF4191" w:rsidRDefault="009B01E8">
            <w:pPr>
              <w:suppressAutoHyphens/>
              <w:rPr>
                <w:sz w:val="20"/>
              </w:rPr>
            </w:pPr>
          </w:p>
          <w:p w14:paraId="0B2A0D3D" w14:textId="77777777" w:rsidR="009B01E8" w:rsidRPr="00DF4191" w:rsidRDefault="009B01E8">
            <w:pPr>
              <w:suppressAutoHyphens/>
              <w:jc w:val="center"/>
              <w:rPr>
                <w:sz w:val="20"/>
              </w:rPr>
            </w:pPr>
            <w:r w:rsidRPr="00DF4191">
              <w:rPr>
                <w:sz w:val="20"/>
              </w:rPr>
              <w:t>20 ml</w:t>
            </w:r>
          </w:p>
        </w:tc>
        <w:tc>
          <w:tcPr>
            <w:tcW w:w="902" w:type="pct"/>
            <w:vMerge w:val="restart"/>
            <w:tcBorders>
              <w:top w:val="single" w:sz="4" w:space="0" w:color="auto"/>
              <w:left w:val="single" w:sz="4" w:space="0" w:color="auto"/>
              <w:bottom w:val="single" w:sz="4" w:space="0" w:color="auto"/>
              <w:right w:val="single" w:sz="4" w:space="0" w:color="auto"/>
            </w:tcBorders>
          </w:tcPr>
          <w:p w14:paraId="674A9714" w14:textId="77777777" w:rsidR="009B01E8" w:rsidRPr="00DF4191" w:rsidRDefault="009B01E8">
            <w:pPr>
              <w:suppressAutoHyphens/>
              <w:jc w:val="center"/>
              <w:rPr>
                <w:sz w:val="20"/>
              </w:rPr>
            </w:pPr>
          </w:p>
          <w:p w14:paraId="3392C3C4" w14:textId="77777777" w:rsidR="009B01E8" w:rsidRPr="00DF4191" w:rsidRDefault="009B01E8">
            <w:pPr>
              <w:suppressAutoHyphens/>
              <w:jc w:val="center"/>
              <w:rPr>
                <w:sz w:val="20"/>
              </w:rPr>
            </w:pPr>
            <w:r w:rsidRPr="00DF4191">
              <w:rPr>
                <w:sz w:val="20"/>
              </w:rPr>
              <w:t>60 ml</w:t>
            </w:r>
          </w:p>
        </w:tc>
        <w:tc>
          <w:tcPr>
            <w:tcW w:w="1061" w:type="pct"/>
            <w:vMerge w:val="restart"/>
            <w:tcBorders>
              <w:top w:val="single" w:sz="4" w:space="0" w:color="auto"/>
              <w:left w:val="single" w:sz="4" w:space="0" w:color="auto"/>
              <w:bottom w:val="single" w:sz="4" w:space="0" w:color="auto"/>
              <w:right w:val="single" w:sz="4" w:space="0" w:color="auto"/>
            </w:tcBorders>
          </w:tcPr>
          <w:p w14:paraId="206D0674" w14:textId="77777777" w:rsidR="009B01E8" w:rsidRPr="00DF4191" w:rsidRDefault="009B01E8">
            <w:pPr>
              <w:suppressAutoHyphens/>
              <w:jc w:val="center"/>
              <w:rPr>
                <w:sz w:val="20"/>
              </w:rPr>
            </w:pPr>
          </w:p>
          <w:p w14:paraId="119D583A" w14:textId="77777777" w:rsidR="009B01E8" w:rsidRPr="00DF4191" w:rsidRDefault="009B01E8">
            <w:pPr>
              <w:suppressAutoHyphens/>
              <w:jc w:val="center"/>
              <w:rPr>
                <w:sz w:val="20"/>
              </w:rPr>
            </w:pPr>
            <w:r w:rsidRPr="00DF4191">
              <w:rPr>
                <w:sz w:val="20"/>
              </w:rPr>
              <w:t>5 mg/ml</w:t>
            </w:r>
          </w:p>
        </w:tc>
        <w:tc>
          <w:tcPr>
            <w:tcW w:w="740" w:type="pct"/>
            <w:tcBorders>
              <w:top w:val="single" w:sz="4" w:space="0" w:color="auto"/>
              <w:left w:val="single" w:sz="4" w:space="0" w:color="auto"/>
              <w:bottom w:val="single" w:sz="4" w:space="0" w:color="auto"/>
              <w:right w:val="single" w:sz="4" w:space="0" w:color="auto"/>
            </w:tcBorders>
            <w:hideMark/>
          </w:tcPr>
          <w:p w14:paraId="5C4E5281" w14:textId="77777777" w:rsidR="009B01E8" w:rsidRPr="00DF4191" w:rsidRDefault="009B01E8">
            <w:pPr>
              <w:suppressAutoHyphens/>
              <w:rPr>
                <w:sz w:val="20"/>
              </w:rPr>
            </w:pPr>
            <w:r w:rsidRPr="00DF4191">
              <w:rPr>
                <w:sz w:val="20"/>
              </w:rPr>
              <w:t>40,5</w:t>
            </w:r>
          </w:p>
        </w:tc>
      </w:tr>
      <w:tr w:rsidR="009B01E8" w:rsidRPr="00DF4191" w14:paraId="003677F0" w14:textId="77777777" w:rsidTr="00494B92">
        <w:tc>
          <w:tcPr>
            <w:tcW w:w="693" w:type="pct"/>
            <w:tcBorders>
              <w:top w:val="single" w:sz="4" w:space="0" w:color="auto"/>
              <w:left w:val="single" w:sz="4" w:space="0" w:color="auto"/>
              <w:bottom w:val="single" w:sz="4" w:space="0" w:color="auto"/>
              <w:right w:val="single" w:sz="4" w:space="0" w:color="auto"/>
            </w:tcBorders>
            <w:hideMark/>
          </w:tcPr>
          <w:p w14:paraId="39472573" w14:textId="77777777" w:rsidR="009B01E8" w:rsidRPr="00DF4191" w:rsidRDefault="009B01E8">
            <w:pPr>
              <w:suppressAutoHyphens/>
              <w:rPr>
                <w:sz w:val="20"/>
              </w:rPr>
            </w:pPr>
            <w:r w:rsidRPr="00DF4191">
              <w:rPr>
                <w:sz w:val="20"/>
              </w:rPr>
              <w:t>10</w:t>
            </w:r>
          </w:p>
        </w:tc>
        <w:tc>
          <w:tcPr>
            <w:tcW w:w="487" w:type="pct"/>
            <w:tcBorders>
              <w:top w:val="single" w:sz="4" w:space="0" w:color="auto"/>
              <w:left w:val="single" w:sz="4" w:space="0" w:color="auto"/>
              <w:bottom w:val="single" w:sz="4" w:space="0" w:color="auto"/>
              <w:right w:val="single" w:sz="4" w:space="0" w:color="auto"/>
            </w:tcBorders>
            <w:hideMark/>
          </w:tcPr>
          <w:p w14:paraId="79746F29" w14:textId="77777777" w:rsidR="009B01E8" w:rsidRPr="00DF4191" w:rsidRDefault="009B01E8">
            <w:pPr>
              <w:suppressAutoHyphens/>
              <w:rPr>
                <w:sz w:val="20"/>
              </w:rPr>
            </w:pPr>
            <w:r w:rsidRPr="00DF4191">
              <w:rPr>
                <w:sz w:val="20"/>
              </w:rPr>
              <w:t>225,0</w:t>
            </w:r>
          </w:p>
        </w:tc>
        <w:tc>
          <w:tcPr>
            <w:tcW w:w="1116" w:type="pct"/>
            <w:vMerge/>
            <w:tcBorders>
              <w:top w:val="single" w:sz="4" w:space="0" w:color="auto"/>
              <w:left w:val="single" w:sz="4" w:space="0" w:color="auto"/>
              <w:bottom w:val="single" w:sz="4" w:space="0" w:color="auto"/>
              <w:right w:val="single" w:sz="4" w:space="0" w:color="auto"/>
            </w:tcBorders>
            <w:vAlign w:val="center"/>
            <w:hideMark/>
          </w:tcPr>
          <w:p w14:paraId="02D9758E" w14:textId="77777777" w:rsidR="009B01E8" w:rsidRPr="00DF4191" w:rsidRDefault="009B01E8">
            <w:pPr>
              <w:rPr>
                <w:sz w:val="20"/>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6B7F6D39" w14:textId="77777777" w:rsidR="009B01E8" w:rsidRPr="00DF4191" w:rsidRDefault="009B01E8">
            <w:pPr>
              <w:rPr>
                <w:sz w:val="20"/>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128E1D19" w14:textId="77777777" w:rsidR="009B01E8" w:rsidRPr="00DF4191" w:rsidRDefault="009B01E8">
            <w:pPr>
              <w:rPr>
                <w:sz w:val="20"/>
              </w:rPr>
            </w:pPr>
          </w:p>
        </w:tc>
        <w:tc>
          <w:tcPr>
            <w:tcW w:w="740" w:type="pct"/>
            <w:tcBorders>
              <w:top w:val="single" w:sz="4" w:space="0" w:color="auto"/>
              <w:left w:val="single" w:sz="4" w:space="0" w:color="auto"/>
              <w:bottom w:val="single" w:sz="4" w:space="0" w:color="auto"/>
              <w:right w:val="single" w:sz="4" w:space="0" w:color="auto"/>
            </w:tcBorders>
            <w:hideMark/>
          </w:tcPr>
          <w:p w14:paraId="70FEF629" w14:textId="77777777" w:rsidR="009B01E8" w:rsidRPr="00DF4191" w:rsidRDefault="009B01E8">
            <w:pPr>
              <w:suppressAutoHyphens/>
              <w:rPr>
                <w:sz w:val="20"/>
              </w:rPr>
            </w:pPr>
            <w:r w:rsidRPr="00DF4191">
              <w:rPr>
                <w:sz w:val="20"/>
              </w:rPr>
              <w:t>45,0</w:t>
            </w:r>
          </w:p>
        </w:tc>
      </w:tr>
      <w:tr w:rsidR="009B01E8" w:rsidRPr="00DF4191" w14:paraId="7D090711" w14:textId="77777777" w:rsidTr="00494B92">
        <w:tc>
          <w:tcPr>
            <w:tcW w:w="693" w:type="pct"/>
            <w:tcBorders>
              <w:top w:val="single" w:sz="4" w:space="0" w:color="auto"/>
              <w:left w:val="single" w:sz="4" w:space="0" w:color="auto"/>
              <w:bottom w:val="single" w:sz="4" w:space="0" w:color="auto"/>
              <w:right w:val="single" w:sz="4" w:space="0" w:color="auto"/>
            </w:tcBorders>
            <w:hideMark/>
          </w:tcPr>
          <w:p w14:paraId="44A3DB2C" w14:textId="77777777" w:rsidR="009B01E8" w:rsidRPr="00DF4191" w:rsidRDefault="009B01E8">
            <w:pPr>
              <w:suppressAutoHyphens/>
              <w:rPr>
                <w:sz w:val="20"/>
              </w:rPr>
            </w:pPr>
            <w:r w:rsidRPr="00DF4191">
              <w:rPr>
                <w:sz w:val="20"/>
              </w:rPr>
              <w:t>11</w:t>
            </w:r>
          </w:p>
        </w:tc>
        <w:tc>
          <w:tcPr>
            <w:tcW w:w="487" w:type="pct"/>
            <w:tcBorders>
              <w:top w:val="single" w:sz="4" w:space="0" w:color="auto"/>
              <w:left w:val="single" w:sz="4" w:space="0" w:color="auto"/>
              <w:bottom w:val="single" w:sz="4" w:space="0" w:color="auto"/>
              <w:right w:val="single" w:sz="4" w:space="0" w:color="auto"/>
            </w:tcBorders>
            <w:hideMark/>
          </w:tcPr>
          <w:p w14:paraId="5D1C0E89" w14:textId="77777777" w:rsidR="009B01E8" w:rsidRPr="00DF4191" w:rsidRDefault="009B01E8">
            <w:pPr>
              <w:suppressAutoHyphens/>
              <w:rPr>
                <w:sz w:val="20"/>
              </w:rPr>
            </w:pPr>
            <w:r w:rsidRPr="00DF4191">
              <w:rPr>
                <w:sz w:val="20"/>
              </w:rPr>
              <w:t>247,5</w:t>
            </w:r>
          </w:p>
        </w:tc>
        <w:tc>
          <w:tcPr>
            <w:tcW w:w="1116" w:type="pct"/>
            <w:vMerge/>
            <w:tcBorders>
              <w:top w:val="single" w:sz="4" w:space="0" w:color="auto"/>
              <w:left w:val="single" w:sz="4" w:space="0" w:color="auto"/>
              <w:bottom w:val="single" w:sz="4" w:space="0" w:color="auto"/>
              <w:right w:val="single" w:sz="4" w:space="0" w:color="auto"/>
            </w:tcBorders>
            <w:vAlign w:val="center"/>
            <w:hideMark/>
          </w:tcPr>
          <w:p w14:paraId="1866870C" w14:textId="77777777" w:rsidR="009B01E8" w:rsidRPr="00DF4191" w:rsidRDefault="009B01E8">
            <w:pPr>
              <w:rPr>
                <w:sz w:val="20"/>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305792B4" w14:textId="77777777" w:rsidR="009B01E8" w:rsidRPr="00DF4191" w:rsidRDefault="009B01E8">
            <w:pPr>
              <w:rPr>
                <w:sz w:val="20"/>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2AA3D7D6" w14:textId="77777777" w:rsidR="009B01E8" w:rsidRPr="00DF4191" w:rsidRDefault="009B01E8">
            <w:pPr>
              <w:rPr>
                <w:sz w:val="20"/>
              </w:rPr>
            </w:pPr>
          </w:p>
        </w:tc>
        <w:tc>
          <w:tcPr>
            <w:tcW w:w="740" w:type="pct"/>
            <w:tcBorders>
              <w:top w:val="single" w:sz="4" w:space="0" w:color="auto"/>
              <w:left w:val="single" w:sz="4" w:space="0" w:color="auto"/>
              <w:bottom w:val="single" w:sz="4" w:space="0" w:color="auto"/>
              <w:right w:val="single" w:sz="4" w:space="0" w:color="auto"/>
            </w:tcBorders>
            <w:hideMark/>
          </w:tcPr>
          <w:p w14:paraId="6A9BFB6A" w14:textId="77777777" w:rsidR="009B01E8" w:rsidRPr="00DF4191" w:rsidRDefault="009B01E8">
            <w:pPr>
              <w:suppressAutoHyphens/>
              <w:rPr>
                <w:sz w:val="20"/>
              </w:rPr>
            </w:pPr>
            <w:r w:rsidRPr="00DF4191">
              <w:rPr>
                <w:sz w:val="20"/>
              </w:rPr>
              <w:t>49,5</w:t>
            </w:r>
          </w:p>
        </w:tc>
      </w:tr>
      <w:tr w:rsidR="009B01E8" w:rsidRPr="00DF4191" w14:paraId="4673E041" w14:textId="77777777" w:rsidTr="00494B92">
        <w:tc>
          <w:tcPr>
            <w:tcW w:w="693" w:type="pct"/>
            <w:tcBorders>
              <w:top w:val="single" w:sz="4" w:space="0" w:color="auto"/>
              <w:left w:val="single" w:sz="4" w:space="0" w:color="auto"/>
              <w:bottom w:val="single" w:sz="4" w:space="0" w:color="auto"/>
              <w:right w:val="single" w:sz="4" w:space="0" w:color="auto"/>
            </w:tcBorders>
            <w:hideMark/>
          </w:tcPr>
          <w:p w14:paraId="5E611727" w14:textId="77777777" w:rsidR="009B01E8" w:rsidRPr="00DF4191" w:rsidRDefault="009B01E8">
            <w:pPr>
              <w:suppressAutoHyphens/>
              <w:rPr>
                <w:sz w:val="20"/>
              </w:rPr>
            </w:pPr>
            <w:r w:rsidRPr="00DF4191">
              <w:rPr>
                <w:sz w:val="20"/>
              </w:rPr>
              <w:t>12</w:t>
            </w:r>
          </w:p>
        </w:tc>
        <w:tc>
          <w:tcPr>
            <w:tcW w:w="487" w:type="pct"/>
            <w:tcBorders>
              <w:top w:val="single" w:sz="4" w:space="0" w:color="auto"/>
              <w:left w:val="single" w:sz="4" w:space="0" w:color="auto"/>
              <w:bottom w:val="single" w:sz="4" w:space="0" w:color="auto"/>
              <w:right w:val="single" w:sz="4" w:space="0" w:color="auto"/>
            </w:tcBorders>
            <w:hideMark/>
          </w:tcPr>
          <w:p w14:paraId="4DC2164C" w14:textId="77777777" w:rsidR="009B01E8" w:rsidRPr="00DF4191" w:rsidRDefault="009B01E8">
            <w:pPr>
              <w:suppressAutoHyphens/>
              <w:rPr>
                <w:sz w:val="20"/>
              </w:rPr>
            </w:pPr>
            <w:r w:rsidRPr="00DF4191">
              <w:rPr>
                <w:sz w:val="20"/>
              </w:rPr>
              <w:t>270,0</w:t>
            </w:r>
          </w:p>
        </w:tc>
        <w:tc>
          <w:tcPr>
            <w:tcW w:w="1116" w:type="pct"/>
            <w:vMerge/>
            <w:tcBorders>
              <w:top w:val="single" w:sz="4" w:space="0" w:color="auto"/>
              <w:left w:val="single" w:sz="4" w:space="0" w:color="auto"/>
              <w:bottom w:val="single" w:sz="4" w:space="0" w:color="auto"/>
              <w:right w:val="single" w:sz="4" w:space="0" w:color="auto"/>
            </w:tcBorders>
            <w:vAlign w:val="center"/>
            <w:hideMark/>
          </w:tcPr>
          <w:p w14:paraId="29DE475D" w14:textId="77777777" w:rsidR="009B01E8" w:rsidRPr="00DF4191" w:rsidRDefault="009B01E8">
            <w:pPr>
              <w:rPr>
                <w:sz w:val="20"/>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14:paraId="4F6487E3" w14:textId="77777777" w:rsidR="009B01E8" w:rsidRPr="00DF4191" w:rsidRDefault="009B01E8">
            <w:pPr>
              <w:rPr>
                <w:sz w:val="20"/>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5EBDE5C8" w14:textId="77777777" w:rsidR="009B01E8" w:rsidRPr="00DF4191" w:rsidRDefault="009B01E8">
            <w:pPr>
              <w:rPr>
                <w:sz w:val="20"/>
              </w:rPr>
            </w:pPr>
          </w:p>
        </w:tc>
        <w:tc>
          <w:tcPr>
            <w:tcW w:w="740" w:type="pct"/>
            <w:tcBorders>
              <w:top w:val="single" w:sz="4" w:space="0" w:color="auto"/>
              <w:left w:val="single" w:sz="4" w:space="0" w:color="auto"/>
              <w:bottom w:val="single" w:sz="4" w:space="0" w:color="auto"/>
              <w:right w:val="single" w:sz="4" w:space="0" w:color="auto"/>
            </w:tcBorders>
            <w:hideMark/>
          </w:tcPr>
          <w:p w14:paraId="36250D16" w14:textId="77777777" w:rsidR="009B01E8" w:rsidRPr="00DF4191" w:rsidRDefault="009B01E8">
            <w:pPr>
              <w:suppressAutoHyphens/>
              <w:rPr>
                <w:sz w:val="20"/>
              </w:rPr>
            </w:pPr>
            <w:r w:rsidRPr="00DF4191">
              <w:rPr>
                <w:sz w:val="20"/>
              </w:rPr>
              <w:t>54,0</w:t>
            </w:r>
          </w:p>
        </w:tc>
      </w:tr>
    </w:tbl>
    <w:p w14:paraId="666F0097" w14:textId="77777777" w:rsidR="009B01E8" w:rsidRPr="00DF4191" w:rsidRDefault="009B01E8" w:rsidP="00494B92">
      <w:pPr>
        <w:ind w:left="851"/>
        <w:rPr>
          <w:bCs/>
          <w:sz w:val="24"/>
          <w:szCs w:val="24"/>
        </w:rPr>
      </w:pPr>
    </w:p>
    <w:p w14:paraId="4B769F09" w14:textId="77777777" w:rsidR="009B01E8" w:rsidRPr="00DD5D22" w:rsidRDefault="009B01E8" w:rsidP="00494B92">
      <w:pPr>
        <w:ind w:left="851"/>
        <w:rPr>
          <w:sz w:val="24"/>
          <w:szCs w:val="24"/>
          <w:u w:val="single"/>
        </w:rPr>
      </w:pPr>
      <w:r w:rsidRPr="00DD5D22">
        <w:rPr>
          <w:sz w:val="24"/>
          <w:szCs w:val="24"/>
          <w:u w:val="single"/>
        </w:rPr>
        <w:t>Bortskaffelse</w:t>
      </w:r>
    </w:p>
    <w:p w14:paraId="20BFF19D" w14:textId="77777777" w:rsidR="009B01E8" w:rsidRPr="00DD5D22" w:rsidRDefault="009B01E8" w:rsidP="00494B92">
      <w:pPr>
        <w:ind w:left="851"/>
        <w:rPr>
          <w:sz w:val="24"/>
          <w:szCs w:val="24"/>
        </w:rPr>
      </w:pPr>
      <w:r w:rsidRPr="00DD5D22">
        <w:rPr>
          <w:sz w:val="24"/>
          <w:szCs w:val="24"/>
        </w:rPr>
        <w:t xml:space="preserve">Kasser ikke anvendt </w:t>
      </w:r>
      <w:proofErr w:type="spellStart"/>
      <w:r w:rsidRPr="00DD5D22">
        <w:rPr>
          <w:sz w:val="24"/>
          <w:szCs w:val="24"/>
        </w:rPr>
        <w:t>rekonstitueret</w:t>
      </w:r>
      <w:proofErr w:type="spellEnd"/>
      <w:r w:rsidRPr="00DD5D22">
        <w:rPr>
          <w:sz w:val="24"/>
          <w:szCs w:val="24"/>
        </w:rPr>
        <w:t xml:space="preserve"> koncentrat.</w:t>
      </w:r>
    </w:p>
    <w:p w14:paraId="7EA4E99A" w14:textId="77777777" w:rsidR="009B01E8" w:rsidRPr="00DD5D22" w:rsidRDefault="009B01E8" w:rsidP="00494B92">
      <w:pPr>
        <w:ind w:left="851"/>
        <w:rPr>
          <w:sz w:val="24"/>
          <w:szCs w:val="24"/>
        </w:rPr>
      </w:pPr>
    </w:p>
    <w:p w14:paraId="17A2A36C" w14:textId="77777777" w:rsidR="009B01E8" w:rsidRPr="00DD5D22" w:rsidRDefault="009B01E8" w:rsidP="00494B92">
      <w:pPr>
        <w:ind w:left="851"/>
        <w:rPr>
          <w:sz w:val="24"/>
          <w:szCs w:val="24"/>
        </w:rPr>
      </w:pPr>
      <w:r w:rsidRPr="00DD5D22">
        <w:rPr>
          <w:sz w:val="24"/>
          <w:szCs w:val="24"/>
        </w:rPr>
        <w:t>Ikke anvendte lægemidler eller affald heraf bør bortskaffes i henhold til lokale retningslinjer.</w:t>
      </w:r>
    </w:p>
    <w:p w14:paraId="3A3FD964" w14:textId="77777777" w:rsidR="009260DE" w:rsidRPr="00DD5D22" w:rsidRDefault="009260DE" w:rsidP="000730CA">
      <w:pPr>
        <w:tabs>
          <w:tab w:val="left" w:pos="851"/>
        </w:tabs>
        <w:ind w:left="851"/>
        <w:rPr>
          <w:sz w:val="24"/>
          <w:szCs w:val="24"/>
        </w:rPr>
      </w:pPr>
    </w:p>
    <w:p w14:paraId="3E8393B7" w14:textId="77777777" w:rsidR="009260DE" w:rsidRPr="00DD5D22" w:rsidRDefault="009260DE" w:rsidP="009260DE">
      <w:pPr>
        <w:tabs>
          <w:tab w:val="left" w:pos="851"/>
        </w:tabs>
        <w:ind w:left="851" w:hanging="851"/>
        <w:rPr>
          <w:b/>
          <w:sz w:val="24"/>
          <w:szCs w:val="24"/>
        </w:rPr>
      </w:pPr>
      <w:r w:rsidRPr="00DD5D22">
        <w:rPr>
          <w:b/>
          <w:sz w:val="24"/>
          <w:szCs w:val="24"/>
        </w:rPr>
        <w:t>7.</w:t>
      </w:r>
      <w:r w:rsidRPr="00DD5D22">
        <w:rPr>
          <w:b/>
          <w:sz w:val="24"/>
          <w:szCs w:val="24"/>
        </w:rPr>
        <w:tab/>
        <w:t>INDEHAVER AF MARKEDSFØRINGSTILLADELSEN</w:t>
      </w:r>
    </w:p>
    <w:p w14:paraId="5E7CF996" w14:textId="77777777" w:rsidR="009B01E8" w:rsidRPr="00DD5D22" w:rsidRDefault="009B01E8" w:rsidP="00494B92">
      <w:pPr>
        <w:ind w:left="851"/>
        <w:rPr>
          <w:spacing w:val="-3"/>
          <w:sz w:val="24"/>
          <w:szCs w:val="24"/>
        </w:rPr>
      </w:pPr>
      <w:r w:rsidRPr="00DD5D22">
        <w:rPr>
          <w:spacing w:val="-3"/>
          <w:sz w:val="24"/>
          <w:szCs w:val="24"/>
        </w:rPr>
        <w:t>Baxter Holding B.V.</w:t>
      </w:r>
    </w:p>
    <w:p w14:paraId="7B7FD804" w14:textId="77777777" w:rsidR="009B01E8" w:rsidRPr="00DD5D22" w:rsidRDefault="009B01E8" w:rsidP="00494B92">
      <w:pPr>
        <w:ind w:left="851"/>
        <w:rPr>
          <w:spacing w:val="-3"/>
          <w:sz w:val="24"/>
          <w:szCs w:val="24"/>
          <w:lang w:val="en-US"/>
        </w:rPr>
      </w:pPr>
      <w:proofErr w:type="spellStart"/>
      <w:r w:rsidRPr="00DD5D22">
        <w:rPr>
          <w:spacing w:val="-3"/>
          <w:sz w:val="24"/>
          <w:szCs w:val="24"/>
          <w:lang w:val="en-US"/>
        </w:rPr>
        <w:t>Kobaltweg</w:t>
      </w:r>
      <w:proofErr w:type="spellEnd"/>
      <w:r w:rsidRPr="00DD5D22">
        <w:rPr>
          <w:spacing w:val="-3"/>
          <w:sz w:val="24"/>
          <w:szCs w:val="24"/>
          <w:lang w:val="en-US"/>
        </w:rPr>
        <w:t xml:space="preserve"> 49</w:t>
      </w:r>
    </w:p>
    <w:p w14:paraId="728EFA33" w14:textId="74CF0216" w:rsidR="009B01E8" w:rsidRPr="00DD5D22" w:rsidRDefault="009B01E8" w:rsidP="00494B92">
      <w:pPr>
        <w:ind w:left="851"/>
        <w:rPr>
          <w:spacing w:val="-3"/>
          <w:sz w:val="24"/>
          <w:szCs w:val="24"/>
          <w:lang w:val="en-US"/>
        </w:rPr>
      </w:pPr>
      <w:r w:rsidRPr="00DD5D22">
        <w:rPr>
          <w:spacing w:val="-3"/>
          <w:sz w:val="24"/>
          <w:szCs w:val="24"/>
          <w:lang w:val="en-US"/>
        </w:rPr>
        <w:t>3542</w:t>
      </w:r>
      <w:r w:rsidR="00F03CE2">
        <w:rPr>
          <w:spacing w:val="-3"/>
          <w:sz w:val="24"/>
          <w:szCs w:val="24"/>
          <w:lang w:val="en-US"/>
        </w:rPr>
        <w:t xml:space="preserve"> </w:t>
      </w:r>
      <w:r w:rsidRPr="00DD5D22">
        <w:rPr>
          <w:spacing w:val="-3"/>
          <w:sz w:val="24"/>
          <w:szCs w:val="24"/>
          <w:lang w:val="en-US"/>
        </w:rPr>
        <w:t>CE Utrecht</w:t>
      </w:r>
    </w:p>
    <w:p w14:paraId="72217454" w14:textId="77777777" w:rsidR="009B01E8" w:rsidRPr="00DD5D22" w:rsidRDefault="009B01E8" w:rsidP="00494B92">
      <w:pPr>
        <w:ind w:left="851"/>
        <w:rPr>
          <w:spacing w:val="-3"/>
          <w:sz w:val="24"/>
          <w:szCs w:val="24"/>
          <w:lang w:val="en-US"/>
        </w:rPr>
      </w:pPr>
      <w:r w:rsidRPr="00DD5D22">
        <w:rPr>
          <w:spacing w:val="-3"/>
          <w:sz w:val="24"/>
          <w:szCs w:val="24"/>
          <w:lang w:val="en-US"/>
        </w:rPr>
        <w:t>Holland</w:t>
      </w:r>
    </w:p>
    <w:p w14:paraId="589238DB" w14:textId="77777777" w:rsidR="009260DE" w:rsidRPr="00B133D2" w:rsidRDefault="009260DE" w:rsidP="00494B92">
      <w:pPr>
        <w:tabs>
          <w:tab w:val="left" w:pos="851"/>
        </w:tabs>
        <w:ind w:left="851"/>
        <w:rPr>
          <w:sz w:val="24"/>
          <w:szCs w:val="24"/>
          <w:lang w:val="en-US"/>
        </w:rPr>
      </w:pPr>
    </w:p>
    <w:p w14:paraId="7C9C1BF9" w14:textId="77777777" w:rsidR="00641C65" w:rsidRPr="00B133D2" w:rsidRDefault="00641C65" w:rsidP="00494B92">
      <w:pPr>
        <w:tabs>
          <w:tab w:val="left" w:pos="851"/>
        </w:tabs>
        <w:ind w:left="851"/>
        <w:rPr>
          <w:sz w:val="24"/>
          <w:szCs w:val="24"/>
          <w:lang w:val="en-US"/>
        </w:rPr>
      </w:pPr>
      <w:proofErr w:type="spellStart"/>
      <w:r w:rsidRPr="00B133D2">
        <w:rPr>
          <w:b/>
          <w:sz w:val="24"/>
          <w:szCs w:val="24"/>
          <w:lang w:val="en-US"/>
        </w:rPr>
        <w:t>Repræsentant</w:t>
      </w:r>
      <w:proofErr w:type="spellEnd"/>
    </w:p>
    <w:p w14:paraId="7830597D" w14:textId="77777777" w:rsidR="009B01E8" w:rsidRPr="00DD5D22" w:rsidRDefault="009B01E8" w:rsidP="00494B92">
      <w:pPr>
        <w:ind w:left="851"/>
        <w:rPr>
          <w:spacing w:val="-3"/>
          <w:sz w:val="24"/>
          <w:szCs w:val="24"/>
          <w:lang w:val="en-US"/>
        </w:rPr>
      </w:pPr>
      <w:r w:rsidRPr="00DD5D22">
        <w:rPr>
          <w:spacing w:val="-3"/>
          <w:sz w:val="24"/>
          <w:szCs w:val="24"/>
          <w:lang w:val="en-US"/>
        </w:rPr>
        <w:t>Baxter A/S</w:t>
      </w:r>
    </w:p>
    <w:p w14:paraId="71E6109C" w14:textId="77777777" w:rsidR="009B01E8" w:rsidRPr="00B133D2" w:rsidRDefault="009B01E8" w:rsidP="00494B92">
      <w:pPr>
        <w:ind w:left="851"/>
        <w:rPr>
          <w:spacing w:val="-3"/>
          <w:sz w:val="24"/>
          <w:szCs w:val="24"/>
        </w:rPr>
      </w:pPr>
      <w:r w:rsidRPr="00B133D2">
        <w:rPr>
          <w:spacing w:val="-3"/>
          <w:sz w:val="24"/>
          <w:szCs w:val="24"/>
        </w:rPr>
        <w:t>Tobaksvejen 23A</w:t>
      </w:r>
    </w:p>
    <w:p w14:paraId="221828C9" w14:textId="77777777" w:rsidR="009B01E8" w:rsidRPr="00B133D2" w:rsidRDefault="009B01E8" w:rsidP="00494B92">
      <w:pPr>
        <w:ind w:left="851"/>
        <w:rPr>
          <w:sz w:val="24"/>
          <w:szCs w:val="24"/>
        </w:rPr>
      </w:pPr>
      <w:r w:rsidRPr="00B133D2">
        <w:rPr>
          <w:spacing w:val="-3"/>
          <w:sz w:val="24"/>
          <w:szCs w:val="24"/>
        </w:rPr>
        <w:t>2860 Søborg</w:t>
      </w:r>
    </w:p>
    <w:p w14:paraId="2C273240" w14:textId="77777777" w:rsidR="00641C65" w:rsidRPr="00B133D2" w:rsidRDefault="00641C65" w:rsidP="009260DE">
      <w:pPr>
        <w:tabs>
          <w:tab w:val="left" w:pos="851"/>
        </w:tabs>
        <w:ind w:left="851"/>
        <w:rPr>
          <w:sz w:val="24"/>
          <w:szCs w:val="24"/>
        </w:rPr>
      </w:pPr>
    </w:p>
    <w:p w14:paraId="76BF7ED7" w14:textId="77777777" w:rsidR="009260DE" w:rsidRPr="00DD5D22" w:rsidRDefault="009260DE" w:rsidP="009260DE">
      <w:pPr>
        <w:tabs>
          <w:tab w:val="left" w:pos="851"/>
        </w:tabs>
        <w:ind w:left="851" w:hanging="851"/>
        <w:rPr>
          <w:b/>
          <w:sz w:val="24"/>
          <w:szCs w:val="24"/>
        </w:rPr>
      </w:pPr>
      <w:r w:rsidRPr="00DD5D22">
        <w:rPr>
          <w:b/>
          <w:sz w:val="24"/>
          <w:szCs w:val="24"/>
        </w:rPr>
        <w:t>8.</w:t>
      </w:r>
      <w:r w:rsidRPr="00DD5D22">
        <w:rPr>
          <w:b/>
          <w:sz w:val="24"/>
          <w:szCs w:val="24"/>
        </w:rPr>
        <w:tab/>
        <w:t>MARKEDSFØRINGSTILLADELSESNUMMER (</w:t>
      </w:r>
      <w:r w:rsidR="00BF6243" w:rsidRPr="00DD5D22">
        <w:rPr>
          <w:b/>
          <w:sz w:val="24"/>
          <w:szCs w:val="24"/>
        </w:rPr>
        <w:t>-</w:t>
      </w:r>
      <w:r w:rsidRPr="00DD5D22">
        <w:rPr>
          <w:b/>
          <w:sz w:val="24"/>
          <w:szCs w:val="24"/>
        </w:rPr>
        <w:t>NUMRE)</w:t>
      </w:r>
    </w:p>
    <w:p w14:paraId="2B71E3C9" w14:textId="67EB006B" w:rsidR="009260DE" w:rsidRPr="00DD5D22" w:rsidRDefault="009B01E8" w:rsidP="009260DE">
      <w:pPr>
        <w:tabs>
          <w:tab w:val="left" w:pos="851"/>
        </w:tabs>
        <w:ind w:left="851"/>
        <w:rPr>
          <w:sz w:val="24"/>
          <w:szCs w:val="24"/>
        </w:rPr>
      </w:pPr>
      <w:r w:rsidRPr="00DD5D22">
        <w:rPr>
          <w:sz w:val="24"/>
          <w:szCs w:val="24"/>
        </w:rPr>
        <w:t>69251</w:t>
      </w:r>
    </w:p>
    <w:p w14:paraId="4B3C5C3A" w14:textId="77777777" w:rsidR="009260DE" w:rsidRPr="00DD5D22" w:rsidRDefault="009260DE" w:rsidP="009260DE">
      <w:pPr>
        <w:tabs>
          <w:tab w:val="left" w:pos="851"/>
        </w:tabs>
        <w:ind w:left="851"/>
        <w:jc w:val="both"/>
        <w:rPr>
          <w:sz w:val="24"/>
          <w:szCs w:val="24"/>
        </w:rPr>
      </w:pPr>
    </w:p>
    <w:p w14:paraId="65AAFE7A" w14:textId="77777777" w:rsidR="009260DE" w:rsidRPr="00DD5D22" w:rsidRDefault="009260DE" w:rsidP="009260DE">
      <w:pPr>
        <w:tabs>
          <w:tab w:val="left" w:pos="851"/>
        </w:tabs>
        <w:ind w:left="851" w:hanging="851"/>
        <w:rPr>
          <w:b/>
          <w:sz w:val="24"/>
          <w:szCs w:val="24"/>
        </w:rPr>
      </w:pPr>
      <w:r w:rsidRPr="00DD5D22">
        <w:rPr>
          <w:b/>
          <w:sz w:val="24"/>
          <w:szCs w:val="24"/>
        </w:rPr>
        <w:t>9.</w:t>
      </w:r>
      <w:r w:rsidRPr="00DD5D22">
        <w:rPr>
          <w:b/>
          <w:sz w:val="24"/>
          <w:szCs w:val="24"/>
        </w:rPr>
        <w:tab/>
        <w:t>DATO FOR FØRSTE MARKEDSFØRINGSTILLADELSE</w:t>
      </w:r>
    </w:p>
    <w:p w14:paraId="6BF16D41" w14:textId="3D843E74" w:rsidR="009260DE" w:rsidRPr="00DD5D22" w:rsidRDefault="00B133D2" w:rsidP="009260DE">
      <w:pPr>
        <w:tabs>
          <w:tab w:val="left" w:pos="851"/>
        </w:tabs>
        <w:ind w:left="851"/>
        <w:rPr>
          <w:sz w:val="24"/>
          <w:szCs w:val="24"/>
        </w:rPr>
      </w:pPr>
      <w:r>
        <w:rPr>
          <w:sz w:val="24"/>
          <w:szCs w:val="24"/>
        </w:rPr>
        <w:t>12. november 2024</w:t>
      </w:r>
    </w:p>
    <w:p w14:paraId="27F935C6" w14:textId="77777777" w:rsidR="009260DE" w:rsidRPr="00DD5D22" w:rsidRDefault="009260DE" w:rsidP="009260DE">
      <w:pPr>
        <w:tabs>
          <w:tab w:val="left" w:pos="851"/>
        </w:tabs>
        <w:ind w:left="851"/>
        <w:rPr>
          <w:sz w:val="24"/>
          <w:szCs w:val="24"/>
        </w:rPr>
      </w:pPr>
    </w:p>
    <w:p w14:paraId="1E90BAC8" w14:textId="77777777" w:rsidR="009260DE" w:rsidRPr="00DD5D22" w:rsidRDefault="009260DE" w:rsidP="009260DE">
      <w:pPr>
        <w:tabs>
          <w:tab w:val="left" w:pos="851"/>
        </w:tabs>
        <w:ind w:left="851" w:hanging="851"/>
        <w:rPr>
          <w:b/>
          <w:sz w:val="24"/>
          <w:szCs w:val="24"/>
        </w:rPr>
      </w:pPr>
      <w:r w:rsidRPr="00DD5D22">
        <w:rPr>
          <w:b/>
          <w:sz w:val="24"/>
          <w:szCs w:val="24"/>
        </w:rPr>
        <w:t>10.</w:t>
      </w:r>
      <w:r w:rsidRPr="00DD5D22">
        <w:rPr>
          <w:b/>
          <w:sz w:val="24"/>
          <w:szCs w:val="24"/>
        </w:rPr>
        <w:tab/>
        <w:t>DATO FOR ÆNDRING AF TEKSTEN</w:t>
      </w:r>
    </w:p>
    <w:p w14:paraId="315A59EE" w14:textId="22288062" w:rsidR="009260DE" w:rsidRPr="00DD5D22" w:rsidRDefault="009B01E8" w:rsidP="009260DE">
      <w:pPr>
        <w:tabs>
          <w:tab w:val="left" w:pos="851"/>
        </w:tabs>
        <w:ind w:left="851"/>
        <w:rPr>
          <w:sz w:val="24"/>
          <w:szCs w:val="24"/>
        </w:rPr>
      </w:pPr>
      <w:r w:rsidRPr="00DD5D22">
        <w:rPr>
          <w:sz w:val="24"/>
          <w:szCs w:val="24"/>
        </w:rPr>
        <w:t>-</w:t>
      </w:r>
    </w:p>
    <w:sectPr w:rsidR="009260DE" w:rsidRPr="00DD5D2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BA3E7" w14:textId="77777777" w:rsidR="00994BB4" w:rsidRDefault="00994BB4">
      <w:r>
        <w:separator/>
      </w:r>
    </w:p>
  </w:endnote>
  <w:endnote w:type="continuationSeparator" w:id="0">
    <w:p w14:paraId="265E5E6F" w14:textId="77777777" w:rsidR="00994BB4" w:rsidRDefault="0099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FCA54" w14:textId="77777777" w:rsidR="00994BB4" w:rsidRDefault="00994BB4">
    <w:pPr>
      <w:pStyle w:val="Sidefod"/>
      <w:pBdr>
        <w:bottom w:val="single" w:sz="6" w:space="1" w:color="auto"/>
      </w:pBdr>
    </w:pPr>
  </w:p>
  <w:p w14:paraId="3001D641" w14:textId="77777777" w:rsidR="00994BB4" w:rsidRDefault="00994BB4" w:rsidP="00C42586">
    <w:pPr>
      <w:pStyle w:val="Sidefod"/>
      <w:tabs>
        <w:tab w:val="clear" w:pos="4819"/>
        <w:tab w:val="left" w:pos="8505"/>
      </w:tabs>
      <w:rPr>
        <w:i/>
        <w:sz w:val="18"/>
        <w:szCs w:val="18"/>
      </w:rPr>
    </w:pPr>
  </w:p>
  <w:p w14:paraId="51853801" w14:textId="37427D3D" w:rsidR="00994BB4" w:rsidRPr="00B373D7" w:rsidRDefault="00994BB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F108B">
      <w:rPr>
        <w:i/>
        <w:noProof/>
        <w:sz w:val="18"/>
        <w:szCs w:val="18"/>
      </w:rPr>
      <w:t>Dalbavancin Baxter, pulver til koncentrat til infusionsvæske, opløsning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B0A0F" w14:textId="77777777" w:rsidR="00994BB4" w:rsidRDefault="00994BB4">
      <w:r>
        <w:separator/>
      </w:r>
    </w:p>
  </w:footnote>
  <w:footnote w:type="continuationSeparator" w:id="0">
    <w:p w14:paraId="17AD3909" w14:textId="77777777" w:rsidR="00994BB4" w:rsidRDefault="00994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F10D2"/>
    <w:multiLevelType w:val="hybridMultilevel"/>
    <w:tmpl w:val="40C0965C"/>
    <w:lvl w:ilvl="0" w:tplc="D3A84EB2">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A463D2C"/>
    <w:multiLevelType w:val="hybridMultilevel"/>
    <w:tmpl w:val="1200EF8E"/>
    <w:lvl w:ilvl="0" w:tplc="D3A84EB2">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CB26EE3"/>
    <w:multiLevelType w:val="hybridMultilevel"/>
    <w:tmpl w:val="9154CAE6"/>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8" w15:restartNumberingAfterBreak="0">
    <w:nsid w:val="6A9A716C"/>
    <w:multiLevelType w:val="hybridMultilevel"/>
    <w:tmpl w:val="8794E250"/>
    <w:lvl w:ilvl="0" w:tplc="D3A84EB2">
      <w:numFmt w:val="bullet"/>
      <w:lvlText w:val="-"/>
      <w:lvlJc w:val="left"/>
      <w:pPr>
        <w:ind w:left="360" w:hanging="360"/>
      </w:pPr>
      <w:rPr>
        <w:rFonts w:ascii="Times New Roman" w:eastAsia="Times New Roman" w:hAnsi="Times New Roman" w:cs="Times New Roman"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AC"/>
    <w:rsid w:val="000259B9"/>
    <w:rsid w:val="00041491"/>
    <w:rsid w:val="00050D16"/>
    <w:rsid w:val="00050DAC"/>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4689C"/>
    <w:rsid w:val="003A2467"/>
    <w:rsid w:val="003A29AE"/>
    <w:rsid w:val="003A32D7"/>
    <w:rsid w:val="003B4074"/>
    <w:rsid w:val="003C769A"/>
    <w:rsid w:val="003D3A90"/>
    <w:rsid w:val="003F1838"/>
    <w:rsid w:val="004251C1"/>
    <w:rsid w:val="0045746C"/>
    <w:rsid w:val="0049104B"/>
    <w:rsid w:val="00494B92"/>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94BB4"/>
    <w:rsid w:val="009B01E8"/>
    <w:rsid w:val="009C7BA3"/>
    <w:rsid w:val="009D1F5A"/>
    <w:rsid w:val="00A10294"/>
    <w:rsid w:val="00B003BF"/>
    <w:rsid w:val="00B133D2"/>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D5D22"/>
    <w:rsid w:val="00DF4191"/>
    <w:rsid w:val="00E108AA"/>
    <w:rsid w:val="00E3749A"/>
    <w:rsid w:val="00E7437F"/>
    <w:rsid w:val="00E865B8"/>
    <w:rsid w:val="00EA7D82"/>
    <w:rsid w:val="00EC0B9B"/>
    <w:rsid w:val="00ED5E9F"/>
    <w:rsid w:val="00F03CE2"/>
    <w:rsid w:val="00F66D4F"/>
    <w:rsid w:val="00F87880"/>
    <w:rsid w:val="00FB6D01"/>
    <w:rsid w:val="00FF10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61E63"/>
  <w15:chartTrackingRefBased/>
  <w15:docId w15:val="{3450C014-8ABB-40FE-BCE2-56DE5369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9B01E8"/>
    <w:rPr>
      <w:lang w:val="fr-LU" w:eastAsia="fr-L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B01E8"/>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364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295813">
      <w:bodyDiv w:val="1"/>
      <w:marLeft w:val="0"/>
      <w:marRight w:val="0"/>
      <w:marTop w:val="0"/>
      <w:marBottom w:val="0"/>
      <w:divBdr>
        <w:top w:val="none" w:sz="0" w:space="0" w:color="auto"/>
        <w:left w:val="none" w:sz="0" w:space="0" w:color="auto"/>
        <w:bottom w:val="none" w:sz="0" w:space="0" w:color="auto"/>
        <w:right w:val="none" w:sz="0" w:space="0" w:color="auto"/>
      </w:divBdr>
    </w:div>
    <w:div w:id="202718825">
      <w:bodyDiv w:val="1"/>
      <w:marLeft w:val="0"/>
      <w:marRight w:val="0"/>
      <w:marTop w:val="0"/>
      <w:marBottom w:val="0"/>
      <w:divBdr>
        <w:top w:val="none" w:sz="0" w:space="0" w:color="auto"/>
        <w:left w:val="none" w:sz="0" w:space="0" w:color="auto"/>
        <w:bottom w:val="none" w:sz="0" w:space="0" w:color="auto"/>
        <w:right w:val="none" w:sz="0" w:space="0" w:color="auto"/>
      </w:divBdr>
    </w:div>
    <w:div w:id="203954294">
      <w:bodyDiv w:val="1"/>
      <w:marLeft w:val="0"/>
      <w:marRight w:val="0"/>
      <w:marTop w:val="0"/>
      <w:marBottom w:val="0"/>
      <w:divBdr>
        <w:top w:val="none" w:sz="0" w:space="0" w:color="auto"/>
        <w:left w:val="none" w:sz="0" w:space="0" w:color="auto"/>
        <w:bottom w:val="none" w:sz="0" w:space="0" w:color="auto"/>
        <w:right w:val="none" w:sz="0" w:space="0" w:color="auto"/>
      </w:divBdr>
    </w:div>
    <w:div w:id="740521652">
      <w:bodyDiv w:val="1"/>
      <w:marLeft w:val="0"/>
      <w:marRight w:val="0"/>
      <w:marTop w:val="0"/>
      <w:marBottom w:val="0"/>
      <w:divBdr>
        <w:top w:val="none" w:sz="0" w:space="0" w:color="auto"/>
        <w:left w:val="none" w:sz="0" w:space="0" w:color="auto"/>
        <w:bottom w:val="none" w:sz="0" w:space="0" w:color="auto"/>
        <w:right w:val="none" w:sz="0" w:space="0" w:color="auto"/>
      </w:divBdr>
    </w:div>
    <w:div w:id="763576217">
      <w:bodyDiv w:val="1"/>
      <w:marLeft w:val="0"/>
      <w:marRight w:val="0"/>
      <w:marTop w:val="0"/>
      <w:marBottom w:val="0"/>
      <w:divBdr>
        <w:top w:val="none" w:sz="0" w:space="0" w:color="auto"/>
        <w:left w:val="none" w:sz="0" w:space="0" w:color="auto"/>
        <w:bottom w:val="none" w:sz="0" w:space="0" w:color="auto"/>
        <w:right w:val="none" w:sz="0" w:space="0" w:color="auto"/>
      </w:divBdr>
    </w:div>
    <w:div w:id="801460749">
      <w:bodyDiv w:val="1"/>
      <w:marLeft w:val="0"/>
      <w:marRight w:val="0"/>
      <w:marTop w:val="0"/>
      <w:marBottom w:val="0"/>
      <w:divBdr>
        <w:top w:val="none" w:sz="0" w:space="0" w:color="auto"/>
        <w:left w:val="none" w:sz="0" w:space="0" w:color="auto"/>
        <w:bottom w:val="none" w:sz="0" w:space="0" w:color="auto"/>
        <w:right w:val="none" w:sz="0" w:space="0" w:color="auto"/>
      </w:divBdr>
    </w:div>
    <w:div w:id="913976807">
      <w:bodyDiv w:val="1"/>
      <w:marLeft w:val="0"/>
      <w:marRight w:val="0"/>
      <w:marTop w:val="0"/>
      <w:marBottom w:val="0"/>
      <w:divBdr>
        <w:top w:val="none" w:sz="0" w:space="0" w:color="auto"/>
        <w:left w:val="none" w:sz="0" w:space="0" w:color="auto"/>
        <w:bottom w:val="none" w:sz="0" w:space="0" w:color="auto"/>
        <w:right w:val="none" w:sz="0" w:space="0" w:color="auto"/>
      </w:divBdr>
    </w:div>
    <w:div w:id="1192305462">
      <w:bodyDiv w:val="1"/>
      <w:marLeft w:val="0"/>
      <w:marRight w:val="0"/>
      <w:marTop w:val="0"/>
      <w:marBottom w:val="0"/>
      <w:divBdr>
        <w:top w:val="none" w:sz="0" w:space="0" w:color="auto"/>
        <w:left w:val="none" w:sz="0" w:space="0" w:color="auto"/>
        <w:bottom w:val="none" w:sz="0" w:space="0" w:color="auto"/>
        <w:right w:val="none" w:sz="0" w:space="0" w:color="auto"/>
      </w:divBdr>
    </w:div>
    <w:div w:id="1197817666">
      <w:bodyDiv w:val="1"/>
      <w:marLeft w:val="0"/>
      <w:marRight w:val="0"/>
      <w:marTop w:val="0"/>
      <w:marBottom w:val="0"/>
      <w:divBdr>
        <w:top w:val="none" w:sz="0" w:space="0" w:color="auto"/>
        <w:left w:val="none" w:sz="0" w:space="0" w:color="auto"/>
        <w:bottom w:val="none" w:sz="0" w:space="0" w:color="auto"/>
        <w:right w:val="none" w:sz="0" w:space="0" w:color="auto"/>
      </w:divBdr>
    </w:div>
    <w:div w:id="1448232054">
      <w:bodyDiv w:val="1"/>
      <w:marLeft w:val="0"/>
      <w:marRight w:val="0"/>
      <w:marTop w:val="0"/>
      <w:marBottom w:val="0"/>
      <w:divBdr>
        <w:top w:val="none" w:sz="0" w:space="0" w:color="auto"/>
        <w:left w:val="none" w:sz="0" w:space="0" w:color="auto"/>
        <w:bottom w:val="none" w:sz="0" w:space="0" w:color="auto"/>
        <w:right w:val="none" w:sz="0" w:space="0" w:color="auto"/>
      </w:divBdr>
    </w:div>
    <w:div w:id="1456220559">
      <w:bodyDiv w:val="1"/>
      <w:marLeft w:val="0"/>
      <w:marRight w:val="0"/>
      <w:marTop w:val="0"/>
      <w:marBottom w:val="0"/>
      <w:divBdr>
        <w:top w:val="none" w:sz="0" w:space="0" w:color="auto"/>
        <w:left w:val="none" w:sz="0" w:space="0" w:color="auto"/>
        <w:bottom w:val="none" w:sz="0" w:space="0" w:color="auto"/>
        <w:right w:val="none" w:sz="0" w:space="0" w:color="auto"/>
      </w:divBdr>
    </w:div>
    <w:div w:id="1464344173">
      <w:bodyDiv w:val="1"/>
      <w:marLeft w:val="0"/>
      <w:marRight w:val="0"/>
      <w:marTop w:val="0"/>
      <w:marBottom w:val="0"/>
      <w:divBdr>
        <w:top w:val="none" w:sz="0" w:space="0" w:color="auto"/>
        <w:left w:val="none" w:sz="0" w:space="0" w:color="auto"/>
        <w:bottom w:val="none" w:sz="0" w:space="0" w:color="auto"/>
        <w:right w:val="none" w:sz="0" w:space="0" w:color="auto"/>
      </w:divBdr>
    </w:div>
    <w:div w:id="1517690564">
      <w:bodyDiv w:val="1"/>
      <w:marLeft w:val="0"/>
      <w:marRight w:val="0"/>
      <w:marTop w:val="0"/>
      <w:marBottom w:val="0"/>
      <w:divBdr>
        <w:top w:val="none" w:sz="0" w:space="0" w:color="auto"/>
        <w:left w:val="none" w:sz="0" w:space="0" w:color="auto"/>
        <w:bottom w:val="none" w:sz="0" w:space="0" w:color="auto"/>
        <w:right w:val="none" w:sz="0" w:space="0" w:color="auto"/>
      </w:divBdr>
    </w:div>
    <w:div w:id="1682588757">
      <w:bodyDiv w:val="1"/>
      <w:marLeft w:val="0"/>
      <w:marRight w:val="0"/>
      <w:marTop w:val="0"/>
      <w:marBottom w:val="0"/>
      <w:divBdr>
        <w:top w:val="none" w:sz="0" w:space="0" w:color="auto"/>
        <w:left w:val="none" w:sz="0" w:space="0" w:color="auto"/>
        <w:bottom w:val="none" w:sz="0" w:space="0" w:color="auto"/>
        <w:right w:val="none" w:sz="0" w:space="0" w:color="auto"/>
      </w:divBdr>
    </w:div>
    <w:div w:id="1748990611">
      <w:bodyDiv w:val="1"/>
      <w:marLeft w:val="0"/>
      <w:marRight w:val="0"/>
      <w:marTop w:val="0"/>
      <w:marBottom w:val="0"/>
      <w:divBdr>
        <w:top w:val="none" w:sz="0" w:space="0" w:color="auto"/>
        <w:left w:val="none" w:sz="0" w:space="0" w:color="auto"/>
        <w:bottom w:val="none" w:sz="0" w:space="0" w:color="auto"/>
        <w:right w:val="none" w:sz="0" w:space="0" w:color="auto"/>
      </w:divBdr>
    </w:div>
    <w:div w:id="1807506849">
      <w:bodyDiv w:val="1"/>
      <w:marLeft w:val="0"/>
      <w:marRight w:val="0"/>
      <w:marTop w:val="0"/>
      <w:marBottom w:val="0"/>
      <w:divBdr>
        <w:top w:val="none" w:sz="0" w:space="0" w:color="auto"/>
        <w:left w:val="none" w:sz="0" w:space="0" w:color="auto"/>
        <w:bottom w:val="none" w:sz="0" w:space="0" w:color="auto"/>
        <w:right w:val="none" w:sz="0" w:space="0" w:color="auto"/>
      </w:divBdr>
    </w:div>
    <w:div w:id="1909412950">
      <w:bodyDiv w:val="1"/>
      <w:marLeft w:val="0"/>
      <w:marRight w:val="0"/>
      <w:marTop w:val="0"/>
      <w:marBottom w:val="0"/>
      <w:divBdr>
        <w:top w:val="none" w:sz="0" w:space="0" w:color="auto"/>
        <w:left w:val="none" w:sz="0" w:space="0" w:color="auto"/>
        <w:bottom w:val="none" w:sz="0" w:space="0" w:color="auto"/>
        <w:right w:val="none" w:sz="0" w:space="0" w:color="auto"/>
      </w:divBdr>
    </w:div>
    <w:div w:id="2080515819">
      <w:bodyDiv w:val="1"/>
      <w:marLeft w:val="0"/>
      <w:marRight w:val="0"/>
      <w:marTop w:val="0"/>
      <w:marBottom w:val="0"/>
      <w:divBdr>
        <w:top w:val="none" w:sz="0" w:space="0" w:color="auto"/>
        <w:left w:val="none" w:sz="0" w:space="0" w:color="auto"/>
        <w:bottom w:val="none" w:sz="0" w:space="0" w:color="auto"/>
        <w:right w:val="none" w:sz="0" w:space="0" w:color="auto"/>
      </w:divBdr>
    </w:div>
    <w:div w:id="2103793761">
      <w:bodyDiv w:val="1"/>
      <w:marLeft w:val="0"/>
      <w:marRight w:val="0"/>
      <w:marTop w:val="0"/>
      <w:marBottom w:val="0"/>
      <w:divBdr>
        <w:top w:val="none" w:sz="0" w:space="0" w:color="auto"/>
        <w:left w:val="none" w:sz="0" w:space="0" w:color="auto"/>
        <w:bottom w:val="none" w:sz="0" w:space="0" w:color="auto"/>
        <w:right w:val="none" w:sz="0" w:space="0" w:color="auto"/>
      </w:divBdr>
    </w:div>
    <w:div w:id="2108499817">
      <w:bodyDiv w:val="1"/>
      <w:marLeft w:val="0"/>
      <w:marRight w:val="0"/>
      <w:marTop w:val="0"/>
      <w:marBottom w:val="0"/>
      <w:divBdr>
        <w:top w:val="none" w:sz="0" w:space="0" w:color="auto"/>
        <w:left w:val="none" w:sz="0" w:space="0" w:color="auto"/>
        <w:bottom w:val="none" w:sz="0" w:space="0" w:color="auto"/>
        <w:right w:val="none" w:sz="0" w:space="0" w:color="auto"/>
      </w:divBdr>
    </w:div>
    <w:div w:id="21444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40</TotalTime>
  <Pages>15</Pages>
  <Words>4472</Words>
  <Characters>28837</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2023023648, MT</dc:description>
  <cp:lastModifiedBy>Gitte Jørgensen</cp:lastModifiedBy>
  <cp:revision>11</cp:revision>
  <cp:lastPrinted>2012-08-22T08:53:00Z</cp:lastPrinted>
  <dcterms:created xsi:type="dcterms:W3CDTF">2024-11-11T12:04:00Z</dcterms:created>
  <dcterms:modified xsi:type="dcterms:W3CDTF">2024-11-12T12:29:00Z</dcterms:modified>
</cp:coreProperties>
</file>