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49F09B" w14:textId="77777777" w:rsidR="008D40CD" w:rsidRPr="00D97F61" w:rsidRDefault="008D40CD" w:rsidP="008D40CD">
      <w:pPr>
        <w:rPr>
          <w:sz w:val="24"/>
          <w:szCs w:val="24"/>
        </w:rPr>
      </w:pPr>
      <w:r w:rsidRPr="00D97F61">
        <w:rPr>
          <w:noProof/>
          <w:sz w:val="24"/>
          <w:szCs w:val="24"/>
          <w:lang w:eastAsia="da-DK"/>
        </w:rPr>
        <w:drawing>
          <wp:anchor distT="0" distB="0" distL="114300" distR="114300" simplePos="0" relativeHeight="251659264" behindDoc="0" locked="0" layoutInCell="1" allowOverlap="1" wp14:anchorId="415E1B65" wp14:editId="524DBC2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D97F61">
        <w:rPr>
          <w:sz w:val="24"/>
          <w:szCs w:val="24"/>
        </w:rPr>
        <w:br w:type="textWrapping" w:clear="all"/>
      </w:r>
    </w:p>
    <w:p w14:paraId="50A01E4F" w14:textId="05260933" w:rsidR="008D40CD" w:rsidRPr="00D97F61" w:rsidRDefault="008D40CD" w:rsidP="008D40CD">
      <w:pPr>
        <w:pStyle w:val="Titel"/>
        <w:tabs>
          <w:tab w:val="right" w:pos="9356"/>
        </w:tabs>
        <w:jc w:val="left"/>
        <w:rPr>
          <w:b w:val="0"/>
          <w:szCs w:val="24"/>
          <w:lang w:eastAsia="en-US"/>
        </w:rPr>
      </w:pPr>
      <w:r w:rsidRPr="00D97F61">
        <w:rPr>
          <w:b w:val="0"/>
          <w:szCs w:val="24"/>
          <w:lang w:eastAsia="en-US"/>
        </w:rPr>
        <w:tab/>
      </w:r>
      <w:r w:rsidR="001E0D08">
        <w:rPr>
          <w:szCs w:val="24"/>
        </w:rPr>
        <w:t>31. marts 2025</w:t>
      </w:r>
    </w:p>
    <w:p w14:paraId="036D39EE" w14:textId="253D332E" w:rsidR="00F3512E" w:rsidRPr="00D97F61" w:rsidRDefault="00F3512E" w:rsidP="008D40CD">
      <w:pPr>
        <w:pStyle w:val="Titel"/>
        <w:tabs>
          <w:tab w:val="left" w:pos="8222"/>
        </w:tabs>
        <w:jc w:val="left"/>
        <w:rPr>
          <w:b w:val="0"/>
          <w:szCs w:val="24"/>
        </w:rPr>
      </w:pPr>
    </w:p>
    <w:p w14:paraId="030E6262" w14:textId="163008E7" w:rsidR="00D45DAE" w:rsidRDefault="00D45DAE" w:rsidP="008D40CD">
      <w:pPr>
        <w:pStyle w:val="Titel"/>
        <w:jc w:val="left"/>
        <w:rPr>
          <w:b w:val="0"/>
          <w:szCs w:val="24"/>
        </w:rPr>
      </w:pPr>
    </w:p>
    <w:p w14:paraId="416FC20C" w14:textId="37A9AD15" w:rsidR="000E534E" w:rsidRPr="00D97F61" w:rsidRDefault="000E534E" w:rsidP="008D40CD">
      <w:pPr>
        <w:pStyle w:val="Titel"/>
        <w:jc w:val="left"/>
        <w:rPr>
          <w:b w:val="0"/>
          <w:szCs w:val="24"/>
        </w:rPr>
      </w:pPr>
    </w:p>
    <w:p w14:paraId="59E0F86E" w14:textId="77777777" w:rsidR="008D40CD" w:rsidRPr="00D97F61" w:rsidRDefault="008D40CD" w:rsidP="008D40CD">
      <w:pPr>
        <w:jc w:val="center"/>
        <w:rPr>
          <w:b/>
          <w:sz w:val="24"/>
          <w:szCs w:val="24"/>
        </w:rPr>
      </w:pPr>
      <w:r w:rsidRPr="00D97F61">
        <w:rPr>
          <w:b/>
          <w:sz w:val="24"/>
          <w:szCs w:val="24"/>
        </w:rPr>
        <w:t>PRODUKTRESUMÉ</w:t>
      </w:r>
    </w:p>
    <w:p w14:paraId="26A781F6" w14:textId="77777777" w:rsidR="008D40CD" w:rsidRPr="00D97F61" w:rsidRDefault="008D40CD" w:rsidP="008D40CD">
      <w:pPr>
        <w:jc w:val="center"/>
        <w:rPr>
          <w:b/>
          <w:sz w:val="24"/>
          <w:szCs w:val="24"/>
        </w:rPr>
      </w:pPr>
    </w:p>
    <w:p w14:paraId="0331775D" w14:textId="77777777" w:rsidR="008D40CD" w:rsidRPr="00D97F61" w:rsidRDefault="008D40CD" w:rsidP="008D40CD">
      <w:pPr>
        <w:jc w:val="center"/>
        <w:rPr>
          <w:b/>
          <w:sz w:val="24"/>
          <w:szCs w:val="24"/>
        </w:rPr>
      </w:pPr>
      <w:r w:rsidRPr="00D97F61">
        <w:rPr>
          <w:b/>
          <w:sz w:val="24"/>
          <w:szCs w:val="24"/>
        </w:rPr>
        <w:t>for</w:t>
      </w:r>
    </w:p>
    <w:p w14:paraId="1BBCD8B8" w14:textId="77777777" w:rsidR="008D40CD" w:rsidRPr="00D97F61" w:rsidRDefault="008D40CD" w:rsidP="008D40CD">
      <w:pPr>
        <w:jc w:val="center"/>
        <w:rPr>
          <w:b/>
          <w:sz w:val="24"/>
          <w:szCs w:val="24"/>
        </w:rPr>
      </w:pPr>
    </w:p>
    <w:p w14:paraId="36D2CB96" w14:textId="77777777" w:rsidR="008D40CD" w:rsidRPr="00D97F61" w:rsidRDefault="008D40CD" w:rsidP="008D40CD">
      <w:pPr>
        <w:jc w:val="center"/>
        <w:rPr>
          <w:b/>
          <w:sz w:val="24"/>
          <w:szCs w:val="24"/>
        </w:rPr>
      </w:pPr>
      <w:r w:rsidRPr="00D97F61">
        <w:rPr>
          <w:b/>
          <w:sz w:val="24"/>
          <w:szCs w:val="24"/>
        </w:rPr>
        <w:t>Darunavir "Accord", filmovertrukne tabletter 75 mg, 150 mg, 300 mg og 600 mg</w:t>
      </w:r>
    </w:p>
    <w:p w14:paraId="4FD90193" w14:textId="77777777" w:rsidR="008D40CD" w:rsidRPr="00D97F61" w:rsidRDefault="008D40CD" w:rsidP="008D40CD">
      <w:pPr>
        <w:jc w:val="both"/>
        <w:rPr>
          <w:sz w:val="24"/>
          <w:szCs w:val="24"/>
        </w:rPr>
      </w:pPr>
    </w:p>
    <w:p w14:paraId="531E3433" w14:textId="77777777" w:rsidR="008D40CD" w:rsidRPr="00D97F61" w:rsidRDefault="008D40CD" w:rsidP="008D40CD">
      <w:pPr>
        <w:jc w:val="both"/>
        <w:rPr>
          <w:sz w:val="24"/>
          <w:szCs w:val="24"/>
        </w:rPr>
      </w:pPr>
    </w:p>
    <w:p w14:paraId="48C57386" w14:textId="77777777" w:rsidR="008D40CD" w:rsidRPr="00D97F61" w:rsidRDefault="008D40CD" w:rsidP="008D40CD">
      <w:pPr>
        <w:tabs>
          <w:tab w:val="left" w:pos="851"/>
        </w:tabs>
        <w:ind w:left="851" w:hanging="851"/>
        <w:rPr>
          <w:b/>
          <w:sz w:val="24"/>
          <w:szCs w:val="24"/>
        </w:rPr>
      </w:pPr>
      <w:r w:rsidRPr="00D97F61">
        <w:rPr>
          <w:b/>
          <w:sz w:val="24"/>
          <w:szCs w:val="24"/>
        </w:rPr>
        <w:t>0.</w:t>
      </w:r>
      <w:r w:rsidRPr="00D97F61">
        <w:rPr>
          <w:b/>
          <w:sz w:val="24"/>
          <w:szCs w:val="24"/>
        </w:rPr>
        <w:tab/>
        <w:t>D.SP.NR.</w:t>
      </w:r>
    </w:p>
    <w:p w14:paraId="59EDC434" w14:textId="77777777" w:rsidR="008D40CD" w:rsidRPr="00D97F61" w:rsidRDefault="008D40CD" w:rsidP="008D40CD">
      <w:pPr>
        <w:tabs>
          <w:tab w:val="left" w:pos="851"/>
        </w:tabs>
        <w:ind w:left="851"/>
        <w:rPr>
          <w:sz w:val="24"/>
          <w:szCs w:val="24"/>
        </w:rPr>
      </w:pPr>
      <w:r w:rsidRPr="00D97F61">
        <w:rPr>
          <w:sz w:val="24"/>
          <w:szCs w:val="24"/>
        </w:rPr>
        <w:t>31237</w:t>
      </w:r>
    </w:p>
    <w:p w14:paraId="118CE7A5" w14:textId="77777777" w:rsidR="008D40CD" w:rsidRPr="00D97F61" w:rsidRDefault="008D40CD" w:rsidP="008D40CD">
      <w:pPr>
        <w:tabs>
          <w:tab w:val="left" w:pos="851"/>
        </w:tabs>
        <w:ind w:left="851"/>
        <w:rPr>
          <w:sz w:val="24"/>
          <w:szCs w:val="24"/>
        </w:rPr>
      </w:pPr>
    </w:p>
    <w:p w14:paraId="659F55DE" w14:textId="77777777" w:rsidR="008D40CD" w:rsidRPr="00D97F61" w:rsidRDefault="008D40CD" w:rsidP="008D40CD">
      <w:pPr>
        <w:tabs>
          <w:tab w:val="left" w:pos="851"/>
        </w:tabs>
        <w:ind w:left="851" w:hanging="851"/>
        <w:rPr>
          <w:b/>
          <w:sz w:val="24"/>
          <w:szCs w:val="24"/>
        </w:rPr>
      </w:pPr>
      <w:r w:rsidRPr="00D97F61">
        <w:rPr>
          <w:b/>
          <w:sz w:val="24"/>
          <w:szCs w:val="24"/>
        </w:rPr>
        <w:t>1.</w:t>
      </w:r>
      <w:r w:rsidRPr="00D97F61">
        <w:rPr>
          <w:b/>
          <w:sz w:val="24"/>
          <w:szCs w:val="24"/>
        </w:rPr>
        <w:tab/>
        <w:t>LÆGEMIDLETS NAVN</w:t>
      </w:r>
    </w:p>
    <w:p w14:paraId="2CAE16F1" w14:textId="77777777" w:rsidR="008D40CD" w:rsidRPr="00D97F61" w:rsidRDefault="008D40CD" w:rsidP="008D40CD">
      <w:pPr>
        <w:tabs>
          <w:tab w:val="left" w:pos="851"/>
        </w:tabs>
        <w:ind w:left="851"/>
        <w:rPr>
          <w:sz w:val="24"/>
          <w:szCs w:val="24"/>
        </w:rPr>
      </w:pPr>
      <w:r w:rsidRPr="00D97F61">
        <w:rPr>
          <w:sz w:val="24"/>
          <w:szCs w:val="24"/>
        </w:rPr>
        <w:t>Darunavir "Accord"</w:t>
      </w:r>
    </w:p>
    <w:p w14:paraId="2DB2E79B" w14:textId="77777777" w:rsidR="008D40CD" w:rsidRPr="00D97F61" w:rsidRDefault="008D40CD" w:rsidP="008D40CD">
      <w:pPr>
        <w:tabs>
          <w:tab w:val="left" w:pos="851"/>
        </w:tabs>
        <w:ind w:left="851"/>
        <w:rPr>
          <w:sz w:val="24"/>
          <w:szCs w:val="24"/>
        </w:rPr>
      </w:pPr>
    </w:p>
    <w:p w14:paraId="436BE6CC" w14:textId="77777777" w:rsidR="008D40CD" w:rsidRPr="00D97F61" w:rsidRDefault="008D40CD" w:rsidP="008D40CD">
      <w:pPr>
        <w:tabs>
          <w:tab w:val="left" w:pos="851"/>
        </w:tabs>
        <w:ind w:left="851" w:hanging="851"/>
        <w:rPr>
          <w:b/>
          <w:sz w:val="24"/>
          <w:szCs w:val="24"/>
        </w:rPr>
      </w:pPr>
      <w:r w:rsidRPr="00D97F61">
        <w:rPr>
          <w:b/>
          <w:sz w:val="24"/>
          <w:szCs w:val="24"/>
        </w:rPr>
        <w:t>2.</w:t>
      </w:r>
      <w:r w:rsidRPr="00D97F61">
        <w:rPr>
          <w:b/>
          <w:sz w:val="24"/>
          <w:szCs w:val="24"/>
        </w:rPr>
        <w:tab/>
        <w:t>KVALITATIV OG KVANTITATIV SAMMENSÆTNING</w:t>
      </w:r>
    </w:p>
    <w:p w14:paraId="1D81F083" w14:textId="77777777" w:rsidR="008D40CD" w:rsidRPr="00D97F61" w:rsidRDefault="008D40CD" w:rsidP="008D40CD">
      <w:pPr>
        <w:ind w:left="851"/>
        <w:rPr>
          <w:bCs/>
          <w:sz w:val="24"/>
          <w:szCs w:val="24"/>
          <w:u w:val="single"/>
        </w:rPr>
      </w:pPr>
    </w:p>
    <w:p w14:paraId="1CF4813F" w14:textId="77777777" w:rsidR="008D40CD" w:rsidRPr="00D97F61" w:rsidRDefault="008D40CD" w:rsidP="008D40CD">
      <w:pPr>
        <w:ind w:left="851"/>
        <w:rPr>
          <w:bCs/>
          <w:noProof/>
          <w:sz w:val="24"/>
          <w:szCs w:val="24"/>
          <w:u w:val="single"/>
        </w:rPr>
      </w:pPr>
      <w:r w:rsidRPr="00D97F61">
        <w:rPr>
          <w:bCs/>
          <w:sz w:val="24"/>
          <w:szCs w:val="24"/>
          <w:u w:val="single"/>
        </w:rPr>
        <w:t>Darunavir "Accord" 75 mg filmovertrukket tablet</w:t>
      </w:r>
    </w:p>
    <w:p w14:paraId="6B0F1571" w14:textId="77777777" w:rsidR="008D40CD" w:rsidRPr="00D97F61" w:rsidRDefault="008D40CD" w:rsidP="008D40CD">
      <w:pPr>
        <w:ind w:left="851"/>
        <w:rPr>
          <w:bCs/>
          <w:iCs/>
          <w:noProof/>
          <w:sz w:val="24"/>
          <w:szCs w:val="24"/>
        </w:rPr>
      </w:pPr>
      <w:r w:rsidRPr="00D97F61">
        <w:rPr>
          <w:sz w:val="24"/>
          <w:szCs w:val="24"/>
        </w:rPr>
        <w:t>Hver filmovertrukket tablet indeholder 75 mg darunavir (som darunavirpropylenglycolat).</w:t>
      </w:r>
    </w:p>
    <w:p w14:paraId="3CB67BCC" w14:textId="77777777" w:rsidR="008D40CD" w:rsidRPr="00D97F61" w:rsidRDefault="008D40CD" w:rsidP="008D40CD">
      <w:pPr>
        <w:pStyle w:val="EMEAEnBodyText"/>
        <w:autoSpaceDE w:val="0"/>
        <w:autoSpaceDN w:val="0"/>
        <w:adjustRightInd w:val="0"/>
        <w:spacing w:before="0" w:after="0"/>
        <w:ind w:left="851"/>
        <w:jc w:val="left"/>
        <w:rPr>
          <w:bCs/>
          <w:i/>
          <w:noProof/>
          <w:sz w:val="24"/>
          <w:szCs w:val="24"/>
        </w:rPr>
      </w:pPr>
      <w:r w:rsidRPr="00D97F61">
        <w:rPr>
          <w:i/>
          <w:sz w:val="24"/>
          <w:szCs w:val="24"/>
        </w:rPr>
        <w:t>Hjælpestof(fer), som behandleren skal være opmærksom på</w:t>
      </w:r>
    </w:p>
    <w:p w14:paraId="3FB822BE" w14:textId="77777777" w:rsidR="008D40CD" w:rsidRPr="00D97F61" w:rsidRDefault="008D40CD" w:rsidP="008D40CD">
      <w:pPr>
        <w:ind w:left="851"/>
        <w:rPr>
          <w:bCs/>
          <w:iCs/>
          <w:noProof/>
          <w:sz w:val="24"/>
          <w:szCs w:val="24"/>
        </w:rPr>
      </w:pPr>
      <w:r w:rsidRPr="00D97F61">
        <w:rPr>
          <w:sz w:val="24"/>
          <w:szCs w:val="24"/>
        </w:rPr>
        <w:t>Hver filmovertrukket tablet indeholder 14,24 mg lactosemonohydrat.</w:t>
      </w:r>
    </w:p>
    <w:p w14:paraId="1619A081" w14:textId="77777777" w:rsidR="008D40CD" w:rsidRPr="00D97F61" w:rsidRDefault="008D40CD" w:rsidP="008D40CD">
      <w:pPr>
        <w:ind w:left="851"/>
        <w:rPr>
          <w:bCs/>
          <w:iCs/>
          <w:noProof/>
          <w:sz w:val="24"/>
          <w:szCs w:val="24"/>
        </w:rPr>
      </w:pPr>
      <w:r w:rsidRPr="00D97F61">
        <w:rPr>
          <w:sz w:val="24"/>
          <w:szCs w:val="24"/>
        </w:rPr>
        <w:t>Hver filmovertrukket tablet indeholder 10,42 mg propylenglycol.</w:t>
      </w:r>
    </w:p>
    <w:p w14:paraId="702F214B" w14:textId="77777777" w:rsidR="008D40CD" w:rsidRPr="00D97F61" w:rsidRDefault="008D40CD" w:rsidP="008D40CD">
      <w:pPr>
        <w:ind w:left="851"/>
        <w:rPr>
          <w:bCs/>
          <w:noProof/>
          <w:sz w:val="24"/>
          <w:szCs w:val="24"/>
          <w:u w:val="single"/>
        </w:rPr>
      </w:pPr>
    </w:p>
    <w:p w14:paraId="5B1D2F6F" w14:textId="77777777" w:rsidR="008D40CD" w:rsidRPr="00D97F61" w:rsidRDefault="008D40CD" w:rsidP="008D40CD">
      <w:pPr>
        <w:ind w:left="851"/>
        <w:rPr>
          <w:bCs/>
          <w:noProof/>
          <w:sz w:val="24"/>
          <w:szCs w:val="24"/>
          <w:u w:val="single"/>
        </w:rPr>
      </w:pPr>
      <w:r w:rsidRPr="00D97F61">
        <w:rPr>
          <w:bCs/>
          <w:sz w:val="24"/>
          <w:szCs w:val="24"/>
          <w:u w:val="single"/>
        </w:rPr>
        <w:t>Darunavir "Accord" 150 mg filmovertrukket tablet</w:t>
      </w:r>
    </w:p>
    <w:p w14:paraId="09B19277" w14:textId="77777777" w:rsidR="008D40CD" w:rsidRPr="00D97F61" w:rsidRDefault="008D40CD" w:rsidP="008D40CD">
      <w:pPr>
        <w:ind w:left="851"/>
        <w:rPr>
          <w:bCs/>
          <w:iCs/>
          <w:noProof/>
          <w:sz w:val="24"/>
          <w:szCs w:val="24"/>
        </w:rPr>
      </w:pPr>
      <w:r w:rsidRPr="00D97F61">
        <w:rPr>
          <w:sz w:val="24"/>
          <w:szCs w:val="24"/>
        </w:rPr>
        <w:t>Hver filmovertrukket tablet indeholder 150 mg darunavir (som darunavirpropylenglycolat).</w:t>
      </w:r>
    </w:p>
    <w:p w14:paraId="7C4C8A3C" w14:textId="77777777" w:rsidR="008D40CD" w:rsidRPr="00D97F61" w:rsidRDefault="008D40CD" w:rsidP="008D40CD">
      <w:pPr>
        <w:pStyle w:val="EMEAEnBodyText"/>
        <w:autoSpaceDE w:val="0"/>
        <w:autoSpaceDN w:val="0"/>
        <w:adjustRightInd w:val="0"/>
        <w:spacing w:before="0" w:after="0"/>
        <w:ind w:left="851"/>
        <w:jc w:val="left"/>
        <w:rPr>
          <w:bCs/>
          <w:i/>
          <w:noProof/>
          <w:sz w:val="24"/>
          <w:szCs w:val="24"/>
        </w:rPr>
      </w:pPr>
      <w:r w:rsidRPr="00D97F61">
        <w:rPr>
          <w:i/>
          <w:sz w:val="24"/>
          <w:szCs w:val="24"/>
        </w:rPr>
        <w:t>Hjælpestof(fer), som behandleren skal være opmærksom på</w:t>
      </w:r>
    </w:p>
    <w:p w14:paraId="1F602A0B" w14:textId="77777777" w:rsidR="008D40CD" w:rsidRPr="00D97F61" w:rsidRDefault="008D40CD" w:rsidP="008D40CD">
      <w:pPr>
        <w:ind w:left="851"/>
        <w:rPr>
          <w:bCs/>
          <w:iCs/>
          <w:noProof/>
          <w:sz w:val="24"/>
          <w:szCs w:val="24"/>
        </w:rPr>
      </w:pPr>
      <w:r w:rsidRPr="00D97F61">
        <w:rPr>
          <w:sz w:val="24"/>
          <w:szCs w:val="24"/>
        </w:rPr>
        <w:t>Hver filmovertrukket tablet indeholder 28,47 mg lactosemonohydrat.</w:t>
      </w:r>
    </w:p>
    <w:p w14:paraId="4739A06B" w14:textId="77777777" w:rsidR="008D40CD" w:rsidRPr="00D97F61" w:rsidRDefault="008D40CD" w:rsidP="008D40CD">
      <w:pPr>
        <w:ind w:left="851"/>
        <w:rPr>
          <w:bCs/>
          <w:iCs/>
          <w:noProof/>
          <w:sz w:val="24"/>
          <w:szCs w:val="24"/>
        </w:rPr>
      </w:pPr>
      <w:r w:rsidRPr="00D97F61">
        <w:rPr>
          <w:sz w:val="24"/>
          <w:szCs w:val="24"/>
        </w:rPr>
        <w:t>Hver filmovertrukket tablet indeholder 20,84 mg propylenglycol.</w:t>
      </w:r>
    </w:p>
    <w:p w14:paraId="08CBFA19" w14:textId="77777777" w:rsidR="008D40CD" w:rsidRPr="00D97F61" w:rsidRDefault="008D40CD" w:rsidP="008D40CD">
      <w:pPr>
        <w:ind w:left="851"/>
        <w:rPr>
          <w:bCs/>
          <w:noProof/>
          <w:sz w:val="24"/>
          <w:szCs w:val="24"/>
          <w:u w:val="single"/>
        </w:rPr>
      </w:pPr>
    </w:p>
    <w:p w14:paraId="144640AA" w14:textId="77777777" w:rsidR="008D40CD" w:rsidRPr="00D97F61" w:rsidRDefault="008D40CD" w:rsidP="008D40CD">
      <w:pPr>
        <w:ind w:left="851"/>
        <w:rPr>
          <w:bCs/>
          <w:noProof/>
          <w:sz w:val="24"/>
          <w:szCs w:val="24"/>
          <w:u w:val="single"/>
        </w:rPr>
      </w:pPr>
      <w:r w:rsidRPr="00D97F61">
        <w:rPr>
          <w:bCs/>
          <w:sz w:val="24"/>
          <w:szCs w:val="24"/>
          <w:u w:val="single"/>
        </w:rPr>
        <w:t>Darunavir "Accord" 300 mg filmovertrukket tablet</w:t>
      </w:r>
    </w:p>
    <w:p w14:paraId="662B7A58" w14:textId="77777777" w:rsidR="008D40CD" w:rsidRPr="00D97F61" w:rsidRDefault="008D40CD" w:rsidP="008D40CD">
      <w:pPr>
        <w:ind w:left="851"/>
        <w:rPr>
          <w:bCs/>
          <w:iCs/>
          <w:noProof/>
          <w:sz w:val="24"/>
          <w:szCs w:val="24"/>
        </w:rPr>
      </w:pPr>
      <w:r w:rsidRPr="00D97F61">
        <w:rPr>
          <w:sz w:val="24"/>
          <w:szCs w:val="24"/>
        </w:rPr>
        <w:t>Hver filmovertrukket tablet indeholder 300 mg darunavir (som darunavirpropylenglycolat).</w:t>
      </w:r>
    </w:p>
    <w:p w14:paraId="2D0171D7" w14:textId="77777777" w:rsidR="008D40CD" w:rsidRPr="00D97F61" w:rsidRDefault="008D40CD" w:rsidP="008D40CD">
      <w:pPr>
        <w:pStyle w:val="EMEAEnBodyText"/>
        <w:autoSpaceDE w:val="0"/>
        <w:autoSpaceDN w:val="0"/>
        <w:adjustRightInd w:val="0"/>
        <w:spacing w:before="0" w:after="0"/>
        <w:ind w:left="851"/>
        <w:jc w:val="left"/>
        <w:rPr>
          <w:bCs/>
          <w:i/>
          <w:noProof/>
          <w:sz w:val="24"/>
          <w:szCs w:val="24"/>
        </w:rPr>
      </w:pPr>
      <w:r w:rsidRPr="00D97F61">
        <w:rPr>
          <w:i/>
          <w:sz w:val="24"/>
          <w:szCs w:val="24"/>
        </w:rPr>
        <w:t>Hjælpestof(fer), som behandleren skal være opmærksom på</w:t>
      </w:r>
    </w:p>
    <w:p w14:paraId="2B78FFDA" w14:textId="77777777" w:rsidR="008D40CD" w:rsidRPr="00D97F61" w:rsidRDefault="008D40CD" w:rsidP="008D40CD">
      <w:pPr>
        <w:ind w:left="851"/>
        <w:rPr>
          <w:sz w:val="24"/>
          <w:szCs w:val="24"/>
        </w:rPr>
      </w:pPr>
      <w:r w:rsidRPr="00D97F61">
        <w:rPr>
          <w:sz w:val="24"/>
          <w:szCs w:val="24"/>
        </w:rPr>
        <w:t>Hver filmovertrukket tablet indeholder 1,44 mg sunset yellow FCF (E110).</w:t>
      </w:r>
    </w:p>
    <w:p w14:paraId="5BFC1141" w14:textId="77777777" w:rsidR="008D40CD" w:rsidRPr="00D97F61" w:rsidRDefault="008D40CD" w:rsidP="008D40CD">
      <w:pPr>
        <w:ind w:left="851"/>
        <w:rPr>
          <w:bCs/>
          <w:iCs/>
          <w:noProof/>
          <w:sz w:val="24"/>
          <w:szCs w:val="24"/>
        </w:rPr>
      </w:pPr>
      <w:r w:rsidRPr="00D97F61">
        <w:rPr>
          <w:sz w:val="24"/>
          <w:szCs w:val="24"/>
        </w:rPr>
        <w:t>Hver filmovertrukket tablet indeholder 56,96 mg lactosemonohydrat.</w:t>
      </w:r>
    </w:p>
    <w:p w14:paraId="702EDA41" w14:textId="77777777" w:rsidR="008D40CD" w:rsidRPr="00D97F61" w:rsidRDefault="008D40CD" w:rsidP="008D40CD">
      <w:pPr>
        <w:ind w:left="851"/>
        <w:rPr>
          <w:bCs/>
          <w:iCs/>
          <w:noProof/>
          <w:sz w:val="24"/>
          <w:szCs w:val="24"/>
        </w:rPr>
      </w:pPr>
      <w:r w:rsidRPr="00D97F61">
        <w:rPr>
          <w:sz w:val="24"/>
          <w:szCs w:val="24"/>
        </w:rPr>
        <w:t>Hver filmovertrukket tablet indeholder 41,66 mg propylenglycol.</w:t>
      </w:r>
    </w:p>
    <w:p w14:paraId="5077E22E" w14:textId="77777777" w:rsidR="008D40CD" w:rsidRPr="00D97F61" w:rsidRDefault="008D40CD" w:rsidP="008D40CD">
      <w:pPr>
        <w:ind w:left="851"/>
        <w:rPr>
          <w:bCs/>
          <w:noProof/>
          <w:sz w:val="24"/>
          <w:szCs w:val="24"/>
          <w:u w:val="single"/>
        </w:rPr>
      </w:pPr>
    </w:p>
    <w:p w14:paraId="222CCE36" w14:textId="77777777" w:rsidR="008D40CD" w:rsidRPr="00D97F61" w:rsidRDefault="008D40CD" w:rsidP="008D40CD">
      <w:pPr>
        <w:ind w:left="851"/>
        <w:rPr>
          <w:bCs/>
          <w:noProof/>
          <w:sz w:val="24"/>
          <w:szCs w:val="24"/>
          <w:u w:val="single"/>
        </w:rPr>
      </w:pPr>
      <w:r w:rsidRPr="00D97F61">
        <w:rPr>
          <w:bCs/>
          <w:sz w:val="24"/>
          <w:szCs w:val="24"/>
          <w:u w:val="single"/>
        </w:rPr>
        <w:t>Darunavir "Accord" 600 mg filmovertrukket tablet</w:t>
      </w:r>
    </w:p>
    <w:p w14:paraId="2BEFBCBE" w14:textId="77777777" w:rsidR="008D40CD" w:rsidRPr="00D97F61" w:rsidRDefault="008D40CD" w:rsidP="008D40CD">
      <w:pPr>
        <w:ind w:left="851"/>
        <w:rPr>
          <w:bCs/>
          <w:iCs/>
          <w:noProof/>
          <w:sz w:val="24"/>
          <w:szCs w:val="24"/>
        </w:rPr>
      </w:pPr>
      <w:r w:rsidRPr="00D97F61">
        <w:rPr>
          <w:sz w:val="24"/>
          <w:szCs w:val="24"/>
        </w:rPr>
        <w:t>Hver filmovertrukket tablet indeholder 600 mg darunavir (som darunavirpropylenglycolat).</w:t>
      </w:r>
    </w:p>
    <w:p w14:paraId="272897AC" w14:textId="77777777" w:rsidR="008D40CD" w:rsidRPr="00D97F61" w:rsidRDefault="008D40CD" w:rsidP="008D40CD">
      <w:pPr>
        <w:pStyle w:val="EMEAEnBodyText"/>
        <w:autoSpaceDE w:val="0"/>
        <w:autoSpaceDN w:val="0"/>
        <w:adjustRightInd w:val="0"/>
        <w:spacing w:before="0" w:after="0"/>
        <w:ind w:left="851"/>
        <w:jc w:val="left"/>
        <w:rPr>
          <w:bCs/>
          <w:i/>
          <w:noProof/>
          <w:sz w:val="24"/>
          <w:szCs w:val="24"/>
        </w:rPr>
      </w:pPr>
      <w:r w:rsidRPr="00D97F61">
        <w:rPr>
          <w:i/>
          <w:sz w:val="24"/>
          <w:szCs w:val="24"/>
        </w:rPr>
        <w:t>Hjælpestof(fer), som behandleren skal være opmærksom på</w:t>
      </w:r>
    </w:p>
    <w:p w14:paraId="5B4F625F" w14:textId="77777777" w:rsidR="008D40CD" w:rsidRPr="00D97F61" w:rsidRDefault="008D40CD" w:rsidP="008D40CD">
      <w:pPr>
        <w:ind w:left="851"/>
        <w:rPr>
          <w:sz w:val="24"/>
          <w:szCs w:val="24"/>
        </w:rPr>
      </w:pPr>
      <w:r w:rsidRPr="00D97F61">
        <w:rPr>
          <w:sz w:val="24"/>
          <w:szCs w:val="24"/>
        </w:rPr>
        <w:t>Hver filmovertrukket tablet indeholder 2,88 mg sunset yellow FCF (E110).</w:t>
      </w:r>
    </w:p>
    <w:p w14:paraId="0F7DBBE5" w14:textId="77777777" w:rsidR="008D40CD" w:rsidRPr="00D97F61" w:rsidRDefault="008D40CD" w:rsidP="008D40CD">
      <w:pPr>
        <w:ind w:left="851"/>
        <w:rPr>
          <w:bCs/>
          <w:iCs/>
          <w:noProof/>
          <w:sz w:val="24"/>
          <w:szCs w:val="24"/>
        </w:rPr>
      </w:pPr>
      <w:r w:rsidRPr="00D97F61">
        <w:rPr>
          <w:sz w:val="24"/>
          <w:szCs w:val="24"/>
        </w:rPr>
        <w:t>Hver filmovertrukket tablet indeholder 113,90 mg lactosemonohydrat.</w:t>
      </w:r>
    </w:p>
    <w:p w14:paraId="659DEA73" w14:textId="77777777" w:rsidR="008D40CD" w:rsidRPr="00D97F61" w:rsidRDefault="008D40CD" w:rsidP="008D40CD">
      <w:pPr>
        <w:ind w:left="851"/>
        <w:rPr>
          <w:bCs/>
          <w:iCs/>
          <w:noProof/>
          <w:sz w:val="24"/>
          <w:szCs w:val="24"/>
        </w:rPr>
      </w:pPr>
      <w:r w:rsidRPr="00D97F61">
        <w:rPr>
          <w:sz w:val="24"/>
          <w:szCs w:val="24"/>
        </w:rPr>
        <w:t>Hver filmovertrukket tablet indeholder 83,33 mg propylenglycol.</w:t>
      </w:r>
    </w:p>
    <w:p w14:paraId="763828B2" w14:textId="77777777" w:rsidR="008D40CD" w:rsidRPr="00D97F61" w:rsidRDefault="008D40CD" w:rsidP="008D40CD">
      <w:pPr>
        <w:pStyle w:val="EMEAEnBodyText"/>
        <w:autoSpaceDE w:val="0"/>
        <w:autoSpaceDN w:val="0"/>
        <w:adjustRightInd w:val="0"/>
        <w:spacing w:before="0" w:after="0"/>
        <w:ind w:left="851"/>
        <w:jc w:val="left"/>
        <w:rPr>
          <w:iCs/>
          <w:sz w:val="24"/>
          <w:szCs w:val="24"/>
          <w:u w:val="single"/>
        </w:rPr>
      </w:pPr>
    </w:p>
    <w:p w14:paraId="637E3C95" w14:textId="77777777" w:rsidR="008D40CD" w:rsidRPr="00D97F61" w:rsidRDefault="008D40CD" w:rsidP="008D40CD">
      <w:pPr>
        <w:ind w:left="851"/>
        <w:rPr>
          <w:sz w:val="24"/>
          <w:szCs w:val="24"/>
        </w:rPr>
      </w:pPr>
      <w:r w:rsidRPr="00D97F61">
        <w:rPr>
          <w:sz w:val="24"/>
          <w:szCs w:val="24"/>
        </w:rPr>
        <w:t>Alle hjælpestoffer er anført under pkt. 6.1.</w:t>
      </w:r>
    </w:p>
    <w:p w14:paraId="7CE70D25" w14:textId="77777777" w:rsidR="008D40CD" w:rsidRPr="00D97F61" w:rsidRDefault="008D40CD" w:rsidP="008D40CD">
      <w:pPr>
        <w:tabs>
          <w:tab w:val="left" w:pos="851"/>
        </w:tabs>
        <w:ind w:left="851"/>
        <w:rPr>
          <w:sz w:val="24"/>
          <w:szCs w:val="24"/>
        </w:rPr>
      </w:pPr>
    </w:p>
    <w:p w14:paraId="46F04FA8" w14:textId="77777777" w:rsidR="008D40CD" w:rsidRPr="00D97F61" w:rsidRDefault="008D40CD" w:rsidP="008D40CD">
      <w:pPr>
        <w:tabs>
          <w:tab w:val="left" w:pos="851"/>
        </w:tabs>
        <w:ind w:left="851" w:hanging="851"/>
        <w:rPr>
          <w:b/>
          <w:sz w:val="24"/>
          <w:szCs w:val="24"/>
        </w:rPr>
      </w:pPr>
      <w:r w:rsidRPr="00D97F61">
        <w:rPr>
          <w:b/>
          <w:sz w:val="24"/>
          <w:szCs w:val="24"/>
        </w:rPr>
        <w:t>3.</w:t>
      </w:r>
      <w:r w:rsidRPr="00D97F61">
        <w:rPr>
          <w:b/>
          <w:sz w:val="24"/>
          <w:szCs w:val="24"/>
        </w:rPr>
        <w:tab/>
        <w:t>LÆGEMIDDELFORM</w:t>
      </w:r>
    </w:p>
    <w:p w14:paraId="0C2CCCC1" w14:textId="77777777" w:rsidR="008D40CD" w:rsidRPr="00D97F61" w:rsidRDefault="008D40CD" w:rsidP="008D40CD">
      <w:pPr>
        <w:ind w:left="851"/>
        <w:rPr>
          <w:sz w:val="24"/>
          <w:szCs w:val="24"/>
        </w:rPr>
      </w:pPr>
      <w:r w:rsidRPr="00D97F61">
        <w:rPr>
          <w:sz w:val="24"/>
          <w:szCs w:val="24"/>
        </w:rPr>
        <w:t>Filmovertrukne tabletter</w:t>
      </w:r>
    </w:p>
    <w:p w14:paraId="2DB7D118" w14:textId="77777777" w:rsidR="008D40CD" w:rsidRPr="00D97F61" w:rsidRDefault="008D40CD" w:rsidP="008D40CD">
      <w:pPr>
        <w:ind w:left="851"/>
        <w:rPr>
          <w:sz w:val="24"/>
          <w:szCs w:val="24"/>
        </w:rPr>
      </w:pPr>
    </w:p>
    <w:p w14:paraId="7FDD5C68" w14:textId="77777777" w:rsidR="008D40CD" w:rsidRPr="00D97F61" w:rsidRDefault="008D40CD" w:rsidP="008D40CD">
      <w:pPr>
        <w:ind w:left="851"/>
        <w:rPr>
          <w:sz w:val="24"/>
          <w:szCs w:val="24"/>
        </w:rPr>
      </w:pPr>
      <w:r w:rsidRPr="00D97F61">
        <w:rPr>
          <w:sz w:val="24"/>
          <w:szCs w:val="24"/>
          <w:u w:val="single"/>
        </w:rPr>
        <w:t xml:space="preserve">Darunavir "Accord" 75 mg </w:t>
      </w:r>
    </w:p>
    <w:p w14:paraId="6A2F080D" w14:textId="77777777" w:rsidR="008D40CD" w:rsidRPr="00D97F61" w:rsidRDefault="008D40CD" w:rsidP="008D40CD">
      <w:pPr>
        <w:ind w:left="851"/>
        <w:rPr>
          <w:sz w:val="24"/>
          <w:szCs w:val="24"/>
        </w:rPr>
      </w:pPr>
      <w:r w:rsidRPr="00D97F61">
        <w:rPr>
          <w:sz w:val="24"/>
          <w:szCs w:val="24"/>
        </w:rPr>
        <w:t xml:space="preserve">Hvid, kapselformet tablet, præget med "75" på den ene side, med følgende dimensioner: Længde: 9,4±0,2 mm, bredde: 4,5 ± 0,2 mm og tykkelse: 3,4±0,3mm. </w:t>
      </w:r>
    </w:p>
    <w:p w14:paraId="2954C7BF" w14:textId="77777777" w:rsidR="008D40CD" w:rsidRPr="00D97F61" w:rsidRDefault="008D40CD" w:rsidP="008D40CD">
      <w:pPr>
        <w:ind w:left="851"/>
        <w:rPr>
          <w:sz w:val="24"/>
          <w:szCs w:val="24"/>
        </w:rPr>
      </w:pPr>
    </w:p>
    <w:p w14:paraId="347FA8E1" w14:textId="77777777" w:rsidR="008D40CD" w:rsidRPr="00D97F61" w:rsidRDefault="008D40CD" w:rsidP="008D40CD">
      <w:pPr>
        <w:ind w:left="851"/>
        <w:rPr>
          <w:sz w:val="24"/>
          <w:szCs w:val="24"/>
          <w:u w:val="single"/>
        </w:rPr>
      </w:pPr>
      <w:r w:rsidRPr="00D97F61">
        <w:rPr>
          <w:sz w:val="24"/>
          <w:szCs w:val="24"/>
          <w:u w:val="single"/>
        </w:rPr>
        <w:t>Darunavir "Accord" 150 mg</w:t>
      </w:r>
    </w:p>
    <w:p w14:paraId="207E85F3" w14:textId="77777777" w:rsidR="008D40CD" w:rsidRPr="00D97F61" w:rsidRDefault="008D40CD" w:rsidP="008D40CD">
      <w:pPr>
        <w:ind w:left="851"/>
        <w:rPr>
          <w:sz w:val="24"/>
          <w:szCs w:val="24"/>
        </w:rPr>
      </w:pPr>
      <w:r w:rsidRPr="00D97F61">
        <w:rPr>
          <w:sz w:val="24"/>
          <w:szCs w:val="24"/>
        </w:rPr>
        <w:t xml:space="preserve">Hvid, ovalformet tablet, præget med "150" på den ene side, med følgende dimensioner: Længde: 13,8±0,2 mm, bredde: 7,0 ± 0,2 mm og tykkelse: 3,6±0,3mm. </w:t>
      </w:r>
    </w:p>
    <w:p w14:paraId="30E57652" w14:textId="77777777" w:rsidR="008D40CD" w:rsidRPr="00D97F61" w:rsidRDefault="008D40CD" w:rsidP="008D40CD">
      <w:pPr>
        <w:ind w:left="851"/>
        <w:rPr>
          <w:sz w:val="24"/>
          <w:szCs w:val="24"/>
        </w:rPr>
      </w:pPr>
    </w:p>
    <w:p w14:paraId="6DF906B9" w14:textId="77777777" w:rsidR="008D40CD" w:rsidRPr="00D97F61" w:rsidRDefault="008D40CD" w:rsidP="008D40CD">
      <w:pPr>
        <w:ind w:left="851"/>
        <w:rPr>
          <w:sz w:val="24"/>
          <w:szCs w:val="24"/>
        </w:rPr>
      </w:pPr>
      <w:r w:rsidRPr="00D97F61">
        <w:rPr>
          <w:sz w:val="24"/>
          <w:szCs w:val="24"/>
          <w:u w:val="single"/>
        </w:rPr>
        <w:t>Darunavir "Accord" 300 mg</w:t>
      </w:r>
    </w:p>
    <w:p w14:paraId="0583C65F" w14:textId="77777777" w:rsidR="008D40CD" w:rsidRPr="00D97F61" w:rsidRDefault="008D40CD" w:rsidP="008D40CD">
      <w:pPr>
        <w:ind w:left="851"/>
        <w:rPr>
          <w:sz w:val="24"/>
          <w:szCs w:val="24"/>
        </w:rPr>
      </w:pPr>
      <w:r w:rsidRPr="00D97F61">
        <w:rPr>
          <w:sz w:val="24"/>
          <w:szCs w:val="24"/>
        </w:rPr>
        <w:t xml:space="preserve">Orange, ovalformet tablet, præget med "300" på den ene side, med følgende dimensioner: Længde: 16,1±0,2 mm, bredde: 8,1 ± 0,2 mm og tykkelse: 5,2±0,3mm. </w:t>
      </w:r>
    </w:p>
    <w:p w14:paraId="2B5DD200" w14:textId="77777777" w:rsidR="008D40CD" w:rsidRPr="00D97F61" w:rsidRDefault="008D40CD" w:rsidP="008D40CD">
      <w:pPr>
        <w:ind w:left="851"/>
        <w:rPr>
          <w:sz w:val="24"/>
          <w:szCs w:val="24"/>
        </w:rPr>
      </w:pPr>
    </w:p>
    <w:p w14:paraId="494E1946" w14:textId="77777777" w:rsidR="008D40CD" w:rsidRPr="00D97F61" w:rsidRDefault="008D40CD" w:rsidP="008D40CD">
      <w:pPr>
        <w:ind w:left="851"/>
        <w:rPr>
          <w:sz w:val="24"/>
          <w:szCs w:val="24"/>
        </w:rPr>
      </w:pPr>
      <w:r w:rsidRPr="00D97F61">
        <w:rPr>
          <w:sz w:val="24"/>
          <w:szCs w:val="24"/>
          <w:u w:val="single"/>
        </w:rPr>
        <w:t>Darunavir "Accord" 600 mg</w:t>
      </w:r>
    </w:p>
    <w:p w14:paraId="542C7303" w14:textId="77777777" w:rsidR="008D40CD" w:rsidRPr="00D97F61" w:rsidRDefault="008D40CD" w:rsidP="008D40CD">
      <w:pPr>
        <w:ind w:left="851"/>
        <w:rPr>
          <w:sz w:val="24"/>
          <w:szCs w:val="24"/>
        </w:rPr>
      </w:pPr>
      <w:r w:rsidRPr="00D97F61">
        <w:rPr>
          <w:sz w:val="24"/>
          <w:szCs w:val="24"/>
        </w:rPr>
        <w:t xml:space="preserve">Orange, ovalformet tablet, præget med "600" på den ene side, med følgende dimensioner: Længde: 20,2±0,2 mm, bredde: 10,2 ± 0,2 mm og tykkelse: 6,8±0,4 mm. </w:t>
      </w:r>
    </w:p>
    <w:p w14:paraId="48451919" w14:textId="77777777" w:rsidR="008D40CD" w:rsidRPr="00D97F61" w:rsidRDefault="008D40CD" w:rsidP="008D40CD">
      <w:pPr>
        <w:tabs>
          <w:tab w:val="left" w:pos="851"/>
        </w:tabs>
        <w:ind w:left="851"/>
        <w:rPr>
          <w:sz w:val="24"/>
          <w:szCs w:val="24"/>
        </w:rPr>
      </w:pPr>
    </w:p>
    <w:p w14:paraId="1DE0BA36" w14:textId="77777777" w:rsidR="008D40CD" w:rsidRPr="00D97F61" w:rsidRDefault="008D40CD" w:rsidP="008D40CD">
      <w:pPr>
        <w:tabs>
          <w:tab w:val="left" w:pos="851"/>
        </w:tabs>
        <w:ind w:left="851"/>
        <w:rPr>
          <w:sz w:val="24"/>
          <w:szCs w:val="24"/>
        </w:rPr>
      </w:pPr>
    </w:p>
    <w:p w14:paraId="51547332" w14:textId="77777777" w:rsidR="008D40CD" w:rsidRPr="00D97F61" w:rsidRDefault="008D40CD" w:rsidP="008D40CD">
      <w:pPr>
        <w:tabs>
          <w:tab w:val="left" w:pos="851"/>
        </w:tabs>
        <w:ind w:left="851" w:hanging="851"/>
        <w:rPr>
          <w:b/>
          <w:sz w:val="24"/>
          <w:szCs w:val="24"/>
        </w:rPr>
      </w:pPr>
      <w:r w:rsidRPr="00D97F61">
        <w:rPr>
          <w:b/>
          <w:sz w:val="24"/>
          <w:szCs w:val="24"/>
        </w:rPr>
        <w:t>4.</w:t>
      </w:r>
      <w:r w:rsidRPr="00D97F61">
        <w:rPr>
          <w:b/>
          <w:sz w:val="24"/>
          <w:szCs w:val="24"/>
        </w:rPr>
        <w:tab/>
        <w:t>KLINISKE OPLYSNINGER</w:t>
      </w:r>
    </w:p>
    <w:p w14:paraId="2FD42D3E" w14:textId="77777777" w:rsidR="008D40CD" w:rsidRPr="00D97F61" w:rsidRDefault="008D40CD" w:rsidP="008D40CD">
      <w:pPr>
        <w:tabs>
          <w:tab w:val="left" w:pos="851"/>
        </w:tabs>
        <w:ind w:left="851"/>
        <w:rPr>
          <w:b/>
          <w:sz w:val="24"/>
          <w:szCs w:val="24"/>
        </w:rPr>
      </w:pPr>
    </w:p>
    <w:p w14:paraId="79D86276" w14:textId="77777777" w:rsidR="008D40CD" w:rsidRPr="00D97F61" w:rsidRDefault="008D40CD" w:rsidP="008D40CD">
      <w:pPr>
        <w:tabs>
          <w:tab w:val="left" w:pos="851"/>
        </w:tabs>
        <w:ind w:left="851" w:hanging="851"/>
        <w:rPr>
          <w:b/>
          <w:sz w:val="24"/>
          <w:szCs w:val="24"/>
          <w:u w:val="single"/>
        </w:rPr>
      </w:pPr>
      <w:r w:rsidRPr="00D97F61">
        <w:rPr>
          <w:b/>
          <w:sz w:val="24"/>
          <w:szCs w:val="24"/>
        </w:rPr>
        <w:t>4.1</w:t>
      </w:r>
      <w:r w:rsidRPr="00D97F61">
        <w:rPr>
          <w:b/>
          <w:sz w:val="24"/>
          <w:szCs w:val="24"/>
        </w:rPr>
        <w:tab/>
        <w:t>Terapeutiske indikationer</w:t>
      </w:r>
    </w:p>
    <w:p w14:paraId="7D4638E2" w14:textId="77777777" w:rsidR="008D40CD" w:rsidRPr="00D97F61" w:rsidRDefault="008D40CD" w:rsidP="008D40CD">
      <w:pPr>
        <w:ind w:left="851"/>
        <w:rPr>
          <w:sz w:val="24"/>
          <w:szCs w:val="24"/>
        </w:rPr>
      </w:pPr>
      <w:r w:rsidRPr="00D97F61">
        <w:rPr>
          <w:sz w:val="24"/>
          <w:szCs w:val="24"/>
        </w:rPr>
        <w:t>Darunavir "Accord", administreret sammen med lavdosis ritonavir, er i kombination med andre antiretrovirale lægemidler indiceret til behandling af patienter med human immundefektvirus (hiv-1)-infektion (se pkt. 4.2).</w:t>
      </w:r>
    </w:p>
    <w:p w14:paraId="0A012539" w14:textId="77777777" w:rsidR="008D40CD" w:rsidRPr="00D97F61" w:rsidRDefault="008D40CD" w:rsidP="008D40CD">
      <w:pPr>
        <w:ind w:left="851"/>
        <w:rPr>
          <w:sz w:val="24"/>
          <w:szCs w:val="24"/>
        </w:rPr>
      </w:pPr>
    </w:p>
    <w:p w14:paraId="68FDBD91" w14:textId="77777777" w:rsidR="008D40CD" w:rsidRPr="00D97F61" w:rsidRDefault="008D40CD" w:rsidP="008D40CD">
      <w:pPr>
        <w:ind w:left="851"/>
        <w:rPr>
          <w:sz w:val="24"/>
          <w:szCs w:val="24"/>
        </w:rPr>
      </w:pPr>
      <w:r w:rsidRPr="00D97F61">
        <w:rPr>
          <w:sz w:val="24"/>
          <w:szCs w:val="24"/>
        </w:rPr>
        <w:t>Darunavir "Accord" 75 mg, 150 mg, 300 mg og 600 mg tabletter kan anvendes til at sammensætte passende behandlingsregimer (se pkt. 4.2):</w:t>
      </w:r>
    </w:p>
    <w:p w14:paraId="695E56EA" w14:textId="77777777" w:rsidR="008D40CD" w:rsidRPr="00D97F61" w:rsidRDefault="008D40CD" w:rsidP="008D40CD">
      <w:pPr>
        <w:numPr>
          <w:ilvl w:val="0"/>
          <w:numId w:val="9"/>
        </w:numPr>
        <w:ind w:left="1276" w:hanging="425"/>
        <w:rPr>
          <w:sz w:val="24"/>
          <w:szCs w:val="24"/>
        </w:rPr>
      </w:pPr>
      <w:r w:rsidRPr="00D97F61">
        <w:rPr>
          <w:sz w:val="24"/>
          <w:szCs w:val="24"/>
        </w:rPr>
        <w:t>til behandling af hiv-1-infektion hos voksne patienter, som tidligere har været i antiretroviral behandling (ART-erfarne), inklusive patienter, der tidligere har fået omfattende præmedicinering</w:t>
      </w:r>
    </w:p>
    <w:p w14:paraId="633936C8" w14:textId="77777777" w:rsidR="008D40CD" w:rsidRPr="00D97F61" w:rsidRDefault="008D40CD" w:rsidP="008D40CD">
      <w:pPr>
        <w:numPr>
          <w:ilvl w:val="0"/>
          <w:numId w:val="9"/>
        </w:numPr>
        <w:ind w:left="1276" w:hanging="425"/>
        <w:rPr>
          <w:sz w:val="24"/>
          <w:szCs w:val="24"/>
        </w:rPr>
      </w:pPr>
      <w:r w:rsidRPr="00D97F61">
        <w:rPr>
          <w:sz w:val="24"/>
          <w:szCs w:val="24"/>
        </w:rPr>
        <w:t>til behandling af hiv-1-infektion hos pædiatriske patienter fra 3 år med en legemsvægt på mindst 15 kg.</w:t>
      </w:r>
    </w:p>
    <w:p w14:paraId="24F78674" w14:textId="77777777" w:rsidR="008D40CD" w:rsidRPr="00D97F61" w:rsidRDefault="008D40CD" w:rsidP="008D40CD">
      <w:pPr>
        <w:rPr>
          <w:bCs/>
          <w:noProof/>
          <w:sz w:val="24"/>
          <w:szCs w:val="24"/>
        </w:rPr>
      </w:pPr>
    </w:p>
    <w:p w14:paraId="46EDC3EA" w14:textId="77777777" w:rsidR="008D40CD" w:rsidRPr="00D97F61" w:rsidRDefault="008D40CD" w:rsidP="008D40CD">
      <w:pPr>
        <w:ind w:left="851"/>
        <w:rPr>
          <w:sz w:val="24"/>
          <w:szCs w:val="24"/>
        </w:rPr>
      </w:pPr>
      <w:r w:rsidRPr="00D97F61">
        <w:rPr>
          <w:sz w:val="24"/>
          <w:szCs w:val="24"/>
        </w:rPr>
        <w:t>I forbindelse med beslutningen om at påbegynde behandling med Darunavir "Accord", administreret sammen med lavdosis ritonavir, skal den enkelte patients behandlingsanamnese og de mutationsmønstre, der er forbundet med forskellige lægemidler, overvejes nøje. Genotype- og fænotypebestemmelse (hvor det er muligt) og behandlingsanamnese skal være vejledende for brugen af Darunavir "Accord" (se pkt. 4.2, 4.4 og 5.1).</w:t>
      </w:r>
    </w:p>
    <w:p w14:paraId="2A81D58E" w14:textId="77777777" w:rsidR="008D40CD" w:rsidRPr="00D97F61" w:rsidRDefault="008D40CD" w:rsidP="008D40CD">
      <w:pPr>
        <w:tabs>
          <w:tab w:val="left" w:pos="851"/>
        </w:tabs>
        <w:ind w:left="851"/>
        <w:rPr>
          <w:sz w:val="24"/>
          <w:szCs w:val="24"/>
        </w:rPr>
      </w:pPr>
    </w:p>
    <w:p w14:paraId="6983A1CA" w14:textId="77777777" w:rsidR="00111D0D" w:rsidRPr="00C84483" w:rsidRDefault="00111D0D" w:rsidP="00111D0D">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2A10BE80" w14:textId="77777777" w:rsidR="008D40CD" w:rsidRPr="00D97F61" w:rsidRDefault="008D40CD" w:rsidP="008D40CD">
      <w:pPr>
        <w:ind w:left="851"/>
        <w:rPr>
          <w:sz w:val="24"/>
          <w:szCs w:val="24"/>
        </w:rPr>
      </w:pPr>
      <w:r w:rsidRPr="00D97F61">
        <w:rPr>
          <w:sz w:val="24"/>
          <w:szCs w:val="24"/>
        </w:rPr>
        <w:t>Behandlingen skal påbegyndes af en læge, der har erfaring med håndtering af hiv-infektion. Efter indledning af behandling med darunavir skal patienterne rådgives om ikke at ændre doseringen eller lægemiddelformen eller stoppe med behandlingen undtagen efter aftale med lægen.</w:t>
      </w:r>
    </w:p>
    <w:p w14:paraId="5F68F22A" w14:textId="77777777" w:rsidR="008D40CD" w:rsidRPr="00D97F61" w:rsidRDefault="008D40CD" w:rsidP="008D40CD">
      <w:pPr>
        <w:rPr>
          <w:sz w:val="24"/>
          <w:szCs w:val="24"/>
        </w:rPr>
      </w:pPr>
      <w:r w:rsidRPr="00D97F61">
        <w:rPr>
          <w:sz w:val="24"/>
          <w:szCs w:val="24"/>
        </w:rPr>
        <w:br w:type="page"/>
      </w:r>
    </w:p>
    <w:p w14:paraId="581F21E7" w14:textId="77777777" w:rsidR="008D40CD" w:rsidRPr="00D97F61" w:rsidRDefault="008D40CD" w:rsidP="008D40CD">
      <w:pPr>
        <w:ind w:left="851"/>
        <w:rPr>
          <w:sz w:val="24"/>
          <w:szCs w:val="24"/>
        </w:rPr>
      </w:pPr>
    </w:p>
    <w:p w14:paraId="3D64834B" w14:textId="77777777" w:rsidR="008D40CD" w:rsidRPr="00D97F61" w:rsidRDefault="008D40CD" w:rsidP="008D40CD">
      <w:pPr>
        <w:ind w:left="851"/>
        <w:rPr>
          <w:sz w:val="24"/>
          <w:szCs w:val="24"/>
          <w:u w:val="single"/>
        </w:rPr>
      </w:pPr>
      <w:r w:rsidRPr="00D97F61">
        <w:rPr>
          <w:sz w:val="24"/>
          <w:szCs w:val="24"/>
          <w:u w:val="single"/>
        </w:rPr>
        <w:t>Dosering</w:t>
      </w:r>
    </w:p>
    <w:p w14:paraId="540DAF0F" w14:textId="77777777" w:rsidR="008D40CD" w:rsidRPr="00D97F61" w:rsidRDefault="008D40CD" w:rsidP="008D40CD">
      <w:pPr>
        <w:ind w:left="851"/>
        <w:rPr>
          <w:sz w:val="24"/>
          <w:szCs w:val="24"/>
        </w:rPr>
      </w:pPr>
    </w:p>
    <w:p w14:paraId="2C01B1FC" w14:textId="77777777" w:rsidR="008D40CD" w:rsidRPr="00D97F61" w:rsidRDefault="008D40CD" w:rsidP="008D40CD">
      <w:pPr>
        <w:ind w:left="851"/>
        <w:rPr>
          <w:sz w:val="24"/>
          <w:szCs w:val="24"/>
        </w:rPr>
      </w:pPr>
      <w:r w:rsidRPr="00D97F61">
        <w:rPr>
          <w:sz w:val="24"/>
          <w:szCs w:val="24"/>
        </w:rPr>
        <w:t>Darunavir "Accord" skal altid gives oralt med en lavdosis ritonavir som en farmakokinetisk forstærker og i kombination med andre antiretrovirale lægemidler. Produktresuméet for ritonavir skal derfor læses, inden behandling med Darunavir "Accord" påbegyndes.</w:t>
      </w:r>
    </w:p>
    <w:p w14:paraId="5815DABA" w14:textId="77777777" w:rsidR="008D40CD" w:rsidRPr="00D97F61" w:rsidRDefault="008D40CD" w:rsidP="008D40CD">
      <w:pPr>
        <w:ind w:left="851"/>
        <w:rPr>
          <w:i/>
          <w:iCs/>
          <w:sz w:val="24"/>
          <w:szCs w:val="24"/>
        </w:rPr>
      </w:pPr>
    </w:p>
    <w:p w14:paraId="5974E4AA" w14:textId="77777777" w:rsidR="008D40CD" w:rsidRPr="00D97F61" w:rsidRDefault="008D40CD" w:rsidP="008D40CD">
      <w:pPr>
        <w:ind w:left="851"/>
        <w:rPr>
          <w:iCs/>
          <w:sz w:val="24"/>
          <w:szCs w:val="24"/>
        </w:rPr>
      </w:pPr>
      <w:r w:rsidRPr="00D97F61">
        <w:rPr>
          <w:sz w:val="24"/>
          <w:szCs w:val="24"/>
        </w:rPr>
        <w:t>Darunavir fås muligvis også som oral suspension til anvendelse hos patienter, der ikke kan synke darunavir-tabletter.</w:t>
      </w:r>
    </w:p>
    <w:p w14:paraId="74753874" w14:textId="77777777" w:rsidR="008D40CD" w:rsidRPr="00D97F61" w:rsidRDefault="008D40CD" w:rsidP="008D40CD">
      <w:pPr>
        <w:ind w:left="851"/>
        <w:rPr>
          <w:i/>
          <w:iCs/>
          <w:sz w:val="24"/>
          <w:szCs w:val="24"/>
        </w:rPr>
      </w:pPr>
    </w:p>
    <w:p w14:paraId="5003AD28" w14:textId="77777777" w:rsidR="008D40CD" w:rsidRPr="00D97F61" w:rsidRDefault="008D40CD" w:rsidP="008D40CD">
      <w:pPr>
        <w:ind w:left="851"/>
        <w:rPr>
          <w:i/>
          <w:iCs/>
          <w:sz w:val="24"/>
          <w:szCs w:val="24"/>
        </w:rPr>
      </w:pPr>
      <w:r w:rsidRPr="00D97F61">
        <w:rPr>
          <w:i/>
          <w:iCs/>
          <w:sz w:val="24"/>
          <w:szCs w:val="24"/>
        </w:rPr>
        <w:t>ART-erfarne voksne patienter</w:t>
      </w:r>
    </w:p>
    <w:p w14:paraId="3816AA7A" w14:textId="77777777" w:rsidR="008D40CD" w:rsidRPr="00D97F61" w:rsidRDefault="008D40CD" w:rsidP="008D40CD">
      <w:pPr>
        <w:ind w:left="851"/>
        <w:rPr>
          <w:sz w:val="24"/>
          <w:szCs w:val="24"/>
        </w:rPr>
      </w:pPr>
      <w:r w:rsidRPr="00D97F61">
        <w:rPr>
          <w:sz w:val="24"/>
          <w:szCs w:val="24"/>
        </w:rPr>
        <w:t>Den anbefalede dosis er 600 mg to gange dagligt sammen med ritonavir 100 mg to gange dagligt i forbindelse med et måltid. Darunavir "Accord" 75 mg, 150 mg, 300 mg og 600 mg tabletter kan anvendes til at sammensætte regimet med 600 mg to gange dagligt.</w:t>
      </w:r>
    </w:p>
    <w:p w14:paraId="5896E715" w14:textId="77777777" w:rsidR="008D40CD" w:rsidRPr="00D97F61" w:rsidRDefault="008D40CD" w:rsidP="008D40CD">
      <w:pPr>
        <w:ind w:left="851"/>
        <w:rPr>
          <w:sz w:val="24"/>
          <w:szCs w:val="24"/>
          <w:u w:val="single"/>
        </w:rPr>
      </w:pPr>
    </w:p>
    <w:p w14:paraId="302BE586" w14:textId="77777777" w:rsidR="008D40CD" w:rsidRPr="00D97F61" w:rsidRDefault="008D40CD" w:rsidP="008D40CD">
      <w:pPr>
        <w:ind w:left="851"/>
        <w:rPr>
          <w:sz w:val="24"/>
          <w:szCs w:val="24"/>
        </w:rPr>
      </w:pPr>
      <w:r w:rsidRPr="00D97F61">
        <w:rPr>
          <w:sz w:val="24"/>
          <w:szCs w:val="24"/>
        </w:rPr>
        <w:t>Anvendelse af 75 mg og 150 mg tabletter til at opnå den anbefalede dosis er hensigtsmæssig, når der foreligger risiko for overfølsomhed over for specifikke farvestoffer eller ved besvær med at synke tabletterne på 300 mg eller 600 mg.</w:t>
      </w:r>
    </w:p>
    <w:p w14:paraId="1F1117CE" w14:textId="77777777" w:rsidR="008D40CD" w:rsidRPr="00D97F61" w:rsidRDefault="008D40CD" w:rsidP="008D40CD">
      <w:pPr>
        <w:ind w:left="851"/>
        <w:rPr>
          <w:sz w:val="24"/>
          <w:szCs w:val="24"/>
        </w:rPr>
      </w:pPr>
    </w:p>
    <w:p w14:paraId="6DCAF04E" w14:textId="77777777" w:rsidR="008D40CD" w:rsidRPr="00D97F61" w:rsidRDefault="008D40CD" w:rsidP="008D40CD">
      <w:pPr>
        <w:autoSpaceDE w:val="0"/>
        <w:autoSpaceDN w:val="0"/>
        <w:adjustRightInd w:val="0"/>
        <w:ind w:left="851"/>
        <w:rPr>
          <w:i/>
          <w:iCs/>
          <w:sz w:val="24"/>
          <w:szCs w:val="24"/>
        </w:rPr>
      </w:pPr>
      <w:r w:rsidRPr="00D97F61">
        <w:rPr>
          <w:i/>
          <w:iCs/>
          <w:sz w:val="24"/>
          <w:szCs w:val="24"/>
        </w:rPr>
        <w:t>ART-naive voksne patienter</w:t>
      </w:r>
    </w:p>
    <w:p w14:paraId="1D71E290"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Se doseringsanbefalingerne til ART-naive patienter i produktresuméet for Darunavir "Accord" 400 mg og 800 mg tabletter.</w:t>
      </w:r>
    </w:p>
    <w:p w14:paraId="350D7C77" w14:textId="77777777" w:rsidR="008D40CD" w:rsidRPr="00D97F61" w:rsidRDefault="008D40CD" w:rsidP="008D40CD">
      <w:pPr>
        <w:autoSpaceDE w:val="0"/>
        <w:autoSpaceDN w:val="0"/>
        <w:adjustRightInd w:val="0"/>
        <w:ind w:left="851"/>
        <w:rPr>
          <w:i/>
          <w:iCs/>
          <w:sz w:val="24"/>
          <w:szCs w:val="24"/>
          <w:lang w:eastAsia="el-GR"/>
        </w:rPr>
      </w:pPr>
    </w:p>
    <w:p w14:paraId="616CA603" w14:textId="77777777" w:rsidR="008D40CD" w:rsidRPr="00D97F61" w:rsidRDefault="008D40CD" w:rsidP="008D40CD">
      <w:pPr>
        <w:autoSpaceDE w:val="0"/>
        <w:autoSpaceDN w:val="0"/>
        <w:adjustRightInd w:val="0"/>
        <w:ind w:left="851"/>
        <w:rPr>
          <w:i/>
          <w:iCs/>
          <w:sz w:val="24"/>
          <w:szCs w:val="24"/>
        </w:rPr>
      </w:pPr>
      <w:r w:rsidRPr="00D97F61">
        <w:rPr>
          <w:i/>
          <w:iCs/>
          <w:sz w:val="24"/>
          <w:szCs w:val="24"/>
        </w:rPr>
        <w:t>ART-naive pædiatriske patienter (3 til 17 år og legemsvægt mindst 15 kg)</w:t>
      </w:r>
    </w:p>
    <w:p w14:paraId="2029B78E" w14:textId="77777777" w:rsidR="008D40CD" w:rsidRPr="00D97F61" w:rsidRDefault="008D40CD" w:rsidP="008D40CD">
      <w:pPr>
        <w:autoSpaceDE w:val="0"/>
        <w:autoSpaceDN w:val="0"/>
        <w:adjustRightInd w:val="0"/>
        <w:ind w:left="851"/>
        <w:rPr>
          <w:sz w:val="24"/>
          <w:szCs w:val="24"/>
          <w:u w:val="single"/>
        </w:rPr>
      </w:pPr>
      <w:r w:rsidRPr="00D97F61">
        <w:rPr>
          <w:sz w:val="24"/>
          <w:szCs w:val="24"/>
        </w:rPr>
        <w:t>Den vægtbaserede dosis af darunavir og ritonavir til pædiatriske patienter fremgår af tabellen nedenfor.</w:t>
      </w:r>
    </w:p>
    <w:p w14:paraId="7B737CBA" w14:textId="77777777" w:rsidR="008D40CD" w:rsidRPr="00D97F61" w:rsidRDefault="008D40CD" w:rsidP="008D40CD">
      <w:pPr>
        <w:rPr>
          <w:sz w:val="24"/>
          <w:szCs w:val="24"/>
          <w:u w:val="single"/>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953"/>
      </w:tblGrid>
      <w:tr w:rsidR="008D40CD" w:rsidRPr="00D97F61" w14:paraId="3E10DFC8" w14:textId="77777777" w:rsidTr="00D45DAE">
        <w:tc>
          <w:tcPr>
            <w:tcW w:w="5000" w:type="pct"/>
            <w:gridSpan w:val="2"/>
            <w:shd w:val="clear" w:color="auto" w:fill="auto"/>
          </w:tcPr>
          <w:p w14:paraId="1884E9FA" w14:textId="77777777" w:rsidR="008D40CD" w:rsidRPr="00D97F61" w:rsidRDefault="008D40CD" w:rsidP="00D45DAE">
            <w:pPr>
              <w:autoSpaceDE w:val="0"/>
              <w:autoSpaceDN w:val="0"/>
              <w:adjustRightInd w:val="0"/>
              <w:jc w:val="center"/>
              <w:rPr>
                <w:sz w:val="22"/>
                <w:szCs w:val="22"/>
                <w:u w:val="single"/>
              </w:rPr>
            </w:pPr>
            <w:r w:rsidRPr="00D97F61">
              <w:rPr>
                <w:bCs/>
                <w:sz w:val="22"/>
                <w:szCs w:val="22"/>
              </w:rPr>
              <w:t>Anbefalet dosis af Darunavir "Accord" tabletter og ritonavir</w:t>
            </w:r>
            <w:r w:rsidRPr="00D97F61">
              <w:rPr>
                <w:bCs/>
                <w:sz w:val="22"/>
                <w:szCs w:val="22"/>
                <w:vertAlign w:val="superscript"/>
              </w:rPr>
              <w:t>a</w:t>
            </w:r>
            <w:r w:rsidRPr="00D97F61">
              <w:rPr>
                <w:bCs/>
                <w:sz w:val="22"/>
                <w:szCs w:val="22"/>
              </w:rPr>
              <w:t xml:space="preserve"> til behandlingsnaive pædiatriske patienter (3 til 17 år)</w:t>
            </w:r>
          </w:p>
        </w:tc>
      </w:tr>
      <w:tr w:rsidR="008D40CD" w:rsidRPr="00D97F61" w14:paraId="6FAD94B1" w14:textId="77777777" w:rsidTr="00D45DAE">
        <w:tc>
          <w:tcPr>
            <w:tcW w:w="1613" w:type="pct"/>
            <w:shd w:val="clear" w:color="auto" w:fill="auto"/>
          </w:tcPr>
          <w:p w14:paraId="2865CBD5" w14:textId="77777777" w:rsidR="008D40CD" w:rsidRPr="00D97F61" w:rsidRDefault="008D40CD" w:rsidP="00AA2B42">
            <w:pPr>
              <w:jc w:val="center"/>
              <w:rPr>
                <w:sz w:val="22"/>
                <w:szCs w:val="22"/>
                <w:u w:val="single"/>
              </w:rPr>
            </w:pPr>
            <w:r w:rsidRPr="00D97F61">
              <w:rPr>
                <w:bCs/>
                <w:sz w:val="22"/>
                <w:szCs w:val="22"/>
              </w:rPr>
              <w:t>Legemsvægt (kg)</w:t>
            </w:r>
          </w:p>
        </w:tc>
        <w:tc>
          <w:tcPr>
            <w:tcW w:w="3387" w:type="pct"/>
            <w:shd w:val="clear" w:color="auto" w:fill="auto"/>
          </w:tcPr>
          <w:p w14:paraId="64496B7D" w14:textId="77777777" w:rsidR="008D40CD" w:rsidRPr="00D97F61" w:rsidRDefault="008D40CD" w:rsidP="00AA2B42">
            <w:pPr>
              <w:jc w:val="center"/>
              <w:rPr>
                <w:sz w:val="22"/>
                <w:szCs w:val="22"/>
                <w:u w:val="single"/>
              </w:rPr>
            </w:pPr>
            <w:r w:rsidRPr="00D97F61">
              <w:rPr>
                <w:bCs/>
                <w:sz w:val="22"/>
                <w:szCs w:val="22"/>
              </w:rPr>
              <w:t>Dosis (én gang dagligt i forbindelse med et måltid)</w:t>
            </w:r>
          </w:p>
        </w:tc>
      </w:tr>
      <w:tr w:rsidR="008D40CD" w:rsidRPr="00D97F61" w14:paraId="6C390897" w14:textId="77777777" w:rsidTr="00D45DAE">
        <w:tc>
          <w:tcPr>
            <w:tcW w:w="1613" w:type="pct"/>
            <w:shd w:val="clear" w:color="auto" w:fill="auto"/>
          </w:tcPr>
          <w:p w14:paraId="712E34EC" w14:textId="77777777" w:rsidR="008D40CD" w:rsidRPr="00D97F61" w:rsidRDefault="008D40CD" w:rsidP="00AA2B42">
            <w:pPr>
              <w:rPr>
                <w:sz w:val="22"/>
                <w:szCs w:val="22"/>
                <w:u w:val="single"/>
              </w:rPr>
            </w:pPr>
            <w:r w:rsidRPr="00D97F61">
              <w:rPr>
                <w:sz w:val="22"/>
                <w:szCs w:val="22"/>
              </w:rPr>
              <w:t>≥ 15 kg til &lt;30 kg</w:t>
            </w:r>
          </w:p>
        </w:tc>
        <w:tc>
          <w:tcPr>
            <w:tcW w:w="3387" w:type="pct"/>
            <w:shd w:val="clear" w:color="auto" w:fill="auto"/>
          </w:tcPr>
          <w:p w14:paraId="14B12DDC" w14:textId="77777777" w:rsidR="008D40CD" w:rsidRPr="00D97F61" w:rsidRDefault="008D40CD" w:rsidP="00AA2B42">
            <w:pPr>
              <w:rPr>
                <w:sz w:val="22"/>
                <w:szCs w:val="22"/>
                <w:u w:val="single"/>
              </w:rPr>
            </w:pPr>
            <w:r w:rsidRPr="00D97F61">
              <w:rPr>
                <w:sz w:val="22"/>
                <w:szCs w:val="22"/>
              </w:rPr>
              <w:t>600 mg Darunavir "Accord"/100 mg ritonavir en gang dagligt</w:t>
            </w:r>
          </w:p>
        </w:tc>
      </w:tr>
      <w:tr w:rsidR="008D40CD" w:rsidRPr="00D97F61" w14:paraId="1F834CB1" w14:textId="77777777" w:rsidTr="00D45DAE">
        <w:tc>
          <w:tcPr>
            <w:tcW w:w="1613" w:type="pct"/>
            <w:shd w:val="clear" w:color="auto" w:fill="auto"/>
          </w:tcPr>
          <w:p w14:paraId="630B877C" w14:textId="77777777" w:rsidR="008D40CD" w:rsidRPr="00D97F61" w:rsidRDefault="008D40CD" w:rsidP="00AA2B42">
            <w:pPr>
              <w:rPr>
                <w:sz w:val="22"/>
                <w:szCs w:val="22"/>
                <w:u w:val="single"/>
              </w:rPr>
            </w:pPr>
            <w:r w:rsidRPr="00D97F61">
              <w:rPr>
                <w:sz w:val="22"/>
                <w:szCs w:val="22"/>
              </w:rPr>
              <w:t>≥ 30 kg til &lt;40 kg</w:t>
            </w:r>
          </w:p>
        </w:tc>
        <w:tc>
          <w:tcPr>
            <w:tcW w:w="3387" w:type="pct"/>
            <w:shd w:val="clear" w:color="auto" w:fill="auto"/>
          </w:tcPr>
          <w:p w14:paraId="4C5978FD" w14:textId="77777777" w:rsidR="008D40CD" w:rsidRPr="00D97F61" w:rsidRDefault="008D40CD" w:rsidP="00AA2B42">
            <w:pPr>
              <w:rPr>
                <w:sz w:val="22"/>
                <w:szCs w:val="22"/>
                <w:u w:val="single"/>
              </w:rPr>
            </w:pPr>
            <w:r w:rsidRPr="00D97F61">
              <w:rPr>
                <w:sz w:val="22"/>
                <w:szCs w:val="22"/>
              </w:rPr>
              <w:t>675 mg Darunavir "Accord"/100 mg ritonavir en gang dagligt</w:t>
            </w:r>
          </w:p>
        </w:tc>
      </w:tr>
      <w:tr w:rsidR="008D40CD" w:rsidRPr="00D97F61" w14:paraId="1BC10D99" w14:textId="77777777" w:rsidTr="00D45DAE">
        <w:tc>
          <w:tcPr>
            <w:tcW w:w="1613" w:type="pct"/>
            <w:shd w:val="clear" w:color="auto" w:fill="auto"/>
          </w:tcPr>
          <w:p w14:paraId="0B21E06B" w14:textId="77777777" w:rsidR="008D40CD" w:rsidRPr="00D97F61" w:rsidRDefault="008D40CD" w:rsidP="00AA2B42">
            <w:pPr>
              <w:rPr>
                <w:sz w:val="22"/>
                <w:szCs w:val="22"/>
                <w:u w:val="single"/>
              </w:rPr>
            </w:pPr>
            <w:r w:rsidRPr="00D97F61">
              <w:rPr>
                <w:sz w:val="22"/>
                <w:szCs w:val="22"/>
              </w:rPr>
              <w:t>≥ 40 kg</w:t>
            </w:r>
          </w:p>
        </w:tc>
        <w:tc>
          <w:tcPr>
            <w:tcW w:w="3387" w:type="pct"/>
            <w:shd w:val="clear" w:color="auto" w:fill="auto"/>
          </w:tcPr>
          <w:p w14:paraId="2DAB329A" w14:textId="77777777" w:rsidR="008D40CD" w:rsidRPr="00D97F61" w:rsidRDefault="008D40CD" w:rsidP="00AA2B42">
            <w:pPr>
              <w:rPr>
                <w:sz w:val="22"/>
                <w:szCs w:val="22"/>
                <w:u w:val="single"/>
              </w:rPr>
            </w:pPr>
            <w:r w:rsidRPr="00D97F61">
              <w:rPr>
                <w:sz w:val="22"/>
                <w:szCs w:val="22"/>
              </w:rPr>
              <w:t>800 mg Darunavir "Accord"/100 mg ritonavir en gang dagligt</w:t>
            </w:r>
          </w:p>
        </w:tc>
      </w:tr>
    </w:tbl>
    <w:p w14:paraId="58335D47" w14:textId="77777777" w:rsidR="008D40CD" w:rsidRPr="00D97F61" w:rsidRDefault="008D40CD" w:rsidP="00D45DAE">
      <w:pPr>
        <w:ind w:left="851"/>
        <w:rPr>
          <w:sz w:val="24"/>
          <w:szCs w:val="24"/>
          <w:u w:val="single"/>
        </w:rPr>
      </w:pPr>
      <w:r w:rsidRPr="00D97F61">
        <w:rPr>
          <w:sz w:val="24"/>
          <w:szCs w:val="24"/>
          <w:vertAlign w:val="superscript"/>
        </w:rPr>
        <w:t>a</w:t>
      </w:r>
      <w:r w:rsidRPr="00D97F61">
        <w:rPr>
          <w:sz w:val="24"/>
          <w:szCs w:val="24"/>
        </w:rPr>
        <w:t xml:space="preserve"> ritonavir oral opløsning: 80 mg/ml</w:t>
      </w:r>
    </w:p>
    <w:p w14:paraId="458E5D8F" w14:textId="77777777" w:rsidR="008D40CD" w:rsidRPr="00D97F61" w:rsidRDefault="008D40CD" w:rsidP="008D40CD">
      <w:pPr>
        <w:rPr>
          <w:sz w:val="24"/>
          <w:szCs w:val="24"/>
          <w:u w:val="single"/>
        </w:rPr>
      </w:pPr>
    </w:p>
    <w:p w14:paraId="01A81EF4" w14:textId="77777777" w:rsidR="008D40CD" w:rsidRPr="00D97F61" w:rsidRDefault="008D40CD" w:rsidP="008D40CD">
      <w:pPr>
        <w:ind w:left="851"/>
        <w:rPr>
          <w:i/>
          <w:iCs/>
          <w:sz w:val="24"/>
          <w:szCs w:val="24"/>
        </w:rPr>
      </w:pPr>
      <w:r w:rsidRPr="00D97F61">
        <w:rPr>
          <w:i/>
          <w:iCs/>
          <w:sz w:val="24"/>
          <w:szCs w:val="24"/>
        </w:rPr>
        <w:t>ART-erfarne pædiatriske patienter (3 til 17 år og legemsvægt mindst 15 kg)</w:t>
      </w:r>
    </w:p>
    <w:p w14:paraId="29B82E9D" w14:textId="77777777" w:rsidR="008D40CD" w:rsidRPr="00D97F61" w:rsidRDefault="008D40CD" w:rsidP="008D40CD">
      <w:pPr>
        <w:ind w:left="851"/>
        <w:rPr>
          <w:sz w:val="24"/>
          <w:szCs w:val="24"/>
        </w:rPr>
      </w:pPr>
      <w:r w:rsidRPr="00D97F61">
        <w:rPr>
          <w:sz w:val="24"/>
          <w:szCs w:val="24"/>
        </w:rPr>
        <w:t>Det anbefales sædvanligvis at tage Darunavir "Accord" to gange dagligt med ritonavir i forbindelse med et måltid.</w:t>
      </w:r>
    </w:p>
    <w:p w14:paraId="19E10AD1" w14:textId="77777777" w:rsidR="008D40CD" w:rsidRPr="00D97F61" w:rsidRDefault="008D40CD" w:rsidP="008D40CD">
      <w:pPr>
        <w:ind w:left="851"/>
        <w:rPr>
          <w:sz w:val="24"/>
          <w:szCs w:val="24"/>
        </w:rPr>
      </w:pPr>
    </w:p>
    <w:p w14:paraId="6968A15E" w14:textId="77777777" w:rsidR="008D40CD" w:rsidRPr="00D97F61" w:rsidRDefault="008D40CD" w:rsidP="008D40CD">
      <w:pPr>
        <w:ind w:left="851"/>
        <w:rPr>
          <w:sz w:val="24"/>
          <w:szCs w:val="24"/>
        </w:rPr>
      </w:pPr>
      <w:r w:rsidRPr="00D97F61">
        <w:rPr>
          <w:sz w:val="24"/>
          <w:szCs w:val="24"/>
        </w:rPr>
        <w:t>Et dosisregime med Darunavir "Accord" taget med ritonavir en gang dagligt i forbindelse med et måltid kan anvendes til patienter, der tidligere har været eksponeret for antiretrovirale lægemidler, men uden mutationer associeret med darunavir-resistens (DRV-RAMs)*, og som har plasma-hiv-1-RNA &lt; 100.000 kopier/ml og CD4+-celletal ≥ 100 x 10</w:t>
      </w:r>
      <w:r w:rsidRPr="00D97F61">
        <w:rPr>
          <w:sz w:val="24"/>
          <w:szCs w:val="24"/>
          <w:vertAlign w:val="superscript"/>
        </w:rPr>
        <w:t>6</w:t>
      </w:r>
      <w:r w:rsidRPr="00D97F61">
        <w:rPr>
          <w:sz w:val="24"/>
          <w:szCs w:val="24"/>
        </w:rPr>
        <w:t xml:space="preserve"> celler /l.</w:t>
      </w:r>
    </w:p>
    <w:p w14:paraId="6E038680" w14:textId="77777777" w:rsidR="008D40CD" w:rsidRPr="00D97F61" w:rsidRDefault="008D40CD" w:rsidP="008D40CD">
      <w:pPr>
        <w:ind w:left="851"/>
        <w:rPr>
          <w:sz w:val="24"/>
          <w:szCs w:val="24"/>
        </w:rPr>
      </w:pPr>
      <w:r w:rsidRPr="00D97F61">
        <w:rPr>
          <w:sz w:val="24"/>
          <w:szCs w:val="24"/>
        </w:rPr>
        <w:t>* DRV-RAMs: V11I, V32I, L33F, I47V, I50V, I54M, I54L, T74P, L76V, I84V og L89V</w:t>
      </w:r>
    </w:p>
    <w:p w14:paraId="184BBB83" w14:textId="77777777" w:rsidR="008D40CD" w:rsidRPr="00D97F61" w:rsidRDefault="008D40CD" w:rsidP="008D40CD">
      <w:pPr>
        <w:ind w:left="851"/>
        <w:rPr>
          <w:sz w:val="24"/>
          <w:szCs w:val="24"/>
        </w:rPr>
      </w:pPr>
    </w:p>
    <w:p w14:paraId="2C65505B" w14:textId="77777777" w:rsidR="008D40CD" w:rsidRPr="00D97F61" w:rsidRDefault="008D40CD" w:rsidP="008D40CD">
      <w:pPr>
        <w:ind w:left="851"/>
        <w:rPr>
          <w:rFonts w:eastAsia="TimesNewRoman"/>
          <w:sz w:val="24"/>
          <w:szCs w:val="24"/>
        </w:rPr>
      </w:pPr>
      <w:r w:rsidRPr="00D97F61">
        <w:rPr>
          <w:sz w:val="24"/>
          <w:szCs w:val="24"/>
        </w:rPr>
        <w:t xml:space="preserve">Den vægtbaserede dosis af Darunavir "Accord" og ritonavir til pædiatriske patienter fremgår af tabellen nedenfor. Den anbefalede dosis af Darunavir "Accord" sammen med lavdosis ritonavir bør ikke overstige den anbefalede dosis til voksne (600/100 mg to gange dagligt eller 800/100 mg en gang dagligt). </w:t>
      </w:r>
    </w:p>
    <w:p w14:paraId="45C87CA3" w14:textId="77777777" w:rsidR="008D40CD" w:rsidRPr="00D97F61" w:rsidRDefault="008D40CD" w:rsidP="008D40CD">
      <w:pPr>
        <w:rPr>
          <w:sz w:val="24"/>
          <w:szCs w:val="24"/>
          <w:u w:val="single"/>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3716"/>
        <w:gridCol w:w="3025"/>
      </w:tblGrid>
      <w:tr w:rsidR="008D40CD" w:rsidRPr="00D97F61" w14:paraId="543B392F" w14:textId="77777777" w:rsidTr="00D45DAE">
        <w:tc>
          <w:tcPr>
            <w:tcW w:w="5000" w:type="pct"/>
            <w:gridSpan w:val="3"/>
            <w:shd w:val="clear" w:color="auto" w:fill="auto"/>
          </w:tcPr>
          <w:p w14:paraId="3762614B" w14:textId="77777777" w:rsidR="008D40CD" w:rsidRPr="00D97F61" w:rsidRDefault="008D40CD" w:rsidP="00D45DAE">
            <w:pPr>
              <w:autoSpaceDE w:val="0"/>
              <w:autoSpaceDN w:val="0"/>
              <w:adjustRightInd w:val="0"/>
              <w:jc w:val="center"/>
              <w:rPr>
                <w:rFonts w:eastAsia="TimesNewRoman,Bold"/>
                <w:bCs/>
                <w:sz w:val="22"/>
                <w:szCs w:val="22"/>
              </w:rPr>
            </w:pPr>
            <w:r w:rsidRPr="00D97F61">
              <w:rPr>
                <w:bCs/>
                <w:sz w:val="22"/>
                <w:szCs w:val="22"/>
              </w:rPr>
              <w:lastRenderedPageBreak/>
              <w:t>Anbefalet dosis af Darunavir "Accord" tabletter og ritonavir</w:t>
            </w:r>
            <w:r w:rsidRPr="00D97F61">
              <w:rPr>
                <w:bCs/>
                <w:sz w:val="22"/>
                <w:szCs w:val="22"/>
                <w:vertAlign w:val="superscript"/>
              </w:rPr>
              <w:t>a</w:t>
            </w:r>
            <w:r w:rsidRPr="00D97F61">
              <w:rPr>
                <w:bCs/>
                <w:sz w:val="22"/>
                <w:szCs w:val="22"/>
              </w:rPr>
              <w:t xml:space="preserve"> til behandlingserfarne pædiatriske patienter (3 til 17 år)</w:t>
            </w:r>
          </w:p>
        </w:tc>
      </w:tr>
      <w:tr w:rsidR="008D40CD" w:rsidRPr="00D97F61" w14:paraId="15D088EF" w14:textId="77777777" w:rsidTr="00D45DAE">
        <w:tc>
          <w:tcPr>
            <w:tcW w:w="1165" w:type="pct"/>
            <w:shd w:val="clear" w:color="auto" w:fill="auto"/>
          </w:tcPr>
          <w:p w14:paraId="7F0DB017" w14:textId="77777777" w:rsidR="008D40CD" w:rsidRPr="00D97F61" w:rsidRDefault="008D40CD" w:rsidP="00AA2B42">
            <w:pPr>
              <w:rPr>
                <w:sz w:val="22"/>
                <w:szCs w:val="22"/>
                <w:u w:val="single"/>
              </w:rPr>
            </w:pPr>
            <w:r w:rsidRPr="00D97F61">
              <w:rPr>
                <w:bCs/>
                <w:sz w:val="22"/>
                <w:szCs w:val="22"/>
              </w:rPr>
              <w:t>Legemsvægt (kg)</w:t>
            </w:r>
          </w:p>
        </w:tc>
        <w:tc>
          <w:tcPr>
            <w:tcW w:w="2114" w:type="pct"/>
            <w:shd w:val="clear" w:color="auto" w:fill="auto"/>
          </w:tcPr>
          <w:p w14:paraId="4B295166" w14:textId="77777777" w:rsidR="008D40CD" w:rsidRPr="00D97F61" w:rsidRDefault="008D40CD" w:rsidP="00AA2B42">
            <w:pPr>
              <w:jc w:val="center"/>
              <w:rPr>
                <w:sz w:val="22"/>
                <w:szCs w:val="22"/>
                <w:u w:val="single"/>
              </w:rPr>
            </w:pPr>
            <w:r w:rsidRPr="00D97F61">
              <w:rPr>
                <w:bCs/>
                <w:sz w:val="22"/>
                <w:szCs w:val="22"/>
              </w:rPr>
              <w:t>Dosis (én gang dagligt i forbindelse med et måltid)</w:t>
            </w:r>
          </w:p>
        </w:tc>
        <w:tc>
          <w:tcPr>
            <w:tcW w:w="1721" w:type="pct"/>
            <w:shd w:val="clear" w:color="auto" w:fill="auto"/>
          </w:tcPr>
          <w:p w14:paraId="0B249764" w14:textId="77777777" w:rsidR="008D40CD" w:rsidRPr="00D97F61" w:rsidRDefault="008D40CD" w:rsidP="00AA2B42">
            <w:pPr>
              <w:jc w:val="center"/>
              <w:rPr>
                <w:sz w:val="22"/>
                <w:szCs w:val="22"/>
                <w:u w:val="single"/>
              </w:rPr>
            </w:pPr>
            <w:r w:rsidRPr="00D97F61">
              <w:rPr>
                <w:bCs/>
                <w:sz w:val="22"/>
                <w:szCs w:val="22"/>
              </w:rPr>
              <w:t>Dosis (to gange dagligt i forbindelse med et måltid)</w:t>
            </w:r>
          </w:p>
        </w:tc>
      </w:tr>
      <w:tr w:rsidR="008D40CD" w:rsidRPr="00D97F61" w14:paraId="42797AA7" w14:textId="77777777" w:rsidTr="00D45DAE">
        <w:tc>
          <w:tcPr>
            <w:tcW w:w="1165" w:type="pct"/>
            <w:shd w:val="clear" w:color="auto" w:fill="auto"/>
          </w:tcPr>
          <w:p w14:paraId="7C21F5BD" w14:textId="77777777" w:rsidR="008D40CD" w:rsidRPr="00D97F61" w:rsidRDefault="008D40CD" w:rsidP="00AA2B42">
            <w:pPr>
              <w:rPr>
                <w:sz w:val="22"/>
                <w:szCs w:val="22"/>
                <w:u w:val="single"/>
              </w:rPr>
            </w:pPr>
            <w:r w:rsidRPr="00D97F61">
              <w:rPr>
                <w:sz w:val="22"/>
                <w:szCs w:val="22"/>
              </w:rPr>
              <w:t>≥ 15 kg-&lt; 30 kg</w:t>
            </w:r>
          </w:p>
        </w:tc>
        <w:tc>
          <w:tcPr>
            <w:tcW w:w="2114" w:type="pct"/>
            <w:shd w:val="clear" w:color="auto" w:fill="auto"/>
          </w:tcPr>
          <w:p w14:paraId="3DDD475A" w14:textId="77777777" w:rsidR="008D40CD" w:rsidRPr="00D97F61" w:rsidRDefault="008D40CD" w:rsidP="00AA2B42">
            <w:pPr>
              <w:autoSpaceDE w:val="0"/>
              <w:autoSpaceDN w:val="0"/>
              <w:adjustRightInd w:val="0"/>
              <w:rPr>
                <w:sz w:val="22"/>
                <w:szCs w:val="22"/>
                <w:u w:val="single"/>
              </w:rPr>
            </w:pPr>
            <w:r w:rsidRPr="00D97F61">
              <w:rPr>
                <w:sz w:val="22"/>
                <w:szCs w:val="22"/>
              </w:rPr>
              <w:t>600 mg Darunavir "Accord"/100 mg ritonavir en gang dagligt</w:t>
            </w:r>
          </w:p>
        </w:tc>
        <w:tc>
          <w:tcPr>
            <w:tcW w:w="1721" w:type="pct"/>
            <w:shd w:val="clear" w:color="auto" w:fill="auto"/>
          </w:tcPr>
          <w:p w14:paraId="6D070C8D" w14:textId="77777777" w:rsidR="008D40CD" w:rsidRPr="00D97F61" w:rsidRDefault="008D40CD" w:rsidP="00AA2B42">
            <w:pPr>
              <w:autoSpaceDE w:val="0"/>
              <w:autoSpaceDN w:val="0"/>
              <w:adjustRightInd w:val="0"/>
              <w:rPr>
                <w:sz w:val="22"/>
                <w:szCs w:val="22"/>
                <w:u w:val="single"/>
              </w:rPr>
            </w:pPr>
            <w:r w:rsidRPr="00D97F61">
              <w:rPr>
                <w:sz w:val="22"/>
                <w:szCs w:val="22"/>
              </w:rPr>
              <w:t>375 mg Darunavir "Accord"/50 mg ritonavir to gange dagligt</w:t>
            </w:r>
          </w:p>
        </w:tc>
      </w:tr>
      <w:tr w:rsidR="008D40CD" w:rsidRPr="00D97F61" w14:paraId="74740F83" w14:textId="77777777" w:rsidTr="00D45DAE">
        <w:tc>
          <w:tcPr>
            <w:tcW w:w="1165" w:type="pct"/>
            <w:shd w:val="clear" w:color="auto" w:fill="auto"/>
          </w:tcPr>
          <w:p w14:paraId="49633534" w14:textId="77777777" w:rsidR="008D40CD" w:rsidRPr="00D97F61" w:rsidRDefault="008D40CD" w:rsidP="00AA2B42">
            <w:pPr>
              <w:rPr>
                <w:sz w:val="22"/>
                <w:szCs w:val="22"/>
                <w:u w:val="single"/>
              </w:rPr>
            </w:pPr>
            <w:r w:rsidRPr="00D97F61">
              <w:rPr>
                <w:sz w:val="22"/>
                <w:szCs w:val="22"/>
              </w:rPr>
              <w:t>≥ 30 kg-&lt; 40 kg</w:t>
            </w:r>
          </w:p>
        </w:tc>
        <w:tc>
          <w:tcPr>
            <w:tcW w:w="2114" w:type="pct"/>
            <w:shd w:val="clear" w:color="auto" w:fill="auto"/>
          </w:tcPr>
          <w:p w14:paraId="7DFCF23D" w14:textId="77777777" w:rsidR="008D40CD" w:rsidRPr="00D97F61" w:rsidRDefault="008D40CD" w:rsidP="00AA2B42">
            <w:pPr>
              <w:autoSpaceDE w:val="0"/>
              <w:autoSpaceDN w:val="0"/>
              <w:adjustRightInd w:val="0"/>
              <w:rPr>
                <w:sz w:val="22"/>
                <w:szCs w:val="22"/>
                <w:u w:val="single"/>
              </w:rPr>
            </w:pPr>
            <w:r w:rsidRPr="00D97F61">
              <w:rPr>
                <w:sz w:val="22"/>
                <w:szCs w:val="22"/>
              </w:rPr>
              <w:t>675 mg Darunavir "Accord"/100 mg ritonavir en gang dagligt</w:t>
            </w:r>
          </w:p>
        </w:tc>
        <w:tc>
          <w:tcPr>
            <w:tcW w:w="1721" w:type="pct"/>
            <w:shd w:val="clear" w:color="auto" w:fill="auto"/>
          </w:tcPr>
          <w:p w14:paraId="6BE61301" w14:textId="77777777" w:rsidR="008D40CD" w:rsidRPr="00D97F61" w:rsidRDefault="008D40CD" w:rsidP="00AA2B42">
            <w:pPr>
              <w:autoSpaceDE w:val="0"/>
              <w:autoSpaceDN w:val="0"/>
              <w:adjustRightInd w:val="0"/>
              <w:rPr>
                <w:sz w:val="22"/>
                <w:szCs w:val="22"/>
                <w:u w:val="single"/>
              </w:rPr>
            </w:pPr>
            <w:r w:rsidRPr="00D97F61">
              <w:rPr>
                <w:sz w:val="22"/>
                <w:szCs w:val="22"/>
              </w:rPr>
              <w:t>450 mg Darunavir "Accord"/60 mg ritonavir to gange dagligt</w:t>
            </w:r>
          </w:p>
        </w:tc>
      </w:tr>
      <w:tr w:rsidR="008D40CD" w:rsidRPr="00D97F61" w14:paraId="151152C4" w14:textId="77777777" w:rsidTr="00D45DAE">
        <w:tc>
          <w:tcPr>
            <w:tcW w:w="1165" w:type="pct"/>
            <w:shd w:val="clear" w:color="auto" w:fill="auto"/>
          </w:tcPr>
          <w:p w14:paraId="23840210" w14:textId="77777777" w:rsidR="008D40CD" w:rsidRPr="00D97F61" w:rsidRDefault="008D40CD" w:rsidP="00AA2B42">
            <w:pPr>
              <w:rPr>
                <w:sz w:val="22"/>
                <w:szCs w:val="22"/>
                <w:u w:val="single"/>
              </w:rPr>
            </w:pPr>
            <w:r w:rsidRPr="00D97F61">
              <w:rPr>
                <w:sz w:val="22"/>
                <w:szCs w:val="22"/>
              </w:rPr>
              <w:t>≥ 40 kg</w:t>
            </w:r>
          </w:p>
        </w:tc>
        <w:tc>
          <w:tcPr>
            <w:tcW w:w="2114" w:type="pct"/>
            <w:shd w:val="clear" w:color="auto" w:fill="auto"/>
          </w:tcPr>
          <w:p w14:paraId="1A4FE1D4" w14:textId="77777777" w:rsidR="008D40CD" w:rsidRPr="00D97F61" w:rsidRDefault="008D40CD" w:rsidP="00AA2B42">
            <w:pPr>
              <w:autoSpaceDE w:val="0"/>
              <w:autoSpaceDN w:val="0"/>
              <w:adjustRightInd w:val="0"/>
              <w:rPr>
                <w:sz w:val="22"/>
                <w:szCs w:val="22"/>
                <w:u w:val="single"/>
              </w:rPr>
            </w:pPr>
            <w:r w:rsidRPr="00D97F61">
              <w:rPr>
                <w:sz w:val="22"/>
                <w:szCs w:val="22"/>
              </w:rPr>
              <w:t>800 mg Darunavir "Accord"/100 mg ritonavir en gang dagligt</w:t>
            </w:r>
          </w:p>
        </w:tc>
        <w:tc>
          <w:tcPr>
            <w:tcW w:w="1721" w:type="pct"/>
            <w:shd w:val="clear" w:color="auto" w:fill="auto"/>
          </w:tcPr>
          <w:p w14:paraId="05973678" w14:textId="77777777" w:rsidR="008D40CD" w:rsidRPr="00D97F61" w:rsidRDefault="008D40CD" w:rsidP="00AA2B42">
            <w:pPr>
              <w:autoSpaceDE w:val="0"/>
              <w:autoSpaceDN w:val="0"/>
              <w:adjustRightInd w:val="0"/>
              <w:rPr>
                <w:sz w:val="22"/>
                <w:szCs w:val="22"/>
                <w:u w:val="single"/>
              </w:rPr>
            </w:pPr>
            <w:r w:rsidRPr="00D97F61">
              <w:rPr>
                <w:sz w:val="22"/>
                <w:szCs w:val="22"/>
              </w:rPr>
              <w:t>600 mg Darunavir "Accord"/100 mg ritonavir to gange dagligt</w:t>
            </w:r>
          </w:p>
        </w:tc>
      </w:tr>
    </w:tbl>
    <w:p w14:paraId="54A0F362" w14:textId="77777777" w:rsidR="008D40CD" w:rsidRPr="00D97F61" w:rsidRDefault="008D40CD" w:rsidP="00D45DAE">
      <w:pPr>
        <w:ind w:left="851"/>
        <w:rPr>
          <w:sz w:val="24"/>
          <w:szCs w:val="24"/>
          <w:u w:val="single"/>
        </w:rPr>
      </w:pPr>
      <w:r w:rsidRPr="00D97F61">
        <w:rPr>
          <w:sz w:val="24"/>
          <w:szCs w:val="24"/>
          <w:vertAlign w:val="superscript"/>
        </w:rPr>
        <w:t>a</w:t>
      </w:r>
      <w:r w:rsidRPr="00D97F61">
        <w:rPr>
          <w:sz w:val="24"/>
          <w:szCs w:val="24"/>
        </w:rPr>
        <w:t xml:space="preserve"> ritonavir oral opløsning: 80 mg/ml</w:t>
      </w:r>
    </w:p>
    <w:p w14:paraId="3DA5C9B3" w14:textId="77777777" w:rsidR="008D40CD" w:rsidRPr="00D97F61" w:rsidRDefault="008D40CD" w:rsidP="008D40CD">
      <w:pPr>
        <w:rPr>
          <w:sz w:val="24"/>
          <w:szCs w:val="24"/>
          <w:u w:val="single"/>
        </w:rPr>
      </w:pPr>
    </w:p>
    <w:p w14:paraId="1C379C5D"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Bestemmelse af hiv-genotype anbefales hos ART-erfarne pædiatriske patienter. Hvis hiv-genotypebestemmelse ikke er gennemførlig, anbefales dosisregimet med darunavir/ritonavir en gang dagligt til hiv-proteasehæmmer-naive pædiatriske patienter, og regimet med to daglige doseringer til hiv-proteasehæmmer-erfarne patienter.</w:t>
      </w:r>
    </w:p>
    <w:p w14:paraId="1C766870" w14:textId="77777777" w:rsidR="008D40CD" w:rsidRPr="00D97F61" w:rsidRDefault="008D40CD" w:rsidP="008D40CD">
      <w:pPr>
        <w:autoSpaceDE w:val="0"/>
        <w:autoSpaceDN w:val="0"/>
        <w:adjustRightInd w:val="0"/>
        <w:ind w:left="851"/>
        <w:rPr>
          <w:rFonts w:eastAsia="TimesNewRoman"/>
          <w:sz w:val="24"/>
          <w:szCs w:val="24"/>
          <w:lang w:eastAsia="el-GR"/>
        </w:rPr>
      </w:pPr>
    </w:p>
    <w:p w14:paraId="05916390"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Det kan være hensigtsmæssigt udelukkende at bruge 75 mg og 150 mg tabletter til opnåelse af den anbefalede Darunavir "Accord"-dosis, når der er sandsynlighed for overfølsomhed over for særlige farvestoffer.</w:t>
      </w:r>
    </w:p>
    <w:p w14:paraId="35A53ABE" w14:textId="77777777" w:rsidR="008D40CD" w:rsidRPr="00D97F61" w:rsidRDefault="008D40CD" w:rsidP="008D40CD">
      <w:pPr>
        <w:autoSpaceDE w:val="0"/>
        <w:autoSpaceDN w:val="0"/>
        <w:adjustRightInd w:val="0"/>
        <w:ind w:left="851"/>
        <w:rPr>
          <w:rFonts w:eastAsia="TimesNewRoman"/>
          <w:sz w:val="24"/>
          <w:szCs w:val="24"/>
          <w:lang w:eastAsia="el-GR"/>
        </w:rPr>
      </w:pPr>
    </w:p>
    <w:p w14:paraId="1ECB640A" w14:textId="77777777" w:rsidR="008D40CD" w:rsidRPr="00D97F61" w:rsidRDefault="008D40CD" w:rsidP="008D40CD">
      <w:pPr>
        <w:autoSpaceDE w:val="0"/>
        <w:autoSpaceDN w:val="0"/>
        <w:adjustRightInd w:val="0"/>
        <w:ind w:left="851"/>
        <w:rPr>
          <w:rFonts w:eastAsia="TimesNewRoman"/>
          <w:i/>
          <w:iCs/>
          <w:sz w:val="24"/>
          <w:szCs w:val="24"/>
        </w:rPr>
      </w:pPr>
      <w:r w:rsidRPr="00D97F61">
        <w:rPr>
          <w:i/>
          <w:iCs/>
          <w:sz w:val="24"/>
          <w:szCs w:val="24"/>
        </w:rPr>
        <w:t>Rådgivning om glemte doser</w:t>
      </w:r>
    </w:p>
    <w:p w14:paraId="7BC9A560" w14:textId="77777777" w:rsidR="008D40CD" w:rsidRPr="00D97F61" w:rsidRDefault="008D40CD" w:rsidP="008D40CD">
      <w:pPr>
        <w:autoSpaceDE w:val="0"/>
        <w:autoSpaceDN w:val="0"/>
        <w:adjustRightInd w:val="0"/>
        <w:ind w:left="851"/>
        <w:rPr>
          <w:sz w:val="24"/>
          <w:szCs w:val="24"/>
        </w:rPr>
      </w:pPr>
      <w:r w:rsidRPr="00D97F61">
        <w:rPr>
          <w:sz w:val="24"/>
          <w:szCs w:val="24"/>
        </w:rPr>
        <w:t>Hvis en dosis Darunavir "Accord" og/eller ritonavir glemmes i op til 6 timer efter det tidspunkt, hvor den sædvanligvis tages, skal patienterne informeres om snarest muligt at tage den ordinerede dosis Darunavir "Accord" og ritonavir sammen med et måltid.</w:t>
      </w:r>
    </w:p>
    <w:p w14:paraId="01DA5A9A"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Hvis det opdages senere end 6 timer efter det sædvanlige tidspunkt for indtagelse af en dosis, skal den glemte dosis springes over, og patienten skal fortsætte efter den sædvanlige behandlingsplan.</w:t>
      </w:r>
    </w:p>
    <w:p w14:paraId="30D269D6" w14:textId="77777777" w:rsidR="008D40CD" w:rsidRPr="00D97F61" w:rsidRDefault="008D40CD" w:rsidP="008D40CD">
      <w:pPr>
        <w:autoSpaceDE w:val="0"/>
        <w:autoSpaceDN w:val="0"/>
        <w:adjustRightInd w:val="0"/>
        <w:ind w:left="851"/>
        <w:rPr>
          <w:rFonts w:eastAsia="TimesNewRoman"/>
          <w:sz w:val="24"/>
          <w:szCs w:val="24"/>
          <w:lang w:eastAsia="el-GR"/>
        </w:rPr>
      </w:pPr>
    </w:p>
    <w:p w14:paraId="133310D0" w14:textId="77777777" w:rsidR="008D40CD" w:rsidRPr="00D97F61" w:rsidRDefault="008D40CD" w:rsidP="008D40CD">
      <w:pPr>
        <w:autoSpaceDE w:val="0"/>
        <w:autoSpaceDN w:val="0"/>
        <w:adjustRightInd w:val="0"/>
        <w:ind w:left="851"/>
        <w:rPr>
          <w:sz w:val="24"/>
          <w:szCs w:val="24"/>
        </w:rPr>
      </w:pPr>
      <w:r w:rsidRPr="00D97F61">
        <w:rPr>
          <w:sz w:val="24"/>
          <w:szCs w:val="24"/>
        </w:rPr>
        <w:t>Denne vejledning er baseret på halveringstiden for darunavir i tilstedeværelse af ritonavir på 15 timer og på et anbefalet dosisinterval på ca. 12 timer.</w:t>
      </w:r>
    </w:p>
    <w:p w14:paraId="2918AC6B" w14:textId="77777777" w:rsidR="00AA2B42" w:rsidRPr="00D97F61" w:rsidRDefault="00AA2B42" w:rsidP="008D40CD">
      <w:pPr>
        <w:autoSpaceDE w:val="0"/>
        <w:autoSpaceDN w:val="0"/>
        <w:adjustRightInd w:val="0"/>
        <w:ind w:left="851"/>
        <w:rPr>
          <w:rFonts w:eastAsia="TimesNewRoman"/>
          <w:sz w:val="24"/>
          <w:szCs w:val="24"/>
        </w:rPr>
      </w:pPr>
    </w:p>
    <w:p w14:paraId="329B48D5" w14:textId="77777777" w:rsidR="00AA2B42" w:rsidRPr="00D97F61" w:rsidRDefault="00AA2B42" w:rsidP="00AA2B42">
      <w:pPr>
        <w:autoSpaceDE w:val="0"/>
        <w:autoSpaceDN w:val="0"/>
        <w:adjustRightInd w:val="0"/>
        <w:ind w:left="851"/>
        <w:rPr>
          <w:rFonts w:eastAsia="TimesNewRoman"/>
          <w:sz w:val="24"/>
          <w:szCs w:val="24"/>
          <w:lang w:eastAsia="el-GR"/>
        </w:rPr>
      </w:pPr>
      <w:r w:rsidRPr="00D97F61">
        <w:rPr>
          <w:rFonts w:eastAsia="TimesNewRoman"/>
          <w:sz w:val="24"/>
          <w:szCs w:val="24"/>
          <w:lang w:eastAsia="el-GR"/>
        </w:rPr>
        <w:t xml:space="preserve">Hvis patienten kaster op inden for 4 timer efter at have taget medicinen, skal patienten tage en ny dosis af Darunavir </w:t>
      </w:r>
      <w:r w:rsidRPr="00D97F61">
        <w:rPr>
          <w:sz w:val="24"/>
          <w:szCs w:val="24"/>
        </w:rPr>
        <w:t>"Accord"</w:t>
      </w:r>
      <w:r w:rsidRPr="00D97F61">
        <w:rPr>
          <w:rFonts w:eastAsia="TimesNewRoman"/>
          <w:sz w:val="24"/>
          <w:szCs w:val="24"/>
          <w:lang w:eastAsia="el-GR"/>
        </w:rPr>
        <w:t xml:space="preserve"> med cobicistat eller ritonavir snarest muligt i forbindelse med et måltid. Hvis patienten kaster op mere end 4 timer efter at have taget medicinen, skal patienten ikke tage en ny dosis af Darunavir </w:t>
      </w:r>
      <w:r w:rsidRPr="00D97F61">
        <w:rPr>
          <w:sz w:val="24"/>
          <w:szCs w:val="24"/>
        </w:rPr>
        <w:t>"Accord"</w:t>
      </w:r>
      <w:r w:rsidRPr="00D97F61">
        <w:rPr>
          <w:rFonts w:eastAsia="TimesNewRoman"/>
          <w:sz w:val="24"/>
          <w:szCs w:val="24"/>
          <w:lang w:eastAsia="el-GR"/>
        </w:rPr>
        <w:t xml:space="preserve"> med cobicistat eller ritonavir, før det er tid til den næste planlagte dosis.</w:t>
      </w:r>
    </w:p>
    <w:p w14:paraId="0A45E38E" w14:textId="77777777" w:rsidR="008D40CD" w:rsidRPr="00D97F61" w:rsidRDefault="008D40CD" w:rsidP="008D40CD">
      <w:pPr>
        <w:autoSpaceDE w:val="0"/>
        <w:autoSpaceDN w:val="0"/>
        <w:adjustRightInd w:val="0"/>
        <w:ind w:left="851"/>
        <w:rPr>
          <w:rFonts w:eastAsia="TimesNewRoman"/>
          <w:sz w:val="24"/>
          <w:szCs w:val="24"/>
          <w:lang w:eastAsia="el-GR"/>
        </w:rPr>
      </w:pPr>
    </w:p>
    <w:p w14:paraId="36377FB3" w14:textId="77777777" w:rsidR="008D40CD" w:rsidRPr="00D97F61" w:rsidRDefault="008D40CD" w:rsidP="008D40CD">
      <w:pPr>
        <w:autoSpaceDE w:val="0"/>
        <w:autoSpaceDN w:val="0"/>
        <w:adjustRightInd w:val="0"/>
        <w:ind w:left="851"/>
        <w:rPr>
          <w:rFonts w:eastAsia="TimesNewRoman"/>
          <w:sz w:val="24"/>
          <w:szCs w:val="24"/>
          <w:u w:val="single"/>
        </w:rPr>
      </w:pPr>
      <w:r w:rsidRPr="00D97F61">
        <w:rPr>
          <w:sz w:val="24"/>
          <w:szCs w:val="24"/>
          <w:u w:val="single"/>
        </w:rPr>
        <w:t>Særlige populationer</w:t>
      </w:r>
    </w:p>
    <w:p w14:paraId="0A2AC9F3" w14:textId="77777777" w:rsidR="008D40CD" w:rsidRPr="00D97F61" w:rsidRDefault="008D40CD" w:rsidP="008D40CD">
      <w:pPr>
        <w:autoSpaceDE w:val="0"/>
        <w:autoSpaceDN w:val="0"/>
        <w:adjustRightInd w:val="0"/>
        <w:ind w:left="851"/>
        <w:rPr>
          <w:rFonts w:eastAsia="TimesNewRoman"/>
          <w:sz w:val="24"/>
          <w:szCs w:val="24"/>
          <w:u w:val="single"/>
          <w:lang w:eastAsia="el-GR"/>
        </w:rPr>
      </w:pPr>
    </w:p>
    <w:p w14:paraId="2692338A" w14:textId="77777777" w:rsidR="008D40CD" w:rsidRPr="00D97F61" w:rsidRDefault="008D40CD" w:rsidP="008D40CD">
      <w:pPr>
        <w:autoSpaceDE w:val="0"/>
        <w:autoSpaceDN w:val="0"/>
        <w:adjustRightInd w:val="0"/>
        <w:ind w:left="851"/>
        <w:rPr>
          <w:rFonts w:eastAsia="TimesNewRoman"/>
          <w:i/>
          <w:iCs/>
          <w:sz w:val="24"/>
          <w:szCs w:val="24"/>
        </w:rPr>
      </w:pPr>
      <w:r w:rsidRPr="00D97F61">
        <w:rPr>
          <w:i/>
          <w:iCs/>
          <w:sz w:val="24"/>
          <w:szCs w:val="24"/>
        </w:rPr>
        <w:t>Ældre</w:t>
      </w:r>
    </w:p>
    <w:p w14:paraId="51CFFAD1"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Der foreligger kun begrænsede oplysninger om denne population, og Darunavir "Accord" skal derfor anvendes med forsigtighed til denne aldersgruppe (se pkt. 4.4 og 5.2).</w:t>
      </w:r>
    </w:p>
    <w:p w14:paraId="32D5FAEB" w14:textId="77777777" w:rsidR="008D40CD" w:rsidRPr="00D97F61" w:rsidRDefault="008D40CD" w:rsidP="008D40CD">
      <w:pPr>
        <w:autoSpaceDE w:val="0"/>
        <w:autoSpaceDN w:val="0"/>
        <w:adjustRightInd w:val="0"/>
        <w:ind w:left="851"/>
        <w:rPr>
          <w:rFonts w:eastAsia="TimesNewRoman"/>
          <w:sz w:val="24"/>
          <w:szCs w:val="24"/>
          <w:lang w:eastAsia="el-GR"/>
        </w:rPr>
      </w:pPr>
    </w:p>
    <w:p w14:paraId="5607DECA" w14:textId="77777777" w:rsidR="008D40CD" w:rsidRPr="00D97F61" w:rsidRDefault="008D40CD" w:rsidP="008D40CD">
      <w:pPr>
        <w:autoSpaceDE w:val="0"/>
        <w:autoSpaceDN w:val="0"/>
        <w:adjustRightInd w:val="0"/>
        <w:ind w:left="851"/>
        <w:rPr>
          <w:rFonts w:eastAsia="TimesNewRoman"/>
          <w:i/>
          <w:iCs/>
          <w:sz w:val="24"/>
          <w:szCs w:val="24"/>
        </w:rPr>
      </w:pPr>
      <w:r w:rsidRPr="00D97F61">
        <w:rPr>
          <w:i/>
          <w:iCs/>
          <w:sz w:val="24"/>
          <w:szCs w:val="24"/>
        </w:rPr>
        <w:t>Nedsat leverfunktion</w:t>
      </w:r>
    </w:p>
    <w:p w14:paraId="06FAC7EC"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 xml:space="preserve">Darunavir metaboliseres i leveren. Dosisjustering anbefales ikke til patienter med mild (Child-Pugh klasse A) eller moderat (Child-Pugh klasse B) nedsat leverfunktion. Dog skal Darunavir "Accord" anvendes med forsigtighed til disse patienter. Der foreligger ingen farmakokinetiske data for patienter med svært nedsat leverfunktion. En alvorlig leverfunktionsnedsættelse kan medføre et øget niveau af darunavir og en forværring af </w:t>
      </w:r>
      <w:r w:rsidRPr="00D97F61">
        <w:rPr>
          <w:sz w:val="24"/>
          <w:szCs w:val="24"/>
        </w:rPr>
        <w:lastRenderedPageBreak/>
        <w:t>stoffets sikkerhedsprofil. Darunavir "Accord" må derfor ikke anvendes til patienter med svært nedsat leverfunktion (Child-Pugh klasse C) (se pkt. 4.3, 4.4 og 5.2).</w:t>
      </w:r>
    </w:p>
    <w:p w14:paraId="5DD468B9" w14:textId="77777777" w:rsidR="008D40CD" w:rsidRPr="00D97F61" w:rsidRDefault="008D40CD" w:rsidP="008D40CD">
      <w:pPr>
        <w:autoSpaceDE w:val="0"/>
        <w:autoSpaceDN w:val="0"/>
        <w:adjustRightInd w:val="0"/>
        <w:ind w:left="851"/>
        <w:rPr>
          <w:rFonts w:eastAsia="TimesNewRoman"/>
          <w:sz w:val="24"/>
          <w:szCs w:val="24"/>
          <w:lang w:eastAsia="el-GR"/>
        </w:rPr>
      </w:pPr>
    </w:p>
    <w:p w14:paraId="38C25FB1" w14:textId="77777777" w:rsidR="008D40CD" w:rsidRPr="00D97F61" w:rsidRDefault="008D40CD" w:rsidP="008D40CD">
      <w:pPr>
        <w:autoSpaceDE w:val="0"/>
        <w:autoSpaceDN w:val="0"/>
        <w:adjustRightInd w:val="0"/>
        <w:ind w:left="851"/>
        <w:rPr>
          <w:rFonts w:eastAsia="TimesNewRoman"/>
          <w:i/>
          <w:iCs/>
          <w:sz w:val="24"/>
          <w:szCs w:val="24"/>
        </w:rPr>
      </w:pPr>
      <w:r w:rsidRPr="00D97F61">
        <w:rPr>
          <w:i/>
          <w:iCs/>
          <w:sz w:val="24"/>
          <w:szCs w:val="24"/>
        </w:rPr>
        <w:t>Nedsat nyrefunktion</w:t>
      </w:r>
    </w:p>
    <w:p w14:paraId="13DDE504"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Justering af dosis er ikke nødvendig hos patienter med nedsat nyrefunktion (se pkt. 4.4 og 5.2).</w:t>
      </w:r>
    </w:p>
    <w:p w14:paraId="42A78A84" w14:textId="77777777" w:rsidR="008D40CD" w:rsidRPr="00D97F61" w:rsidRDefault="008D40CD" w:rsidP="008D40CD">
      <w:pPr>
        <w:autoSpaceDE w:val="0"/>
        <w:autoSpaceDN w:val="0"/>
        <w:adjustRightInd w:val="0"/>
        <w:ind w:left="851"/>
        <w:rPr>
          <w:rFonts w:eastAsia="TimesNewRoman"/>
          <w:i/>
          <w:iCs/>
          <w:sz w:val="24"/>
          <w:szCs w:val="24"/>
          <w:lang w:eastAsia="el-GR"/>
        </w:rPr>
      </w:pPr>
    </w:p>
    <w:p w14:paraId="3079CF68" w14:textId="77777777" w:rsidR="00CC4235" w:rsidRPr="00D97F61" w:rsidRDefault="00CC4235" w:rsidP="00CC4235">
      <w:pPr>
        <w:autoSpaceDE w:val="0"/>
        <w:autoSpaceDN w:val="0"/>
        <w:adjustRightInd w:val="0"/>
        <w:ind w:left="851"/>
        <w:rPr>
          <w:rFonts w:eastAsia="TimesNewRoman"/>
          <w:i/>
          <w:iCs/>
          <w:sz w:val="24"/>
          <w:szCs w:val="24"/>
        </w:rPr>
      </w:pPr>
      <w:r w:rsidRPr="00D97F61">
        <w:rPr>
          <w:i/>
          <w:iCs/>
          <w:sz w:val="24"/>
          <w:szCs w:val="24"/>
        </w:rPr>
        <w:t xml:space="preserve">Pædiatriske </w:t>
      </w:r>
      <w:r>
        <w:rPr>
          <w:i/>
          <w:iCs/>
          <w:sz w:val="24"/>
          <w:szCs w:val="24"/>
        </w:rPr>
        <w:t>population</w:t>
      </w:r>
    </w:p>
    <w:p w14:paraId="4C16A05F"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Darunavir/ritonavir bør ikke anvendes til børn med en legemsvægt under 15 kg, da dosis til denne population ikke er påvist hos tilstrækkeligt mange patienter (se pkt. 5.1).</w:t>
      </w:r>
    </w:p>
    <w:p w14:paraId="1B134351" w14:textId="77777777" w:rsidR="008D40CD" w:rsidRPr="00D97F61" w:rsidRDefault="008D40CD" w:rsidP="008D40CD">
      <w:pPr>
        <w:autoSpaceDE w:val="0"/>
        <w:autoSpaceDN w:val="0"/>
        <w:adjustRightInd w:val="0"/>
        <w:ind w:left="851"/>
        <w:rPr>
          <w:rFonts w:eastAsia="TimesNewRoman"/>
          <w:sz w:val="24"/>
          <w:szCs w:val="24"/>
          <w:lang w:eastAsia="el-GR"/>
        </w:rPr>
      </w:pPr>
    </w:p>
    <w:p w14:paraId="4D0A35FE"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Darunavir/ritonavir bør ikke anvendes til børn under 3 år af sikkerhedsmæssige grunde (se pkt. 4.4 og 5.3).</w:t>
      </w:r>
    </w:p>
    <w:p w14:paraId="1BC63AA0" w14:textId="77777777" w:rsidR="008D40CD" w:rsidRPr="00D97F61" w:rsidRDefault="008D40CD" w:rsidP="008D40CD">
      <w:pPr>
        <w:autoSpaceDE w:val="0"/>
        <w:autoSpaceDN w:val="0"/>
        <w:adjustRightInd w:val="0"/>
        <w:ind w:left="851"/>
        <w:rPr>
          <w:rFonts w:eastAsia="TimesNewRoman"/>
          <w:sz w:val="24"/>
          <w:szCs w:val="24"/>
          <w:lang w:eastAsia="el-GR"/>
        </w:rPr>
      </w:pPr>
    </w:p>
    <w:p w14:paraId="1EC3CE70"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Det vægtbaserede dosisregime for Darunavir "Accord" og ritonavir fremgår af tabellerne ovenfor.</w:t>
      </w:r>
    </w:p>
    <w:p w14:paraId="58D36F02" w14:textId="77777777" w:rsidR="008D40CD" w:rsidRPr="00D97F61" w:rsidRDefault="008D40CD" w:rsidP="008D40CD">
      <w:pPr>
        <w:autoSpaceDE w:val="0"/>
        <w:autoSpaceDN w:val="0"/>
        <w:adjustRightInd w:val="0"/>
        <w:ind w:left="851"/>
        <w:rPr>
          <w:rFonts w:eastAsia="TimesNewRoman"/>
          <w:sz w:val="24"/>
          <w:szCs w:val="24"/>
          <w:lang w:eastAsia="el-GR"/>
        </w:rPr>
      </w:pPr>
    </w:p>
    <w:p w14:paraId="42569524" w14:textId="77777777" w:rsidR="008D40CD" w:rsidRPr="00D97F61" w:rsidRDefault="008D40CD" w:rsidP="008D40CD">
      <w:pPr>
        <w:autoSpaceDE w:val="0"/>
        <w:autoSpaceDN w:val="0"/>
        <w:adjustRightInd w:val="0"/>
        <w:ind w:left="851"/>
        <w:rPr>
          <w:rFonts w:eastAsia="TimesNewRoman"/>
          <w:i/>
          <w:iCs/>
          <w:sz w:val="24"/>
          <w:szCs w:val="24"/>
        </w:rPr>
      </w:pPr>
      <w:r w:rsidRPr="00D97F61">
        <w:rPr>
          <w:i/>
          <w:iCs/>
          <w:sz w:val="24"/>
          <w:szCs w:val="24"/>
        </w:rPr>
        <w:t>Graviditet og post partum</w:t>
      </w:r>
    </w:p>
    <w:p w14:paraId="0EA451C2"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Dosisjustering af darunavir/ritonavir er ikke nødvendig under graviditet og post partum. Darunavir "Accord"/ritonavir bør kun anvendes under graviditet, hvis den mulige fordel opvejer den mulige risiko (se pkt. 4.4, 4.6 og 5.2).</w:t>
      </w:r>
    </w:p>
    <w:p w14:paraId="50E1447C" w14:textId="77777777" w:rsidR="008D40CD" w:rsidRPr="00D97F61" w:rsidRDefault="008D40CD" w:rsidP="008D40CD">
      <w:pPr>
        <w:autoSpaceDE w:val="0"/>
        <w:autoSpaceDN w:val="0"/>
        <w:adjustRightInd w:val="0"/>
        <w:ind w:left="851"/>
        <w:rPr>
          <w:rFonts w:eastAsia="TimesNewRoman"/>
          <w:sz w:val="24"/>
          <w:szCs w:val="24"/>
          <w:lang w:eastAsia="el-GR"/>
        </w:rPr>
      </w:pPr>
    </w:p>
    <w:p w14:paraId="6D0D2E0C" w14:textId="77777777" w:rsidR="008D40CD" w:rsidRPr="00D97F61" w:rsidRDefault="008D40CD" w:rsidP="008D40CD">
      <w:pPr>
        <w:autoSpaceDE w:val="0"/>
        <w:autoSpaceDN w:val="0"/>
        <w:adjustRightInd w:val="0"/>
        <w:ind w:left="851"/>
        <w:rPr>
          <w:rFonts w:eastAsia="TimesNewRoman"/>
          <w:sz w:val="24"/>
          <w:szCs w:val="24"/>
          <w:u w:val="single"/>
        </w:rPr>
      </w:pPr>
      <w:r w:rsidRPr="00D97F61">
        <w:rPr>
          <w:sz w:val="24"/>
          <w:szCs w:val="24"/>
          <w:u w:val="single"/>
        </w:rPr>
        <w:t>Administration</w:t>
      </w:r>
    </w:p>
    <w:p w14:paraId="2DAC7CDE" w14:textId="77777777" w:rsidR="008D40CD" w:rsidRPr="00D97F61" w:rsidRDefault="008D40CD" w:rsidP="008D40CD">
      <w:pPr>
        <w:autoSpaceDE w:val="0"/>
        <w:autoSpaceDN w:val="0"/>
        <w:adjustRightInd w:val="0"/>
        <w:ind w:left="851"/>
        <w:rPr>
          <w:sz w:val="24"/>
          <w:szCs w:val="24"/>
          <w:u w:val="single"/>
        </w:rPr>
      </w:pPr>
      <w:r w:rsidRPr="00D97F61">
        <w:rPr>
          <w:sz w:val="24"/>
          <w:szCs w:val="24"/>
        </w:rPr>
        <w:t>Patienterne bør vejledes i at tage Darunavir "Accord" sammen med lavdosis ritonavir inden for 30 minutter efter indtagelse af et måltid. Måltidets sammensætning påvirker ikke eksponeringen for darunavir (se pkt. 4.4, 4.5 og 5.2).</w:t>
      </w:r>
    </w:p>
    <w:p w14:paraId="4D3F29E3" w14:textId="77777777" w:rsidR="008D40CD" w:rsidRPr="00D97F61" w:rsidRDefault="008D40CD" w:rsidP="008D40CD">
      <w:pPr>
        <w:tabs>
          <w:tab w:val="left" w:pos="851"/>
        </w:tabs>
        <w:ind w:left="851"/>
        <w:rPr>
          <w:sz w:val="24"/>
          <w:szCs w:val="24"/>
        </w:rPr>
      </w:pPr>
    </w:p>
    <w:p w14:paraId="0B36D01F" w14:textId="77777777" w:rsidR="008D40CD" w:rsidRPr="00D97F61" w:rsidRDefault="008D40CD" w:rsidP="008D40CD">
      <w:pPr>
        <w:tabs>
          <w:tab w:val="left" w:pos="851"/>
        </w:tabs>
        <w:ind w:left="851" w:hanging="851"/>
        <w:rPr>
          <w:b/>
          <w:sz w:val="24"/>
          <w:szCs w:val="24"/>
        </w:rPr>
      </w:pPr>
      <w:r w:rsidRPr="00D97F61">
        <w:rPr>
          <w:b/>
          <w:sz w:val="24"/>
          <w:szCs w:val="24"/>
        </w:rPr>
        <w:t>4.3</w:t>
      </w:r>
      <w:r w:rsidRPr="00D97F61">
        <w:rPr>
          <w:b/>
          <w:sz w:val="24"/>
          <w:szCs w:val="24"/>
        </w:rPr>
        <w:tab/>
        <w:t>Kontraindikationer</w:t>
      </w:r>
    </w:p>
    <w:p w14:paraId="50DAE2E4" w14:textId="77777777" w:rsidR="008D40CD" w:rsidRPr="00D97F61" w:rsidRDefault="008D40CD" w:rsidP="008D40CD">
      <w:pPr>
        <w:ind w:left="851"/>
        <w:rPr>
          <w:noProof/>
          <w:sz w:val="24"/>
          <w:szCs w:val="24"/>
        </w:rPr>
      </w:pPr>
      <w:r w:rsidRPr="00D97F61">
        <w:rPr>
          <w:sz w:val="24"/>
          <w:szCs w:val="24"/>
        </w:rPr>
        <w:t>Overfølsomhed over for det aktive stof eller over for et eller flere af hjælpestofferne anført i pkt. 6.1.</w:t>
      </w:r>
    </w:p>
    <w:p w14:paraId="783F366B" w14:textId="77777777" w:rsidR="008D40CD" w:rsidRPr="00D97F61" w:rsidRDefault="008D40CD" w:rsidP="008D40CD">
      <w:pPr>
        <w:ind w:left="851"/>
        <w:rPr>
          <w:sz w:val="24"/>
          <w:szCs w:val="24"/>
        </w:rPr>
      </w:pPr>
    </w:p>
    <w:p w14:paraId="2C178ECC" w14:textId="77777777" w:rsidR="008D40CD" w:rsidRPr="00D97F61" w:rsidRDefault="008D40CD" w:rsidP="008D40CD">
      <w:pPr>
        <w:ind w:left="851"/>
        <w:rPr>
          <w:sz w:val="24"/>
          <w:szCs w:val="24"/>
        </w:rPr>
      </w:pPr>
      <w:r w:rsidRPr="00D97F61">
        <w:rPr>
          <w:sz w:val="24"/>
          <w:szCs w:val="24"/>
        </w:rPr>
        <w:t>Patienter med svært (Child-Pugh klasse C) nedsat leverfunktion.</w:t>
      </w:r>
    </w:p>
    <w:p w14:paraId="1ECDFF8E" w14:textId="77777777" w:rsidR="008D40CD" w:rsidRPr="00D97F61" w:rsidRDefault="008D40CD" w:rsidP="008D40CD">
      <w:pPr>
        <w:ind w:left="851"/>
        <w:rPr>
          <w:sz w:val="24"/>
          <w:szCs w:val="24"/>
        </w:rPr>
      </w:pPr>
    </w:p>
    <w:p w14:paraId="5FD19D16" w14:textId="77777777" w:rsidR="00CC4235" w:rsidRPr="00D97F61" w:rsidRDefault="00CC4235" w:rsidP="00CC4235">
      <w:pPr>
        <w:ind w:left="851"/>
        <w:rPr>
          <w:sz w:val="24"/>
          <w:szCs w:val="24"/>
        </w:rPr>
      </w:pPr>
      <w:r w:rsidRPr="00D97F61">
        <w:rPr>
          <w:sz w:val="24"/>
          <w:szCs w:val="24"/>
        </w:rPr>
        <w:t xml:space="preserve">Kombination af </w:t>
      </w:r>
      <w:r w:rsidRPr="00E76CB7">
        <w:rPr>
          <w:sz w:val="24"/>
          <w:szCs w:val="24"/>
        </w:rPr>
        <w:t>stærke CYP3A-induktorer såsom</w:t>
      </w:r>
      <w:r>
        <w:rPr>
          <w:sz w:val="24"/>
          <w:szCs w:val="24"/>
        </w:rPr>
        <w:t xml:space="preserve"> </w:t>
      </w:r>
      <w:r w:rsidRPr="00D97F61">
        <w:rPr>
          <w:sz w:val="24"/>
          <w:szCs w:val="24"/>
        </w:rPr>
        <w:t>rifampicin med darunavir med lavdosis ritonavir (se pkt. 4.5).</w:t>
      </w:r>
    </w:p>
    <w:p w14:paraId="07843F2B" w14:textId="77777777" w:rsidR="008D40CD" w:rsidRPr="00D97F61" w:rsidRDefault="008D40CD" w:rsidP="008D40CD">
      <w:pPr>
        <w:ind w:left="851"/>
        <w:rPr>
          <w:sz w:val="24"/>
          <w:szCs w:val="24"/>
        </w:rPr>
      </w:pPr>
    </w:p>
    <w:p w14:paraId="777816DB" w14:textId="77777777" w:rsidR="008D40CD" w:rsidRPr="00D97F61" w:rsidRDefault="008D40CD" w:rsidP="008D40CD">
      <w:pPr>
        <w:ind w:left="851"/>
        <w:rPr>
          <w:sz w:val="24"/>
          <w:szCs w:val="24"/>
        </w:rPr>
      </w:pPr>
      <w:r w:rsidRPr="00D97F61">
        <w:rPr>
          <w:sz w:val="24"/>
          <w:szCs w:val="24"/>
        </w:rPr>
        <w:t>Samtidig administration af kombinationsproduktet lopinavir/ritonavir (se pkt. 4.5).</w:t>
      </w:r>
    </w:p>
    <w:p w14:paraId="5511BF47" w14:textId="77777777" w:rsidR="008D40CD" w:rsidRPr="00D97F61" w:rsidRDefault="008D40CD" w:rsidP="008D40CD">
      <w:pPr>
        <w:ind w:left="851"/>
        <w:rPr>
          <w:sz w:val="24"/>
          <w:szCs w:val="24"/>
        </w:rPr>
      </w:pPr>
    </w:p>
    <w:p w14:paraId="24E3DA0A" w14:textId="77777777" w:rsidR="008D40CD" w:rsidRPr="00D97F61" w:rsidRDefault="008D40CD" w:rsidP="008D40CD">
      <w:pPr>
        <w:ind w:left="851"/>
        <w:rPr>
          <w:sz w:val="24"/>
          <w:szCs w:val="24"/>
        </w:rPr>
      </w:pPr>
      <w:r w:rsidRPr="00D97F61">
        <w:rPr>
          <w:sz w:val="24"/>
          <w:szCs w:val="24"/>
        </w:rPr>
        <w:t>Samtidig administration af naturlægemidler, der indeholder perikon (</w:t>
      </w:r>
      <w:r w:rsidRPr="00D97F61">
        <w:rPr>
          <w:i/>
          <w:iCs/>
          <w:sz w:val="24"/>
          <w:szCs w:val="24"/>
        </w:rPr>
        <w:t>Hypericum perforatum</w:t>
      </w:r>
      <w:r w:rsidRPr="00D97F61">
        <w:rPr>
          <w:sz w:val="24"/>
          <w:szCs w:val="24"/>
        </w:rPr>
        <w:t>) (se pkt. 4.5).</w:t>
      </w:r>
    </w:p>
    <w:p w14:paraId="543083E7" w14:textId="77777777" w:rsidR="008D40CD" w:rsidRPr="00D97F61" w:rsidRDefault="008D40CD" w:rsidP="008D40CD">
      <w:pPr>
        <w:ind w:left="851"/>
        <w:rPr>
          <w:sz w:val="24"/>
          <w:szCs w:val="24"/>
        </w:rPr>
      </w:pPr>
    </w:p>
    <w:p w14:paraId="64411FB0" w14:textId="77777777" w:rsidR="008D40CD" w:rsidRPr="00D97F61" w:rsidRDefault="008D40CD" w:rsidP="008D40CD">
      <w:pPr>
        <w:ind w:left="851"/>
        <w:rPr>
          <w:sz w:val="24"/>
          <w:szCs w:val="24"/>
        </w:rPr>
      </w:pPr>
      <w:r w:rsidRPr="00D97F61">
        <w:rPr>
          <w:sz w:val="24"/>
          <w:szCs w:val="24"/>
        </w:rPr>
        <w:t>Samtidig administration af darunavir, med lavdosis ritonavir, og aktive stoffer, der er meget afhængige af CYP3A for eliminering, og for hvilke forhøjede plasmakoncentrationer er forbundet med alvorlige og/eller livstruende hændelser. Disse aktive stoffer omfatter f.eks.:</w:t>
      </w:r>
    </w:p>
    <w:p w14:paraId="31699CEC" w14:textId="77777777" w:rsidR="008D40CD" w:rsidRPr="00D97F61" w:rsidRDefault="008D40CD" w:rsidP="008D40CD">
      <w:pPr>
        <w:numPr>
          <w:ilvl w:val="0"/>
          <w:numId w:val="9"/>
        </w:numPr>
        <w:ind w:left="1276" w:hanging="425"/>
        <w:rPr>
          <w:sz w:val="24"/>
          <w:szCs w:val="24"/>
        </w:rPr>
      </w:pPr>
      <w:r w:rsidRPr="00D97F61">
        <w:rPr>
          <w:sz w:val="24"/>
          <w:szCs w:val="24"/>
        </w:rPr>
        <w:t xml:space="preserve">alfuzosin </w:t>
      </w:r>
    </w:p>
    <w:p w14:paraId="3BB5D87C" w14:textId="77777777" w:rsidR="008D40CD" w:rsidRPr="00F3512E" w:rsidRDefault="008D40CD" w:rsidP="008D40CD">
      <w:pPr>
        <w:numPr>
          <w:ilvl w:val="0"/>
          <w:numId w:val="9"/>
        </w:numPr>
        <w:ind w:left="1276" w:hanging="425"/>
        <w:rPr>
          <w:sz w:val="24"/>
          <w:szCs w:val="24"/>
          <w:lang w:val="en-US"/>
        </w:rPr>
      </w:pPr>
      <w:r w:rsidRPr="00F3512E">
        <w:rPr>
          <w:sz w:val="24"/>
          <w:szCs w:val="24"/>
          <w:lang w:val="en-US"/>
        </w:rPr>
        <w:t>amiodaron, bepridil, dronedaron, ivabradin, kinidin, ranolazin</w:t>
      </w:r>
    </w:p>
    <w:p w14:paraId="4A3EE337" w14:textId="77777777" w:rsidR="008D40CD" w:rsidRPr="00D97F61" w:rsidRDefault="008D40CD" w:rsidP="008D40CD">
      <w:pPr>
        <w:numPr>
          <w:ilvl w:val="0"/>
          <w:numId w:val="9"/>
        </w:numPr>
        <w:ind w:left="1276" w:hanging="425"/>
        <w:rPr>
          <w:sz w:val="24"/>
          <w:szCs w:val="24"/>
        </w:rPr>
      </w:pPr>
      <w:r w:rsidRPr="00D97F61">
        <w:rPr>
          <w:sz w:val="24"/>
          <w:szCs w:val="24"/>
        </w:rPr>
        <w:t xml:space="preserve">astemizol, terfenadin </w:t>
      </w:r>
    </w:p>
    <w:p w14:paraId="699F8A79" w14:textId="77777777" w:rsidR="008D40CD" w:rsidRPr="00D97F61" w:rsidRDefault="008D40CD" w:rsidP="008D40CD">
      <w:pPr>
        <w:numPr>
          <w:ilvl w:val="0"/>
          <w:numId w:val="9"/>
        </w:numPr>
        <w:ind w:left="1276" w:hanging="425"/>
        <w:rPr>
          <w:sz w:val="24"/>
          <w:szCs w:val="24"/>
        </w:rPr>
      </w:pPr>
      <w:r w:rsidRPr="00D97F61">
        <w:rPr>
          <w:sz w:val="24"/>
          <w:szCs w:val="24"/>
        </w:rPr>
        <w:t>colchicin ved anvendelse til patienter med nedsat nyre- og/eller leverfunktion (se pkt. 4.5)</w:t>
      </w:r>
    </w:p>
    <w:p w14:paraId="28902777" w14:textId="77777777" w:rsidR="008D40CD" w:rsidRPr="00D97F61" w:rsidRDefault="008D40CD" w:rsidP="008D40CD">
      <w:pPr>
        <w:numPr>
          <w:ilvl w:val="0"/>
          <w:numId w:val="9"/>
        </w:numPr>
        <w:ind w:left="1276" w:hanging="425"/>
        <w:rPr>
          <w:sz w:val="24"/>
          <w:szCs w:val="24"/>
        </w:rPr>
      </w:pPr>
      <w:r w:rsidRPr="00D97F61">
        <w:rPr>
          <w:sz w:val="24"/>
          <w:szCs w:val="24"/>
        </w:rPr>
        <w:t>sekalealkaloider (f.eks. dihydroergotamin, ergometrin, ergotamin, methylergometrin)</w:t>
      </w:r>
    </w:p>
    <w:p w14:paraId="3D46BC19" w14:textId="77777777" w:rsidR="008D40CD" w:rsidRPr="00D97F61" w:rsidRDefault="008D40CD" w:rsidP="008D40CD">
      <w:pPr>
        <w:numPr>
          <w:ilvl w:val="0"/>
          <w:numId w:val="9"/>
        </w:numPr>
        <w:ind w:left="1276" w:hanging="425"/>
        <w:rPr>
          <w:sz w:val="24"/>
          <w:szCs w:val="24"/>
        </w:rPr>
      </w:pPr>
      <w:r w:rsidRPr="00D97F61">
        <w:rPr>
          <w:sz w:val="24"/>
          <w:szCs w:val="24"/>
        </w:rPr>
        <w:lastRenderedPageBreak/>
        <w:t xml:space="preserve">elbasvir/grazoprevir </w:t>
      </w:r>
    </w:p>
    <w:p w14:paraId="5DAAE9F1" w14:textId="77777777" w:rsidR="008D40CD" w:rsidRPr="00D97F61" w:rsidRDefault="008D40CD" w:rsidP="008D40CD">
      <w:pPr>
        <w:numPr>
          <w:ilvl w:val="0"/>
          <w:numId w:val="9"/>
        </w:numPr>
        <w:ind w:left="1276" w:hanging="425"/>
        <w:rPr>
          <w:sz w:val="24"/>
          <w:szCs w:val="24"/>
        </w:rPr>
      </w:pPr>
      <w:r w:rsidRPr="00D97F61">
        <w:rPr>
          <w:sz w:val="24"/>
          <w:szCs w:val="24"/>
        </w:rPr>
        <w:t xml:space="preserve">cisaprid </w:t>
      </w:r>
    </w:p>
    <w:p w14:paraId="00DD9ABF" w14:textId="77777777" w:rsidR="008D40CD" w:rsidRPr="00D97F61" w:rsidRDefault="008D40CD" w:rsidP="008D40CD">
      <w:pPr>
        <w:numPr>
          <w:ilvl w:val="0"/>
          <w:numId w:val="9"/>
        </w:numPr>
        <w:ind w:left="1276" w:hanging="425"/>
        <w:rPr>
          <w:sz w:val="24"/>
          <w:szCs w:val="24"/>
        </w:rPr>
      </w:pPr>
      <w:r w:rsidRPr="00D97F61">
        <w:rPr>
          <w:sz w:val="24"/>
          <w:szCs w:val="24"/>
        </w:rPr>
        <w:t>dapoxetin</w:t>
      </w:r>
    </w:p>
    <w:p w14:paraId="50863CD8" w14:textId="77777777" w:rsidR="008D40CD" w:rsidRPr="00D97F61" w:rsidRDefault="008D40CD" w:rsidP="008D40CD">
      <w:pPr>
        <w:numPr>
          <w:ilvl w:val="0"/>
          <w:numId w:val="9"/>
        </w:numPr>
        <w:ind w:left="1276" w:hanging="425"/>
        <w:rPr>
          <w:sz w:val="24"/>
          <w:szCs w:val="24"/>
        </w:rPr>
      </w:pPr>
      <w:r w:rsidRPr="00D97F61">
        <w:rPr>
          <w:sz w:val="24"/>
          <w:szCs w:val="24"/>
        </w:rPr>
        <w:t>domperidon</w:t>
      </w:r>
    </w:p>
    <w:p w14:paraId="48D911CC" w14:textId="77777777" w:rsidR="008D40CD" w:rsidRPr="00D97F61" w:rsidRDefault="008D40CD" w:rsidP="008D40CD">
      <w:pPr>
        <w:numPr>
          <w:ilvl w:val="0"/>
          <w:numId w:val="9"/>
        </w:numPr>
        <w:ind w:left="1276" w:hanging="425"/>
        <w:rPr>
          <w:sz w:val="24"/>
          <w:szCs w:val="24"/>
        </w:rPr>
      </w:pPr>
      <w:r w:rsidRPr="00D97F61">
        <w:rPr>
          <w:sz w:val="24"/>
          <w:szCs w:val="24"/>
        </w:rPr>
        <w:t>naloxegol</w:t>
      </w:r>
    </w:p>
    <w:p w14:paraId="4A8C908E" w14:textId="77777777" w:rsidR="008D40CD" w:rsidRPr="00F3512E" w:rsidRDefault="008D40CD" w:rsidP="008D40CD">
      <w:pPr>
        <w:numPr>
          <w:ilvl w:val="0"/>
          <w:numId w:val="9"/>
        </w:numPr>
        <w:ind w:left="1276" w:hanging="425"/>
        <w:rPr>
          <w:sz w:val="24"/>
          <w:szCs w:val="24"/>
          <w:lang w:val="en-US"/>
        </w:rPr>
      </w:pPr>
      <w:r w:rsidRPr="00F3512E">
        <w:rPr>
          <w:sz w:val="24"/>
          <w:szCs w:val="24"/>
          <w:lang w:val="en-US"/>
        </w:rPr>
        <w:t>lurasidon, pimozid, quetiapin, sertindol (se pkt. 4.5)</w:t>
      </w:r>
    </w:p>
    <w:p w14:paraId="0D928270" w14:textId="77777777" w:rsidR="008D40CD" w:rsidRPr="00D97F61" w:rsidRDefault="008D40CD" w:rsidP="008D40CD">
      <w:pPr>
        <w:numPr>
          <w:ilvl w:val="0"/>
          <w:numId w:val="9"/>
        </w:numPr>
        <w:ind w:left="1276" w:hanging="425"/>
        <w:rPr>
          <w:sz w:val="24"/>
          <w:szCs w:val="24"/>
        </w:rPr>
      </w:pPr>
      <w:r w:rsidRPr="00D97F61">
        <w:rPr>
          <w:sz w:val="24"/>
          <w:szCs w:val="24"/>
        </w:rPr>
        <w:t>triazolam, midazolam administreret oralt (om forsigtighed ved parenteral administration af midazolam, se pkt. 4.5)</w:t>
      </w:r>
    </w:p>
    <w:p w14:paraId="48A2B6EA" w14:textId="77777777" w:rsidR="008D40CD" w:rsidRPr="00D97F61" w:rsidRDefault="008D40CD" w:rsidP="008D40CD">
      <w:pPr>
        <w:numPr>
          <w:ilvl w:val="0"/>
          <w:numId w:val="9"/>
        </w:numPr>
        <w:ind w:left="1276" w:hanging="425"/>
        <w:rPr>
          <w:sz w:val="24"/>
          <w:szCs w:val="24"/>
        </w:rPr>
      </w:pPr>
      <w:r w:rsidRPr="00D97F61">
        <w:rPr>
          <w:sz w:val="24"/>
          <w:szCs w:val="24"/>
        </w:rPr>
        <w:t>sildenafil - ved behandling af pulmonal arteriel hypertension, avanafil</w:t>
      </w:r>
    </w:p>
    <w:p w14:paraId="254FF9A3" w14:textId="77777777" w:rsidR="008D40CD" w:rsidRPr="00D97F61" w:rsidRDefault="008D40CD" w:rsidP="008D40CD">
      <w:pPr>
        <w:numPr>
          <w:ilvl w:val="0"/>
          <w:numId w:val="9"/>
        </w:numPr>
        <w:ind w:left="1276" w:hanging="425"/>
        <w:rPr>
          <w:sz w:val="24"/>
          <w:szCs w:val="24"/>
        </w:rPr>
      </w:pPr>
      <w:r w:rsidRPr="00D97F61">
        <w:rPr>
          <w:sz w:val="24"/>
          <w:szCs w:val="24"/>
        </w:rPr>
        <w:t>simvastatin, lovastatin og lomitapid (se pkt. 4.5)</w:t>
      </w:r>
    </w:p>
    <w:p w14:paraId="0828B8C3" w14:textId="77777777" w:rsidR="00CC4235" w:rsidRPr="00D97F61" w:rsidRDefault="00CC4235" w:rsidP="00CC4235">
      <w:pPr>
        <w:numPr>
          <w:ilvl w:val="0"/>
          <w:numId w:val="9"/>
        </w:numPr>
        <w:ind w:left="1276" w:hanging="425"/>
        <w:rPr>
          <w:sz w:val="24"/>
          <w:szCs w:val="24"/>
        </w:rPr>
      </w:pPr>
      <w:r w:rsidRPr="00D97F61">
        <w:rPr>
          <w:sz w:val="24"/>
          <w:szCs w:val="24"/>
        </w:rPr>
        <w:t>ticagrelor (se pkt. 4.5)</w:t>
      </w:r>
    </w:p>
    <w:p w14:paraId="1D44BC73" w14:textId="77777777" w:rsidR="008D40CD" w:rsidRPr="00D97F61" w:rsidRDefault="008D40CD" w:rsidP="008D40CD">
      <w:pPr>
        <w:tabs>
          <w:tab w:val="left" w:pos="851"/>
        </w:tabs>
        <w:ind w:left="851"/>
        <w:rPr>
          <w:sz w:val="24"/>
          <w:szCs w:val="24"/>
        </w:rPr>
      </w:pPr>
    </w:p>
    <w:p w14:paraId="70FE56AD" w14:textId="77777777" w:rsidR="008D40CD" w:rsidRPr="00D97F61" w:rsidRDefault="008D40CD" w:rsidP="008D40CD">
      <w:pPr>
        <w:tabs>
          <w:tab w:val="left" w:pos="851"/>
        </w:tabs>
        <w:ind w:left="851" w:hanging="851"/>
        <w:rPr>
          <w:b/>
          <w:sz w:val="24"/>
          <w:szCs w:val="24"/>
        </w:rPr>
      </w:pPr>
      <w:r w:rsidRPr="00D97F61">
        <w:rPr>
          <w:b/>
          <w:sz w:val="24"/>
          <w:szCs w:val="24"/>
        </w:rPr>
        <w:t>4.4</w:t>
      </w:r>
      <w:r w:rsidRPr="00D97F61">
        <w:rPr>
          <w:b/>
          <w:sz w:val="24"/>
          <w:szCs w:val="24"/>
        </w:rPr>
        <w:tab/>
        <w:t>Særlige advarsler og forsigtighedsregler vedrørende brugen</w:t>
      </w:r>
    </w:p>
    <w:p w14:paraId="431CD615" w14:textId="77777777" w:rsidR="008D40CD" w:rsidRPr="00D97F61" w:rsidRDefault="008D40CD" w:rsidP="008D40CD">
      <w:pPr>
        <w:ind w:left="851"/>
        <w:rPr>
          <w:sz w:val="24"/>
          <w:szCs w:val="24"/>
        </w:rPr>
      </w:pPr>
      <w:r w:rsidRPr="00D97F61">
        <w:rPr>
          <w:sz w:val="24"/>
          <w:szCs w:val="24"/>
        </w:rPr>
        <w:t>Regelmæssig kontrol af virologisk respons anbefales. Ved manglende eller tab af virologisk respons bør patienten testes for resistens.</w:t>
      </w:r>
    </w:p>
    <w:p w14:paraId="444DBED1" w14:textId="77777777" w:rsidR="008D40CD" w:rsidRPr="00D97F61" w:rsidRDefault="008D40CD" w:rsidP="008D40CD">
      <w:pPr>
        <w:ind w:left="851"/>
        <w:rPr>
          <w:sz w:val="24"/>
          <w:szCs w:val="24"/>
        </w:rPr>
      </w:pPr>
    </w:p>
    <w:p w14:paraId="759E33EF" w14:textId="77777777" w:rsidR="008D40CD" w:rsidRPr="00D97F61" w:rsidRDefault="008D40CD" w:rsidP="008D40CD">
      <w:pPr>
        <w:ind w:left="851"/>
        <w:rPr>
          <w:sz w:val="24"/>
          <w:szCs w:val="24"/>
        </w:rPr>
      </w:pPr>
      <w:r w:rsidRPr="00D97F61">
        <w:rPr>
          <w:sz w:val="24"/>
          <w:szCs w:val="24"/>
        </w:rPr>
        <w:t>Darunavir "Accord" skal altid gives oralt sammen med lavdosis ritonavir som en farmakokinetisk forstærker og i kombination med andre antiretrovirale lægemidler (se pkt. 5.2). Produktresuméet for ritonavir skal derfor læses, inden behandling med Darunavir "Accord" påbegyndes.</w:t>
      </w:r>
    </w:p>
    <w:p w14:paraId="513B5A20" w14:textId="77777777" w:rsidR="008D40CD" w:rsidRPr="00D97F61" w:rsidRDefault="008D40CD" w:rsidP="008D40CD">
      <w:pPr>
        <w:ind w:left="851"/>
        <w:rPr>
          <w:sz w:val="24"/>
          <w:szCs w:val="24"/>
        </w:rPr>
      </w:pPr>
    </w:p>
    <w:p w14:paraId="6CFD52AB" w14:textId="77777777" w:rsidR="008D40CD" w:rsidRPr="00D97F61" w:rsidRDefault="008D40CD" w:rsidP="008D40CD">
      <w:pPr>
        <w:ind w:left="851"/>
        <w:rPr>
          <w:sz w:val="24"/>
          <w:szCs w:val="24"/>
        </w:rPr>
      </w:pPr>
      <w:r w:rsidRPr="00D97F61">
        <w:rPr>
          <w:sz w:val="24"/>
          <w:szCs w:val="24"/>
        </w:rPr>
        <w:t>Forhøjelse af dosis af ritonavir i forhold til den anbefalede dosis i pkt. 4.2 påvirkede ikke koncentrationen af darunavir i signifikant grad. Det frarådes at ændre dosis af ritonavir.</w:t>
      </w:r>
    </w:p>
    <w:p w14:paraId="4D594A2E" w14:textId="77777777" w:rsidR="008D40CD" w:rsidRPr="00D97F61" w:rsidRDefault="008D40CD" w:rsidP="008D40CD">
      <w:pPr>
        <w:ind w:left="851"/>
        <w:rPr>
          <w:sz w:val="24"/>
          <w:szCs w:val="24"/>
        </w:rPr>
      </w:pPr>
    </w:p>
    <w:p w14:paraId="757F9B74" w14:textId="77777777" w:rsidR="008D40CD" w:rsidRPr="00D97F61" w:rsidRDefault="008D40CD" w:rsidP="008D40CD">
      <w:pPr>
        <w:ind w:left="851"/>
        <w:rPr>
          <w:sz w:val="24"/>
          <w:szCs w:val="24"/>
        </w:rPr>
      </w:pPr>
      <w:r w:rsidRPr="00D97F61">
        <w:rPr>
          <w:sz w:val="24"/>
          <w:szCs w:val="24"/>
        </w:rPr>
        <w:t>Darunavir bindes hovedsageligt til surt α</w:t>
      </w:r>
      <w:r w:rsidRPr="00D97F61">
        <w:rPr>
          <w:sz w:val="24"/>
          <w:szCs w:val="24"/>
          <w:vertAlign w:val="subscript"/>
        </w:rPr>
        <w:t>1</w:t>
      </w:r>
      <w:r w:rsidRPr="00D97F61">
        <w:rPr>
          <w:sz w:val="24"/>
          <w:szCs w:val="24"/>
        </w:rPr>
        <w:t>-glykoprotein. Denne proteinbinding er koncentrationsafhængig, hvilket indicerer, at bindingskapaciteten mættes. Derfor kan fortrængning af lægemidler, der i udstrakt grad bindes til surt α</w:t>
      </w:r>
      <w:r w:rsidRPr="00D97F61">
        <w:rPr>
          <w:sz w:val="24"/>
          <w:szCs w:val="24"/>
          <w:vertAlign w:val="subscript"/>
        </w:rPr>
        <w:t>1</w:t>
      </w:r>
      <w:r w:rsidRPr="00D97F61">
        <w:rPr>
          <w:sz w:val="24"/>
          <w:szCs w:val="24"/>
        </w:rPr>
        <w:t>-glykoprotein, ikke udelukkes (se pkt. 4.5).</w:t>
      </w:r>
    </w:p>
    <w:p w14:paraId="3B7B9BB0" w14:textId="77777777" w:rsidR="008D40CD" w:rsidRPr="00D97F61" w:rsidRDefault="008D40CD" w:rsidP="008D40CD">
      <w:pPr>
        <w:ind w:left="851"/>
        <w:rPr>
          <w:sz w:val="24"/>
          <w:szCs w:val="24"/>
        </w:rPr>
      </w:pPr>
    </w:p>
    <w:p w14:paraId="1010942B" w14:textId="77777777" w:rsidR="008D40CD" w:rsidRPr="00D97F61" w:rsidRDefault="008D40CD" w:rsidP="008D40CD">
      <w:pPr>
        <w:ind w:left="851"/>
        <w:rPr>
          <w:sz w:val="24"/>
          <w:szCs w:val="24"/>
          <w:u w:val="single"/>
        </w:rPr>
      </w:pPr>
      <w:r w:rsidRPr="00D97F61">
        <w:rPr>
          <w:sz w:val="24"/>
          <w:szCs w:val="24"/>
          <w:u w:val="single"/>
        </w:rPr>
        <w:t>ART-erfarne patienter – dosering en gang dagligt</w:t>
      </w:r>
    </w:p>
    <w:p w14:paraId="6710F84E" w14:textId="77777777" w:rsidR="008D40CD" w:rsidRPr="00D97F61" w:rsidRDefault="008D40CD" w:rsidP="008D40CD">
      <w:pPr>
        <w:ind w:left="851"/>
        <w:rPr>
          <w:sz w:val="24"/>
          <w:szCs w:val="24"/>
        </w:rPr>
      </w:pPr>
      <w:r w:rsidRPr="00D97F61">
        <w:rPr>
          <w:sz w:val="24"/>
          <w:szCs w:val="24"/>
        </w:rPr>
        <w:t>Darunavir anvendt i kombination med cobicistat eller lavdosis ritonavir en gang dagligt til ART-erfarne patienter bør ikke anvendes til patienter med en eller flere mutationer associeret med darunavir-resistens (DRV-RAMs) eller hiv-1-RNA ≥ 100.000 kopier/ml eller CD4+-celletal &lt; 100 x 10</w:t>
      </w:r>
      <w:r w:rsidRPr="00D97F61">
        <w:rPr>
          <w:sz w:val="24"/>
          <w:szCs w:val="24"/>
          <w:vertAlign w:val="superscript"/>
        </w:rPr>
        <w:t>6</w:t>
      </w:r>
      <w:r w:rsidRPr="00D97F61">
        <w:rPr>
          <w:sz w:val="24"/>
          <w:szCs w:val="24"/>
        </w:rPr>
        <w:t xml:space="preserve"> celler/l (se pkt. 4.2). Kombinationer med andre optimerede baggrundsregimer (OBR'er) end ≥ 2 NRTI’er er ikke undersøgt hos denne population. Der foreligger begrænsede data for patienter med andre hiv-1-subtyper end subtype B (se pkt. 5.1).</w:t>
      </w:r>
    </w:p>
    <w:p w14:paraId="1112BB81" w14:textId="77777777" w:rsidR="008D40CD" w:rsidRPr="00D97F61" w:rsidRDefault="008D40CD" w:rsidP="008D40CD">
      <w:pPr>
        <w:ind w:left="851"/>
        <w:rPr>
          <w:sz w:val="24"/>
          <w:szCs w:val="24"/>
        </w:rPr>
      </w:pPr>
    </w:p>
    <w:p w14:paraId="16AFFE4F" w14:textId="77777777" w:rsidR="008D40CD" w:rsidRPr="00D97F61" w:rsidRDefault="008D40CD" w:rsidP="008D40CD">
      <w:pPr>
        <w:ind w:left="851"/>
        <w:rPr>
          <w:sz w:val="24"/>
          <w:szCs w:val="24"/>
          <w:u w:val="single"/>
        </w:rPr>
      </w:pPr>
      <w:r w:rsidRPr="00D97F61">
        <w:rPr>
          <w:sz w:val="24"/>
          <w:szCs w:val="24"/>
          <w:u w:val="single"/>
        </w:rPr>
        <w:t>Pædiatrisk population</w:t>
      </w:r>
    </w:p>
    <w:p w14:paraId="78BBEA3F" w14:textId="77777777" w:rsidR="008D40CD" w:rsidRPr="00D97F61" w:rsidRDefault="008D40CD" w:rsidP="008D40CD">
      <w:pPr>
        <w:ind w:left="851"/>
        <w:rPr>
          <w:sz w:val="24"/>
          <w:szCs w:val="24"/>
        </w:rPr>
      </w:pPr>
      <w:r w:rsidRPr="00D97F61">
        <w:rPr>
          <w:sz w:val="24"/>
          <w:szCs w:val="24"/>
        </w:rPr>
        <w:t>Darunavir anbefales ikke til brug til pædiatriske patienter under 3 år eller med en legemsvægt under 15 kg (se pkt. 4.2 og 5.3).</w:t>
      </w:r>
    </w:p>
    <w:p w14:paraId="5C167303" w14:textId="77777777" w:rsidR="008D40CD" w:rsidRPr="00D97F61" w:rsidRDefault="008D40CD" w:rsidP="008D40CD">
      <w:pPr>
        <w:ind w:left="851"/>
        <w:rPr>
          <w:sz w:val="24"/>
          <w:szCs w:val="24"/>
        </w:rPr>
      </w:pPr>
    </w:p>
    <w:p w14:paraId="64472B4E" w14:textId="77777777" w:rsidR="008D40CD" w:rsidRPr="00D97F61" w:rsidRDefault="008D40CD" w:rsidP="008D40CD">
      <w:pPr>
        <w:ind w:left="851"/>
        <w:rPr>
          <w:sz w:val="24"/>
          <w:szCs w:val="24"/>
          <w:u w:val="single"/>
        </w:rPr>
      </w:pPr>
      <w:r w:rsidRPr="00D97F61">
        <w:rPr>
          <w:sz w:val="24"/>
          <w:szCs w:val="24"/>
          <w:u w:val="single"/>
        </w:rPr>
        <w:t>Graviditet</w:t>
      </w:r>
    </w:p>
    <w:p w14:paraId="19553AC9" w14:textId="77777777" w:rsidR="008D40CD" w:rsidRPr="00D97F61" w:rsidRDefault="008D40CD" w:rsidP="008D40CD">
      <w:pPr>
        <w:ind w:left="851"/>
        <w:rPr>
          <w:sz w:val="24"/>
          <w:szCs w:val="24"/>
        </w:rPr>
      </w:pPr>
      <w:r w:rsidRPr="00D97F61">
        <w:rPr>
          <w:sz w:val="24"/>
          <w:szCs w:val="24"/>
        </w:rPr>
        <w:t>Darunavir/ritonavir bør kun anvendes under graviditet, hvis den mulige fordel opvejer den mulige risiko. Der skal udvises forsigtighed ved behandling af gravide kvinder, som kræver samtidig medicinsk behandling, der kan medføre en yderligere nedsat eksponering for darunavir (se pkt. 4.5 og 5.2).</w:t>
      </w:r>
    </w:p>
    <w:p w14:paraId="75BCF6A0" w14:textId="77777777" w:rsidR="008D40CD" w:rsidRPr="00D97F61" w:rsidRDefault="008D40CD" w:rsidP="008D40CD">
      <w:pPr>
        <w:ind w:left="851"/>
        <w:rPr>
          <w:sz w:val="24"/>
          <w:szCs w:val="24"/>
        </w:rPr>
      </w:pPr>
    </w:p>
    <w:p w14:paraId="6D4E4E82" w14:textId="77777777" w:rsidR="008D40CD" w:rsidRPr="00D97F61" w:rsidRDefault="008D40CD" w:rsidP="008D40CD">
      <w:pPr>
        <w:ind w:left="851"/>
        <w:rPr>
          <w:sz w:val="24"/>
          <w:szCs w:val="24"/>
        </w:rPr>
      </w:pPr>
      <w:r w:rsidRPr="00D97F61">
        <w:rPr>
          <w:sz w:val="24"/>
          <w:szCs w:val="24"/>
          <w:u w:val="single"/>
        </w:rPr>
        <w:t>Ældre</w:t>
      </w:r>
    </w:p>
    <w:p w14:paraId="7026D120" w14:textId="77777777" w:rsidR="008D40CD" w:rsidRPr="00D97F61" w:rsidRDefault="008D40CD" w:rsidP="008D40CD">
      <w:pPr>
        <w:ind w:left="851"/>
        <w:rPr>
          <w:sz w:val="24"/>
          <w:szCs w:val="24"/>
        </w:rPr>
      </w:pPr>
      <w:r w:rsidRPr="00D97F61">
        <w:rPr>
          <w:sz w:val="24"/>
          <w:szCs w:val="24"/>
        </w:rPr>
        <w:t xml:space="preserve">Da der kun foreligger begrænsede oplysninger om brug af darunavir til patienter over 65 år, skal der udvises forsigtighed ved administration af darunavir til ældre patienter, for </w:t>
      </w:r>
      <w:r w:rsidRPr="00D97F61">
        <w:rPr>
          <w:sz w:val="24"/>
          <w:szCs w:val="24"/>
        </w:rPr>
        <w:lastRenderedPageBreak/>
        <w:t>hvilke der skal tages højde for den højere forekomst af nedsat leverfunktion, samtidige sygdomme og andre behandlinger (se pkt. 4.2 og 5.2).</w:t>
      </w:r>
    </w:p>
    <w:p w14:paraId="1C31BB3A" w14:textId="77777777" w:rsidR="008D40CD" w:rsidRPr="00D97F61" w:rsidRDefault="008D40CD" w:rsidP="008D40CD">
      <w:pPr>
        <w:ind w:left="851"/>
        <w:rPr>
          <w:sz w:val="24"/>
          <w:szCs w:val="24"/>
        </w:rPr>
      </w:pPr>
    </w:p>
    <w:p w14:paraId="3AE86AA0" w14:textId="77777777" w:rsidR="008D40CD" w:rsidRPr="00D97F61" w:rsidRDefault="008D40CD" w:rsidP="008D40CD">
      <w:pPr>
        <w:ind w:left="851"/>
        <w:rPr>
          <w:sz w:val="24"/>
          <w:szCs w:val="24"/>
          <w:u w:val="single"/>
        </w:rPr>
      </w:pPr>
      <w:r w:rsidRPr="00D97F61">
        <w:rPr>
          <w:sz w:val="24"/>
          <w:szCs w:val="24"/>
          <w:u w:val="single"/>
        </w:rPr>
        <w:t>Alvorlige hudreaktioner</w:t>
      </w:r>
    </w:p>
    <w:p w14:paraId="014F4BB4" w14:textId="77777777" w:rsidR="008D40CD" w:rsidRPr="00D97F61" w:rsidRDefault="008D40CD" w:rsidP="008D40CD">
      <w:pPr>
        <w:ind w:left="851"/>
        <w:rPr>
          <w:sz w:val="24"/>
          <w:szCs w:val="24"/>
        </w:rPr>
      </w:pPr>
      <w:r w:rsidRPr="00D97F61">
        <w:rPr>
          <w:sz w:val="24"/>
          <w:szCs w:val="24"/>
        </w:rPr>
        <w:t>I løbet af det kliniske udviklingsprogram for darunavir/ritonavir (N=3.063) rapporteredes alvorlige hudreaktioner, som kunne være ledsaget af feber og/eller forhøjede aminotransferaser, hos 0,4 % af patienterne. DRESS (hududslæt med eosinofili og systemiske symptomer) og Stevens-Johnsons syndrom er rapporteret i sjældne tilfælde (&lt;</w:t>
      </w:r>
      <w:r w:rsidR="000D6E11">
        <w:rPr>
          <w:sz w:val="24"/>
          <w:szCs w:val="24"/>
        </w:rPr>
        <w:t> </w:t>
      </w:r>
      <w:r w:rsidRPr="00D97F61">
        <w:rPr>
          <w:sz w:val="24"/>
          <w:szCs w:val="24"/>
        </w:rPr>
        <w:t>0,1 %), og efter markedsføringen er toksisk epidermal nekrolyse og akut generaliseret eksantematøs pustulose blevet rapporteret. Ved symptomer på alvorlige hudreaktioner skal darunavir straks seponeres. Disse reaktioner kan omfatte, men er ikke begrænset til, alvorligt udslæt eller udslæt ledsaget af feber, almen utilpashed, træthed, muskel- eller ledsmerter, blæredannelse, mundsår, konjunktivitis, hepatitis og/eller eosinofili.</w:t>
      </w:r>
    </w:p>
    <w:p w14:paraId="5A17E81E" w14:textId="77777777" w:rsidR="008D40CD" w:rsidRPr="00D97F61" w:rsidRDefault="008D40CD" w:rsidP="008D40CD">
      <w:pPr>
        <w:ind w:left="851"/>
        <w:rPr>
          <w:sz w:val="24"/>
          <w:szCs w:val="24"/>
        </w:rPr>
      </w:pPr>
    </w:p>
    <w:p w14:paraId="6230BBC9" w14:textId="77777777" w:rsidR="008D40CD" w:rsidRPr="00D97F61" w:rsidRDefault="008D40CD" w:rsidP="008D40CD">
      <w:pPr>
        <w:ind w:left="851"/>
        <w:rPr>
          <w:sz w:val="24"/>
          <w:szCs w:val="24"/>
        </w:rPr>
      </w:pPr>
      <w:r w:rsidRPr="00D97F61">
        <w:rPr>
          <w:sz w:val="24"/>
          <w:szCs w:val="24"/>
        </w:rPr>
        <w:t>Udslæt forekom hyppigere hos behandlingserfarne patienter, der blev behandlet med darunavir/ritonavir + raltegravir, end hos patienter, der fik darunavir/ritonavir uden raltegravir eller raltegravir uden darunavir (se pkt. 4.8).</w:t>
      </w:r>
    </w:p>
    <w:p w14:paraId="02A1011D" w14:textId="77777777" w:rsidR="008D40CD" w:rsidRPr="00D97F61" w:rsidRDefault="008D40CD" w:rsidP="008D40CD">
      <w:pPr>
        <w:ind w:left="851"/>
        <w:rPr>
          <w:sz w:val="24"/>
          <w:szCs w:val="24"/>
        </w:rPr>
      </w:pPr>
    </w:p>
    <w:p w14:paraId="75B46902" w14:textId="77777777" w:rsidR="008D40CD" w:rsidRPr="00D97F61" w:rsidRDefault="008D40CD" w:rsidP="008D40CD">
      <w:pPr>
        <w:ind w:left="851"/>
        <w:rPr>
          <w:sz w:val="24"/>
          <w:szCs w:val="24"/>
        </w:rPr>
      </w:pPr>
      <w:r w:rsidRPr="00D97F61">
        <w:rPr>
          <w:sz w:val="24"/>
          <w:szCs w:val="24"/>
        </w:rPr>
        <w:t>Darunavir indeholder en sulfonamid-del. Darunavir "Accord" skal anvendes med forsigtighed hos patienter med kendt sulfonamidallergi.</w:t>
      </w:r>
    </w:p>
    <w:p w14:paraId="252D69C4" w14:textId="77777777" w:rsidR="008D40CD" w:rsidRPr="00D97F61" w:rsidRDefault="008D40CD" w:rsidP="008D40CD">
      <w:pPr>
        <w:ind w:left="851"/>
        <w:rPr>
          <w:sz w:val="24"/>
          <w:szCs w:val="24"/>
        </w:rPr>
      </w:pPr>
    </w:p>
    <w:p w14:paraId="5A3F4E4E" w14:textId="77777777" w:rsidR="008D40CD" w:rsidRPr="00D97F61" w:rsidRDefault="008D40CD" w:rsidP="008D40CD">
      <w:pPr>
        <w:ind w:left="851"/>
        <w:rPr>
          <w:sz w:val="24"/>
          <w:szCs w:val="24"/>
        </w:rPr>
      </w:pPr>
      <w:r w:rsidRPr="00D97F61">
        <w:rPr>
          <w:sz w:val="24"/>
          <w:szCs w:val="24"/>
          <w:u w:val="single"/>
        </w:rPr>
        <w:t>Hepatotoksicitet.</w:t>
      </w:r>
    </w:p>
    <w:p w14:paraId="49ABF8D3" w14:textId="77777777" w:rsidR="008D40CD" w:rsidRPr="00D97F61" w:rsidRDefault="008D40CD" w:rsidP="008D40CD">
      <w:pPr>
        <w:ind w:left="851"/>
        <w:rPr>
          <w:sz w:val="24"/>
          <w:szCs w:val="24"/>
        </w:rPr>
      </w:pPr>
      <w:r w:rsidRPr="00D97F61">
        <w:rPr>
          <w:sz w:val="24"/>
          <w:szCs w:val="24"/>
        </w:rPr>
        <w:t>Lægemiddelinduceret hepatitis (f.eks. akut hepatitis, cytolytisk hepatitis) er blevet rapporteret efter anvendelse af darunavir. Under det kliniske udviklingsprogram med darunavir/ritonavir (N=3.063) rapporteredes hepatitis hos 0,5 % af patienterne, der fik antiretroviral kombinationsbehandling med darunavir/ritonavir. Patienter med eksisterende leverdysfunktion, herunder kronisk aktiv hepatitis B eller C, har en øget risiko for at få leverfunktionsanomalier, hvilket kan omfatte alvorlige og potentielt dødelige leverbivirkninger. I tilfælde af samtidig antiviral behandling af hepatitis B eller C henvises der til de relevante produktresuméer for disse lægemidler.</w:t>
      </w:r>
    </w:p>
    <w:p w14:paraId="6575A578" w14:textId="77777777" w:rsidR="008D40CD" w:rsidRPr="00D97F61" w:rsidRDefault="008D40CD" w:rsidP="008D40CD">
      <w:pPr>
        <w:ind w:left="851"/>
        <w:rPr>
          <w:sz w:val="24"/>
          <w:szCs w:val="24"/>
        </w:rPr>
      </w:pPr>
    </w:p>
    <w:p w14:paraId="6D59DF3B" w14:textId="77777777" w:rsidR="008D40CD" w:rsidRPr="00D97F61" w:rsidRDefault="008D40CD" w:rsidP="008D40CD">
      <w:pPr>
        <w:ind w:left="851"/>
        <w:rPr>
          <w:sz w:val="24"/>
          <w:szCs w:val="24"/>
        </w:rPr>
      </w:pPr>
      <w:r w:rsidRPr="00D97F61">
        <w:rPr>
          <w:sz w:val="24"/>
          <w:szCs w:val="24"/>
        </w:rPr>
        <w:t>Relevante laboratorieundersøgelser bør udføres før indledning af behandling med darunavir/ritonavir, og patienterne bør monitoreres under behandlingen. Monitorering for forhøjet ASAT/ALAT bør overvejes hos patienter med underliggende kronisk hepatitis eller cirrose eller hos patienter, som havde forhøjede aminotransferaser før behandlingen – specielt i de første mange måneders behandling med darunavir/ritonavir.</w:t>
      </w:r>
    </w:p>
    <w:p w14:paraId="2BD5D731" w14:textId="77777777" w:rsidR="008D40CD" w:rsidRPr="00D97F61" w:rsidRDefault="008D40CD" w:rsidP="008D40CD">
      <w:pPr>
        <w:ind w:left="851"/>
        <w:rPr>
          <w:sz w:val="24"/>
          <w:szCs w:val="24"/>
        </w:rPr>
      </w:pPr>
    </w:p>
    <w:p w14:paraId="45AD36E9" w14:textId="77777777" w:rsidR="008D40CD" w:rsidRPr="00D97F61" w:rsidRDefault="008D40CD" w:rsidP="008D40CD">
      <w:pPr>
        <w:ind w:left="851"/>
        <w:rPr>
          <w:sz w:val="24"/>
          <w:szCs w:val="24"/>
        </w:rPr>
      </w:pPr>
      <w:r w:rsidRPr="00D97F61">
        <w:rPr>
          <w:sz w:val="24"/>
          <w:szCs w:val="24"/>
        </w:rPr>
        <w:t>Ved nye tilfælde eller forværring af leverdysfunktion (med klinisk signifikant forhøjelse af leverenzymer og/eller symptomer såsom træthed, anoreksi, kvalme, gulsot, mørkfarvning af urin, ømhed over leveren, hepatomegali) hos patienter, der anvender darunavir/ritonavir, bør det overvejes omgående at seponere behandlingen eller indstille den midlertidigt.</w:t>
      </w:r>
    </w:p>
    <w:p w14:paraId="65102C3C" w14:textId="77777777" w:rsidR="008D40CD" w:rsidRPr="00D97F61" w:rsidRDefault="008D40CD" w:rsidP="008D40CD">
      <w:pPr>
        <w:ind w:left="851"/>
        <w:rPr>
          <w:sz w:val="24"/>
          <w:szCs w:val="24"/>
        </w:rPr>
      </w:pPr>
    </w:p>
    <w:p w14:paraId="7312D958" w14:textId="77777777" w:rsidR="008D40CD" w:rsidRPr="00D97F61" w:rsidRDefault="008D40CD" w:rsidP="008D40CD">
      <w:pPr>
        <w:ind w:left="851"/>
        <w:rPr>
          <w:sz w:val="24"/>
          <w:szCs w:val="24"/>
          <w:u w:val="single"/>
        </w:rPr>
      </w:pPr>
      <w:r w:rsidRPr="00D97F61">
        <w:rPr>
          <w:sz w:val="24"/>
          <w:szCs w:val="24"/>
          <w:u w:val="single"/>
        </w:rPr>
        <w:t>Patienter med samtidigt forekommende tilstande</w:t>
      </w:r>
    </w:p>
    <w:p w14:paraId="35290001" w14:textId="77777777" w:rsidR="008D40CD" w:rsidRPr="00D97F61" w:rsidRDefault="008D40CD" w:rsidP="008D40CD">
      <w:pPr>
        <w:ind w:left="851"/>
        <w:rPr>
          <w:sz w:val="24"/>
          <w:szCs w:val="24"/>
          <w:u w:val="single"/>
        </w:rPr>
      </w:pPr>
    </w:p>
    <w:p w14:paraId="00F1E3BC" w14:textId="77777777" w:rsidR="008D40CD" w:rsidRPr="00D97F61" w:rsidRDefault="008D40CD" w:rsidP="008D40CD">
      <w:pPr>
        <w:ind w:left="851"/>
        <w:rPr>
          <w:i/>
          <w:iCs/>
          <w:sz w:val="24"/>
          <w:szCs w:val="24"/>
        </w:rPr>
      </w:pPr>
      <w:r w:rsidRPr="00D97F61">
        <w:rPr>
          <w:i/>
          <w:iCs/>
          <w:sz w:val="24"/>
          <w:szCs w:val="24"/>
        </w:rPr>
        <w:t>Nedsat leverfunktion</w:t>
      </w:r>
    </w:p>
    <w:p w14:paraId="5ABA4DB4" w14:textId="77777777" w:rsidR="008D40CD" w:rsidRPr="00D97F61" w:rsidRDefault="008D40CD" w:rsidP="008D40CD">
      <w:pPr>
        <w:ind w:left="851"/>
        <w:rPr>
          <w:sz w:val="24"/>
          <w:szCs w:val="24"/>
        </w:rPr>
      </w:pPr>
      <w:r w:rsidRPr="00D97F61">
        <w:rPr>
          <w:sz w:val="24"/>
          <w:szCs w:val="24"/>
        </w:rPr>
        <w:t>Sikkerheden og virkningen af darunavir er ikke blevet fastslået hos patienter med alvorlige, underliggende leversygdomme, og Darunavir "Accord" er derfor kontraindiceret til patienter med svært nedsat leverfunktion. På grund af en stigning i plasmakoncentrationen af ubundet darunavir bør darunavir anvendes med forsigtighed hos patienter med let eller moderat nedsat leverfunktion (se pkt. 4.2, 4.3 og 5.2).</w:t>
      </w:r>
    </w:p>
    <w:p w14:paraId="3843EB40" w14:textId="77777777" w:rsidR="008D40CD" w:rsidRPr="00D97F61" w:rsidRDefault="008D40CD" w:rsidP="008D40CD">
      <w:pPr>
        <w:ind w:left="851"/>
        <w:rPr>
          <w:sz w:val="24"/>
          <w:szCs w:val="24"/>
        </w:rPr>
      </w:pPr>
    </w:p>
    <w:p w14:paraId="20A4DB08" w14:textId="77777777" w:rsidR="008D40CD" w:rsidRPr="00D97F61" w:rsidRDefault="008D40CD" w:rsidP="008D40CD">
      <w:pPr>
        <w:ind w:left="851"/>
        <w:rPr>
          <w:i/>
          <w:iCs/>
          <w:sz w:val="24"/>
          <w:szCs w:val="24"/>
        </w:rPr>
      </w:pPr>
      <w:r w:rsidRPr="00D97F61">
        <w:rPr>
          <w:i/>
          <w:iCs/>
          <w:sz w:val="24"/>
          <w:szCs w:val="24"/>
        </w:rPr>
        <w:lastRenderedPageBreak/>
        <w:t>Nedsat nyrefunktion</w:t>
      </w:r>
    </w:p>
    <w:p w14:paraId="6F738125" w14:textId="77777777" w:rsidR="008D40CD" w:rsidRPr="00D97F61" w:rsidRDefault="008D40CD" w:rsidP="008D40CD">
      <w:pPr>
        <w:ind w:left="851"/>
        <w:rPr>
          <w:sz w:val="24"/>
          <w:szCs w:val="24"/>
        </w:rPr>
      </w:pPr>
      <w:r w:rsidRPr="00D97F61">
        <w:rPr>
          <w:sz w:val="24"/>
          <w:szCs w:val="24"/>
        </w:rPr>
        <w:t>Der gælder ingen særlige sikkerhedsregler eller dosisjusteringer for darunavir/ritonavir for patienter med nedsat nyrefunktion. Da darunavir og ritonavir i høj grad binder sig til plasmaproteiner, er det usandsynligt, at disse lægemidler vil blive fjernet i signifikant grad ved hæmodialyse eller peritoneal-dialyse. Derfor er der ingen særlige sikkerhedsregler eller dosisjusteringer for disse patienter (se pkt. 4.2 og 5.2).</w:t>
      </w:r>
    </w:p>
    <w:p w14:paraId="3D2E4DF8" w14:textId="77777777" w:rsidR="008D40CD" w:rsidRPr="00D97F61" w:rsidRDefault="008D40CD" w:rsidP="008D40CD">
      <w:pPr>
        <w:ind w:left="851"/>
        <w:rPr>
          <w:sz w:val="24"/>
          <w:szCs w:val="24"/>
        </w:rPr>
      </w:pPr>
    </w:p>
    <w:p w14:paraId="347201BB" w14:textId="77777777" w:rsidR="008D40CD" w:rsidRPr="00D97F61" w:rsidRDefault="008D40CD" w:rsidP="008D40CD">
      <w:pPr>
        <w:ind w:left="851"/>
        <w:rPr>
          <w:i/>
          <w:iCs/>
          <w:sz w:val="24"/>
          <w:szCs w:val="24"/>
        </w:rPr>
      </w:pPr>
      <w:r w:rsidRPr="00D97F61">
        <w:rPr>
          <w:i/>
          <w:iCs/>
          <w:sz w:val="24"/>
          <w:szCs w:val="24"/>
        </w:rPr>
        <w:t>Patienter med hæmofili</w:t>
      </w:r>
    </w:p>
    <w:p w14:paraId="14B92639" w14:textId="77777777" w:rsidR="008D40CD" w:rsidRPr="00D97F61" w:rsidRDefault="008D40CD" w:rsidP="008D40CD">
      <w:pPr>
        <w:ind w:left="851"/>
        <w:rPr>
          <w:sz w:val="24"/>
          <w:szCs w:val="24"/>
        </w:rPr>
      </w:pPr>
      <w:r w:rsidRPr="00D97F61">
        <w:rPr>
          <w:sz w:val="24"/>
          <w:szCs w:val="24"/>
        </w:rPr>
        <w:t>Der har været rapporter om øget blødningstendens, herunder spontane hudhæmatomer og hæmartrose hos patienter med type A- og B-hæmofili, der behandles med PI (proteasehæmmere). Hos nogle patienter blev der givet yderligere faktor VIII. I mere end halvdelen af de rapporterede tilfælde fortsatte behandlingen med PI eller blev genoptaget, hvis den havde været afbrudt. Der er antydet en årsagssammenhæng, selvom virkningsmekanismen ikke er klarlagt. Patienter med hæmofili skal derfor oplyses om muligheden for øget blødningstendens.</w:t>
      </w:r>
    </w:p>
    <w:p w14:paraId="1DFC1088" w14:textId="77777777" w:rsidR="008D40CD" w:rsidRPr="00D97F61" w:rsidRDefault="008D40CD" w:rsidP="008D40CD">
      <w:pPr>
        <w:ind w:left="851"/>
        <w:rPr>
          <w:sz w:val="24"/>
          <w:szCs w:val="24"/>
        </w:rPr>
      </w:pPr>
    </w:p>
    <w:p w14:paraId="6A12F13E" w14:textId="77777777" w:rsidR="008D40CD" w:rsidRPr="00D97F61" w:rsidRDefault="008D40CD" w:rsidP="008D40CD">
      <w:pPr>
        <w:ind w:left="851"/>
        <w:rPr>
          <w:i/>
          <w:iCs/>
          <w:sz w:val="24"/>
          <w:szCs w:val="24"/>
        </w:rPr>
      </w:pPr>
      <w:r w:rsidRPr="00D97F61">
        <w:rPr>
          <w:i/>
          <w:iCs/>
          <w:sz w:val="24"/>
          <w:szCs w:val="24"/>
        </w:rPr>
        <w:t>Vægt og metaboliske parametre</w:t>
      </w:r>
    </w:p>
    <w:p w14:paraId="73BDCE6F" w14:textId="77777777" w:rsidR="008D40CD" w:rsidRPr="00D97F61" w:rsidRDefault="008D40CD" w:rsidP="008D40CD">
      <w:pPr>
        <w:ind w:left="851"/>
        <w:rPr>
          <w:sz w:val="24"/>
          <w:szCs w:val="24"/>
        </w:rPr>
      </w:pPr>
      <w:r w:rsidRPr="00D97F61">
        <w:rPr>
          <w:sz w:val="24"/>
          <w:szCs w:val="24"/>
        </w:rPr>
        <w:t>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Lipidforstyrrelser bør behandles i henhold til klinisk praksis.</w:t>
      </w:r>
    </w:p>
    <w:p w14:paraId="53A55C47" w14:textId="77777777" w:rsidR="008D40CD" w:rsidRPr="00D97F61" w:rsidRDefault="008D40CD" w:rsidP="008D40CD">
      <w:pPr>
        <w:ind w:left="851"/>
        <w:rPr>
          <w:sz w:val="24"/>
          <w:szCs w:val="24"/>
        </w:rPr>
      </w:pPr>
    </w:p>
    <w:p w14:paraId="09D1F5A0" w14:textId="77777777" w:rsidR="008D40CD" w:rsidRPr="00D97F61" w:rsidRDefault="008D40CD" w:rsidP="008D40CD">
      <w:pPr>
        <w:ind w:left="851"/>
        <w:rPr>
          <w:sz w:val="24"/>
          <w:szCs w:val="24"/>
        </w:rPr>
      </w:pPr>
      <w:r w:rsidRPr="00D97F61">
        <w:rPr>
          <w:sz w:val="24"/>
          <w:szCs w:val="24"/>
          <w:u w:val="single"/>
        </w:rPr>
        <w:t>Osteonekrose</w:t>
      </w:r>
    </w:p>
    <w:p w14:paraId="56C8A8D5" w14:textId="77777777" w:rsidR="008D40CD" w:rsidRPr="00D97F61" w:rsidRDefault="008D40CD" w:rsidP="008D40CD">
      <w:pPr>
        <w:ind w:left="851"/>
        <w:rPr>
          <w:sz w:val="24"/>
          <w:szCs w:val="24"/>
        </w:rPr>
      </w:pPr>
      <w:r w:rsidRPr="00D97F61">
        <w:rPr>
          <w:sz w:val="24"/>
          <w:szCs w:val="24"/>
        </w:rPr>
        <w:t>Selvom ætiologien anses for at være multifaktoriel (herunder kortikosteroid-behandling, alkoholforbrug, alvorlig immunsuppression, højt BMI), er der rapporteret tilfælde af osteonekrose, især hos patienter med fremskreden hiv-sygdom og/eller langvarig eksponering for antiretroviral kombinationsbehandling (CART). Patienter, der oplever ømme og smertende led, ledstivhed eller bevægelsesbesvær bør rådes til at søge læge.</w:t>
      </w:r>
    </w:p>
    <w:p w14:paraId="6B01C593" w14:textId="77777777" w:rsidR="008D40CD" w:rsidRPr="00D97F61" w:rsidRDefault="008D40CD" w:rsidP="008D40CD">
      <w:pPr>
        <w:ind w:left="851"/>
        <w:rPr>
          <w:sz w:val="24"/>
          <w:szCs w:val="24"/>
        </w:rPr>
      </w:pPr>
    </w:p>
    <w:p w14:paraId="3E057C35" w14:textId="77777777" w:rsidR="008D40CD" w:rsidRPr="00D97F61" w:rsidRDefault="008D40CD" w:rsidP="008D40CD">
      <w:pPr>
        <w:ind w:left="851"/>
        <w:rPr>
          <w:sz w:val="24"/>
          <w:szCs w:val="24"/>
          <w:u w:val="single"/>
        </w:rPr>
      </w:pPr>
      <w:r w:rsidRPr="00D97F61">
        <w:rPr>
          <w:sz w:val="24"/>
          <w:szCs w:val="24"/>
          <w:u w:val="single"/>
        </w:rPr>
        <w:t>Immun-rekonstitutions-inflammatorisk syndrom</w:t>
      </w:r>
    </w:p>
    <w:p w14:paraId="737AD4FE" w14:textId="77777777" w:rsidR="008D40CD" w:rsidRPr="00D97F61" w:rsidRDefault="008D40CD" w:rsidP="008D40CD">
      <w:pPr>
        <w:ind w:left="851"/>
        <w:rPr>
          <w:sz w:val="24"/>
          <w:szCs w:val="24"/>
        </w:rPr>
      </w:pPr>
      <w:r w:rsidRPr="00D97F61">
        <w:rPr>
          <w:sz w:val="24"/>
          <w:szCs w:val="24"/>
        </w:rPr>
        <w:t xml:space="preserve">Hos hiv-inficerede patienter med svær immuninsufficiens på tidspunktet for påbegyndelse af antiretroviral kombinationsbehandling (CART) kan der opstå en inflammatorisk reaktion på asymptomatiske eller resterende opportunistiske patogener, som kan forårsage alvorlige kliniske tilstande eller forværring af symptomer. Sådanne reaktioner er typisk observeret inden for de første uger eller måneder efter påbegyndelse af CART. Relevante eksempler omfatter cytomegalovirus retinitis, generaliserede og/eller fokale mykobakterielle infektioner og pneumoni forårsaget af </w:t>
      </w:r>
      <w:r w:rsidRPr="00D97F61">
        <w:rPr>
          <w:i/>
          <w:iCs/>
          <w:sz w:val="24"/>
          <w:szCs w:val="24"/>
        </w:rPr>
        <w:t>Pneumocystis jirovecii</w:t>
      </w:r>
      <w:r w:rsidRPr="00D97F61">
        <w:rPr>
          <w:sz w:val="24"/>
          <w:szCs w:val="24"/>
        </w:rPr>
        <w:t xml:space="preserve"> (tidligere kendt som </w:t>
      </w:r>
      <w:r w:rsidRPr="00D97F61">
        <w:rPr>
          <w:i/>
          <w:iCs/>
          <w:sz w:val="24"/>
          <w:szCs w:val="24"/>
        </w:rPr>
        <w:t>Pneumocystis carinii</w:t>
      </w:r>
      <w:r w:rsidRPr="00D97F61">
        <w:rPr>
          <w:sz w:val="24"/>
          <w:szCs w:val="24"/>
        </w:rPr>
        <w:t>). Alle inflammatoriske symptomer bør vurderes og behandling påbegyndes efter behov. Derudover er der observeret reaktivering af herpes simplex og herpes zoster i kliniske studier med darunavir, co-administreret med lavdosis ritonavir.</w:t>
      </w:r>
    </w:p>
    <w:p w14:paraId="4A4A0903" w14:textId="77777777" w:rsidR="008D40CD" w:rsidRPr="00D97F61" w:rsidRDefault="008D40CD" w:rsidP="008D40CD">
      <w:pPr>
        <w:ind w:left="851"/>
        <w:rPr>
          <w:sz w:val="24"/>
          <w:szCs w:val="24"/>
        </w:rPr>
      </w:pPr>
    </w:p>
    <w:p w14:paraId="154891EF" w14:textId="77777777" w:rsidR="008D40CD" w:rsidRPr="00D97F61" w:rsidRDefault="008D40CD" w:rsidP="008D40CD">
      <w:pPr>
        <w:ind w:left="851"/>
        <w:rPr>
          <w:sz w:val="24"/>
          <w:szCs w:val="24"/>
        </w:rPr>
      </w:pPr>
      <w:r w:rsidRPr="00D97F61">
        <w:rPr>
          <w:sz w:val="24"/>
          <w:szCs w:val="24"/>
        </w:rPr>
        <w:t>Autoimmune lidelser (såsom Graves sygdom og autoimmun hepatitis) er også rapporteret at forekomme i forbindelse med immunreaktivering. Den rapporterede tid til udbrud er mere variabel, og disse hændelser kan forekomme mange måneder efter initiering af behandling (se pkt. 4.8).</w:t>
      </w:r>
    </w:p>
    <w:p w14:paraId="1C132923" w14:textId="7B9C7215" w:rsidR="006575EF" w:rsidRDefault="006575EF">
      <w:pPr>
        <w:rPr>
          <w:sz w:val="24"/>
          <w:szCs w:val="24"/>
        </w:rPr>
      </w:pPr>
      <w:r>
        <w:rPr>
          <w:sz w:val="24"/>
          <w:szCs w:val="24"/>
        </w:rPr>
        <w:br w:type="page"/>
      </w:r>
    </w:p>
    <w:p w14:paraId="3BD17E60" w14:textId="77777777" w:rsidR="008D40CD" w:rsidRPr="00D97F61" w:rsidRDefault="008D40CD" w:rsidP="008D40CD">
      <w:pPr>
        <w:ind w:left="851"/>
        <w:rPr>
          <w:sz w:val="24"/>
          <w:szCs w:val="24"/>
        </w:rPr>
      </w:pPr>
    </w:p>
    <w:p w14:paraId="261DD6BE" w14:textId="77777777" w:rsidR="008D40CD" w:rsidRPr="00D97F61" w:rsidRDefault="008D40CD" w:rsidP="008D40CD">
      <w:pPr>
        <w:ind w:left="851"/>
        <w:rPr>
          <w:sz w:val="24"/>
          <w:szCs w:val="24"/>
          <w:u w:val="single"/>
        </w:rPr>
      </w:pPr>
      <w:r w:rsidRPr="00D97F61">
        <w:rPr>
          <w:sz w:val="24"/>
          <w:szCs w:val="24"/>
          <w:u w:val="single"/>
        </w:rPr>
        <w:t>Interaktioner med lægemidler</w:t>
      </w:r>
    </w:p>
    <w:p w14:paraId="61C4053F" w14:textId="77777777" w:rsidR="008D40CD" w:rsidRPr="00D97F61" w:rsidRDefault="008D40CD" w:rsidP="008D40CD">
      <w:pPr>
        <w:ind w:left="851"/>
        <w:rPr>
          <w:sz w:val="24"/>
          <w:szCs w:val="24"/>
        </w:rPr>
      </w:pPr>
      <w:r w:rsidRPr="00D97F61">
        <w:rPr>
          <w:sz w:val="24"/>
          <w:szCs w:val="24"/>
        </w:rPr>
        <w:t>Der er gennemført adskillige interaktionsstudier med doser af darunavir, der er lavere end den anbefalede dosis. Virkningen på co-administrerede lægemidler er derfor muligvis undervurderet, og klinisk sikkerhedsmonitorering kan være indiceret. For fuldstændig information om interaktioner med anden medicin, se pkt. 4.5.</w:t>
      </w:r>
    </w:p>
    <w:p w14:paraId="380A3401" w14:textId="77777777" w:rsidR="008D40CD" w:rsidRPr="00D97F61" w:rsidRDefault="008D40CD" w:rsidP="008D40CD">
      <w:pPr>
        <w:ind w:left="851"/>
        <w:rPr>
          <w:sz w:val="24"/>
          <w:szCs w:val="24"/>
        </w:rPr>
      </w:pPr>
    </w:p>
    <w:p w14:paraId="7A79D656" w14:textId="77777777" w:rsidR="008D40CD" w:rsidRPr="00D97F61" w:rsidRDefault="008D40CD" w:rsidP="008D40CD">
      <w:pPr>
        <w:ind w:left="851"/>
        <w:rPr>
          <w:sz w:val="24"/>
          <w:szCs w:val="24"/>
        </w:rPr>
      </w:pPr>
      <w:r w:rsidRPr="00D97F61">
        <w:rPr>
          <w:sz w:val="24"/>
          <w:szCs w:val="24"/>
        </w:rPr>
        <w:t>Efavirenz i kombination med boostet darunavir kan medføre suboptimal darunavir C</w:t>
      </w:r>
      <w:r w:rsidRPr="00D97F61">
        <w:rPr>
          <w:sz w:val="24"/>
          <w:szCs w:val="24"/>
          <w:vertAlign w:val="subscript"/>
        </w:rPr>
        <w:t>min</w:t>
      </w:r>
      <w:r w:rsidRPr="00D97F61">
        <w:rPr>
          <w:sz w:val="24"/>
          <w:szCs w:val="24"/>
        </w:rPr>
        <w:t xml:space="preserve">. Hvis efavirenz skal anvendes i kombination med darunavir, bør der anvendes et regime med Darunavir "Accord"/ritonavir 600/100 mg 2 gange daglig (se pkt. 4.5). </w:t>
      </w:r>
    </w:p>
    <w:p w14:paraId="2F20A87D" w14:textId="77777777" w:rsidR="008D40CD" w:rsidRPr="00D97F61" w:rsidRDefault="008D40CD" w:rsidP="008D40CD">
      <w:pPr>
        <w:ind w:left="851"/>
        <w:rPr>
          <w:sz w:val="24"/>
          <w:szCs w:val="24"/>
        </w:rPr>
      </w:pPr>
    </w:p>
    <w:p w14:paraId="12EC9802" w14:textId="77777777" w:rsidR="008D40CD" w:rsidRPr="00D97F61" w:rsidRDefault="008D40CD" w:rsidP="008D40CD">
      <w:pPr>
        <w:ind w:left="851"/>
        <w:rPr>
          <w:sz w:val="24"/>
          <w:szCs w:val="24"/>
        </w:rPr>
      </w:pPr>
      <w:r w:rsidRPr="00D97F61">
        <w:rPr>
          <w:sz w:val="24"/>
          <w:szCs w:val="24"/>
        </w:rPr>
        <w:t>Der er indberettet livstruende og letale lægemiddelinteraktioner hos patienter, der blev behandlet med colchicin og stærke CYP3A- og P-glykoprotein (P-gp)-hæmmere (se pkt. 4.3 og 4.5).</w:t>
      </w:r>
    </w:p>
    <w:p w14:paraId="19903AFA" w14:textId="77777777" w:rsidR="008D40CD" w:rsidRPr="00D97F61" w:rsidRDefault="008D40CD" w:rsidP="008D40CD">
      <w:pPr>
        <w:ind w:left="851"/>
        <w:rPr>
          <w:sz w:val="24"/>
          <w:szCs w:val="24"/>
        </w:rPr>
      </w:pPr>
    </w:p>
    <w:p w14:paraId="4D334FC7" w14:textId="77777777" w:rsidR="008D40CD" w:rsidRPr="00D97F61" w:rsidRDefault="008D40CD" w:rsidP="008D40CD">
      <w:pPr>
        <w:ind w:left="851"/>
        <w:rPr>
          <w:sz w:val="24"/>
          <w:szCs w:val="24"/>
        </w:rPr>
      </w:pPr>
      <w:r w:rsidRPr="00D97F61">
        <w:rPr>
          <w:sz w:val="24"/>
          <w:szCs w:val="24"/>
        </w:rPr>
        <w:t>Darunavir "Accord" 75 mg, 150 mg, 300 mg og 600 mg tabletter indeholder lactosemonohydrat. Bør ikke anvendes til patienter med hereditær galactoseintolerans, total lactasemangel eller glucose/galactosemalabsorption.</w:t>
      </w:r>
    </w:p>
    <w:p w14:paraId="44885FA8" w14:textId="77777777" w:rsidR="008D40CD" w:rsidRPr="00D97F61" w:rsidRDefault="008D40CD" w:rsidP="008D40CD">
      <w:pPr>
        <w:ind w:left="851"/>
        <w:rPr>
          <w:sz w:val="24"/>
          <w:szCs w:val="24"/>
        </w:rPr>
      </w:pPr>
      <w:r w:rsidRPr="00D97F61">
        <w:rPr>
          <w:sz w:val="24"/>
          <w:szCs w:val="24"/>
        </w:rPr>
        <w:t>Darunavir "Accord" 300 mg tabletter indeholder sunset yellow FCF (E110), som kan forårsage en allergisk reaktion.</w:t>
      </w:r>
    </w:p>
    <w:p w14:paraId="3ECA8C1E" w14:textId="77777777" w:rsidR="008D40CD" w:rsidRPr="00D97F61" w:rsidRDefault="008D40CD" w:rsidP="008D40CD">
      <w:pPr>
        <w:ind w:left="851"/>
        <w:rPr>
          <w:sz w:val="24"/>
          <w:szCs w:val="24"/>
        </w:rPr>
      </w:pPr>
    </w:p>
    <w:p w14:paraId="7B6E3DCD" w14:textId="77777777" w:rsidR="008D40CD" w:rsidRPr="00D97F61" w:rsidRDefault="008D40CD" w:rsidP="008D40CD">
      <w:pPr>
        <w:ind w:left="851"/>
        <w:rPr>
          <w:sz w:val="24"/>
          <w:szCs w:val="24"/>
        </w:rPr>
      </w:pPr>
      <w:r w:rsidRPr="00D97F61">
        <w:rPr>
          <w:sz w:val="24"/>
          <w:szCs w:val="24"/>
        </w:rPr>
        <w:t>Darunavir "Accord" 600 mg tabletter indeholder sunset yellow FCF (E110), som kan forårsage en allergisk reaktion.</w:t>
      </w:r>
    </w:p>
    <w:p w14:paraId="4F45D8AF" w14:textId="77777777" w:rsidR="008D40CD" w:rsidRPr="00D97F61" w:rsidRDefault="008D40CD" w:rsidP="008D40CD">
      <w:pPr>
        <w:ind w:left="851"/>
        <w:rPr>
          <w:sz w:val="24"/>
          <w:szCs w:val="24"/>
        </w:rPr>
      </w:pPr>
    </w:p>
    <w:p w14:paraId="45968B1D" w14:textId="77777777" w:rsidR="008D40CD" w:rsidRPr="00D97F61" w:rsidRDefault="008D40CD" w:rsidP="008D40CD">
      <w:pPr>
        <w:ind w:left="851"/>
        <w:rPr>
          <w:sz w:val="24"/>
          <w:szCs w:val="24"/>
        </w:rPr>
      </w:pPr>
      <w:r w:rsidRPr="00D97F61">
        <w:rPr>
          <w:sz w:val="24"/>
          <w:szCs w:val="24"/>
        </w:rPr>
        <w:t xml:space="preserve">Darunavir "Accord" 75 mg, 150 mg, 300 mg og 600 mg tabletter indeholder propylenglycol. </w:t>
      </w:r>
    </w:p>
    <w:p w14:paraId="3B63B3B3" w14:textId="77777777" w:rsidR="008D40CD" w:rsidRPr="00D97F61" w:rsidRDefault="008D40CD" w:rsidP="008D40CD">
      <w:pPr>
        <w:ind w:left="851"/>
        <w:rPr>
          <w:sz w:val="24"/>
          <w:szCs w:val="24"/>
        </w:rPr>
      </w:pPr>
      <w:r w:rsidRPr="00D97F61">
        <w:rPr>
          <w:sz w:val="24"/>
          <w:szCs w:val="24"/>
        </w:rPr>
        <w:t xml:space="preserve">Darunavir "Accord" 75 mg tabletter indeholder 10,42 mg propylenglycol i hver filmovertrukket tablet. Samtidig administration med et hvilket som helst substrat til alkoholdehydrogenase, såsom ethanol, kan fremkalde alvorlige bivirkninger hos nyfødte. </w:t>
      </w:r>
    </w:p>
    <w:p w14:paraId="7AF19D89" w14:textId="77777777" w:rsidR="008D40CD" w:rsidRPr="00D97F61" w:rsidRDefault="008D40CD" w:rsidP="008D40CD">
      <w:pPr>
        <w:ind w:left="851"/>
        <w:rPr>
          <w:sz w:val="24"/>
          <w:szCs w:val="24"/>
        </w:rPr>
      </w:pPr>
      <w:r w:rsidRPr="00D97F61">
        <w:rPr>
          <w:sz w:val="24"/>
          <w:szCs w:val="24"/>
        </w:rPr>
        <w:t xml:space="preserve">Darunavir "Accord" 150 mg tabletter indeholder 20,84 mg propylenglycol i hver filmovertrukket tablet. Samtidig administration med et hvilket som helst substrat til alkoholdehydrogenase, såsom ethanol, kan fremkalde alvorlige bivirkninger hos nyfødte. </w:t>
      </w:r>
    </w:p>
    <w:p w14:paraId="223583DD" w14:textId="77777777" w:rsidR="008D40CD" w:rsidRPr="00D97F61" w:rsidRDefault="008D40CD" w:rsidP="008D40CD">
      <w:pPr>
        <w:ind w:left="851"/>
        <w:rPr>
          <w:sz w:val="24"/>
          <w:szCs w:val="24"/>
        </w:rPr>
      </w:pPr>
      <w:r w:rsidRPr="00D97F61">
        <w:rPr>
          <w:sz w:val="24"/>
          <w:szCs w:val="24"/>
        </w:rPr>
        <w:t xml:space="preserve">Darunavir "Accord" 300 mg tabletter indeholder 41,66 mg propylenglycol i hver filmovertrukket tablet. Samtidig administration med et hvilket som helst substrat til alkoholdehydrogenase, såsom ethanol, kan fremkalde alvorlige bivirkninger hos nyfødte. </w:t>
      </w:r>
    </w:p>
    <w:p w14:paraId="7A1068C2" w14:textId="77777777" w:rsidR="008D40CD" w:rsidRPr="00D97F61" w:rsidRDefault="008D40CD" w:rsidP="008D40CD">
      <w:pPr>
        <w:ind w:left="851"/>
        <w:rPr>
          <w:sz w:val="24"/>
          <w:szCs w:val="24"/>
        </w:rPr>
      </w:pPr>
      <w:r w:rsidRPr="00D97F61">
        <w:rPr>
          <w:sz w:val="24"/>
          <w:szCs w:val="24"/>
        </w:rPr>
        <w:t>Darunavir "Accord" 600 mg tabletter indeholder 83,33 mg propylenglycol i hver filmovertrukket tablet. Samtidig administration med et hvilket som helst substrat til alkoholdehydrogenase, såsom ethanol, kan fremkalde alvorlige bivirkninger hos nyfødte.</w:t>
      </w:r>
    </w:p>
    <w:p w14:paraId="628FD283" w14:textId="77777777" w:rsidR="008D40CD" w:rsidRPr="00D97F61" w:rsidRDefault="008D40CD" w:rsidP="008D40CD">
      <w:pPr>
        <w:tabs>
          <w:tab w:val="left" w:pos="851"/>
        </w:tabs>
        <w:ind w:left="851"/>
        <w:rPr>
          <w:sz w:val="24"/>
          <w:szCs w:val="24"/>
        </w:rPr>
      </w:pPr>
    </w:p>
    <w:p w14:paraId="428BC521" w14:textId="77777777" w:rsidR="008D40CD" w:rsidRPr="00D97F61" w:rsidRDefault="008D40CD" w:rsidP="008D40CD">
      <w:pPr>
        <w:tabs>
          <w:tab w:val="left" w:pos="851"/>
        </w:tabs>
        <w:ind w:left="851" w:hanging="851"/>
        <w:rPr>
          <w:b/>
          <w:sz w:val="24"/>
          <w:szCs w:val="24"/>
        </w:rPr>
      </w:pPr>
      <w:r w:rsidRPr="00D97F61">
        <w:rPr>
          <w:b/>
          <w:sz w:val="24"/>
          <w:szCs w:val="24"/>
        </w:rPr>
        <w:t>4.5</w:t>
      </w:r>
      <w:r w:rsidRPr="00D97F61">
        <w:rPr>
          <w:b/>
          <w:sz w:val="24"/>
          <w:szCs w:val="24"/>
        </w:rPr>
        <w:tab/>
        <w:t>Interaktion med andre lægemidler og andre former for interaktion</w:t>
      </w:r>
    </w:p>
    <w:p w14:paraId="07165F27" w14:textId="77777777" w:rsidR="008D40CD" w:rsidRPr="00D97F61" w:rsidRDefault="008D40CD" w:rsidP="008D40CD">
      <w:pPr>
        <w:ind w:left="851"/>
        <w:rPr>
          <w:sz w:val="24"/>
          <w:szCs w:val="24"/>
        </w:rPr>
      </w:pPr>
      <w:r w:rsidRPr="00D97F61">
        <w:rPr>
          <w:sz w:val="24"/>
          <w:szCs w:val="24"/>
        </w:rPr>
        <w:t>Der er kun udført interaktionsundersøgelser hos voksne.</w:t>
      </w:r>
    </w:p>
    <w:p w14:paraId="526E54DF" w14:textId="77777777" w:rsidR="008D40CD" w:rsidRPr="00D97F61" w:rsidRDefault="008D40CD" w:rsidP="008D40CD">
      <w:pPr>
        <w:ind w:left="851"/>
        <w:rPr>
          <w:sz w:val="24"/>
          <w:szCs w:val="24"/>
        </w:rPr>
      </w:pPr>
    </w:p>
    <w:p w14:paraId="299EC5F0" w14:textId="77777777" w:rsidR="008D40CD" w:rsidRPr="00D97F61" w:rsidRDefault="008D40CD" w:rsidP="008D40CD">
      <w:pPr>
        <w:ind w:left="851"/>
        <w:rPr>
          <w:i/>
          <w:sz w:val="24"/>
          <w:szCs w:val="24"/>
        </w:rPr>
      </w:pPr>
      <w:r w:rsidRPr="00D97F61">
        <w:rPr>
          <w:bCs/>
          <w:i/>
          <w:sz w:val="24"/>
          <w:szCs w:val="24"/>
        </w:rPr>
        <w:t>Lægemidler, som kan blive påvirket af darunavir boostet med ritonavir</w:t>
      </w:r>
    </w:p>
    <w:p w14:paraId="4B1C6207" w14:textId="77777777" w:rsidR="008D40CD" w:rsidRPr="00D97F61" w:rsidRDefault="008D40CD" w:rsidP="008D40CD">
      <w:pPr>
        <w:ind w:left="851"/>
        <w:rPr>
          <w:sz w:val="24"/>
          <w:szCs w:val="24"/>
        </w:rPr>
      </w:pPr>
      <w:r w:rsidRPr="00D97F61">
        <w:rPr>
          <w:sz w:val="24"/>
          <w:szCs w:val="24"/>
        </w:rPr>
        <w:t>Darunavir og ritonavir er hæmmere af CYP3A, CYP2D6 og P-gp. Co-administration af darunavir/ritonavir med lægemidler, der især metaboliseres af CYP3A og/eller CYP2D6 eller transporteres af P-gp, kan forårsage øget systemisk eksponering for sådanne lægemidler, hvilket kan øge eller forlænge både den terapeutiske virkning og bivirkninger.</w:t>
      </w:r>
    </w:p>
    <w:p w14:paraId="1AE9869B" w14:textId="77777777" w:rsidR="00AA2B42" w:rsidRPr="00D97F61" w:rsidRDefault="00AA2B42" w:rsidP="008D40CD">
      <w:pPr>
        <w:ind w:left="851"/>
        <w:rPr>
          <w:sz w:val="24"/>
          <w:szCs w:val="24"/>
        </w:rPr>
      </w:pPr>
    </w:p>
    <w:p w14:paraId="0BDD968B" w14:textId="77777777" w:rsidR="00AA2B42" w:rsidRPr="00D97F61" w:rsidRDefault="00AA2B42" w:rsidP="00AA2B42">
      <w:pPr>
        <w:ind w:left="851"/>
        <w:rPr>
          <w:sz w:val="24"/>
          <w:szCs w:val="24"/>
        </w:rPr>
      </w:pPr>
      <w:r w:rsidRPr="00D97F61">
        <w:rPr>
          <w:sz w:val="24"/>
          <w:szCs w:val="24"/>
        </w:rPr>
        <w:t xml:space="preserve">Co-administration af darunavir/ritonavir med lægemidler, der har aktive metabolitter dannet af CYP3A, kan medføre reducerede plasmakoncentrationer af disse aktive </w:t>
      </w:r>
      <w:r w:rsidRPr="00D97F61">
        <w:rPr>
          <w:sz w:val="24"/>
          <w:szCs w:val="24"/>
        </w:rPr>
        <w:lastRenderedPageBreak/>
        <w:t>metabolitter, hvilket potentielt kan føre til tab af deres terapeutiske virkning (se interaktionstabellen nedenfor).</w:t>
      </w:r>
    </w:p>
    <w:p w14:paraId="4EE508BE" w14:textId="77777777" w:rsidR="008D40CD" w:rsidRPr="00D97F61" w:rsidRDefault="008D40CD" w:rsidP="008D40CD">
      <w:pPr>
        <w:ind w:left="851"/>
        <w:rPr>
          <w:sz w:val="24"/>
          <w:szCs w:val="24"/>
        </w:rPr>
      </w:pPr>
    </w:p>
    <w:p w14:paraId="438D4E58" w14:textId="77777777" w:rsidR="008D40CD" w:rsidRPr="00D97F61" w:rsidRDefault="008D40CD" w:rsidP="008D40CD">
      <w:pPr>
        <w:ind w:left="851"/>
        <w:rPr>
          <w:sz w:val="24"/>
          <w:szCs w:val="24"/>
        </w:rPr>
      </w:pPr>
      <w:r w:rsidRPr="00D97F61">
        <w:rPr>
          <w:sz w:val="24"/>
          <w:szCs w:val="24"/>
        </w:rPr>
        <w:t>Darunavir, co-administreret med lavdosis ritonavir, må ikke kombineres med lægemidler, der er meget afhængige af CYP3A i forbindelse med clearance, og for hvilke øget systemisk eksponering er forbundet med alvorlige og/eller livstruende hændelser (snævert terapeutisk indeks) (se pkt. 4.3).</w:t>
      </w:r>
    </w:p>
    <w:p w14:paraId="1F036056" w14:textId="77777777" w:rsidR="008D40CD" w:rsidRPr="00D97F61" w:rsidRDefault="008D40CD" w:rsidP="008D40CD">
      <w:pPr>
        <w:ind w:left="851"/>
        <w:rPr>
          <w:sz w:val="24"/>
          <w:szCs w:val="24"/>
        </w:rPr>
      </w:pPr>
    </w:p>
    <w:p w14:paraId="5F9378F7" w14:textId="77777777" w:rsidR="008D40CD" w:rsidRPr="00D97F61" w:rsidRDefault="008D40CD" w:rsidP="008D40CD">
      <w:pPr>
        <w:ind w:left="851"/>
        <w:rPr>
          <w:sz w:val="24"/>
          <w:szCs w:val="24"/>
        </w:rPr>
      </w:pPr>
      <w:r w:rsidRPr="00D97F61">
        <w:rPr>
          <w:sz w:val="24"/>
          <w:szCs w:val="24"/>
        </w:rPr>
        <w:t>Den samlede farmakokinetiske, forstærkende effekt af ritonavir medførte en ca. 14-fold stigning i den systemiske eksponering for darunavir ved administration af en oral enkeltdosis darunavir på 600 mg i kombination med ritonavir 100 mg to gange dagligt. Derfor må darunavir kun anvendes i kombination med lavdosis ritonavir som en farmakokinetisk forstærker (se pkt. 4.4 og 5.2).</w:t>
      </w:r>
    </w:p>
    <w:p w14:paraId="37947EA3" w14:textId="77777777" w:rsidR="008D40CD" w:rsidRPr="00D97F61" w:rsidRDefault="008D40CD" w:rsidP="008D40CD">
      <w:pPr>
        <w:ind w:left="851"/>
        <w:rPr>
          <w:sz w:val="24"/>
          <w:szCs w:val="24"/>
        </w:rPr>
      </w:pPr>
    </w:p>
    <w:p w14:paraId="56CB0410" w14:textId="77777777" w:rsidR="008D40CD" w:rsidRPr="00D97F61" w:rsidRDefault="008D40CD" w:rsidP="008D40CD">
      <w:pPr>
        <w:ind w:left="851"/>
        <w:rPr>
          <w:sz w:val="24"/>
          <w:szCs w:val="24"/>
        </w:rPr>
      </w:pPr>
      <w:r w:rsidRPr="00D97F61">
        <w:rPr>
          <w:sz w:val="24"/>
          <w:szCs w:val="24"/>
        </w:rPr>
        <w:t>Et klinisk studie, hvor der anvendtes flere forskellige lægemidler, der metaboliseres af cytochrom CYP2C9, CYP2C19 og CYP2D6, viste en stigning i CYP2C9- og CYP2C19-aktiviteten og en hæmning af CYP2D6-aktiviteten ved tilstedeværelse af darunavir/ritonavir. Dette kan skyldes tilstedeværelsen af lavdosis ritonavir. Co-administration af darunavir og ritonavir med lægemidler, som primært metaboliseres af CYP2D6 (såsom flecainid, propafenon, metoprolol), kan resultere i en øget plasmakoncentration af disse lægemidler, hvilket kan øge eller forlænge deres terapeutiske effekt og bivirkninger. Co-administration af darunavir og ritonavir med lægemidler, som primært metaboliseres af CYP2C9 (såsom warfarin) og CYP2C19 (såsom metadon) kan resultere i nedsat systemisk eksponering af disse lægemidler, hvilket kan nedsætte eller forkorte deres terapeutiske effekt.</w:t>
      </w:r>
    </w:p>
    <w:p w14:paraId="4567B347" w14:textId="77777777" w:rsidR="008D40CD" w:rsidRPr="00D97F61" w:rsidRDefault="008D40CD" w:rsidP="008D40CD">
      <w:pPr>
        <w:ind w:left="851"/>
        <w:rPr>
          <w:sz w:val="24"/>
          <w:szCs w:val="24"/>
        </w:rPr>
      </w:pPr>
    </w:p>
    <w:p w14:paraId="36557FFD" w14:textId="77777777" w:rsidR="008D40CD" w:rsidRPr="00D97F61" w:rsidRDefault="008D40CD" w:rsidP="008D40CD">
      <w:pPr>
        <w:ind w:left="851"/>
        <w:rPr>
          <w:sz w:val="24"/>
          <w:szCs w:val="24"/>
        </w:rPr>
      </w:pPr>
      <w:r w:rsidRPr="00D97F61">
        <w:rPr>
          <w:sz w:val="24"/>
          <w:szCs w:val="24"/>
        </w:rPr>
        <w:t>Selvom effekten på CYP2C8 kun er blevet undersøgt in vitro, kan co-administration af darunavir og ritonavir og lægemidler, som primært metaboliseres af CYP2C8 (såsom paclitaxel, rosiglitazon, repaglinid), resultere i nedsat systemisk eksponering af disse lægemidler, hvilken kan nedsætte eller forkorte deres terapeutiske effekt.</w:t>
      </w:r>
    </w:p>
    <w:p w14:paraId="091BD48C" w14:textId="77777777" w:rsidR="008D40CD" w:rsidRPr="00D97F61" w:rsidRDefault="008D40CD" w:rsidP="008D40CD">
      <w:pPr>
        <w:ind w:left="851"/>
        <w:rPr>
          <w:sz w:val="24"/>
          <w:szCs w:val="24"/>
        </w:rPr>
      </w:pPr>
    </w:p>
    <w:p w14:paraId="0BB5A4DA" w14:textId="77777777" w:rsidR="008D40CD" w:rsidRPr="00D97F61" w:rsidRDefault="008D40CD" w:rsidP="008D40CD">
      <w:pPr>
        <w:ind w:left="851"/>
        <w:rPr>
          <w:sz w:val="24"/>
          <w:szCs w:val="24"/>
        </w:rPr>
      </w:pPr>
      <w:r w:rsidRPr="00D97F61">
        <w:rPr>
          <w:sz w:val="24"/>
          <w:szCs w:val="24"/>
        </w:rPr>
        <w:t>Ritonavir hæmmer transportørerne P-glykoprotein, OATP1B1 og OATP1B3, og co-administration med substrater for disse transportører kan medføre øgede plasmakoncentrationer af disse stoffer (f.eks. dabigatranetexilat, digoxin, statiner og bosentan - se interaktionstabellen nedenfor).</w:t>
      </w:r>
    </w:p>
    <w:p w14:paraId="5281F631" w14:textId="77777777" w:rsidR="008D40CD" w:rsidRPr="00D97F61" w:rsidRDefault="008D40CD" w:rsidP="008D40CD">
      <w:pPr>
        <w:ind w:left="851"/>
        <w:rPr>
          <w:i/>
          <w:iCs/>
          <w:sz w:val="24"/>
          <w:szCs w:val="24"/>
        </w:rPr>
      </w:pPr>
    </w:p>
    <w:p w14:paraId="5ECE9C14" w14:textId="77777777" w:rsidR="008D40CD" w:rsidRPr="00D97F61" w:rsidRDefault="008D40CD" w:rsidP="008D40CD">
      <w:pPr>
        <w:ind w:left="851"/>
        <w:rPr>
          <w:i/>
          <w:iCs/>
          <w:sz w:val="24"/>
          <w:szCs w:val="24"/>
        </w:rPr>
      </w:pPr>
      <w:r w:rsidRPr="00D97F61">
        <w:rPr>
          <w:i/>
          <w:iCs/>
          <w:sz w:val="24"/>
          <w:szCs w:val="24"/>
        </w:rPr>
        <w:t>Lægemidler, der påvirker eksponeringen for darunavir/ritonavir</w:t>
      </w:r>
    </w:p>
    <w:p w14:paraId="374682C8" w14:textId="77777777" w:rsidR="008D40CD" w:rsidRPr="00D97F61" w:rsidRDefault="008D40CD" w:rsidP="008D40CD">
      <w:pPr>
        <w:ind w:left="851"/>
        <w:rPr>
          <w:sz w:val="24"/>
          <w:szCs w:val="24"/>
        </w:rPr>
      </w:pPr>
      <w:r w:rsidRPr="00D97F61">
        <w:rPr>
          <w:sz w:val="24"/>
          <w:szCs w:val="24"/>
        </w:rPr>
        <w:t>Darunavir og ritonavir metaboliseres via CYP3A. Lægemidler, der inducerer CYP3A-aktivitet, ville forventes at øge clearance af darunavir og ritonavir, hvilket medfører en lavere plasmakoncentration af darunavir og ritonavir (f.eks. rifampicin, perikon, lopinavir).</w:t>
      </w:r>
    </w:p>
    <w:p w14:paraId="2714127E" w14:textId="77777777" w:rsidR="008D40CD" w:rsidRPr="00D97F61" w:rsidRDefault="008D40CD" w:rsidP="008D40CD">
      <w:pPr>
        <w:ind w:left="851"/>
        <w:rPr>
          <w:sz w:val="24"/>
          <w:szCs w:val="24"/>
        </w:rPr>
      </w:pPr>
      <w:r w:rsidRPr="00D97F61">
        <w:rPr>
          <w:sz w:val="24"/>
          <w:szCs w:val="24"/>
        </w:rPr>
        <w:t>Co-administration af darunavir og ritonavir og andre lægemidler, der hæmmer CYP3A, kan nedsætte clearance af darunavir og ritonavir og kan medføre øgede plasmakoncentrationer af darunavir og ritonavir (f.eks. indinavir, azolantimykotika som clotrimazol). Disse interaktioner er beskrevet i interaktionstabellen nedenfor.</w:t>
      </w:r>
    </w:p>
    <w:p w14:paraId="48162B76" w14:textId="77777777" w:rsidR="008D40CD" w:rsidRPr="00D97F61" w:rsidRDefault="008D40CD" w:rsidP="008D40CD">
      <w:pPr>
        <w:ind w:left="851"/>
        <w:rPr>
          <w:sz w:val="24"/>
          <w:szCs w:val="24"/>
        </w:rPr>
      </w:pPr>
    </w:p>
    <w:p w14:paraId="158E36D8" w14:textId="77777777" w:rsidR="008D40CD" w:rsidRPr="00D97F61" w:rsidRDefault="008D40CD" w:rsidP="008D40CD">
      <w:pPr>
        <w:ind w:left="851"/>
        <w:rPr>
          <w:sz w:val="24"/>
          <w:szCs w:val="24"/>
          <w:u w:val="single"/>
        </w:rPr>
      </w:pPr>
      <w:r w:rsidRPr="00D97F61">
        <w:rPr>
          <w:sz w:val="24"/>
          <w:szCs w:val="24"/>
          <w:u w:val="single"/>
        </w:rPr>
        <w:t>Interaktionstabel</w:t>
      </w:r>
    </w:p>
    <w:p w14:paraId="0BDAC24E" w14:textId="77777777" w:rsidR="008D40CD" w:rsidRPr="00D97F61" w:rsidRDefault="008D40CD" w:rsidP="008D40CD">
      <w:pPr>
        <w:ind w:left="851"/>
        <w:rPr>
          <w:sz w:val="24"/>
          <w:szCs w:val="24"/>
        </w:rPr>
      </w:pPr>
      <w:r w:rsidRPr="00D97F61">
        <w:rPr>
          <w:sz w:val="24"/>
          <w:szCs w:val="24"/>
        </w:rPr>
        <w:t>Interaktioner mellem darunavir/ritonavir og antiretrovirale og non-antiretrovirale lægemidler er opført i tabellen nedenfor. Retningen af pilen ud for hver farmakokinetisk parameter er baseret på 90 % konfidensintervallet for den geometriske middelværdi værende inden for (↔), under (↓) eller over (↑) 80-125 % intervallet (ikke fastsat (not determined) som "ND").</w:t>
      </w:r>
    </w:p>
    <w:p w14:paraId="625CE8E6" w14:textId="77777777" w:rsidR="008D40CD" w:rsidRPr="00D97F61" w:rsidRDefault="008D40CD" w:rsidP="008D40CD">
      <w:pPr>
        <w:ind w:left="851"/>
        <w:rPr>
          <w:sz w:val="24"/>
          <w:szCs w:val="24"/>
        </w:rPr>
      </w:pPr>
    </w:p>
    <w:p w14:paraId="215FB319" w14:textId="77777777" w:rsidR="008D40CD" w:rsidRPr="00D97F61" w:rsidRDefault="008D40CD" w:rsidP="008D40CD">
      <w:pPr>
        <w:ind w:left="851"/>
        <w:rPr>
          <w:sz w:val="24"/>
          <w:szCs w:val="24"/>
        </w:rPr>
      </w:pPr>
      <w:r w:rsidRPr="00D97F61">
        <w:rPr>
          <w:sz w:val="24"/>
          <w:szCs w:val="24"/>
        </w:rPr>
        <w:t>Adskillige af interaktionsstudierne (markeret med # i tabellen nedenfor) er gennemført med doser af darunavir, der er lavere end den anbefalede dosis, eller med et andet doseringsregime (se pkt. 4.2). Virkningen på co-administrerede lægemidler er derfor muligvis undervurderet, og klinisk sikkerhedsmonitorering kan være indiceret.</w:t>
      </w:r>
    </w:p>
    <w:p w14:paraId="6F667D00" w14:textId="77777777" w:rsidR="008D40CD" w:rsidRPr="00D97F61" w:rsidRDefault="008D40CD" w:rsidP="008D40CD">
      <w:pPr>
        <w:ind w:left="851"/>
        <w:rPr>
          <w:sz w:val="24"/>
          <w:szCs w:val="24"/>
        </w:rPr>
      </w:pPr>
    </w:p>
    <w:p w14:paraId="49D66EAC" w14:textId="77777777" w:rsidR="008D40CD" w:rsidRPr="00D97F61" w:rsidRDefault="008D40CD" w:rsidP="008D40CD">
      <w:pPr>
        <w:ind w:left="851"/>
        <w:rPr>
          <w:sz w:val="24"/>
          <w:szCs w:val="24"/>
        </w:rPr>
      </w:pPr>
      <w:r w:rsidRPr="00D97F61">
        <w:rPr>
          <w:sz w:val="24"/>
          <w:szCs w:val="24"/>
        </w:rPr>
        <w:t>Listen nedenfor med eksempler på lægemiddelinteraktioner er ikke fyldestgørende. Derfor skal mærkningen af hvert lægemiddel, som administreres sammen med darunavir, gennemgås for information relateret til metabolismevejen, interaktionsmekanismerne, potentielle risici og konkrete forholdsregler, som skal tages i forbindelse med co-administration.</w:t>
      </w:r>
    </w:p>
    <w:p w14:paraId="4260981F" w14:textId="77777777" w:rsidR="00CC4235" w:rsidRPr="00D97F61" w:rsidRDefault="00CC4235" w:rsidP="00CC4235">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5"/>
        <w:gridCol w:w="3669"/>
        <w:gridCol w:w="26"/>
        <w:gridCol w:w="3366"/>
      </w:tblGrid>
      <w:tr w:rsidR="00CC4235" w:rsidRPr="00825977" w14:paraId="602CC86B" w14:textId="77777777" w:rsidTr="00656292">
        <w:trPr>
          <w:trHeight w:val="145"/>
          <w:jc w:val="center"/>
        </w:trPr>
        <w:tc>
          <w:tcPr>
            <w:tcW w:w="5000" w:type="pct"/>
            <w:gridSpan w:val="5"/>
            <w:shd w:val="clear" w:color="auto" w:fill="auto"/>
          </w:tcPr>
          <w:p w14:paraId="0EB8BCB9" w14:textId="77777777" w:rsidR="00CC4235" w:rsidRPr="00825977" w:rsidRDefault="00CC4235" w:rsidP="00656292">
            <w:pPr>
              <w:jc w:val="center"/>
              <w:rPr>
                <w:sz w:val="24"/>
                <w:szCs w:val="24"/>
              </w:rPr>
            </w:pPr>
            <w:r w:rsidRPr="00825977">
              <w:rPr>
                <w:bCs/>
                <w:sz w:val="24"/>
                <w:szCs w:val="24"/>
              </w:rPr>
              <w:t>INTERAKTIONER OG DOSISANBEFALINGER MED ANDRE LÆGEMIDLER</w:t>
            </w:r>
          </w:p>
        </w:tc>
      </w:tr>
      <w:tr w:rsidR="00CC4235" w:rsidRPr="00825977" w14:paraId="1838555F" w14:textId="77777777" w:rsidTr="00656292">
        <w:trPr>
          <w:trHeight w:val="145"/>
          <w:jc w:val="center"/>
        </w:trPr>
        <w:tc>
          <w:tcPr>
            <w:tcW w:w="1333" w:type="pct"/>
            <w:gridSpan w:val="2"/>
            <w:shd w:val="clear" w:color="auto" w:fill="auto"/>
          </w:tcPr>
          <w:p w14:paraId="31118817" w14:textId="77777777" w:rsidR="00CC4235" w:rsidRPr="00825977" w:rsidRDefault="00CC4235" w:rsidP="00656292">
            <w:pPr>
              <w:autoSpaceDE w:val="0"/>
              <w:autoSpaceDN w:val="0"/>
              <w:adjustRightInd w:val="0"/>
              <w:rPr>
                <w:sz w:val="24"/>
                <w:szCs w:val="24"/>
              </w:rPr>
            </w:pPr>
            <w:r w:rsidRPr="00825977">
              <w:rPr>
                <w:bCs/>
                <w:sz w:val="24"/>
                <w:szCs w:val="24"/>
              </w:rPr>
              <w:t>Eksempler på lægemidler efter terapeutisk område</w:t>
            </w:r>
          </w:p>
        </w:tc>
        <w:tc>
          <w:tcPr>
            <w:tcW w:w="1906" w:type="pct"/>
            <w:shd w:val="clear" w:color="auto" w:fill="auto"/>
          </w:tcPr>
          <w:p w14:paraId="089E9E52" w14:textId="77777777" w:rsidR="00CC4235" w:rsidRPr="00825977" w:rsidRDefault="00CC4235" w:rsidP="00656292">
            <w:pPr>
              <w:autoSpaceDE w:val="0"/>
              <w:autoSpaceDN w:val="0"/>
              <w:adjustRightInd w:val="0"/>
              <w:rPr>
                <w:rFonts w:eastAsia="TimesNewRoman,Bold"/>
                <w:bCs/>
                <w:sz w:val="24"/>
                <w:szCs w:val="24"/>
              </w:rPr>
            </w:pPr>
            <w:r w:rsidRPr="00825977">
              <w:rPr>
                <w:bCs/>
                <w:sz w:val="24"/>
                <w:szCs w:val="24"/>
              </w:rPr>
              <w:t>Interaktion</w:t>
            </w:r>
          </w:p>
          <w:p w14:paraId="482C5999" w14:textId="77777777" w:rsidR="00CC4235" w:rsidRPr="00825977" w:rsidRDefault="00CC4235" w:rsidP="00656292">
            <w:pPr>
              <w:rPr>
                <w:sz w:val="24"/>
                <w:szCs w:val="24"/>
              </w:rPr>
            </w:pPr>
            <w:r w:rsidRPr="00825977">
              <w:rPr>
                <w:bCs/>
                <w:sz w:val="24"/>
                <w:szCs w:val="24"/>
              </w:rPr>
              <w:t>Geometrisk middelændring (%)</w:t>
            </w:r>
          </w:p>
        </w:tc>
        <w:tc>
          <w:tcPr>
            <w:tcW w:w="1761" w:type="pct"/>
            <w:gridSpan w:val="2"/>
            <w:shd w:val="clear" w:color="auto" w:fill="auto"/>
          </w:tcPr>
          <w:p w14:paraId="68762A0E" w14:textId="77777777" w:rsidR="00CC4235" w:rsidRPr="00825977" w:rsidRDefault="00CC4235" w:rsidP="00656292">
            <w:pPr>
              <w:autoSpaceDE w:val="0"/>
              <w:autoSpaceDN w:val="0"/>
              <w:adjustRightInd w:val="0"/>
              <w:rPr>
                <w:sz w:val="24"/>
                <w:szCs w:val="24"/>
              </w:rPr>
            </w:pPr>
            <w:r w:rsidRPr="00825977">
              <w:rPr>
                <w:bCs/>
                <w:sz w:val="24"/>
                <w:szCs w:val="24"/>
              </w:rPr>
              <w:t>Anbefalinger ved samtidig administration</w:t>
            </w:r>
          </w:p>
        </w:tc>
      </w:tr>
      <w:tr w:rsidR="00CC4235" w:rsidRPr="00825977" w14:paraId="7BF52E9C" w14:textId="77777777" w:rsidTr="00656292">
        <w:trPr>
          <w:trHeight w:val="145"/>
          <w:jc w:val="center"/>
        </w:trPr>
        <w:tc>
          <w:tcPr>
            <w:tcW w:w="5000" w:type="pct"/>
            <w:gridSpan w:val="5"/>
            <w:shd w:val="clear" w:color="auto" w:fill="auto"/>
          </w:tcPr>
          <w:p w14:paraId="442FE1C5" w14:textId="77777777" w:rsidR="00CC4235" w:rsidRPr="00825977" w:rsidRDefault="00CC4235" w:rsidP="00656292">
            <w:pPr>
              <w:rPr>
                <w:rFonts w:eastAsia="TimesNewRoman,Bold"/>
                <w:bCs/>
                <w:sz w:val="24"/>
                <w:szCs w:val="24"/>
              </w:rPr>
            </w:pPr>
            <w:r w:rsidRPr="00825977">
              <w:rPr>
                <w:bCs/>
                <w:sz w:val="24"/>
                <w:szCs w:val="24"/>
              </w:rPr>
              <w:t>ANTIRETROVIRALE MIDLER MOD HIV</w:t>
            </w:r>
          </w:p>
        </w:tc>
      </w:tr>
      <w:tr w:rsidR="00CC4235" w:rsidRPr="00825977" w14:paraId="05AF260A" w14:textId="77777777" w:rsidTr="00656292">
        <w:trPr>
          <w:trHeight w:val="145"/>
          <w:jc w:val="center"/>
        </w:trPr>
        <w:tc>
          <w:tcPr>
            <w:tcW w:w="5000" w:type="pct"/>
            <w:gridSpan w:val="5"/>
            <w:shd w:val="clear" w:color="auto" w:fill="auto"/>
          </w:tcPr>
          <w:p w14:paraId="080A1408" w14:textId="77777777" w:rsidR="00CC4235" w:rsidRPr="00825977" w:rsidRDefault="00CC4235" w:rsidP="00656292">
            <w:pPr>
              <w:rPr>
                <w:sz w:val="24"/>
                <w:szCs w:val="24"/>
              </w:rPr>
            </w:pPr>
            <w:r w:rsidRPr="00825977">
              <w:rPr>
                <w:bCs/>
                <w:i/>
                <w:iCs/>
                <w:sz w:val="24"/>
                <w:szCs w:val="24"/>
              </w:rPr>
              <w:t>Integrasehæmmere</w:t>
            </w:r>
          </w:p>
        </w:tc>
      </w:tr>
      <w:tr w:rsidR="00CC4235" w:rsidRPr="00825977" w14:paraId="61FD0BC8" w14:textId="77777777" w:rsidTr="00656292">
        <w:trPr>
          <w:trHeight w:val="145"/>
          <w:jc w:val="center"/>
        </w:trPr>
        <w:tc>
          <w:tcPr>
            <w:tcW w:w="1333" w:type="pct"/>
            <w:gridSpan w:val="2"/>
            <w:shd w:val="clear" w:color="auto" w:fill="auto"/>
          </w:tcPr>
          <w:p w14:paraId="2B530AC7" w14:textId="77777777" w:rsidR="00CC4235" w:rsidRPr="00825977" w:rsidRDefault="00CC4235" w:rsidP="00656292">
            <w:pPr>
              <w:rPr>
                <w:sz w:val="24"/>
                <w:szCs w:val="24"/>
              </w:rPr>
            </w:pPr>
            <w:r w:rsidRPr="00825977">
              <w:rPr>
                <w:sz w:val="24"/>
                <w:szCs w:val="24"/>
              </w:rPr>
              <w:t>Dolutegravir</w:t>
            </w:r>
          </w:p>
        </w:tc>
        <w:tc>
          <w:tcPr>
            <w:tcW w:w="1906" w:type="pct"/>
            <w:shd w:val="clear" w:color="auto" w:fill="auto"/>
          </w:tcPr>
          <w:p w14:paraId="2BD1302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dolutegravir AUC ↓ 22 %</w:t>
            </w:r>
          </w:p>
          <w:p w14:paraId="133173C2"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dolutegravir C</w:t>
            </w:r>
            <w:r w:rsidRPr="00825977">
              <w:rPr>
                <w:sz w:val="24"/>
                <w:szCs w:val="24"/>
                <w:vertAlign w:val="subscript"/>
                <w:lang w:val="en-US"/>
              </w:rPr>
              <w:t>24t</w:t>
            </w:r>
            <w:r w:rsidRPr="00825977">
              <w:rPr>
                <w:sz w:val="24"/>
                <w:szCs w:val="24"/>
                <w:lang w:val="en-US"/>
              </w:rPr>
              <w:t xml:space="preserve"> ↓ 38 %</w:t>
            </w:r>
          </w:p>
          <w:p w14:paraId="6B328B4D"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dolutegravir C</w:t>
            </w:r>
            <w:r w:rsidRPr="00825977">
              <w:rPr>
                <w:sz w:val="24"/>
                <w:szCs w:val="24"/>
                <w:vertAlign w:val="subscript"/>
                <w:lang w:val="en-US"/>
              </w:rPr>
              <w:t>max</w:t>
            </w:r>
            <w:r w:rsidRPr="00825977">
              <w:rPr>
                <w:sz w:val="24"/>
                <w:szCs w:val="24"/>
                <w:lang w:val="en-US"/>
              </w:rPr>
              <w:t xml:space="preserve"> ↓ 11 %</w:t>
            </w:r>
          </w:p>
          <w:p w14:paraId="0D170129"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w:t>
            </w:r>
          </w:p>
          <w:p w14:paraId="469442DB" w14:textId="77777777" w:rsidR="00CC4235" w:rsidRPr="00825977" w:rsidRDefault="00CC4235" w:rsidP="00656292">
            <w:pPr>
              <w:autoSpaceDE w:val="0"/>
              <w:autoSpaceDN w:val="0"/>
              <w:adjustRightInd w:val="0"/>
              <w:rPr>
                <w:sz w:val="24"/>
                <w:szCs w:val="24"/>
              </w:rPr>
            </w:pPr>
            <w:r w:rsidRPr="00825977">
              <w:rPr>
                <w:sz w:val="24"/>
                <w:szCs w:val="24"/>
              </w:rPr>
              <w:t>* Ved brug af historiske farmakokinetiske data på tværs af studier.</w:t>
            </w:r>
          </w:p>
        </w:tc>
        <w:tc>
          <w:tcPr>
            <w:tcW w:w="1761" w:type="pct"/>
            <w:gridSpan w:val="2"/>
            <w:shd w:val="clear" w:color="auto" w:fill="auto"/>
          </w:tcPr>
          <w:p w14:paraId="40D5B7E8" w14:textId="77777777" w:rsidR="00CC4235" w:rsidRPr="00825977" w:rsidRDefault="00CC4235" w:rsidP="00656292">
            <w:pPr>
              <w:autoSpaceDE w:val="0"/>
              <w:autoSpaceDN w:val="0"/>
              <w:adjustRightInd w:val="0"/>
              <w:rPr>
                <w:sz w:val="24"/>
                <w:szCs w:val="24"/>
              </w:rPr>
            </w:pPr>
            <w:r w:rsidRPr="00825977">
              <w:rPr>
                <w:sz w:val="24"/>
                <w:szCs w:val="24"/>
              </w:rPr>
              <w:t>Darunavir kan administreres sammen med lavdosis ritonavir og dolutegravir uden dosisjustering.</w:t>
            </w:r>
          </w:p>
        </w:tc>
      </w:tr>
      <w:tr w:rsidR="00CC4235" w:rsidRPr="00825977" w14:paraId="749B8A53" w14:textId="77777777" w:rsidTr="00656292">
        <w:trPr>
          <w:trHeight w:val="145"/>
          <w:jc w:val="center"/>
        </w:trPr>
        <w:tc>
          <w:tcPr>
            <w:tcW w:w="1333" w:type="pct"/>
            <w:gridSpan w:val="2"/>
            <w:shd w:val="clear" w:color="auto" w:fill="auto"/>
          </w:tcPr>
          <w:p w14:paraId="43B9E2F4" w14:textId="77777777" w:rsidR="00CC4235" w:rsidRPr="00825977" w:rsidRDefault="00CC4235" w:rsidP="00656292">
            <w:pPr>
              <w:rPr>
                <w:sz w:val="24"/>
                <w:szCs w:val="24"/>
              </w:rPr>
            </w:pPr>
            <w:r w:rsidRPr="00825977">
              <w:rPr>
                <w:sz w:val="24"/>
                <w:szCs w:val="24"/>
              </w:rPr>
              <w:t>Raltegravir</w:t>
            </w:r>
          </w:p>
        </w:tc>
        <w:tc>
          <w:tcPr>
            <w:tcW w:w="1906" w:type="pct"/>
            <w:shd w:val="clear" w:color="auto" w:fill="auto"/>
          </w:tcPr>
          <w:p w14:paraId="4D4488AD" w14:textId="77777777" w:rsidR="00CC4235" w:rsidRPr="00825977" w:rsidRDefault="00CC4235" w:rsidP="00656292">
            <w:pPr>
              <w:autoSpaceDE w:val="0"/>
              <w:autoSpaceDN w:val="0"/>
              <w:adjustRightInd w:val="0"/>
              <w:rPr>
                <w:sz w:val="24"/>
                <w:szCs w:val="24"/>
              </w:rPr>
            </w:pPr>
            <w:r w:rsidRPr="00825977">
              <w:rPr>
                <w:sz w:val="24"/>
                <w:szCs w:val="24"/>
              </w:rPr>
              <w:t>Nogle kliniske studier tyder på, at raltegravir kan forårsage et beskedent fald i darunavirs plasmakoncentration.</w:t>
            </w:r>
          </w:p>
        </w:tc>
        <w:tc>
          <w:tcPr>
            <w:tcW w:w="1761" w:type="pct"/>
            <w:gridSpan w:val="2"/>
            <w:shd w:val="clear" w:color="auto" w:fill="auto"/>
          </w:tcPr>
          <w:p w14:paraId="593C2D1D" w14:textId="77777777" w:rsidR="00CC4235" w:rsidRPr="00825977" w:rsidRDefault="00CC4235" w:rsidP="00656292">
            <w:pPr>
              <w:autoSpaceDE w:val="0"/>
              <w:autoSpaceDN w:val="0"/>
              <w:adjustRightInd w:val="0"/>
              <w:rPr>
                <w:sz w:val="24"/>
                <w:szCs w:val="24"/>
              </w:rPr>
            </w:pPr>
            <w:r w:rsidRPr="00825977">
              <w:rPr>
                <w:sz w:val="24"/>
                <w:szCs w:val="24"/>
              </w:rPr>
              <w:t>Aktuelt synes raltegravirs påvirkning af darunavirs plasmakoncentration ikke at være klinisk relevant. Darunavir kan administreres sammen med lavdosis ritonavir og raltegravir uden dosisjusteringer.</w:t>
            </w:r>
          </w:p>
        </w:tc>
      </w:tr>
      <w:tr w:rsidR="00CC4235" w:rsidRPr="00825977" w14:paraId="0EA110C8" w14:textId="77777777" w:rsidTr="00656292">
        <w:trPr>
          <w:trHeight w:val="145"/>
          <w:jc w:val="center"/>
        </w:trPr>
        <w:tc>
          <w:tcPr>
            <w:tcW w:w="5000" w:type="pct"/>
            <w:gridSpan w:val="5"/>
            <w:shd w:val="clear" w:color="auto" w:fill="auto"/>
          </w:tcPr>
          <w:p w14:paraId="0E16755C" w14:textId="77777777" w:rsidR="00CC4235" w:rsidRPr="00825977" w:rsidRDefault="00CC4235" w:rsidP="00656292">
            <w:pPr>
              <w:rPr>
                <w:sz w:val="24"/>
                <w:szCs w:val="24"/>
              </w:rPr>
            </w:pPr>
            <w:r w:rsidRPr="00825977">
              <w:rPr>
                <w:bCs/>
                <w:i/>
                <w:iCs/>
                <w:sz w:val="24"/>
                <w:szCs w:val="24"/>
              </w:rPr>
              <w:t>Nukleosid-revers–transkriptase-hæmmere (NRTI'er)</w:t>
            </w:r>
          </w:p>
        </w:tc>
      </w:tr>
      <w:tr w:rsidR="00CC4235" w:rsidRPr="00825977" w14:paraId="17C0438C" w14:textId="77777777" w:rsidTr="00656292">
        <w:trPr>
          <w:trHeight w:val="145"/>
          <w:jc w:val="center"/>
        </w:trPr>
        <w:tc>
          <w:tcPr>
            <w:tcW w:w="1333" w:type="pct"/>
            <w:gridSpan w:val="2"/>
            <w:shd w:val="clear" w:color="auto" w:fill="auto"/>
          </w:tcPr>
          <w:p w14:paraId="540D91A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Didanosin</w:t>
            </w:r>
          </w:p>
          <w:p w14:paraId="2798F0E9" w14:textId="77777777" w:rsidR="00CC4235" w:rsidRPr="00825977" w:rsidRDefault="00CC4235" w:rsidP="00656292">
            <w:pPr>
              <w:rPr>
                <w:bCs/>
                <w:i/>
                <w:iCs/>
                <w:sz w:val="24"/>
                <w:szCs w:val="24"/>
              </w:rPr>
            </w:pPr>
            <w:r w:rsidRPr="00825977">
              <w:rPr>
                <w:sz w:val="24"/>
                <w:szCs w:val="24"/>
              </w:rPr>
              <w:t>400 mg én gang daglig</w:t>
            </w:r>
          </w:p>
        </w:tc>
        <w:tc>
          <w:tcPr>
            <w:tcW w:w="1906" w:type="pct"/>
            <w:shd w:val="clear" w:color="auto" w:fill="auto"/>
          </w:tcPr>
          <w:p w14:paraId="315ED431"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didanosin AUC ↓ 9 %</w:t>
            </w:r>
          </w:p>
          <w:p w14:paraId="1DFF2276"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didanosin C</w:t>
            </w:r>
            <w:r w:rsidRPr="00825977">
              <w:rPr>
                <w:sz w:val="24"/>
                <w:szCs w:val="24"/>
                <w:vertAlign w:val="subscript"/>
                <w:lang w:val="en-US"/>
              </w:rPr>
              <w:t>min</w:t>
            </w:r>
            <w:r w:rsidRPr="00825977">
              <w:rPr>
                <w:sz w:val="24"/>
                <w:szCs w:val="24"/>
                <w:lang w:val="en-US"/>
              </w:rPr>
              <w:t xml:space="preserve"> ND</w:t>
            </w:r>
          </w:p>
          <w:p w14:paraId="5FD9C75B"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didanosin C</w:t>
            </w:r>
            <w:r w:rsidRPr="00825977">
              <w:rPr>
                <w:sz w:val="24"/>
                <w:szCs w:val="24"/>
                <w:vertAlign w:val="subscript"/>
                <w:lang w:val="en-US"/>
              </w:rPr>
              <w:t>max</w:t>
            </w:r>
            <w:r w:rsidRPr="00825977">
              <w:rPr>
                <w:sz w:val="24"/>
                <w:szCs w:val="24"/>
                <w:lang w:val="en-US"/>
              </w:rPr>
              <w:t xml:space="preserve"> ↓ 16 %</w:t>
            </w:r>
          </w:p>
          <w:p w14:paraId="40C1DAA1"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darunavir AUC ↔</w:t>
            </w:r>
          </w:p>
          <w:p w14:paraId="67ED33E5"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darunavir C</w:t>
            </w:r>
            <w:r w:rsidRPr="00825977">
              <w:rPr>
                <w:sz w:val="24"/>
                <w:szCs w:val="24"/>
                <w:vertAlign w:val="subscript"/>
                <w:lang w:val="en-US"/>
              </w:rPr>
              <w:t>min</w:t>
            </w:r>
            <w:r w:rsidRPr="00825977">
              <w:rPr>
                <w:sz w:val="24"/>
                <w:szCs w:val="24"/>
                <w:lang w:val="en-US"/>
              </w:rPr>
              <w:t xml:space="preserve"> ↔</w:t>
            </w:r>
          </w:p>
          <w:p w14:paraId="11ECB721" w14:textId="77777777" w:rsidR="00CC4235" w:rsidRPr="00825977" w:rsidRDefault="00CC4235" w:rsidP="00656292">
            <w:pPr>
              <w:rPr>
                <w:sz w:val="24"/>
                <w:szCs w:val="24"/>
                <w:lang w:val="en-US"/>
              </w:rPr>
            </w:pPr>
            <w:r w:rsidRPr="00825977">
              <w:rPr>
                <w:sz w:val="24"/>
                <w:szCs w:val="24"/>
                <w:lang w:val="en-US"/>
              </w:rPr>
              <w:t>darunavir C</w:t>
            </w:r>
            <w:r w:rsidRPr="00825977">
              <w:rPr>
                <w:sz w:val="24"/>
                <w:szCs w:val="24"/>
                <w:vertAlign w:val="subscript"/>
                <w:lang w:val="en-US"/>
              </w:rPr>
              <w:t>max</w:t>
            </w:r>
            <w:r w:rsidRPr="00825977">
              <w:rPr>
                <w:sz w:val="24"/>
                <w:szCs w:val="24"/>
                <w:lang w:val="en-US"/>
              </w:rPr>
              <w:t xml:space="preserve"> ↔</w:t>
            </w:r>
          </w:p>
        </w:tc>
        <w:tc>
          <w:tcPr>
            <w:tcW w:w="1761" w:type="pct"/>
            <w:gridSpan w:val="2"/>
            <w:shd w:val="clear" w:color="auto" w:fill="auto"/>
          </w:tcPr>
          <w:p w14:paraId="413A25C9"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kan administreres sammen med lavdosis ritonavir og didanosin uden dosisjusteringer.</w:t>
            </w:r>
          </w:p>
          <w:p w14:paraId="6EC85DB8" w14:textId="77777777" w:rsidR="00CC4235" w:rsidRPr="00825977" w:rsidRDefault="00CC4235" w:rsidP="00656292">
            <w:pPr>
              <w:autoSpaceDE w:val="0"/>
              <w:autoSpaceDN w:val="0"/>
              <w:adjustRightInd w:val="0"/>
              <w:rPr>
                <w:sz w:val="24"/>
                <w:szCs w:val="24"/>
              </w:rPr>
            </w:pPr>
            <w:r w:rsidRPr="00825977">
              <w:rPr>
                <w:sz w:val="24"/>
                <w:szCs w:val="24"/>
              </w:rPr>
              <w:t>Didanosin skal administreres på tom mave, således at det bliver administreret 1 time før eller 2 timer efter darunavir/ritonavir, taget sammen med føde.</w:t>
            </w:r>
          </w:p>
        </w:tc>
      </w:tr>
      <w:tr w:rsidR="00CC4235" w:rsidRPr="00825977" w14:paraId="5BFC0201" w14:textId="77777777" w:rsidTr="00656292">
        <w:trPr>
          <w:trHeight w:val="145"/>
          <w:jc w:val="center"/>
        </w:trPr>
        <w:tc>
          <w:tcPr>
            <w:tcW w:w="1333" w:type="pct"/>
            <w:gridSpan w:val="2"/>
            <w:shd w:val="clear" w:color="auto" w:fill="auto"/>
          </w:tcPr>
          <w:p w14:paraId="45EC1452" w14:textId="77777777" w:rsidR="00CC4235" w:rsidRPr="00825977" w:rsidRDefault="00CC4235" w:rsidP="00656292">
            <w:pPr>
              <w:autoSpaceDE w:val="0"/>
              <w:autoSpaceDN w:val="0"/>
              <w:adjustRightInd w:val="0"/>
              <w:rPr>
                <w:rFonts w:eastAsia="TimesNewRoman"/>
                <w:sz w:val="24"/>
                <w:szCs w:val="24"/>
              </w:rPr>
            </w:pPr>
            <w:r w:rsidRPr="00825977">
              <w:rPr>
                <w:sz w:val="24"/>
                <w:szCs w:val="24"/>
              </w:rPr>
              <w:t>Tenofovirdisoproxil</w:t>
            </w:r>
          </w:p>
          <w:p w14:paraId="0CD46C0D" w14:textId="77777777" w:rsidR="00CC4235" w:rsidRPr="00825977" w:rsidRDefault="00CC4235" w:rsidP="00656292">
            <w:pPr>
              <w:rPr>
                <w:bCs/>
                <w:i/>
                <w:iCs/>
                <w:sz w:val="24"/>
                <w:szCs w:val="24"/>
              </w:rPr>
            </w:pPr>
            <w:r w:rsidRPr="00825977">
              <w:rPr>
                <w:sz w:val="24"/>
                <w:szCs w:val="24"/>
              </w:rPr>
              <w:t>245 mg én gang daglig</w:t>
            </w:r>
            <w:r w:rsidRPr="00825977">
              <w:rPr>
                <w:sz w:val="24"/>
                <w:szCs w:val="24"/>
                <w:vertAlign w:val="superscript"/>
              </w:rPr>
              <w:t>‡</w:t>
            </w:r>
          </w:p>
        </w:tc>
        <w:tc>
          <w:tcPr>
            <w:tcW w:w="1906" w:type="pct"/>
            <w:shd w:val="clear" w:color="auto" w:fill="auto"/>
          </w:tcPr>
          <w:p w14:paraId="4C41F58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tenofovir AUC ↑ 22 %</w:t>
            </w:r>
          </w:p>
          <w:p w14:paraId="19752ED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tenofovir C</w:t>
            </w:r>
            <w:r w:rsidRPr="00825977">
              <w:rPr>
                <w:sz w:val="24"/>
                <w:szCs w:val="24"/>
                <w:vertAlign w:val="subscript"/>
              </w:rPr>
              <w:t>min</w:t>
            </w:r>
            <w:r w:rsidRPr="00825977">
              <w:rPr>
                <w:sz w:val="24"/>
                <w:szCs w:val="24"/>
              </w:rPr>
              <w:t xml:space="preserve"> ↑ 37 %</w:t>
            </w:r>
          </w:p>
          <w:p w14:paraId="3F9285B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tenofovir C</w:t>
            </w:r>
            <w:r w:rsidRPr="00825977">
              <w:rPr>
                <w:sz w:val="24"/>
                <w:szCs w:val="24"/>
                <w:vertAlign w:val="subscript"/>
              </w:rPr>
              <w:t xml:space="preserve">max </w:t>
            </w:r>
            <w:r w:rsidRPr="00825977">
              <w:rPr>
                <w:sz w:val="24"/>
                <w:szCs w:val="24"/>
              </w:rPr>
              <w:t>↑ 24 %</w:t>
            </w:r>
          </w:p>
          <w:p w14:paraId="732052E8"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AUC ↑ 21 %</w:t>
            </w:r>
          </w:p>
          <w:p w14:paraId="3A198C89"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C</w:t>
            </w:r>
            <w:r w:rsidRPr="00825977">
              <w:rPr>
                <w:sz w:val="24"/>
                <w:szCs w:val="24"/>
                <w:vertAlign w:val="subscript"/>
              </w:rPr>
              <w:t>min</w:t>
            </w:r>
            <w:r w:rsidRPr="00825977">
              <w:rPr>
                <w:sz w:val="24"/>
                <w:szCs w:val="24"/>
              </w:rPr>
              <w:t xml:space="preserve"> ↑ 24 %</w:t>
            </w:r>
          </w:p>
          <w:p w14:paraId="01314029"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C</w:t>
            </w:r>
            <w:r w:rsidRPr="00825977">
              <w:rPr>
                <w:sz w:val="24"/>
                <w:szCs w:val="24"/>
                <w:vertAlign w:val="subscript"/>
              </w:rPr>
              <w:t>max</w:t>
            </w:r>
            <w:r w:rsidRPr="00825977">
              <w:rPr>
                <w:sz w:val="24"/>
                <w:szCs w:val="24"/>
              </w:rPr>
              <w:t xml:space="preserve"> ↑ 16 %</w:t>
            </w:r>
          </w:p>
          <w:p w14:paraId="597716F2" w14:textId="77777777" w:rsidR="00CC4235" w:rsidRPr="00825977" w:rsidRDefault="00CC4235" w:rsidP="00656292">
            <w:pPr>
              <w:autoSpaceDE w:val="0"/>
              <w:autoSpaceDN w:val="0"/>
              <w:adjustRightInd w:val="0"/>
              <w:rPr>
                <w:sz w:val="24"/>
                <w:szCs w:val="24"/>
              </w:rPr>
            </w:pPr>
            <w:r w:rsidRPr="00825977">
              <w:rPr>
                <w:sz w:val="24"/>
                <w:szCs w:val="24"/>
              </w:rPr>
              <w:t>(↑ tenofovir fra effekten på MDR-1 transport i de renale tubuli)</w:t>
            </w:r>
          </w:p>
        </w:tc>
        <w:tc>
          <w:tcPr>
            <w:tcW w:w="1761" w:type="pct"/>
            <w:gridSpan w:val="2"/>
            <w:shd w:val="clear" w:color="auto" w:fill="auto"/>
          </w:tcPr>
          <w:p w14:paraId="48B828A4" w14:textId="77777777" w:rsidR="00CC4235" w:rsidRPr="00825977" w:rsidRDefault="00CC4235" w:rsidP="00656292">
            <w:pPr>
              <w:autoSpaceDE w:val="0"/>
              <w:autoSpaceDN w:val="0"/>
              <w:adjustRightInd w:val="0"/>
              <w:rPr>
                <w:sz w:val="24"/>
                <w:szCs w:val="24"/>
              </w:rPr>
            </w:pPr>
            <w:r w:rsidRPr="00825977">
              <w:rPr>
                <w:sz w:val="24"/>
                <w:szCs w:val="24"/>
              </w:rPr>
              <w:t xml:space="preserve">Monitorering af nyrefunktionen kan være indiceret, når darunavir administreret sammen med lavdosis ritonavir gives i kombination med tenofovirdisoproxil, især hos patienter med underliggende systemisk eller renal sygdom </w:t>
            </w:r>
            <w:r w:rsidRPr="00825977">
              <w:rPr>
                <w:sz w:val="24"/>
                <w:szCs w:val="24"/>
              </w:rPr>
              <w:lastRenderedPageBreak/>
              <w:t>eller hos patienter, der tager nefrotoksiske midler.</w:t>
            </w:r>
          </w:p>
        </w:tc>
      </w:tr>
      <w:tr w:rsidR="00CC4235" w:rsidRPr="00825977" w14:paraId="6C5659D8" w14:textId="77777777" w:rsidTr="00656292">
        <w:trPr>
          <w:trHeight w:val="145"/>
          <w:jc w:val="center"/>
        </w:trPr>
        <w:tc>
          <w:tcPr>
            <w:tcW w:w="1333" w:type="pct"/>
            <w:gridSpan w:val="2"/>
            <w:shd w:val="clear" w:color="auto" w:fill="auto"/>
          </w:tcPr>
          <w:p w14:paraId="6DE5C5D0" w14:textId="77777777" w:rsidR="00CC4235" w:rsidRPr="00825977" w:rsidRDefault="00CC4235" w:rsidP="00656292">
            <w:pPr>
              <w:autoSpaceDE w:val="0"/>
              <w:autoSpaceDN w:val="0"/>
              <w:adjustRightInd w:val="0"/>
              <w:rPr>
                <w:sz w:val="24"/>
                <w:szCs w:val="24"/>
              </w:rPr>
            </w:pPr>
            <w:r w:rsidRPr="00825977">
              <w:rPr>
                <w:sz w:val="24"/>
                <w:szCs w:val="24"/>
              </w:rPr>
              <w:lastRenderedPageBreak/>
              <w:t>Emtricitabin/</w:t>
            </w:r>
          </w:p>
          <w:p w14:paraId="22E2BA8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tenofoviralafenamid</w:t>
            </w:r>
          </w:p>
        </w:tc>
        <w:tc>
          <w:tcPr>
            <w:tcW w:w="1906" w:type="pct"/>
            <w:shd w:val="clear" w:color="auto" w:fill="auto"/>
          </w:tcPr>
          <w:p w14:paraId="6F1A40D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Tenofoviralafenamid ↔</w:t>
            </w:r>
          </w:p>
          <w:p w14:paraId="5D35EDE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Tenofovir ↑</w:t>
            </w:r>
          </w:p>
        </w:tc>
        <w:tc>
          <w:tcPr>
            <w:tcW w:w="1761" w:type="pct"/>
            <w:gridSpan w:val="2"/>
            <w:shd w:val="clear" w:color="auto" w:fill="auto"/>
          </w:tcPr>
          <w:p w14:paraId="78F50F3C"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Den anbefalede dosis emtricitabin/tenofoviralafenamid er 200/10 mg x 1, når det bruges med darunavir med lavdosis ritonavir.</w:t>
            </w:r>
          </w:p>
        </w:tc>
      </w:tr>
      <w:tr w:rsidR="00CC4235" w:rsidRPr="00825977" w14:paraId="556FF1CC" w14:textId="77777777" w:rsidTr="00656292">
        <w:trPr>
          <w:trHeight w:val="145"/>
          <w:jc w:val="center"/>
        </w:trPr>
        <w:tc>
          <w:tcPr>
            <w:tcW w:w="1333" w:type="pct"/>
            <w:gridSpan w:val="2"/>
            <w:shd w:val="clear" w:color="auto" w:fill="auto"/>
          </w:tcPr>
          <w:p w14:paraId="47C1A6C9"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Abacavir</w:t>
            </w:r>
          </w:p>
          <w:p w14:paraId="6B283579"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Emtricitabin</w:t>
            </w:r>
          </w:p>
          <w:p w14:paraId="0098559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Lamivudin</w:t>
            </w:r>
          </w:p>
          <w:p w14:paraId="6F18A51F"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Stavudin</w:t>
            </w:r>
          </w:p>
          <w:p w14:paraId="1F838E9A" w14:textId="77777777" w:rsidR="00CC4235" w:rsidRPr="00825977" w:rsidRDefault="00CC4235" w:rsidP="00656292">
            <w:pPr>
              <w:rPr>
                <w:bCs/>
                <w:i/>
                <w:iCs/>
                <w:sz w:val="24"/>
                <w:szCs w:val="24"/>
                <w:lang w:val="en-US"/>
              </w:rPr>
            </w:pPr>
            <w:r w:rsidRPr="00825977">
              <w:rPr>
                <w:sz w:val="24"/>
                <w:szCs w:val="24"/>
                <w:lang w:val="en-US"/>
              </w:rPr>
              <w:t>Zidovudin</w:t>
            </w:r>
          </w:p>
        </w:tc>
        <w:tc>
          <w:tcPr>
            <w:tcW w:w="1906" w:type="pct"/>
            <w:shd w:val="clear" w:color="auto" w:fill="auto"/>
          </w:tcPr>
          <w:p w14:paraId="15025E06" w14:textId="77777777" w:rsidR="00CC4235" w:rsidRPr="00825977" w:rsidRDefault="00CC4235" w:rsidP="00656292">
            <w:pPr>
              <w:autoSpaceDE w:val="0"/>
              <w:autoSpaceDN w:val="0"/>
              <w:adjustRightInd w:val="0"/>
              <w:rPr>
                <w:sz w:val="24"/>
                <w:szCs w:val="24"/>
              </w:rPr>
            </w:pPr>
            <w:r w:rsidRPr="00825977">
              <w:rPr>
                <w:sz w:val="24"/>
                <w:szCs w:val="24"/>
              </w:rPr>
              <w:t>Ikke undersøgt. På baggrund af de forskellige eliminationsveje for de andre NRTI, zidovudin, emtricitabin, stavudin, lamivudin, der primært udskilles via nyrerne, og abacavir, som ikke metaboliseres via CYP450, forventes der ikke nogen lægemiddelinteraktioner for disse lægemidler og darunavir administreret sammen med lavdosis ritonavir.</w:t>
            </w:r>
          </w:p>
        </w:tc>
        <w:tc>
          <w:tcPr>
            <w:tcW w:w="1761" w:type="pct"/>
            <w:gridSpan w:val="2"/>
            <w:shd w:val="clear" w:color="auto" w:fill="auto"/>
          </w:tcPr>
          <w:p w14:paraId="16DDC8E0" w14:textId="77777777" w:rsidR="00CC4235" w:rsidRPr="00825977" w:rsidRDefault="00CC4235" w:rsidP="00656292">
            <w:pPr>
              <w:autoSpaceDE w:val="0"/>
              <w:autoSpaceDN w:val="0"/>
              <w:adjustRightInd w:val="0"/>
              <w:rPr>
                <w:sz w:val="24"/>
                <w:szCs w:val="24"/>
              </w:rPr>
            </w:pPr>
            <w:r w:rsidRPr="00825977">
              <w:rPr>
                <w:sz w:val="24"/>
                <w:szCs w:val="24"/>
              </w:rPr>
              <w:t>Darunavir kan administreres sammen med lavdosis ritonavir og disse NRTI’er uden dosisjusteringer.</w:t>
            </w:r>
          </w:p>
        </w:tc>
      </w:tr>
      <w:tr w:rsidR="00CC4235" w:rsidRPr="00825977" w14:paraId="735FC2D2" w14:textId="77777777" w:rsidTr="00656292">
        <w:trPr>
          <w:trHeight w:val="145"/>
          <w:jc w:val="center"/>
        </w:trPr>
        <w:tc>
          <w:tcPr>
            <w:tcW w:w="5000" w:type="pct"/>
            <w:gridSpan w:val="5"/>
            <w:shd w:val="clear" w:color="auto" w:fill="auto"/>
          </w:tcPr>
          <w:p w14:paraId="429BF055" w14:textId="77777777" w:rsidR="00CC4235" w:rsidRPr="00825977" w:rsidRDefault="00CC4235" w:rsidP="00656292">
            <w:pPr>
              <w:rPr>
                <w:sz w:val="24"/>
                <w:szCs w:val="24"/>
              </w:rPr>
            </w:pPr>
            <w:r w:rsidRPr="00825977">
              <w:rPr>
                <w:bCs/>
                <w:i/>
                <w:iCs/>
                <w:sz w:val="24"/>
                <w:szCs w:val="24"/>
              </w:rPr>
              <w:t>Non-nukleosid-revers-transkriptase-hæmmere (NNRTI'er)</w:t>
            </w:r>
          </w:p>
        </w:tc>
      </w:tr>
      <w:tr w:rsidR="00CC4235" w:rsidRPr="00825977" w14:paraId="1907E014" w14:textId="77777777" w:rsidTr="00656292">
        <w:trPr>
          <w:trHeight w:val="145"/>
          <w:jc w:val="center"/>
        </w:trPr>
        <w:tc>
          <w:tcPr>
            <w:tcW w:w="1333" w:type="pct"/>
            <w:gridSpan w:val="2"/>
            <w:shd w:val="clear" w:color="auto" w:fill="auto"/>
          </w:tcPr>
          <w:p w14:paraId="3BC1D93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Efavirenz</w:t>
            </w:r>
          </w:p>
          <w:p w14:paraId="16B7E92E" w14:textId="77777777" w:rsidR="00CC4235" w:rsidRPr="00825977" w:rsidRDefault="00CC4235" w:rsidP="00656292">
            <w:pPr>
              <w:rPr>
                <w:bCs/>
                <w:i/>
                <w:iCs/>
                <w:sz w:val="24"/>
                <w:szCs w:val="24"/>
              </w:rPr>
            </w:pPr>
            <w:r w:rsidRPr="00825977">
              <w:rPr>
                <w:sz w:val="24"/>
                <w:szCs w:val="24"/>
              </w:rPr>
              <w:t>600 mg én gang daglig</w:t>
            </w:r>
          </w:p>
        </w:tc>
        <w:tc>
          <w:tcPr>
            <w:tcW w:w="1906" w:type="pct"/>
            <w:shd w:val="clear" w:color="auto" w:fill="auto"/>
          </w:tcPr>
          <w:p w14:paraId="2879526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efavirenz AUC ↑ 21 %</w:t>
            </w:r>
          </w:p>
          <w:p w14:paraId="515AA782" w14:textId="77777777" w:rsidR="00CC4235" w:rsidRPr="00825977" w:rsidRDefault="00CC4235" w:rsidP="00656292">
            <w:pPr>
              <w:autoSpaceDE w:val="0"/>
              <w:autoSpaceDN w:val="0"/>
              <w:adjustRightInd w:val="0"/>
              <w:rPr>
                <w:rFonts w:eastAsia="TimesNewRoman"/>
                <w:sz w:val="24"/>
                <w:szCs w:val="24"/>
              </w:rPr>
            </w:pPr>
            <w:r w:rsidRPr="00825977">
              <w:rPr>
                <w:sz w:val="24"/>
                <w:szCs w:val="24"/>
              </w:rPr>
              <w:t>efavirenz C</w:t>
            </w:r>
            <w:r w:rsidRPr="00825977">
              <w:rPr>
                <w:sz w:val="24"/>
                <w:szCs w:val="24"/>
                <w:vertAlign w:val="subscript"/>
              </w:rPr>
              <w:t>min</w:t>
            </w:r>
            <w:r w:rsidRPr="00825977">
              <w:rPr>
                <w:sz w:val="24"/>
                <w:szCs w:val="24"/>
              </w:rPr>
              <w:t xml:space="preserve"> ↑ 17 %</w:t>
            </w:r>
          </w:p>
          <w:p w14:paraId="1DD9169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efavirenz C</w:t>
            </w:r>
            <w:r w:rsidRPr="00825977">
              <w:rPr>
                <w:sz w:val="24"/>
                <w:szCs w:val="24"/>
                <w:vertAlign w:val="subscript"/>
              </w:rPr>
              <w:t>max</w:t>
            </w:r>
            <w:r w:rsidRPr="00825977">
              <w:rPr>
                <w:sz w:val="24"/>
                <w:szCs w:val="24"/>
              </w:rPr>
              <w:t xml:space="preserve"> ↑ 15 %</w:t>
            </w:r>
          </w:p>
          <w:p w14:paraId="2C4596EC"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AUC ↓ 13 %</w:t>
            </w:r>
          </w:p>
          <w:p w14:paraId="04BBA851"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C</w:t>
            </w:r>
            <w:r w:rsidRPr="00825977">
              <w:rPr>
                <w:sz w:val="24"/>
                <w:szCs w:val="24"/>
                <w:vertAlign w:val="subscript"/>
              </w:rPr>
              <w:t>min</w:t>
            </w:r>
            <w:r w:rsidRPr="00825977">
              <w:rPr>
                <w:sz w:val="24"/>
                <w:szCs w:val="24"/>
              </w:rPr>
              <w:t xml:space="preserve"> ↓ 31 %</w:t>
            </w:r>
          </w:p>
          <w:p w14:paraId="2E34D0F7"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C</w:t>
            </w:r>
            <w:r w:rsidRPr="00825977">
              <w:rPr>
                <w:sz w:val="24"/>
                <w:szCs w:val="24"/>
                <w:vertAlign w:val="subscript"/>
              </w:rPr>
              <w:t>max</w:t>
            </w:r>
            <w:r w:rsidRPr="00825977">
              <w:rPr>
                <w:sz w:val="24"/>
                <w:szCs w:val="24"/>
              </w:rPr>
              <w:t xml:space="preserve"> ↓ 15 %</w:t>
            </w:r>
          </w:p>
          <w:p w14:paraId="3B416DA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 efavirenz fra CYP3A-hæmning)</w:t>
            </w:r>
          </w:p>
          <w:p w14:paraId="58182B95" w14:textId="77777777" w:rsidR="00CC4235" w:rsidRPr="00825977" w:rsidRDefault="00CC4235" w:rsidP="00656292">
            <w:pPr>
              <w:rPr>
                <w:sz w:val="24"/>
                <w:szCs w:val="24"/>
              </w:rPr>
            </w:pPr>
            <w:r w:rsidRPr="00825977">
              <w:rPr>
                <w:sz w:val="24"/>
                <w:szCs w:val="24"/>
              </w:rPr>
              <w:t>(↓ darunavir fra CYP3A-induktion)</w:t>
            </w:r>
          </w:p>
        </w:tc>
        <w:tc>
          <w:tcPr>
            <w:tcW w:w="1761" w:type="pct"/>
            <w:gridSpan w:val="2"/>
            <w:shd w:val="clear" w:color="auto" w:fill="auto"/>
          </w:tcPr>
          <w:p w14:paraId="324CC86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Klinisk monitorering for centralnervesystemstoksicitet i forbindelse med øget eksponering for efavirenz kan være indiceret, når darunavir administreret sammen med lavdosis ritonavir gives i kombination med efavirenz.</w:t>
            </w:r>
          </w:p>
          <w:p w14:paraId="46B0BFA8" w14:textId="77777777" w:rsidR="00CC4235" w:rsidRPr="00825977" w:rsidRDefault="00CC4235" w:rsidP="00656292">
            <w:pPr>
              <w:autoSpaceDE w:val="0"/>
              <w:autoSpaceDN w:val="0"/>
              <w:adjustRightInd w:val="0"/>
              <w:rPr>
                <w:rFonts w:eastAsia="TimesNewRoman"/>
                <w:sz w:val="24"/>
                <w:szCs w:val="24"/>
                <w:lang w:eastAsia="el-GR"/>
              </w:rPr>
            </w:pPr>
          </w:p>
          <w:p w14:paraId="05B55844" w14:textId="77777777" w:rsidR="00CC4235" w:rsidRPr="00825977" w:rsidRDefault="00CC4235" w:rsidP="00656292">
            <w:pPr>
              <w:autoSpaceDE w:val="0"/>
              <w:autoSpaceDN w:val="0"/>
              <w:adjustRightInd w:val="0"/>
              <w:rPr>
                <w:sz w:val="24"/>
                <w:szCs w:val="24"/>
              </w:rPr>
            </w:pPr>
            <w:r w:rsidRPr="00825977">
              <w:rPr>
                <w:sz w:val="24"/>
                <w:szCs w:val="24"/>
              </w:rPr>
              <w:t>Efavirenz i kombination med darunavir/ritonavir 800/100 mg en gang daglig kan medføre suboptimal darunavir C</w:t>
            </w:r>
            <w:r w:rsidRPr="00825977">
              <w:rPr>
                <w:sz w:val="24"/>
                <w:szCs w:val="24"/>
                <w:vertAlign w:val="subscript"/>
              </w:rPr>
              <w:t>min</w:t>
            </w:r>
            <w:r w:rsidRPr="00825977">
              <w:rPr>
                <w:sz w:val="24"/>
                <w:szCs w:val="24"/>
              </w:rPr>
              <w:t>. Hvis efavirenz skal anvendes i kombination med darunavir/ritonavir, bør der anvendes et regime med darunavir/ritonavir 600/100 mg x 2 (se pkt. 4.4).</w:t>
            </w:r>
          </w:p>
        </w:tc>
      </w:tr>
      <w:tr w:rsidR="00CC4235" w:rsidRPr="00825977" w14:paraId="37DC06C3" w14:textId="77777777" w:rsidTr="00656292">
        <w:trPr>
          <w:trHeight w:val="145"/>
          <w:jc w:val="center"/>
        </w:trPr>
        <w:tc>
          <w:tcPr>
            <w:tcW w:w="1333" w:type="pct"/>
            <w:gridSpan w:val="2"/>
            <w:shd w:val="clear" w:color="auto" w:fill="auto"/>
          </w:tcPr>
          <w:p w14:paraId="5E2C1BA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Etravirin</w:t>
            </w:r>
          </w:p>
          <w:p w14:paraId="5D2DE54E" w14:textId="77777777" w:rsidR="00CC4235" w:rsidRPr="00825977" w:rsidRDefault="00CC4235" w:rsidP="00656292">
            <w:pPr>
              <w:rPr>
                <w:bCs/>
                <w:i/>
                <w:iCs/>
                <w:sz w:val="24"/>
                <w:szCs w:val="24"/>
              </w:rPr>
            </w:pPr>
            <w:r w:rsidRPr="00825977">
              <w:rPr>
                <w:sz w:val="24"/>
                <w:szCs w:val="24"/>
              </w:rPr>
              <w:t>100 mg to gange daglig</w:t>
            </w:r>
          </w:p>
        </w:tc>
        <w:tc>
          <w:tcPr>
            <w:tcW w:w="1906" w:type="pct"/>
            <w:shd w:val="clear" w:color="auto" w:fill="auto"/>
          </w:tcPr>
          <w:p w14:paraId="44C2C30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etravirin AUC ↓ 37 %</w:t>
            </w:r>
          </w:p>
          <w:p w14:paraId="7EC1517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etravirin C</w:t>
            </w:r>
            <w:r w:rsidRPr="00825977">
              <w:rPr>
                <w:sz w:val="24"/>
                <w:szCs w:val="24"/>
                <w:vertAlign w:val="subscript"/>
              </w:rPr>
              <w:t>min</w:t>
            </w:r>
            <w:r w:rsidRPr="00825977">
              <w:rPr>
                <w:sz w:val="24"/>
                <w:szCs w:val="24"/>
              </w:rPr>
              <w:t xml:space="preserve"> ↓ 49 %</w:t>
            </w:r>
          </w:p>
          <w:p w14:paraId="595E2AB9" w14:textId="77777777" w:rsidR="00CC4235" w:rsidRPr="00825977" w:rsidRDefault="00CC4235" w:rsidP="00656292">
            <w:pPr>
              <w:autoSpaceDE w:val="0"/>
              <w:autoSpaceDN w:val="0"/>
              <w:adjustRightInd w:val="0"/>
              <w:rPr>
                <w:rFonts w:eastAsia="TimesNewRoman"/>
                <w:sz w:val="24"/>
                <w:szCs w:val="24"/>
              </w:rPr>
            </w:pPr>
            <w:r w:rsidRPr="00825977">
              <w:rPr>
                <w:sz w:val="24"/>
                <w:szCs w:val="24"/>
              </w:rPr>
              <w:t>etravirin C</w:t>
            </w:r>
            <w:r w:rsidRPr="00825977">
              <w:rPr>
                <w:sz w:val="24"/>
                <w:szCs w:val="24"/>
                <w:vertAlign w:val="subscript"/>
              </w:rPr>
              <w:t>max</w:t>
            </w:r>
            <w:r w:rsidRPr="00825977">
              <w:rPr>
                <w:sz w:val="24"/>
                <w:szCs w:val="24"/>
              </w:rPr>
              <w:t xml:space="preserve"> ↓ 32 %</w:t>
            </w:r>
          </w:p>
          <w:p w14:paraId="0C99F0EC"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AUC ↑ 15 %</w:t>
            </w:r>
          </w:p>
          <w:p w14:paraId="08BC4EED"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C</w:t>
            </w:r>
            <w:r w:rsidRPr="00825977">
              <w:rPr>
                <w:sz w:val="24"/>
                <w:szCs w:val="24"/>
                <w:vertAlign w:val="subscript"/>
              </w:rPr>
              <w:t>min</w:t>
            </w:r>
            <w:r w:rsidRPr="00825977">
              <w:rPr>
                <w:sz w:val="24"/>
                <w:szCs w:val="24"/>
              </w:rPr>
              <w:t xml:space="preserve"> ↔</w:t>
            </w:r>
          </w:p>
          <w:p w14:paraId="3B2C8E9F" w14:textId="77777777" w:rsidR="00CC4235" w:rsidRPr="00825977" w:rsidRDefault="00CC4235" w:rsidP="00656292">
            <w:pPr>
              <w:rPr>
                <w:sz w:val="24"/>
                <w:szCs w:val="24"/>
              </w:rPr>
            </w:pPr>
            <w:r w:rsidRPr="00825977">
              <w:rPr>
                <w:sz w:val="24"/>
                <w:szCs w:val="24"/>
              </w:rPr>
              <w:t>darunavir C</w:t>
            </w:r>
            <w:r w:rsidRPr="00825977">
              <w:rPr>
                <w:sz w:val="24"/>
                <w:szCs w:val="24"/>
                <w:vertAlign w:val="subscript"/>
              </w:rPr>
              <w:t>max</w:t>
            </w:r>
            <w:r w:rsidRPr="00825977">
              <w:rPr>
                <w:sz w:val="24"/>
                <w:szCs w:val="24"/>
              </w:rPr>
              <w:t xml:space="preserve"> ↔</w:t>
            </w:r>
          </w:p>
        </w:tc>
        <w:tc>
          <w:tcPr>
            <w:tcW w:w="1761" w:type="pct"/>
            <w:gridSpan w:val="2"/>
            <w:shd w:val="clear" w:color="auto" w:fill="auto"/>
          </w:tcPr>
          <w:p w14:paraId="37685044" w14:textId="77777777" w:rsidR="00CC4235" w:rsidRPr="00825977" w:rsidRDefault="00CC4235" w:rsidP="00656292">
            <w:pPr>
              <w:autoSpaceDE w:val="0"/>
              <w:autoSpaceDN w:val="0"/>
              <w:adjustRightInd w:val="0"/>
              <w:rPr>
                <w:sz w:val="24"/>
                <w:szCs w:val="24"/>
              </w:rPr>
            </w:pPr>
            <w:r w:rsidRPr="00825977">
              <w:rPr>
                <w:sz w:val="24"/>
                <w:szCs w:val="24"/>
              </w:rPr>
              <w:t xml:space="preserve">Darunavir kan administreres sammen med lavdosis ritonavir og etravirin </w:t>
            </w:r>
            <w:r w:rsidRPr="00825977">
              <w:rPr>
                <w:bCs/>
                <w:sz w:val="24"/>
                <w:szCs w:val="24"/>
              </w:rPr>
              <w:t>200 mg x 2</w:t>
            </w:r>
            <w:r w:rsidRPr="00825977">
              <w:rPr>
                <w:sz w:val="24"/>
                <w:szCs w:val="24"/>
              </w:rPr>
              <w:t xml:space="preserve"> uden dosisjusteringer.</w:t>
            </w:r>
          </w:p>
        </w:tc>
      </w:tr>
      <w:tr w:rsidR="00CC4235" w:rsidRPr="00825977" w14:paraId="28E7F51D" w14:textId="77777777" w:rsidTr="00656292">
        <w:trPr>
          <w:trHeight w:val="145"/>
          <w:jc w:val="center"/>
        </w:trPr>
        <w:tc>
          <w:tcPr>
            <w:tcW w:w="1333" w:type="pct"/>
            <w:gridSpan w:val="2"/>
            <w:shd w:val="clear" w:color="auto" w:fill="auto"/>
          </w:tcPr>
          <w:p w14:paraId="0EFC3A5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Nevirapin</w:t>
            </w:r>
          </w:p>
          <w:p w14:paraId="7D55CFD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200 mg to gange daglig</w:t>
            </w:r>
          </w:p>
        </w:tc>
        <w:tc>
          <w:tcPr>
            <w:tcW w:w="1906" w:type="pct"/>
            <w:shd w:val="clear" w:color="auto" w:fill="auto"/>
          </w:tcPr>
          <w:p w14:paraId="6014A2C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nevirapin AUC ↑ 27 %</w:t>
            </w:r>
          </w:p>
          <w:p w14:paraId="12B5CDC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nevirapin C</w:t>
            </w:r>
            <w:r w:rsidRPr="00825977">
              <w:rPr>
                <w:sz w:val="24"/>
                <w:szCs w:val="24"/>
                <w:vertAlign w:val="subscript"/>
              </w:rPr>
              <w:t>min</w:t>
            </w:r>
            <w:r w:rsidRPr="00825977">
              <w:rPr>
                <w:sz w:val="24"/>
                <w:szCs w:val="24"/>
              </w:rPr>
              <w:t xml:space="preserve"> ↑ 47 %</w:t>
            </w:r>
          </w:p>
          <w:p w14:paraId="63A39C6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nevirapin C</w:t>
            </w:r>
            <w:r w:rsidRPr="00825977">
              <w:rPr>
                <w:sz w:val="24"/>
                <w:szCs w:val="24"/>
                <w:vertAlign w:val="subscript"/>
              </w:rPr>
              <w:t>max</w:t>
            </w:r>
            <w:r w:rsidRPr="00825977">
              <w:rPr>
                <w:sz w:val="24"/>
                <w:szCs w:val="24"/>
              </w:rPr>
              <w:t xml:space="preserve"> ↑ 18 %</w:t>
            </w:r>
          </w:p>
          <w:p w14:paraId="16B3670C"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koncentrationerne var i overensstemmelse med historiske data.</w:t>
            </w:r>
          </w:p>
          <w:p w14:paraId="7B84EC1B" w14:textId="77777777" w:rsidR="00CC4235" w:rsidRPr="00825977" w:rsidRDefault="00CC4235" w:rsidP="00656292">
            <w:pPr>
              <w:rPr>
                <w:sz w:val="24"/>
                <w:szCs w:val="24"/>
              </w:rPr>
            </w:pPr>
            <w:r w:rsidRPr="00825977">
              <w:rPr>
                <w:sz w:val="24"/>
                <w:szCs w:val="24"/>
              </w:rPr>
              <w:lastRenderedPageBreak/>
              <w:t>(↑ nevirapin fra CYP3A-hæmning)</w:t>
            </w:r>
          </w:p>
        </w:tc>
        <w:tc>
          <w:tcPr>
            <w:tcW w:w="1761" w:type="pct"/>
            <w:gridSpan w:val="2"/>
            <w:shd w:val="clear" w:color="auto" w:fill="auto"/>
          </w:tcPr>
          <w:p w14:paraId="3562C337" w14:textId="77777777" w:rsidR="00CC4235" w:rsidRPr="00825977" w:rsidRDefault="00CC4235" w:rsidP="00656292">
            <w:pPr>
              <w:autoSpaceDE w:val="0"/>
              <w:autoSpaceDN w:val="0"/>
              <w:adjustRightInd w:val="0"/>
              <w:rPr>
                <w:sz w:val="24"/>
                <w:szCs w:val="24"/>
              </w:rPr>
            </w:pPr>
            <w:r w:rsidRPr="00825977">
              <w:rPr>
                <w:sz w:val="24"/>
                <w:szCs w:val="24"/>
              </w:rPr>
              <w:lastRenderedPageBreak/>
              <w:t>Darunavir kan administreres sammen med lavdosis ritonavir og nevirapin uden dosisjusteringer.</w:t>
            </w:r>
          </w:p>
        </w:tc>
      </w:tr>
      <w:tr w:rsidR="00CC4235" w:rsidRPr="00825977" w14:paraId="2392882B" w14:textId="77777777" w:rsidTr="00656292">
        <w:trPr>
          <w:trHeight w:val="145"/>
          <w:jc w:val="center"/>
        </w:trPr>
        <w:tc>
          <w:tcPr>
            <w:tcW w:w="1333" w:type="pct"/>
            <w:gridSpan w:val="2"/>
            <w:shd w:val="clear" w:color="auto" w:fill="auto"/>
          </w:tcPr>
          <w:p w14:paraId="65B3351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Rilpivirin</w:t>
            </w:r>
          </w:p>
          <w:p w14:paraId="2708D89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150 mg én gang daglig</w:t>
            </w:r>
          </w:p>
        </w:tc>
        <w:tc>
          <w:tcPr>
            <w:tcW w:w="1906" w:type="pct"/>
            <w:shd w:val="clear" w:color="auto" w:fill="auto"/>
          </w:tcPr>
          <w:p w14:paraId="196946BD" w14:textId="77777777" w:rsidR="00CC4235" w:rsidRPr="00825977" w:rsidRDefault="00CC4235" w:rsidP="00656292">
            <w:pPr>
              <w:autoSpaceDE w:val="0"/>
              <w:autoSpaceDN w:val="0"/>
              <w:adjustRightInd w:val="0"/>
              <w:rPr>
                <w:rFonts w:eastAsia="TimesNewRoman"/>
                <w:sz w:val="24"/>
                <w:szCs w:val="24"/>
              </w:rPr>
            </w:pPr>
            <w:r w:rsidRPr="00825977">
              <w:rPr>
                <w:sz w:val="24"/>
                <w:szCs w:val="24"/>
              </w:rPr>
              <w:t>rilpivirin AUC ↑ 130 %</w:t>
            </w:r>
          </w:p>
          <w:p w14:paraId="76CB712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rilpivirin C</w:t>
            </w:r>
            <w:r w:rsidRPr="00825977">
              <w:rPr>
                <w:sz w:val="24"/>
                <w:szCs w:val="24"/>
                <w:vertAlign w:val="subscript"/>
              </w:rPr>
              <w:t>min</w:t>
            </w:r>
            <w:r w:rsidRPr="00825977">
              <w:rPr>
                <w:sz w:val="24"/>
                <w:szCs w:val="24"/>
              </w:rPr>
              <w:t xml:space="preserve"> ↑ 178 %</w:t>
            </w:r>
          </w:p>
          <w:p w14:paraId="75C0398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rilpivirin C</w:t>
            </w:r>
            <w:r w:rsidRPr="00825977">
              <w:rPr>
                <w:sz w:val="24"/>
                <w:szCs w:val="24"/>
                <w:vertAlign w:val="subscript"/>
              </w:rPr>
              <w:t>max</w:t>
            </w:r>
            <w:r w:rsidRPr="00825977">
              <w:rPr>
                <w:sz w:val="24"/>
                <w:szCs w:val="24"/>
              </w:rPr>
              <w:t xml:space="preserve"> ↑ 79 %</w:t>
            </w:r>
          </w:p>
          <w:p w14:paraId="6A6D07E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AUC ↔</w:t>
            </w:r>
          </w:p>
          <w:p w14:paraId="73D40FFD"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C</w:t>
            </w:r>
            <w:r w:rsidRPr="00825977">
              <w:rPr>
                <w:sz w:val="24"/>
                <w:szCs w:val="24"/>
                <w:vertAlign w:val="subscript"/>
              </w:rPr>
              <w:t>min</w:t>
            </w:r>
            <w:r w:rsidRPr="00825977">
              <w:rPr>
                <w:sz w:val="24"/>
                <w:szCs w:val="24"/>
              </w:rPr>
              <w:t xml:space="preserve"> ↓ 11 %</w:t>
            </w:r>
          </w:p>
          <w:p w14:paraId="2976412A" w14:textId="77777777" w:rsidR="00CC4235" w:rsidRPr="00825977" w:rsidRDefault="00CC4235" w:rsidP="00656292">
            <w:pPr>
              <w:rPr>
                <w:sz w:val="24"/>
                <w:szCs w:val="24"/>
              </w:rPr>
            </w:pPr>
            <w:r w:rsidRPr="00825977">
              <w:rPr>
                <w:sz w:val="24"/>
                <w:szCs w:val="24"/>
              </w:rPr>
              <w:t>darunavir C</w:t>
            </w:r>
            <w:r w:rsidRPr="00825977">
              <w:rPr>
                <w:sz w:val="24"/>
                <w:szCs w:val="24"/>
                <w:vertAlign w:val="subscript"/>
              </w:rPr>
              <w:t>max</w:t>
            </w:r>
            <w:r w:rsidRPr="00825977">
              <w:rPr>
                <w:sz w:val="24"/>
                <w:szCs w:val="24"/>
              </w:rPr>
              <w:t xml:space="preserve"> ↔</w:t>
            </w:r>
          </w:p>
        </w:tc>
        <w:tc>
          <w:tcPr>
            <w:tcW w:w="1761" w:type="pct"/>
            <w:gridSpan w:val="2"/>
            <w:shd w:val="clear" w:color="auto" w:fill="auto"/>
          </w:tcPr>
          <w:p w14:paraId="38AEC399" w14:textId="77777777" w:rsidR="00CC4235" w:rsidRPr="00825977" w:rsidRDefault="00CC4235" w:rsidP="00656292">
            <w:pPr>
              <w:autoSpaceDE w:val="0"/>
              <w:autoSpaceDN w:val="0"/>
              <w:adjustRightInd w:val="0"/>
              <w:rPr>
                <w:sz w:val="24"/>
                <w:szCs w:val="24"/>
              </w:rPr>
            </w:pPr>
            <w:r w:rsidRPr="00825977">
              <w:rPr>
                <w:sz w:val="24"/>
                <w:szCs w:val="24"/>
              </w:rPr>
              <w:t>Darunavir kan administreres sammen med lavdosis ritonavir og rilpivirin uden dosisjusteringer.</w:t>
            </w:r>
          </w:p>
        </w:tc>
      </w:tr>
      <w:tr w:rsidR="00CC4235" w:rsidRPr="00825977" w14:paraId="61CBD224" w14:textId="77777777" w:rsidTr="00656292">
        <w:trPr>
          <w:trHeight w:val="145"/>
          <w:jc w:val="center"/>
        </w:trPr>
        <w:tc>
          <w:tcPr>
            <w:tcW w:w="5000" w:type="pct"/>
            <w:gridSpan w:val="5"/>
            <w:shd w:val="clear" w:color="auto" w:fill="auto"/>
          </w:tcPr>
          <w:p w14:paraId="477EAD51" w14:textId="77777777" w:rsidR="00CC4235" w:rsidRPr="00825977" w:rsidRDefault="00CC4235" w:rsidP="00656292">
            <w:pPr>
              <w:rPr>
                <w:sz w:val="24"/>
                <w:szCs w:val="24"/>
              </w:rPr>
            </w:pPr>
            <w:r w:rsidRPr="00825977">
              <w:rPr>
                <w:bCs/>
                <w:i/>
                <w:iCs/>
                <w:sz w:val="24"/>
                <w:szCs w:val="24"/>
              </w:rPr>
              <w:t>HIV-proteasehæmmere (PI) –uden yderligere co-administration af lavdosis ritonavir</w:t>
            </w:r>
            <w:r w:rsidRPr="00825977">
              <w:rPr>
                <w:bCs/>
                <w:i/>
                <w:iCs/>
                <w:sz w:val="24"/>
                <w:szCs w:val="24"/>
                <w:vertAlign w:val="superscript"/>
              </w:rPr>
              <w:t>†</w:t>
            </w:r>
          </w:p>
        </w:tc>
      </w:tr>
      <w:tr w:rsidR="00CC4235" w:rsidRPr="00825977" w14:paraId="69C64718" w14:textId="77777777" w:rsidTr="00656292">
        <w:trPr>
          <w:trHeight w:val="145"/>
          <w:jc w:val="center"/>
        </w:trPr>
        <w:tc>
          <w:tcPr>
            <w:tcW w:w="1333" w:type="pct"/>
            <w:gridSpan w:val="2"/>
            <w:shd w:val="clear" w:color="auto" w:fill="auto"/>
          </w:tcPr>
          <w:p w14:paraId="6349A77C" w14:textId="77777777" w:rsidR="00CC4235" w:rsidRPr="00825977" w:rsidRDefault="00CC4235" w:rsidP="00656292">
            <w:pPr>
              <w:autoSpaceDE w:val="0"/>
              <w:autoSpaceDN w:val="0"/>
              <w:adjustRightInd w:val="0"/>
              <w:rPr>
                <w:rFonts w:eastAsia="TimesNewRoman"/>
                <w:sz w:val="24"/>
                <w:szCs w:val="24"/>
              </w:rPr>
            </w:pPr>
            <w:r w:rsidRPr="00825977">
              <w:rPr>
                <w:sz w:val="24"/>
                <w:szCs w:val="24"/>
              </w:rPr>
              <w:t>Atazanavir</w:t>
            </w:r>
          </w:p>
          <w:p w14:paraId="1BAB3C4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300 mg én gang daglig</w:t>
            </w:r>
          </w:p>
        </w:tc>
        <w:tc>
          <w:tcPr>
            <w:tcW w:w="1906" w:type="pct"/>
            <w:shd w:val="clear" w:color="auto" w:fill="auto"/>
          </w:tcPr>
          <w:p w14:paraId="13344FC7" w14:textId="77777777" w:rsidR="00CC4235" w:rsidRPr="00825977" w:rsidRDefault="00CC4235" w:rsidP="00656292">
            <w:pPr>
              <w:autoSpaceDE w:val="0"/>
              <w:autoSpaceDN w:val="0"/>
              <w:adjustRightInd w:val="0"/>
              <w:rPr>
                <w:rFonts w:eastAsia="TimesNewRoman"/>
                <w:sz w:val="24"/>
                <w:szCs w:val="24"/>
              </w:rPr>
            </w:pPr>
            <w:r w:rsidRPr="00825977">
              <w:rPr>
                <w:sz w:val="24"/>
                <w:szCs w:val="24"/>
              </w:rPr>
              <w:t>atazanavir AUC ↔</w:t>
            </w:r>
          </w:p>
          <w:p w14:paraId="58E552E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atazanavir C</w:t>
            </w:r>
            <w:r w:rsidRPr="00825977">
              <w:rPr>
                <w:sz w:val="24"/>
                <w:szCs w:val="24"/>
                <w:vertAlign w:val="subscript"/>
              </w:rPr>
              <w:t>min</w:t>
            </w:r>
            <w:r w:rsidRPr="00825977">
              <w:rPr>
                <w:sz w:val="24"/>
                <w:szCs w:val="24"/>
              </w:rPr>
              <w:t xml:space="preserve"> ↑ 52 %</w:t>
            </w:r>
          </w:p>
          <w:p w14:paraId="70AAE21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atazanavir C</w:t>
            </w:r>
            <w:r w:rsidRPr="00825977">
              <w:rPr>
                <w:sz w:val="24"/>
                <w:szCs w:val="24"/>
                <w:vertAlign w:val="subscript"/>
              </w:rPr>
              <w:t>max</w:t>
            </w:r>
            <w:r w:rsidRPr="00825977">
              <w:rPr>
                <w:sz w:val="24"/>
                <w:szCs w:val="24"/>
              </w:rPr>
              <w:t xml:space="preserve"> ↓ 11 %</w:t>
            </w:r>
          </w:p>
          <w:p w14:paraId="66B0EC64"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AUC ↔</w:t>
            </w:r>
          </w:p>
          <w:p w14:paraId="2C69965D"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C</w:t>
            </w:r>
            <w:r w:rsidRPr="00825977">
              <w:rPr>
                <w:sz w:val="24"/>
                <w:szCs w:val="24"/>
                <w:vertAlign w:val="subscript"/>
              </w:rPr>
              <w:t>min</w:t>
            </w:r>
            <w:r w:rsidRPr="00825977">
              <w:rPr>
                <w:sz w:val="24"/>
                <w:szCs w:val="24"/>
              </w:rPr>
              <w:t xml:space="preserve"> ↔</w:t>
            </w:r>
          </w:p>
          <w:p w14:paraId="69BA460C"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C</w:t>
            </w:r>
            <w:r w:rsidRPr="00825977">
              <w:rPr>
                <w:sz w:val="24"/>
                <w:szCs w:val="24"/>
                <w:vertAlign w:val="subscript"/>
              </w:rPr>
              <w:t>max</w:t>
            </w:r>
            <w:r w:rsidRPr="00825977">
              <w:rPr>
                <w:sz w:val="24"/>
                <w:szCs w:val="24"/>
              </w:rPr>
              <w:t xml:space="preserve"> ↔</w:t>
            </w:r>
          </w:p>
          <w:p w14:paraId="2A1E3984" w14:textId="77777777" w:rsidR="00CC4235" w:rsidRPr="00825977" w:rsidRDefault="00CC4235" w:rsidP="00656292">
            <w:pPr>
              <w:autoSpaceDE w:val="0"/>
              <w:autoSpaceDN w:val="0"/>
              <w:adjustRightInd w:val="0"/>
              <w:rPr>
                <w:rFonts w:eastAsia="TimesNewRoman"/>
                <w:sz w:val="24"/>
                <w:szCs w:val="24"/>
                <w:lang w:eastAsia="el-GR"/>
              </w:rPr>
            </w:pPr>
          </w:p>
          <w:p w14:paraId="649139C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Atazanavir: sammenligning af atazanavir/ritonavir 300/100 mg x 1 vs atazanavir 300 mg x 1 i kombination med darunavir/ritonavir 400/100 mg x 2.</w:t>
            </w:r>
          </w:p>
          <w:p w14:paraId="32630D78" w14:textId="77777777" w:rsidR="00CC4235" w:rsidRPr="00825977" w:rsidRDefault="00CC4235" w:rsidP="00656292">
            <w:pPr>
              <w:autoSpaceDE w:val="0"/>
              <w:autoSpaceDN w:val="0"/>
              <w:adjustRightInd w:val="0"/>
              <w:rPr>
                <w:sz w:val="24"/>
                <w:szCs w:val="24"/>
              </w:rPr>
            </w:pPr>
            <w:r w:rsidRPr="00825977">
              <w:rPr>
                <w:sz w:val="24"/>
                <w:szCs w:val="24"/>
              </w:rPr>
              <w:t>Darunavir: sammenligning af darunavir/ritonavir 400/100 mg x 2 vs darunavir/ritonavir 400/100 mg x 2 i kombination med atazanavir 300 mg x 1.</w:t>
            </w:r>
          </w:p>
        </w:tc>
        <w:tc>
          <w:tcPr>
            <w:tcW w:w="1761" w:type="pct"/>
            <w:gridSpan w:val="2"/>
            <w:shd w:val="clear" w:color="auto" w:fill="auto"/>
          </w:tcPr>
          <w:p w14:paraId="1D087D94" w14:textId="77777777" w:rsidR="00CC4235" w:rsidRPr="00825977" w:rsidRDefault="00CC4235" w:rsidP="00656292">
            <w:pPr>
              <w:autoSpaceDE w:val="0"/>
              <w:autoSpaceDN w:val="0"/>
              <w:adjustRightInd w:val="0"/>
              <w:rPr>
                <w:sz w:val="24"/>
                <w:szCs w:val="24"/>
              </w:rPr>
            </w:pPr>
            <w:r w:rsidRPr="00825977">
              <w:rPr>
                <w:sz w:val="24"/>
                <w:szCs w:val="24"/>
              </w:rPr>
              <w:t>Darunavir kan administreres sammen med lavdosis ritonavir og atazanavir uden dosisjusteringer.</w:t>
            </w:r>
          </w:p>
        </w:tc>
      </w:tr>
      <w:tr w:rsidR="00CC4235" w:rsidRPr="00825977" w14:paraId="2A134704" w14:textId="77777777" w:rsidTr="00656292">
        <w:trPr>
          <w:trHeight w:val="145"/>
          <w:jc w:val="center"/>
        </w:trPr>
        <w:tc>
          <w:tcPr>
            <w:tcW w:w="1333" w:type="pct"/>
            <w:gridSpan w:val="2"/>
            <w:shd w:val="clear" w:color="auto" w:fill="auto"/>
          </w:tcPr>
          <w:p w14:paraId="76A243A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Indinavir</w:t>
            </w:r>
          </w:p>
          <w:p w14:paraId="4A093E2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800 mg to gange daglig</w:t>
            </w:r>
          </w:p>
        </w:tc>
        <w:tc>
          <w:tcPr>
            <w:tcW w:w="1906" w:type="pct"/>
            <w:shd w:val="clear" w:color="auto" w:fill="auto"/>
          </w:tcPr>
          <w:p w14:paraId="5FA1F65E"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indinavir AUC ↑ 23 %</w:t>
            </w:r>
          </w:p>
          <w:p w14:paraId="637567B0"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indinavir C</w:t>
            </w:r>
            <w:r w:rsidRPr="00825977">
              <w:rPr>
                <w:sz w:val="24"/>
                <w:szCs w:val="24"/>
                <w:vertAlign w:val="subscript"/>
                <w:lang w:val="en-US"/>
              </w:rPr>
              <w:t>min</w:t>
            </w:r>
            <w:r w:rsidRPr="00825977">
              <w:rPr>
                <w:sz w:val="24"/>
                <w:szCs w:val="24"/>
                <w:lang w:val="en-US"/>
              </w:rPr>
              <w:t xml:space="preserve"> ↑ 125 %</w:t>
            </w:r>
          </w:p>
          <w:p w14:paraId="2A17A83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indinavir C</w:t>
            </w:r>
            <w:r w:rsidRPr="00825977">
              <w:rPr>
                <w:sz w:val="24"/>
                <w:szCs w:val="24"/>
                <w:vertAlign w:val="subscript"/>
                <w:lang w:val="en-US"/>
              </w:rPr>
              <w:t xml:space="preserve">max </w:t>
            </w:r>
            <w:r w:rsidRPr="00825977">
              <w:rPr>
                <w:sz w:val="24"/>
                <w:szCs w:val="24"/>
                <w:lang w:val="en-US"/>
              </w:rPr>
              <w:t>↔</w:t>
            </w:r>
          </w:p>
          <w:p w14:paraId="689D7203"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vertAlign w:val="superscript"/>
                <w:lang w:val="en-US"/>
              </w:rPr>
              <w:t>#</w:t>
            </w:r>
            <w:r w:rsidRPr="00825977">
              <w:rPr>
                <w:sz w:val="24"/>
                <w:szCs w:val="24"/>
                <w:lang w:val="en-US"/>
              </w:rPr>
              <w:t>darunavir AUC ↑ 24 %</w:t>
            </w:r>
          </w:p>
          <w:p w14:paraId="7B2BDF16"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vertAlign w:val="superscript"/>
                <w:lang w:val="en-US"/>
              </w:rPr>
              <w:t>#</w:t>
            </w:r>
            <w:r w:rsidRPr="00825977">
              <w:rPr>
                <w:sz w:val="24"/>
                <w:szCs w:val="24"/>
                <w:lang w:val="en-US"/>
              </w:rPr>
              <w:t>darunavir C</w:t>
            </w:r>
            <w:r w:rsidRPr="00825977">
              <w:rPr>
                <w:sz w:val="24"/>
                <w:szCs w:val="24"/>
                <w:vertAlign w:val="subscript"/>
                <w:lang w:val="en-US"/>
              </w:rPr>
              <w:t>min</w:t>
            </w:r>
            <w:r w:rsidRPr="00825977">
              <w:rPr>
                <w:sz w:val="24"/>
                <w:szCs w:val="24"/>
                <w:lang w:val="en-US"/>
              </w:rPr>
              <w:t xml:space="preserve"> ↑ 44 %</w:t>
            </w:r>
          </w:p>
          <w:p w14:paraId="5D1A54D0"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vertAlign w:val="superscript"/>
                <w:lang w:val="en-US"/>
              </w:rPr>
              <w:t>#</w:t>
            </w:r>
            <w:r w:rsidRPr="00825977">
              <w:rPr>
                <w:sz w:val="24"/>
                <w:szCs w:val="24"/>
                <w:lang w:val="en-US"/>
              </w:rPr>
              <w:t>darunavir C</w:t>
            </w:r>
            <w:r w:rsidRPr="00825977">
              <w:rPr>
                <w:sz w:val="24"/>
                <w:szCs w:val="24"/>
                <w:vertAlign w:val="subscript"/>
                <w:lang w:val="en-US"/>
              </w:rPr>
              <w:t>max</w:t>
            </w:r>
            <w:r w:rsidRPr="00825977">
              <w:rPr>
                <w:sz w:val="24"/>
                <w:szCs w:val="24"/>
                <w:lang w:val="en-US"/>
              </w:rPr>
              <w:t xml:space="preserve"> ↑ 11 %</w:t>
            </w:r>
          </w:p>
          <w:p w14:paraId="56349949" w14:textId="77777777" w:rsidR="00CC4235" w:rsidRPr="00825977" w:rsidRDefault="00CC4235" w:rsidP="00656292">
            <w:pPr>
              <w:autoSpaceDE w:val="0"/>
              <w:autoSpaceDN w:val="0"/>
              <w:adjustRightInd w:val="0"/>
              <w:rPr>
                <w:rFonts w:eastAsia="TimesNewRoman"/>
                <w:sz w:val="24"/>
                <w:szCs w:val="24"/>
                <w:lang w:val="en-US" w:eastAsia="el-GR"/>
              </w:rPr>
            </w:pPr>
          </w:p>
          <w:p w14:paraId="3AE96AAC"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Indinavir: sammenligning af indinavir/ritonavir 800/100 mg x 2 vs indinavir/darunavir/ritonavir 800/400/100 mg x 2.</w:t>
            </w:r>
          </w:p>
          <w:p w14:paraId="27AE2A91" w14:textId="77777777" w:rsidR="00CC4235" w:rsidRPr="00825977" w:rsidRDefault="00CC4235" w:rsidP="00656292">
            <w:pPr>
              <w:autoSpaceDE w:val="0"/>
              <w:autoSpaceDN w:val="0"/>
              <w:adjustRightInd w:val="0"/>
              <w:rPr>
                <w:sz w:val="24"/>
                <w:szCs w:val="24"/>
              </w:rPr>
            </w:pPr>
            <w:r w:rsidRPr="00825977">
              <w:rPr>
                <w:sz w:val="24"/>
                <w:szCs w:val="24"/>
              </w:rPr>
              <w:t>Darunavir: sammenligning af darunavir/ritonavir 400/100 mg x 2 vs darunavir/ritonavir 400/100 mg i kombination med indinavir 800 mg x 2.</w:t>
            </w:r>
          </w:p>
        </w:tc>
        <w:tc>
          <w:tcPr>
            <w:tcW w:w="1761" w:type="pct"/>
            <w:gridSpan w:val="2"/>
            <w:shd w:val="clear" w:color="auto" w:fill="auto"/>
          </w:tcPr>
          <w:p w14:paraId="5FA3CD99" w14:textId="77777777" w:rsidR="00CC4235" w:rsidRPr="00825977" w:rsidRDefault="00CC4235" w:rsidP="00656292">
            <w:pPr>
              <w:autoSpaceDE w:val="0"/>
              <w:autoSpaceDN w:val="0"/>
              <w:adjustRightInd w:val="0"/>
              <w:rPr>
                <w:sz w:val="24"/>
                <w:szCs w:val="24"/>
              </w:rPr>
            </w:pPr>
            <w:r w:rsidRPr="00825977">
              <w:rPr>
                <w:sz w:val="24"/>
                <w:szCs w:val="24"/>
              </w:rPr>
              <w:t>Ved kombination af indinavir og darunavir administreret sammen med lavdosis ritonavir kan dosisjustering af indinavir fra 800 mg x 2 til 600 mg x 2 være nødvendig pga. intolerans.</w:t>
            </w:r>
          </w:p>
        </w:tc>
      </w:tr>
      <w:tr w:rsidR="00CC4235" w:rsidRPr="00825977" w14:paraId="040AFF82" w14:textId="77777777" w:rsidTr="00656292">
        <w:trPr>
          <w:trHeight w:val="145"/>
          <w:jc w:val="center"/>
        </w:trPr>
        <w:tc>
          <w:tcPr>
            <w:tcW w:w="1333" w:type="pct"/>
            <w:gridSpan w:val="2"/>
            <w:shd w:val="clear" w:color="auto" w:fill="auto"/>
          </w:tcPr>
          <w:p w14:paraId="40983587"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Saquinavir</w:t>
            </w:r>
          </w:p>
          <w:p w14:paraId="2A4A440D" w14:textId="77777777" w:rsidR="00CC4235" w:rsidRPr="00825977" w:rsidRDefault="00CC4235" w:rsidP="00656292">
            <w:pPr>
              <w:autoSpaceDE w:val="0"/>
              <w:autoSpaceDN w:val="0"/>
              <w:adjustRightInd w:val="0"/>
              <w:rPr>
                <w:rFonts w:eastAsia="TimesNewRoman"/>
                <w:sz w:val="24"/>
                <w:szCs w:val="24"/>
              </w:rPr>
            </w:pPr>
            <w:r w:rsidRPr="00825977">
              <w:rPr>
                <w:sz w:val="24"/>
                <w:szCs w:val="24"/>
              </w:rPr>
              <w:t>1.000 mg to gange daglig</w:t>
            </w:r>
          </w:p>
        </w:tc>
        <w:tc>
          <w:tcPr>
            <w:tcW w:w="1906" w:type="pct"/>
            <w:shd w:val="clear" w:color="auto" w:fill="auto"/>
          </w:tcPr>
          <w:p w14:paraId="7E216F8D"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AUC ↓ 26 %</w:t>
            </w:r>
          </w:p>
          <w:p w14:paraId="63C16357"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C</w:t>
            </w:r>
            <w:r w:rsidRPr="00825977">
              <w:rPr>
                <w:sz w:val="24"/>
                <w:szCs w:val="24"/>
                <w:vertAlign w:val="subscript"/>
              </w:rPr>
              <w:t>min</w:t>
            </w:r>
            <w:r w:rsidRPr="00825977">
              <w:rPr>
                <w:sz w:val="24"/>
                <w:szCs w:val="24"/>
              </w:rPr>
              <w:t xml:space="preserve"> ↓ 42 %</w:t>
            </w:r>
          </w:p>
          <w:p w14:paraId="0D0CE8D6"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C</w:t>
            </w:r>
            <w:r w:rsidRPr="00825977">
              <w:rPr>
                <w:sz w:val="24"/>
                <w:szCs w:val="24"/>
                <w:vertAlign w:val="subscript"/>
              </w:rPr>
              <w:t>max</w:t>
            </w:r>
            <w:r w:rsidRPr="00825977">
              <w:rPr>
                <w:sz w:val="24"/>
                <w:szCs w:val="24"/>
              </w:rPr>
              <w:t xml:space="preserve"> ↓ 17 %</w:t>
            </w:r>
          </w:p>
          <w:p w14:paraId="434D0041"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saquinavir AUC ↓ 6 %</w:t>
            </w:r>
          </w:p>
          <w:p w14:paraId="7C0FA56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saquinavir C</w:t>
            </w:r>
            <w:r w:rsidRPr="00825977">
              <w:rPr>
                <w:sz w:val="24"/>
                <w:szCs w:val="24"/>
                <w:vertAlign w:val="subscript"/>
              </w:rPr>
              <w:t>min</w:t>
            </w:r>
            <w:r w:rsidRPr="00825977">
              <w:rPr>
                <w:sz w:val="24"/>
                <w:szCs w:val="24"/>
              </w:rPr>
              <w:t xml:space="preserve"> ↓ 18 %</w:t>
            </w:r>
          </w:p>
          <w:p w14:paraId="7F48B6C1"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saquinavir C</w:t>
            </w:r>
            <w:r w:rsidRPr="00825977">
              <w:rPr>
                <w:sz w:val="24"/>
                <w:szCs w:val="24"/>
                <w:vertAlign w:val="subscript"/>
              </w:rPr>
              <w:t>max</w:t>
            </w:r>
            <w:r w:rsidRPr="00825977">
              <w:rPr>
                <w:sz w:val="24"/>
                <w:szCs w:val="24"/>
              </w:rPr>
              <w:t xml:space="preserve"> ↓ 6 %</w:t>
            </w:r>
          </w:p>
          <w:p w14:paraId="23980A9E" w14:textId="77777777" w:rsidR="00CC4235" w:rsidRPr="00825977" w:rsidRDefault="00CC4235" w:rsidP="00656292">
            <w:pPr>
              <w:autoSpaceDE w:val="0"/>
              <w:autoSpaceDN w:val="0"/>
              <w:adjustRightInd w:val="0"/>
              <w:rPr>
                <w:rFonts w:eastAsia="TimesNewRoman"/>
                <w:sz w:val="24"/>
                <w:szCs w:val="24"/>
                <w:lang w:eastAsia="el-GR"/>
              </w:rPr>
            </w:pPr>
          </w:p>
          <w:p w14:paraId="1ADC16A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 xml:space="preserve">Saquinavir: sammenligning af saquinavir/ritonavir 1.000/100 mg x 2 vs </w:t>
            </w:r>
            <w:r w:rsidRPr="00825977">
              <w:rPr>
                <w:sz w:val="24"/>
                <w:szCs w:val="24"/>
              </w:rPr>
              <w:lastRenderedPageBreak/>
              <w:t>saquinavir/darunavir/ritonavir 1.000/400/100 mg x 2.</w:t>
            </w:r>
          </w:p>
          <w:p w14:paraId="085DFAE9" w14:textId="77777777" w:rsidR="00CC4235" w:rsidRPr="00825977" w:rsidRDefault="00CC4235" w:rsidP="00656292">
            <w:pPr>
              <w:autoSpaceDE w:val="0"/>
              <w:autoSpaceDN w:val="0"/>
              <w:adjustRightInd w:val="0"/>
              <w:rPr>
                <w:sz w:val="24"/>
                <w:szCs w:val="24"/>
              </w:rPr>
            </w:pPr>
            <w:r w:rsidRPr="00825977">
              <w:rPr>
                <w:sz w:val="24"/>
                <w:szCs w:val="24"/>
              </w:rPr>
              <w:t>Darunavir: sammenligning af darunavir/ritonavir 400/100 mg x 2 vs darunavir/ritonavir 400/100 mg i kombination med saquinavir 1.000 mg x 2.</w:t>
            </w:r>
          </w:p>
        </w:tc>
        <w:tc>
          <w:tcPr>
            <w:tcW w:w="1761" w:type="pct"/>
            <w:gridSpan w:val="2"/>
            <w:shd w:val="clear" w:color="auto" w:fill="auto"/>
          </w:tcPr>
          <w:p w14:paraId="186F61E3" w14:textId="77777777" w:rsidR="00CC4235" w:rsidRPr="00825977" w:rsidRDefault="00CC4235" w:rsidP="00656292">
            <w:pPr>
              <w:autoSpaceDE w:val="0"/>
              <w:autoSpaceDN w:val="0"/>
              <w:adjustRightInd w:val="0"/>
              <w:rPr>
                <w:sz w:val="24"/>
                <w:szCs w:val="24"/>
              </w:rPr>
            </w:pPr>
            <w:r w:rsidRPr="00825977">
              <w:rPr>
                <w:sz w:val="24"/>
                <w:szCs w:val="24"/>
              </w:rPr>
              <w:lastRenderedPageBreak/>
              <w:t>Det anbefales ikke at kombinere saquinavir med darunavir administreret sammen med lavdosis ritonavir.</w:t>
            </w:r>
          </w:p>
        </w:tc>
      </w:tr>
      <w:tr w:rsidR="00CC4235" w:rsidRPr="00825977" w14:paraId="4ADC1DAE" w14:textId="77777777" w:rsidTr="00656292">
        <w:trPr>
          <w:trHeight w:val="145"/>
          <w:jc w:val="center"/>
        </w:trPr>
        <w:tc>
          <w:tcPr>
            <w:tcW w:w="5000" w:type="pct"/>
            <w:gridSpan w:val="5"/>
            <w:shd w:val="clear" w:color="auto" w:fill="auto"/>
          </w:tcPr>
          <w:p w14:paraId="34F8E0FD" w14:textId="77777777" w:rsidR="00CC4235" w:rsidRPr="00825977" w:rsidRDefault="00CC4235" w:rsidP="00656292">
            <w:pPr>
              <w:autoSpaceDE w:val="0"/>
              <w:autoSpaceDN w:val="0"/>
              <w:adjustRightInd w:val="0"/>
              <w:rPr>
                <w:rFonts w:eastAsia="TimesNewRoman"/>
                <w:sz w:val="24"/>
                <w:szCs w:val="24"/>
              </w:rPr>
            </w:pPr>
            <w:r w:rsidRPr="00825977">
              <w:rPr>
                <w:bCs/>
                <w:i/>
                <w:iCs/>
                <w:sz w:val="24"/>
                <w:szCs w:val="24"/>
              </w:rPr>
              <w:t>HIV-proteasehæmmere (PI) - med co-administration af lavdosis ritonavir</w:t>
            </w:r>
            <w:r w:rsidRPr="00825977">
              <w:rPr>
                <w:bCs/>
                <w:i/>
                <w:iCs/>
                <w:sz w:val="24"/>
                <w:szCs w:val="24"/>
                <w:vertAlign w:val="superscript"/>
              </w:rPr>
              <w:t>†</w:t>
            </w:r>
          </w:p>
        </w:tc>
      </w:tr>
      <w:tr w:rsidR="00CC4235" w:rsidRPr="00825977" w14:paraId="009AE2A8" w14:textId="77777777" w:rsidTr="00656292">
        <w:trPr>
          <w:trHeight w:val="145"/>
          <w:jc w:val="center"/>
        </w:trPr>
        <w:tc>
          <w:tcPr>
            <w:tcW w:w="1333" w:type="pct"/>
            <w:gridSpan w:val="2"/>
            <w:shd w:val="clear" w:color="auto" w:fill="auto"/>
          </w:tcPr>
          <w:p w14:paraId="796B78E5"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Lopinavir/ritonavir</w:t>
            </w:r>
          </w:p>
          <w:p w14:paraId="2B09DD7B"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 xml:space="preserve">400/100 mg to gange daglig </w:t>
            </w:r>
          </w:p>
          <w:p w14:paraId="34828DED" w14:textId="77777777" w:rsidR="00CC4235" w:rsidRPr="00825977" w:rsidRDefault="00CC4235" w:rsidP="00656292">
            <w:pPr>
              <w:autoSpaceDE w:val="0"/>
              <w:autoSpaceDN w:val="0"/>
              <w:adjustRightInd w:val="0"/>
              <w:rPr>
                <w:rFonts w:eastAsia="TimesNewRoman"/>
                <w:sz w:val="24"/>
                <w:szCs w:val="24"/>
                <w:lang w:val="en-US" w:eastAsia="el-GR"/>
              </w:rPr>
            </w:pPr>
          </w:p>
          <w:p w14:paraId="0F8B9990" w14:textId="77777777" w:rsidR="00CC4235" w:rsidRPr="00825977" w:rsidRDefault="00CC4235" w:rsidP="00656292">
            <w:pPr>
              <w:autoSpaceDE w:val="0"/>
              <w:autoSpaceDN w:val="0"/>
              <w:adjustRightInd w:val="0"/>
              <w:rPr>
                <w:rFonts w:eastAsia="TimesNewRoman"/>
                <w:sz w:val="24"/>
                <w:szCs w:val="24"/>
                <w:lang w:val="en-US" w:eastAsia="el-GR"/>
              </w:rPr>
            </w:pPr>
          </w:p>
          <w:p w14:paraId="798EE254" w14:textId="77777777" w:rsidR="00CC4235" w:rsidRPr="00825977" w:rsidRDefault="00CC4235" w:rsidP="00656292">
            <w:pPr>
              <w:autoSpaceDE w:val="0"/>
              <w:autoSpaceDN w:val="0"/>
              <w:adjustRightInd w:val="0"/>
              <w:rPr>
                <w:rFonts w:eastAsia="TimesNewRoman"/>
                <w:sz w:val="24"/>
                <w:szCs w:val="24"/>
                <w:lang w:val="en-US" w:eastAsia="el-GR"/>
              </w:rPr>
            </w:pPr>
          </w:p>
          <w:p w14:paraId="798DB97B" w14:textId="77777777" w:rsidR="00CC4235" w:rsidRPr="00825977" w:rsidRDefault="00CC4235" w:rsidP="00656292">
            <w:pPr>
              <w:autoSpaceDE w:val="0"/>
              <w:autoSpaceDN w:val="0"/>
              <w:adjustRightInd w:val="0"/>
              <w:rPr>
                <w:rFonts w:eastAsia="TimesNewRoman"/>
                <w:sz w:val="24"/>
                <w:szCs w:val="24"/>
                <w:lang w:val="en-US" w:eastAsia="el-GR"/>
              </w:rPr>
            </w:pPr>
          </w:p>
          <w:p w14:paraId="4D11A562"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Lopinavir/ritonavir</w:t>
            </w:r>
          </w:p>
          <w:p w14:paraId="39028AA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 xml:space="preserve">533/133,3 mg to gange daglig </w:t>
            </w:r>
          </w:p>
        </w:tc>
        <w:tc>
          <w:tcPr>
            <w:tcW w:w="1906" w:type="pct"/>
            <w:shd w:val="clear" w:color="auto" w:fill="auto"/>
          </w:tcPr>
          <w:p w14:paraId="318CF6C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lopinavir AUC ↑ 9 %</w:t>
            </w:r>
          </w:p>
          <w:p w14:paraId="07E474FC"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lopinavir C</w:t>
            </w:r>
            <w:r w:rsidRPr="00825977">
              <w:rPr>
                <w:sz w:val="24"/>
                <w:szCs w:val="24"/>
                <w:vertAlign w:val="subscript"/>
                <w:lang w:val="en-US"/>
              </w:rPr>
              <w:t>min</w:t>
            </w:r>
            <w:r w:rsidRPr="00825977">
              <w:rPr>
                <w:sz w:val="24"/>
                <w:szCs w:val="24"/>
                <w:lang w:val="en-US"/>
              </w:rPr>
              <w:t xml:space="preserve"> ↑ 23 %</w:t>
            </w:r>
          </w:p>
          <w:p w14:paraId="6268939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lopinavir C</w:t>
            </w:r>
            <w:r w:rsidRPr="00825977">
              <w:rPr>
                <w:sz w:val="24"/>
                <w:szCs w:val="24"/>
                <w:vertAlign w:val="subscript"/>
                <w:lang w:val="en-US"/>
              </w:rPr>
              <w:t>max</w:t>
            </w:r>
            <w:r w:rsidRPr="00825977">
              <w:rPr>
                <w:sz w:val="24"/>
                <w:szCs w:val="24"/>
                <w:lang w:val="en-US"/>
              </w:rPr>
              <w:t xml:space="preserve"> ↓ 2 %</w:t>
            </w:r>
          </w:p>
          <w:p w14:paraId="60F373A7"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darunavir AUC ↓ 38 %‡</w:t>
            </w:r>
          </w:p>
          <w:p w14:paraId="76A8BF68"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darunavir C</w:t>
            </w:r>
            <w:r w:rsidRPr="00825977">
              <w:rPr>
                <w:sz w:val="24"/>
                <w:szCs w:val="24"/>
                <w:vertAlign w:val="subscript"/>
                <w:lang w:val="en-US"/>
              </w:rPr>
              <w:t>min</w:t>
            </w:r>
            <w:r w:rsidRPr="00825977">
              <w:rPr>
                <w:sz w:val="24"/>
                <w:szCs w:val="24"/>
                <w:lang w:val="en-US"/>
              </w:rPr>
              <w:t xml:space="preserve"> ↓ 51 %‡</w:t>
            </w:r>
          </w:p>
          <w:p w14:paraId="42C3EEA5"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darunavir C</w:t>
            </w:r>
            <w:r w:rsidRPr="00825977">
              <w:rPr>
                <w:sz w:val="24"/>
                <w:szCs w:val="24"/>
                <w:vertAlign w:val="subscript"/>
                <w:lang w:val="en-US"/>
              </w:rPr>
              <w:t>max</w:t>
            </w:r>
            <w:r w:rsidRPr="00825977">
              <w:rPr>
                <w:sz w:val="24"/>
                <w:szCs w:val="24"/>
                <w:lang w:val="en-US"/>
              </w:rPr>
              <w:t xml:space="preserve"> ↓ 21 %‡</w:t>
            </w:r>
          </w:p>
          <w:p w14:paraId="71A6FF23"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lopinavir AUC ↔</w:t>
            </w:r>
          </w:p>
          <w:p w14:paraId="2E96E1B2"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lopinavir C</w:t>
            </w:r>
            <w:r w:rsidRPr="00825977">
              <w:rPr>
                <w:sz w:val="24"/>
                <w:szCs w:val="24"/>
                <w:vertAlign w:val="subscript"/>
                <w:lang w:val="en-US"/>
              </w:rPr>
              <w:t>min</w:t>
            </w:r>
            <w:r w:rsidRPr="00825977">
              <w:rPr>
                <w:sz w:val="24"/>
                <w:szCs w:val="24"/>
                <w:lang w:val="en-US"/>
              </w:rPr>
              <w:t xml:space="preserve"> ↑ 13 %</w:t>
            </w:r>
          </w:p>
          <w:p w14:paraId="6D5D266E"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lopinavir C</w:t>
            </w:r>
            <w:r w:rsidRPr="00825977">
              <w:rPr>
                <w:sz w:val="24"/>
                <w:szCs w:val="24"/>
                <w:vertAlign w:val="subscript"/>
                <w:lang w:val="en-US"/>
              </w:rPr>
              <w:t>max</w:t>
            </w:r>
            <w:r w:rsidRPr="00825977">
              <w:rPr>
                <w:sz w:val="24"/>
                <w:szCs w:val="24"/>
                <w:lang w:val="en-US"/>
              </w:rPr>
              <w:t xml:space="preserve"> ↑ 11 %</w:t>
            </w:r>
          </w:p>
          <w:p w14:paraId="29982FB7"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darunavir AUC ↓ 41 %</w:t>
            </w:r>
          </w:p>
          <w:p w14:paraId="4E6B4CBB"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darunavir C</w:t>
            </w:r>
            <w:r w:rsidRPr="00825977">
              <w:rPr>
                <w:sz w:val="24"/>
                <w:szCs w:val="24"/>
                <w:vertAlign w:val="subscript"/>
                <w:lang w:val="en-US"/>
              </w:rPr>
              <w:t>min</w:t>
            </w:r>
            <w:r w:rsidRPr="00825977">
              <w:rPr>
                <w:sz w:val="24"/>
                <w:szCs w:val="24"/>
                <w:lang w:val="en-US"/>
              </w:rPr>
              <w:t xml:space="preserve"> ↓ 55 %</w:t>
            </w:r>
          </w:p>
          <w:p w14:paraId="056B8631"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darunavir C</w:t>
            </w:r>
            <w:r w:rsidRPr="00825977">
              <w:rPr>
                <w:sz w:val="24"/>
                <w:szCs w:val="24"/>
                <w:vertAlign w:val="subscript"/>
                <w:lang w:val="en-US"/>
              </w:rPr>
              <w:t>max</w:t>
            </w:r>
            <w:r w:rsidRPr="00825977">
              <w:rPr>
                <w:sz w:val="24"/>
                <w:szCs w:val="24"/>
                <w:lang w:val="en-US"/>
              </w:rPr>
              <w:t xml:space="preserve"> ↓ 21 %</w:t>
            </w:r>
          </w:p>
          <w:p w14:paraId="0907BAA1" w14:textId="77777777" w:rsidR="00CC4235" w:rsidRPr="00825977" w:rsidRDefault="00CC4235" w:rsidP="00656292">
            <w:pPr>
              <w:autoSpaceDE w:val="0"/>
              <w:autoSpaceDN w:val="0"/>
              <w:adjustRightInd w:val="0"/>
              <w:rPr>
                <w:rFonts w:eastAsia="TimesNewRoman"/>
                <w:sz w:val="24"/>
                <w:szCs w:val="24"/>
              </w:rPr>
            </w:pPr>
            <w:r w:rsidRPr="00825977">
              <w:rPr>
                <w:sz w:val="24"/>
                <w:szCs w:val="24"/>
              </w:rPr>
              <w:t>‡ baseret på ikke-dosisnormaliserede værdier</w:t>
            </w:r>
          </w:p>
        </w:tc>
        <w:tc>
          <w:tcPr>
            <w:tcW w:w="1761" w:type="pct"/>
            <w:gridSpan w:val="2"/>
            <w:shd w:val="clear" w:color="auto" w:fill="auto"/>
          </w:tcPr>
          <w:p w14:paraId="088F682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På grund af et fald i eksponering (AUC) af darunavir med 40 % er de rette doser af kombinationen ikke blevet fastlagt. Derfor er samtidig brug af kombinationsproduktet lopinavir/ritonavir og darunavir administreret sammen med lavdosis ritonavir kontraindiceret (se pkt. 4.3).</w:t>
            </w:r>
          </w:p>
        </w:tc>
      </w:tr>
      <w:tr w:rsidR="00CC4235" w:rsidRPr="00825977" w14:paraId="06DD474F" w14:textId="77777777" w:rsidTr="00656292">
        <w:trPr>
          <w:trHeight w:val="145"/>
          <w:jc w:val="center"/>
        </w:trPr>
        <w:tc>
          <w:tcPr>
            <w:tcW w:w="5000" w:type="pct"/>
            <w:gridSpan w:val="5"/>
            <w:shd w:val="clear" w:color="auto" w:fill="auto"/>
          </w:tcPr>
          <w:p w14:paraId="50F5F5A3"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CCR5-HÆMMER</w:t>
            </w:r>
          </w:p>
        </w:tc>
      </w:tr>
      <w:tr w:rsidR="00CC4235" w:rsidRPr="00825977" w14:paraId="1B9C447D" w14:textId="77777777" w:rsidTr="00656292">
        <w:trPr>
          <w:trHeight w:val="145"/>
          <w:jc w:val="center"/>
        </w:trPr>
        <w:tc>
          <w:tcPr>
            <w:tcW w:w="1333" w:type="pct"/>
            <w:gridSpan w:val="2"/>
            <w:shd w:val="clear" w:color="auto" w:fill="auto"/>
          </w:tcPr>
          <w:p w14:paraId="72055F8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Maraviroc</w:t>
            </w:r>
          </w:p>
          <w:p w14:paraId="532E1F2C" w14:textId="77777777" w:rsidR="00CC4235" w:rsidRPr="00825977" w:rsidRDefault="00CC4235" w:rsidP="00656292">
            <w:pPr>
              <w:autoSpaceDE w:val="0"/>
              <w:autoSpaceDN w:val="0"/>
              <w:adjustRightInd w:val="0"/>
              <w:rPr>
                <w:rFonts w:eastAsia="TimesNewRoman"/>
                <w:sz w:val="24"/>
                <w:szCs w:val="24"/>
              </w:rPr>
            </w:pPr>
            <w:r w:rsidRPr="00825977">
              <w:rPr>
                <w:sz w:val="24"/>
                <w:szCs w:val="24"/>
              </w:rPr>
              <w:t>150 mg to gange daglig</w:t>
            </w:r>
          </w:p>
        </w:tc>
        <w:tc>
          <w:tcPr>
            <w:tcW w:w="1906" w:type="pct"/>
            <w:shd w:val="clear" w:color="auto" w:fill="auto"/>
          </w:tcPr>
          <w:p w14:paraId="2B6EBB1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maraviroc AUC ↑ 305 %</w:t>
            </w:r>
          </w:p>
          <w:p w14:paraId="520D497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maraviroc C</w:t>
            </w:r>
            <w:r w:rsidRPr="00825977">
              <w:rPr>
                <w:sz w:val="24"/>
                <w:szCs w:val="24"/>
                <w:vertAlign w:val="subscript"/>
              </w:rPr>
              <w:t>min</w:t>
            </w:r>
            <w:r w:rsidRPr="00825977">
              <w:rPr>
                <w:sz w:val="24"/>
                <w:szCs w:val="24"/>
              </w:rPr>
              <w:t xml:space="preserve"> ND</w:t>
            </w:r>
          </w:p>
          <w:p w14:paraId="62C80C5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maraviroc C</w:t>
            </w:r>
            <w:r w:rsidRPr="00825977">
              <w:rPr>
                <w:sz w:val="24"/>
                <w:szCs w:val="24"/>
                <w:vertAlign w:val="subscript"/>
              </w:rPr>
              <w:t>max</w:t>
            </w:r>
            <w:r w:rsidRPr="00825977">
              <w:rPr>
                <w:sz w:val="24"/>
                <w:szCs w:val="24"/>
              </w:rPr>
              <w:t xml:space="preserve"> ↑ 129 %</w:t>
            </w:r>
          </w:p>
          <w:p w14:paraId="2F8EECC1"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ritonavir-koncentrationer er i overensstemmelse med de historiske data.</w:t>
            </w:r>
          </w:p>
        </w:tc>
        <w:tc>
          <w:tcPr>
            <w:tcW w:w="1761" w:type="pct"/>
            <w:gridSpan w:val="2"/>
            <w:shd w:val="clear" w:color="auto" w:fill="auto"/>
          </w:tcPr>
          <w:p w14:paraId="191D7EF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Maraviroc-dosis skal være 150 mg x 2, når det administreres sammen med darunavir med lavdosis ritonavir.</w:t>
            </w:r>
          </w:p>
        </w:tc>
      </w:tr>
      <w:tr w:rsidR="00CC4235" w:rsidRPr="00825977" w14:paraId="6976DD41" w14:textId="77777777" w:rsidTr="00656292">
        <w:trPr>
          <w:trHeight w:val="145"/>
          <w:jc w:val="center"/>
        </w:trPr>
        <w:tc>
          <w:tcPr>
            <w:tcW w:w="5000" w:type="pct"/>
            <w:gridSpan w:val="5"/>
            <w:shd w:val="clear" w:color="auto" w:fill="auto"/>
          </w:tcPr>
          <w:p w14:paraId="54FC2DD3" w14:textId="77777777" w:rsidR="00CC4235" w:rsidRPr="00825977" w:rsidRDefault="00CC4235" w:rsidP="00656292">
            <w:pPr>
              <w:autoSpaceDE w:val="0"/>
              <w:autoSpaceDN w:val="0"/>
              <w:adjustRightInd w:val="0"/>
              <w:rPr>
                <w:rFonts w:eastAsia="TimesNewRoman"/>
                <w:sz w:val="24"/>
                <w:szCs w:val="24"/>
              </w:rPr>
            </w:pPr>
            <w:r w:rsidRPr="00825977">
              <w:rPr>
                <w:rFonts w:eastAsia="TimesNewRoman"/>
                <w:sz w:val="24"/>
                <w:szCs w:val="24"/>
                <w:lang w:eastAsia="el-GR"/>
              </w:rPr>
              <w:t>α</w:t>
            </w:r>
            <w:r w:rsidRPr="00825977">
              <w:rPr>
                <w:rFonts w:eastAsia="TimesNewRoman"/>
                <w:sz w:val="24"/>
                <w:szCs w:val="24"/>
                <w:vertAlign w:val="subscript"/>
                <w:lang w:eastAsia="el-GR"/>
              </w:rPr>
              <w:t>1</w:t>
            </w:r>
            <w:r w:rsidRPr="00825977">
              <w:rPr>
                <w:rFonts w:eastAsia="TimesNewRoman"/>
                <w:sz w:val="24"/>
                <w:szCs w:val="24"/>
                <w:lang w:eastAsia="el-GR"/>
              </w:rPr>
              <w:t>-</w:t>
            </w:r>
            <w:r w:rsidRPr="00825977">
              <w:rPr>
                <w:sz w:val="24"/>
                <w:szCs w:val="24"/>
              </w:rPr>
              <w:t>RECEPTOR-ANTAGONISTER</w:t>
            </w:r>
          </w:p>
        </w:tc>
      </w:tr>
      <w:tr w:rsidR="00CC4235" w:rsidRPr="00825977" w14:paraId="58031D7F" w14:textId="77777777" w:rsidTr="00656292">
        <w:trPr>
          <w:trHeight w:val="145"/>
          <w:jc w:val="center"/>
        </w:trPr>
        <w:tc>
          <w:tcPr>
            <w:tcW w:w="1333" w:type="pct"/>
            <w:gridSpan w:val="2"/>
            <w:shd w:val="clear" w:color="auto" w:fill="auto"/>
          </w:tcPr>
          <w:p w14:paraId="1012EC2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Alfuzosin</w:t>
            </w:r>
          </w:p>
        </w:tc>
        <w:tc>
          <w:tcPr>
            <w:tcW w:w="1906" w:type="pct"/>
            <w:shd w:val="clear" w:color="auto" w:fill="auto"/>
          </w:tcPr>
          <w:p w14:paraId="40F9FFA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Baseret på teoretiske overvejelser forventes darunavir at øge plasmakoncentrationerne af alfuzosin (CYP3A-hæmning)</w:t>
            </w:r>
          </w:p>
        </w:tc>
        <w:tc>
          <w:tcPr>
            <w:tcW w:w="1761" w:type="pct"/>
            <w:gridSpan w:val="2"/>
            <w:shd w:val="clear" w:color="auto" w:fill="auto"/>
          </w:tcPr>
          <w:p w14:paraId="51D0F2E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Samtidig administration af darunavir med lavdosis ritonavir og alfuzosin er kontraindiceret (se pkt. 4.3).</w:t>
            </w:r>
          </w:p>
        </w:tc>
      </w:tr>
      <w:tr w:rsidR="00CC4235" w:rsidRPr="00825977" w14:paraId="3CD3B5CD" w14:textId="77777777" w:rsidTr="00656292">
        <w:trPr>
          <w:trHeight w:val="145"/>
          <w:jc w:val="center"/>
        </w:trPr>
        <w:tc>
          <w:tcPr>
            <w:tcW w:w="5000" w:type="pct"/>
            <w:gridSpan w:val="5"/>
            <w:shd w:val="clear" w:color="auto" w:fill="auto"/>
          </w:tcPr>
          <w:p w14:paraId="0A8F76F8"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ANÆSTETIKA</w:t>
            </w:r>
          </w:p>
        </w:tc>
      </w:tr>
      <w:tr w:rsidR="00CC4235" w:rsidRPr="00825977" w14:paraId="6687677A" w14:textId="77777777" w:rsidTr="00656292">
        <w:trPr>
          <w:trHeight w:val="145"/>
          <w:jc w:val="center"/>
        </w:trPr>
        <w:tc>
          <w:tcPr>
            <w:tcW w:w="1333" w:type="pct"/>
            <w:gridSpan w:val="2"/>
            <w:shd w:val="clear" w:color="auto" w:fill="auto"/>
          </w:tcPr>
          <w:p w14:paraId="20F24BAC" w14:textId="77777777" w:rsidR="00CC4235" w:rsidRPr="00825977" w:rsidRDefault="00CC4235" w:rsidP="00656292">
            <w:pPr>
              <w:autoSpaceDE w:val="0"/>
              <w:autoSpaceDN w:val="0"/>
              <w:adjustRightInd w:val="0"/>
              <w:rPr>
                <w:rFonts w:eastAsia="TimesNewRoman,Bold"/>
                <w:bCs/>
                <w:sz w:val="24"/>
                <w:szCs w:val="24"/>
              </w:rPr>
            </w:pPr>
            <w:r w:rsidRPr="00825977">
              <w:rPr>
                <w:sz w:val="24"/>
                <w:szCs w:val="24"/>
              </w:rPr>
              <w:t>Alfentanil</w:t>
            </w:r>
          </w:p>
        </w:tc>
        <w:tc>
          <w:tcPr>
            <w:tcW w:w="1906" w:type="pct"/>
            <w:shd w:val="clear" w:color="auto" w:fill="auto"/>
          </w:tcPr>
          <w:p w14:paraId="0A4DC2E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Alfentanil metaboliseres via CYP3A og kan dermed hæmmes af darunavir co-administreret med lavdosis ritonavir.</w:t>
            </w:r>
          </w:p>
        </w:tc>
        <w:tc>
          <w:tcPr>
            <w:tcW w:w="1761" w:type="pct"/>
            <w:gridSpan w:val="2"/>
            <w:shd w:val="clear" w:color="auto" w:fill="auto"/>
          </w:tcPr>
          <w:p w14:paraId="643BD5D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Samtidig brug med darunavir og lavdosis ritonavir kan nødvendiggøre nedsættelse af alfentanildosis og kræver monitorering for risici i forbindelse med forlænget eller forsinket respirationsdepression.</w:t>
            </w:r>
          </w:p>
        </w:tc>
      </w:tr>
      <w:tr w:rsidR="00CC4235" w:rsidRPr="00825977" w14:paraId="6A832D9C" w14:textId="77777777" w:rsidTr="00656292">
        <w:trPr>
          <w:trHeight w:val="145"/>
          <w:jc w:val="center"/>
        </w:trPr>
        <w:tc>
          <w:tcPr>
            <w:tcW w:w="5000" w:type="pct"/>
            <w:gridSpan w:val="5"/>
            <w:shd w:val="clear" w:color="auto" w:fill="auto"/>
          </w:tcPr>
          <w:p w14:paraId="7399B35F"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MIDLER MOD ANGINA PECTORIS/ANTIARYTMIKA</w:t>
            </w:r>
          </w:p>
        </w:tc>
      </w:tr>
      <w:tr w:rsidR="00CC4235" w:rsidRPr="00825977" w14:paraId="5ECC7745" w14:textId="77777777" w:rsidTr="00656292">
        <w:trPr>
          <w:trHeight w:val="145"/>
          <w:jc w:val="center"/>
        </w:trPr>
        <w:tc>
          <w:tcPr>
            <w:tcW w:w="1333" w:type="pct"/>
            <w:gridSpan w:val="2"/>
            <w:shd w:val="clear" w:color="auto" w:fill="auto"/>
          </w:tcPr>
          <w:p w14:paraId="45799B4E"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Disopyramid</w:t>
            </w:r>
          </w:p>
          <w:p w14:paraId="6547CCCF" w14:textId="77777777" w:rsidR="00CC4235" w:rsidRPr="00825977" w:rsidRDefault="00CC4235" w:rsidP="00656292">
            <w:pPr>
              <w:autoSpaceDE w:val="0"/>
              <w:autoSpaceDN w:val="0"/>
              <w:adjustRightInd w:val="0"/>
              <w:rPr>
                <w:sz w:val="24"/>
                <w:szCs w:val="24"/>
                <w:lang w:val="en-US"/>
              </w:rPr>
            </w:pPr>
            <w:r w:rsidRPr="00825977">
              <w:rPr>
                <w:sz w:val="24"/>
                <w:szCs w:val="24"/>
                <w:lang w:val="en-US"/>
              </w:rPr>
              <w:t>Flecainid</w:t>
            </w:r>
          </w:p>
          <w:p w14:paraId="0E891A5D" w14:textId="77777777" w:rsidR="00CC4235" w:rsidRPr="00825977" w:rsidRDefault="00CC4235" w:rsidP="00656292">
            <w:pPr>
              <w:autoSpaceDE w:val="0"/>
              <w:autoSpaceDN w:val="0"/>
              <w:adjustRightInd w:val="0"/>
              <w:rPr>
                <w:rFonts w:eastAsia="TimesNewRoman"/>
                <w:sz w:val="24"/>
                <w:szCs w:val="24"/>
                <w:lang w:val="en-US"/>
              </w:rPr>
            </w:pPr>
            <w:r w:rsidRPr="00825977">
              <w:rPr>
                <w:rFonts w:eastAsia="TimesNewRoman"/>
                <w:sz w:val="24"/>
                <w:szCs w:val="24"/>
                <w:lang w:val="en-US"/>
              </w:rPr>
              <w:t>Lidocain (systemisk)</w:t>
            </w:r>
          </w:p>
          <w:p w14:paraId="3CC50A3F"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Mexiletin</w:t>
            </w:r>
          </w:p>
          <w:p w14:paraId="6E26F005"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Propafenon</w:t>
            </w:r>
          </w:p>
          <w:p w14:paraId="66D2E78D" w14:textId="77777777" w:rsidR="00CC4235" w:rsidRPr="00825977" w:rsidRDefault="00CC4235" w:rsidP="00656292">
            <w:pPr>
              <w:autoSpaceDE w:val="0"/>
              <w:autoSpaceDN w:val="0"/>
              <w:adjustRightInd w:val="0"/>
              <w:rPr>
                <w:rFonts w:eastAsia="TimesNewRoman"/>
                <w:sz w:val="24"/>
                <w:szCs w:val="24"/>
                <w:lang w:val="en-US" w:eastAsia="el-GR"/>
              </w:rPr>
            </w:pPr>
          </w:p>
          <w:p w14:paraId="4409F041" w14:textId="77777777" w:rsidR="00CC4235" w:rsidRPr="00825977" w:rsidRDefault="00CC4235" w:rsidP="00656292">
            <w:pPr>
              <w:autoSpaceDE w:val="0"/>
              <w:autoSpaceDN w:val="0"/>
              <w:adjustRightInd w:val="0"/>
              <w:rPr>
                <w:rFonts w:eastAsia="TimesNewRoman"/>
                <w:sz w:val="24"/>
                <w:szCs w:val="24"/>
                <w:lang w:val="en-US" w:eastAsia="el-GR"/>
              </w:rPr>
            </w:pPr>
          </w:p>
          <w:p w14:paraId="4C52B3E5" w14:textId="77777777" w:rsidR="00CC4235" w:rsidRPr="00825977" w:rsidRDefault="00CC4235" w:rsidP="00656292">
            <w:pPr>
              <w:autoSpaceDE w:val="0"/>
              <w:autoSpaceDN w:val="0"/>
              <w:adjustRightInd w:val="0"/>
              <w:rPr>
                <w:rFonts w:eastAsia="TimesNewRoman"/>
                <w:sz w:val="24"/>
                <w:szCs w:val="24"/>
                <w:lang w:val="en-US" w:eastAsia="el-GR"/>
              </w:rPr>
            </w:pPr>
          </w:p>
          <w:p w14:paraId="1BCC4092"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lastRenderedPageBreak/>
              <w:t>Amiodaron</w:t>
            </w:r>
          </w:p>
          <w:p w14:paraId="05D5D57E"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Bepridil</w:t>
            </w:r>
          </w:p>
          <w:p w14:paraId="776BFBF1"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Dronedaron</w:t>
            </w:r>
          </w:p>
          <w:p w14:paraId="04AD3D19"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Ivabradin</w:t>
            </w:r>
          </w:p>
          <w:p w14:paraId="050D94F8"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Quinidin</w:t>
            </w:r>
          </w:p>
          <w:p w14:paraId="75189A00" w14:textId="77777777" w:rsidR="00CC4235" w:rsidRPr="00825977" w:rsidRDefault="00CC4235" w:rsidP="00656292">
            <w:pPr>
              <w:autoSpaceDE w:val="0"/>
              <w:autoSpaceDN w:val="0"/>
              <w:adjustRightInd w:val="0"/>
              <w:rPr>
                <w:rFonts w:eastAsia="TimesNewRoman,Bold"/>
                <w:bCs/>
                <w:sz w:val="24"/>
                <w:szCs w:val="24"/>
              </w:rPr>
            </w:pPr>
            <w:r w:rsidRPr="00825977">
              <w:rPr>
                <w:sz w:val="24"/>
                <w:szCs w:val="24"/>
              </w:rPr>
              <w:t>Ranolazin</w:t>
            </w:r>
          </w:p>
        </w:tc>
        <w:tc>
          <w:tcPr>
            <w:tcW w:w="1906" w:type="pct"/>
            <w:shd w:val="clear" w:color="auto" w:fill="auto"/>
          </w:tcPr>
          <w:p w14:paraId="4BD8DCC6" w14:textId="77777777" w:rsidR="00CC4235" w:rsidRPr="00825977" w:rsidRDefault="00CC4235" w:rsidP="00656292">
            <w:pPr>
              <w:autoSpaceDE w:val="0"/>
              <w:autoSpaceDN w:val="0"/>
              <w:adjustRightInd w:val="0"/>
              <w:rPr>
                <w:rFonts w:eastAsia="TimesNewRoman"/>
                <w:sz w:val="24"/>
                <w:szCs w:val="24"/>
              </w:rPr>
            </w:pPr>
            <w:r w:rsidRPr="00825977">
              <w:rPr>
                <w:sz w:val="24"/>
                <w:szCs w:val="24"/>
              </w:rPr>
              <w:lastRenderedPageBreak/>
              <w:t>Ikke undersøgt. Darunavir forventes at øge plasmakoncentrationen af disse antiarytmika.</w:t>
            </w:r>
          </w:p>
          <w:p w14:paraId="599A6BA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(CYP3A- og/eller CYP2D6-hæmning)</w:t>
            </w:r>
          </w:p>
        </w:tc>
        <w:tc>
          <w:tcPr>
            <w:tcW w:w="1761" w:type="pct"/>
            <w:gridSpan w:val="2"/>
            <w:shd w:val="clear" w:color="auto" w:fill="auto"/>
          </w:tcPr>
          <w:p w14:paraId="141FAED9"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Der skal udvises forsigtighed, og om muligt anbefales monitorering af terapeutisk koncentration for disse antiarytmika ved co-administration med darunavir med lavdosis ritonavir.</w:t>
            </w:r>
          </w:p>
          <w:p w14:paraId="1E836685" w14:textId="77777777" w:rsidR="00CC4235" w:rsidRPr="00825977" w:rsidRDefault="00CC4235" w:rsidP="00656292">
            <w:pPr>
              <w:autoSpaceDE w:val="0"/>
              <w:autoSpaceDN w:val="0"/>
              <w:adjustRightInd w:val="0"/>
              <w:rPr>
                <w:rFonts w:eastAsia="TimesNewRoman"/>
                <w:sz w:val="24"/>
                <w:szCs w:val="24"/>
                <w:lang w:eastAsia="el-GR"/>
              </w:rPr>
            </w:pPr>
          </w:p>
          <w:p w14:paraId="3200ABD2" w14:textId="77777777" w:rsidR="00CC4235" w:rsidRPr="00825977" w:rsidRDefault="00CC4235" w:rsidP="00656292">
            <w:pPr>
              <w:autoSpaceDE w:val="0"/>
              <w:autoSpaceDN w:val="0"/>
              <w:adjustRightInd w:val="0"/>
              <w:rPr>
                <w:rFonts w:eastAsia="TimesNewRoman"/>
                <w:sz w:val="24"/>
                <w:szCs w:val="24"/>
              </w:rPr>
            </w:pPr>
            <w:r w:rsidRPr="00825977">
              <w:rPr>
                <w:sz w:val="24"/>
                <w:szCs w:val="24"/>
              </w:rPr>
              <w:lastRenderedPageBreak/>
              <w:t>Darunavir co-administreret med lavdosis ritonavir og amiodaron, bepridil, dronedaron, ivabradin, kinidin eller ranolazin er kontraindiceret (se pkt. 4.3).</w:t>
            </w:r>
          </w:p>
        </w:tc>
      </w:tr>
      <w:tr w:rsidR="00CC4235" w:rsidRPr="00825977" w14:paraId="2D4C5D9A" w14:textId="77777777" w:rsidTr="00656292">
        <w:trPr>
          <w:trHeight w:val="145"/>
          <w:jc w:val="center"/>
        </w:trPr>
        <w:tc>
          <w:tcPr>
            <w:tcW w:w="1333" w:type="pct"/>
            <w:gridSpan w:val="2"/>
            <w:shd w:val="clear" w:color="auto" w:fill="auto"/>
          </w:tcPr>
          <w:p w14:paraId="6508860E" w14:textId="77777777" w:rsidR="00CC4235" w:rsidRPr="00825977" w:rsidRDefault="00CC4235" w:rsidP="00656292">
            <w:pPr>
              <w:autoSpaceDE w:val="0"/>
              <w:autoSpaceDN w:val="0"/>
              <w:adjustRightInd w:val="0"/>
              <w:rPr>
                <w:rFonts w:eastAsia="TimesNewRoman"/>
                <w:sz w:val="24"/>
                <w:szCs w:val="24"/>
              </w:rPr>
            </w:pPr>
            <w:r w:rsidRPr="00825977">
              <w:rPr>
                <w:sz w:val="24"/>
                <w:szCs w:val="24"/>
              </w:rPr>
              <w:lastRenderedPageBreak/>
              <w:t>Digoxin</w:t>
            </w:r>
          </w:p>
          <w:p w14:paraId="130BA7D2" w14:textId="77777777" w:rsidR="00CC4235" w:rsidRPr="00825977" w:rsidRDefault="00CC4235" w:rsidP="00656292">
            <w:pPr>
              <w:autoSpaceDE w:val="0"/>
              <w:autoSpaceDN w:val="0"/>
              <w:adjustRightInd w:val="0"/>
              <w:rPr>
                <w:rFonts w:eastAsia="TimesNewRoman,Bold"/>
                <w:bCs/>
                <w:sz w:val="24"/>
                <w:szCs w:val="24"/>
              </w:rPr>
            </w:pPr>
            <w:r w:rsidRPr="00825977">
              <w:rPr>
                <w:sz w:val="24"/>
                <w:szCs w:val="24"/>
              </w:rPr>
              <w:t>0,4 mg enkeltdosis</w:t>
            </w:r>
          </w:p>
        </w:tc>
        <w:tc>
          <w:tcPr>
            <w:tcW w:w="1906" w:type="pct"/>
            <w:shd w:val="clear" w:color="auto" w:fill="auto"/>
          </w:tcPr>
          <w:p w14:paraId="4131E9D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digoxin AUC ↑ 61 %</w:t>
            </w:r>
          </w:p>
          <w:p w14:paraId="32E5EDE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digoxin C</w:t>
            </w:r>
            <w:r w:rsidRPr="00825977">
              <w:rPr>
                <w:sz w:val="24"/>
                <w:szCs w:val="24"/>
                <w:vertAlign w:val="subscript"/>
              </w:rPr>
              <w:t>min</w:t>
            </w:r>
            <w:r w:rsidRPr="00825977">
              <w:rPr>
                <w:sz w:val="24"/>
                <w:szCs w:val="24"/>
              </w:rPr>
              <w:t xml:space="preserve"> ND</w:t>
            </w:r>
          </w:p>
          <w:p w14:paraId="39E45AE2"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digoxin C</w:t>
            </w:r>
            <w:r w:rsidRPr="00825977">
              <w:rPr>
                <w:sz w:val="24"/>
                <w:szCs w:val="24"/>
                <w:vertAlign w:val="subscript"/>
              </w:rPr>
              <w:t>max</w:t>
            </w:r>
            <w:r w:rsidRPr="00825977">
              <w:rPr>
                <w:sz w:val="24"/>
                <w:szCs w:val="24"/>
              </w:rPr>
              <w:t xml:space="preserve"> ↑ 29 %</w:t>
            </w:r>
          </w:p>
          <w:p w14:paraId="087F712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 digoxin fra en sandsynlig hæmning af P-gp)</w:t>
            </w:r>
          </w:p>
        </w:tc>
        <w:tc>
          <w:tcPr>
            <w:tcW w:w="1761" w:type="pct"/>
            <w:gridSpan w:val="2"/>
            <w:shd w:val="clear" w:color="auto" w:fill="auto"/>
          </w:tcPr>
          <w:p w14:paraId="1C2407C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 digoxin har et snævert terapeutisk indeks, anbefales det at starte med at udskrive den lavest mulige dosis digoxin, hvis der skal gives digoxin til patienter i behandling med darunavir/ritonavir. Dosis af digoxin skal titreres forsigtigt for at opnå den ønskede kliniske effekt samtidig med, at patientens generelle kliniske tilstand vurderes.</w:t>
            </w:r>
          </w:p>
        </w:tc>
      </w:tr>
      <w:tr w:rsidR="00CC4235" w:rsidRPr="00825977" w14:paraId="1EEA86E1" w14:textId="77777777" w:rsidTr="00656292">
        <w:trPr>
          <w:trHeight w:val="145"/>
          <w:jc w:val="center"/>
        </w:trPr>
        <w:tc>
          <w:tcPr>
            <w:tcW w:w="5000" w:type="pct"/>
            <w:gridSpan w:val="5"/>
            <w:shd w:val="clear" w:color="auto" w:fill="auto"/>
          </w:tcPr>
          <w:p w14:paraId="65AFA8C5"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ANTIBIOTIKA</w:t>
            </w:r>
          </w:p>
        </w:tc>
      </w:tr>
      <w:tr w:rsidR="00CC4235" w:rsidRPr="00825977" w14:paraId="09E20426" w14:textId="77777777" w:rsidTr="00656292">
        <w:trPr>
          <w:trHeight w:val="145"/>
          <w:jc w:val="center"/>
        </w:trPr>
        <w:tc>
          <w:tcPr>
            <w:tcW w:w="1333" w:type="pct"/>
            <w:gridSpan w:val="2"/>
            <w:shd w:val="clear" w:color="auto" w:fill="auto"/>
          </w:tcPr>
          <w:p w14:paraId="26451C2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Clarithromycin</w:t>
            </w:r>
          </w:p>
          <w:p w14:paraId="44553F9C" w14:textId="77777777" w:rsidR="00CC4235" w:rsidRPr="00825977" w:rsidRDefault="00CC4235" w:rsidP="00656292">
            <w:pPr>
              <w:autoSpaceDE w:val="0"/>
              <w:autoSpaceDN w:val="0"/>
              <w:adjustRightInd w:val="0"/>
              <w:rPr>
                <w:rFonts w:eastAsia="TimesNewRoman,Bold"/>
                <w:bCs/>
                <w:sz w:val="24"/>
                <w:szCs w:val="24"/>
              </w:rPr>
            </w:pPr>
            <w:r w:rsidRPr="00825977">
              <w:rPr>
                <w:sz w:val="24"/>
                <w:szCs w:val="24"/>
              </w:rPr>
              <w:t>500 mg to gange daglig</w:t>
            </w:r>
          </w:p>
        </w:tc>
        <w:tc>
          <w:tcPr>
            <w:tcW w:w="1906" w:type="pct"/>
            <w:shd w:val="clear" w:color="auto" w:fill="auto"/>
          </w:tcPr>
          <w:p w14:paraId="157615CC"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clarithromycin AUC ↑ 57 %</w:t>
            </w:r>
          </w:p>
          <w:p w14:paraId="6E2EE994"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clarithromycin C</w:t>
            </w:r>
            <w:r w:rsidRPr="00825977">
              <w:rPr>
                <w:sz w:val="24"/>
                <w:szCs w:val="24"/>
                <w:vertAlign w:val="subscript"/>
                <w:lang w:val="en-US"/>
              </w:rPr>
              <w:t>min</w:t>
            </w:r>
            <w:r w:rsidRPr="00825977">
              <w:rPr>
                <w:sz w:val="24"/>
                <w:szCs w:val="24"/>
                <w:lang w:val="en-US"/>
              </w:rPr>
              <w:t xml:space="preserve"> ↑ 174 %</w:t>
            </w:r>
          </w:p>
          <w:p w14:paraId="18C3D4FE"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clarithromycin C</w:t>
            </w:r>
            <w:r w:rsidRPr="00825977">
              <w:rPr>
                <w:sz w:val="24"/>
                <w:szCs w:val="24"/>
                <w:vertAlign w:val="subscript"/>
                <w:lang w:val="en-US"/>
              </w:rPr>
              <w:t>max</w:t>
            </w:r>
            <w:r w:rsidRPr="00825977">
              <w:rPr>
                <w:sz w:val="24"/>
                <w:szCs w:val="24"/>
                <w:lang w:val="en-US"/>
              </w:rPr>
              <w:t xml:space="preserve"> ↑ 26 %</w:t>
            </w:r>
          </w:p>
          <w:p w14:paraId="2BCEE26D"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vertAlign w:val="superscript"/>
                <w:lang w:val="en-US"/>
              </w:rPr>
              <w:t>#</w:t>
            </w:r>
            <w:r w:rsidRPr="00825977">
              <w:rPr>
                <w:sz w:val="24"/>
                <w:szCs w:val="24"/>
                <w:lang w:val="en-US"/>
              </w:rPr>
              <w:t>darunavir AUC ↓ 13 %</w:t>
            </w:r>
          </w:p>
          <w:p w14:paraId="3AD13462"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vertAlign w:val="superscript"/>
                <w:lang w:val="en-US"/>
              </w:rPr>
              <w:t>#</w:t>
            </w:r>
            <w:r w:rsidRPr="00825977">
              <w:rPr>
                <w:sz w:val="24"/>
                <w:szCs w:val="24"/>
                <w:lang w:val="en-US"/>
              </w:rPr>
              <w:t>darunavir C</w:t>
            </w:r>
            <w:r w:rsidRPr="00825977">
              <w:rPr>
                <w:sz w:val="24"/>
                <w:szCs w:val="24"/>
                <w:vertAlign w:val="subscript"/>
                <w:lang w:val="en-US"/>
              </w:rPr>
              <w:t>min</w:t>
            </w:r>
            <w:r w:rsidRPr="00825977">
              <w:rPr>
                <w:sz w:val="24"/>
                <w:szCs w:val="24"/>
                <w:lang w:val="en-US"/>
              </w:rPr>
              <w:t xml:space="preserve"> ↑ 1 %</w:t>
            </w:r>
          </w:p>
          <w:p w14:paraId="06D363B4"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vertAlign w:val="superscript"/>
                <w:lang w:val="en-US"/>
              </w:rPr>
              <w:t>#</w:t>
            </w:r>
            <w:r w:rsidRPr="00825977">
              <w:rPr>
                <w:sz w:val="24"/>
                <w:szCs w:val="24"/>
                <w:lang w:val="en-US"/>
              </w:rPr>
              <w:t>darunavir C</w:t>
            </w:r>
            <w:r w:rsidRPr="00825977">
              <w:rPr>
                <w:sz w:val="24"/>
                <w:szCs w:val="24"/>
                <w:vertAlign w:val="subscript"/>
                <w:lang w:val="en-US"/>
              </w:rPr>
              <w:t>max</w:t>
            </w:r>
            <w:r w:rsidRPr="00825977">
              <w:rPr>
                <w:sz w:val="24"/>
                <w:szCs w:val="24"/>
                <w:lang w:val="en-US"/>
              </w:rPr>
              <w:t xml:space="preserve"> ↓ 17 %</w:t>
            </w:r>
          </w:p>
          <w:p w14:paraId="76A4AA8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14-OH-clathromycin-koncentrationenerne var ikke målbare ved kombination med darunavir/ritonavir.</w:t>
            </w:r>
          </w:p>
          <w:p w14:paraId="262F21D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 clarithromycin fra CYP3A-hæmning og mulig P-gp-hæmning (P-glykoprotein))</w:t>
            </w:r>
          </w:p>
        </w:tc>
        <w:tc>
          <w:tcPr>
            <w:tcW w:w="1761" w:type="pct"/>
            <w:gridSpan w:val="2"/>
            <w:shd w:val="clear" w:color="auto" w:fill="auto"/>
          </w:tcPr>
          <w:p w14:paraId="7930EC8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Der skal udvises forsigtighed, når clarithromycin kombineres med darunavir administreret sammen med lavdosis ritonavir.</w:t>
            </w:r>
          </w:p>
          <w:p w14:paraId="64EEA0DA" w14:textId="77777777" w:rsidR="00CC4235" w:rsidRPr="00825977" w:rsidRDefault="00CC4235" w:rsidP="00656292">
            <w:pPr>
              <w:autoSpaceDE w:val="0"/>
              <w:autoSpaceDN w:val="0"/>
              <w:adjustRightInd w:val="0"/>
              <w:rPr>
                <w:rFonts w:eastAsia="TimesNewRoman"/>
                <w:sz w:val="24"/>
                <w:szCs w:val="24"/>
                <w:lang w:eastAsia="el-GR"/>
              </w:rPr>
            </w:pPr>
          </w:p>
          <w:p w14:paraId="319DB2D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For patienter med nedsat nyrefunktion henvises til produktresuméet for clarithromycin for oplysninger om anbefalet dosis.</w:t>
            </w:r>
          </w:p>
        </w:tc>
      </w:tr>
      <w:tr w:rsidR="00CC4235" w:rsidRPr="00825977" w14:paraId="48752216" w14:textId="77777777" w:rsidTr="00656292">
        <w:trPr>
          <w:trHeight w:val="145"/>
          <w:jc w:val="center"/>
        </w:trPr>
        <w:tc>
          <w:tcPr>
            <w:tcW w:w="5000" w:type="pct"/>
            <w:gridSpan w:val="5"/>
            <w:shd w:val="clear" w:color="auto" w:fill="auto"/>
          </w:tcPr>
          <w:p w14:paraId="3EC5E1D3"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ANTIKOAGULANTIA/TROMBOCYTHÆMMENDE MIDLER</w:t>
            </w:r>
          </w:p>
        </w:tc>
      </w:tr>
      <w:tr w:rsidR="00CC4235" w:rsidRPr="00825977" w14:paraId="08FD802B" w14:textId="77777777" w:rsidTr="00656292">
        <w:trPr>
          <w:trHeight w:val="145"/>
          <w:jc w:val="center"/>
        </w:trPr>
        <w:tc>
          <w:tcPr>
            <w:tcW w:w="1333" w:type="pct"/>
            <w:gridSpan w:val="2"/>
            <w:shd w:val="clear" w:color="auto" w:fill="auto"/>
          </w:tcPr>
          <w:p w14:paraId="50A975F1" w14:textId="77777777" w:rsidR="00CC4235" w:rsidRPr="00825977" w:rsidRDefault="00CC4235" w:rsidP="00656292">
            <w:pPr>
              <w:autoSpaceDE w:val="0"/>
              <w:autoSpaceDN w:val="0"/>
              <w:adjustRightInd w:val="0"/>
              <w:rPr>
                <w:rFonts w:eastAsia="TimesNewRoman"/>
                <w:sz w:val="24"/>
                <w:szCs w:val="24"/>
              </w:rPr>
            </w:pPr>
            <w:r w:rsidRPr="00825977">
              <w:rPr>
                <w:sz w:val="24"/>
                <w:szCs w:val="24"/>
              </w:rPr>
              <w:t>Apixaban</w:t>
            </w:r>
          </w:p>
          <w:p w14:paraId="101E712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Rivaroxaban</w:t>
            </w:r>
          </w:p>
        </w:tc>
        <w:tc>
          <w:tcPr>
            <w:tcW w:w="1906" w:type="pct"/>
            <w:shd w:val="clear" w:color="auto" w:fill="auto"/>
          </w:tcPr>
          <w:p w14:paraId="7AE6928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 xml:space="preserve">Ikke undersøgt. Co-administration af boostet darunavir med disse antikoagulantia kan øge koncentrationerne af antikoagulanset. </w:t>
            </w:r>
          </w:p>
          <w:p w14:paraId="7A90C7F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(CYP3A- og/eller P-gp-hæmning)</w:t>
            </w:r>
          </w:p>
        </w:tc>
        <w:tc>
          <w:tcPr>
            <w:tcW w:w="1761" w:type="pct"/>
            <w:gridSpan w:val="2"/>
            <w:shd w:val="clear" w:color="auto" w:fill="auto"/>
          </w:tcPr>
          <w:p w14:paraId="1F5551E3" w14:textId="77777777" w:rsidR="00CC4235" w:rsidRPr="00825977" w:rsidRDefault="00CC4235" w:rsidP="00656292">
            <w:pPr>
              <w:autoSpaceDE w:val="0"/>
              <w:autoSpaceDN w:val="0"/>
              <w:adjustRightInd w:val="0"/>
              <w:rPr>
                <w:sz w:val="24"/>
                <w:szCs w:val="24"/>
              </w:rPr>
            </w:pPr>
            <w:r w:rsidRPr="00825977">
              <w:rPr>
                <w:sz w:val="24"/>
                <w:szCs w:val="24"/>
              </w:rPr>
              <w:t xml:space="preserve">Brugen af boostet darunavir sammen med et direkte oralt antikoagulans (DOAK), der </w:t>
            </w:r>
          </w:p>
          <w:p w14:paraId="2733399F" w14:textId="77777777" w:rsidR="00CC4235" w:rsidRPr="00825977" w:rsidRDefault="00CC4235" w:rsidP="00656292">
            <w:pPr>
              <w:autoSpaceDE w:val="0"/>
              <w:autoSpaceDN w:val="0"/>
              <w:adjustRightInd w:val="0"/>
              <w:rPr>
                <w:sz w:val="24"/>
                <w:szCs w:val="24"/>
              </w:rPr>
            </w:pPr>
            <w:r w:rsidRPr="00825977">
              <w:rPr>
                <w:sz w:val="24"/>
                <w:szCs w:val="24"/>
              </w:rPr>
              <w:t xml:space="preserve">metaboliseres af CYP3A4 og </w:t>
            </w:r>
          </w:p>
          <w:p w14:paraId="73365F87" w14:textId="77777777" w:rsidR="00CC4235" w:rsidRPr="00825977" w:rsidRDefault="00CC4235" w:rsidP="00656292">
            <w:pPr>
              <w:autoSpaceDE w:val="0"/>
              <w:autoSpaceDN w:val="0"/>
              <w:adjustRightInd w:val="0"/>
              <w:rPr>
                <w:sz w:val="24"/>
                <w:szCs w:val="24"/>
              </w:rPr>
            </w:pPr>
            <w:r w:rsidRPr="00825977">
              <w:rPr>
                <w:sz w:val="24"/>
                <w:szCs w:val="24"/>
              </w:rPr>
              <w:t xml:space="preserve">transporteres af P-gp frarådes, da </w:t>
            </w:r>
          </w:p>
          <w:p w14:paraId="07FBA4EC" w14:textId="77777777" w:rsidR="00CC4235" w:rsidRPr="00825977" w:rsidRDefault="00CC4235" w:rsidP="00656292">
            <w:pPr>
              <w:autoSpaceDE w:val="0"/>
              <w:autoSpaceDN w:val="0"/>
              <w:adjustRightInd w:val="0"/>
              <w:rPr>
                <w:sz w:val="24"/>
                <w:szCs w:val="24"/>
              </w:rPr>
            </w:pPr>
            <w:r w:rsidRPr="00825977">
              <w:rPr>
                <w:sz w:val="24"/>
                <w:szCs w:val="24"/>
              </w:rPr>
              <w:t xml:space="preserve">det kan medføre en øget </w:t>
            </w:r>
          </w:p>
          <w:p w14:paraId="5BF2B45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 xml:space="preserve">blødningsrisiko. </w:t>
            </w:r>
          </w:p>
        </w:tc>
      </w:tr>
      <w:tr w:rsidR="00CC4235" w:rsidRPr="00825977" w14:paraId="53AEDB68" w14:textId="77777777" w:rsidTr="00656292">
        <w:trPr>
          <w:trHeight w:val="145"/>
          <w:jc w:val="center"/>
        </w:trPr>
        <w:tc>
          <w:tcPr>
            <w:tcW w:w="1333" w:type="pct"/>
            <w:gridSpan w:val="2"/>
            <w:shd w:val="clear" w:color="auto" w:fill="auto"/>
          </w:tcPr>
          <w:p w14:paraId="002AB031" w14:textId="77777777" w:rsidR="00CC4235" w:rsidRPr="00825977" w:rsidRDefault="00CC4235" w:rsidP="00656292">
            <w:pPr>
              <w:autoSpaceDE w:val="0"/>
              <w:autoSpaceDN w:val="0"/>
              <w:adjustRightInd w:val="0"/>
              <w:rPr>
                <w:sz w:val="24"/>
                <w:szCs w:val="24"/>
              </w:rPr>
            </w:pPr>
            <w:r w:rsidRPr="00825977">
              <w:rPr>
                <w:sz w:val="24"/>
                <w:szCs w:val="24"/>
              </w:rPr>
              <w:t>Dabigatranetexilat</w:t>
            </w:r>
          </w:p>
          <w:p w14:paraId="00B5EE9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Edoxaban</w:t>
            </w:r>
          </w:p>
          <w:p w14:paraId="5E8FDA52" w14:textId="77777777" w:rsidR="00CC4235" w:rsidRPr="00825977" w:rsidRDefault="00CC4235" w:rsidP="00656292">
            <w:pPr>
              <w:autoSpaceDE w:val="0"/>
              <w:autoSpaceDN w:val="0"/>
              <w:adjustRightInd w:val="0"/>
              <w:rPr>
                <w:sz w:val="24"/>
                <w:szCs w:val="24"/>
              </w:rPr>
            </w:pPr>
          </w:p>
          <w:p w14:paraId="4FB76978" w14:textId="77777777" w:rsidR="00CC4235" w:rsidRPr="00825977" w:rsidRDefault="00CC4235" w:rsidP="00656292">
            <w:pPr>
              <w:autoSpaceDE w:val="0"/>
              <w:autoSpaceDN w:val="0"/>
              <w:adjustRightInd w:val="0"/>
              <w:rPr>
                <w:sz w:val="24"/>
                <w:szCs w:val="24"/>
              </w:rPr>
            </w:pPr>
          </w:p>
          <w:p w14:paraId="4A561269" w14:textId="77777777" w:rsidR="00CC4235" w:rsidRPr="00825977" w:rsidRDefault="00CC4235" w:rsidP="00656292">
            <w:pPr>
              <w:autoSpaceDE w:val="0"/>
              <w:autoSpaceDN w:val="0"/>
              <w:adjustRightInd w:val="0"/>
              <w:rPr>
                <w:sz w:val="24"/>
                <w:szCs w:val="24"/>
              </w:rPr>
            </w:pPr>
          </w:p>
          <w:p w14:paraId="630D1C9C" w14:textId="77777777" w:rsidR="00CC4235" w:rsidRPr="00825977" w:rsidRDefault="00CC4235" w:rsidP="00656292">
            <w:pPr>
              <w:autoSpaceDE w:val="0"/>
              <w:autoSpaceDN w:val="0"/>
              <w:adjustRightInd w:val="0"/>
              <w:rPr>
                <w:sz w:val="24"/>
                <w:szCs w:val="24"/>
              </w:rPr>
            </w:pPr>
          </w:p>
          <w:p w14:paraId="090F7E0B" w14:textId="77777777" w:rsidR="00CC4235" w:rsidRPr="00825977" w:rsidRDefault="00CC4235" w:rsidP="00656292">
            <w:pPr>
              <w:autoSpaceDE w:val="0"/>
              <w:autoSpaceDN w:val="0"/>
              <w:adjustRightInd w:val="0"/>
              <w:rPr>
                <w:sz w:val="24"/>
                <w:szCs w:val="24"/>
              </w:rPr>
            </w:pPr>
          </w:p>
          <w:p w14:paraId="326318A8" w14:textId="77777777" w:rsidR="00CC4235" w:rsidRPr="00825977" w:rsidRDefault="00CC4235" w:rsidP="00656292">
            <w:pPr>
              <w:autoSpaceDE w:val="0"/>
              <w:autoSpaceDN w:val="0"/>
              <w:adjustRightInd w:val="0"/>
              <w:rPr>
                <w:sz w:val="24"/>
                <w:szCs w:val="24"/>
              </w:rPr>
            </w:pPr>
          </w:p>
          <w:p w14:paraId="1EB5A266" w14:textId="77777777" w:rsidR="00CC4235" w:rsidRPr="00825977" w:rsidRDefault="00CC4235" w:rsidP="00656292">
            <w:pPr>
              <w:autoSpaceDE w:val="0"/>
              <w:autoSpaceDN w:val="0"/>
              <w:adjustRightInd w:val="0"/>
              <w:rPr>
                <w:sz w:val="24"/>
                <w:szCs w:val="24"/>
              </w:rPr>
            </w:pPr>
          </w:p>
          <w:p w14:paraId="3923F3D4" w14:textId="77777777" w:rsidR="00CC4235" w:rsidRPr="00825977" w:rsidRDefault="00CC4235" w:rsidP="00656292">
            <w:pPr>
              <w:autoSpaceDE w:val="0"/>
              <w:autoSpaceDN w:val="0"/>
              <w:adjustRightInd w:val="0"/>
              <w:rPr>
                <w:sz w:val="24"/>
                <w:szCs w:val="24"/>
              </w:rPr>
            </w:pPr>
          </w:p>
          <w:p w14:paraId="334DDE83" w14:textId="77777777" w:rsidR="00CC4235" w:rsidRPr="00825977" w:rsidRDefault="00CC4235" w:rsidP="00656292">
            <w:pPr>
              <w:autoSpaceDE w:val="0"/>
              <w:autoSpaceDN w:val="0"/>
              <w:adjustRightInd w:val="0"/>
              <w:rPr>
                <w:sz w:val="24"/>
                <w:szCs w:val="24"/>
              </w:rPr>
            </w:pPr>
          </w:p>
          <w:p w14:paraId="4D5E20E7" w14:textId="77777777" w:rsidR="00CC4235" w:rsidRPr="00825977" w:rsidRDefault="00CC4235" w:rsidP="00656292">
            <w:pPr>
              <w:autoSpaceDE w:val="0"/>
              <w:autoSpaceDN w:val="0"/>
              <w:adjustRightInd w:val="0"/>
              <w:rPr>
                <w:sz w:val="24"/>
                <w:szCs w:val="24"/>
              </w:rPr>
            </w:pPr>
          </w:p>
          <w:p w14:paraId="2F212B8A" w14:textId="77777777" w:rsidR="00CC4235" w:rsidRPr="00825977" w:rsidRDefault="00CC4235" w:rsidP="00656292">
            <w:pPr>
              <w:autoSpaceDE w:val="0"/>
              <w:autoSpaceDN w:val="0"/>
              <w:adjustRightInd w:val="0"/>
              <w:rPr>
                <w:sz w:val="24"/>
                <w:szCs w:val="24"/>
              </w:rPr>
            </w:pPr>
          </w:p>
          <w:p w14:paraId="26901D02" w14:textId="77777777" w:rsidR="00CC4235" w:rsidRPr="00825977" w:rsidRDefault="00CC4235" w:rsidP="00656292">
            <w:pPr>
              <w:autoSpaceDE w:val="0"/>
              <w:autoSpaceDN w:val="0"/>
              <w:adjustRightInd w:val="0"/>
              <w:rPr>
                <w:sz w:val="24"/>
                <w:szCs w:val="24"/>
              </w:rPr>
            </w:pPr>
          </w:p>
          <w:p w14:paraId="01B5A155" w14:textId="77777777" w:rsidR="00CC4235" w:rsidRPr="00825977" w:rsidRDefault="00CC4235" w:rsidP="00656292">
            <w:pPr>
              <w:autoSpaceDE w:val="0"/>
              <w:autoSpaceDN w:val="0"/>
              <w:adjustRightInd w:val="0"/>
              <w:rPr>
                <w:sz w:val="24"/>
                <w:szCs w:val="24"/>
              </w:rPr>
            </w:pPr>
            <w:r w:rsidRPr="00825977">
              <w:rPr>
                <w:sz w:val="24"/>
                <w:szCs w:val="24"/>
              </w:rPr>
              <w:t>Ticagrelor</w:t>
            </w:r>
          </w:p>
          <w:p w14:paraId="2FFAF7EC" w14:textId="77777777" w:rsidR="00CC4235" w:rsidRPr="00825977" w:rsidRDefault="00CC4235" w:rsidP="00656292">
            <w:pPr>
              <w:autoSpaceDE w:val="0"/>
              <w:autoSpaceDN w:val="0"/>
              <w:adjustRightInd w:val="0"/>
              <w:rPr>
                <w:sz w:val="24"/>
                <w:szCs w:val="24"/>
              </w:rPr>
            </w:pPr>
          </w:p>
          <w:p w14:paraId="4A05DB7F" w14:textId="77777777" w:rsidR="00CC4235" w:rsidRPr="00825977" w:rsidRDefault="00CC4235" w:rsidP="00656292">
            <w:pPr>
              <w:autoSpaceDE w:val="0"/>
              <w:autoSpaceDN w:val="0"/>
              <w:adjustRightInd w:val="0"/>
              <w:rPr>
                <w:sz w:val="24"/>
                <w:szCs w:val="24"/>
              </w:rPr>
            </w:pPr>
          </w:p>
          <w:p w14:paraId="5DC281E8" w14:textId="77777777" w:rsidR="00CC4235" w:rsidRPr="00825977" w:rsidRDefault="00CC4235" w:rsidP="00656292">
            <w:pPr>
              <w:autoSpaceDE w:val="0"/>
              <w:autoSpaceDN w:val="0"/>
              <w:adjustRightInd w:val="0"/>
              <w:rPr>
                <w:sz w:val="24"/>
                <w:szCs w:val="24"/>
              </w:rPr>
            </w:pPr>
          </w:p>
          <w:p w14:paraId="09FE9B45" w14:textId="77777777" w:rsidR="00CC4235" w:rsidRPr="00825977" w:rsidRDefault="00CC4235" w:rsidP="00656292">
            <w:pPr>
              <w:autoSpaceDE w:val="0"/>
              <w:autoSpaceDN w:val="0"/>
              <w:adjustRightInd w:val="0"/>
              <w:rPr>
                <w:sz w:val="24"/>
                <w:szCs w:val="24"/>
              </w:rPr>
            </w:pPr>
          </w:p>
          <w:p w14:paraId="07974E75" w14:textId="77777777" w:rsidR="00CC4235" w:rsidRPr="00825977" w:rsidRDefault="00CC4235" w:rsidP="00656292">
            <w:pPr>
              <w:autoSpaceDE w:val="0"/>
              <w:autoSpaceDN w:val="0"/>
              <w:adjustRightInd w:val="0"/>
              <w:rPr>
                <w:sz w:val="24"/>
                <w:szCs w:val="24"/>
              </w:rPr>
            </w:pPr>
          </w:p>
          <w:p w14:paraId="52A98E4F" w14:textId="77777777" w:rsidR="00CC4235" w:rsidRPr="00825977" w:rsidRDefault="00CC4235" w:rsidP="00656292">
            <w:pPr>
              <w:autoSpaceDE w:val="0"/>
              <w:autoSpaceDN w:val="0"/>
              <w:adjustRightInd w:val="0"/>
              <w:rPr>
                <w:sz w:val="24"/>
                <w:szCs w:val="24"/>
              </w:rPr>
            </w:pPr>
          </w:p>
          <w:p w14:paraId="4DC54231"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Clopidogrel</w:t>
            </w:r>
          </w:p>
        </w:tc>
        <w:tc>
          <w:tcPr>
            <w:tcW w:w="1906" w:type="pct"/>
            <w:shd w:val="clear" w:color="auto" w:fill="auto"/>
          </w:tcPr>
          <w:p w14:paraId="2389354F" w14:textId="77777777" w:rsidR="00CC4235" w:rsidRPr="00825977" w:rsidRDefault="00CC4235" w:rsidP="00656292">
            <w:pPr>
              <w:autoSpaceDE w:val="0"/>
              <w:autoSpaceDN w:val="0"/>
              <w:adjustRightInd w:val="0"/>
              <w:rPr>
                <w:sz w:val="24"/>
                <w:szCs w:val="24"/>
              </w:rPr>
            </w:pPr>
            <w:r w:rsidRPr="00825977">
              <w:rPr>
                <w:sz w:val="24"/>
                <w:szCs w:val="24"/>
              </w:rPr>
              <w:lastRenderedPageBreak/>
              <w:t xml:space="preserve">dabigatranetexilat (150 mg): </w:t>
            </w:r>
            <w:r w:rsidRPr="00825977">
              <w:rPr>
                <w:sz w:val="24"/>
                <w:szCs w:val="24"/>
                <w:u w:val="single"/>
              </w:rPr>
              <w:t>darunavir/ritonavir 800/100 mg enkeltdosis:</w:t>
            </w:r>
            <w:r w:rsidRPr="00825977">
              <w:rPr>
                <w:sz w:val="24"/>
                <w:szCs w:val="24"/>
              </w:rPr>
              <w:t xml:space="preserve"> </w:t>
            </w:r>
          </w:p>
          <w:p w14:paraId="61CED391" w14:textId="77777777" w:rsidR="00CC4235" w:rsidRPr="00825977" w:rsidRDefault="00CC4235" w:rsidP="00656292">
            <w:pPr>
              <w:autoSpaceDE w:val="0"/>
              <w:autoSpaceDN w:val="0"/>
              <w:adjustRightInd w:val="0"/>
              <w:rPr>
                <w:sz w:val="24"/>
                <w:szCs w:val="24"/>
              </w:rPr>
            </w:pPr>
            <w:r w:rsidRPr="00825977">
              <w:rPr>
                <w:sz w:val="24"/>
                <w:szCs w:val="24"/>
              </w:rPr>
              <w:t xml:space="preserve">dabigatran AUC ↑ 72 % </w:t>
            </w:r>
          </w:p>
          <w:p w14:paraId="56974089" w14:textId="77777777" w:rsidR="00CC4235" w:rsidRPr="00825977" w:rsidRDefault="00CC4235" w:rsidP="00656292">
            <w:pPr>
              <w:autoSpaceDE w:val="0"/>
              <w:autoSpaceDN w:val="0"/>
              <w:adjustRightInd w:val="0"/>
              <w:rPr>
                <w:sz w:val="24"/>
                <w:szCs w:val="24"/>
              </w:rPr>
            </w:pPr>
            <w:r w:rsidRPr="00825977">
              <w:rPr>
                <w:sz w:val="24"/>
                <w:szCs w:val="24"/>
              </w:rPr>
              <w:t>dabigatran C</w:t>
            </w:r>
            <w:r w:rsidRPr="00825977">
              <w:rPr>
                <w:sz w:val="24"/>
                <w:szCs w:val="24"/>
                <w:vertAlign w:val="subscript"/>
              </w:rPr>
              <w:t>max</w:t>
            </w:r>
            <w:r w:rsidRPr="00825977">
              <w:rPr>
                <w:sz w:val="24"/>
                <w:szCs w:val="24"/>
              </w:rPr>
              <w:t xml:space="preserve"> ↑ 64 % </w:t>
            </w:r>
          </w:p>
          <w:p w14:paraId="03939FF7" w14:textId="77777777" w:rsidR="00CC4235" w:rsidRPr="00825977" w:rsidRDefault="00CC4235" w:rsidP="00656292">
            <w:pPr>
              <w:autoSpaceDE w:val="0"/>
              <w:autoSpaceDN w:val="0"/>
              <w:adjustRightInd w:val="0"/>
              <w:rPr>
                <w:sz w:val="24"/>
                <w:szCs w:val="24"/>
              </w:rPr>
            </w:pPr>
          </w:p>
          <w:p w14:paraId="516C7230" w14:textId="77777777" w:rsidR="00CC4235" w:rsidRPr="00825977" w:rsidRDefault="00CC4235" w:rsidP="00656292">
            <w:pPr>
              <w:autoSpaceDE w:val="0"/>
              <w:autoSpaceDN w:val="0"/>
              <w:adjustRightInd w:val="0"/>
              <w:rPr>
                <w:sz w:val="24"/>
                <w:szCs w:val="24"/>
                <w:u w:val="single"/>
              </w:rPr>
            </w:pPr>
            <w:r w:rsidRPr="00825977">
              <w:rPr>
                <w:sz w:val="24"/>
                <w:szCs w:val="24"/>
                <w:u w:val="single"/>
              </w:rPr>
              <w:t xml:space="preserve">darunavir/ritonavir 800/100 mg én gang dagligt: </w:t>
            </w:r>
          </w:p>
          <w:p w14:paraId="486582C3" w14:textId="77777777" w:rsidR="00CC4235" w:rsidRPr="00825977" w:rsidRDefault="00CC4235" w:rsidP="00656292">
            <w:pPr>
              <w:autoSpaceDE w:val="0"/>
              <w:autoSpaceDN w:val="0"/>
              <w:adjustRightInd w:val="0"/>
              <w:rPr>
                <w:sz w:val="24"/>
                <w:szCs w:val="24"/>
              </w:rPr>
            </w:pPr>
            <w:r w:rsidRPr="00825977">
              <w:rPr>
                <w:sz w:val="24"/>
                <w:szCs w:val="24"/>
              </w:rPr>
              <w:t>dabigatran AUC ↑ 18 %</w:t>
            </w:r>
          </w:p>
          <w:p w14:paraId="79565F2F" w14:textId="77777777" w:rsidR="00CC4235" w:rsidRPr="00825977" w:rsidRDefault="00CC4235" w:rsidP="00656292">
            <w:pPr>
              <w:autoSpaceDE w:val="0"/>
              <w:autoSpaceDN w:val="0"/>
              <w:adjustRightInd w:val="0"/>
              <w:rPr>
                <w:sz w:val="24"/>
                <w:szCs w:val="24"/>
              </w:rPr>
            </w:pPr>
            <w:r w:rsidRPr="00825977">
              <w:rPr>
                <w:sz w:val="24"/>
                <w:szCs w:val="24"/>
              </w:rPr>
              <w:t>dabigatran C</w:t>
            </w:r>
            <w:r w:rsidRPr="00825977">
              <w:rPr>
                <w:sz w:val="24"/>
                <w:szCs w:val="24"/>
                <w:vertAlign w:val="subscript"/>
              </w:rPr>
              <w:t>max</w:t>
            </w:r>
            <w:r w:rsidRPr="00825977">
              <w:rPr>
                <w:sz w:val="24"/>
                <w:szCs w:val="24"/>
              </w:rPr>
              <w:t xml:space="preserve"> ↑ 22 %</w:t>
            </w:r>
          </w:p>
          <w:p w14:paraId="018E80F2" w14:textId="77777777" w:rsidR="00CC4235" w:rsidRPr="00825977" w:rsidRDefault="00CC4235" w:rsidP="00656292">
            <w:pPr>
              <w:autoSpaceDE w:val="0"/>
              <w:autoSpaceDN w:val="0"/>
              <w:adjustRightInd w:val="0"/>
              <w:rPr>
                <w:sz w:val="24"/>
                <w:szCs w:val="24"/>
              </w:rPr>
            </w:pPr>
          </w:p>
          <w:p w14:paraId="52F5628F" w14:textId="77777777" w:rsidR="00CC4235" w:rsidRPr="00825977" w:rsidRDefault="00CC4235" w:rsidP="00656292">
            <w:pPr>
              <w:autoSpaceDE w:val="0"/>
              <w:autoSpaceDN w:val="0"/>
              <w:adjustRightInd w:val="0"/>
              <w:rPr>
                <w:sz w:val="24"/>
                <w:szCs w:val="24"/>
              </w:rPr>
            </w:pPr>
          </w:p>
          <w:p w14:paraId="2AD2ECF5" w14:textId="77777777" w:rsidR="00CC4235" w:rsidRPr="00825977" w:rsidRDefault="00CC4235" w:rsidP="00656292">
            <w:pPr>
              <w:autoSpaceDE w:val="0"/>
              <w:autoSpaceDN w:val="0"/>
              <w:adjustRightInd w:val="0"/>
              <w:rPr>
                <w:sz w:val="24"/>
                <w:szCs w:val="24"/>
              </w:rPr>
            </w:pPr>
          </w:p>
          <w:p w14:paraId="78D92C3F" w14:textId="77777777" w:rsidR="00CC4235" w:rsidRPr="00825977" w:rsidRDefault="00CC4235" w:rsidP="00656292">
            <w:pPr>
              <w:autoSpaceDE w:val="0"/>
              <w:autoSpaceDN w:val="0"/>
              <w:adjustRightInd w:val="0"/>
              <w:rPr>
                <w:sz w:val="24"/>
                <w:szCs w:val="24"/>
              </w:rPr>
            </w:pPr>
          </w:p>
          <w:p w14:paraId="3E836466" w14:textId="77777777" w:rsidR="00CC4235" w:rsidRPr="00825977" w:rsidRDefault="00CC4235" w:rsidP="00656292">
            <w:pPr>
              <w:autoSpaceDE w:val="0"/>
              <w:autoSpaceDN w:val="0"/>
              <w:adjustRightInd w:val="0"/>
              <w:rPr>
                <w:sz w:val="24"/>
                <w:szCs w:val="24"/>
              </w:rPr>
            </w:pPr>
            <w:r w:rsidRPr="00825977">
              <w:rPr>
                <w:sz w:val="24"/>
                <w:szCs w:val="24"/>
              </w:rPr>
              <w:t>Baseret på teoretiske overvejelser kan co-administration af boostet darunavir med ticagrelor øge koncentrationen af ticagrelor (CYP3A- og/eller P-glykoprotein-hæmning).</w:t>
            </w:r>
          </w:p>
          <w:p w14:paraId="51AF6C1A" w14:textId="77777777" w:rsidR="00CC4235" w:rsidRPr="00825977" w:rsidRDefault="00CC4235" w:rsidP="00656292">
            <w:pPr>
              <w:autoSpaceDE w:val="0"/>
              <w:autoSpaceDN w:val="0"/>
              <w:adjustRightInd w:val="0"/>
              <w:rPr>
                <w:sz w:val="24"/>
                <w:szCs w:val="24"/>
              </w:rPr>
            </w:pPr>
          </w:p>
          <w:p w14:paraId="51D3137C" w14:textId="77777777" w:rsidR="00CC4235" w:rsidRPr="00825977" w:rsidRDefault="00CC4235" w:rsidP="00656292">
            <w:pPr>
              <w:rPr>
                <w:rFonts w:eastAsia="TimesNewRoman"/>
                <w:sz w:val="24"/>
                <w:szCs w:val="24"/>
              </w:rPr>
            </w:pPr>
            <w:r w:rsidRPr="00825977">
              <w:rPr>
                <w:rFonts w:eastAsia="TimesNewRoman"/>
                <w:sz w:val="24"/>
                <w:szCs w:val="24"/>
              </w:rPr>
              <w:t>Ikke undersøgt. Co-administration af clopidogrel med boostet darunavir forventes at nedsætte plasmakoncentrationen af clopidogrels aktive metabolit, hvilket kan reducere clopidogrels trombocythæmmende aktivitet.</w:t>
            </w:r>
          </w:p>
        </w:tc>
        <w:tc>
          <w:tcPr>
            <w:tcW w:w="1761" w:type="pct"/>
            <w:gridSpan w:val="2"/>
            <w:shd w:val="clear" w:color="auto" w:fill="auto"/>
          </w:tcPr>
          <w:p w14:paraId="299F676C" w14:textId="77777777" w:rsidR="00CC4235" w:rsidRPr="00825977" w:rsidRDefault="00CC4235" w:rsidP="00656292">
            <w:pPr>
              <w:autoSpaceDE w:val="0"/>
              <w:autoSpaceDN w:val="0"/>
              <w:adjustRightInd w:val="0"/>
              <w:rPr>
                <w:sz w:val="24"/>
                <w:szCs w:val="24"/>
              </w:rPr>
            </w:pPr>
            <w:r w:rsidRPr="00825977">
              <w:rPr>
                <w:sz w:val="24"/>
                <w:szCs w:val="24"/>
              </w:rPr>
              <w:lastRenderedPageBreak/>
              <w:t>Darunavir/ritonavir:</w:t>
            </w:r>
          </w:p>
          <w:p w14:paraId="634F58DF" w14:textId="77777777" w:rsidR="00CC4235" w:rsidRPr="00825977" w:rsidRDefault="00CC4235" w:rsidP="00656292">
            <w:pPr>
              <w:autoSpaceDE w:val="0"/>
              <w:autoSpaceDN w:val="0"/>
              <w:adjustRightInd w:val="0"/>
              <w:rPr>
                <w:sz w:val="24"/>
                <w:szCs w:val="24"/>
              </w:rPr>
            </w:pPr>
            <w:r w:rsidRPr="00825977">
              <w:rPr>
                <w:sz w:val="24"/>
                <w:szCs w:val="24"/>
              </w:rPr>
              <w:t xml:space="preserve">Klinisk monitorering og/eller </w:t>
            </w:r>
          </w:p>
          <w:p w14:paraId="76115D84" w14:textId="77777777" w:rsidR="00CC4235" w:rsidRPr="00825977" w:rsidRDefault="00CC4235" w:rsidP="00656292">
            <w:pPr>
              <w:autoSpaceDE w:val="0"/>
              <w:autoSpaceDN w:val="0"/>
              <w:adjustRightInd w:val="0"/>
              <w:rPr>
                <w:sz w:val="24"/>
                <w:szCs w:val="24"/>
              </w:rPr>
            </w:pPr>
            <w:r w:rsidRPr="00825977">
              <w:rPr>
                <w:sz w:val="24"/>
                <w:szCs w:val="24"/>
              </w:rPr>
              <w:t>dosisreduktion af DOAK’et skal</w:t>
            </w:r>
          </w:p>
          <w:p w14:paraId="5EEFF670" w14:textId="00802685" w:rsidR="00CC4235" w:rsidRPr="00825977" w:rsidRDefault="00CC4235" w:rsidP="00656292">
            <w:pPr>
              <w:autoSpaceDE w:val="0"/>
              <w:autoSpaceDN w:val="0"/>
              <w:adjustRightInd w:val="0"/>
              <w:rPr>
                <w:sz w:val="24"/>
                <w:szCs w:val="24"/>
              </w:rPr>
            </w:pPr>
            <w:r w:rsidRPr="00825977">
              <w:rPr>
                <w:sz w:val="24"/>
                <w:szCs w:val="24"/>
              </w:rPr>
              <w:t xml:space="preserve">overvejes ved co-administration af darunavir/ritonavir og et DOAK, som transporteres af P-gp, men som ikke metaboliseres af CYP3A4, herunder dabigatranetexilat og </w:t>
            </w:r>
          </w:p>
          <w:p w14:paraId="36CE0B9E" w14:textId="77777777" w:rsidR="00CC4235" w:rsidRPr="00825977" w:rsidRDefault="00CC4235" w:rsidP="00656292">
            <w:pPr>
              <w:autoSpaceDE w:val="0"/>
              <w:autoSpaceDN w:val="0"/>
              <w:adjustRightInd w:val="0"/>
              <w:rPr>
                <w:sz w:val="24"/>
                <w:szCs w:val="24"/>
              </w:rPr>
            </w:pPr>
            <w:r w:rsidRPr="00825977">
              <w:rPr>
                <w:sz w:val="24"/>
                <w:szCs w:val="24"/>
              </w:rPr>
              <w:t>edoxaban.</w:t>
            </w:r>
          </w:p>
          <w:p w14:paraId="19A07994" w14:textId="77777777" w:rsidR="00CC4235" w:rsidRPr="00825977" w:rsidRDefault="00CC4235" w:rsidP="00656292">
            <w:pPr>
              <w:autoSpaceDE w:val="0"/>
              <w:autoSpaceDN w:val="0"/>
              <w:adjustRightInd w:val="0"/>
              <w:rPr>
                <w:sz w:val="24"/>
                <w:szCs w:val="24"/>
              </w:rPr>
            </w:pPr>
          </w:p>
          <w:p w14:paraId="3C64D9B0" w14:textId="77777777" w:rsidR="00CC4235" w:rsidRPr="00825977" w:rsidRDefault="00CC4235" w:rsidP="00656292">
            <w:pPr>
              <w:autoSpaceDE w:val="0"/>
              <w:autoSpaceDN w:val="0"/>
              <w:adjustRightInd w:val="0"/>
              <w:rPr>
                <w:sz w:val="24"/>
                <w:szCs w:val="24"/>
              </w:rPr>
            </w:pPr>
          </w:p>
          <w:p w14:paraId="0400144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Samtidig administration af boostet darunavir og ticagrelor er kontraindiceret (se pkt. 4.3).</w:t>
            </w:r>
          </w:p>
          <w:p w14:paraId="12159087" w14:textId="77777777" w:rsidR="00CC4235" w:rsidRPr="00825977" w:rsidRDefault="00CC4235" w:rsidP="00656292">
            <w:pPr>
              <w:autoSpaceDE w:val="0"/>
              <w:autoSpaceDN w:val="0"/>
              <w:adjustRightInd w:val="0"/>
              <w:rPr>
                <w:rFonts w:eastAsia="TimesNewRoman"/>
                <w:sz w:val="24"/>
                <w:szCs w:val="24"/>
                <w:lang w:eastAsia="el-GR"/>
              </w:rPr>
            </w:pPr>
          </w:p>
          <w:p w14:paraId="60564423" w14:textId="77777777" w:rsidR="00CC4235" w:rsidRPr="00825977" w:rsidRDefault="00CC4235" w:rsidP="00656292">
            <w:pPr>
              <w:autoSpaceDE w:val="0"/>
              <w:autoSpaceDN w:val="0"/>
              <w:adjustRightInd w:val="0"/>
              <w:rPr>
                <w:sz w:val="24"/>
                <w:szCs w:val="24"/>
              </w:rPr>
            </w:pPr>
          </w:p>
          <w:p w14:paraId="6880DC49" w14:textId="77777777" w:rsidR="00CC4235" w:rsidRPr="00825977" w:rsidRDefault="00CC4235" w:rsidP="00656292">
            <w:pPr>
              <w:autoSpaceDE w:val="0"/>
              <w:autoSpaceDN w:val="0"/>
              <w:adjustRightInd w:val="0"/>
              <w:rPr>
                <w:sz w:val="24"/>
                <w:szCs w:val="24"/>
              </w:rPr>
            </w:pPr>
          </w:p>
          <w:p w14:paraId="328FDA1A" w14:textId="6DBAD36A" w:rsidR="00CC4235" w:rsidRPr="00825977" w:rsidRDefault="00CC4235" w:rsidP="00656292">
            <w:pPr>
              <w:autoSpaceDE w:val="0"/>
              <w:autoSpaceDN w:val="0"/>
              <w:adjustRightInd w:val="0"/>
              <w:rPr>
                <w:rFonts w:eastAsia="TimesNewRoman"/>
                <w:sz w:val="24"/>
                <w:szCs w:val="24"/>
              </w:rPr>
            </w:pPr>
            <w:r w:rsidRPr="00825977">
              <w:rPr>
                <w:sz w:val="24"/>
                <w:szCs w:val="24"/>
              </w:rPr>
              <w:t>Co-administration af clopidogrel med boostet darunavir frarådes.</w:t>
            </w:r>
            <w:r w:rsidR="00825977" w:rsidRPr="00825977">
              <w:rPr>
                <w:sz w:val="24"/>
                <w:szCs w:val="24"/>
              </w:rPr>
              <w:t xml:space="preserve"> </w:t>
            </w:r>
            <w:r w:rsidRPr="00825977">
              <w:rPr>
                <w:sz w:val="24"/>
                <w:szCs w:val="24"/>
              </w:rPr>
              <w:t>Det anbefales at bruge andre trombocythæmmende midler, som ikke påvirkes af CYP-hæmning eller -induktion (f.eks. prasugrel).</w:t>
            </w:r>
          </w:p>
        </w:tc>
      </w:tr>
      <w:tr w:rsidR="00CC4235" w:rsidRPr="00825977" w14:paraId="6B68E26B" w14:textId="77777777" w:rsidTr="00656292">
        <w:trPr>
          <w:trHeight w:val="145"/>
          <w:jc w:val="center"/>
        </w:trPr>
        <w:tc>
          <w:tcPr>
            <w:tcW w:w="1333" w:type="pct"/>
            <w:gridSpan w:val="2"/>
            <w:shd w:val="clear" w:color="auto" w:fill="auto"/>
          </w:tcPr>
          <w:p w14:paraId="7623F4F4" w14:textId="77777777" w:rsidR="00CC4235" w:rsidRPr="00825977" w:rsidRDefault="00CC4235" w:rsidP="00656292">
            <w:pPr>
              <w:autoSpaceDE w:val="0"/>
              <w:autoSpaceDN w:val="0"/>
              <w:adjustRightInd w:val="0"/>
              <w:rPr>
                <w:rFonts w:eastAsia="TimesNewRoman"/>
                <w:sz w:val="24"/>
                <w:szCs w:val="24"/>
              </w:rPr>
            </w:pPr>
            <w:r w:rsidRPr="00825977">
              <w:rPr>
                <w:sz w:val="24"/>
                <w:szCs w:val="24"/>
              </w:rPr>
              <w:lastRenderedPageBreak/>
              <w:t>Warfarin</w:t>
            </w:r>
          </w:p>
        </w:tc>
        <w:tc>
          <w:tcPr>
            <w:tcW w:w="1906" w:type="pct"/>
            <w:shd w:val="clear" w:color="auto" w:fill="auto"/>
          </w:tcPr>
          <w:p w14:paraId="5C791C1D"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Warfarinkoncentrationer kan blive påvirket ved samtidig administration af darunavir med lavdosis ritonavir.</w:t>
            </w:r>
          </w:p>
        </w:tc>
        <w:tc>
          <w:tcPr>
            <w:tcW w:w="1761" w:type="pct"/>
            <w:gridSpan w:val="2"/>
            <w:shd w:val="clear" w:color="auto" w:fill="auto"/>
          </w:tcPr>
          <w:p w14:paraId="2D387EE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Det anbefales at monitorere INR (International normaliseret ratio), når warfarin kombineres med darunavir administreret sammen med lavdosis ritonavir.</w:t>
            </w:r>
          </w:p>
        </w:tc>
      </w:tr>
      <w:tr w:rsidR="00CC4235" w:rsidRPr="00825977" w14:paraId="22820B8E" w14:textId="77777777" w:rsidTr="00656292">
        <w:trPr>
          <w:trHeight w:val="145"/>
          <w:jc w:val="center"/>
        </w:trPr>
        <w:tc>
          <w:tcPr>
            <w:tcW w:w="5000" w:type="pct"/>
            <w:gridSpan w:val="5"/>
            <w:shd w:val="clear" w:color="auto" w:fill="auto"/>
          </w:tcPr>
          <w:p w14:paraId="31C30ACC"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ANTIEPILEPTIKA</w:t>
            </w:r>
          </w:p>
        </w:tc>
      </w:tr>
      <w:tr w:rsidR="00CC4235" w:rsidRPr="00825977" w14:paraId="39CF203D" w14:textId="77777777" w:rsidTr="00656292">
        <w:trPr>
          <w:trHeight w:val="145"/>
          <w:jc w:val="center"/>
        </w:trPr>
        <w:tc>
          <w:tcPr>
            <w:tcW w:w="1333" w:type="pct"/>
            <w:gridSpan w:val="2"/>
            <w:shd w:val="clear" w:color="auto" w:fill="auto"/>
          </w:tcPr>
          <w:p w14:paraId="7201F91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Phenobarbital</w:t>
            </w:r>
          </w:p>
          <w:p w14:paraId="50BDAB2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Phenytoin</w:t>
            </w:r>
          </w:p>
        </w:tc>
        <w:tc>
          <w:tcPr>
            <w:tcW w:w="1906" w:type="pct"/>
            <w:shd w:val="clear" w:color="auto" w:fill="auto"/>
          </w:tcPr>
          <w:p w14:paraId="175C52E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Phenobarbital og phenytoin forventes at nedsætte plasmakoncentrationen af darunavir og dets farmakoforstærker.</w:t>
            </w:r>
          </w:p>
          <w:p w14:paraId="4BE66B2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(induktion af CYP450-enzymer)</w:t>
            </w:r>
          </w:p>
        </w:tc>
        <w:tc>
          <w:tcPr>
            <w:tcW w:w="1761" w:type="pct"/>
            <w:gridSpan w:val="2"/>
            <w:shd w:val="clear" w:color="auto" w:fill="auto"/>
          </w:tcPr>
          <w:p w14:paraId="61A95FD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administreret sammen med lavdosis ritonavir bør ikke anvendes i kombination med disse lægemidler.</w:t>
            </w:r>
          </w:p>
        </w:tc>
      </w:tr>
      <w:tr w:rsidR="00CC4235" w:rsidRPr="00825977" w14:paraId="414F6E83" w14:textId="77777777" w:rsidTr="00656292">
        <w:trPr>
          <w:trHeight w:val="145"/>
          <w:jc w:val="center"/>
        </w:trPr>
        <w:tc>
          <w:tcPr>
            <w:tcW w:w="1333" w:type="pct"/>
            <w:gridSpan w:val="2"/>
            <w:shd w:val="clear" w:color="auto" w:fill="auto"/>
          </w:tcPr>
          <w:p w14:paraId="5A14892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Carbamazepin</w:t>
            </w:r>
          </w:p>
          <w:p w14:paraId="60DF1B9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200 mg to gange daglig</w:t>
            </w:r>
          </w:p>
        </w:tc>
        <w:tc>
          <w:tcPr>
            <w:tcW w:w="1906" w:type="pct"/>
            <w:shd w:val="clear" w:color="auto" w:fill="auto"/>
          </w:tcPr>
          <w:p w14:paraId="6A339D4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carbamazepin AUC ↑ 45 %</w:t>
            </w:r>
          </w:p>
          <w:p w14:paraId="5925393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carbamazepin C</w:t>
            </w:r>
            <w:r w:rsidRPr="00825977">
              <w:rPr>
                <w:sz w:val="24"/>
                <w:szCs w:val="24"/>
                <w:vertAlign w:val="subscript"/>
              </w:rPr>
              <w:t>min</w:t>
            </w:r>
            <w:r w:rsidRPr="00825977">
              <w:rPr>
                <w:sz w:val="24"/>
                <w:szCs w:val="24"/>
              </w:rPr>
              <w:t xml:space="preserve"> ↑ 54 %</w:t>
            </w:r>
          </w:p>
          <w:p w14:paraId="04116C1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carbamazepin C</w:t>
            </w:r>
            <w:r w:rsidRPr="00825977">
              <w:rPr>
                <w:sz w:val="24"/>
                <w:szCs w:val="24"/>
                <w:vertAlign w:val="subscript"/>
              </w:rPr>
              <w:t>max</w:t>
            </w:r>
            <w:r w:rsidRPr="00825977">
              <w:rPr>
                <w:sz w:val="24"/>
                <w:szCs w:val="24"/>
              </w:rPr>
              <w:t xml:space="preserve"> ↑ 43 %</w:t>
            </w:r>
          </w:p>
          <w:p w14:paraId="2B6D930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AUC ↔</w:t>
            </w:r>
          </w:p>
          <w:p w14:paraId="25ADCB4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C</w:t>
            </w:r>
            <w:r w:rsidRPr="00825977">
              <w:rPr>
                <w:sz w:val="24"/>
                <w:szCs w:val="24"/>
                <w:vertAlign w:val="subscript"/>
              </w:rPr>
              <w:t>min</w:t>
            </w:r>
            <w:r w:rsidRPr="00825977">
              <w:rPr>
                <w:sz w:val="24"/>
                <w:szCs w:val="24"/>
              </w:rPr>
              <w:t xml:space="preserve"> ↓ 15 %</w:t>
            </w:r>
          </w:p>
          <w:p w14:paraId="175D5AC9"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C</w:t>
            </w:r>
            <w:r w:rsidRPr="00825977">
              <w:rPr>
                <w:sz w:val="24"/>
                <w:szCs w:val="24"/>
                <w:vertAlign w:val="subscript"/>
              </w:rPr>
              <w:t>max</w:t>
            </w:r>
            <w:r w:rsidRPr="00825977">
              <w:rPr>
                <w:sz w:val="24"/>
                <w:szCs w:val="24"/>
              </w:rPr>
              <w:t xml:space="preserve"> ↔ </w:t>
            </w:r>
          </w:p>
        </w:tc>
        <w:tc>
          <w:tcPr>
            <w:tcW w:w="1761" w:type="pct"/>
            <w:gridSpan w:val="2"/>
            <w:shd w:val="clear" w:color="auto" w:fill="auto"/>
          </w:tcPr>
          <w:p w14:paraId="737096A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Der er ikke anbefalet dosisjustering af darunavir/ritonavir. Hvis der er behov for at kombinere darunavir/ritonavir med carbamazepin, skal patienterne monitoreres for potentielle carbamazepin-relaterede bivirkninger. Carbamazepin koncentrationer skal monitoreres og der dosistitreres til et passende respons. På baggrund af observationer kan der være behov for, at carbamazepin-doseringen skal reduceres med 25-50 % ved samtidig behandling med darunavir/ritonavir.</w:t>
            </w:r>
          </w:p>
        </w:tc>
      </w:tr>
      <w:tr w:rsidR="00CC4235" w:rsidRPr="00825977" w14:paraId="1BD121F1" w14:textId="77777777" w:rsidTr="00656292">
        <w:trPr>
          <w:trHeight w:val="145"/>
          <w:jc w:val="center"/>
        </w:trPr>
        <w:tc>
          <w:tcPr>
            <w:tcW w:w="1333" w:type="pct"/>
            <w:gridSpan w:val="2"/>
            <w:shd w:val="clear" w:color="auto" w:fill="auto"/>
          </w:tcPr>
          <w:p w14:paraId="1F4F7122"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Clonazepam</w:t>
            </w:r>
          </w:p>
        </w:tc>
        <w:tc>
          <w:tcPr>
            <w:tcW w:w="1906" w:type="pct"/>
            <w:shd w:val="clear" w:color="auto" w:fill="auto"/>
          </w:tcPr>
          <w:p w14:paraId="45B3DB2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 xml:space="preserve">Ikke undersøgt. Co-administration af boostet darunavir med clonazepam kan øge </w:t>
            </w:r>
            <w:r w:rsidRPr="00825977">
              <w:rPr>
                <w:sz w:val="24"/>
                <w:szCs w:val="24"/>
              </w:rPr>
              <w:lastRenderedPageBreak/>
              <w:t>koncentrationen af clonazepam. (CYP3A-hæmning)</w:t>
            </w:r>
          </w:p>
        </w:tc>
        <w:tc>
          <w:tcPr>
            <w:tcW w:w="1761" w:type="pct"/>
            <w:gridSpan w:val="2"/>
            <w:shd w:val="clear" w:color="auto" w:fill="auto"/>
          </w:tcPr>
          <w:p w14:paraId="1FEB2AAE" w14:textId="77777777" w:rsidR="00CC4235" w:rsidRPr="00825977" w:rsidRDefault="00CC4235" w:rsidP="00656292">
            <w:pPr>
              <w:autoSpaceDE w:val="0"/>
              <w:autoSpaceDN w:val="0"/>
              <w:adjustRightInd w:val="0"/>
              <w:rPr>
                <w:rFonts w:eastAsia="TimesNewRoman"/>
                <w:sz w:val="24"/>
                <w:szCs w:val="24"/>
              </w:rPr>
            </w:pPr>
            <w:r w:rsidRPr="00825977">
              <w:rPr>
                <w:sz w:val="24"/>
                <w:szCs w:val="24"/>
              </w:rPr>
              <w:lastRenderedPageBreak/>
              <w:t>Klinisk monitorering anbefales, når boostet darunavir administreres sammen medclonazepam.</w:t>
            </w:r>
          </w:p>
        </w:tc>
      </w:tr>
      <w:tr w:rsidR="00CC4235" w:rsidRPr="00825977" w14:paraId="165FB438" w14:textId="77777777" w:rsidTr="00656292">
        <w:trPr>
          <w:trHeight w:val="145"/>
          <w:jc w:val="center"/>
        </w:trPr>
        <w:tc>
          <w:tcPr>
            <w:tcW w:w="5000" w:type="pct"/>
            <w:gridSpan w:val="5"/>
            <w:shd w:val="clear" w:color="auto" w:fill="auto"/>
          </w:tcPr>
          <w:p w14:paraId="410FCE07"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ANTIDEPRESSIVA</w:t>
            </w:r>
          </w:p>
        </w:tc>
      </w:tr>
      <w:tr w:rsidR="00CC4235" w:rsidRPr="00825977" w14:paraId="25EA63DF" w14:textId="77777777" w:rsidTr="00656292">
        <w:trPr>
          <w:trHeight w:val="145"/>
          <w:jc w:val="center"/>
        </w:trPr>
        <w:tc>
          <w:tcPr>
            <w:tcW w:w="1333" w:type="pct"/>
            <w:gridSpan w:val="2"/>
            <w:shd w:val="clear" w:color="auto" w:fill="auto"/>
          </w:tcPr>
          <w:p w14:paraId="70917B5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Paroxetin</w:t>
            </w:r>
          </w:p>
          <w:p w14:paraId="1836B9BD" w14:textId="77777777" w:rsidR="00CC4235" w:rsidRPr="00825977" w:rsidRDefault="00CC4235" w:rsidP="00656292">
            <w:pPr>
              <w:autoSpaceDE w:val="0"/>
              <w:autoSpaceDN w:val="0"/>
              <w:adjustRightInd w:val="0"/>
              <w:rPr>
                <w:rFonts w:eastAsia="TimesNewRoman"/>
                <w:sz w:val="24"/>
                <w:szCs w:val="24"/>
              </w:rPr>
            </w:pPr>
            <w:r w:rsidRPr="00825977">
              <w:rPr>
                <w:sz w:val="24"/>
                <w:szCs w:val="24"/>
              </w:rPr>
              <w:t>20 mg én gang daglig</w:t>
            </w:r>
          </w:p>
          <w:p w14:paraId="0680536B" w14:textId="77777777" w:rsidR="00CC4235" w:rsidRPr="00825977" w:rsidRDefault="00CC4235" w:rsidP="00656292">
            <w:pPr>
              <w:autoSpaceDE w:val="0"/>
              <w:autoSpaceDN w:val="0"/>
              <w:adjustRightInd w:val="0"/>
              <w:rPr>
                <w:rFonts w:eastAsia="TimesNewRoman"/>
                <w:sz w:val="24"/>
                <w:szCs w:val="24"/>
                <w:lang w:eastAsia="el-GR"/>
              </w:rPr>
            </w:pPr>
          </w:p>
          <w:p w14:paraId="040CD57D" w14:textId="77777777" w:rsidR="00CC4235" w:rsidRPr="00825977" w:rsidRDefault="00CC4235" w:rsidP="00656292">
            <w:pPr>
              <w:autoSpaceDE w:val="0"/>
              <w:autoSpaceDN w:val="0"/>
              <w:adjustRightInd w:val="0"/>
              <w:rPr>
                <w:rFonts w:eastAsia="TimesNewRoman"/>
                <w:sz w:val="24"/>
                <w:szCs w:val="24"/>
                <w:lang w:eastAsia="el-GR"/>
              </w:rPr>
            </w:pPr>
          </w:p>
          <w:p w14:paraId="7B66D6ED" w14:textId="77777777" w:rsidR="00CC4235" w:rsidRPr="00825977" w:rsidRDefault="00CC4235" w:rsidP="00656292">
            <w:pPr>
              <w:autoSpaceDE w:val="0"/>
              <w:autoSpaceDN w:val="0"/>
              <w:adjustRightInd w:val="0"/>
              <w:rPr>
                <w:sz w:val="24"/>
                <w:szCs w:val="24"/>
              </w:rPr>
            </w:pPr>
          </w:p>
          <w:p w14:paraId="33503CFB" w14:textId="77777777" w:rsidR="00CC4235" w:rsidRPr="00825977" w:rsidRDefault="00CC4235" w:rsidP="00656292">
            <w:pPr>
              <w:autoSpaceDE w:val="0"/>
              <w:autoSpaceDN w:val="0"/>
              <w:adjustRightInd w:val="0"/>
              <w:rPr>
                <w:sz w:val="24"/>
                <w:szCs w:val="24"/>
              </w:rPr>
            </w:pPr>
          </w:p>
          <w:p w14:paraId="28403ED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Sertralin</w:t>
            </w:r>
          </w:p>
          <w:p w14:paraId="43B7161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50 mg én gang daglig</w:t>
            </w:r>
          </w:p>
          <w:p w14:paraId="61D770B5" w14:textId="77777777" w:rsidR="00CC4235" w:rsidRPr="00825977" w:rsidRDefault="00CC4235" w:rsidP="00656292">
            <w:pPr>
              <w:autoSpaceDE w:val="0"/>
              <w:autoSpaceDN w:val="0"/>
              <w:adjustRightInd w:val="0"/>
              <w:rPr>
                <w:rFonts w:eastAsia="TimesNewRoman"/>
                <w:sz w:val="24"/>
                <w:szCs w:val="24"/>
                <w:lang w:eastAsia="el-GR"/>
              </w:rPr>
            </w:pPr>
          </w:p>
          <w:p w14:paraId="210BAF5D" w14:textId="77777777" w:rsidR="00CC4235" w:rsidRPr="00825977" w:rsidRDefault="00CC4235" w:rsidP="00656292">
            <w:pPr>
              <w:autoSpaceDE w:val="0"/>
              <w:autoSpaceDN w:val="0"/>
              <w:adjustRightInd w:val="0"/>
              <w:rPr>
                <w:rFonts w:eastAsia="TimesNewRoman"/>
                <w:sz w:val="24"/>
                <w:szCs w:val="24"/>
                <w:lang w:eastAsia="el-GR"/>
              </w:rPr>
            </w:pPr>
          </w:p>
          <w:p w14:paraId="585353EE" w14:textId="77777777" w:rsidR="00CC4235" w:rsidRPr="00825977" w:rsidRDefault="00CC4235" w:rsidP="00656292">
            <w:pPr>
              <w:autoSpaceDE w:val="0"/>
              <w:autoSpaceDN w:val="0"/>
              <w:adjustRightInd w:val="0"/>
              <w:rPr>
                <w:rFonts w:eastAsia="TimesNewRoman"/>
                <w:sz w:val="24"/>
                <w:szCs w:val="24"/>
                <w:lang w:eastAsia="el-GR"/>
              </w:rPr>
            </w:pPr>
          </w:p>
          <w:p w14:paraId="0FC7C6CD" w14:textId="77777777" w:rsidR="00CC4235" w:rsidRPr="00825977" w:rsidRDefault="00CC4235" w:rsidP="00656292">
            <w:pPr>
              <w:autoSpaceDE w:val="0"/>
              <w:autoSpaceDN w:val="0"/>
              <w:adjustRightInd w:val="0"/>
              <w:rPr>
                <w:rFonts w:eastAsia="TimesNewRoman"/>
                <w:sz w:val="24"/>
                <w:szCs w:val="24"/>
                <w:lang w:eastAsia="el-GR"/>
              </w:rPr>
            </w:pPr>
          </w:p>
          <w:p w14:paraId="7E226B2E" w14:textId="77777777" w:rsidR="00CC4235" w:rsidRPr="00825977" w:rsidRDefault="00CC4235" w:rsidP="00656292">
            <w:pPr>
              <w:autoSpaceDE w:val="0"/>
              <w:autoSpaceDN w:val="0"/>
              <w:adjustRightInd w:val="0"/>
              <w:rPr>
                <w:rFonts w:eastAsia="TimesNewRoman"/>
                <w:sz w:val="24"/>
                <w:szCs w:val="24"/>
                <w:lang w:eastAsia="el-GR"/>
              </w:rPr>
            </w:pPr>
          </w:p>
          <w:p w14:paraId="0976B335" w14:textId="77777777" w:rsidR="00CC4235" w:rsidRPr="00825977" w:rsidRDefault="00CC4235" w:rsidP="00656292">
            <w:pPr>
              <w:autoSpaceDE w:val="0"/>
              <w:autoSpaceDN w:val="0"/>
              <w:adjustRightInd w:val="0"/>
              <w:rPr>
                <w:rFonts w:eastAsia="TimesNewRoman"/>
                <w:sz w:val="24"/>
                <w:szCs w:val="24"/>
                <w:lang w:eastAsia="el-GR"/>
              </w:rPr>
            </w:pPr>
          </w:p>
          <w:p w14:paraId="29C5B68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Amitriptylin</w:t>
            </w:r>
          </w:p>
          <w:p w14:paraId="20F7E3FC"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Desipramin</w:t>
            </w:r>
          </w:p>
          <w:p w14:paraId="60F201F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Imipramin</w:t>
            </w:r>
          </w:p>
          <w:p w14:paraId="3F41CB7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Nortriptylin</w:t>
            </w:r>
          </w:p>
          <w:p w14:paraId="5A26E48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Trazodon</w:t>
            </w:r>
          </w:p>
        </w:tc>
        <w:tc>
          <w:tcPr>
            <w:tcW w:w="1906" w:type="pct"/>
            <w:shd w:val="clear" w:color="auto" w:fill="auto"/>
          </w:tcPr>
          <w:p w14:paraId="2118E7A8"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paroxetin AUC ↓ 39 %</w:t>
            </w:r>
          </w:p>
          <w:p w14:paraId="537BD3C0"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paroxetin C</w:t>
            </w:r>
            <w:r w:rsidRPr="00825977">
              <w:rPr>
                <w:sz w:val="24"/>
                <w:szCs w:val="24"/>
                <w:vertAlign w:val="subscript"/>
                <w:lang w:val="en-US"/>
              </w:rPr>
              <w:t>min</w:t>
            </w:r>
            <w:r w:rsidRPr="00825977">
              <w:rPr>
                <w:sz w:val="24"/>
                <w:szCs w:val="24"/>
                <w:lang w:val="en-US"/>
              </w:rPr>
              <w:t xml:space="preserve"> ↓ 37 %</w:t>
            </w:r>
          </w:p>
          <w:p w14:paraId="50773DAC"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paroxetin C</w:t>
            </w:r>
            <w:r w:rsidRPr="00825977">
              <w:rPr>
                <w:sz w:val="24"/>
                <w:szCs w:val="24"/>
                <w:vertAlign w:val="subscript"/>
                <w:lang w:val="en-US"/>
              </w:rPr>
              <w:t>max</w:t>
            </w:r>
            <w:r w:rsidRPr="00825977">
              <w:rPr>
                <w:sz w:val="24"/>
                <w:szCs w:val="24"/>
                <w:lang w:val="en-US"/>
              </w:rPr>
              <w:t xml:space="preserve"> ↓ 36 %</w:t>
            </w:r>
          </w:p>
          <w:p w14:paraId="0985CFEC"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vertAlign w:val="superscript"/>
                <w:lang w:val="en-US"/>
              </w:rPr>
              <w:t>#</w:t>
            </w:r>
            <w:r w:rsidRPr="00825977">
              <w:rPr>
                <w:sz w:val="24"/>
                <w:szCs w:val="24"/>
                <w:lang w:val="en-US"/>
              </w:rPr>
              <w:t>darunavir AUC ↔</w:t>
            </w:r>
          </w:p>
          <w:p w14:paraId="6D863B71"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vertAlign w:val="superscript"/>
                <w:lang w:val="en-US"/>
              </w:rPr>
              <w:t>#</w:t>
            </w:r>
            <w:r w:rsidRPr="00825977">
              <w:rPr>
                <w:sz w:val="24"/>
                <w:szCs w:val="24"/>
                <w:lang w:val="en-US"/>
              </w:rPr>
              <w:t>darunavir C</w:t>
            </w:r>
            <w:r w:rsidRPr="00825977">
              <w:rPr>
                <w:sz w:val="24"/>
                <w:szCs w:val="24"/>
                <w:vertAlign w:val="subscript"/>
                <w:lang w:val="en-US"/>
              </w:rPr>
              <w:t>min</w:t>
            </w:r>
            <w:r w:rsidRPr="00825977">
              <w:rPr>
                <w:sz w:val="24"/>
                <w:szCs w:val="24"/>
                <w:lang w:val="en-US"/>
              </w:rPr>
              <w:t xml:space="preserve"> ↔</w:t>
            </w:r>
          </w:p>
          <w:p w14:paraId="51A34C6B"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vertAlign w:val="superscript"/>
                <w:lang w:val="en-US"/>
              </w:rPr>
              <w:t>#</w:t>
            </w:r>
            <w:r w:rsidRPr="00825977">
              <w:rPr>
                <w:sz w:val="24"/>
                <w:szCs w:val="24"/>
                <w:lang w:val="en-US"/>
              </w:rPr>
              <w:t>darunavir C</w:t>
            </w:r>
            <w:r w:rsidRPr="00825977">
              <w:rPr>
                <w:sz w:val="24"/>
                <w:szCs w:val="24"/>
                <w:vertAlign w:val="subscript"/>
                <w:lang w:val="en-US"/>
              </w:rPr>
              <w:t>max</w:t>
            </w:r>
            <w:r w:rsidRPr="00825977">
              <w:rPr>
                <w:sz w:val="24"/>
                <w:szCs w:val="24"/>
                <w:lang w:val="en-US"/>
              </w:rPr>
              <w:t xml:space="preserve"> ↔</w:t>
            </w:r>
          </w:p>
          <w:p w14:paraId="00B79425"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sertralin AUC ↓ 49 %</w:t>
            </w:r>
          </w:p>
          <w:p w14:paraId="1DBAF8CE"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sertralin C</w:t>
            </w:r>
            <w:r w:rsidRPr="00825977">
              <w:rPr>
                <w:sz w:val="24"/>
                <w:szCs w:val="24"/>
                <w:vertAlign w:val="subscript"/>
                <w:lang w:val="en-US"/>
              </w:rPr>
              <w:t>min</w:t>
            </w:r>
            <w:r w:rsidRPr="00825977">
              <w:rPr>
                <w:sz w:val="24"/>
                <w:szCs w:val="24"/>
                <w:lang w:val="en-US"/>
              </w:rPr>
              <w:t xml:space="preserve"> ↓ 49 %</w:t>
            </w:r>
          </w:p>
          <w:p w14:paraId="28E7B481"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sertralin C</w:t>
            </w:r>
            <w:r w:rsidRPr="00825977">
              <w:rPr>
                <w:sz w:val="24"/>
                <w:szCs w:val="24"/>
                <w:vertAlign w:val="subscript"/>
                <w:lang w:val="en-US"/>
              </w:rPr>
              <w:t>max</w:t>
            </w:r>
            <w:r w:rsidRPr="00825977">
              <w:rPr>
                <w:sz w:val="24"/>
                <w:szCs w:val="24"/>
                <w:lang w:val="en-US"/>
              </w:rPr>
              <w:t xml:space="preserve"> ↓ 44 %</w:t>
            </w:r>
          </w:p>
          <w:p w14:paraId="5C048AA5"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vertAlign w:val="superscript"/>
                <w:lang w:val="en-US"/>
              </w:rPr>
              <w:t>#</w:t>
            </w:r>
            <w:r w:rsidRPr="00825977">
              <w:rPr>
                <w:sz w:val="24"/>
                <w:szCs w:val="24"/>
                <w:lang w:val="en-US"/>
              </w:rPr>
              <w:t>darunavir AUC ↔</w:t>
            </w:r>
          </w:p>
          <w:p w14:paraId="3547D2F7"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vertAlign w:val="superscript"/>
                <w:lang w:val="en-US"/>
              </w:rPr>
              <w:t>#</w:t>
            </w:r>
            <w:r w:rsidRPr="00825977">
              <w:rPr>
                <w:sz w:val="24"/>
                <w:szCs w:val="24"/>
                <w:lang w:val="en-US"/>
              </w:rPr>
              <w:t>darunavir C</w:t>
            </w:r>
            <w:r w:rsidRPr="00825977">
              <w:rPr>
                <w:sz w:val="24"/>
                <w:szCs w:val="24"/>
                <w:vertAlign w:val="subscript"/>
                <w:lang w:val="en-US"/>
              </w:rPr>
              <w:t>min</w:t>
            </w:r>
            <w:r w:rsidRPr="00825977">
              <w:rPr>
                <w:sz w:val="24"/>
                <w:szCs w:val="24"/>
                <w:lang w:val="en-US"/>
              </w:rPr>
              <w:t xml:space="preserve"> ↓ 6 %</w:t>
            </w:r>
          </w:p>
          <w:p w14:paraId="1F7528FF"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vertAlign w:val="superscript"/>
                <w:lang w:val="en-US"/>
              </w:rPr>
              <w:t>#</w:t>
            </w:r>
            <w:r w:rsidRPr="00825977">
              <w:rPr>
                <w:sz w:val="24"/>
                <w:szCs w:val="24"/>
                <w:lang w:val="en-US"/>
              </w:rPr>
              <w:t>darunavir C</w:t>
            </w:r>
            <w:r w:rsidRPr="00825977">
              <w:rPr>
                <w:sz w:val="24"/>
                <w:szCs w:val="24"/>
                <w:vertAlign w:val="subscript"/>
                <w:lang w:val="en-US"/>
              </w:rPr>
              <w:t>max</w:t>
            </w:r>
            <w:r w:rsidRPr="00825977">
              <w:rPr>
                <w:sz w:val="24"/>
                <w:szCs w:val="24"/>
                <w:lang w:val="en-US"/>
              </w:rPr>
              <w:t xml:space="preserve"> ↔</w:t>
            </w:r>
          </w:p>
          <w:p w14:paraId="6CB27B40" w14:textId="77777777" w:rsidR="00CC4235" w:rsidRPr="00825977" w:rsidRDefault="00CC4235" w:rsidP="00656292">
            <w:pPr>
              <w:autoSpaceDE w:val="0"/>
              <w:autoSpaceDN w:val="0"/>
              <w:adjustRightInd w:val="0"/>
              <w:rPr>
                <w:rFonts w:eastAsia="TimesNewRoman"/>
                <w:sz w:val="24"/>
                <w:szCs w:val="24"/>
                <w:lang w:val="en-US" w:eastAsia="el-GR"/>
              </w:rPr>
            </w:pPr>
          </w:p>
          <w:p w14:paraId="162F446F" w14:textId="77777777" w:rsidR="00CC4235" w:rsidRPr="00825977" w:rsidRDefault="00CC4235" w:rsidP="00656292">
            <w:pPr>
              <w:autoSpaceDE w:val="0"/>
              <w:autoSpaceDN w:val="0"/>
              <w:adjustRightInd w:val="0"/>
              <w:rPr>
                <w:rFonts w:eastAsia="TimesNewRoman"/>
                <w:sz w:val="24"/>
                <w:szCs w:val="24"/>
                <w:lang w:val="en-US" w:eastAsia="el-GR"/>
              </w:rPr>
            </w:pPr>
          </w:p>
          <w:p w14:paraId="2E61054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Samtidig brug af darunavir co-administreret med lavdosis ritonavir og disse antidepressiva kan øge koncentrationerne af antidepressivummet.</w:t>
            </w:r>
          </w:p>
          <w:p w14:paraId="5B1556E7"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(CYP2D6- og/eller CYP3A-hæmning)</w:t>
            </w:r>
          </w:p>
        </w:tc>
        <w:tc>
          <w:tcPr>
            <w:tcW w:w="1761" w:type="pct"/>
            <w:gridSpan w:val="2"/>
            <w:shd w:val="clear" w:color="auto" w:fill="auto"/>
          </w:tcPr>
          <w:p w14:paraId="5CB3C66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Hvis antidepressiva co-administreres med darunavir med lavdosis ritonavir, anbefales dosistitrering af det antidepressive lægemiddel ud fra en klinisk vurdering af antidepressivt respons. Ydermere skal patienter, der får en stabil dosis af disse antidepressiva, og som starter behandling med darunavir med lavdosis ritonavir, monitoreres for antidepressivt respons.</w:t>
            </w:r>
          </w:p>
          <w:p w14:paraId="77CEC86F" w14:textId="77777777" w:rsidR="00CC4235" w:rsidRPr="00825977" w:rsidRDefault="00CC4235" w:rsidP="00656292">
            <w:pPr>
              <w:autoSpaceDE w:val="0"/>
              <w:autoSpaceDN w:val="0"/>
              <w:adjustRightInd w:val="0"/>
              <w:rPr>
                <w:rFonts w:eastAsia="TimesNewRoman"/>
                <w:sz w:val="24"/>
                <w:szCs w:val="24"/>
                <w:lang w:eastAsia="el-GR"/>
              </w:rPr>
            </w:pPr>
          </w:p>
          <w:p w14:paraId="52EC4FEC" w14:textId="77777777" w:rsidR="00CC4235" w:rsidRPr="00825977" w:rsidRDefault="00CC4235" w:rsidP="00656292">
            <w:pPr>
              <w:autoSpaceDE w:val="0"/>
              <w:autoSpaceDN w:val="0"/>
              <w:adjustRightInd w:val="0"/>
              <w:rPr>
                <w:sz w:val="24"/>
                <w:szCs w:val="24"/>
              </w:rPr>
            </w:pPr>
          </w:p>
          <w:p w14:paraId="4EC2E57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Klinisk monitorering anbefales ved co-administration af darunavir med lavdosis ritonavir og disse antidepressiva, og det kan være nødvendigt at justere dosis af antidepressivummet.</w:t>
            </w:r>
          </w:p>
        </w:tc>
      </w:tr>
      <w:tr w:rsidR="00CC4235" w:rsidRPr="00825977" w14:paraId="02225AB0" w14:textId="77777777" w:rsidTr="00656292">
        <w:trPr>
          <w:trHeight w:val="145"/>
          <w:jc w:val="center"/>
        </w:trPr>
        <w:tc>
          <w:tcPr>
            <w:tcW w:w="5000" w:type="pct"/>
            <w:gridSpan w:val="5"/>
            <w:shd w:val="clear" w:color="auto" w:fill="auto"/>
          </w:tcPr>
          <w:p w14:paraId="2C0620B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ANTIEMETIKA</w:t>
            </w:r>
          </w:p>
        </w:tc>
      </w:tr>
      <w:tr w:rsidR="00CC4235" w:rsidRPr="00825977" w14:paraId="5E1C31EF" w14:textId="77777777" w:rsidTr="00656292">
        <w:trPr>
          <w:trHeight w:val="145"/>
          <w:jc w:val="center"/>
        </w:trPr>
        <w:tc>
          <w:tcPr>
            <w:tcW w:w="1333" w:type="pct"/>
            <w:gridSpan w:val="2"/>
            <w:shd w:val="clear" w:color="auto" w:fill="auto"/>
          </w:tcPr>
          <w:p w14:paraId="7AFDC09D"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Domperidon</w:t>
            </w:r>
          </w:p>
        </w:tc>
        <w:tc>
          <w:tcPr>
            <w:tcW w:w="1906" w:type="pct"/>
            <w:shd w:val="clear" w:color="auto" w:fill="auto"/>
          </w:tcPr>
          <w:p w14:paraId="73D34D7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w:t>
            </w:r>
          </w:p>
        </w:tc>
        <w:tc>
          <w:tcPr>
            <w:tcW w:w="1761" w:type="pct"/>
            <w:gridSpan w:val="2"/>
            <w:shd w:val="clear" w:color="auto" w:fill="auto"/>
          </w:tcPr>
          <w:p w14:paraId="0C4F6D2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Co-administration af domperidon og boostet darunavir er kontraindiceret.</w:t>
            </w:r>
          </w:p>
        </w:tc>
      </w:tr>
      <w:tr w:rsidR="00CC4235" w:rsidRPr="00825977" w14:paraId="7BD7BE77" w14:textId="77777777" w:rsidTr="00656292">
        <w:trPr>
          <w:trHeight w:val="145"/>
          <w:jc w:val="center"/>
        </w:trPr>
        <w:tc>
          <w:tcPr>
            <w:tcW w:w="5000" w:type="pct"/>
            <w:gridSpan w:val="5"/>
            <w:shd w:val="clear" w:color="auto" w:fill="auto"/>
          </w:tcPr>
          <w:p w14:paraId="7AB48ED0"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ANTIMYKOTIKA</w:t>
            </w:r>
          </w:p>
        </w:tc>
      </w:tr>
      <w:tr w:rsidR="00CC4235" w:rsidRPr="00825977" w14:paraId="3A37D8EE" w14:textId="77777777" w:rsidTr="00656292">
        <w:trPr>
          <w:trHeight w:val="145"/>
          <w:jc w:val="center"/>
        </w:trPr>
        <w:tc>
          <w:tcPr>
            <w:tcW w:w="1333" w:type="pct"/>
            <w:gridSpan w:val="2"/>
            <w:shd w:val="clear" w:color="auto" w:fill="auto"/>
          </w:tcPr>
          <w:p w14:paraId="1EB2D3A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 xml:space="preserve">Voriconazol </w:t>
            </w:r>
          </w:p>
          <w:p w14:paraId="4D6E1085" w14:textId="77777777" w:rsidR="00CC4235" w:rsidRPr="00825977" w:rsidRDefault="00CC4235" w:rsidP="00656292">
            <w:pPr>
              <w:autoSpaceDE w:val="0"/>
              <w:autoSpaceDN w:val="0"/>
              <w:adjustRightInd w:val="0"/>
              <w:rPr>
                <w:rFonts w:eastAsia="TimesNewRoman"/>
                <w:sz w:val="24"/>
                <w:szCs w:val="24"/>
                <w:lang w:eastAsia="el-GR"/>
              </w:rPr>
            </w:pPr>
          </w:p>
        </w:tc>
        <w:tc>
          <w:tcPr>
            <w:tcW w:w="1906" w:type="pct"/>
            <w:shd w:val="clear" w:color="auto" w:fill="auto"/>
          </w:tcPr>
          <w:p w14:paraId="127CA54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Ritonavir kan nedsætte plasmakoncentrationen af voriconazol.</w:t>
            </w:r>
          </w:p>
          <w:p w14:paraId="52DD1192" w14:textId="77777777" w:rsidR="00CC4235" w:rsidRPr="00825977" w:rsidRDefault="00CC4235" w:rsidP="00656292">
            <w:pPr>
              <w:autoSpaceDE w:val="0"/>
              <w:autoSpaceDN w:val="0"/>
              <w:adjustRightInd w:val="0"/>
              <w:rPr>
                <w:rFonts w:eastAsia="TimesNewRoman"/>
                <w:sz w:val="24"/>
                <w:szCs w:val="24"/>
                <w:lang w:eastAsia="el-GR"/>
              </w:rPr>
            </w:pPr>
            <w:r w:rsidRPr="00825977">
              <w:rPr>
                <w:sz w:val="24"/>
                <w:szCs w:val="24"/>
              </w:rPr>
              <w:t>(induktion af CYP450-enzymer)</w:t>
            </w:r>
          </w:p>
        </w:tc>
        <w:tc>
          <w:tcPr>
            <w:tcW w:w="1761" w:type="pct"/>
            <w:gridSpan w:val="2"/>
            <w:shd w:val="clear" w:color="auto" w:fill="auto"/>
          </w:tcPr>
          <w:p w14:paraId="05F7EF2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Voriconazol bør ikke kombineres med darunavir administreret sammen med lavdosis ritonavir, medmindre en risk/benefit-vurdering retfærdiggør brug af voriconazol.</w:t>
            </w:r>
          </w:p>
          <w:p w14:paraId="139E47DE" w14:textId="77777777" w:rsidR="00CC4235" w:rsidRPr="00825977" w:rsidRDefault="00CC4235" w:rsidP="00656292">
            <w:pPr>
              <w:autoSpaceDE w:val="0"/>
              <w:autoSpaceDN w:val="0"/>
              <w:adjustRightInd w:val="0"/>
              <w:rPr>
                <w:rFonts w:eastAsia="TimesNewRoman"/>
                <w:sz w:val="24"/>
                <w:szCs w:val="24"/>
                <w:lang w:eastAsia="el-GR"/>
              </w:rPr>
            </w:pPr>
          </w:p>
        </w:tc>
      </w:tr>
      <w:tr w:rsidR="00CC4235" w:rsidRPr="00825977" w14:paraId="7D950731" w14:textId="77777777" w:rsidTr="00656292">
        <w:trPr>
          <w:trHeight w:val="145"/>
          <w:jc w:val="center"/>
        </w:trPr>
        <w:tc>
          <w:tcPr>
            <w:tcW w:w="1333" w:type="pct"/>
            <w:gridSpan w:val="2"/>
            <w:shd w:val="clear" w:color="auto" w:fill="auto"/>
          </w:tcPr>
          <w:p w14:paraId="0B89EEAB"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Fluconazol</w:t>
            </w:r>
          </w:p>
          <w:p w14:paraId="4595BF2F"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Isavuconazol</w:t>
            </w:r>
          </w:p>
          <w:p w14:paraId="1CD4363C"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Itraconazol</w:t>
            </w:r>
          </w:p>
          <w:p w14:paraId="14314C34"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Posaconazol</w:t>
            </w:r>
          </w:p>
          <w:p w14:paraId="42452767" w14:textId="77777777" w:rsidR="00CC4235" w:rsidRPr="00825977" w:rsidRDefault="00CC4235" w:rsidP="00656292">
            <w:pPr>
              <w:autoSpaceDE w:val="0"/>
              <w:autoSpaceDN w:val="0"/>
              <w:adjustRightInd w:val="0"/>
              <w:rPr>
                <w:rFonts w:eastAsia="TimesNewRoman"/>
                <w:sz w:val="24"/>
                <w:szCs w:val="24"/>
                <w:lang w:val="en-US" w:eastAsia="el-GR"/>
              </w:rPr>
            </w:pPr>
          </w:p>
          <w:p w14:paraId="72058351" w14:textId="77777777" w:rsidR="00CC4235" w:rsidRPr="00825977" w:rsidRDefault="00CC4235" w:rsidP="00656292">
            <w:pPr>
              <w:autoSpaceDE w:val="0"/>
              <w:autoSpaceDN w:val="0"/>
              <w:adjustRightInd w:val="0"/>
              <w:rPr>
                <w:rFonts w:eastAsia="TimesNewRoman"/>
                <w:sz w:val="24"/>
                <w:szCs w:val="24"/>
                <w:lang w:val="en-US" w:eastAsia="el-GR"/>
              </w:rPr>
            </w:pPr>
          </w:p>
          <w:p w14:paraId="588B9FA7" w14:textId="77777777" w:rsidR="00CC4235" w:rsidRPr="00825977" w:rsidRDefault="00CC4235" w:rsidP="00656292">
            <w:pPr>
              <w:autoSpaceDE w:val="0"/>
              <w:autoSpaceDN w:val="0"/>
              <w:adjustRightInd w:val="0"/>
              <w:rPr>
                <w:rFonts w:eastAsia="TimesNewRoman"/>
                <w:sz w:val="24"/>
                <w:szCs w:val="24"/>
                <w:lang w:val="en-US" w:eastAsia="el-GR"/>
              </w:rPr>
            </w:pPr>
          </w:p>
          <w:p w14:paraId="7F78B2C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Clotrimazol</w:t>
            </w:r>
          </w:p>
        </w:tc>
        <w:tc>
          <w:tcPr>
            <w:tcW w:w="1906" w:type="pct"/>
            <w:shd w:val="clear" w:color="auto" w:fill="auto"/>
          </w:tcPr>
          <w:p w14:paraId="546FE98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Darunavir kan øge plasmakoncentrationen af antimykotika, og posaconazol, isavuconazol, itraconazol og fluconazol kan øge koncentrationen af darunavir.</w:t>
            </w:r>
          </w:p>
          <w:p w14:paraId="645E49C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(CYP3A- og/eller P-gp-hæmning)</w:t>
            </w:r>
          </w:p>
          <w:p w14:paraId="1041A640" w14:textId="77777777" w:rsidR="00CC4235" w:rsidRPr="00825977" w:rsidRDefault="00CC4235" w:rsidP="00656292">
            <w:pPr>
              <w:autoSpaceDE w:val="0"/>
              <w:autoSpaceDN w:val="0"/>
              <w:adjustRightInd w:val="0"/>
              <w:rPr>
                <w:rFonts w:eastAsia="TimesNewRoman"/>
                <w:sz w:val="24"/>
                <w:szCs w:val="24"/>
                <w:lang w:eastAsia="el-GR"/>
              </w:rPr>
            </w:pPr>
          </w:p>
          <w:p w14:paraId="41938CE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Samtidig systemisk brug af clotrimazol og boostet darunavir kan øge plasmakoncentrationen af darunavir og/eller clotrimazol.</w:t>
            </w:r>
          </w:p>
          <w:p w14:paraId="5490BDAD" w14:textId="77777777" w:rsidR="00CC4235" w:rsidRPr="00825977" w:rsidRDefault="00CC4235" w:rsidP="00656292">
            <w:pPr>
              <w:autoSpaceDE w:val="0"/>
              <w:autoSpaceDN w:val="0"/>
              <w:adjustRightInd w:val="0"/>
              <w:rPr>
                <w:rFonts w:eastAsia="TimesNewRoman"/>
                <w:sz w:val="24"/>
                <w:szCs w:val="24"/>
              </w:rPr>
            </w:pPr>
            <w:r w:rsidRPr="00825977">
              <w:rPr>
                <w:sz w:val="24"/>
                <w:szCs w:val="24"/>
              </w:rPr>
              <w:lastRenderedPageBreak/>
              <w:t>darunavir AUC</w:t>
            </w:r>
            <w:r w:rsidRPr="00825977">
              <w:rPr>
                <w:sz w:val="24"/>
                <w:szCs w:val="24"/>
                <w:vertAlign w:val="subscript"/>
              </w:rPr>
              <w:t>24t</w:t>
            </w:r>
            <w:r w:rsidRPr="00825977">
              <w:rPr>
                <w:sz w:val="24"/>
                <w:szCs w:val="24"/>
              </w:rPr>
              <w:t xml:space="preserve"> ↑ 33 % (baseret på en populationsfarmakokinetisk model)</w:t>
            </w:r>
          </w:p>
        </w:tc>
        <w:tc>
          <w:tcPr>
            <w:tcW w:w="1761" w:type="pct"/>
            <w:gridSpan w:val="2"/>
            <w:shd w:val="clear" w:color="auto" w:fill="auto"/>
          </w:tcPr>
          <w:p w14:paraId="4FC96E30" w14:textId="77777777" w:rsidR="00CC4235" w:rsidRPr="00825977" w:rsidRDefault="00CC4235" w:rsidP="00656292">
            <w:pPr>
              <w:autoSpaceDE w:val="0"/>
              <w:autoSpaceDN w:val="0"/>
              <w:adjustRightInd w:val="0"/>
              <w:rPr>
                <w:rFonts w:eastAsia="TimesNewRoman"/>
                <w:sz w:val="24"/>
                <w:szCs w:val="24"/>
              </w:rPr>
            </w:pPr>
            <w:r w:rsidRPr="00825977">
              <w:rPr>
                <w:sz w:val="24"/>
                <w:szCs w:val="24"/>
              </w:rPr>
              <w:lastRenderedPageBreak/>
              <w:t>Der skal udvises forsigtighed, og klinisk monitorering anbefales. Ved behov for co-administration bør den daglige dosis af itraconazol ikke overskride 200 mg.</w:t>
            </w:r>
          </w:p>
        </w:tc>
      </w:tr>
      <w:tr w:rsidR="00CC4235" w:rsidRPr="00825977" w14:paraId="5077A60E" w14:textId="77777777" w:rsidTr="00656292">
        <w:trPr>
          <w:trHeight w:val="145"/>
          <w:jc w:val="center"/>
        </w:trPr>
        <w:tc>
          <w:tcPr>
            <w:tcW w:w="5000" w:type="pct"/>
            <w:gridSpan w:val="5"/>
            <w:shd w:val="clear" w:color="auto" w:fill="auto"/>
          </w:tcPr>
          <w:p w14:paraId="5941E83F"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MIDLER MOD ARTHRITIS URICA</w:t>
            </w:r>
          </w:p>
        </w:tc>
      </w:tr>
      <w:tr w:rsidR="00CC4235" w:rsidRPr="00825977" w14:paraId="2C432443" w14:textId="77777777" w:rsidTr="00656292">
        <w:trPr>
          <w:trHeight w:val="145"/>
          <w:jc w:val="center"/>
        </w:trPr>
        <w:tc>
          <w:tcPr>
            <w:tcW w:w="1333" w:type="pct"/>
            <w:gridSpan w:val="2"/>
            <w:shd w:val="clear" w:color="auto" w:fill="auto"/>
          </w:tcPr>
          <w:p w14:paraId="192A59E1"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Colchicin</w:t>
            </w:r>
          </w:p>
        </w:tc>
        <w:tc>
          <w:tcPr>
            <w:tcW w:w="1906" w:type="pct"/>
            <w:shd w:val="clear" w:color="auto" w:fill="auto"/>
          </w:tcPr>
          <w:p w14:paraId="08C6CAB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Samtidig anvendelse af colchicin og darunavir administreret sammen med lavdosis ritonavir kan øge eksponeringen for colchicin.</w:t>
            </w:r>
          </w:p>
          <w:p w14:paraId="4D5B3D8C"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(CYP3A- og/eller P-gp-hæmning)</w:t>
            </w:r>
          </w:p>
        </w:tc>
        <w:tc>
          <w:tcPr>
            <w:tcW w:w="1761" w:type="pct"/>
            <w:gridSpan w:val="2"/>
            <w:shd w:val="clear" w:color="auto" w:fill="auto"/>
          </w:tcPr>
          <w:p w14:paraId="4054FBC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Dosisreduktion eller seponering af colchicin anbefales hos patienter med normal nyre- og leverfunktion, hvis behandling med darunavir administreret sammen med lavdosis ritonavir er nødvendig.</w:t>
            </w:r>
          </w:p>
          <w:p w14:paraId="174AD111"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Colchicin sammen med darunavir administreret sammen med lavdosis ritonavir er kontraindiceret til patienter med nedsat nyre- eller leverfunktion (se pkt. 4.3 og 4.4).</w:t>
            </w:r>
          </w:p>
        </w:tc>
      </w:tr>
      <w:tr w:rsidR="00CC4235" w:rsidRPr="00825977" w14:paraId="0354933F" w14:textId="77777777" w:rsidTr="00656292">
        <w:trPr>
          <w:trHeight w:val="145"/>
          <w:jc w:val="center"/>
        </w:trPr>
        <w:tc>
          <w:tcPr>
            <w:tcW w:w="5000" w:type="pct"/>
            <w:gridSpan w:val="5"/>
            <w:shd w:val="clear" w:color="auto" w:fill="auto"/>
          </w:tcPr>
          <w:p w14:paraId="26D2E2D3"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MALARIAMIDLER</w:t>
            </w:r>
          </w:p>
        </w:tc>
      </w:tr>
      <w:tr w:rsidR="00CC4235" w:rsidRPr="00825977" w14:paraId="03015C1B" w14:textId="77777777" w:rsidTr="00656292">
        <w:trPr>
          <w:trHeight w:val="145"/>
          <w:jc w:val="center"/>
        </w:trPr>
        <w:tc>
          <w:tcPr>
            <w:tcW w:w="1333" w:type="pct"/>
            <w:gridSpan w:val="2"/>
            <w:shd w:val="clear" w:color="auto" w:fill="auto"/>
          </w:tcPr>
          <w:p w14:paraId="5EA17C27" w14:textId="77777777" w:rsidR="00CC4235" w:rsidRPr="00825977" w:rsidRDefault="00CC4235" w:rsidP="00656292">
            <w:pPr>
              <w:autoSpaceDE w:val="0"/>
              <w:autoSpaceDN w:val="0"/>
              <w:adjustRightInd w:val="0"/>
              <w:rPr>
                <w:rFonts w:eastAsia="TimesNewRoman"/>
                <w:sz w:val="24"/>
                <w:szCs w:val="24"/>
              </w:rPr>
            </w:pPr>
            <w:r w:rsidRPr="00825977">
              <w:rPr>
                <w:sz w:val="24"/>
                <w:szCs w:val="24"/>
              </w:rPr>
              <w:t>Artemether/lumefantrin</w:t>
            </w:r>
          </w:p>
          <w:p w14:paraId="7424BAB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80/480 mg, 6 doser efter</w:t>
            </w:r>
          </w:p>
          <w:p w14:paraId="401BC11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0, 8, 24, 36, 48 og</w:t>
            </w:r>
          </w:p>
          <w:p w14:paraId="03CB7BA1" w14:textId="77777777" w:rsidR="00CC4235" w:rsidRPr="00825977" w:rsidRDefault="00CC4235" w:rsidP="00656292">
            <w:pPr>
              <w:autoSpaceDE w:val="0"/>
              <w:autoSpaceDN w:val="0"/>
              <w:adjustRightInd w:val="0"/>
              <w:rPr>
                <w:rFonts w:eastAsia="TimesNewRoman,Bold"/>
                <w:bCs/>
                <w:sz w:val="24"/>
                <w:szCs w:val="24"/>
              </w:rPr>
            </w:pPr>
            <w:r w:rsidRPr="00825977">
              <w:rPr>
                <w:sz w:val="24"/>
                <w:szCs w:val="24"/>
              </w:rPr>
              <w:t>60 timer</w:t>
            </w:r>
          </w:p>
        </w:tc>
        <w:tc>
          <w:tcPr>
            <w:tcW w:w="1906" w:type="pct"/>
            <w:shd w:val="clear" w:color="auto" w:fill="auto"/>
          </w:tcPr>
          <w:p w14:paraId="30529506"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artemether AUC ↓ 16 %</w:t>
            </w:r>
          </w:p>
          <w:p w14:paraId="6B2BD03C"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artemether C</w:t>
            </w:r>
            <w:r w:rsidRPr="00825977">
              <w:rPr>
                <w:sz w:val="24"/>
                <w:szCs w:val="24"/>
                <w:vertAlign w:val="subscript"/>
                <w:lang w:val="en-US"/>
              </w:rPr>
              <w:t>min</w:t>
            </w:r>
            <w:r w:rsidRPr="00825977">
              <w:rPr>
                <w:sz w:val="24"/>
                <w:szCs w:val="24"/>
                <w:lang w:val="en-US"/>
              </w:rPr>
              <w:t xml:space="preserve"> ↔</w:t>
            </w:r>
          </w:p>
          <w:p w14:paraId="0AE06B76"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artemether C</w:t>
            </w:r>
            <w:r w:rsidRPr="00825977">
              <w:rPr>
                <w:sz w:val="24"/>
                <w:szCs w:val="24"/>
                <w:vertAlign w:val="subscript"/>
                <w:lang w:val="en-US"/>
              </w:rPr>
              <w:t>max</w:t>
            </w:r>
            <w:r w:rsidRPr="00825977">
              <w:rPr>
                <w:sz w:val="24"/>
                <w:szCs w:val="24"/>
                <w:lang w:val="en-US"/>
              </w:rPr>
              <w:t xml:space="preserve"> ↓ 18 %</w:t>
            </w:r>
          </w:p>
          <w:p w14:paraId="5E874370"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dihydroartemisinin AUC ↓ 18 %</w:t>
            </w:r>
          </w:p>
          <w:p w14:paraId="06331B06"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dihydroartemisinin C</w:t>
            </w:r>
            <w:r w:rsidRPr="00825977">
              <w:rPr>
                <w:sz w:val="24"/>
                <w:szCs w:val="24"/>
                <w:vertAlign w:val="subscript"/>
                <w:lang w:val="en-US"/>
              </w:rPr>
              <w:t>min</w:t>
            </w:r>
            <w:r w:rsidRPr="00825977">
              <w:rPr>
                <w:sz w:val="24"/>
                <w:szCs w:val="24"/>
                <w:lang w:val="en-US"/>
              </w:rPr>
              <w:t xml:space="preserve"> ↔</w:t>
            </w:r>
          </w:p>
          <w:p w14:paraId="71A067E7"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dihydroartemisinin C</w:t>
            </w:r>
            <w:r w:rsidRPr="00825977">
              <w:rPr>
                <w:sz w:val="24"/>
                <w:szCs w:val="24"/>
                <w:vertAlign w:val="subscript"/>
                <w:lang w:val="en-US"/>
              </w:rPr>
              <w:t>max</w:t>
            </w:r>
            <w:r w:rsidRPr="00825977">
              <w:rPr>
                <w:sz w:val="24"/>
                <w:szCs w:val="24"/>
                <w:lang w:val="en-US"/>
              </w:rPr>
              <w:t xml:space="preserve"> ↓ 18 %</w:t>
            </w:r>
          </w:p>
          <w:p w14:paraId="31BF07FF"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lumefantrin AUC ↑ 175 %</w:t>
            </w:r>
          </w:p>
          <w:p w14:paraId="08A29DE1"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lumefantrin C</w:t>
            </w:r>
            <w:r w:rsidRPr="00825977">
              <w:rPr>
                <w:sz w:val="24"/>
                <w:szCs w:val="24"/>
                <w:vertAlign w:val="subscript"/>
                <w:lang w:val="en-US"/>
              </w:rPr>
              <w:t>min</w:t>
            </w:r>
            <w:r w:rsidRPr="00825977">
              <w:rPr>
                <w:sz w:val="24"/>
                <w:szCs w:val="24"/>
                <w:lang w:val="en-US"/>
              </w:rPr>
              <w:t xml:space="preserve"> ↑ 126 %</w:t>
            </w:r>
          </w:p>
          <w:p w14:paraId="618F64D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lumefantrin C</w:t>
            </w:r>
            <w:r w:rsidRPr="00825977">
              <w:rPr>
                <w:sz w:val="24"/>
                <w:szCs w:val="24"/>
                <w:vertAlign w:val="subscript"/>
                <w:lang w:val="en-US"/>
              </w:rPr>
              <w:t>max</w:t>
            </w:r>
            <w:r w:rsidRPr="00825977">
              <w:rPr>
                <w:sz w:val="24"/>
                <w:szCs w:val="24"/>
                <w:lang w:val="en-US"/>
              </w:rPr>
              <w:t xml:space="preserve"> ↑ 65 %</w:t>
            </w:r>
          </w:p>
          <w:p w14:paraId="551CEE2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darunavir AUC ↔</w:t>
            </w:r>
          </w:p>
          <w:p w14:paraId="51E99B79"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darunavir C</w:t>
            </w:r>
            <w:r w:rsidRPr="00825977">
              <w:rPr>
                <w:sz w:val="24"/>
                <w:szCs w:val="24"/>
                <w:vertAlign w:val="subscript"/>
                <w:lang w:val="en-US"/>
              </w:rPr>
              <w:t>min</w:t>
            </w:r>
            <w:r w:rsidRPr="00825977">
              <w:rPr>
                <w:sz w:val="24"/>
                <w:szCs w:val="24"/>
                <w:lang w:val="en-US"/>
              </w:rPr>
              <w:t xml:space="preserve"> ↓ 13 %</w:t>
            </w:r>
          </w:p>
          <w:p w14:paraId="09FE3F1C"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darunavir C</w:t>
            </w:r>
            <w:r w:rsidRPr="00825977">
              <w:rPr>
                <w:sz w:val="24"/>
                <w:szCs w:val="24"/>
                <w:vertAlign w:val="subscript"/>
                <w:lang w:val="en-US"/>
              </w:rPr>
              <w:t>max</w:t>
            </w:r>
            <w:r w:rsidRPr="00825977">
              <w:rPr>
                <w:sz w:val="24"/>
                <w:szCs w:val="24"/>
                <w:lang w:val="en-US"/>
              </w:rPr>
              <w:t xml:space="preserve"> ↔</w:t>
            </w:r>
          </w:p>
        </w:tc>
        <w:tc>
          <w:tcPr>
            <w:tcW w:w="1761" w:type="pct"/>
            <w:gridSpan w:val="2"/>
            <w:shd w:val="clear" w:color="auto" w:fill="auto"/>
          </w:tcPr>
          <w:p w14:paraId="79C7D9F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Kombinationen af darunavir og artemether/lumefantrin kan anvendes uden dosisjusteringer. Der skal dog udvises forsigtighed på grund af den øgede eksponering for lumefantrin.</w:t>
            </w:r>
          </w:p>
        </w:tc>
      </w:tr>
      <w:tr w:rsidR="00CC4235" w:rsidRPr="00825977" w14:paraId="6E87158D" w14:textId="77777777" w:rsidTr="00656292">
        <w:trPr>
          <w:trHeight w:val="145"/>
          <w:jc w:val="center"/>
        </w:trPr>
        <w:tc>
          <w:tcPr>
            <w:tcW w:w="5000" w:type="pct"/>
            <w:gridSpan w:val="5"/>
            <w:shd w:val="clear" w:color="auto" w:fill="auto"/>
          </w:tcPr>
          <w:p w14:paraId="66373207"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ANTIMYKOBAKTERIELLE MIDLER</w:t>
            </w:r>
          </w:p>
        </w:tc>
      </w:tr>
      <w:tr w:rsidR="00CC4235" w:rsidRPr="00825977" w14:paraId="5BB8F77D" w14:textId="77777777" w:rsidTr="00656292">
        <w:trPr>
          <w:trHeight w:val="145"/>
          <w:jc w:val="center"/>
        </w:trPr>
        <w:tc>
          <w:tcPr>
            <w:tcW w:w="1333" w:type="pct"/>
            <w:gridSpan w:val="2"/>
            <w:shd w:val="clear" w:color="auto" w:fill="auto"/>
          </w:tcPr>
          <w:p w14:paraId="4F52BF5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Rifampicin</w:t>
            </w:r>
          </w:p>
          <w:p w14:paraId="3483C6B9" w14:textId="77777777" w:rsidR="00CC4235" w:rsidRPr="00825977" w:rsidRDefault="00CC4235" w:rsidP="00656292">
            <w:pPr>
              <w:autoSpaceDE w:val="0"/>
              <w:autoSpaceDN w:val="0"/>
              <w:adjustRightInd w:val="0"/>
              <w:rPr>
                <w:rFonts w:eastAsia="TimesNewRoman,Bold"/>
                <w:bCs/>
                <w:sz w:val="24"/>
                <w:szCs w:val="24"/>
              </w:rPr>
            </w:pPr>
            <w:r w:rsidRPr="00825977">
              <w:rPr>
                <w:sz w:val="24"/>
                <w:szCs w:val="24"/>
              </w:rPr>
              <w:t>Rifapentin</w:t>
            </w:r>
          </w:p>
        </w:tc>
        <w:tc>
          <w:tcPr>
            <w:tcW w:w="1906" w:type="pct"/>
            <w:shd w:val="clear" w:color="auto" w:fill="auto"/>
          </w:tcPr>
          <w:p w14:paraId="3E6B77A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Rifapentin og rifampicin er potente CYP3A-induktorer, som er vist at forårsage et væsentligt fald i koncentrationen af andre proteasehæmmere. Dette kan resultere i virologisk svigt og resistensudvikling (CYP450-enzyminduktion). Ved forsøg på at løse problemet med den nedsatte eksponering, ved at øge dosis af andre proteasehæmmere med lavdosis ritonavir, blev der set en høj frekvens af leverreaktioner med rifampicin.</w:t>
            </w:r>
          </w:p>
        </w:tc>
        <w:tc>
          <w:tcPr>
            <w:tcW w:w="1761" w:type="pct"/>
            <w:gridSpan w:val="2"/>
            <w:shd w:val="clear" w:color="auto" w:fill="auto"/>
          </w:tcPr>
          <w:p w14:paraId="3BDB2B3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Kombinationen af rifapentin og darunavir med samtidig lavdosis ritonavir frarådes.</w:t>
            </w:r>
          </w:p>
          <w:p w14:paraId="621506F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Kombinationen af rifampicin og darunavir med lavdosis ritonavir er kontraindiceret (se pkt. 4.3).</w:t>
            </w:r>
          </w:p>
        </w:tc>
      </w:tr>
      <w:tr w:rsidR="00CC4235" w:rsidRPr="00825977" w14:paraId="26034D21" w14:textId="77777777" w:rsidTr="00656292">
        <w:trPr>
          <w:trHeight w:val="145"/>
          <w:jc w:val="center"/>
        </w:trPr>
        <w:tc>
          <w:tcPr>
            <w:tcW w:w="1333" w:type="pct"/>
            <w:gridSpan w:val="2"/>
            <w:shd w:val="clear" w:color="auto" w:fill="auto"/>
          </w:tcPr>
          <w:p w14:paraId="61FB545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Rifabutin</w:t>
            </w:r>
          </w:p>
          <w:p w14:paraId="01E091D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150 mg hver anden dag</w:t>
            </w:r>
          </w:p>
        </w:tc>
        <w:tc>
          <w:tcPr>
            <w:tcW w:w="1906" w:type="pct"/>
            <w:shd w:val="clear" w:color="auto" w:fill="auto"/>
          </w:tcPr>
          <w:p w14:paraId="1F468F1D"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rifabutin AUC</w:t>
            </w:r>
            <w:r w:rsidRPr="00825977">
              <w:rPr>
                <w:sz w:val="24"/>
                <w:szCs w:val="24"/>
                <w:vertAlign w:val="superscript"/>
                <w:lang w:val="en-US"/>
              </w:rPr>
              <w:t>**</w:t>
            </w:r>
            <w:r w:rsidRPr="00825977">
              <w:rPr>
                <w:sz w:val="24"/>
                <w:szCs w:val="24"/>
                <w:lang w:val="en-US"/>
              </w:rPr>
              <w:t xml:space="preserve"> ↑ 55 %</w:t>
            </w:r>
          </w:p>
          <w:p w14:paraId="70ED0801"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rifabutin C</w:t>
            </w:r>
            <w:r w:rsidRPr="00825977">
              <w:rPr>
                <w:sz w:val="24"/>
                <w:szCs w:val="24"/>
                <w:vertAlign w:val="subscript"/>
                <w:lang w:val="en-US"/>
              </w:rPr>
              <w:t xml:space="preserve">min </w:t>
            </w:r>
            <w:r w:rsidRPr="00825977">
              <w:rPr>
                <w:sz w:val="24"/>
                <w:szCs w:val="24"/>
                <w:vertAlign w:val="superscript"/>
                <w:lang w:val="en-US"/>
              </w:rPr>
              <w:t>**</w:t>
            </w:r>
            <w:r w:rsidRPr="00825977">
              <w:rPr>
                <w:sz w:val="24"/>
                <w:szCs w:val="24"/>
                <w:lang w:val="en-US"/>
              </w:rPr>
              <w:t xml:space="preserve"> ↑ ND</w:t>
            </w:r>
          </w:p>
          <w:p w14:paraId="5058EF3F"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rifabutin C</w:t>
            </w:r>
            <w:r w:rsidRPr="00825977">
              <w:rPr>
                <w:sz w:val="24"/>
                <w:szCs w:val="24"/>
                <w:vertAlign w:val="subscript"/>
                <w:lang w:val="en-US"/>
              </w:rPr>
              <w:t xml:space="preserve">max </w:t>
            </w:r>
            <w:r w:rsidRPr="00825977">
              <w:rPr>
                <w:sz w:val="24"/>
                <w:szCs w:val="24"/>
                <w:vertAlign w:val="superscript"/>
                <w:lang w:val="en-US"/>
              </w:rPr>
              <w:t>**</w:t>
            </w:r>
            <w:r w:rsidRPr="00825977">
              <w:rPr>
                <w:sz w:val="24"/>
                <w:szCs w:val="24"/>
                <w:lang w:val="en-US"/>
              </w:rPr>
              <w:t xml:space="preserve"> ↔</w:t>
            </w:r>
          </w:p>
          <w:p w14:paraId="7EDF187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darunavir AUC ↑ 53%</w:t>
            </w:r>
          </w:p>
          <w:p w14:paraId="4FBB034B"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darunavir C</w:t>
            </w:r>
            <w:r w:rsidRPr="00825977">
              <w:rPr>
                <w:sz w:val="24"/>
                <w:szCs w:val="24"/>
                <w:vertAlign w:val="subscript"/>
                <w:lang w:val="en-US"/>
              </w:rPr>
              <w:t>min</w:t>
            </w:r>
            <w:r w:rsidRPr="00825977">
              <w:rPr>
                <w:sz w:val="24"/>
                <w:szCs w:val="24"/>
                <w:lang w:val="en-US"/>
              </w:rPr>
              <w:t xml:space="preserve"> ↑ 68 %</w:t>
            </w:r>
          </w:p>
          <w:p w14:paraId="547A4191"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darunavir C</w:t>
            </w:r>
            <w:r w:rsidRPr="00825977">
              <w:rPr>
                <w:sz w:val="24"/>
                <w:szCs w:val="24"/>
                <w:vertAlign w:val="subscript"/>
                <w:lang w:val="en-US"/>
              </w:rPr>
              <w:t>max</w:t>
            </w:r>
            <w:r w:rsidRPr="00825977">
              <w:rPr>
                <w:sz w:val="24"/>
                <w:szCs w:val="24"/>
                <w:lang w:val="en-US"/>
              </w:rPr>
              <w:t xml:space="preserve"> ↑ 39 %</w:t>
            </w:r>
          </w:p>
          <w:p w14:paraId="71323209"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lastRenderedPageBreak/>
              <w:t>**</w:t>
            </w:r>
            <w:r w:rsidRPr="00825977">
              <w:rPr>
                <w:sz w:val="24"/>
                <w:szCs w:val="24"/>
              </w:rPr>
              <w:t xml:space="preserve"> totalt aktivt rifabutin (moderstof + 25-</w:t>
            </w:r>
            <w:r w:rsidRPr="00825977">
              <w:rPr>
                <w:i/>
                <w:iCs/>
                <w:sz w:val="24"/>
                <w:szCs w:val="24"/>
              </w:rPr>
              <w:t>O-</w:t>
            </w:r>
            <w:r w:rsidRPr="00825977">
              <w:rPr>
                <w:sz w:val="24"/>
                <w:szCs w:val="24"/>
              </w:rPr>
              <w:t>desacetyl-metabolit)</w:t>
            </w:r>
          </w:p>
          <w:p w14:paraId="2DB685B9" w14:textId="77777777" w:rsidR="00CC4235" w:rsidRPr="00825977" w:rsidRDefault="00CC4235" w:rsidP="00656292">
            <w:pPr>
              <w:autoSpaceDE w:val="0"/>
              <w:autoSpaceDN w:val="0"/>
              <w:adjustRightInd w:val="0"/>
              <w:rPr>
                <w:rFonts w:eastAsia="TimesNewRoman"/>
                <w:sz w:val="24"/>
                <w:szCs w:val="24"/>
                <w:lang w:eastAsia="el-GR"/>
              </w:rPr>
            </w:pPr>
          </w:p>
          <w:p w14:paraId="4E34C6D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Interaktionsstudiet viste en sammenlignelig daglig systemisk eksponering af rifabutin imellem behandling med 300 mg x 1 og 150 mg hver anden dag i kombination med darunavir/ritonavir (600/100 mg x 2). Studiet viste samtidig en ca. 10 gange forøgelse af den daglige eksponering af den aktive metabolit 25-</w:t>
            </w:r>
            <w:r w:rsidRPr="00825977">
              <w:rPr>
                <w:i/>
                <w:iCs/>
                <w:sz w:val="24"/>
                <w:szCs w:val="24"/>
              </w:rPr>
              <w:t>O-</w:t>
            </w:r>
            <w:r w:rsidRPr="00825977">
              <w:rPr>
                <w:sz w:val="24"/>
                <w:szCs w:val="24"/>
              </w:rPr>
              <w:t>desacetylrifabutin. Desuden blev AUC for totalt aktivt rifabutin (moderstof + 25-</w:t>
            </w:r>
            <w:r w:rsidRPr="00825977">
              <w:rPr>
                <w:i/>
                <w:iCs/>
                <w:sz w:val="24"/>
                <w:szCs w:val="24"/>
              </w:rPr>
              <w:t>O-</w:t>
            </w:r>
            <w:r w:rsidRPr="00825977">
              <w:rPr>
                <w:sz w:val="24"/>
                <w:szCs w:val="24"/>
              </w:rPr>
              <w:t>desacetyl metabolit) forøget 1,6 gange, mens C</w:t>
            </w:r>
            <w:r w:rsidRPr="00825977">
              <w:rPr>
                <w:sz w:val="24"/>
                <w:szCs w:val="24"/>
                <w:vertAlign w:val="subscript"/>
              </w:rPr>
              <w:t>max</w:t>
            </w:r>
            <w:r w:rsidRPr="00825977">
              <w:rPr>
                <w:sz w:val="24"/>
                <w:szCs w:val="24"/>
              </w:rPr>
              <w:t xml:space="preserve"> forblev sammenlignelig.</w:t>
            </w:r>
          </w:p>
          <w:p w14:paraId="59BC647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Der mangler data på sammenligning med en referencedosis på 150 mg x 1.</w:t>
            </w:r>
          </w:p>
          <w:p w14:paraId="2B6724F0" w14:textId="77777777" w:rsidR="00CC4235" w:rsidRPr="00825977" w:rsidRDefault="00CC4235" w:rsidP="00656292">
            <w:pPr>
              <w:autoSpaceDE w:val="0"/>
              <w:autoSpaceDN w:val="0"/>
              <w:adjustRightInd w:val="0"/>
              <w:rPr>
                <w:rFonts w:eastAsia="TimesNewRoman"/>
                <w:sz w:val="24"/>
                <w:szCs w:val="24"/>
                <w:lang w:eastAsia="el-GR"/>
              </w:rPr>
            </w:pPr>
          </w:p>
          <w:p w14:paraId="2F00E0C2" w14:textId="77777777" w:rsidR="00CC4235" w:rsidRPr="00825977" w:rsidRDefault="00CC4235" w:rsidP="00656292">
            <w:pPr>
              <w:autoSpaceDE w:val="0"/>
              <w:autoSpaceDN w:val="0"/>
              <w:adjustRightInd w:val="0"/>
              <w:rPr>
                <w:rFonts w:eastAsia="TimesNewRoman"/>
                <w:sz w:val="24"/>
                <w:szCs w:val="24"/>
              </w:rPr>
            </w:pPr>
            <w:r w:rsidRPr="00825977">
              <w:rPr>
                <w:sz w:val="24"/>
                <w:szCs w:val="24"/>
              </w:rPr>
              <w:t>(Rifabutin er en induktor af og substrat for CYP3A.) Der er observeret øget systemisk eksponering af darunavir ved samtidig brug af rifabutin (150 mg hver anden dag) og darunavir administreret sammen med 100 mg ritonavir.</w:t>
            </w:r>
          </w:p>
        </w:tc>
        <w:tc>
          <w:tcPr>
            <w:tcW w:w="1761" w:type="pct"/>
            <w:gridSpan w:val="2"/>
            <w:shd w:val="clear" w:color="auto" w:fill="auto"/>
          </w:tcPr>
          <w:p w14:paraId="4FBB3696" w14:textId="77777777" w:rsidR="00CC4235" w:rsidRPr="00825977" w:rsidRDefault="00CC4235" w:rsidP="00656292">
            <w:pPr>
              <w:autoSpaceDE w:val="0"/>
              <w:autoSpaceDN w:val="0"/>
              <w:adjustRightInd w:val="0"/>
              <w:rPr>
                <w:rFonts w:eastAsia="TimesNewRoman"/>
                <w:sz w:val="24"/>
                <w:szCs w:val="24"/>
              </w:rPr>
            </w:pPr>
            <w:r w:rsidRPr="00825977">
              <w:rPr>
                <w:sz w:val="24"/>
                <w:szCs w:val="24"/>
              </w:rPr>
              <w:lastRenderedPageBreak/>
              <w:t>Det er nødvendigt at reducere dosis af rifabutin med 75 % af den sædvanlige dosis på 300 mg/dag (dvs. rifabutin 150 mg hver anden dag) samt skærpe overvågningen af rifabutin-</w:t>
            </w:r>
            <w:r w:rsidRPr="00825977">
              <w:rPr>
                <w:sz w:val="24"/>
                <w:szCs w:val="24"/>
              </w:rPr>
              <w:lastRenderedPageBreak/>
              <w:t>relaterede bivirkninger hos patienter, der får kombinationsbehandling med darunavir co-administreret med ritonavir.</w:t>
            </w:r>
          </w:p>
          <w:p w14:paraId="5C29F69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 tilfælde af sikkerhedsmæssige risici skal det overvejes at forlænge doseringsintervallet yderligere og/eller monitorere rifabutin-niveauerne.</w:t>
            </w:r>
          </w:p>
          <w:p w14:paraId="50E6512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Der skal tages højde for de officielle retningslinjer for korrekt behandling af tuberkulose hos hiv-inficerede patienter.</w:t>
            </w:r>
          </w:p>
          <w:p w14:paraId="2EC52662" w14:textId="77777777" w:rsidR="00CC4235" w:rsidRPr="00825977" w:rsidRDefault="00CC4235" w:rsidP="00656292">
            <w:pPr>
              <w:autoSpaceDE w:val="0"/>
              <w:autoSpaceDN w:val="0"/>
              <w:adjustRightInd w:val="0"/>
              <w:rPr>
                <w:rFonts w:eastAsia="TimesNewRoman"/>
                <w:sz w:val="24"/>
                <w:szCs w:val="24"/>
              </w:rPr>
            </w:pPr>
            <w:r w:rsidRPr="00825977">
              <w:rPr>
                <w:sz w:val="24"/>
                <w:szCs w:val="24"/>
              </w:rPr>
              <w:t>På baggrund af sikkerhedsprofilen for darunavir/ritonavir giver denne øgede eksponering af darunavir ved samtidig administration af rifabutin ikke anledning til en justering af dosis for darunavir/ritonavir.</w:t>
            </w:r>
          </w:p>
          <w:p w14:paraId="5C5E3AD1" w14:textId="77777777" w:rsidR="00CC4235" w:rsidRPr="00825977" w:rsidRDefault="00CC4235" w:rsidP="00656292">
            <w:pPr>
              <w:autoSpaceDE w:val="0"/>
              <w:autoSpaceDN w:val="0"/>
              <w:adjustRightInd w:val="0"/>
              <w:rPr>
                <w:rFonts w:eastAsia="TimesNewRoman"/>
                <w:sz w:val="24"/>
                <w:szCs w:val="24"/>
              </w:rPr>
            </w:pPr>
            <w:r w:rsidRPr="00825977">
              <w:rPr>
                <w:sz w:val="24"/>
                <w:szCs w:val="24"/>
              </w:rPr>
              <w:t>På baggrund af en farmakokinetisk model er det også relevant at reducere dosis med 75 % hos patienter, der får rifabutin i andre doser end 300 mg/dag.</w:t>
            </w:r>
          </w:p>
        </w:tc>
      </w:tr>
      <w:tr w:rsidR="00CC4235" w:rsidRPr="00825977" w14:paraId="4A988B5A" w14:textId="77777777" w:rsidTr="00656292">
        <w:trPr>
          <w:trHeight w:val="145"/>
          <w:jc w:val="center"/>
        </w:trPr>
        <w:tc>
          <w:tcPr>
            <w:tcW w:w="5000" w:type="pct"/>
            <w:gridSpan w:val="5"/>
            <w:shd w:val="clear" w:color="auto" w:fill="auto"/>
          </w:tcPr>
          <w:p w14:paraId="67B29F5C"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lastRenderedPageBreak/>
              <w:t>ANTINEOPLASTIKA</w:t>
            </w:r>
          </w:p>
        </w:tc>
      </w:tr>
      <w:tr w:rsidR="00CC4235" w:rsidRPr="00825977" w14:paraId="3F5CDEC0" w14:textId="77777777" w:rsidTr="00656292">
        <w:trPr>
          <w:trHeight w:val="145"/>
          <w:jc w:val="center"/>
        </w:trPr>
        <w:tc>
          <w:tcPr>
            <w:tcW w:w="1333" w:type="pct"/>
            <w:gridSpan w:val="2"/>
            <w:shd w:val="clear" w:color="auto" w:fill="auto"/>
          </w:tcPr>
          <w:p w14:paraId="5926C9FF"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Dasatinib</w:t>
            </w:r>
          </w:p>
          <w:p w14:paraId="40200E5C"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Nilotinib</w:t>
            </w:r>
          </w:p>
          <w:p w14:paraId="28D3A748"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Vinblastin</w:t>
            </w:r>
          </w:p>
          <w:p w14:paraId="5AC5300C"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Vincristin</w:t>
            </w:r>
          </w:p>
          <w:p w14:paraId="59D133B8" w14:textId="77777777" w:rsidR="00CC4235" w:rsidRPr="00825977" w:rsidRDefault="00CC4235" w:rsidP="00656292">
            <w:pPr>
              <w:autoSpaceDE w:val="0"/>
              <w:autoSpaceDN w:val="0"/>
              <w:adjustRightInd w:val="0"/>
              <w:rPr>
                <w:rFonts w:eastAsia="TimesNewRoman"/>
                <w:sz w:val="24"/>
                <w:szCs w:val="24"/>
                <w:lang w:val="en-US" w:eastAsia="el-GR"/>
              </w:rPr>
            </w:pPr>
          </w:p>
          <w:p w14:paraId="49BA013F" w14:textId="77777777" w:rsidR="00CC4235" w:rsidRPr="00825977" w:rsidRDefault="00CC4235" w:rsidP="00656292">
            <w:pPr>
              <w:autoSpaceDE w:val="0"/>
              <w:autoSpaceDN w:val="0"/>
              <w:adjustRightInd w:val="0"/>
              <w:rPr>
                <w:rFonts w:eastAsia="TimesNewRoman"/>
                <w:sz w:val="24"/>
                <w:szCs w:val="24"/>
                <w:lang w:val="en-US" w:eastAsia="el-GR"/>
              </w:rPr>
            </w:pPr>
          </w:p>
          <w:p w14:paraId="7FCE9AD6" w14:textId="77777777" w:rsidR="00CC4235" w:rsidRPr="00825977" w:rsidRDefault="00CC4235" w:rsidP="00656292">
            <w:pPr>
              <w:autoSpaceDE w:val="0"/>
              <w:autoSpaceDN w:val="0"/>
              <w:adjustRightInd w:val="0"/>
              <w:rPr>
                <w:rFonts w:eastAsia="TimesNewRoman"/>
                <w:sz w:val="24"/>
                <w:szCs w:val="24"/>
                <w:lang w:val="en-US" w:eastAsia="el-GR"/>
              </w:rPr>
            </w:pPr>
          </w:p>
          <w:p w14:paraId="3416F27D" w14:textId="77777777" w:rsidR="00CC4235" w:rsidRPr="00825977" w:rsidRDefault="00CC4235" w:rsidP="00656292">
            <w:pPr>
              <w:autoSpaceDE w:val="0"/>
              <w:autoSpaceDN w:val="0"/>
              <w:adjustRightInd w:val="0"/>
              <w:rPr>
                <w:rFonts w:eastAsia="TimesNewRoman"/>
                <w:sz w:val="24"/>
                <w:szCs w:val="24"/>
                <w:lang w:val="en-US" w:eastAsia="el-GR"/>
              </w:rPr>
            </w:pPr>
          </w:p>
          <w:p w14:paraId="6F616ADE" w14:textId="77777777" w:rsidR="00CC4235" w:rsidRPr="00825977" w:rsidRDefault="00CC4235" w:rsidP="00656292">
            <w:pPr>
              <w:autoSpaceDE w:val="0"/>
              <w:autoSpaceDN w:val="0"/>
              <w:adjustRightInd w:val="0"/>
              <w:rPr>
                <w:rFonts w:eastAsia="TimesNewRoman"/>
                <w:sz w:val="24"/>
                <w:szCs w:val="24"/>
                <w:lang w:val="en-US" w:eastAsia="el-GR"/>
              </w:rPr>
            </w:pPr>
          </w:p>
          <w:p w14:paraId="074DAF1A" w14:textId="77777777" w:rsidR="00CC4235" w:rsidRPr="00825977" w:rsidRDefault="00CC4235" w:rsidP="00656292">
            <w:pPr>
              <w:autoSpaceDE w:val="0"/>
              <w:autoSpaceDN w:val="0"/>
              <w:adjustRightInd w:val="0"/>
              <w:rPr>
                <w:rFonts w:eastAsia="TimesNewRoman"/>
                <w:sz w:val="24"/>
                <w:szCs w:val="24"/>
                <w:lang w:val="en-US" w:eastAsia="el-GR"/>
              </w:rPr>
            </w:pPr>
          </w:p>
          <w:p w14:paraId="4A433403" w14:textId="77777777" w:rsidR="00CC4235" w:rsidRPr="00825977" w:rsidRDefault="00CC4235" w:rsidP="00656292">
            <w:pPr>
              <w:autoSpaceDE w:val="0"/>
              <w:autoSpaceDN w:val="0"/>
              <w:adjustRightInd w:val="0"/>
              <w:rPr>
                <w:rFonts w:eastAsia="TimesNewRoman"/>
                <w:sz w:val="24"/>
                <w:szCs w:val="24"/>
                <w:lang w:val="en-US" w:eastAsia="el-GR"/>
              </w:rPr>
            </w:pPr>
          </w:p>
          <w:p w14:paraId="0F2F4071" w14:textId="77777777" w:rsidR="00CC4235" w:rsidRPr="00825977" w:rsidRDefault="00CC4235" w:rsidP="00656292">
            <w:pPr>
              <w:autoSpaceDE w:val="0"/>
              <w:autoSpaceDN w:val="0"/>
              <w:adjustRightInd w:val="0"/>
              <w:rPr>
                <w:sz w:val="24"/>
                <w:szCs w:val="24"/>
                <w:lang w:val="en-US"/>
              </w:rPr>
            </w:pPr>
          </w:p>
          <w:p w14:paraId="22C7F15D" w14:textId="77777777" w:rsidR="00CC4235" w:rsidRPr="00825977" w:rsidRDefault="00CC4235" w:rsidP="00656292">
            <w:pPr>
              <w:autoSpaceDE w:val="0"/>
              <w:autoSpaceDN w:val="0"/>
              <w:adjustRightInd w:val="0"/>
              <w:rPr>
                <w:sz w:val="24"/>
                <w:szCs w:val="24"/>
                <w:lang w:val="en-US"/>
              </w:rPr>
            </w:pPr>
          </w:p>
          <w:p w14:paraId="6B834D1B"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Everolimus</w:t>
            </w:r>
          </w:p>
          <w:p w14:paraId="2731FA39" w14:textId="77777777" w:rsidR="00CC4235" w:rsidRPr="00825977" w:rsidRDefault="00CC4235" w:rsidP="00656292">
            <w:pPr>
              <w:autoSpaceDE w:val="0"/>
              <w:autoSpaceDN w:val="0"/>
              <w:adjustRightInd w:val="0"/>
              <w:rPr>
                <w:rFonts w:eastAsia="TimesNewRoman,Bold"/>
                <w:bCs/>
                <w:sz w:val="24"/>
                <w:szCs w:val="24"/>
                <w:lang w:val="en-US"/>
              </w:rPr>
            </w:pPr>
            <w:r w:rsidRPr="00825977">
              <w:rPr>
                <w:sz w:val="24"/>
                <w:szCs w:val="24"/>
                <w:lang w:val="en-US"/>
              </w:rPr>
              <w:t>Irinotecan</w:t>
            </w:r>
          </w:p>
        </w:tc>
        <w:tc>
          <w:tcPr>
            <w:tcW w:w="1906" w:type="pct"/>
            <w:shd w:val="clear" w:color="auto" w:fill="auto"/>
          </w:tcPr>
          <w:p w14:paraId="4359287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Darunavir forventes at øge plasmakoncentrationen af disse antineoplastika.</w:t>
            </w:r>
          </w:p>
          <w:p w14:paraId="4E7202D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(CYP3A-hæmning)</w:t>
            </w:r>
          </w:p>
        </w:tc>
        <w:tc>
          <w:tcPr>
            <w:tcW w:w="1761" w:type="pct"/>
            <w:gridSpan w:val="2"/>
            <w:shd w:val="clear" w:color="auto" w:fill="auto"/>
          </w:tcPr>
          <w:p w14:paraId="06E3F95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Koncentrationerne af disse lægemidler kan øges ved co-administration med darunavir med lavdosis ritonavir, hvilket kan øge risikoen for de bivirkninger, der normalt ses med disse midler.</w:t>
            </w:r>
          </w:p>
          <w:p w14:paraId="72E1C63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Der skal udvises forsigtighed ved kombination af et af disse antineoplastiske midler og darunavir med lavdosis ritonavir.</w:t>
            </w:r>
          </w:p>
          <w:p w14:paraId="5A7E019F" w14:textId="77777777" w:rsidR="00CC4235" w:rsidRPr="00825977" w:rsidRDefault="00CC4235" w:rsidP="00656292">
            <w:pPr>
              <w:autoSpaceDE w:val="0"/>
              <w:autoSpaceDN w:val="0"/>
              <w:adjustRightInd w:val="0"/>
              <w:rPr>
                <w:rFonts w:eastAsia="TimesNewRoman"/>
                <w:sz w:val="24"/>
                <w:szCs w:val="24"/>
                <w:lang w:eastAsia="el-GR"/>
              </w:rPr>
            </w:pPr>
          </w:p>
          <w:p w14:paraId="2F11224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Samtidig brug af everolimus eller irinotecan og darunavir co-administreret med lavdosis ritonavir frarådes.</w:t>
            </w:r>
          </w:p>
        </w:tc>
      </w:tr>
      <w:tr w:rsidR="00CC4235" w:rsidRPr="00825977" w14:paraId="18EBC0AF" w14:textId="77777777" w:rsidTr="00656292">
        <w:trPr>
          <w:trHeight w:val="145"/>
          <w:jc w:val="center"/>
        </w:trPr>
        <w:tc>
          <w:tcPr>
            <w:tcW w:w="5000" w:type="pct"/>
            <w:gridSpan w:val="5"/>
            <w:shd w:val="clear" w:color="auto" w:fill="auto"/>
          </w:tcPr>
          <w:p w14:paraId="68DA473C"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ANTIPSYKOTIKA/NEUROLEPTIKA</w:t>
            </w:r>
          </w:p>
        </w:tc>
      </w:tr>
      <w:tr w:rsidR="00CC4235" w:rsidRPr="00825977" w14:paraId="50EA0764" w14:textId="77777777" w:rsidTr="00656292">
        <w:trPr>
          <w:trHeight w:val="145"/>
          <w:jc w:val="center"/>
        </w:trPr>
        <w:tc>
          <w:tcPr>
            <w:tcW w:w="1333" w:type="pct"/>
            <w:gridSpan w:val="2"/>
            <w:shd w:val="clear" w:color="auto" w:fill="auto"/>
          </w:tcPr>
          <w:p w14:paraId="274BC507" w14:textId="77777777" w:rsidR="00CC4235" w:rsidRPr="00825977" w:rsidRDefault="00CC4235" w:rsidP="00656292">
            <w:pPr>
              <w:autoSpaceDE w:val="0"/>
              <w:autoSpaceDN w:val="0"/>
              <w:adjustRightInd w:val="0"/>
              <w:rPr>
                <w:rFonts w:eastAsia="TimesNewRoman"/>
                <w:sz w:val="24"/>
                <w:szCs w:val="24"/>
              </w:rPr>
            </w:pPr>
            <w:r w:rsidRPr="00825977">
              <w:rPr>
                <w:sz w:val="24"/>
                <w:szCs w:val="24"/>
              </w:rPr>
              <w:t>Quetiapin</w:t>
            </w:r>
          </w:p>
        </w:tc>
        <w:tc>
          <w:tcPr>
            <w:tcW w:w="1906" w:type="pct"/>
            <w:shd w:val="clear" w:color="auto" w:fill="auto"/>
          </w:tcPr>
          <w:p w14:paraId="20D2740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 xml:space="preserve">Ikke undersøgt. Darunavir forventes at øge </w:t>
            </w:r>
            <w:r w:rsidRPr="00825977">
              <w:rPr>
                <w:sz w:val="24"/>
                <w:szCs w:val="24"/>
              </w:rPr>
              <w:lastRenderedPageBreak/>
              <w:t>plasmakoncentrationen af dette antipsykotikum.</w:t>
            </w:r>
          </w:p>
          <w:p w14:paraId="44B9621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(CYP3A-hæmning)</w:t>
            </w:r>
          </w:p>
        </w:tc>
        <w:tc>
          <w:tcPr>
            <w:tcW w:w="1761" w:type="pct"/>
            <w:gridSpan w:val="2"/>
            <w:shd w:val="clear" w:color="auto" w:fill="auto"/>
          </w:tcPr>
          <w:p w14:paraId="16F505BE" w14:textId="77777777" w:rsidR="00CC4235" w:rsidRPr="00825977" w:rsidRDefault="00CC4235" w:rsidP="00656292">
            <w:pPr>
              <w:autoSpaceDE w:val="0"/>
              <w:autoSpaceDN w:val="0"/>
              <w:adjustRightInd w:val="0"/>
              <w:rPr>
                <w:rFonts w:eastAsia="TimesNewRoman"/>
                <w:sz w:val="24"/>
                <w:szCs w:val="24"/>
              </w:rPr>
            </w:pPr>
            <w:r w:rsidRPr="00825977">
              <w:rPr>
                <w:sz w:val="24"/>
                <w:szCs w:val="24"/>
              </w:rPr>
              <w:lastRenderedPageBreak/>
              <w:t xml:space="preserve">Samtidig administration af darunavir med lavdosis ritonavir </w:t>
            </w:r>
            <w:r w:rsidRPr="00825977">
              <w:rPr>
                <w:sz w:val="24"/>
                <w:szCs w:val="24"/>
              </w:rPr>
              <w:lastRenderedPageBreak/>
              <w:t>og quetiapin er kontraindiceret, da quetiapin-relateret toksicitet derved kan øges. En øget koncentration af quetiapin kan føre til koma (se pkt. 4.3).</w:t>
            </w:r>
          </w:p>
        </w:tc>
      </w:tr>
      <w:tr w:rsidR="00CC4235" w:rsidRPr="00825977" w14:paraId="3406DBF2" w14:textId="77777777" w:rsidTr="00656292">
        <w:trPr>
          <w:trHeight w:val="145"/>
          <w:jc w:val="center"/>
        </w:trPr>
        <w:tc>
          <w:tcPr>
            <w:tcW w:w="1333" w:type="pct"/>
            <w:gridSpan w:val="2"/>
            <w:shd w:val="clear" w:color="auto" w:fill="auto"/>
          </w:tcPr>
          <w:p w14:paraId="3D2A581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lastRenderedPageBreak/>
              <w:t>Perphenazin</w:t>
            </w:r>
          </w:p>
          <w:p w14:paraId="1C82AFF2"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Risperidon</w:t>
            </w:r>
          </w:p>
          <w:p w14:paraId="5CA489DD"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Thioridazin</w:t>
            </w:r>
          </w:p>
          <w:p w14:paraId="2F49D0E8" w14:textId="77777777" w:rsidR="00CC4235" w:rsidRPr="00825977" w:rsidRDefault="00CC4235" w:rsidP="00656292">
            <w:pPr>
              <w:autoSpaceDE w:val="0"/>
              <w:autoSpaceDN w:val="0"/>
              <w:adjustRightInd w:val="0"/>
              <w:rPr>
                <w:rFonts w:eastAsia="TimesNewRoman"/>
                <w:sz w:val="24"/>
                <w:szCs w:val="24"/>
                <w:lang w:val="en-US" w:eastAsia="el-GR"/>
              </w:rPr>
            </w:pPr>
          </w:p>
          <w:p w14:paraId="3DE02428" w14:textId="77777777" w:rsidR="00CC4235" w:rsidRPr="00825977" w:rsidRDefault="00CC4235" w:rsidP="00656292">
            <w:pPr>
              <w:autoSpaceDE w:val="0"/>
              <w:autoSpaceDN w:val="0"/>
              <w:adjustRightInd w:val="0"/>
              <w:rPr>
                <w:rFonts w:eastAsia="TimesNewRoman"/>
                <w:sz w:val="24"/>
                <w:szCs w:val="24"/>
                <w:lang w:val="en-US" w:eastAsia="el-GR"/>
              </w:rPr>
            </w:pPr>
          </w:p>
          <w:p w14:paraId="5AD7DE22" w14:textId="77777777" w:rsidR="00CC4235" w:rsidRPr="00825977" w:rsidRDefault="00CC4235" w:rsidP="00656292">
            <w:pPr>
              <w:autoSpaceDE w:val="0"/>
              <w:autoSpaceDN w:val="0"/>
              <w:adjustRightInd w:val="0"/>
              <w:rPr>
                <w:rFonts w:eastAsia="TimesNewRoman"/>
                <w:sz w:val="24"/>
                <w:szCs w:val="24"/>
                <w:lang w:val="en-US" w:eastAsia="el-GR"/>
              </w:rPr>
            </w:pPr>
          </w:p>
          <w:p w14:paraId="2671A2C2" w14:textId="77777777" w:rsidR="00CC4235" w:rsidRPr="00825977" w:rsidRDefault="00CC4235" w:rsidP="00656292">
            <w:pPr>
              <w:autoSpaceDE w:val="0"/>
              <w:autoSpaceDN w:val="0"/>
              <w:adjustRightInd w:val="0"/>
              <w:rPr>
                <w:sz w:val="24"/>
                <w:szCs w:val="24"/>
                <w:lang w:val="en-US"/>
              </w:rPr>
            </w:pPr>
          </w:p>
          <w:p w14:paraId="707DAF3C"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Lurasidon</w:t>
            </w:r>
          </w:p>
          <w:p w14:paraId="20B88AEF"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Pimozid</w:t>
            </w:r>
          </w:p>
          <w:p w14:paraId="62B6A94C"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Sertindol</w:t>
            </w:r>
          </w:p>
        </w:tc>
        <w:tc>
          <w:tcPr>
            <w:tcW w:w="1906" w:type="pct"/>
            <w:shd w:val="clear" w:color="auto" w:fill="auto"/>
          </w:tcPr>
          <w:p w14:paraId="1489A479"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Darunavir forventes at øge plasmakoncentrationen af disse antipsykotika.</w:t>
            </w:r>
          </w:p>
          <w:p w14:paraId="7F7783F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(CYP3A- og/eller CYP2D6- og/eller P-gp-hæmning)</w:t>
            </w:r>
          </w:p>
        </w:tc>
        <w:tc>
          <w:tcPr>
            <w:tcW w:w="1761" w:type="pct"/>
            <w:gridSpan w:val="2"/>
            <w:shd w:val="clear" w:color="auto" w:fill="auto"/>
          </w:tcPr>
          <w:p w14:paraId="270E2B37"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Det kan være nødvendigt at nedsætte dosis af disse lægemidler ved co-administration med darunavir co-administreret med lavdosis ritonavir.</w:t>
            </w:r>
          </w:p>
          <w:p w14:paraId="659CB552" w14:textId="77777777" w:rsidR="00CC4235" w:rsidRPr="00825977" w:rsidRDefault="00CC4235" w:rsidP="00656292">
            <w:pPr>
              <w:autoSpaceDE w:val="0"/>
              <w:autoSpaceDN w:val="0"/>
              <w:adjustRightInd w:val="0"/>
              <w:rPr>
                <w:rFonts w:eastAsia="TimesNewRoman"/>
                <w:sz w:val="24"/>
                <w:szCs w:val="24"/>
                <w:lang w:eastAsia="el-GR"/>
              </w:rPr>
            </w:pPr>
          </w:p>
          <w:p w14:paraId="47E4EA8C"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Samtidig administration af darunavir med lavdosis ritonavir og lurasidon, pimozid eller sertindol er kontraindiceret (se pkt. 4.3).</w:t>
            </w:r>
          </w:p>
        </w:tc>
      </w:tr>
      <w:tr w:rsidR="00CC4235" w:rsidRPr="00825977" w14:paraId="11833AC4" w14:textId="77777777" w:rsidTr="00656292">
        <w:trPr>
          <w:trHeight w:val="145"/>
          <w:jc w:val="center"/>
        </w:trPr>
        <w:tc>
          <w:tcPr>
            <w:tcW w:w="5000" w:type="pct"/>
            <w:gridSpan w:val="5"/>
            <w:shd w:val="clear" w:color="auto" w:fill="auto"/>
          </w:tcPr>
          <w:p w14:paraId="063099A6"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BETABLOKKERE</w:t>
            </w:r>
          </w:p>
        </w:tc>
      </w:tr>
      <w:tr w:rsidR="00CC4235" w:rsidRPr="00825977" w14:paraId="149B32BB" w14:textId="77777777" w:rsidTr="00656292">
        <w:trPr>
          <w:trHeight w:val="145"/>
          <w:jc w:val="center"/>
        </w:trPr>
        <w:tc>
          <w:tcPr>
            <w:tcW w:w="1333" w:type="pct"/>
            <w:gridSpan w:val="2"/>
            <w:shd w:val="clear" w:color="auto" w:fill="auto"/>
          </w:tcPr>
          <w:p w14:paraId="7272334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Carvedilol</w:t>
            </w:r>
          </w:p>
          <w:p w14:paraId="22267FA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Metoprolol</w:t>
            </w:r>
          </w:p>
          <w:p w14:paraId="39FC783F" w14:textId="77777777" w:rsidR="00CC4235" w:rsidRPr="00825977" w:rsidRDefault="00CC4235" w:rsidP="00656292">
            <w:pPr>
              <w:autoSpaceDE w:val="0"/>
              <w:autoSpaceDN w:val="0"/>
              <w:adjustRightInd w:val="0"/>
              <w:rPr>
                <w:rFonts w:eastAsia="TimesNewRoman,Bold"/>
                <w:bCs/>
                <w:sz w:val="24"/>
                <w:szCs w:val="24"/>
              </w:rPr>
            </w:pPr>
            <w:r w:rsidRPr="00825977">
              <w:rPr>
                <w:sz w:val="24"/>
                <w:szCs w:val="24"/>
              </w:rPr>
              <w:t>Timolol</w:t>
            </w:r>
          </w:p>
        </w:tc>
        <w:tc>
          <w:tcPr>
            <w:tcW w:w="1906" w:type="pct"/>
            <w:shd w:val="clear" w:color="auto" w:fill="auto"/>
          </w:tcPr>
          <w:p w14:paraId="259DDA69"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Darunavir forventes at øge plasmakoncentrationen af disse betablokkere.</w:t>
            </w:r>
          </w:p>
          <w:p w14:paraId="33D0B999"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(CYP2D6-hæmning)</w:t>
            </w:r>
          </w:p>
        </w:tc>
        <w:tc>
          <w:tcPr>
            <w:tcW w:w="1761" w:type="pct"/>
            <w:gridSpan w:val="2"/>
            <w:shd w:val="clear" w:color="auto" w:fill="auto"/>
          </w:tcPr>
          <w:p w14:paraId="696CF90C" w14:textId="77777777" w:rsidR="00CC4235" w:rsidRPr="00825977" w:rsidRDefault="00CC4235" w:rsidP="00656292">
            <w:pPr>
              <w:autoSpaceDE w:val="0"/>
              <w:autoSpaceDN w:val="0"/>
              <w:adjustRightInd w:val="0"/>
              <w:rPr>
                <w:rFonts w:eastAsia="TimesNewRoman"/>
                <w:sz w:val="24"/>
                <w:szCs w:val="24"/>
              </w:rPr>
            </w:pPr>
            <w:r w:rsidRPr="00825977">
              <w:rPr>
                <w:sz w:val="24"/>
                <w:szCs w:val="24"/>
              </w:rPr>
              <w:t>Klinisk monitorering anbefales ved co-administration af darunavir med betablokkere. En lavere dosis af betablokkeren bør overvejes.</w:t>
            </w:r>
          </w:p>
        </w:tc>
      </w:tr>
      <w:tr w:rsidR="00CC4235" w:rsidRPr="00825977" w14:paraId="131C7097" w14:textId="77777777" w:rsidTr="00656292">
        <w:trPr>
          <w:trHeight w:val="145"/>
          <w:jc w:val="center"/>
        </w:trPr>
        <w:tc>
          <w:tcPr>
            <w:tcW w:w="5000" w:type="pct"/>
            <w:gridSpan w:val="5"/>
            <w:shd w:val="clear" w:color="auto" w:fill="auto"/>
          </w:tcPr>
          <w:p w14:paraId="20F5DC98"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CALCIUMANTAGONISTER</w:t>
            </w:r>
          </w:p>
        </w:tc>
      </w:tr>
      <w:tr w:rsidR="00CC4235" w:rsidRPr="00825977" w14:paraId="242FF365" w14:textId="77777777" w:rsidTr="00656292">
        <w:trPr>
          <w:trHeight w:val="145"/>
          <w:jc w:val="center"/>
        </w:trPr>
        <w:tc>
          <w:tcPr>
            <w:tcW w:w="1333" w:type="pct"/>
            <w:gridSpan w:val="2"/>
            <w:shd w:val="clear" w:color="auto" w:fill="auto"/>
          </w:tcPr>
          <w:p w14:paraId="4517FB44"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Amlodipin</w:t>
            </w:r>
          </w:p>
          <w:p w14:paraId="440F3233"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Diltiazem</w:t>
            </w:r>
          </w:p>
          <w:p w14:paraId="1605A7D8"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Felodipin</w:t>
            </w:r>
          </w:p>
          <w:p w14:paraId="7204D0B9"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Nicardipin</w:t>
            </w:r>
          </w:p>
          <w:p w14:paraId="3DC83F72"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Nifedipin</w:t>
            </w:r>
          </w:p>
          <w:p w14:paraId="4636C42B" w14:textId="77777777" w:rsidR="00CC4235" w:rsidRPr="00825977" w:rsidRDefault="00CC4235" w:rsidP="00656292">
            <w:pPr>
              <w:autoSpaceDE w:val="0"/>
              <w:autoSpaceDN w:val="0"/>
              <w:adjustRightInd w:val="0"/>
              <w:rPr>
                <w:rFonts w:eastAsia="TimesNewRoman,Bold"/>
                <w:bCs/>
                <w:sz w:val="24"/>
                <w:szCs w:val="24"/>
                <w:lang w:val="en-US"/>
              </w:rPr>
            </w:pPr>
            <w:r w:rsidRPr="00825977">
              <w:rPr>
                <w:sz w:val="24"/>
                <w:szCs w:val="24"/>
                <w:lang w:val="en-US"/>
              </w:rPr>
              <w:t>Verapamil</w:t>
            </w:r>
          </w:p>
        </w:tc>
        <w:tc>
          <w:tcPr>
            <w:tcW w:w="1906" w:type="pct"/>
            <w:shd w:val="clear" w:color="auto" w:fill="auto"/>
          </w:tcPr>
          <w:p w14:paraId="3E107199"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Darunavir co-administereret med lavdosis ritonavir kan forventes at øge plasmakoncentrationen af calciumantagonisterne.</w:t>
            </w:r>
          </w:p>
          <w:p w14:paraId="17E2DB7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(CYP3A- og/eller CYP2D6-hæmning)</w:t>
            </w:r>
          </w:p>
        </w:tc>
        <w:tc>
          <w:tcPr>
            <w:tcW w:w="1761" w:type="pct"/>
            <w:gridSpan w:val="2"/>
            <w:shd w:val="clear" w:color="auto" w:fill="auto"/>
          </w:tcPr>
          <w:p w14:paraId="750A38B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Klinisk monitorering af terapeutiske og uønskede virkninger anbefales, når disse lægemidler administreres sammen med darunavir og lavdosis ritonavir.</w:t>
            </w:r>
          </w:p>
        </w:tc>
      </w:tr>
      <w:tr w:rsidR="00CC4235" w:rsidRPr="00825977" w14:paraId="368D236D" w14:textId="77777777" w:rsidTr="00656292">
        <w:trPr>
          <w:trHeight w:val="145"/>
          <w:jc w:val="center"/>
        </w:trPr>
        <w:tc>
          <w:tcPr>
            <w:tcW w:w="5000" w:type="pct"/>
            <w:gridSpan w:val="5"/>
            <w:shd w:val="clear" w:color="auto" w:fill="auto"/>
          </w:tcPr>
          <w:p w14:paraId="5E9934D8"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KORTIKOSTEROIDER</w:t>
            </w:r>
          </w:p>
        </w:tc>
      </w:tr>
      <w:tr w:rsidR="00CC4235" w:rsidRPr="00825977" w14:paraId="7224549F" w14:textId="77777777" w:rsidTr="00656292">
        <w:trPr>
          <w:trHeight w:val="145"/>
          <w:jc w:val="center"/>
        </w:trPr>
        <w:tc>
          <w:tcPr>
            <w:tcW w:w="1333" w:type="pct"/>
            <w:gridSpan w:val="2"/>
            <w:shd w:val="clear" w:color="auto" w:fill="auto"/>
          </w:tcPr>
          <w:p w14:paraId="5F94E81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Kortikosteroider, der primært metaboliseres via CYP3A</w:t>
            </w:r>
          </w:p>
          <w:p w14:paraId="6E986583"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(bl.a. betamethason, budesonid, fluticason, mometason, prednison, triamcinolon)</w:t>
            </w:r>
          </w:p>
          <w:p w14:paraId="677B4467" w14:textId="77777777" w:rsidR="00CC4235" w:rsidRPr="00825977" w:rsidRDefault="00CC4235" w:rsidP="00656292">
            <w:pPr>
              <w:autoSpaceDE w:val="0"/>
              <w:autoSpaceDN w:val="0"/>
              <w:adjustRightInd w:val="0"/>
              <w:rPr>
                <w:rFonts w:eastAsia="TimesNewRoman,Bold"/>
                <w:bCs/>
                <w:sz w:val="24"/>
                <w:szCs w:val="24"/>
                <w:lang w:val="en-US"/>
              </w:rPr>
            </w:pPr>
          </w:p>
        </w:tc>
        <w:tc>
          <w:tcPr>
            <w:tcW w:w="1906" w:type="pct"/>
            <w:shd w:val="clear" w:color="auto" w:fill="auto"/>
          </w:tcPr>
          <w:p w14:paraId="7EFC2052" w14:textId="77777777" w:rsidR="00CC4235" w:rsidRPr="00825977" w:rsidRDefault="00CC4235" w:rsidP="00656292">
            <w:pPr>
              <w:autoSpaceDE w:val="0"/>
              <w:autoSpaceDN w:val="0"/>
              <w:adjustRightInd w:val="0"/>
              <w:rPr>
                <w:rFonts w:eastAsia="TimesNewRoman"/>
                <w:sz w:val="24"/>
                <w:szCs w:val="24"/>
              </w:rPr>
            </w:pPr>
            <w:r w:rsidRPr="00825977">
              <w:rPr>
                <w:sz w:val="24"/>
                <w:szCs w:val="24"/>
              </w:rPr>
              <w:t>Fluticason: I et klinisk studie hvor ritonavir 100 mg kapsler to gange dagligt blev administreret samtidig med 50 µg intranasalt fluticason-propionat (4 gange dagligt) i 7 dage hos raske forsøgspersoner, steg plasmaniveauerne af fluticason-propionat signifikant, hvorimod de naturlige kortisol-niveauer faldt med ca. 86 % (90 % konfidensinterval 82-89 %). Der kan forventes en større effekt, når fluticason inhaleres.</w:t>
            </w:r>
          </w:p>
          <w:p w14:paraId="2970E22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Der er blevet rapporteret systemiske kortikosteroid</w:t>
            </w:r>
            <w:r w:rsidRPr="00825977">
              <w:rPr>
                <w:sz w:val="24"/>
                <w:szCs w:val="24"/>
              </w:rPr>
              <w:softHyphen/>
              <w:t xml:space="preserve">virkninger, herunder Cushings syndrom og adrenal suppression, hos patienter, der får ritonavir samt inhaleret eller intranasalt </w:t>
            </w:r>
            <w:r w:rsidRPr="00825977">
              <w:rPr>
                <w:sz w:val="24"/>
                <w:szCs w:val="24"/>
              </w:rPr>
              <w:lastRenderedPageBreak/>
              <w:t>administreret fluticason. Virkningerne af høj systemisk eksponering for fluticason på plasmaniveauerne af ritonavir kendes endnu ikke.</w:t>
            </w:r>
          </w:p>
          <w:p w14:paraId="6A9FB4AC" w14:textId="77777777" w:rsidR="00CC4235" w:rsidRPr="00825977" w:rsidRDefault="00CC4235" w:rsidP="00656292">
            <w:pPr>
              <w:autoSpaceDE w:val="0"/>
              <w:autoSpaceDN w:val="0"/>
              <w:adjustRightInd w:val="0"/>
              <w:rPr>
                <w:rFonts w:eastAsia="TimesNewRoman"/>
                <w:sz w:val="24"/>
                <w:szCs w:val="24"/>
                <w:lang w:eastAsia="el-GR"/>
              </w:rPr>
            </w:pPr>
          </w:p>
          <w:p w14:paraId="0BE31C87" w14:textId="77777777" w:rsidR="00CC4235" w:rsidRPr="00825977" w:rsidRDefault="00CC4235" w:rsidP="00656292">
            <w:pPr>
              <w:autoSpaceDE w:val="0"/>
              <w:autoSpaceDN w:val="0"/>
              <w:adjustRightInd w:val="0"/>
              <w:rPr>
                <w:rFonts w:eastAsia="TimesNewRoman"/>
                <w:sz w:val="24"/>
                <w:szCs w:val="24"/>
              </w:rPr>
            </w:pPr>
            <w:r w:rsidRPr="00825977">
              <w:rPr>
                <w:sz w:val="24"/>
                <w:szCs w:val="24"/>
              </w:rPr>
              <w:t>Andre kortikosteroider: Interaktion er ikke undersøgt. Plasmakoncentrationen af disse lægemidler kan øges ved administration sammen med darunavir med lavdosis ritonavir, hvilket medfører nedsat serumcortisol.</w:t>
            </w:r>
          </w:p>
        </w:tc>
        <w:tc>
          <w:tcPr>
            <w:tcW w:w="1761" w:type="pct"/>
            <w:gridSpan w:val="2"/>
            <w:shd w:val="clear" w:color="auto" w:fill="auto"/>
          </w:tcPr>
          <w:p w14:paraId="22CA2C0E" w14:textId="77777777" w:rsidR="00CC4235" w:rsidRPr="00825977" w:rsidRDefault="00CC4235" w:rsidP="00656292">
            <w:pPr>
              <w:autoSpaceDE w:val="0"/>
              <w:autoSpaceDN w:val="0"/>
              <w:adjustRightInd w:val="0"/>
              <w:rPr>
                <w:sz w:val="24"/>
                <w:szCs w:val="24"/>
              </w:rPr>
            </w:pPr>
            <w:r w:rsidRPr="00825977">
              <w:rPr>
                <w:sz w:val="24"/>
                <w:szCs w:val="24"/>
              </w:rPr>
              <w:lastRenderedPageBreak/>
              <w:t xml:space="preserve">Samtidig brug af darunavir og lavdosis ritonavir og kortikosteroider (alle </w:t>
            </w:r>
          </w:p>
          <w:p w14:paraId="4108D3B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administrationsveje), der metaboliseres via CYP3A  kan øge risikoen for systemiske kortikosteroid-bivirkninger, herunder Cushings syndrom og binyresuppression.</w:t>
            </w:r>
          </w:p>
          <w:p w14:paraId="0AAF5AB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Samtidig administration af CYP3A- metaboliserede kortikosteroider frarådes, medmindre den potentielle fordel for patienten opvejer risikoen. Patienterne skal i givet fald overvåges for systemiske kortikosteroid-bivirkninger.</w:t>
            </w:r>
          </w:p>
          <w:p w14:paraId="0437F7A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Kortikosteroider, som er mindre afhængige af CYP3A-</w:t>
            </w:r>
            <w:r w:rsidRPr="00825977">
              <w:rPr>
                <w:sz w:val="24"/>
                <w:szCs w:val="24"/>
              </w:rPr>
              <w:lastRenderedPageBreak/>
              <w:t>metabolisering, f.eks.  beclomethason, bør overvejes, navnlig ved langvarig behandling.</w:t>
            </w:r>
          </w:p>
        </w:tc>
      </w:tr>
      <w:tr w:rsidR="00CC4235" w:rsidRPr="00825977" w14:paraId="22E8161B" w14:textId="77777777" w:rsidTr="00656292">
        <w:trPr>
          <w:trHeight w:val="145"/>
          <w:jc w:val="center"/>
        </w:trPr>
        <w:tc>
          <w:tcPr>
            <w:tcW w:w="1333" w:type="pct"/>
            <w:gridSpan w:val="2"/>
            <w:shd w:val="clear" w:color="auto" w:fill="auto"/>
          </w:tcPr>
          <w:p w14:paraId="76CF563D" w14:textId="77777777" w:rsidR="00CC4235" w:rsidRPr="00825977" w:rsidRDefault="00CC4235" w:rsidP="00656292">
            <w:pPr>
              <w:autoSpaceDE w:val="0"/>
              <w:autoSpaceDN w:val="0"/>
              <w:adjustRightInd w:val="0"/>
              <w:rPr>
                <w:rFonts w:eastAsia="TimesNewRoman"/>
                <w:sz w:val="24"/>
                <w:szCs w:val="24"/>
              </w:rPr>
            </w:pPr>
            <w:r w:rsidRPr="00825977">
              <w:rPr>
                <w:sz w:val="24"/>
                <w:szCs w:val="24"/>
              </w:rPr>
              <w:lastRenderedPageBreak/>
              <w:t>Dexamethason</w:t>
            </w:r>
          </w:p>
          <w:p w14:paraId="0B2C5361"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(systemisk)</w:t>
            </w:r>
          </w:p>
        </w:tc>
        <w:tc>
          <w:tcPr>
            <w:tcW w:w="1906" w:type="pct"/>
            <w:shd w:val="clear" w:color="auto" w:fill="auto"/>
          </w:tcPr>
          <w:p w14:paraId="3E87756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Dexamethason kan nedsætte plasmakoncentrationen af darunavir.</w:t>
            </w:r>
          </w:p>
          <w:p w14:paraId="6DAF96A1"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(CYP3A-induktion)</w:t>
            </w:r>
          </w:p>
        </w:tc>
        <w:tc>
          <w:tcPr>
            <w:tcW w:w="1761" w:type="pct"/>
            <w:gridSpan w:val="2"/>
            <w:shd w:val="clear" w:color="auto" w:fill="auto"/>
          </w:tcPr>
          <w:p w14:paraId="043290C2"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Systemisk dexamethason skal bruges med forsigtighed ved kombination med darunavir administreret sammen med lavdosis ritonavir.</w:t>
            </w:r>
          </w:p>
        </w:tc>
      </w:tr>
      <w:tr w:rsidR="00CC4235" w:rsidRPr="00825977" w14:paraId="17DBC13C" w14:textId="77777777" w:rsidTr="00656292">
        <w:trPr>
          <w:trHeight w:val="145"/>
          <w:jc w:val="center"/>
        </w:trPr>
        <w:tc>
          <w:tcPr>
            <w:tcW w:w="5000" w:type="pct"/>
            <w:gridSpan w:val="5"/>
            <w:shd w:val="clear" w:color="auto" w:fill="auto"/>
          </w:tcPr>
          <w:p w14:paraId="3CA4C30E"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ENDOTELINRECEPTOR-ANTAGONISTER</w:t>
            </w:r>
          </w:p>
        </w:tc>
      </w:tr>
      <w:tr w:rsidR="00CC4235" w:rsidRPr="00825977" w14:paraId="13143EA0" w14:textId="77777777" w:rsidTr="00656292">
        <w:trPr>
          <w:trHeight w:val="145"/>
          <w:jc w:val="center"/>
        </w:trPr>
        <w:tc>
          <w:tcPr>
            <w:tcW w:w="1333" w:type="pct"/>
            <w:gridSpan w:val="2"/>
            <w:shd w:val="clear" w:color="auto" w:fill="auto"/>
          </w:tcPr>
          <w:p w14:paraId="6490E9C5" w14:textId="77777777" w:rsidR="00CC4235" w:rsidRPr="00825977" w:rsidRDefault="00CC4235" w:rsidP="00656292">
            <w:pPr>
              <w:autoSpaceDE w:val="0"/>
              <w:autoSpaceDN w:val="0"/>
              <w:adjustRightInd w:val="0"/>
              <w:rPr>
                <w:rFonts w:eastAsia="TimesNewRoman,Bold"/>
                <w:bCs/>
                <w:sz w:val="24"/>
                <w:szCs w:val="24"/>
              </w:rPr>
            </w:pPr>
            <w:r w:rsidRPr="00825977">
              <w:rPr>
                <w:sz w:val="24"/>
                <w:szCs w:val="24"/>
              </w:rPr>
              <w:t>Bosentan</w:t>
            </w:r>
          </w:p>
        </w:tc>
        <w:tc>
          <w:tcPr>
            <w:tcW w:w="1906" w:type="pct"/>
            <w:shd w:val="clear" w:color="auto" w:fill="auto"/>
          </w:tcPr>
          <w:p w14:paraId="266515A4" w14:textId="77777777" w:rsidR="00CC4235" w:rsidRPr="00825977" w:rsidRDefault="00CC4235" w:rsidP="00656292">
            <w:pPr>
              <w:autoSpaceDE w:val="0"/>
              <w:autoSpaceDN w:val="0"/>
              <w:adjustRightInd w:val="0"/>
              <w:rPr>
                <w:sz w:val="24"/>
                <w:szCs w:val="24"/>
                <w:lang w:eastAsia="en-GB"/>
              </w:rPr>
            </w:pPr>
            <w:r w:rsidRPr="00825977">
              <w:rPr>
                <w:sz w:val="24"/>
                <w:szCs w:val="24"/>
              </w:rPr>
              <w:t>Ikke undersøgt. Samtidig anvendelse af bosentan og darunavir administreret sammen med lavdosis ritonavir kan øge plasmakoncentrationen af bosentan.</w:t>
            </w:r>
          </w:p>
          <w:p w14:paraId="0EFBFDB6" w14:textId="77777777" w:rsidR="00CC4235" w:rsidRPr="00825977" w:rsidRDefault="00CC4235" w:rsidP="00656292">
            <w:pPr>
              <w:autoSpaceDE w:val="0"/>
              <w:autoSpaceDN w:val="0"/>
              <w:adjustRightInd w:val="0"/>
              <w:rPr>
                <w:sz w:val="24"/>
                <w:szCs w:val="24"/>
              </w:rPr>
            </w:pPr>
            <w:r w:rsidRPr="00825977">
              <w:rPr>
                <w:sz w:val="24"/>
                <w:szCs w:val="24"/>
              </w:rPr>
              <w:t xml:space="preserve">Bosentan forventes at reducere plasmakoncentrationen af darunavir og/eller dets farmakoforstærker. </w:t>
            </w:r>
          </w:p>
          <w:p w14:paraId="7440ED61" w14:textId="77777777" w:rsidR="00CC4235" w:rsidRPr="00825977" w:rsidRDefault="00CC4235" w:rsidP="00656292">
            <w:pPr>
              <w:autoSpaceDE w:val="0"/>
              <w:autoSpaceDN w:val="0"/>
              <w:adjustRightInd w:val="0"/>
              <w:rPr>
                <w:sz w:val="24"/>
                <w:szCs w:val="24"/>
              </w:rPr>
            </w:pPr>
            <w:r w:rsidRPr="00825977">
              <w:rPr>
                <w:sz w:val="24"/>
                <w:szCs w:val="24"/>
              </w:rPr>
              <w:t>(CYP3A-induktion)</w:t>
            </w:r>
          </w:p>
        </w:tc>
        <w:tc>
          <w:tcPr>
            <w:tcW w:w="1761" w:type="pct"/>
            <w:gridSpan w:val="2"/>
            <w:shd w:val="clear" w:color="auto" w:fill="auto"/>
          </w:tcPr>
          <w:p w14:paraId="79DFA04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Ved samtidig administration sammen med darunavir og lavdosis ritonavir skal patienten monitoreres for tolerabilitet af bosentan.</w:t>
            </w:r>
          </w:p>
        </w:tc>
      </w:tr>
      <w:tr w:rsidR="00CC4235" w:rsidRPr="00825977" w14:paraId="1A814D95" w14:textId="77777777" w:rsidTr="00656292">
        <w:trPr>
          <w:trHeight w:val="145"/>
          <w:jc w:val="center"/>
        </w:trPr>
        <w:tc>
          <w:tcPr>
            <w:tcW w:w="5000" w:type="pct"/>
            <w:gridSpan w:val="5"/>
            <w:shd w:val="clear" w:color="auto" w:fill="auto"/>
          </w:tcPr>
          <w:p w14:paraId="0AB34596"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DIREKTE VIRKENDE ANTIVIRALE MIDLER MOD HEPATITIS C-VIRUS (HCV)</w:t>
            </w:r>
          </w:p>
        </w:tc>
      </w:tr>
      <w:tr w:rsidR="00CC4235" w:rsidRPr="00825977" w14:paraId="6376BE45" w14:textId="77777777" w:rsidTr="00656292">
        <w:trPr>
          <w:trHeight w:val="145"/>
          <w:jc w:val="center"/>
        </w:trPr>
        <w:tc>
          <w:tcPr>
            <w:tcW w:w="5000" w:type="pct"/>
            <w:gridSpan w:val="5"/>
            <w:shd w:val="clear" w:color="auto" w:fill="auto"/>
          </w:tcPr>
          <w:p w14:paraId="6D8A088B" w14:textId="77777777" w:rsidR="00CC4235" w:rsidRPr="00825977" w:rsidRDefault="00CC4235" w:rsidP="00656292">
            <w:pPr>
              <w:autoSpaceDE w:val="0"/>
              <w:autoSpaceDN w:val="0"/>
              <w:adjustRightInd w:val="0"/>
              <w:rPr>
                <w:rFonts w:eastAsia="TimesNewRoman"/>
                <w:sz w:val="24"/>
                <w:szCs w:val="24"/>
              </w:rPr>
            </w:pPr>
            <w:r w:rsidRPr="00825977">
              <w:rPr>
                <w:bCs/>
                <w:i/>
                <w:iCs/>
                <w:sz w:val="24"/>
                <w:szCs w:val="24"/>
              </w:rPr>
              <w:t>NS3-4A-proteasehæmmere</w:t>
            </w:r>
          </w:p>
        </w:tc>
      </w:tr>
      <w:tr w:rsidR="00CC4235" w:rsidRPr="00825977" w14:paraId="49EC77A0" w14:textId="77777777" w:rsidTr="00656292">
        <w:trPr>
          <w:trHeight w:val="145"/>
          <w:jc w:val="center"/>
        </w:trPr>
        <w:tc>
          <w:tcPr>
            <w:tcW w:w="1333" w:type="pct"/>
            <w:gridSpan w:val="2"/>
            <w:shd w:val="clear" w:color="auto" w:fill="auto"/>
          </w:tcPr>
          <w:p w14:paraId="5D6E4DF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Elbasvir/grazoprevir</w:t>
            </w:r>
          </w:p>
        </w:tc>
        <w:tc>
          <w:tcPr>
            <w:tcW w:w="1906" w:type="pct"/>
            <w:shd w:val="clear" w:color="auto" w:fill="auto"/>
          </w:tcPr>
          <w:p w14:paraId="6BB28C1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med lavdosis ritonavir kan øge eksponeringen for grazoprevir.</w:t>
            </w:r>
          </w:p>
          <w:p w14:paraId="3BB6575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(CYP3A- og OATP1B-hæmning)</w:t>
            </w:r>
          </w:p>
        </w:tc>
        <w:tc>
          <w:tcPr>
            <w:tcW w:w="1761" w:type="pct"/>
            <w:gridSpan w:val="2"/>
            <w:shd w:val="clear" w:color="auto" w:fill="auto"/>
          </w:tcPr>
          <w:p w14:paraId="5D420CA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Samtidig brug af darunavir med lavdosis ritonavir og elbasvir/grazoprevir er kontraindiceret (se pkt. 4.3).</w:t>
            </w:r>
          </w:p>
        </w:tc>
      </w:tr>
      <w:tr w:rsidR="00CC4235" w:rsidRPr="00825977" w14:paraId="0F07A68B" w14:textId="77777777" w:rsidTr="00656292">
        <w:trPr>
          <w:trHeight w:val="145"/>
          <w:jc w:val="center"/>
        </w:trPr>
        <w:tc>
          <w:tcPr>
            <w:tcW w:w="1333" w:type="pct"/>
            <w:gridSpan w:val="2"/>
            <w:shd w:val="clear" w:color="auto" w:fill="auto"/>
          </w:tcPr>
          <w:p w14:paraId="0FB612DD" w14:textId="77777777" w:rsidR="00CC4235" w:rsidRPr="00825977" w:rsidRDefault="00CC4235" w:rsidP="00656292">
            <w:pPr>
              <w:autoSpaceDE w:val="0"/>
              <w:autoSpaceDN w:val="0"/>
              <w:adjustRightInd w:val="0"/>
              <w:rPr>
                <w:rFonts w:eastAsia="TimesNewRoman"/>
                <w:sz w:val="24"/>
                <w:szCs w:val="24"/>
              </w:rPr>
            </w:pPr>
            <w:r w:rsidRPr="00825977">
              <w:rPr>
                <w:sz w:val="24"/>
                <w:szCs w:val="24"/>
              </w:rPr>
              <w:t>Glecaprevir/pibrentasvir</w:t>
            </w:r>
          </w:p>
        </w:tc>
        <w:tc>
          <w:tcPr>
            <w:tcW w:w="1906" w:type="pct"/>
            <w:shd w:val="clear" w:color="auto" w:fill="auto"/>
          </w:tcPr>
          <w:p w14:paraId="56FE64AD" w14:textId="77777777" w:rsidR="00CC4235" w:rsidRPr="00825977" w:rsidRDefault="00CC4235" w:rsidP="00656292">
            <w:pPr>
              <w:autoSpaceDE w:val="0"/>
              <w:autoSpaceDN w:val="0"/>
              <w:adjustRightInd w:val="0"/>
              <w:rPr>
                <w:rFonts w:eastAsia="TimesNewRoman"/>
                <w:sz w:val="24"/>
                <w:szCs w:val="24"/>
              </w:rPr>
            </w:pPr>
            <w:r w:rsidRPr="00825977">
              <w:rPr>
                <w:sz w:val="24"/>
                <w:szCs w:val="24"/>
              </w:rPr>
              <w:t>Baseret på teoretiske overvejelser kan boostet darunavir øge eksponeringen for glecaprevir og pibrentasvir.</w:t>
            </w:r>
          </w:p>
          <w:p w14:paraId="78692A1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(P-gp-, BCRP- og/eller OATP1B1/3-hæmning)</w:t>
            </w:r>
          </w:p>
        </w:tc>
        <w:tc>
          <w:tcPr>
            <w:tcW w:w="1761" w:type="pct"/>
            <w:gridSpan w:val="2"/>
            <w:shd w:val="clear" w:color="auto" w:fill="auto"/>
          </w:tcPr>
          <w:p w14:paraId="7581C8F7"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Det frarådes at co-administrere boostet darunavir med glecaprevir/pibrentasvir.</w:t>
            </w:r>
          </w:p>
        </w:tc>
      </w:tr>
      <w:tr w:rsidR="00CC4235" w:rsidRPr="00825977" w14:paraId="3B501645" w14:textId="77777777" w:rsidTr="00656292">
        <w:trPr>
          <w:trHeight w:val="145"/>
          <w:jc w:val="center"/>
        </w:trPr>
        <w:tc>
          <w:tcPr>
            <w:tcW w:w="5000" w:type="pct"/>
            <w:gridSpan w:val="5"/>
            <w:shd w:val="clear" w:color="auto" w:fill="auto"/>
          </w:tcPr>
          <w:p w14:paraId="338CCAE2"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NATURLÆGEMIDLER</w:t>
            </w:r>
          </w:p>
        </w:tc>
      </w:tr>
      <w:tr w:rsidR="00CC4235" w:rsidRPr="00825977" w14:paraId="264FE426" w14:textId="77777777" w:rsidTr="00656292">
        <w:trPr>
          <w:trHeight w:val="145"/>
          <w:jc w:val="center"/>
        </w:trPr>
        <w:tc>
          <w:tcPr>
            <w:tcW w:w="1333" w:type="pct"/>
            <w:gridSpan w:val="2"/>
            <w:shd w:val="clear" w:color="auto" w:fill="auto"/>
          </w:tcPr>
          <w:p w14:paraId="0A732A9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Perikon</w:t>
            </w:r>
          </w:p>
          <w:p w14:paraId="7F349373" w14:textId="77777777" w:rsidR="00CC4235" w:rsidRPr="00825977" w:rsidRDefault="00CC4235" w:rsidP="00656292">
            <w:pPr>
              <w:autoSpaceDE w:val="0"/>
              <w:autoSpaceDN w:val="0"/>
              <w:adjustRightInd w:val="0"/>
              <w:rPr>
                <w:bCs/>
                <w:i/>
                <w:iCs/>
                <w:sz w:val="24"/>
                <w:szCs w:val="24"/>
              </w:rPr>
            </w:pPr>
            <w:r w:rsidRPr="00825977">
              <w:rPr>
                <w:i/>
                <w:iCs/>
                <w:sz w:val="24"/>
                <w:szCs w:val="24"/>
              </w:rPr>
              <w:t>(Hypericum perforatum)</w:t>
            </w:r>
          </w:p>
        </w:tc>
        <w:tc>
          <w:tcPr>
            <w:tcW w:w="1906" w:type="pct"/>
            <w:shd w:val="clear" w:color="auto" w:fill="auto"/>
          </w:tcPr>
          <w:p w14:paraId="1F09AB6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Perikon forventes at nedsætte plasmakoncentrationen af darunavir og ritonavir.</w:t>
            </w:r>
          </w:p>
          <w:p w14:paraId="51003A72"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(CYP450-induktion)</w:t>
            </w:r>
          </w:p>
        </w:tc>
        <w:tc>
          <w:tcPr>
            <w:tcW w:w="1761" w:type="pct"/>
            <w:gridSpan w:val="2"/>
            <w:shd w:val="clear" w:color="auto" w:fill="auto"/>
          </w:tcPr>
          <w:p w14:paraId="10CF069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administreret sammen med lavdosis ritonavir må ikke anvendes samtidig med produkter, der indeholder perikon (</w:t>
            </w:r>
            <w:r w:rsidRPr="00825977">
              <w:rPr>
                <w:i/>
                <w:iCs/>
                <w:sz w:val="24"/>
                <w:szCs w:val="24"/>
              </w:rPr>
              <w:t>Hypericum perforatum</w:t>
            </w:r>
            <w:r w:rsidRPr="00825977">
              <w:rPr>
                <w:sz w:val="24"/>
                <w:szCs w:val="24"/>
              </w:rPr>
              <w:t xml:space="preserve">) (se pkt. 4.3). Hvis en patient allerede tager perikon, bør behandlingen med perikon seponeres, og om muligt måles </w:t>
            </w:r>
            <w:r w:rsidRPr="00825977">
              <w:rPr>
                <w:sz w:val="24"/>
                <w:szCs w:val="24"/>
              </w:rPr>
              <w:lastRenderedPageBreak/>
              <w:t>det virale niveau. Eksponering over for darunavir (og ritonavir) kan øges, når perikon seponeres.</w:t>
            </w:r>
          </w:p>
          <w:p w14:paraId="713C031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Denne inducerende effekt kan vare mindst 2 uger efter seponering af perikon.</w:t>
            </w:r>
          </w:p>
        </w:tc>
      </w:tr>
      <w:tr w:rsidR="00CC4235" w:rsidRPr="00825977" w14:paraId="5A1136F6" w14:textId="77777777" w:rsidTr="00656292">
        <w:trPr>
          <w:trHeight w:val="145"/>
          <w:jc w:val="center"/>
        </w:trPr>
        <w:tc>
          <w:tcPr>
            <w:tcW w:w="5000" w:type="pct"/>
            <w:gridSpan w:val="5"/>
            <w:shd w:val="clear" w:color="auto" w:fill="auto"/>
          </w:tcPr>
          <w:p w14:paraId="61F04844"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lastRenderedPageBreak/>
              <w:t>HMG-COA-REDUKTASEHÆMMERE</w:t>
            </w:r>
          </w:p>
        </w:tc>
      </w:tr>
      <w:tr w:rsidR="00CC4235" w:rsidRPr="00825977" w14:paraId="5496F0AC" w14:textId="77777777" w:rsidTr="00656292">
        <w:trPr>
          <w:trHeight w:val="145"/>
          <w:jc w:val="center"/>
        </w:trPr>
        <w:tc>
          <w:tcPr>
            <w:tcW w:w="1333" w:type="pct"/>
            <w:gridSpan w:val="2"/>
            <w:shd w:val="clear" w:color="auto" w:fill="auto"/>
          </w:tcPr>
          <w:p w14:paraId="61766889" w14:textId="77777777" w:rsidR="00CC4235" w:rsidRPr="00825977" w:rsidRDefault="00CC4235" w:rsidP="00656292">
            <w:pPr>
              <w:autoSpaceDE w:val="0"/>
              <w:autoSpaceDN w:val="0"/>
              <w:adjustRightInd w:val="0"/>
              <w:rPr>
                <w:rFonts w:eastAsia="TimesNewRoman"/>
                <w:sz w:val="24"/>
                <w:szCs w:val="24"/>
              </w:rPr>
            </w:pPr>
            <w:r w:rsidRPr="00825977">
              <w:rPr>
                <w:sz w:val="24"/>
                <w:szCs w:val="24"/>
              </w:rPr>
              <w:t>Lovastatin</w:t>
            </w:r>
          </w:p>
          <w:p w14:paraId="16954290" w14:textId="77777777" w:rsidR="00CC4235" w:rsidRPr="00825977" w:rsidRDefault="00CC4235" w:rsidP="00656292">
            <w:pPr>
              <w:autoSpaceDE w:val="0"/>
              <w:autoSpaceDN w:val="0"/>
              <w:adjustRightInd w:val="0"/>
              <w:rPr>
                <w:bCs/>
                <w:i/>
                <w:iCs/>
                <w:sz w:val="24"/>
                <w:szCs w:val="24"/>
              </w:rPr>
            </w:pPr>
            <w:r w:rsidRPr="00825977">
              <w:rPr>
                <w:sz w:val="24"/>
                <w:szCs w:val="24"/>
              </w:rPr>
              <w:t>Simvastatin</w:t>
            </w:r>
          </w:p>
        </w:tc>
        <w:tc>
          <w:tcPr>
            <w:tcW w:w="1906" w:type="pct"/>
            <w:shd w:val="clear" w:color="auto" w:fill="auto"/>
          </w:tcPr>
          <w:p w14:paraId="77274C4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Plasmakoncentrationen af lovastatin og simvastatin forventes at stige markant, når de gives sammen med darunavir administreret sammen med lavdosis ritonavir.</w:t>
            </w:r>
          </w:p>
          <w:p w14:paraId="39A621F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(CYP3A-hæmning)</w:t>
            </w:r>
          </w:p>
        </w:tc>
        <w:tc>
          <w:tcPr>
            <w:tcW w:w="1761" w:type="pct"/>
            <w:gridSpan w:val="2"/>
            <w:shd w:val="clear" w:color="auto" w:fill="auto"/>
          </w:tcPr>
          <w:p w14:paraId="35713F52" w14:textId="77777777" w:rsidR="00CC4235" w:rsidRPr="00825977" w:rsidRDefault="00CC4235" w:rsidP="00656292">
            <w:pPr>
              <w:autoSpaceDE w:val="0"/>
              <w:autoSpaceDN w:val="0"/>
              <w:adjustRightInd w:val="0"/>
              <w:rPr>
                <w:rFonts w:eastAsia="TimesNewRoman"/>
                <w:sz w:val="24"/>
                <w:szCs w:val="24"/>
              </w:rPr>
            </w:pPr>
            <w:r w:rsidRPr="00825977">
              <w:rPr>
                <w:sz w:val="24"/>
                <w:szCs w:val="24"/>
              </w:rPr>
              <w:t>Øgede plasmakoncentrationer af lovastatin eller simvastatin kan forårsage myopati, herunder rabdomyolyse. Samtidig brug af lovastatin eller simvastatin og darunavir administreret sammen med lavdosis ritonavir er derfor kontraindiceret (se pkt. 4.3).</w:t>
            </w:r>
          </w:p>
        </w:tc>
      </w:tr>
      <w:tr w:rsidR="00CC4235" w:rsidRPr="00825977" w14:paraId="7943C4EA" w14:textId="77777777" w:rsidTr="00656292">
        <w:trPr>
          <w:trHeight w:val="145"/>
          <w:jc w:val="center"/>
        </w:trPr>
        <w:tc>
          <w:tcPr>
            <w:tcW w:w="1333" w:type="pct"/>
            <w:gridSpan w:val="2"/>
            <w:shd w:val="clear" w:color="auto" w:fill="auto"/>
          </w:tcPr>
          <w:p w14:paraId="3D9BE60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Atorvastatin</w:t>
            </w:r>
          </w:p>
          <w:p w14:paraId="20D56C52" w14:textId="77777777" w:rsidR="00CC4235" w:rsidRPr="00825977" w:rsidRDefault="00CC4235" w:rsidP="00656292">
            <w:pPr>
              <w:autoSpaceDE w:val="0"/>
              <w:autoSpaceDN w:val="0"/>
              <w:adjustRightInd w:val="0"/>
              <w:rPr>
                <w:bCs/>
                <w:i/>
                <w:iCs/>
                <w:sz w:val="24"/>
                <w:szCs w:val="24"/>
              </w:rPr>
            </w:pPr>
            <w:r w:rsidRPr="00825977">
              <w:rPr>
                <w:sz w:val="24"/>
                <w:szCs w:val="24"/>
              </w:rPr>
              <w:t>10 mg én gang daglig</w:t>
            </w:r>
          </w:p>
        </w:tc>
        <w:tc>
          <w:tcPr>
            <w:tcW w:w="1906" w:type="pct"/>
            <w:shd w:val="clear" w:color="auto" w:fill="auto"/>
          </w:tcPr>
          <w:p w14:paraId="36A9595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atorvastatin AUC ↑ 3-4 gange</w:t>
            </w:r>
          </w:p>
          <w:p w14:paraId="19D50007" w14:textId="77777777" w:rsidR="00CC4235" w:rsidRPr="00825977" w:rsidRDefault="00CC4235" w:rsidP="00656292">
            <w:pPr>
              <w:autoSpaceDE w:val="0"/>
              <w:autoSpaceDN w:val="0"/>
              <w:adjustRightInd w:val="0"/>
              <w:rPr>
                <w:rFonts w:eastAsia="TimesNewRoman"/>
                <w:sz w:val="24"/>
                <w:szCs w:val="24"/>
              </w:rPr>
            </w:pPr>
            <w:r w:rsidRPr="00825977">
              <w:rPr>
                <w:sz w:val="24"/>
                <w:szCs w:val="24"/>
              </w:rPr>
              <w:t>atorvastatin C</w:t>
            </w:r>
            <w:r w:rsidRPr="00825977">
              <w:rPr>
                <w:sz w:val="24"/>
                <w:szCs w:val="24"/>
                <w:vertAlign w:val="subscript"/>
              </w:rPr>
              <w:t>min</w:t>
            </w:r>
            <w:r w:rsidRPr="00825977">
              <w:rPr>
                <w:sz w:val="24"/>
                <w:szCs w:val="24"/>
              </w:rPr>
              <w:t xml:space="preserve"> ↑ ≈5,5-10 gange</w:t>
            </w:r>
          </w:p>
          <w:p w14:paraId="1B6EC079"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atorvastatin C</w:t>
            </w:r>
            <w:r w:rsidRPr="00825977">
              <w:rPr>
                <w:sz w:val="24"/>
                <w:szCs w:val="24"/>
                <w:vertAlign w:val="subscript"/>
                <w:lang w:val="en-US"/>
              </w:rPr>
              <w:t>max</w:t>
            </w:r>
            <w:r w:rsidRPr="00825977">
              <w:rPr>
                <w:sz w:val="24"/>
                <w:szCs w:val="24"/>
                <w:lang w:val="en-US"/>
              </w:rPr>
              <w:t xml:space="preserve"> ↑ ≈2 gange</w:t>
            </w:r>
          </w:p>
          <w:p w14:paraId="02DA90B7"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vertAlign w:val="superscript"/>
                <w:lang w:val="en-US"/>
              </w:rPr>
              <w:t>#</w:t>
            </w:r>
            <w:r w:rsidRPr="00825977">
              <w:rPr>
                <w:sz w:val="24"/>
                <w:szCs w:val="24"/>
                <w:lang w:val="en-US"/>
              </w:rPr>
              <w:t>darunavir/ritonavir</w:t>
            </w:r>
          </w:p>
        </w:tc>
        <w:tc>
          <w:tcPr>
            <w:tcW w:w="1761" w:type="pct"/>
            <w:gridSpan w:val="2"/>
            <w:shd w:val="clear" w:color="auto" w:fill="auto"/>
          </w:tcPr>
          <w:p w14:paraId="15EE7D2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Hvis der er behov for administration af atorvastatin og darunavir administreret sammen med lavdosis ritonavir, anbefales det at starte med en atorvastatin-dosis på 10 mg x 1. Derefter kan dosis af atorvastatin øges gradvist på grundlag af det kliniske respons.</w:t>
            </w:r>
          </w:p>
        </w:tc>
      </w:tr>
      <w:tr w:rsidR="00CC4235" w:rsidRPr="00825977" w14:paraId="7534815F" w14:textId="77777777" w:rsidTr="00656292">
        <w:trPr>
          <w:trHeight w:val="145"/>
          <w:jc w:val="center"/>
        </w:trPr>
        <w:tc>
          <w:tcPr>
            <w:tcW w:w="1333" w:type="pct"/>
            <w:gridSpan w:val="2"/>
            <w:shd w:val="clear" w:color="auto" w:fill="auto"/>
          </w:tcPr>
          <w:p w14:paraId="37E638F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Pravastatin</w:t>
            </w:r>
          </w:p>
          <w:p w14:paraId="16256F5F" w14:textId="77777777" w:rsidR="00CC4235" w:rsidRPr="00825977" w:rsidRDefault="00CC4235" w:rsidP="00656292">
            <w:pPr>
              <w:autoSpaceDE w:val="0"/>
              <w:autoSpaceDN w:val="0"/>
              <w:adjustRightInd w:val="0"/>
              <w:rPr>
                <w:bCs/>
                <w:i/>
                <w:iCs/>
                <w:sz w:val="24"/>
                <w:szCs w:val="24"/>
              </w:rPr>
            </w:pPr>
            <w:r w:rsidRPr="00825977">
              <w:rPr>
                <w:sz w:val="24"/>
                <w:szCs w:val="24"/>
              </w:rPr>
              <w:t>40 mg enkeltdosis</w:t>
            </w:r>
          </w:p>
        </w:tc>
        <w:tc>
          <w:tcPr>
            <w:tcW w:w="1906" w:type="pct"/>
            <w:shd w:val="clear" w:color="auto" w:fill="auto"/>
          </w:tcPr>
          <w:p w14:paraId="352E5618"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pravastatin AUC ↑ 81 %</w:t>
            </w:r>
            <w:r w:rsidRPr="00825977">
              <w:rPr>
                <w:sz w:val="24"/>
                <w:szCs w:val="24"/>
                <w:vertAlign w:val="superscript"/>
                <w:lang w:val="en-US"/>
              </w:rPr>
              <w:t>¶</w:t>
            </w:r>
          </w:p>
          <w:p w14:paraId="4DA9B49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pravastatin C</w:t>
            </w:r>
            <w:r w:rsidRPr="00825977">
              <w:rPr>
                <w:sz w:val="24"/>
                <w:szCs w:val="24"/>
                <w:vertAlign w:val="subscript"/>
                <w:lang w:val="en-US"/>
              </w:rPr>
              <w:t>min</w:t>
            </w:r>
            <w:r w:rsidRPr="00825977">
              <w:rPr>
                <w:sz w:val="24"/>
                <w:szCs w:val="24"/>
                <w:lang w:val="en-US"/>
              </w:rPr>
              <w:t xml:space="preserve"> ND</w:t>
            </w:r>
          </w:p>
          <w:p w14:paraId="028268A4"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pravastatin C</w:t>
            </w:r>
            <w:r w:rsidRPr="00825977">
              <w:rPr>
                <w:sz w:val="24"/>
                <w:szCs w:val="24"/>
                <w:vertAlign w:val="subscript"/>
                <w:lang w:val="en-US"/>
              </w:rPr>
              <w:t>max</w:t>
            </w:r>
            <w:r w:rsidRPr="00825977">
              <w:rPr>
                <w:sz w:val="24"/>
                <w:szCs w:val="24"/>
                <w:lang w:val="en-US"/>
              </w:rPr>
              <w:t xml:space="preserve"> ↑ 63 %</w:t>
            </w:r>
          </w:p>
          <w:p w14:paraId="5FF5163F"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 xml:space="preserve"> en op til femdobling blev set hos en begrænset undergruppe af forsøgspersoner</w:t>
            </w:r>
          </w:p>
        </w:tc>
        <w:tc>
          <w:tcPr>
            <w:tcW w:w="1761" w:type="pct"/>
            <w:gridSpan w:val="2"/>
            <w:shd w:val="clear" w:color="auto" w:fill="auto"/>
          </w:tcPr>
          <w:p w14:paraId="5863515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Hvis der er behov for administration af pravastatin og darunavir administreret sammen med lavdosis ritonavir, anbefales det at starte med den lavest mulige dosis af pravastatin og optitrere til den ønskede kliniske effekt samtidig med overvågning af sikkerheden.</w:t>
            </w:r>
          </w:p>
        </w:tc>
      </w:tr>
      <w:tr w:rsidR="00CC4235" w:rsidRPr="00825977" w14:paraId="5D1125D1" w14:textId="77777777" w:rsidTr="00656292">
        <w:trPr>
          <w:trHeight w:val="145"/>
          <w:jc w:val="center"/>
        </w:trPr>
        <w:tc>
          <w:tcPr>
            <w:tcW w:w="1333" w:type="pct"/>
            <w:gridSpan w:val="2"/>
            <w:shd w:val="clear" w:color="auto" w:fill="auto"/>
          </w:tcPr>
          <w:p w14:paraId="7A5402A2" w14:textId="77777777" w:rsidR="00CC4235" w:rsidRPr="00825977" w:rsidRDefault="00CC4235" w:rsidP="00656292">
            <w:pPr>
              <w:autoSpaceDE w:val="0"/>
              <w:autoSpaceDN w:val="0"/>
              <w:adjustRightInd w:val="0"/>
              <w:rPr>
                <w:rFonts w:eastAsia="TimesNewRoman"/>
                <w:sz w:val="24"/>
                <w:szCs w:val="24"/>
              </w:rPr>
            </w:pPr>
            <w:r w:rsidRPr="00825977">
              <w:rPr>
                <w:sz w:val="24"/>
                <w:szCs w:val="24"/>
              </w:rPr>
              <w:t>Rosuvastatin</w:t>
            </w:r>
          </w:p>
          <w:p w14:paraId="03F5FB1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10 mg én gang daglig</w:t>
            </w:r>
          </w:p>
        </w:tc>
        <w:tc>
          <w:tcPr>
            <w:tcW w:w="1906" w:type="pct"/>
            <w:shd w:val="clear" w:color="auto" w:fill="auto"/>
          </w:tcPr>
          <w:p w14:paraId="0EAD522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rosuvastatin AUC ↑ 48 %</w:t>
            </w:r>
            <w:r w:rsidRPr="00825977">
              <w:rPr>
                <w:sz w:val="24"/>
                <w:szCs w:val="24"/>
                <w:vertAlign w:val="superscript"/>
              </w:rPr>
              <w:t>║</w:t>
            </w:r>
          </w:p>
          <w:p w14:paraId="2A367F7C" w14:textId="77777777" w:rsidR="00CC4235" w:rsidRPr="00825977" w:rsidRDefault="00CC4235" w:rsidP="00656292">
            <w:pPr>
              <w:autoSpaceDE w:val="0"/>
              <w:autoSpaceDN w:val="0"/>
              <w:adjustRightInd w:val="0"/>
              <w:rPr>
                <w:rFonts w:eastAsia="TimesNewRoman"/>
                <w:sz w:val="24"/>
                <w:szCs w:val="24"/>
              </w:rPr>
            </w:pPr>
            <w:r w:rsidRPr="00825977">
              <w:rPr>
                <w:sz w:val="24"/>
                <w:szCs w:val="24"/>
              </w:rPr>
              <w:t>rosuvastatin C</w:t>
            </w:r>
            <w:r w:rsidRPr="00825977">
              <w:rPr>
                <w:sz w:val="24"/>
                <w:szCs w:val="24"/>
                <w:vertAlign w:val="subscript"/>
              </w:rPr>
              <w:t>max</w:t>
            </w:r>
            <w:r w:rsidRPr="00825977">
              <w:rPr>
                <w:sz w:val="24"/>
                <w:szCs w:val="24"/>
              </w:rPr>
              <w:t xml:space="preserve"> ↑ 144 %</w:t>
            </w:r>
            <w:r w:rsidRPr="00825977">
              <w:rPr>
                <w:sz w:val="24"/>
                <w:szCs w:val="24"/>
                <w:vertAlign w:val="superscript"/>
              </w:rPr>
              <w:t>║</w:t>
            </w:r>
          </w:p>
          <w:p w14:paraId="07C58A8C"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 xml:space="preserve">║ </w:t>
            </w:r>
            <w:r w:rsidRPr="00825977">
              <w:rPr>
                <w:sz w:val="24"/>
                <w:szCs w:val="24"/>
              </w:rPr>
              <w:t>baseret på offentliggjorte data med darunavir/ritonavir</w:t>
            </w:r>
          </w:p>
        </w:tc>
        <w:tc>
          <w:tcPr>
            <w:tcW w:w="1761" w:type="pct"/>
            <w:gridSpan w:val="2"/>
            <w:shd w:val="clear" w:color="auto" w:fill="auto"/>
          </w:tcPr>
          <w:p w14:paraId="4060CFD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Hvis der er behov for administration af rosuvastatin og darunavir administreret sammen med lavdosis ritonavir, anbefales det at starte med den lavest mulige dosis af rosuvastatin og optitrere til den ønskede kliniske effekt samtidig med overvågning af sikkerheden.</w:t>
            </w:r>
          </w:p>
        </w:tc>
      </w:tr>
      <w:tr w:rsidR="00CC4235" w:rsidRPr="00825977" w14:paraId="62A04BDC" w14:textId="77777777" w:rsidTr="00656292">
        <w:trPr>
          <w:trHeight w:val="145"/>
          <w:jc w:val="center"/>
        </w:trPr>
        <w:tc>
          <w:tcPr>
            <w:tcW w:w="5000" w:type="pct"/>
            <w:gridSpan w:val="5"/>
            <w:shd w:val="clear" w:color="auto" w:fill="auto"/>
          </w:tcPr>
          <w:p w14:paraId="75E4B929" w14:textId="77777777" w:rsidR="00CC4235" w:rsidRPr="00825977" w:rsidRDefault="00CC4235" w:rsidP="00656292">
            <w:pPr>
              <w:autoSpaceDE w:val="0"/>
              <w:autoSpaceDN w:val="0"/>
              <w:adjustRightInd w:val="0"/>
              <w:rPr>
                <w:bCs/>
                <w:sz w:val="24"/>
                <w:szCs w:val="24"/>
              </w:rPr>
            </w:pPr>
            <w:r w:rsidRPr="00825977">
              <w:rPr>
                <w:bCs/>
                <w:sz w:val="24"/>
                <w:szCs w:val="24"/>
              </w:rPr>
              <w:t>ANDRE LIPIDMODIFICERENDE MIDLER</w:t>
            </w:r>
          </w:p>
        </w:tc>
      </w:tr>
      <w:tr w:rsidR="00CC4235" w:rsidRPr="00825977" w14:paraId="4EB2E972" w14:textId="77777777" w:rsidTr="00656292">
        <w:trPr>
          <w:trHeight w:val="145"/>
          <w:jc w:val="center"/>
        </w:trPr>
        <w:tc>
          <w:tcPr>
            <w:tcW w:w="1326" w:type="pct"/>
            <w:shd w:val="clear" w:color="auto" w:fill="auto"/>
          </w:tcPr>
          <w:p w14:paraId="3A8B1B67" w14:textId="77777777" w:rsidR="00CC4235" w:rsidRPr="00825977" w:rsidRDefault="00CC4235" w:rsidP="00656292">
            <w:pPr>
              <w:autoSpaceDE w:val="0"/>
              <w:autoSpaceDN w:val="0"/>
              <w:adjustRightInd w:val="0"/>
              <w:rPr>
                <w:bCs/>
                <w:sz w:val="24"/>
                <w:szCs w:val="24"/>
              </w:rPr>
            </w:pPr>
            <w:r w:rsidRPr="00825977">
              <w:rPr>
                <w:bCs/>
                <w:sz w:val="24"/>
                <w:szCs w:val="24"/>
              </w:rPr>
              <w:t>Lomitapid</w:t>
            </w:r>
          </w:p>
        </w:tc>
        <w:tc>
          <w:tcPr>
            <w:tcW w:w="1926" w:type="pct"/>
            <w:gridSpan w:val="3"/>
            <w:shd w:val="clear" w:color="auto" w:fill="auto"/>
          </w:tcPr>
          <w:p w14:paraId="05A70827" w14:textId="77777777" w:rsidR="00CC4235" w:rsidRPr="00825977" w:rsidRDefault="00CC4235" w:rsidP="00656292">
            <w:pPr>
              <w:autoSpaceDE w:val="0"/>
              <w:autoSpaceDN w:val="0"/>
              <w:adjustRightInd w:val="0"/>
              <w:rPr>
                <w:bCs/>
                <w:sz w:val="24"/>
                <w:szCs w:val="24"/>
              </w:rPr>
            </w:pPr>
            <w:r w:rsidRPr="00825977">
              <w:rPr>
                <w:bCs/>
                <w:sz w:val="24"/>
                <w:szCs w:val="24"/>
              </w:rPr>
              <w:t>Baseret på teoretiske overvejelser forventes co-administreret boostet darunavir at øge eksponeringen for lomitapid.</w:t>
            </w:r>
          </w:p>
          <w:p w14:paraId="73F06973" w14:textId="77777777" w:rsidR="00CC4235" w:rsidRPr="00825977" w:rsidRDefault="00CC4235" w:rsidP="00656292">
            <w:pPr>
              <w:autoSpaceDE w:val="0"/>
              <w:autoSpaceDN w:val="0"/>
              <w:adjustRightInd w:val="0"/>
              <w:rPr>
                <w:bCs/>
                <w:sz w:val="24"/>
                <w:szCs w:val="24"/>
              </w:rPr>
            </w:pPr>
            <w:r w:rsidRPr="00825977">
              <w:rPr>
                <w:bCs/>
                <w:sz w:val="24"/>
                <w:szCs w:val="24"/>
              </w:rPr>
              <w:t>(CYP3A-hæmning)</w:t>
            </w:r>
          </w:p>
        </w:tc>
        <w:tc>
          <w:tcPr>
            <w:tcW w:w="1748" w:type="pct"/>
            <w:shd w:val="clear" w:color="auto" w:fill="auto"/>
          </w:tcPr>
          <w:p w14:paraId="690A6433" w14:textId="77777777" w:rsidR="00CC4235" w:rsidRPr="00825977" w:rsidRDefault="00CC4235" w:rsidP="00656292">
            <w:pPr>
              <w:autoSpaceDE w:val="0"/>
              <w:autoSpaceDN w:val="0"/>
              <w:adjustRightInd w:val="0"/>
              <w:rPr>
                <w:bCs/>
                <w:sz w:val="24"/>
                <w:szCs w:val="24"/>
              </w:rPr>
            </w:pPr>
            <w:r w:rsidRPr="00825977">
              <w:rPr>
                <w:bCs/>
                <w:sz w:val="24"/>
                <w:szCs w:val="24"/>
              </w:rPr>
              <w:t>Co-administration er kontraindiceret (se pkt. 4.3)</w:t>
            </w:r>
          </w:p>
        </w:tc>
      </w:tr>
      <w:tr w:rsidR="00CC4235" w:rsidRPr="00825977" w14:paraId="1C648501" w14:textId="77777777" w:rsidTr="00656292">
        <w:trPr>
          <w:trHeight w:val="145"/>
          <w:jc w:val="center"/>
        </w:trPr>
        <w:tc>
          <w:tcPr>
            <w:tcW w:w="5000" w:type="pct"/>
            <w:gridSpan w:val="5"/>
            <w:shd w:val="clear" w:color="auto" w:fill="auto"/>
          </w:tcPr>
          <w:p w14:paraId="40B289FD"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H</w:t>
            </w:r>
            <w:r w:rsidRPr="00825977">
              <w:rPr>
                <w:bCs/>
                <w:sz w:val="24"/>
                <w:szCs w:val="24"/>
                <w:vertAlign w:val="subscript"/>
              </w:rPr>
              <w:t>2</w:t>
            </w:r>
            <w:r w:rsidRPr="00825977">
              <w:rPr>
                <w:bCs/>
                <w:sz w:val="24"/>
                <w:szCs w:val="24"/>
              </w:rPr>
              <w:t>-RECEPTORANTAGONISTER</w:t>
            </w:r>
          </w:p>
        </w:tc>
      </w:tr>
      <w:tr w:rsidR="00CC4235" w:rsidRPr="00825977" w14:paraId="2D7AC62C" w14:textId="77777777" w:rsidTr="00656292">
        <w:trPr>
          <w:trHeight w:val="145"/>
          <w:jc w:val="center"/>
        </w:trPr>
        <w:tc>
          <w:tcPr>
            <w:tcW w:w="1333" w:type="pct"/>
            <w:gridSpan w:val="2"/>
            <w:shd w:val="clear" w:color="auto" w:fill="auto"/>
          </w:tcPr>
          <w:p w14:paraId="574F45E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Ranitidin</w:t>
            </w:r>
          </w:p>
          <w:p w14:paraId="1738FD18" w14:textId="77777777" w:rsidR="00CC4235" w:rsidRPr="00825977" w:rsidRDefault="00CC4235" w:rsidP="00656292">
            <w:pPr>
              <w:autoSpaceDE w:val="0"/>
              <w:autoSpaceDN w:val="0"/>
              <w:adjustRightInd w:val="0"/>
              <w:rPr>
                <w:bCs/>
                <w:i/>
                <w:iCs/>
                <w:sz w:val="24"/>
                <w:szCs w:val="24"/>
              </w:rPr>
            </w:pPr>
            <w:r w:rsidRPr="00825977">
              <w:rPr>
                <w:sz w:val="24"/>
                <w:szCs w:val="24"/>
              </w:rPr>
              <w:t>150 mg to gange daglig</w:t>
            </w:r>
          </w:p>
        </w:tc>
        <w:tc>
          <w:tcPr>
            <w:tcW w:w="1906" w:type="pct"/>
            <w:shd w:val="clear" w:color="auto" w:fill="auto"/>
          </w:tcPr>
          <w:p w14:paraId="00523D37"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AUC ↔</w:t>
            </w:r>
          </w:p>
          <w:p w14:paraId="6E0322FF"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C</w:t>
            </w:r>
            <w:r w:rsidRPr="00825977">
              <w:rPr>
                <w:sz w:val="24"/>
                <w:szCs w:val="24"/>
                <w:vertAlign w:val="subscript"/>
              </w:rPr>
              <w:t>min</w:t>
            </w:r>
            <w:r w:rsidRPr="00825977">
              <w:rPr>
                <w:sz w:val="24"/>
                <w:szCs w:val="24"/>
              </w:rPr>
              <w:t xml:space="preserve"> ↔</w:t>
            </w:r>
          </w:p>
          <w:p w14:paraId="09627D70"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lastRenderedPageBreak/>
              <w:t>#</w:t>
            </w:r>
            <w:r w:rsidRPr="00825977">
              <w:rPr>
                <w:sz w:val="24"/>
                <w:szCs w:val="24"/>
              </w:rPr>
              <w:t>darunavir C</w:t>
            </w:r>
            <w:r w:rsidRPr="00825977">
              <w:rPr>
                <w:sz w:val="24"/>
                <w:szCs w:val="24"/>
                <w:vertAlign w:val="subscript"/>
              </w:rPr>
              <w:t>max</w:t>
            </w:r>
            <w:r w:rsidRPr="00825977">
              <w:rPr>
                <w:sz w:val="24"/>
                <w:szCs w:val="24"/>
              </w:rPr>
              <w:t xml:space="preserve"> ↔</w:t>
            </w:r>
          </w:p>
        </w:tc>
        <w:tc>
          <w:tcPr>
            <w:tcW w:w="1761" w:type="pct"/>
            <w:gridSpan w:val="2"/>
            <w:shd w:val="clear" w:color="auto" w:fill="auto"/>
          </w:tcPr>
          <w:p w14:paraId="2272E9A9" w14:textId="77777777" w:rsidR="00CC4235" w:rsidRPr="00825977" w:rsidRDefault="00CC4235" w:rsidP="00656292">
            <w:pPr>
              <w:autoSpaceDE w:val="0"/>
              <w:autoSpaceDN w:val="0"/>
              <w:adjustRightInd w:val="0"/>
              <w:rPr>
                <w:rFonts w:eastAsia="TimesNewRoman"/>
                <w:sz w:val="24"/>
                <w:szCs w:val="24"/>
              </w:rPr>
            </w:pPr>
            <w:r w:rsidRPr="00825977">
              <w:rPr>
                <w:sz w:val="24"/>
                <w:szCs w:val="24"/>
              </w:rPr>
              <w:lastRenderedPageBreak/>
              <w:t xml:space="preserve">Darunavir kan administreres sammen med lavdosis ritonavir </w:t>
            </w:r>
            <w:r w:rsidRPr="00825977">
              <w:rPr>
                <w:sz w:val="24"/>
                <w:szCs w:val="24"/>
              </w:rPr>
              <w:lastRenderedPageBreak/>
              <w:t>og H</w:t>
            </w:r>
            <w:r w:rsidRPr="00825977">
              <w:rPr>
                <w:sz w:val="24"/>
                <w:szCs w:val="24"/>
                <w:vertAlign w:val="subscript"/>
              </w:rPr>
              <w:t>2</w:t>
            </w:r>
            <w:r w:rsidRPr="00825977">
              <w:rPr>
                <w:sz w:val="24"/>
                <w:szCs w:val="24"/>
              </w:rPr>
              <w:t>-receptorantagonister uden dosisjusteringer.</w:t>
            </w:r>
          </w:p>
        </w:tc>
      </w:tr>
      <w:tr w:rsidR="00CC4235" w:rsidRPr="00825977" w14:paraId="64F55196" w14:textId="77777777" w:rsidTr="00656292">
        <w:trPr>
          <w:trHeight w:val="145"/>
          <w:jc w:val="center"/>
        </w:trPr>
        <w:tc>
          <w:tcPr>
            <w:tcW w:w="5000" w:type="pct"/>
            <w:gridSpan w:val="5"/>
            <w:shd w:val="clear" w:color="auto" w:fill="auto"/>
          </w:tcPr>
          <w:p w14:paraId="5A114E4A"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lastRenderedPageBreak/>
              <w:t>IMMUNSUPPRIMERENDE MIDLER</w:t>
            </w:r>
          </w:p>
        </w:tc>
      </w:tr>
      <w:tr w:rsidR="00CC4235" w:rsidRPr="00825977" w14:paraId="64E0C8BC" w14:textId="77777777" w:rsidTr="00656292">
        <w:trPr>
          <w:trHeight w:val="145"/>
          <w:jc w:val="center"/>
        </w:trPr>
        <w:tc>
          <w:tcPr>
            <w:tcW w:w="1333" w:type="pct"/>
            <w:gridSpan w:val="2"/>
            <w:shd w:val="clear" w:color="auto" w:fill="auto"/>
          </w:tcPr>
          <w:p w14:paraId="3247C621"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Ciclosporin</w:t>
            </w:r>
          </w:p>
          <w:p w14:paraId="0688A347"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Sirolimus</w:t>
            </w:r>
          </w:p>
          <w:p w14:paraId="42EC929D" w14:textId="77777777" w:rsidR="00CC4235" w:rsidRPr="00825977" w:rsidRDefault="00CC4235" w:rsidP="00656292">
            <w:pPr>
              <w:autoSpaceDE w:val="0"/>
              <w:autoSpaceDN w:val="0"/>
              <w:adjustRightInd w:val="0"/>
              <w:rPr>
                <w:rFonts w:eastAsia="TimesNewRoman"/>
                <w:sz w:val="24"/>
                <w:szCs w:val="24"/>
              </w:rPr>
            </w:pPr>
            <w:r w:rsidRPr="00825977">
              <w:rPr>
                <w:sz w:val="24"/>
                <w:szCs w:val="24"/>
              </w:rPr>
              <w:t>Tacrolimus</w:t>
            </w:r>
          </w:p>
          <w:p w14:paraId="08C1773E" w14:textId="77777777" w:rsidR="00CC4235" w:rsidRPr="00825977" w:rsidRDefault="00CC4235" w:rsidP="00656292">
            <w:pPr>
              <w:autoSpaceDE w:val="0"/>
              <w:autoSpaceDN w:val="0"/>
              <w:adjustRightInd w:val="0"/>
              <w:rPr>
                <w:rFonts w:eastAsia="TimesNewRoman"/>
                <w:sz w:val="24"/>
                <w:szCs w:val="24"/>
                <w:lang w:eastAsia="el-GR"/>
              </w:rPr>
            </w:pPr>
          </w:p>
          <w:p w14:paraId="01082FB6" w14:textId="77777777" w:rsidR="00CC4235" w:rsidRPr="00825977" w:rsidRDefault="00CC4235" w:rsidP="00656292">
            <w:pPr>
              <w:autoSpaceDE w:val="0"/>
              <w:autoSpaceDN w:val="0"/>
              <w:adjustRightInd w:val="0"/>
              <w:rPr>
                <w:rFonts w:eastAsia="TimesNewRoman"/>
                <w:sz w:val="24"/>
                <w:szCs w:val="24"/>
                <w:lang w:eastAsia="el-GR"/>
              </w:rPr>
            </w:pPr>
          </w:p>
          <w:p w14:paraId="321B16B6" w14:textId="77777777" w:rsidR="00CC4235" w:rsidRPr="00825977" w:rsidRDefault="00CC4235" w:rsidP="00656292">
            <w:pPr>
              <w:autoSpaceDE w:val="0"/>
              <w:autoSpaceDN w:val="0"/>
              <w:adjustRightInd w:val="0"/>
              <w:rPr>
                <w:sz w:val="24"/>
                <w:szCs w:val="24"/>
              </w:rPr>
            </w:pPr>
          </w:p>
          <w:p w14:paraId="5443036F" w14:textId="77777777" w:rsidR="00CC4235" w:rsidRPr="00825977" w:rsidRDefault="00CC4235" w:rsidP="00656292">
            <w:pPr>
              <w:autoSpaceDE w:val="0"/>
              <w:autoSpaceDN w:val="0"/>
              <w:adjustRightInd w:val="0"/>
              <w:rPr>
                <w:sz w:val="24"/>
                <w:szCs w:val="24"/>
              </w:rPr>
            </w:pPr>
          </w:p>
          <w:p w14:paraId="29E78AF6" w14:textId="77777777" w:rsidR="00CC4235" w:rsidRPr="00825977" w:rsidRDefault="00CC4235" w:rsidP="00656292">
            <w:pPr>
              <w:autoSpaceDE w:val="0"/>
              <w:autoSpaceDN w:val="0"/>
              <w:adjustRightInd w:val="0"/>
              <w:rPr>
                <w:bCs/>
                <w:i/>
                <w:iCs/>
                <w:sz w:val="24"/>
                <w:szCs w:val="24"/>
              </w:rPr>
            </w:pPr>
            <w:r w:rsidRPr="00825977">
              <w:rPr>
                <w:sz w:val="24"/>
                <w:szCs w:val="24"/>
              </w:rPr>
              <w:t>Everolimus</w:t>
            </w:r>
          </w:p>
        </w:tc>
        <w:tc>
          <w:tcPr>
            <w:tcW w:w="1906" w:type="pct"/>
            <w:shd w:val="clear" w:color="auto" w:fill="auto"/>
          </w:tcPr>
          <w:p w14:paraId="32CAC20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Eksponeringen for disse immunsuppressiva vil øges ved samtidig administration af darunavir og lavdosis ritonavir.</w:t>
            </w:r>
          </w:p>
          <w:p w14:paraId="27835FE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(CYP3A-hæmning)</w:t>
            </w:r>
          </w:p>
        </w:tc>
        <w:tc>
          <w:tcPr>
            <w:tcW w:w="1761" w:type="pct"/>
            <w:gridSpan w:val="2"/>
            <w:shd w:val="clear" w:color="auto" w:fill="auto"/>
          </w:tcPr>
          <w:p w14:paraId="7602684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Der skal i forbindelse med co-administration foretages terapeutisk lægemiddelmonitorering af det immunsupprimerende middel.</w:t>
            </w:r>
          </w:p>
          <w:p w14:paraId="556712FB" w14:textId="77777777" w:rsidR="00CC4235" w:rsidRPr="00825977" w:rsidRDefault="00CC4235" w:rsidP="00656292">
            <w:pPr>
              <w:autoSpaceDE w:val="0"/>
              <w:autoSpaceDN w:val="0"/>
              <w:adjustRightInd w:val="0"/>
              <w:rPr>
                <w:rFonts w:eastAsia="TimesNewRoman"/>
                <w:sz w:val="24"/>
                <w:szCs w:val="24"/>
                <w:lang w:eastAsia="el-GR"/>
              </w:rPr>
            </w:pPr>
          </w:p>
          <w:p w14:paraId="6E500105" w14:textId="77777777" w:rsidR="00CC4235" w:rsidRPr="00825977" w:rsidRDefault="00CC4235" w:rsidP="00656292">
            <w:pPr>
              <w:autoSpaceDE w:val="0"/>
              <w:autoSpaceDN w:val="0"/>
              <w:adjustRightInd w:val="0"/>
              <w:rPr>
                <w:rFonts w:eastAsia="TimesNewRoman"/>
                <w:sz w:val="24"/>
                <w:szCs w:val="24"/>
                <w:lang w:eastAsia="el-GR"/>
              </w:rPr>
            </w:pPr>
          </w:p>
          <w:p w14:paraId="0E4414D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Samtidig brug af everolimus og darunavir co-administreret med lavdosis ritonavir frarådes.</w:t>
            </w:r>
          </w:p>
        </w:tc>
      </w:tr>
      <w:tr w:rsidR="00CC4235" w:rsidRPr="00825977" w14:paraId="705B6260" w14:textId="77777777" w:rsidTr="00656292">
        <w:trPr>
          <w:trHeight w:val="145"/>
          <w:jc w:val="center"/>
        </w:trPr>
        <w:tc>
          <w:tcPr>
            <w:tcW w:w="5000" w:type="pct"/>
            <w:gridSpan w:val="5"/>
            <w:shd w:val="clear" w:color="auto" w:fill="auto"/>
          </w:tcPr>
          <w:p w14:paraId="1E81B076"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BETA-AGONISTER TIL INHALATION</w:t>
            </w:r>
          </w:p>
        </w:tc>
      </w:tr>
      <w:tr w:rsidR="00CC4235" w:rsidRPr="00825977" w14:paraId="5A7AD960" w14:textId="77777777" w:rsidTr="00656292">
        <w:trPr>
          <w:trHeight w:val="145"/>
          <w:jc w:val="center"/>
        </w:trPr>
        <w:tc>
          <w:tcPr>
            <w:tcW w:w="1333" w:type="pct"/>
            <w:gridSpan w:val="2"/>
            <w:shd w:val="clear" w:color="auto" w:fill="auto"/>
          </w:tcPr>
          <w:p w14:paraId="7CD9EFF6" w14:textId="77777777" w:rsidR="00CC4235" w:rsidRPr="00825977" w:rsidRDefault="00CC4235" w:rsidP="00656292">
            <w:pPr>
              <w:autoSpaceDE w:val="0"/>
              <w:autoSpaceDN w:val="0"/>
              <w:adjustRightInd w:val="0"/>
              <w:rPr>
                <w:rFonts w:eastAsia="TimesNewRoman,Bold"/>
                <w:bCs/>
                <w:sz w:val="24"/>
                <w:szCs w:val="24"/>
              </w:rPr>
            </w:pPr>
            <w:r w:rsidRPr="00825977">
              <w:rPr>
                <w:sz w:val="24"/>
                <w:szCs w:val="24"/>
              </w:rPr>
              <w:t>Salmeterol</w:t>
            </w:r>
          </w:p>
        </w:tc>
        <w:tc>
          <w:tcPr>
            <w:tcW w:w="1906" w:type="pct"/>
            <w:shd w:val="clear" w:color="auto" w:fill="auto"/>
          </w:tcPr>
          <w:p w14:paraId="4FD7B092"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Samtidig anvendelse af salmeterol og darunavir administreret sammen med lavdosis ritonavir kan øge plasmakoncentrationen af salmeterol.</w:t>
            </w:r>
          </w:p>
        </w:tc>
        <w:tc>
          <w:tcPr>
            <w:tcW w:w="1761" w:type="pct"/>
            <w:gridSpan w:val="2"/>
            <w:shd w:val="clear" w:color="auto" w:fill="auto"/>
          </w:tcPr>
          <w:p w14:paraId="209DA2C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Samtidig brug af salmeterol og darunavir co-administreret med lavdosis ritonavir frarådes. Kombinationen kan medføre en øget risiko for kardiovaskulære bivirkninger af salmeterol inklusive QT-forlængelse, palpitationer og sinustakykardi.</w:t>
            </w:r>
          </w:p>
        </w:tc>
      </w:tr>
      <w:tr w:rsidR="00CC4235" w:rsidRPr="00825977" w14:paraId="26028419" w14:textId="77777777" w:rsidTr="00656292">
        <w:trPr>
          <w:trHeight w:val="145"/>
          <w:jc w:val="center"/>
        </w:trPr>
        <w:tc>
          <w:tcPr>
            <w:tcW w:w="5000" w:type="pct"/>
            <w:gridSpan w:val="5"/>
            <w:shd w:val="clear" w:color="auto" w:fill="auto"/>
          </w:tcPr>
          <w:p w14:paraId="35F22858"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NARKOTISKE ANALGETIKA / BEHANDLING AF OPIOIDAFHÆNGIGHED</w:t>
            </w:r>
          </w:p>
        </w:tc>
      </w:tr>
      <w:tr w:rsidR="00CC4235" w:rsidRPr="00825977" w14:paraId="29734755" w14:textId="77777777" w:rsidTr="00656292">
        <w:trPr>
          <w:trHeight w:val="145"/>
          <w:jc w:val="center"/>
        </w:trPr>
        <w:tc>
          <w:tcPr>
            <w:tcW w:w="1333" w:type="pct"/>
            <w:gridSpan w:val="2"/>
            <w:shd w:val="clear" w:color="auto" w:fill="auto"/>
          </w:tcPr>
          <w:p w14:paraId="49927B8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Metadon</w:t>
            </w:r>
          </w:p>
          <w:p w14:paraId="139A296A" w14:textId="77777777" w:rsidR="00CC4235" w:rsidRPr="00825977" w:rsidRDefault="00CC4235" w:rsidP="00656292">
            <w:pPr>
              <w:autoSpaceDE w:val="0"/>
              <w:autoSpaceDN w:val="0"/>
              <w:adjustRightInd w:val="0"/>
              <w:rPr>
                <w:rFonts w:eastAsia="TimesNewRoman,Bold"/>
                <w:bCs/>
                <w:sz w:val="24"/>
                <w:szCs w:val="24"/>
              </w:rPr>
            </w:pPr>
            <w:r w:rsidRPr="00825977">
              <w:rPr>
                <w:sz w:val="24"/>
                <w:szCs w:val="24"/>
              </w:rPr>
              <w:t>individuel dosering fra 55 mg-150 mg én gang dagligt</w:t>
            </w:r>
          </w:p>
        </w:tc>
        <w:tc>
          <w:tcPr>
            <w:tcW w:w="1906" w:type="pct"/>
            <w:shd w:val="clear" w:color="auto" w:fill="auto"/>
          </w:tcPr>
          <w:p w14:paraId="1C33778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R(-) metadon AUC ↓ 16 %</w:t>
            </w:r>
          </w:p>
          <w:p w14:paraId="7D7DAD2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R(-) metadon C</w:t>
            </w:r>
            <w:r w:rsidRPr="00825977">
              <w:rPr>
                <w:sz w:val="24"/>
                <w:szCs w:val="24"/>
                <w:vertAlign w:val="subscript"/>
                <w:lang w:val="en-US"/>
              </w:rPr>
              <w:t>min</w:t>
            </w:r>
            <w:r w:rsidRPr="00825977">
              <w:rPr>
                <w:sz w:val="24"/>
                <w:szCs w:val="24"/>
                <w:lang w:val="en-US"/>
              </w:rPr>
              <w:t xml:space="preserve"> ↓ 15 %</w:t>
            </w:r>
          </w:p>
          <w:p w14:paraId="596921C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R(-) metadon C</w:t>
            </w:r>
            <w:r w:rsidRPr="00825977">
              <w:rPr>
                <w:sz w:val="24"/>
                <w:szCs w:val="24"/>
                <w:vertAlign w:val="subscript"/>
              </w:rPr>
              <w:t>max</w:t>
            </w:r>
            <w:r w:rsidRPr="00825977">
              <w:rPr>
                <w:sz w:val="24"/>
                <w:szCs w:val="24"/>
              </w:rPr>
              <w:t xml:space="preserve"> ↓ 24 %</w:t>
            </w:r>
          </w:p>
        </w:tc>
        <w:tc>
          <w:tcPr>
            <w:tcW w:w="1761" w:type="pct"/>
            <w:gridSpan w:val="2"/>
            <w:shd w:val="clear" w:color="auto" w:fill="auto"/>
          </w:tcPr>
          <w:p w14:paraId="3141194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Det er ikke nødvendigt at justere metadondosis, når der påbegyndes behandling med darunavir/ritonavir. Dog kan det være nødvendigt at øge metadondosis ved samtidig administration over en længere periode, på grund af ritonavirs induktion af metabolisme. Derfor anbefales klinisk monitorering, da justering af vedligeholdelsesbehandling kan være nødvendig hos nogle patienter.</w:t>
            </w:r>
          </w:p>
        </w:tc>
      </w:tr>
      <w:tr w:rsidR="00CC4235" w:rsidRPr="00825977" w14:paraId="4AA236B7" w14:textId="77777777" w:rsidTr="00656292">
        <w:trPr>
          <w:trHeight w:val="145"/>
          <w:jc w:val="center"/>
        </w:trPr>
        <w:tc>
          <w:tcPr>
            <w:tcW w:w="1333" w:type="pct"/>
            <w:gridSpan w:val="2"/>
            <w:shd w:val="clear" w:color="auto" w:fill="auto"/>
          </w:tcPr>
          <w:p w14:paraId="4684447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Buprenorphin/naloxon</w:t>
            </w:r>
          </w:p>
          <w:p w14:paraId="5B4493F4" w14:textId="77777777" w:rsidR="00CC4235" w:rsidRPr="00825977" w:rsidRDefault="00CC4235" w:rsidP="00656292">
            <w:pPr>
              <w:autoSpaceDE w:val="0"/>
              <w:autoSpaceDN w:val="0"/>
              <w:adjustRightInd w:val="0"/>
              <w:rPr>
                <w:rFonts w:eastAsia="TimesNewRoman,Bold"/>
                <w:bCs/>
                <w:sz w:val="24"/>
                <w:szCs w:val="24"/>
              </w:rPr>
            </w:pPr>
            <w:r w:rsidRPr="00825977">
              <w:rPr>
                <w:sz w:val="24"/>
                <w:szCs w:val="24"/>
              </w:rPr>
              <w:t>8/2 mg–16/4 mg én gang dagligt</w:t>
            </w:r>
          </w:p>
        </w:tc>
        <w:tc>
          <w:tcPr>
            <w:tcW w:w="1906" w:type="pct"/>
            <w:shd w:val="clear" w:color="auto" w:fill="auto"/>
          </w:tcPr>
          <w:p w14:paraId="70ECCCF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buprenorphin AUC ↓ 11 %</w:t>
            </w:r>
          </w:p>
          <w:p w14:paraId="4780B51D" w14:textId="77777777" w:rsidR="00CC4235" w:rsidRPr="00825977" w:rsidRDefault="00CC4235" w:rsidP="00656292">
            <w:pPr>
              <w:autoSpaceDE w:val="0"/>
              <w:autoSpaceDN w:val="0"/>
              <w:adjustRightInd w:val="0"/>
              <w:rPr>
                <w:rFonts w:eastAsia="TimesNewRoman"/>
                <w:sz w:val="24"/>
                <w:szCs w:val="24"/>
              </w:rPr>
            </w:pPr>
            <w:r w:rsidRPr="00825977">
              <w:rPr>
                <w:sz w:val="24"/>
                <w:szCs w:val="24"/>
              </w:rPr>
              <w:t>buprenorphin C</w:t>
            </w:r>
            <w:r w:rsidRPr="00825977">
              <w:rPr>
                <w:sz w:val="24"/>
                <w:szCs w:val="24"/>
                <w:vertAlign w:val="subscript"/>
              </w:rPr>
              <w:t>min</w:t>
            </w:r>
            <w:r w:rsidRPr="00825977">
              <w:rPr>
                <w:sz w:val="24"/>
                <w:szCs w:val="24"/>
              </w:rPr>
              <w:t xml:space="preserve"> ↔</w:t>
            </w:r>
          </w:p>
          <w:p w14:paraId="2FB10429" w14:textId="77777777" w:rsidR="00CC4235" w:rsidRPr="00825977" w:rsidRDefault="00CC4235" w:rsidP="00656292">
            <w:pPr>
              <w:autoSpaceDE w:val="0"/>
              <w:autoSpaceDN w:val="0"/>
              <w:adjustRightInd w:val="0"/>
              <w:rPr>
                <w:rFonts w:eastAsia="TimesNewRoman"/>
                <w:sz w:val="24"/>
                <w:szCs w:val="24"/>
              </w:rPr>
            </w:pPr>
            <w:r w:rsidRPr="00825977">
              <w:rPr>
                <w:sz w:val="24"/>
                <w:szCs w:val="24"/>
              </w:rPr>
              <w:t>buprenorphin C</w:t>
            </w:r>
            <w:r w:rsidRPr="00825977">
              <w:rPr>
                <w:sz w:val="24"/>
                <w:szCs w:val="24"/>
                <w:vertAlign w:val="subscript"/>
              </w:rPr>
              <w:t>max</w:t>
            </w:r>
            <w:r w:rsidRPr="00825977">
              <w:rPr>
                <w:sz w:val="24"/>
                <w:szCs w:val="24"/>
              </w:rPr>
              <w:t xml:space="preserve"> ↓ 8 %</w:t>
            </w:r>
          </w:p>
          <w:p w14:paraId="34F95E9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norbuprenorphin AUC ↑ 46 %</w:t>
            </w:r>
          </w:p>
          <w:p w14:paraId="5DAE2AC2" w14:textId="77777777" w:rsidR="00CC4235" w:rsidRPr="00825977" w:rsidRDefault="00CC4235" w:rsidP="00656292">
            <w:pPr>
              <w:autoSpaceDE w:val="0"/>
              <w:autoSpaceDN w:val="0"/>
              <w:adjustRightInd w:val="0"/>
              <w:rPr>
                <w:rFonts w:eastAsia="TimesNewRoman"/>
                <w:sz w:val="24"/>
                <w:szCs w:val="24"/>
              </w:rPr>
            </w:pPr>
            <w:r w:rsidRPr="00825977">
              <w:rPr>
                <w:sz w:val="24"/>
                <w:szCs w:val="24"/>
              </w:rPr>
              <w:t>norbuprenorphin C</w:t>
            </w:r>
            <w:r w:rsidRPr="00825977">
              <w:rPr>
                <w:sz w:val="24"/>
                <w:szCs w:val="24"/>
                <w:vertAlign w:val="subscript"/>
              </w:rPr>
              <w:t>min</w:t>
            </w:r>
            <w:r w:rsidRPr="00825977">
              <w:rPr>
                <w:sz w:val="24"/>
                <w:szCs w:val="24"/>
              </w:rPr>
              <w:t xml:space="preserve"> ↑ 71 %</w:t>
            </w:r>
          </w:p>
          <w:p w14:paraId="7DAB29E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norbuprenorphin C</w:t>
            </w:r>
            <w:r w:rsidRPr="00825977">
              <w:rPr>
                <w:sz w:val="24"/>
                <w:szCs w:val="24"/>
                <w:vertAlign w:val="subscript"/>
              </w:rPr>
              <w:t>max</w:t>
            </w:r>
            <w:r w:rsidRPr="00825977">
              <w:rPr>
                <w:sz w:val="24"/>
                <w:szCs w:val="24"/>
              </w:rPr>
              <w:t xml:space="preserve"> ↑ 36 %</w:t>
            </w:r>
          </w:p>
          <w:p w14:paraId="2A7312B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naloxon AUC ↔</w:t>
            </w:r>
          </w:p>
          <w:p w14:paraId="1BA2500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naloxon C</w:t>
            </w:r>
            <w:r w:rsidRPr="00825977">
              <w:rPr>
                <w:sz w:val="24"/>
                <w:szCs w:val="24"/>
                <w:vertAlign w:val="subscript"/>
              </w:rPr>
              <w:t>min</w:t>
            </w:r>
            <w:r w:rsidRPr="00825977">
              <w:rPr>
                <w:sz w:val="24"/>
                <w:szCs w:val="24"/>
              </w:rPr>
              <w:t xml:space="preserve"> ND</w:t>
            </w:r>
          </w:p>
          <w:p w14:paraId="3CE3CF17" w14:textId="77777777" w:rsidR="00CC4235" w:rsidRPr="00825977" w:rsidRDefault="00CC4235" w:rsidP="00656292">
            <w:pPr>
              <w:autoSpaceDE w:val="0"/>
              <w:autoSpaceDN w:val="0"/>
              <w:adjustRightInd w:val="0"/>
              <w:rPr>
                <w:rFonts w:eastAsia="TimesNewRoman"/>
                <w:sz w:val="24"/>
                <w:szCs w:val="24"/>
              </w:rPr>
            </w:pPr>
            <w:r w:rsidRPr="00825977">
              <w:rPr>
                <w:sz w:val="24"/>
                <w:szCs w:val="24"/>
              </w:rPr>
              <w:t>naloxon C</w:t>
            </w:r>
            <w:r w:rsidRPr="00825977">
              <w:rPr>
                <w:sz w:val="24"/>
                <w:szCs w:val="24"/>
                <w:vertAlign w:val="subscript"/>
              </w:rPr>
              <w:t>max</w:t>
            </w:r>
            <w:r w:rsidRPr="00825977">
              <w:rPr>
                <w:sz w:val="24"/>
                <w:szCs w:val="24"/>
              </w:rPr>
              <w:t xml:space="preserve"> ↔</w:t>
            </w:r>
          </w:p>
        </w:tc>
        <w:tc>
          <w:tcPr>
            <w:tcW w:w="1761" w:type="pct"/>
            <w:gridSpan w:val="2"/>
            <w:shd w:val="clear" w:color="auto" w:fill="auto"/>
          </w:tcPr>
          <w:p w14:paraId="0A8C7CF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Den kliniske relevans af stigningen i norbuprenorphins farmakokinetiske parametre er ikke fastlagt. Dosisjustering af buprenorphin er måske ikke nødvendig ved administration sammen med darunavir/ritonavir, men en omhyggelig klinisk monitorering for tegn på opioidtoksicitet anbefales.</w:t>
            </w:r>
          </w:p>
        </w:tc>
      </w:tr>
      <w:tr w:rsidR="00CC4235" w:rsidRPr="00825977" w14:paraId="073AE4CF" w14:textId="77777777" w:rsidTr="00656292">
        <w:trPr>
          <w:trHeight w:val="145"/>
          <w:jc w:val="center"/>
        </w:trPr>
        <w:tc>
          <w:tcPr>
            <w:tcW w:w="1333" w:type="pct"/>
            <w:gridSpan w:val="2"/>
            <w:shd w:val="clear" w:color="auto" w:fill="auto"/>
          </w:tcPr>
          <w:p w14:paraId="4C19EC69" w14:textId="77777777" w:rsidR="00CC4235" w:rsidRPr="00825977" w:rsidRDefault="00CC4235" w:rsidP="00656292">
            <w:pPr>
              <w:autoSpaceDE w:val="0"/>
              <w:autoSpaceDN w:val="0"/>
              <w:adjustRightInd w:val="0"/>
              <w:rPr>
                <w:rFonts w:eastAsia="TimesNewRoman"/>
                <w:sz w:val="24"/>
                <w:szCs w:val="24"/>
              </w:rPr>
            </w:pPr>
            <w:r w:rsidRPr="00825977">
              <w:rPr>
                <w:sz w:val="24"/>
                <w:szCs w:val="24"/>
              </w:rPr>
              <w:t>Fentanyl</w:t>
            </w:r>
          </w:p>
          <w:p w14:paraId="198F617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Oxycodon</w:t>
            </w:r>
          </w:p>
          <w:p w14:paraId="2C9C077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Tramadol</w:t>
            </w:r>
          </w:p>
        </w:tc>
        <w:tc>
          <w:tcPr>
            <w:tcW w:w="1906" w:type="pct"/>
            <w:shd w:val="clear" w:color="auto" w:fill="auto"/>
          </w:tcPr>
          <w:p w14:paraId="78D69719" w14:textId="77777777" w:rsidR="00CC4235" w:rsidRPr="00825977" w:rsidRDefault="00CC4235" w:rsidP="00656292">
            <w:pPr>
              <w:autoSpaceDE w:val="0"/>
              <w:autoSpaceDN w:val="0"/>
              <w:adjustRightInd w:val="0"/>
              <w:rPr>
                <w:rFonts w:eastAsia="TimesNewRoman"/>
                <w:sz w:val="24"/>
                <w:szCs w:val="24"/>
              </w:rPr>
            </w:pPr>
            <w:r w:rsidRPr="00825977">
              <w:rPr>
                <w:sz w:val="24"/>
                <w:szCs w:val="24"/>
              </w:rPr>
              <w:t xml:space="preserve">Baseret på teoretiske overvejelser kan boostet darunavir øge </w:t>
            </w:r>
            <w:r w:rsidRPr="00825977">
              <w:rPr>
                <w:sz w:val="24"/>
                <w:szCs w:val="24"/>
              </w:rPr>
              <w:lastRenderedPageBreak/>
              <w:t>plasmakoncentrationen af disse analgetika.</w:t>
            </w:r>
          </w:p>
          <w:p w14:paraId="5B6F8F7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(CYP2D6- og/eller CYP3A-hæmning)</w:t>
            </w:r>
          </w:p>
        </w:tc>
        <w:tc>
          <w:tcPr>
            <w:tcW w:w="1761" w:type="pct"/>
            <w:gridSpan w:val="2"/>
            <w:shd w:val="clear" w:color="auto" w:fill="auto"/>
          </w:tcPr>
          <w:p w14:paraId="61E0C6E3" w14:textId="77777777" w:rsidR="00CC4235" w:rsidRPr="00825977" w:rsidRDefault="00CC4235" w:rsidP="00656292">
            <w:pPr>
              <w:autoSpaceDE w:val="0"/>
              <w:autoSpaceDN w:val="0"/>
              <w:adjustRightInd w:val="0"/>
              <w:rPr>
                <w:rFonts w:eastAsia="TimesNewRoman"/>
                <w:sz w:val="24"/>
                <w:szCs w:val="24"/>
              </w:rPr>
            </w:pPr>
            <w:r w:rsidRPr="00825977">
              <w:rPr>
                <w:sz w:val="24"/>
                <w:szCs w:val="24"/>
              </w:rPr>
              <w:lastRenderedPageBreak/>
              <w:t xml:space="preserve">Klinisk monitorering anbefales ved administration af boostet </w:t>
            </w:r>
            <w:r w:rsidRPr="00825977">
              <w:rPr>
                <w:sz w:val="24"/>
                <w:szCs w:val="24"/>
              </w:rPr>
              <w:lastRenderedPageBreak/>
              <w:t>darunavir sammen med disse analgetika.</w:t>
            </w:r>
          </w:p>
        </w:tc>
      </w:tr>
      <w:tr w:rsidR="00CC4235" w:rsidRPr="00825977" w14:paraId="3BF7CE5D" w14:textId="77777777" w:rsidTr="00656292">
        <w:trPr>
          <w:trHeight w:val="145"/>
          <w:jc w:val="center"/>
        </w:trPr>
        <w:tc>
          <w:tcPr>
            <w:tcW w:w="5000" w:type="pct"/>
            <w:gridSpan w:val="5"/>
            <w:shd w:val="clear" w:color="auto" w:fill="auto"/>
          </w:tcPr>
          <w:p w14:paraId="796893B7"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lastRenderedPageBreak/>
              <w:t>ØSTROGENBASERET PRÆVENTION</w:t>
            </w:r>
          </w:p>
        </w:tc>
      </w:tr>
      <w:tr w:rsidR="00CC4235" w:rsidRPr="00825977" w14:paraId="74E1F34A" w14:textId="77777777" w:rsidTr="00656292">
        <w:trPr>
          <w:trHeight w:val="145"/>
          <w:jc w:val="center"/>
        </w:trPr>
        <w:tc>
          <w:tcPr>
            <w:tcW w:w="1333" w:type="pct"/>
            <w:gridSpan w:val="2"/>
            <w:shd w:val="clear" w:color="auto" w:fill="auto"/>
          </w:tcPr>
          <w:p w14:paraId="2CB49B6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Drospirenon</w:t>
            </w:r>
          </w:p>
          <w:p w14:paraId="27BB960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Ethinylestradiol (3 mg/0,02 mg én gang dagligt)</w:t>
            </w:r>
          </w:p>
          <w:p w14:paraId="6277D79F" w14:textId="77777777" w:rsidR="00CC4235" w:rsidRPr="00825977" w:rsidRDefault="00CC4235" w:rsidP="00656292">
            <w:pPr>
              <w:autoSpaceDE w:val="0"/>
              <w:autoSpaceDN w:val="0"/>
              <w:adjustRightInd w:val="0"/>
              <w:rPr>
                <w:rFonts w:eastAsia="TimesNewRoman"/>
                <w:sz w:val="24"/>
                <w:szCs w:val="24"/>
                <w:lang w:eastAsia="el-GR"/>
              </w:rPr>
            </w:pPr>
          </w:p>
          <w:p w14:paraId="2A97CE5F" w14:textId="77777777" w:rsidR="00CC4235" w:rsidRPr="00825977" w:rsidRDefault="00CC4235" w:rsidP="00656292">
            <w:pPr>
              <w:autoSpaceDE w:val="0"/>
              <w:autoSpaceDN w:val="0"/>
              <w:adjustRightInd w:val="0"/>
              <w:rPr>
                <w:rFonts w:eastAsia="TimesNewRoman"/>
                <w:sz w:val="24"/>
                <w:szCs w:val="24"/>
                <w:lang w:eastAsia="el-GR"/>
              </w:rPr>
            </w:pPr>
          </w:p>
          <w:p w14:paraId="1CD4E3A9" w14:textId="77777777" w:rsidR="00CC4235" w:rsidRPr="00825977" w:rsidRDefault="00CC4235" w:rsidP="00656292">
            <w:pPr>
              <w:autoSpaceDE w:val="0"/>
              <w:autoSpaceDN w:val="0"/>
              <w:adjustRightInd w:val="0"/>
              <w:rPr>
                <w:rFonts w:eastAsia="TimesNewRoman"/>
                <w:sz w:val="24"/>
                <w:szCs w:val="24"/>
                <w:lang w:eastAsia="el-GR"/>
              </w:rPr>
            </w:pPr>
          </w:p>
          <w:p w14:paraId="2E2E995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Ethinylestradiol</w:t>
            </w:r>
          </w:p>
          <w:p w14:paraId="4CBE9638" w14:textId="77777777" w:rsidR="00CC4235" w:rsidRPr="00825977" w:rsidRDefault="00CC4235" w:rsidP="00656292">
            <w:pPr>
              <w:autoSpaceDE w:val="0"/>
              <w:autoSpaceDN w:val="0"/>
              <w:adjustRightInd w:val="0"/>
              <w:rPr>
                <w:rFonts w:eastAsia="TimesNewRoman"/>
                <w:sz w:val="24"/>
                <w:szCs w:val="24"/>
              </w:rPr>
            </w:pPr>
            <w:r w:rsidRPr="00825977">
              <w:rPr>
                <w:sz w:val="24"/>
                <w:szCs w:val="24"/>
              </w:rPr>
              <w:t>Norethindron</w:t>
            </w:r>
          </w:p>
          <w:p w14:paraId="4695D1D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 xml:space="preserve">35 </w:t>
            </w:r>
            <w:r w:rsidRPr="00825977">
              <w:rPr>
                <w:rFonts w:eastAsia="TimesNewRoman"/>
                <w:sz w:val="24"/>
                <w:szCs w:val="24"/>
                <w:lang w:eastAsia="el-GR"/>
              </w:rPr>
              <w:t>μg</w:t>
            </w:r>
            <w:r w:rsidRPr="00825977">
              <w:rPr>
                <w:sz w:val="24"/>
                <w:szCs w:val="24"/>
              </w:rPr>
              <w:t>/1 mg én gang dagligt</w:t>
            </w:r>
          </w:p>
        </w:tc>
        <w:tc>
          <w:tcPr>
            <w:tcW w:w="1906" w:type="pct"/>
            <w:shd w:val="clear" w:color="auto" w:fill="auto"/>
          </w:tcPr>
          <w:p w14:paraId="7C9FE35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med darunavir/ritonavir.</w:t>
            </w:r>
          </w:p>
          <w:p w14:paraId="1CE28B2E" w14:textId="77777777" w:rsidR="00CC4235" w:rsidRPr="00825977" w:rsidRDefault="00CC4235" w:rsidP="00656292">
            <w:pPr>
              <w:autoSpaceDE w:val="0"/>
              <w:autoSpaceDN w:val="0"/>
              <w:adjustRightInd w:val="0"/>
              <w:rPr>
                <w:rFonts w:eastAsia="TimesNewRoman"/>
                <w:sz w:val="24"/>
                <w:szCs w:val="24"/>
                <w:lang w:eastAsia="el-GR"/>
              </w:rPr>
            </w:pPr>
          </w:p>
          <w:p w14:paraId="3A022B45" w14:textId="77777777" w:rsidR="00CC4235" w:rsidRPr="00825977" w:rsidRDefault="00CC4235" w:rsidP="00656292">
            <w:pPr>
              <w:autoSpaceDE w:val="0"/>
              <w:autoSpaceDN w:val="0"/>
              <w:adjustRightInd w:val="0"/>
              <w:rPr>
                <w:rFonts w:eastAsia="TimesNewRoman"/>
                <w:sz w:val="24"/>
                <w:szCs w:val="24"/>
                <w:lang w:eastAsia="el-GR"/>
              </w:rPr>
            </w:pPr>
          </w:p>
          <w:p w14:paraId="0042BB74" w14:textId="77777777" w:rsidR="00CC4235" w:rsidRPr="00825977" w:rsidRDefault="00CC4235" w:rsidP="00656292">
            <w:pPr>
              <w:autoSpaceDE w:val="0"/>
              <w:autoSpaceDN w:val="0"/>
              <w:adjustRightInd w:val="0"/>
              <w:rPr>
                <w:rFonts w:eastAsia="TimesNewRoman"/>
                <w:sz w:val="24"/>
                <w:szCs w:val="24"/>
                <w:lang w:eastAsia="el-GR"/>
              </w:rPr>
            </w:pPr>
          </w:p>
          <w:p w14:paraId="1B1E0C43" w14:textId="77777777" w:rsidR="00CC4235" w:rsidRPr="00825977" w:rsidRDefault="00CC4235" w:rsidP="00656292">
            <w:pPr>
              <w:autoSpaceDE w:val="0"/>
              <w:autoSpaceDN w:val="0"/>
              <w:adjustRightInd w:val="0"/>
              <w:rPr>
                <w:rFonts w:eastAsia="TimesNewRoman"/>
                <w:sz w:val="24"/>
                <w:szCs w:val="24"/>
                <w:lang w:eastAsia="el-GR"/>
              </w:rPr>
            </w:pPr>
          </w:p>
          <w:p w14:paraId="6AC925E1" w14:textId="77777777" w:rsidR="00CC4235" w:rsidRPr="00825977" w:rsidRDefault="00CC4235" w:rsidP="00656292">
            <w:pPr>
              <w:autoSpaceDE w:val="0"/>
              <w:autoSpaceDN w:val="0"/>
              <w:adjustRightInd w:val="0"/>
              <w:rPr>
                <w:rFonts w:eastAsia="TimesNewRoman"/>
                <w:sz w:val="24"/>
                <w:szCs w:val="24"/>
                <w:lang w:eastAsia="el-GR"/>
              </w:rPr>
            </w:pPr>
          </w:p>
          <w:p w14:paraId="41BF122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ethinylestradiol AUC ↓ 44 %</w:t>
            </w:r>
            <w:r w:rsidRPr="00825977">
              <w:rPr>
                <w:sz w:val="24"/>
                <w:szCs w:val="24"/>
                <w:vertAlign w:val="superscript"/>
              </w:rPr>
              <w:t>β</w:t>
            </w:r>
          </w:p>
          <w:p w14:paraId="5A289E9D"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ethinylestradiol C</w:t>
            </w:r>
            <w:r w:rsidRPr="00825977">
              <w:rPr>
                <w:sz w:val="24"/>
                <w:szCs w:val="24"/>
                <w:vertAlign w:val="subscript"/>
                <w:lang w:val="en-US"/>
              </w:rPr>
              <w:t>min</w:t>
            </w:r>
            <w:r w:rsidRPr="00825977">
              <w:rPr>
                <w:sz w:val="24"/>
                <w:szCs w:val="24"/>
                <w:lang w:val="en-US"/>
              </w:rPr>
              <w:t xml:space="preserve"> ↓ 62 %</w:t>
            </w:r>
            <w:r w:rsidRPr="00825977">
              <w:rPr>
                <w:sz w:val="24"/>
                <w:szCs w:val="24"/>
                <w:vertAlign w:val="superscript"/>
              </w:rPr>
              <w:t>β</w:t>
            </w:r>
          </w:p>
          <w:p w14:paraId="6359C034"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ethinylestradiol C</w:t>
            </w:r>
            <w:r w:rsidRPr="00825977">
              <w:rPr>
                <w:sz w:val="24"/>
                <w:szCs w:val="24"/>
                <w:vertAlign w:val="subscript"/>
                <w:lang w:val="en-US"/>
              </w:rPr>
              <w:t>max</w:t>
            </w:r>
            <w:r w:rsidRPr="00825977">
              <w:rPr>
                <w:sz w:val="24"/>
                <w:szCs w:val="24"/>
                <w:lang w:val="en-US"/>
              </w:rPr>
              <w:t xml:space="preserve"> ↓ 32 %</w:t>
            </w:r>
            <w:r w:rsidRPr="00825977">
              <w:rPr>
                <w:sz w:val="24"/>
                <w:szCs w:val="24"/>
                <w:vertAlign w:val="superscript"/>
              </w:rPr>
              <w:t>β</w:t>
            </w:r>
          </w:p>
          <w:p w14:paraId="052F7C90"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norethindron AUC ↓ 14 %</w:t>
            </w:r>
            <w:r w:rsidRPr="00825977">
              <w:rPr>
                <w:sz w:val="24"/>
                <w:szCs w:val="24"/>
                <w:vertAlign w:val="superscript"/>
              </w:rPr>
              <w:t>β</w:t>
            </w:r>
          </w:p>
          <w:p w14:paraId="09CA427C"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norethindron C</w:t>
            </w:r>
            <w:r w:rsidRPr="00825977">
              <w:rPr>
                <w:sz w:val="24"/>
                <w:szCs w:val="24"/>
                <w:vertAlign w:val="subscript"/>
                <w:lang w:val="en-US"/>
              </w:rPr>
              <w:t>min</w:t>
            </w:r>
            <w:r w:rsidRPr="00825977">
              <w:rPr>
                <w:sz w:val="24"/>
                <w:szCs w:val="24"/>
                <w:lang w:val="en-US"/>
              </w:rPr>
              <w:t xml:space="preserve"> ↓ 30 %</w:t>
            </w:r>
            <w:r w:rsidRPr="00825977">
              <w:rPr>
                <w:sz w:val="24"/>
                <w:szCs w:val="24"/>
                <w:vertAlign w:val="superscript"/>
              </w:rPr>
              <w:t>β</w:t>
            </w:r>
          </w:p>
          <w:p w14:paraId="2F653BEE" w14:textId="77777777" w:rsidR="00CC4235" w:rsidRPr="00825977" w:rsidRDefault="00CC4235" w:rsidP="00656292">
            <w:pPr>
              <w:autoSpaceDE w:val="0"/>
              <w:autoSpaceDN w:val="0"/>
              <w:adjustRightInd w:val="0"/>
              <w:rPr>
                <w:sz w:val="24"/>
                <w:szCs w:val="24"/>
                <w:vertAlign w:val="superscript"/>
                <w:lang w:val="en-US"/>
              </w:rPr>
            </w:pPr>
            <w:r w:rsidRPr="00825977">
              <w:rPr>
                <w:sz w:val="24"/>
                <w:szCs w:val="24"/>
                <w:lang w:val="en-US"/>
              </w:rPr>
              <w:t>norethindron C</w:t>
            </w:r>
            <w:r w:rsidRPr="00825977">
              <w:rPr>
                <w:sz w:val="24"/>
                <w:szCs w:val="24"/>
                <w:vertAlign w:val="subscript"/>
                <w:lang w:val="en-US"/>
              </w:rPr>
              <w:t>max</w:t>
            </w:r>
            <w:r w:rsidRPr="00825977">
              <w:rPr>
                <w:sz w:val="24"/>
                <w:szCs w:val="24"/>
                <w:lang w:val="en-US"/>
              </w:rPr>
              <w:t xml:space="preserve"> ↔</w:t>
            </w:r>
            <w:r w:rsidRPr="00825977">
              <w:rPr>
                <w:sz w:val="24"/>
                <w:szCs w:val="24"/>
                <w:vertAlign w:val="superscript"/>
              </w:rPr>
              <w:t>β</w:t>
            </w:r>
          </w:p>
          <w:p w14:paraId="59B8EBBB" w14:textId="77777777" w:rsidR="00CC4235" w:rsidRPr="00825977" w:rsidRDefault="00CC4235" w:rsidP="00656292">
            <w:pPr>
              <w:autoSpaceDE w:val="0"/>
              <w:autoSpaceDN w:val="0"/>
              <w:adjustRightInd w:val="0"/>
              <w:rPr>
                <w:rFonts w:eastAsia="TimesNewRoman"/>
                <w:sz w:val="24"/>
                <w:szCs w:val="24"/>
              </w:rPr>
            </w:pPr>
            <w:r w:rsidRPr="00825977">
              <w:rPr>
                <w:rFonts w:eastAsia="TimesNewRoman"/>
                <w:sz w:val="24"/>
                <w:szCs w:val="24"/>
                <w:vertAlign w:val="superscript"/>
              </w:rPr>
              <w:t xml:space="preserve">β </w:t>
            </w:r>
            <w:r w:rsidRPr="00825977">
              <w:rPr>
                <w:rFonts w:eastAsia="TimesNewRoman"/>
                <w:sz w:val="24"/>
                <w:szCs w:val="24"/>
              </w:rPr>
              <w:t>med darunavir/ritonavir</w:t>
            </w:r>
          </w:p>
        </w:tc>
        <w:tc>
          <w:tcPr>
            <w:tcW w:w="1761" w:type="pct"/>
            <w:gridSpan w:val="2"/>
            <w:shd w:val="clear" w:color="auto" w:fill="auto"/>
          </w:tcPr>
          <w:p w14:paraId="26384FB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Når darunavir gives sammen med et præparat, der indeholder drospirenon, anbefales klinisk monitorering på grund af risikoen for hyperkaliæmi.</w:t>
            </w:r>
          </w:p>
          <w:p w14:paraId="5956A65F" w14:textId="77777777" w:rsidR="00CC4235" w:rsidRPr="00825977" w:rsidRDefault="00CC4235" w:rsidP="00656292">
            <w:pPr>
              <w:autoSpaceDE w:val="0"/>
              <w:autoSpaceDN w:val="0"/>
              <w:adjustRightInd w:val="0"/>
              <w:rPr>
                <w:rFonts w:eastAsia="TimesNewRoman"/>
                <w:sz w:val="24"/>
                <w:szCs w:val="24"/>
                <w:lang w:eastAsia="el-GR"/>
              </w:rPr>
            </w:pPr>
          </w:p>
          <w:p w14:paraId="6C397F9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Det anbefales at bruge andre eller supplerende svangerskabsforebyggende metoder, når østrogenbaserede kontraceptiva gives sammen med darunavir og lavdosis ritonavir. Patienter, der får hormonerstatningsbehandling med østrogen, skal monitoreres klinisk for tegn på østrogenmangel.</w:t>
            </w:r>
          </w:p>
        </w:tc>
      </w:tr>
      <w:tr w:rsidR="00CC4235" w:rsidRPr="00825977" w14:paraId="68684AFB" w14:textId="77777777" w:rsidTr="00656292">
        <w:trPr>
          <w:trHeight w:val="145"/>
          <w:jc w:val="center"/>
        </w:trPr>
        <w:tc>
          <w:tcPr>
            <w:tcW w:w="5000" w:type="pct"/>
            <w:gridSpan w:val="5"/>
            <w:shd w:val="clear" w:color="auto" w:fill="auto"/>
          </w:tcPr>
          <w:p w14:paraId="1B3F59E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OPIOID ANTAGONISTER</w:t>
            </w:r>
          </w:p>
        </w:tc>
      </w:tr>
      <w:tr w:rsidR="00CC4235" w:rsidRPr="00825977" w14:paraId="59546BFB" w14:textId="77777777" w:rsidTr="00656292">
        <w:trPr>
          <w:trHeight w:val="145"/>
          <w:jc w:val="center"/>
        </w:trPr>
        <w:tc>
          <w:tcPr>
            <w:tcW w:w="1333" w:type="pct"/>
            <w:gridSpan w:val="2"/>
            <w:shd w:val="clear" w:color="auto" w:fill="auto"/>
          </w:tcPr>
          <w:p w14:paraId="0411602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Naloxegol</w:t>
            </w:r>
          </w:p>
        </w:tc>
        <w:tc>
          <w:tcPr>
            <w:tcW w:w="1906" w:type="pct"/>
            <w:shd w:val="clear" w:color="auto" w:fill="auto"/>
          </w:tcPr>
          <w:p w14:paraId="29A22091" w14:textId="77777777" w:rsidR="00CC4235" w:rsidRPr="00825977" w:rsidRDefault="00CC4235" w:rsidP="00656292">
            <w:pPr>
              <w:tabs>
                <w:tab w:val="center" w:pos="1912"/>
              </w:tabs>
              <w:autoSpaceDE w:val="0"/>
              <w:autoSpaceDN w:val="0"/>
              <w:adjustRightInd w:val="0"/>
              <w:rPr>
                <w:rFonts w:eastAsia="TimesNewRoman"/>
                <w:sz w:val="24"/>
                <w:szCs w:val="24"/>
              </w:rPr>
            </w:pPr>
            <w:r w:rsidRPr="00825977">
              <w:rPr>
                <w:sz w:val="24"/>
                <w:szCs w:val="24"/>
              </w:rPr>
              <w:t>Ikke undersøgt.</w:t>
            </w:r>
          </w:p>
        </w:tc>
        <w:tc>
          <w:tcPr>
            <w:tcW w:w="1761" w:type="pct"/>
            <w:gridSpan w:val="2"/>
            <w:shd w:val="clear" w:color="auto" w:fill="auto"/>
          </w:tcPr>
          <w:p w14:paraId="4BC82C3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Co-administration af boostet darunavir og naloxegol er kontraindiceret.</w:t>
            </w:r>
          </w:p>
        </w:tc>
      </w:tr>
      <w:tr w:rsidR="00CC4235" w:rsidRPr="00825977" w14:paraId="44D29BAC" w14:textId="77777777" w:rsidTr="00656292">
        <w:trPr>
          <w:trHeight w:val="145"/>
          <w:jc w:val="center"/>
        </w:trPr>
        <w:tc>
          <w:tcPr>
            <w:tcW w:w="5000" w:type="pct"/>
            <w:gridSpan w:val="5"/>
            <w:shd w:val="clear" w:color="auto" w:fill="auto"/>
          </w:tcPr>
          <w:p w14:paraId="16BF52A7"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PHOSPHODIESTERASE-TYPE 5 (PDE-5)-HÆMMERE</w:t>
            </w:r>
          </w:p>
        </w:tc>
      </w:tr>
      <w:tr w:rsidR="00CC4235" w:rsidRPr="00825977" w14:paraId="494EA005" w14:textId="77777777" w:rsidTr="00656292">
        <w:trPr>
          <w:trHeight w:val="145"/>
          <w:jc w:val="center"/>
        </w:trPr>
        <w:tc>
          <w:tcPr>
            <w:tcW w:w="1333" w:type="pct"/>
            <w:gridSpan w:val="2"/>
            <w:shd w:val="clear" w:color="auto" w:fill="auto"/>
          </w:tcPr>
          <w:p w14:paraId="5EAAE881" w14:textId="77777777" w:rsidR="00CC4235" w:rsidRPr="00825977" w:rsidRDefault="00CC4235" w:rsidP="00656292">
            <w:pPr>
              <w:autoSpaceDE w:val="0"/>
              <w:autoSpaceDN w:val="0"/>
              <w:adjustRightInd w:val="0"/>
              <w:rPr>
                <w:rFonts w:eastAsia="TimesNewRoman"/>
                <w:sz w:val="24"/>
                <w:szCs w:val="24"/>
              </w:rPr>
            </w:pPr>
            <w:r w:rsidRPr="00825977">
              <w:rPr>
                <w:sz w:val="24"/>
                <w:szCs w:val="24"/>
              </w:rPr>
              <w:t>Til behandling af erektil dysfunktion</w:t>
            </w:r>
          </w:p>
          <w:p w14:paraId="5DA68097" w14:textId="77777777" w:rsidR="00CC4235" w:rsidRPr="00825977" w:rsidRDefault="00CC4235" w:rsidP="00656292">
            <w:pPr>
              <w:autoSpaceDE w:val="0"/>
              <w:autoSpaceDN w:val="0"/>
              <w:adjustRightInd w:val="0"/>
              <w:ind w:left="284"/>
              <w:rPr>
                <w:rFonts w:eastAsia="TimesNewRoman"/>
                <w:sz w:val="24"/>
                <w:szCs w:val="24"/>
              </w:rPr>
            </w:pPr>
            <w:r w:rsidRPr="00825977">
              <w:rPr>
                <w:sz w:val="24"/>
                <w:szCs w:val="24"/>
              </w:rPr>
              <w:t>Avanafil</w:t>
            </w:r>
          </w:p>
          <w:p w14:paraId="57A017FE" w14:textId="77777777" w:rsidR="00CC4235" w:rsidRPr="00825977" w:rsidRDefault="00CC4235" w:rsidP="00656292">
            <w:pPr>
              <w:autoSpaceDE w:val="0"/>
              <w:autoSpaceDN w:val="0"/>
              <w:adjustRightInd w:val="0"/>
              <w:ind w:left="284"/>
              <w:rPr>
                <w:rFonts w:eastAsia="TimesNewRoman"/>
                <w:sz w:val="24"/>
                <w:szCs w:val="24"/>
              </w:rPr>
            </w:pPr>
            <w:r w:rsidRPr="00825977">
              <w:rPr>
                <w:sz w:val="24"/>
                <w:szCs w:val="24"/>
              </w:rPr>
              <w:t>Sildenafil</w:t>
            </w:r>
          </w:p>
          <w:p w14:paraId="33C53DC5" w14:textId="77777777" w:rsidR="00CC4235" w:rsidRPr="00825977" w:rsidRDefault="00CC4235" w:rsidP="00656292">
            <w:pPr>
              <w:autoSpaceDE w:val="0"/>
              <w:autoSpaceDN w:val="0"/>
              <w:adjustRightInd w:val="0"/>
              <w:ind w:left="284"/>
              <w:rPr>
                <w:rFonts w:eastAsia="TimesNewRoman"/>
                <w:sz w:val="24"/>
                <w:szCs w:val="24"/>
              </w:rPr>
            </w:pPr>
            <w:r w:rsidRPr="00825977">
              <w:rPr>
                <w:sz w:val="24"/>
                <w:szCs w:val="24"/>
              </w:rPr>
              <w:t>Tadalafil</w:t>
            </w:r>
          </w:p>
          <w:p w14:paraId="30DF87E2" w14:textId="77777777" w:rsidR="00CC4235" w:rsidRPr="00825977" w:rsidRDefault="00CC4235" w:rsidP="00656292">
            <w:pPr>
              <w:autoSpaceDE w:val="0"/>
              <w:autoSpaceDN w:val="0"/>
              <w:adjustRightInd w:val="0"/>
              <w:ind w:left="284"/>
              <w:rPr>
                <w:rFonts w:eastAsia="TimesNewRoman"/>
                <w:sz w:val="24"/>
                <w:szCs w:val="24"/>
              </w:rPr>
            </w:pPr>
            <w:r w:rsidRPr="00825977">
              <w:rPr>
                <w:sz w:val="24"/>
                <w:szCs w:val="24"/>
              </w:rPr>
              <w:t>Vardenafil</w:t>
            </w:r>
          </w:p>
        </w:tc>
        <w:tc>
          <w:tcPr>
            <w:tcW w:w="1906" w:type="pct"/>
            <w:shd w:val="clear" w:color="auto" w:fill="auto"/>
          </w:tcPr>
          <w:p w14:paraId="0A6CB05D"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 et interaktionsstudie</w:t>
            </w:r>
            <w:r w:rsidRPr="00825977">
              <w:rPr>
                <w:sz w:val="24"/>
                <w:szCs w:val="24"/>
                <w:vertAlign w:val="superscript"/>
              </w:rPr>
              <w:t>#</w:t>
            </w:r>
            <w:r w:rsidRPr="00825977">
              <w:rPr>
                <w:sz w:val="24"/>
                <w:szCs w:val="24"/>
              </w:rPr>
              <w:t xml:space="preserve"> blev der observeret samme systemiske eksponering for sildenafil ved en enkeltdosis sildenafil på 100 mg alene og en enkeltdosis sildenafil på 25 mg administreret sammen med darunavir og lavdosis ritonavir.</w:t>
            </w:r>
          </w:p>
        </w:tc>
        <w:tc>
          <w:tcPr>
            <w:tcW w:w="1761" w:type="pct"/>
            <w:gridSpan w:val="2"/>
            <w:shd w:val="clear" w:color="auto" w:fill="auto"/>
          </w:tcPr>
          <w:p w14:paraId="06B6894D" w14:textId="77777777" w:rsidR="00CC4235" w:rsidRPr="00825977" w:rsidRDefault="00CC4235" w:rsidP="00656292">
            <w:pPr>
              <w:autoSpaceDE w:val="0"/>
              <w:autoSpaceDN w:val="0"/>
              <w:adjustRightInd w:val="0"/>
              <w:rPr>
                <w:rFonts w:eastAsia="TimesNewRoman"/>
                <w:sz w:val="24"/>
                <w:szCs w:val="24"/>
              </w:rPr>
            </w:pPr>
            <w:r w:rsidRPr="00825977">
              <w:rPr>
                <w:sz w:val="24"/>
                <w:szCs w:val="24"/>
              </w:rPr>
              <w:t>Kombination af avanafil og darunavir med lavdosis ritonavir er kontraindiceret (se pkt. 4.3).</w:t>
            </w:r>
          </w:p>
          <w:p w14:paraId="23BDF437"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Der skal udvises forsigtighed ved samtidig brug af andre PDE-5-hæmmere til behandling af erektil dysfunktion og darunavir administreret sammen med lavdosis ritonavir. Hvis samtidig brug af sildenafil, vardenafil eller tadalafil og darunavir administreret sammen med lavdosis ritonavir er indiceret, anbefales det at give en enkeltdosis sildenafil på højst 25 mg i løbet af 48 timer, en enkeltdosis vardenafil på højst 2,5 mg i løbet af 72 timer eller en enkeltdosis tadalafil på højst 10 mg i løbet af 72 timer.</w:t>
            </w:r>
          </w:p>
        </w:tc>
      </w:tr>
      <w:tr w:rsidR="00CC4235" w:rsidRPr="00825977" w14:paraId="3B77A8D2" w14:textId="77777777" w:rsidTr="00656292">
        <w:trPr>
          <w:trHeight w:val="145"/>
          <w:jc w:val="center"/>
        </w:trPr>
        <w:tc>
          <w:tcPr>
            <w:tcW w:w="1333" w:type="pct"/>
            <w:gridSpan w:val="2"/>
            <w:shd w:val="clear" w:color="auto" w:fill="auto"/>
          </w:tcPr>
          <w:p w14:paraId="685DC8F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Til behandling af pulmonal arteriel hypertension</w:t>
            </w:r>
          </w:p>
          <w:p w14:paraId="70F29951" w14:textId="77777777" w:rsidR="00CC4235" w:rsidRPr="00825977" w:rsidRDefault="00CC4235" w:rsidP="00656292">
            <w:pPr>
              <w:autoSpaceDE w:val="0"/>
              <w:autoSpaceDN w:val="0"/>
              <w:adjustRightInd w:val="0"/>
              <w:ind w:left="284"/>
              <w:rPr>
                <w:rFonts w:eastAsia="TimesNewRoman"/>
                <w:sz w:val="24"/>
                <w:szCs w:val="24"/>
              </w:rPr>
            </w:pPr>
            <w:r w:rsidRPr="00825977">
              <w:rPr>
                <w:sz w:val="24"/>
                <w:szCs w:val="24"/>
              </w:rPr>
              <w:t>Sildenafil</w:t>
            </w:r>
          </w:p>
          <w:p w14:paraId="25F0BB7A" w14:textId="77777777" w:rsidR="00CC4235" w:rsidRPr="00825977" w:rsidRDefault="00CC4235" w:rsidP="00656292">
            <w:pPr>
              <w:autoSpaceDE w:val="0"/>
              <w:autoSpaceDN w:val="0"/>
              <w:adjustRightInd w:val="0"/>
              <w:ind w:left="284"/>
              <w:rPr>
                <w:rFonts w:eastAsia="TimesNewRoman"/>
                <w:sz w:val="24"/>
                <w:szCs w:val="24"/>
              </w:rPr>
            </w:pPr>
            <w:r w:rsidRPr="00825977">
              <w:rPr>
                <w:sz w:val="24"/>
                <w:szCs w:val="24"/>
              </w:rPr>
              <w:lastRenderedPageBreak/>
              <w:t>Tadalafil</w:t>
            </w:r>
          </w:p>
        </w:tc>
        <w:tc>
          <w:tcPr>
            <w:tcW w:w="1906" w:type="pct"/>
            <w:shd w:val="clear" w:color="auto" w:fill="auto"/>
          </w:tcPr>
          <w:p w14:paraId="1F550553" w14:textId="77777777" w:rsidR="00CC4235" w:rsidRPr="00825977" w:rsidRDefault="00CC4235" w:rsidP="00656292">
            <w:pPr>
              <w:autoSpaceDE w:val="0"/>
              <w:autoSpaceDN w:val="0"/>
              <w:adjustRightInd w:val="0"/>
              <w:rPr>
                <w:sz w:val="24"/>
                <w:szCs w:val="24"/>
              </w:rPr>
            </w:pPr>
            <w:r w:rsidRPr="00825977">
              <w:rPr>
                <w:sz w:val="24"/>
                <w:szCs w:val="24"/>
              </w:rPr>
              <w:lastRenderedPageBreak/>
              <w:t xml:space="preserve">Ikke undersøgt. Samtidig anvendelse af sildenafil eller tadalafil til behandling af pulmonal arteriel hypertension og darunavir </w:t>
            </w:r>
            <w:r w:rsidRPr="00825977">
              <w:rPr>
                <w:sz w:val="24"/>
                <w:szCs w:val="24"/>
              </w:rPr>
              <w:lastRenderedPageBreak/>
              <w:t>administreret sammen med lavdosis ritonavir kan øge plasmakoncentrationen af sildenafil og tadalafil.</w:t>
            </w:r>
          </w:p>
          <w:p w14:paraId="1BB9F801" w14:textId="77777777" w:rsidR="00CC4235" w:rsidRPr="00825977" w:rsidRDefault="00CC4235" w:rsidP="00656292">
            <w:pPr>
              <w:autoSpaceDE w:val="0"/>
              <w:autoSpaceDN w:val="0"/>
              <w:adjustRightInd w:val="0"/>
              <w:rPr>
                <w:rFonts w:eastAsia="TimesNewRoman"/>
                <w:sz w:val="24"/>
                <w:szCs w:val="24"/>
              </w:rPr>
            </w:pPr>
            <w:r w:rsidRPr="00825977">
              <w:rPr>
                <w:rFonts w:eastAsia="TimesNewRoman"/>
                <w:sz w:val="24"/>
                <w:szCs w:val="24"/>
              </w:rPr>
              <w:t>(CYP3A-hæmning)</w:t>
            </w:r>
          </w:p>
        </w:tc>
        <w:tc>
          <w:tcPr>
            <w:tcW w:w="1761" w:type="pct"/>
            <w:gridSpan w:val="2"/>
            <w:shd w:val="clear" w:color="auto" w:fill="auto"/>
          </w:tcPr>
          <w:p w14:paraId="486BF057" w14:textId="77777777" w:rsidR="00CC4235" w:rsidRPr="00825977" w:rsidRDefault="00CC4235" w:rsidP="00656292">
            <w:pPr>
              <w:autoSpaceDE w:val="0"/>
              <w:autoSpaceDN w:val="0"/>
              <w:adjustRightInd w:val="0"/>
              <w:rPr>
                <w:rFonts w:eastAsia="TimesNewRoman"/>
                <w:sz w:val="24"/>
                <w:szCs w:val="24"/>
              </w:rPr>
            </w:pPr>
            <w:r w:rsidRPr="00825977">
              <w:rPr>
                <w:sz w:val="24"/>
                <w:szCs w:val="24"/>
              </w:rPr>
              <w:lastRenderedPageBreak/>
              <w:t xml:space="preserve">En sikker og effektiv dosis af sildenafil til behandling af pulmonal arteriel hypertension administreret sammen med </w:t>
            </w:r>
            <w:r w:rsidRPr="00825977">
              <w:rPr>
                <w:sz w:val="24"/>
                <w:szCs w:val="24"/>
              </w:rPr>
              <w:lastRenderedPageBreak/>
              <w:t>darunavir og lavdosis ritonavir er ikke fastlagt. Der er øget risiko for sildenafil-relaterede bivirkninger (inklusive synsforstyrrelser, hypotension, forlænget erektion og synkope).</w:t>
            </w:r>
          </w:p>
          <w:p w14:paraId="6FF0195C"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Co-administration af darunavir med lavdosis ritonavir og sildenafil til behandling af pulmonal arteriel hypertension er derfor kontraindiceret (se pkt. 4.3).</w:t>
            </w:r>
          </w:p>
          <w:p w14:paraId="6909E3D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Co-administration af tadalafil til behandling af pulmonal arteriel hypertension, darunavir og lavdosis ritonavir anbefales ikke.</w:t>
            </w:r>
          </w:p>
        </w:tc>
      </w:tr>
      <w:tr w:rsidR="00CC4235" w:rsidRPr="00825977" w14:paraId="6C4FECCF" w14:textId="77777777" w:rsidTr="00656292">
        <w:trPr>
          <w:trHeight w:val="145"/>
          <w:jc w:val="center"/>
        </w:trPr>
        <w:tc>
          <w:tcPr>
            <w:tcW w:w="5000" w:type="pct"/>
            <w:gridSpan w:val="5"/>
            <w:shd w:val="clear" w:color="auto" w:fill="auto"/>
          </w:tcPr>
          <w:p w14:paraId="78944CB6"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lastRenderedPageBreak/>
              <w:t>PROTONPUMPEHÆMMERE</w:t>
            </w:r>
          </w:p>
        </w:tc>
      </w:tr>
      <w:tr w:rsidR="00CC4235" w:rsidRPr="00825977" w14:paraId="6CA90A51" w14:textId="77777777" w:rsidTr="00656292">
        <w:trPr>
          <w:trHeight w:val="145"/>
          <w:jc w:val="center"/>
        </w:trPr>
        <w:tc>
          <w:tcPr>
            <w:tcW w:w="1333" w:type="pct"/>
            <w:gridSpan w:val="2"/>
            <w:shd w:val="clear" w:color="auto" w:fill="auto"/>
          </w:tcPr>
          <w:p w14:paraId="513CA36E" w14:textId="77777777" w:rsidR="00CC4235" w:rsidRPr="00825977" w:rsidRDefault="00CC4235" w:rsidP="00656292">
            <w:pPr>
              <w:autoSpaceDE w:val="0"/>
              <w:autoSpaceDN w:val="0"/>
              <w:adjustRightInd w:val="0"/>
              <w:rPr>
                <w:rFonts w:eastAsia="TimesNewRoman"/>
                <w:sz w:val="24"/>
                <w:szCs w:val="24"/>
              </w:rPr>
            </w:pPr>
            <w:r w:rsidRPr="00825977">
              <w:rPr>
                <w:sz w:val="24"/>
                <w:szCs w:val="24"/>
              </w:rPr>
              <w:t>Omeprazol</w:t>
            </w:r>
          </w:p>
          <w:p w14:paraId="1E5691E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20 mg én gang daglig</w:t>
            </w:r>
          </w:p>
        </w:tc>
        <w:tc>
          <w:tcPr>
            <w:tcW w:w="1906" w:type="pct"/>
            <w:shd w:val="clear" w:color="auto" w:fill="auto"/>
          </w:tcPr>
          <w:p w14:paraId="7A27DD59"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AUC ↔</w:t>
            </w:r>
          </w:p>
          <w:p w14:paraId="66639365"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C</w:t>
            </w:r>
            <w:r w:rsidRPr="00825977">
              <w:rPr>
                <w:sz w:val="24"/>
                <w:szCs w:val="24"/>
                <w:vertAlign w:val="subscript"/>
              </w:rPr>
              <w:t>min</w:t>
            </w:r>
            <w:r w:rsidRPr="00825977">
              <w:rPr>
                <w:sz w:val="24"/>
                <w:szCs w:val="24"/>
              </w:rPr>
              <w:t xml:space="preserve"> ↔</w:t>
            </w:r>
          </w:p>
          <w:p w14:paraId="151A7178" w14:textId="77777777" w:rsidR="00CC4235" w:rsidRPr="00825977" w:rsidRDefault="00CC4235" w:rsidP="00656292">
            <w:pPr>
              <w:autoSpaceDE w:val="0"/>
              <w:autoSpaceDN w:val="0"/>
              <w:adjustRightInd w:val="0"/>
              <w:rPr>
                <w:rFonts w:eastAsia="TimesNewRoman"/>
                <w:sz w:val="24"/>
                <w:szCs w:val="24"/>
              </w:rPr>
            </w:pPr>
            <w:r w:rsidRPr="00825977">
              <w:rPr>
                <w:sz w:val="24"/>
                <w:szCs w:val="24"/>
                <w:vertAlign w:val="superscript"/>
              </w:rPr>
              <w:t>#</w:t>
            </w:r>
            <w:r w:rsidRPr="00825977">
              <w:rPr>
                <w:sz w:val="24"/>
                <w:szCs w:val="24"/>
              </w:rPr>
              <w:t>darunavir C</w:t>
            </w:r>
            <w:r w:rsidRPr="00825977">
              <w:rPr>
                <w:sz w:val="24"/>
                <w:szCs w:val="24"/>
                <w:vertAlign w:val="subscript"/>
              </w:rPr>
              <w:t>max</w:t>
            </w:r>
            <w:r w:rsidRPr="00825977">
              <w:rPr>
                <w:sz w:val="24"/>
                <w:szCs w:val="24"/>
              </w:rPr>
              <w:t xml:space="preserve"> ↔</w:t>
            </w:r>
          </w:p>
        </w:tc>
        <w:tc>
          <w:tcPr>
            <w:tcW w:w="1761" w:type="pct"/>
            <w:gridSpan w:val="2"/>
            <w:shd w:val="clear" w:color="auto" w:fill="auto"/>
          </w:tcPr>
          <w:p w14:paraId="327FD206"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kan administreres sammen med lavdosis ritonavir og protonpumpehæmmere uden dosisjusteringer.</w:t>
            </w:r>
          </w:p>
        </w:tc>
      </w:tr>
      <w:tr w:rsidR="00CC4235" w:rsidRPr="00825977" w14:paraId="3EC7C383" w14:textId="77777777" w:rsidTr="00656292">
        <w:trPr>
          <w:trHeight w:val="145"/>
          <w:jc w:val="center"/>
        </w:trPr>
        <w:tc>
          <w:tcPr>
            <w:tcW w:w="5000" w:type="pct"/>
            <w:gridSpan w:val="5"/>
            <w:shd w:val="clear" w:color="auto" w:fill="auto"/>
          </w:tcPr>
          <w:p w14:paraId="2BFDB2F9" w14:textId="77777777" w:rsidR="00CC4235" w:rsidRPr="00825977" w:rsidRDefault="00CC4235" w:rsidP="00656292">
            <w:pPr>
              <w:autoSpaceDE w:val="0"/>
              <w:autoSpaceDN w:val="0"/>
              <w:adjustRightInd w:val="0"/>
              <w:rPr>
                <w:rFonts w:eastAsia="TimesNewRoman"/>
                <w:sz w:val="24"/>
                <w:szCs w:val="24"/>
              </w:rPr>
            </w:pPr>
            <w:r w:rsidRPr="00825977">
              <w:rPr>
                <w:bCs/>
                <w:sz w:val="24"/>
                <w:szCs w:val="24"/>
              </w:rPr>
              <w:t>SEDATIVA/HYPNOTIKA</w:t>
            </w:r>
          </w:p>
        </w:tc>
      </w:tr>
      <w:tr w:rsidR="00CC4235" w:rsidRPr="00825977" w14:paraId="7EFAD97B" w14:textId="77777777" w:rsidTr="00656292">
        <w:trPr>
          <w:trHeight w:val="273"/>
          <w:jc w:val="center"/>
        </w:trPr>
        <w:tc>
          <w:tcPr>
            <w:tcW w:w="1333" w:type="pct"/>
            <w:gridSpan w:val="2"/>
            <w:shd w:val="clear" w:color="auto" w:fill="auto"/>
          </w:tcPr>
          <w:p w14:paraId="10A45641"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Buspiron</w:t>
            </w:r>
          </w:p>
          <w:p w14:paraId="0B8DB10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Clorazepat</w:t>
            </w:r>
          </w:p>
          <w:p w14:paraId="55CD93AA"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Diazepam</w:t>
            </w:r>
          </w:p>
          <w:p w14:paraId="4AA6C217"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Estazolam</w:t>
            </w:r>
          </w:p>
          <w:p w14:paraId="7A70C451"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Flurazepam</w:t>
            </w:r>
          </w:p>
          <w:p w14:paraId="53286111" w14:textId="77777777" w:rsidR="00CC4235" w:rsidRPr="00825977" w:rsidRDefault="00CC4235" w:rsidP="00656292">
            <w:pPr>
              <w:autoSpaceDE w:val="0"/>
              <w:autoSpaceDN w:val="0"/>
              <w:adjustRightInd w:val="0"/>
              <w:rPr>
                <w:rFonts w:eastAsia="TimesNewRoman"/>
                <w:sz w:val="24"/>
                <w:szCs w:val="24"/>
                <w:lang w:val="en-US"/>
              </w:rPr>
            </w:pPr>
            <w:r w:rsidRPr="00825977">
              <w:rPr>
                <w:sz w:val="24"/>
                <w:szCs w:val="24"/>
                <w:lang w:val="en-US"/>
              </w:rPr>
              <w:t>Midazolam (parenteral)</w:t>
            </w:r>
          </w:p>
          <w:p w14:paraId="4F20BCF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Zolpidem</w:t>
            </w:r>
          </w:p>
          <w:p w14:paraId="35FD3561" w14:textId="77777777" w:rsidR="00CC4235" w:rsidRPr="00825977" w:rsidRDefault="00CC4235" w:rsidP="00656292">
            <w:pPr>
              <w:autoSpaceDE w:val="0"/>
              <w:autoSpaceDN w:val="0"/>
              <w:adjustRightInd w:val="0"/>
              <w:rPr>
                <w:rFonts w:eastAsia="TimesNewRoman"/>
                <w:sz w:val="24"/>
                <w:szCs w:val="24"/>
                <w:lang w:eastAsia="el-GR"/>
              </w:rPr>
            </w:pPr>
          </w:p>
          <w:p w14:paraId="4DF59D2F" w14:textId="77777777" w:rsidR="00CC4235" w:rsidRPr="00825977" w:rsidRDefault="00CC4235" w:rsidP="00656292">
            <w:pPr>
              <w:autoSpaceDE w:val="0"/>
              <w:autoSpaceDN w:val="0"/>
              <w:adjustRightInd w:val="0"/>
              <w:rPr>
                <w:rFonts w:eastAsia="TimesNewRoman"/>
                <w:sz w:val="24"/>
                <w:szCs w:val="24"/>
                <w:lang w:eastAsia="el-GR"/>
              </w:rPr>
            </w:pPr>
          </w:p>
          <w:p w14:paraId="629BF0D5" w14:textId="77777777" w:rsidR="00CC4235" w:rsidRPr="00825977" w:rsidRDefault="00CC4235" w:rsidP="00656292">
            <w:pPr>
              <w:autoSpaceDE w:val="0"/>
              <w:autoSpaceDN w:val="0"/>
              <w:adjustRightInd w:val="0"/>
              <w:rPr>
                <w:rFonts w:eastAsia="TimesNewRoman"/>
                <w:sz w:val="24"/>
                <w:szCs w:val="24"/>
                <w:lang w:eastAsia="el-GR"/>
              </w:rPr>
            </w:pPr>
          </w:p>
          <w:p w14:paraId="137316A4" w14:textId="77777777" w:rsidR="00CC4235" w:rsidRPr="00825977" w:rsidRDefault="00CC4235" w:rsidP="00656292">
            <w:pPr>
              <w:autoSpaceDE w:val="0"/>
              <w:autoSpaceDN w:val="0"/>
              <w:adjustRightInd w:val="0"/>
              <w:rPr>
                <w:rFonts w:eastAsia="TimesNewRoman"/>
                <w:sz w:val="24"/>
                <w:szCs w:val="24"/>
                <w:lang w:eastAsia="el-GR"/>
              </w:rPr>
            </w:pPr>
          </w:p>
          <w:p w14:paraId="41383D56" w14:textId="77777777" w:rsidR="00CC4235" w:rsidRPr="00825977" w:rsidRDefault="00CC4235" w:rsidP="00656292">
            <w:pPr>
              <w:autoSpaceDE w:val="0"/>
              <w:autoSpaceDN w:val="0"/>
              <w:adjustRightInd w:val="0"/>
              <w:rPr>
                <w:rFonts w:eastAsia="TimesNewRoman"/>
                <w:sz w:val="24"/>
                <w:szCs w:val="24"/>
                <w:lang w:eastAsia="el-GR"/>
              </w:rPr>
            </w:pPr>
          </w:p>
          <w:p w14:paraId="2595E915" w14:textId="77777777" w:rsidR="00CC4235" w:rsidRPr="00825977" w:rsidRDefault="00CC4235" w:rsidP="00656292">
            <w:pPr>
              <w:autoSpaceDE w:val="0"/>
              <w:autoSpaceDN w:val="0"/>
              <w:adjustRightInd w:val="0"/>
              <w:rPr>
                <w:rFonts w:eastAsia="TimesNewRoman"/>
                <w:sz w:val="24"/>
                <w:szCs w:val="24"/>
                <w:lang w:eastAsia="el-GR"/>
              </w:rPr>
            </w:pPr>
          </w:p>
          <w:p w14:paraId="031B8022" w14:textId="77777777" w:rsidR="00CC4235" w:rsidRPr="00825977" w:rsidRDefault="00CC4235" w:rsidP="00656292">
            <w:pPr>
              <w:autoSpaceDE w:val="0"/>
              <w:autoSpaceDN w:val="0"/>
              <w:adjustRightInd w:val="0"/>
              <w:rPr>
                <w:rFonts w:eastAsia="TimesNewRoman"/>
                <w:sz w:val="24"/>
                <w:szCs w:val="24"/>
                <w:lang w:eastAsia="el-GR"/>
              </w:rPr>
            </w:pPr>
          </w:p>
          <w:p w14:paraId="510F3FFD" w14:textId="77777777" w:rsidR="00CC4235" w:rsidRPr="00825977" w:rsidRDefault="00CC4235" w:rsidP="00656292">
            <w:pPr>
              <w:autoSpaceDE w:val="0"/>
              <w:autoSpaceDN w:val="0"/>
              <w:adjustRightInd w:val="0"/>
              <w:rPr>
                <w:rFonts w:eastAsia="TimesNewRoman"/>
                <w:sz w:val="24"/>
                <w:szCs w:val="24"/>
                <w:lang w:eastAsia="el-GR"/>
              </w:rPr>
            </w:pPr>
          </w:p>
          <w:p w14:paraId="5116AA1F" w14:textId="77777777" w:rsidR="00CC4235" w:rsidRPr="00825977" w:rsidRDefault="00CC4235" w:rsidP="00656292">
            <w:pPr>
              <w:autoSpaceDE w:val="0"/>
              <w:autoSpaceDN w:val="0"/>
              <w:adjustRightInd w:val="0"/>
              <w:rPr>
                <w:rFonts w:eastAsia="TimesNewRoman"/>
                <w:sz w:val="24"/>
                <w:szCs w:val="24"/>
                <w:lang w:eastAsia="el-GR"/>
              </w:rPr>
            </w:pPr>
          </w:p>
          <w:p w14:paraId="6D89569A" w14:textId="77777777" w:rsidR="00CC4235" w:rsidRPr="00825977" w:rsidRDefault="00CC4235" w:rsidP="00656292">
            <w:pPr>
              <w:autoSpaceDE w:val="0"/>
              <w:autoSpaceDN w:val="0"/>
              <w:adjustRightInd w:val="0"/>
              <w:rPr>
                <w:rFonts w:eastAsia="TimesNewRoman"/>
                <w:sz w:val="24"/>
                <w:szCs w:val="24"/>
                <w:lang w:eastAsia="el-GR"/>
              </w:rPr>
            </w:pPr>
          </w:p>
          <w:p w14:paraId="48CC4F00" w14:textId="77777777" w:rsidR="00CC4235" w:rsidRPr="00825977" w:rsidRDefault="00CC4235" w:rsidP="00656292">
            <w:pPr>
              <w:autoSpaceDE w:val="0"/>
              <w:autoSpaceDN w:val="0"/>
              <w:adjustRightInd w:val="0"/>
              <w:rPr>
                <w:rFonts w:eastAsia="TimesNewRoman"/>
                <w:sz w:val="24"/>
                <w:szCs w:val="24"/>
                <w:lang w:eastAsia="el-GR"/>
              </w:rPr>
            </w:pPr>
          </w:p>
          <w:p w14:paraId="60FF92FB" w14:textId="77777777" w:rsidR="00CC4235" w:rsidRPr="00825977" w:rsidRDefault="00CC4235" w:rsidP="00656292">
            <w:pPr>
              <w:autoSpaceDE w:val="0"/>
              <w:autoSpaceDN w:val="0"/>
              <w:adjustRightInd w:val="0"/>
              <w:rPr>
                <w:rFonts w:eastAsia="TimesNewRoman"/>
                <w:sz w:val="24"/>
                <w:szCs w:val="24"/>
                <w:lang w:eastAsia="el-GR"/>
              </w:rPr>
            </w:pPr>
          </w:p>
          <w:p w14:paraId="47B69B2C" w14:textId="77777777" w:rsidR="00CC4235" w:rsidRPr="00825977" w:rsidRDefault="00CC4235" w:rsidP="00656292">
            <w:pPr>
              <w:autoSpaceDE w:val="0"/>
              <w:autoSpaceDN w:val="0"/>
              <w:adjustRightInd w:val="0"/>
              <w:rPr>
                <w:rFonts w:eastAsia="TimesNewRoman"/>
                <w:sz w:val="24"/>
                <w:szCs w:val="24"/>
                <w:lang w:eastAsia="el-GR"/>
              </w:rPr>
            </w:pPr>
          </w:p>
          <w:p w14:paraId="436BC7B8" w14:textId="77777777" w:rsidR="00CC4235" w:rsidRPr="00825977" w:rsidRDefault="00CC4235" w:rsidP="00656292">
            <w:pPr>
              <w:autoSpaceDE w:val="0"/>
              <w:autoSpaceDN w:val="0"/>
              <w:adjustRightInd w:val="0"/>
              <w:rPr>
                <w:rFonts w:eastAsia="TimesNewRoman"/>
                <w:sz w:val="24"/>
                <w:szCs w:val="24"/>
                <w:lang w:eastAsia="el-GR"/>
              </w:rPr>
            </w:pPr>
          </w:p>
          <w:p w14:paraId="18D9A46E" w14:textId="77777777" w:rsidR="00CC4235" w:rsidRPr="00825977" w:rsidRDefault="00CC4235" w:rsidP="00656292">
            <w:pPr>
              <w:autoSpaceDE w:val="0"/>
              <w:autoSpaceDN w:val="0"/>
              <w:adjustRightInd w:val="0"/>
              <w:rPr>
                <w:sz w:val="24"/>
                <w:szCs w:val="24"/>
              </w:rPr>
            </w:pPr>
          </w:p>
          <w:p w14:paraId="7085C77B" w14:textId="77777777" w:rsidR="00CC4235" w:rsidRPr="00825977" w:rsidRDefault="00CC4235" w:rsidP="00656292">
            <w:pPr>
              <w:autoSpaceDE w:val="0"/>
              <w:autoSpaceDN w:val="0"/>
              <w:adjustRightInd w:val="0"/>
              <w:rPr>
                <w:sz w:val="24"/>
                <w:szCs w:val="24"/>
              </w:rPr>
            </w:pPr>
          </w:p>
          <w:p w14:paraId="5742AA6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Midazolam (oral)</w:t>
            </w:r>
          </w:p>
          <w:p w14:paraId="338F05E9" w14:textId="77777777" w:rsidR="00CC4235" w:rsidRPr="00825977" w:rsidRDefault="00CC4235" w:rsidP="00656292">
            <w:pPr>
              <w:autoSpaceDE w:val="0"/>
              <w:autoSpaceDN w:val="0"/>
              <w:adjustRightInd w:val="0"/>
              <w:rPr>
                <w:rFonts w:eastAsia="TimesNewRoman"/>
                <w:sz w:val="24"/>
                <w:szCs w:val="24"/>
              </w:rPr>
            </w:pPr>
            <w:r w:rsidRPr="00825977">
              <w:rPr>
                <w:sz w:val="24"/>
                <w:szCs w:val="24"/>
              </w:rPr>
              <w:t>Triazolam</w:t>
            </w:r>
          </w:p>
        </w:tc>
        <w:tc>
          <w:tcPr>
            <w:tcW w:w="1906" w:type="pct"/>
            <w:shd w:val="clear" w:color="auto" w:fill="auto"/>
          </w:tcPr>
          <w:p w14:paraId="10E277BD"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 Sedativa/hypnotika metaboliseres i vid udstrækning af CYP3A.</w:t>
            </w:r>
          </w:p>
          <w:p w14:paraId="5B185B0F"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Co-administration med darunavir/ritonavir kan give anledning til en kraftig forøgelse af koncentrationen af disse lægemidler.</w:t>
            </w:r>
          </w:p>
          <w:p w14:paraId="506A40A4" w14:textId="77777777" w:rsidR="00CC4235" w:rsidRPr="00825977" w:rsidRDefault="00CC4235" w:rsidP="00656292">
            <w:pPr>
              <w:autoSpaceDE w:val="0"/>
              <w:autoSpaceDN w:val="0"/>
              <w:adjustRightInd w:val="0"/>
              <w:rPr>
                <w:rFonts w:eastAsia="TimesNewRoman"/>
                <w:sz w:val="24"/>
                <w:szCs w:val="24"/>
              </w:rPr>
            </w:pPr>
          </w:p>
          <w:p w14:paraId="173EA687"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Co-administration af parenteral midazolam med darunavir co-administreret med lavdosis ritonavir kan give en kraftig forøgelse af koncentrationen af denne benzodiazepin. Data for samtidig brug af parenteral midazolam med andre proteasehæmmere peger på en mulig 3-4 gange forøgelse af midazolams plasmaniveau.</w:t>
            </w:r>
          </w:p>
        </w:tc>
        <w:tc>
          <w:tcPr>
            <w:tcW w:w="1761" w:type="pct"/>
            <w:gridSpan w:val="2"/>
            <w:shd w:val="clear" w:color="auto" w:fill="auto"/>
          </w:tcPr>
          <w:p w14:paraId="59873F71" w14:textId="77777777" w:rsidR="00CC4235" w:rsidRPr="00825977" w:rsidRDefault="00CC4235" w:rsidP="00656292">
            <w:pPr>
              <w:autoSpaceDE w:val="0"/>
              <w:autoSpaceDN w:val="0"/>
              <w:adjustRightInd w:val="0"/>
              <w:rPr>
                <w:rFonts w:eastAsia="TimesNewRoman"/>
                <w:sz w:val="24"/>
                <w:szCs w:val="24"/>
              </w:rPr>
            </w:pPr>
            <w:r w:rsidRPr="00825977">
              <w:rPr>
                <w:sz w:val="24"/>
                <w:szCs w:val="24"/>
              </w:rPr>
              <w:t xml:space="preserve">Klinisk monitorering anbefales ved co-administration af darunavir med disse sedativa/hypnotika, og en lavere dosis af sedativa/hypnotika bør overvejes. </w:t>
            </w:r>
          </w:p>
          <w:p w14:paraId="3499A6F2" w14:textId="77777777" w:rsidR="00CC4235" w:rsidRPr="00825977" w:rsidRDefault="00CC4235" w:rsidP="00656292">
            <w:pPr>
              <w:autoSpaceDE w:val="0"/>
              <w:autoSpaceDN w:val="0"/>
              <w:adjustRightInd w:val="0"/>
              <w:rPr>
                <w:rFonts w:eastAsia="TimesNewRoman"/>
                <w:sz w:val="24"/>
                <w:szCs w:val="24"/>
                <w:lang w:eastAsia="el-GR"/>
              </w:rPr>
            </w:pPr>
          </w:p>
          <w:p w14:paraId="05A6640A" w14:textId="77777777" w:rsidR="00CC4235" w:rsidRPr="00825977" w:rsidRDefault="00CC4235" w:rsidP="00656292">
            <w:pPr>
              <w:autoSpaceDE w:val="0"/>
              <w:autoSpaceDN w:val="0"/>
              <w:adjustRightInd w:val="0"/>
              <w:rPr>
                <w:rFonts w:eastAsia="TimesNewRoman"/>
                <w:sz w:val="24"/>
                <w:szCs w:val="24"/>
              </w:rPr>
            </w:pPr>
            <w:r w:rsidRPr="00825977">
              <w:rPr>
                <w:sz w:val="24"/>
                <w:szCs w:val="24"/>
              </w:rPr>
              <w:t>Hvis parenteral midazolam administreres sammen med darunavir med lavdosis ritonavir, skal det foregå på en intensivafdeling (ITA) eller i lignende rammer, der sikrer tæt klinisk monitorering og passende medicinsk håndtering i tilfælde af respirationsdepression og/eller forlænget sedation. Det bør overvejes at justere midazolamdosis, især hvis der administreres mere end en enkelt dosis midazolam.</w:t>
            </w:r>
          </w:p>
          <w:p w14:paraId="5B588A1B" w14:textId="77777777" w:rsidR="00CC4235" w:rsidRPr="00825977" w:rsidRDefault="00CC4235" w:rsidP="00656292">
            <w:pPr>
              <w:autoSpaceDE w:val="0"/>
              <w:autoSpaceDN w:val="0"/>
              <w:adjustRightInd w:val="0"/>
              <w:rPr>
                <w:rFonts w:eastAsia="TimesNewRoman"/>
                <w:sz w:val="24"/>
                <w:szCs w:val="24"/>
                <w:lang w:eastAsia="el-GR"/>
              </w:rPr>
            </w:pPr>
          </w:p>
          <w:p w14:paraId="6EB709A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Darunavir med lavdosis ritonavir med triazolam eller oral midazolam er kontraindiceret (se pkt. 4.3)</w:t>
            </w:r>
          </w:p>
        </w:tc>
      </w:tr>
      <w:tr w:rsidR="00CC4235" w:rsidRPr="00825977" w14:paraId="6C9B6743" w14:textId="77777777" w:rsidTr="00656292">
        <w:trPr>
          <w:trHeight w:val="273"/>
          <w:jc w:val="center"/>
        </w:trPr>
        <w:tc>
          <w:tcPr>
            <w:tcW w:w="5000" w:type="pct"/>
            <w:gridSpan w:val="5"/>
            <w:shd w:val="clear" w:color="auto" w:fill="auto"/>
          </w:tcPr>
          <w:p w14:paraId="78764754" w14:textId="77777777" w:rsidR="00CC4235" w:rsidRPr="00825977" w:rsidRDefault="00CC4235" w:rsidP="00656292">
            <w:pPr>
              <w:autoSpaceDE w:val="0"/>
              <w:autoSpaceDN w:val="0"/>
              <w:adjustRightInd w:val="0"/>
              <w:rPr>
                <w:rFonts w:eastAsia="TimesNewRoman"/>
                <w:sz w:val="24"/>
                <w:szCs w:val="24"/>
              </w:rPr>
            </w:pPr>
            <w:r w:rsidRPr="00825977">
              <w:rPr>
                <w:sz w:val="24"/>
                <w:szCs w:val="24"/>
              </w:rPr>
              <w:t>BEHANDLING AF PRÆMATUR EJAKULATION</w:t>
            </w:r>
          </w:p>
        </w:tc>
      </w:tr>
      <w:tr w:rsidR="00CC4235" w:rsidRPr="00825977" w14:paraId="7E911950" w14:textId="77777777" w:rsidTr="00656292">
        <w:trPr>
          <w:trHeight w:val="273"/>
          <w:jc w:val="center"/>
        </w:trPr>
        <w:tc>
          <w:tcPr>
            <w:tcW w:w="1333" w:type="pct"/>
            <w:gridSpan w:val="2"/>
            <w:shd w:val="clear" w:color="auto" w:fill="auto"/>
          </w:tcPr>
          <w:p w14:paraId="20D55806" w14:textId="77777777" w:rsidR="00CC4235" w:rsidRPr="00825977" w:rsidRDefault="00CC4235" w:rsidP="00656292">
            <w:pPr>
              <w:autoSpaceDE w:val="0"/>
              <w:autoSpaceDN w:val="0"/>
              <w:adjustRightInd w:val="0"/>
              <w:rPr>
                <w:rFonts w:eastAsia="TimesNewRoman"/>
                <w:sz w:val="24"/>
                <w:szCs w:val="24"/>
              </w:rPr>
            </w:pPr>
            <w:r w:rsidRPr="00825977">
              <w:rPr>
                <w:sz w:val="24"/>
                <w:szCs w:val="24"/>
              </w:rPr>
              <w:lastRenderedPageBreak/>
              <w:t>Dapoxetin</w:t>
            </w:r>
          </w:p>
        </w:tc>
        <w:tc>
          <w:tcPr>
            <w:tcW w:w="1906" w:type="pct"/>
            <w:shd w:val="clear" w:color="auto" w:fill="auto"/>
          </w:tcPr>
          <w:p w14:paraId="339E9A33"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w:t>
            </w:r>
          </w:p>
        </w:tc>
        <w:tc>
          <w:tcPr>
            <w:tcW w:w="1761" w:type="pct"/>
            <w:gridSpan w:val="2"/>
            <w:shd w:val="clear" w:color="auto" w:fill="auto"/>
          </w:tcPr>
          <w:p w14:paraId="668E5CF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Co-administration af boostet darunavir og dapoxetin er kontraindiceret.</w:t>
            </w:r>
          </w:p>
        </w:tc>
      </w:tr>
      <w:tr w:rsidR="00CC4235" w:rsidRPr="00825977" w14:paraId="4E03B912" w14:textId="77777777" w:rsidTr="00656292">
        <w:trPr>
          <w:trHeight w:val="273"/>
          <w:jc w:val="center"/>
        </w:trPr>
        <w:tc>
          <w:tcPr>
            <w:tcW w:w="5000" w:type="pct"/>
            <w:gridSpan w:val="5"/>
            <w:shd w:val="clear" w:color="auto" w:fill="auto"/>
          </w:tcPr>
          <w:p w14:paraId="1F850B00" w14:textId="77777777" w:rsidR="00CC4235" w:rsidRPr="00825977" w:rsidRDefault="00CC4235" w:rsidP="00656292">
            <w:pPr>
              <w:autoSpaceDE w:val="0"/>
              <w:autoSpaceDN w:val="0"/>
              <w:adjustRightInd w:val="0"/>
              <w:rPr>
                <w:rFonts w:eastAsia="TimesNewRoman"/>
                <w:sz w:val="24"/>
                <w:szCs w:val="24"/>
              </w:rPr>
            </w:pPr>
            <w:r w:rsidRPr="00825977">
              <w:rPr>
                <w:sz w:val="24"/>
                <w:szCs w:val="24"/>
              </w:rPr>
              <w:t>UROLOGISKE LÆGEMIDLER</w:t>
            </w:r>
          </w:p>
        </w:tc>
      </w:tr>
      <w:tr w:rsidR="00CC4235" w:rsidRPr="00825977" w14:paraId="6833319B" w14:textId="77777777" w:rsidTr="00656292">
        <w:trPr>
          <w:trHeight w:val="273"/>
          <w:jc w:val="center"/>
        </w:trPr>
        <w:tc>
          <w:tcPr>
            <w:tcW w:w="1333" w:type="pct"/>
            <w:gridSpan w:val="2"/>
            <w:shd w:val="clear" w:color="auto" w:fill="auto"/>
          </w:tcPr>
          <w:p w14:paraId="7FDFB89C" w14:textId="77777777" w:rsidR="00CC4235" w:rsidRPr="00825977" w:rsidRDefault="00CC4235" w:rsidP="00656292">
            <w:pPr>
              <w:autoSpaceDE w:val="0"/>
              <w:autoSpaceDN w:val="0"/>
              <w:adjustRightInd w:val="0"/>
              <w:rPr>
                <w:rFonts w:eastAsia="TimesNewRoman"/>
                <w:sz w:val="24"/>
                <w:szCs w:val="24"/>
              </w:rPr>
            </w:pPr>
            <w:r w:rsidRPr="00825977">
              <w:rPr>
                <w:sz w:val="24"/>
                <w:szCs w:val="24"/>
              </w:rPr>
              <w:t>Fesoterodin</w:t>
            </w:r>
          </w:p>
          <w:p w14:paraId="44BA270B" w14:textId="77777777" w:rsidR="00CC4235" w:rsidRPr="00825977" w:rsidRDefault="00CC4235" w:rsidP="00656292">
            <w:pPr>
              <w:autoSpaceDE w:val="0"/>
              <w:autoSpaceDN w:val="0"/>
              <w:adjustRightInd w:val="0"/>
              <w:rPr>
                <w:rFonts w:eastAsia="TimesNewRoman"/>
                <w:sz w:val="24"/>
                <w:szCs w:val="24"/>
              </w:rPr>
            </w:pPr>
            <w:r w:rsidRPr="00825977">
              <w:rPr>
                <w:sz w:val="24"/>
                <w:szCs w:val="24"/>
              </w:rPr>
              <w:t>Solifenacin</w:t>
            </w:r>
          </w:p>
        </w:tc>
        <w:tc>
          <w:tcPr>
            <w:tcW w:w="1906" w:type="pct"/>
            <w:shd w:val="clear" w:color="auto" w:fill="auto"/>
          </w:tcPr>
          <w:p w14:paraId="347899E7" w14:textId="77777777" w:rsidR="00CC4235" w:rsidRPr="00825977" w:rsidRDefault="00CC4235" w:rsidP="00656292">
            <w:pPr>
              <w:autoSpaceDE w:val="0"/>
              <w:autoSpaceDN w:val="0"/>
              <w:adjustRightInd w:val="0"/>
              <w:rPr>
                <w:rFonts w:eastAsia="TimesNewRoman"/>
                <w:sz w:val="24"/>
                <w:szCs w:val="24"/>
              </w:rPr>
            </w:pPr>
            <w:r w:rsidRPr="00825977">
              <w:rPr>
                <w:sz w:val="24"/>
                <w:szCs w:val="24"/>
              </w:rPr>
              <w:t>Ikke undersøgt.</w:t>
            </w:r>
          </w:p>
        </w:tc>
        <w:tc>
          <w:tcPr>
            <w:tcW w:w="1761" w:type="pct"/>
            <w:gridSpan w:val="2"/>
            <w:shd w:val="clear" w:color="auto" w:fill="auto"/>
          </w:tcPr>
          <w:p w14:paraId="11B502A5" w14:textId="77777777" w:rsidR="00CC4235" w:rsidRPr="00825977" w:rsidRDefault="00CC4235" w:rsidP="00656292">
            <w:pPr>
              <w:autoSpaceDE w:val="0"/>
              <w:autoSpaceDN w:val="0"/>
              <w:adjustRightInd w:val="0"/>
              <w:rPr>
                <w:rFonts w:eastAsia="TimesNewRoman"/>
                <w:sz w:val="24"/>
                <w:szCs w:val="24"/>
              </w:rPr>
            </w:pPr>
            <w:r w:rsidRPr="00825977">
              <w:rPr>
                <w:sz w:val="24"/>
                <w:szCs w:val="24"/>
              </w:rPr>
              <w:t>Brug med forsigtighed. Monitorér for bivirkninger af fesoteridin eller solifenacin. Dosisreduktion af fesoteridin eller solifenacin kan være nødvendig.</w:t>
            </w:r>
          </w:p>
        </w:tc>
      </w:tr>
    </w:tbl>
    <w:p w14:paraId="0F02F3F5" w14:textId="77777777" w:rsidR="00CC4235" w:rsidRPr="00D97F61" w:rsidRDefault="00CC4235" w:rsidP="00CC4235">
      <w:pPr>
        <w:autoSpaceDE w:val="0"/>
        <w:autoSpaceDN w:val="0"/>
        <w:adjustRightInd w:val="0"/>
        <w:rPr>
          <w:bCs/>
          <w:sz w:val="20"/>
        </w:rPr>
      </w:pPr>
      <w:r w:rsidRPr="00D97F61">
        <w:rPr>
          <w:bCs/>
          <w:sz w:val="20"/>
          <w:vertAlign w:val="superscript"/>
        </w:rPr>
        <w:t>#</w:t>
      </w:r>
      <w:r w:rsidRPr="00D97F61">
        <w:rPr>
          <w:bCs/>
          <w:sz w:val="20"/>
        </w:rPr>
        <w:t xml:space="preserve"> Der er gennemført studier med doser af darunavir, der var lavere end den anbefalede dosis, eller med et andet doseringsregime (se pkt. 4.2).</w:t>
      </w:r>
    </w:p>
    <w:p w14:paraId="7F55C003" w14:textId="4618C32A" w:rsidR="00CC4235" w:rsidRPr="00D97F61" w:rsidRDefault="00CC4235" w:rsidP="00CC4235">
      <w:pPr>
        <w:autoSpaceDE w:val="0"/>
        <w:autoSpaceDN w:val="0"/>
        <w:adjustRightInd w:val="0"/>
        <w:rPr>
          <w:sz w:val="20"/>
        </w:rPr>
      </w:pPr>
      <w:r w:rsidRPr="00D97F61">
        <w:rPr>
          <w:b/>
          <w:bCs/>
          <w:sz w:val="20"/>
          <w:vertAlign w:val="superscript"/>
        </w:rPr>
        <w:t xml:space="preserve">† </w:t>
      </w:r>
      <w:r w:rsidRPr="00D97F61">
        <w:rPr>
          <w:sz w:val="20"/>
        </w:rPr>
        <w:t>Darunavirs sikkerhed og virkning sammen med 100 mg ritonavir og andre HIV-PI (f.eks. (fos)amprenavir og tipranavir) er ikke klarlagt hos hiv-patienter. Ifølge gældende retningslinjer for behandlingen kan samtidig behandling med flere proteasehæmmere generelt ikke anbefales.</w:t>
      </w:r>
    </w:p>
    <w:p w14:paraId="17B43445" w14:textId="77777777" w:rsidR="00CC4235" w:rsidRPr="00D97F61" w:rsidRDefault="00CC4235" w:rsidP="00CC4235">
      <w:pPr>
        <w:autoSpaceDE w:val="0"/>
        <w:autoSpaceDN w:val="0"/>
        <w:adjustRightInd w:val="0"/>
        <w:rPr>
          <w:sz w:val="20"/>
        </w:rPr>
      </w:pPr>
      <w:r w:rsidRPr="00D97F61">
        <w:rPr>
          <w:sz w:val="20"/>
          <w:vertAlign w:val="superscript"/>
        </w:rPr>
        <w:t>‡</w:t>
      </w:r>
      <w:r w:rsidRPr="00D97F61">
        <w:rPr>
          <w:sz w:val="20"/>
        </w:rPr>
        <w:t xml:space="preserve"> Der blev udført et studie med tenofovirdisoproxilfumarat 300 mg x 1.</w:t>
      </w:r>
    </w:p>
    <w:p w14:paraId="51B79257" w14:textId="77777777" w:rsidR="008D40CD" w:rsidRPr="00D97F61" w:rsidRDefault="008D40CD" w:rsidP="008D40CD">
      <w:pPr>
        <w:tabs>
          <w:tab w:val="left" w:pos="851"/>
        </w:tabs>
        <w:ind w:left="851"/>
        <w:rPr>
          <w:sz w:val="24"/>
          <w:szCs w:val="24"/>
        </w:rPr>
      </w:pPr>
    </w:p>
    <w:p w14:paraId="09AEF8EC" w14:textId="77777777" w:rsidR="00111D0D" w:rsidRPr="00C84483" w:rsidRDefault="00111D0D" w:rsidP="00111D0D">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68260B77" w14:textId="77777777" w:rsidR="008D40CD" w:rsidRPr="00D97F61" w:rsidRDefault="008D40CD" w:rsidP="008D40CD">
      <w:pPr>
        <w:ind w:left="851"/>
        <w:rPr>
          <w:bCs/>
          <w:sz w:val="24"/>
          <w:szCs w:val="24"/>
          <w:u w:val="single"/>
        </w:rPr>
      </w:pPr>
    </w:p>
    <w:p w14:paraId="1692BF02" w14:textId="77777777" w:rsidR="008D40CD" w:rsidRPr="00D97F61" w:rsidRDefault="008D40CD" w:rsidP="008D40CD">
      <w:pPr>
        <w:ind w:left="851"/>
        <w:rPr>
          <w:noProof/>
          <w:sz w:val="24"/>
          <w:szCs w:val="24"/>
        </w:rPr>
      </w:pPr>
      <w:r w:rsidRPr="00D97F61">
        <w:rPr>
          <w:bCs/>
          <w:sz w:val="24"/>
          <w:szCs w:val="24"/>
          <w:u w:val="single"/>
        </w:rPr>
        <w:t>Graviditet</w:t>
      </w:r>
    </w:p>
    <w:p w14:paraId="16B65CFC" w14:textId="77777777" w:rsidR="008D40CD" w:rsidRPr="00D97F61" w:rsidRDefault="008D40CD" w:rsidP="008D40CD">
      <w:pPr>
        <w:ind w:left="851"/>
        <w:rPr>
          <w:noProof/>
          <w:sz w:val="24"/>
          <w:szCs w:val="24"/>
        </w:rPr>
      </w:pPr>
      <w:r w:rsidRPr="00D97F61">
        <w:rPr>
          <w:sz w:val="24"/>
          <w:szCs w:val="24"/>
        </w:rPr>
        <w:t>Som hovedregel skal såvel dyredata som kliniske erfaringer hos gravide kvinder tages i betragtning, når det besluttes at anvende antiretrovirale lægemidler til behandling af hiv-infektion hos gravide kvinder og dermed til at reducere risikoen for vertikal transmission af hiv til den nyfødte.</w:t>
      </w:r>
    </w:p>
    <w:p w14:paraId="6D19FE4B" w14:textId="77777777" w:rsidR="008D40CD" w:rsidRPr="00D97F61" w:rsidRDefault="008D40CD" w:rsidP="008D40CD">
      <w:pPr>
        <w:ind w:left="851"/>
        <w:rPr>
          <w:noProof/>
          <w:sz w:val="24"/>
          <w:szCs w:val="24"/>
        </w:rPr>
      </w:pPr>
    </w:p>
    <w:p w14:paraId="193D7FC8" w14:textId="77777777" w:rsidR="008D40CD" w:rsidRPr="00D97F61" w:rsidRDefault="008D40CD" w:rsidP="008D40CD">
      <w:pPr>
        <w:ind w:left="851"/>
        <w:rPr>
          <w:noProof/>
          <w:sz w:val="24"/>
          <w:szCs w:val="24"/>
        </w:rPr>
      </w:pPr>
      <w:r w:rsidRPr="00D97F61">
        <w:rPr>
          <w:sz w:val="24"/>
          <w:szCs w:val="24"/>
        </w:rPr>
        <w:t>Der er ikke udført tilstrækkelige og velkontrollerede studier af graviditetsudfald efter behandling af gravide kvinder med darunavir. Dyrestudier har ikke vist nogen direkte skadelige virkninger med hensyn til graviditet, embryo-/fosterudvikling, fødsel eller postnatal udvikling (se pkt. 5.3).</w:t>
      </w:r>
    </w:p>
    <w:p w14:paraId="675BCAEF" w14:textId="77777777" w:rsidR="008D40CD" w:rsidRPr="00D97F61" w:rsidRDefault="008D40CD" w:rsidP="008D40CD">
      <w:pPr>
        <w:ind w:left="851"/>
        <w:rPr>
          <w:noProof/>
          <w:sz w:val="24"/>
          <w:szCs w:val="24"/>
        </w:rPr>
      </w:pPr>
    </w:p>
    <w:p w14:paraId="47852444" w14:textId="77777777" w:rsidR="008D40CD" w:rsidRPr="00D97F61" w:rsidRDefault="008D40CD" w:rsidP="008D40CD">
      <w:pPr>
        <w:ind w:left="851"/>
        <w:rPr>
          <w:noProof/>
          <w:sz w:val="24"/>
          <w:szCs w:val="24"/>
        </w:rPr>
      </w:pPr>
      <w:r w:rsidRPr="00D97F61">
        <w:rPr>
          <w:sz w:val="24"/>
          <w:szCs w:val="24"/>
        </w:rPr>
        <w:t>Darunavir "Accord", co-administreret med lavdosis ritonavir, bør kun anvendes under graviditet, hvis den mulige fordel opvejer den mulige risiko.</w:t>
      </w:r>
    </w:p>
    <w:p w14:paraId="59CD1EB1" w14:textId="77777777" w:rsidR="008D40CD" w:rsidRPr="00D97F61" w:rsidRDefault="008D40CD" w:rsidP="008D40CD">
      <w:pPr>
        <w:ind w:left="851"/>
        <w:rPr>
          <w:noProof/>
          <w:sz w:val="24"/>
          <w:szCs w:val="24"/>
        </w:rPr>
      </w:pPr>
    </w:p>
    <w:p w14:paraId="2D1F4BE9" w14:textId="77777777" w:rsidR="008D40CD" w:rsidRPr="00D97F61" w:rsidRDefault="008D40CD" w:rsidP="008D40CD">
      <w:pPr>
        <w:ind w:left="851"/>
        <w:rPr>
          <w:noProof/>
          <w:sz w:val="24"/>
          <w:szCs w:val="24"/>
          <w:u w:val="single"/>
        </w:rPr>
      </w:pPr>
      <w:r w:rsidRPr="00D97F61">
        <w:rPr>
          <w:sz w:val="24"/>
          <w:szCs w:val="24"/>
          <w:u w:val="single"/>
        </w:rPr>
        <w:t>Amning</w:t>
      </w:r>
    </w:p>
    <w:p w14:paraId="49B43ACB" w14:textId="77777777" w:rsidR="001E0D08" w:rsidRDefault="00517A1B" w:rsidP="00517A1B">
      <w:pPr>
        <w:ind w:left="851"/>
        <w:rPr>
          <w:sz w:val="24"/>
          <w:szCs w:val="24"/>
        </w:rPr>
      </w:pPr>
      <w:r>
        <w:rPr>
          <w:sz w:val="24"/>
          <w:szCs w:val="24"/>
        </w:rPr>
        <w:t>Det vides ikke, om darunavir udskilles i human mælk. Studier med rotter har vist, at darunavir udskilles i mælk og medførte toksicitet hos afkommet ved høje niveauer (1.000 mg/kg/dag).</w:t>
      </w:r>
    </w:p>
    <w:p w14:paraId="1BB18D0B" w14:textId="77777777" w:rsidR="001E0D08" w:rsidRDefault="001E0D08" w:rsidP="00517A1B">
      <w:pPr>
        <w:ind w:left="851"/>
        <w:rPr>
          <w:sz w:val="24"/>
          <w:szCs w:val="24"/>
        </w:rPr>
      </w:pPr>
    </w:p>
    <w:p w14:paraId="6687827F" w14:textId="057C9D91" w:rsidR="00517A1B" w:rsidRPr="001E0D08" w:rsidRDefault="00517A1B" w:rsidP="00517A1B">
      <w:pPr>
        <w:ind w:left="851"/>
        <w:rPr>
          <w:sz w:val="24"/>
          <w:szCs w:val="24"/>
        </w:rPr>
      </w:pPr>
      <w:r>
        <w:rPr>
          <w:sz w:val="24"/>
          <w:szCs w:val="24"/>
        </w:rPr>
        <w:t xml:space="preserve">Både på grund af risiko for bivirkninger hos de ammede spædbørn, skal kvinder instrueres </w:t>
      </w:r>
      <w:r w:rsidRPr="001E0D08">
        <w:rPr>
          <w:sz w:val="24"/>
          <w:szCs w:val="24"/>
        </w:rPr>
        <w:t>i, at de ikke må amme, hvis de behandles med darunavir.</w:t>
      </w:r>
    </w:p>
    <w:p w14:paraId="77A63F57" w14:textId="77777777" w:rsidR="00517A1B" w:rsidRPr="001E0D08" w:rsidRDefault="00517A1B" w:rsidP="00517A1B">
      <w:pPr>
        <w:ind w:left="851"/>
        <w:rPr>
          <w:sz w:val="24"/>
          <w:szCs w:val="24"/>
        </w:rPr>
      </w:pPr>
    </w:p>
    <w:p w14:paraId="3FD8DA73" w14:textId="5D33B26B" w:rsidR="00517A1B" w:rsidRPr="001E0D08" w:rsidRDefault="00517A1B" w:rsidP="00517A1B">
      <w:pPr>
        <w:tabs>
          <w:tab w:val="left" w:pos="851"/>
        </w:tabs>
        <w:ind w:left="851"/>
        <w:rPr>
          <w:noProof/>
          <w:sz w:val="24"/>
          <w:szCs w:val="24"/>
        </w:rPr>
      </w:pPr>
      <w:r w:rsidRPr="001E0D08">
        <w:rPr>
          <w:noProof/>
          <w:sz w:val="24"/>
          <w:szCs w:val="24"/>
        </w:rPr>
        <w:t xml:space="preserve">For at undgå overførsel af hiv til spædbarnet </w:t>
      </w:r>
      <w:r w:rsidR="001E0D08" w:rsidRPr="001E0D08">
        <w:rPr>
          <w:noProof/>
          <w:sz w:val="24"/>
          <w:szCs w:val="24"/>
        </w:rPr>
        <w:t>frarådes</w:t>
      </w:r>
      <w:r w:rsidRPr="001E0D08">
        <w:rPr>
          <w:noProof/>
          <w:sz w:val="24"/>
          <w:szCs w:val="24"/>
        </w:rPr>
        <w:t xml:space="preserve"> det, at hiv-inficerede kvinder amme</w:t>
      </w:r>
      <w:r w:rsidR="001E0D08">
        <w:rPr>
          <w:noProof/>
          <w:sz w:val="24"/>
          <w:szCs w:val="24"/>
        </w:rPr>
        <w:t>r</w:t>
      </w:r>
      <w:r w:rsidRPr="001E0D08">
        <w:rPr>
          <w:noProof/>
          <w:sz w:val="24"/>
          <w:szCs w:val="24"/>
        </w:rPr>
        <w:t xml:space="preserve"> deres spædbørn.</w:t>
      </w:r>
    </w:p>
    <w:p w14:paraId="0A31FA73" w14:textId="77777777" w:rsidR="008D40CD" w:rsidRPr="001E0D08" w:rsidRDefault="008D40CD" w:rsidP="008D40CD">
      <w:pPr>
        <w:ind w:left="851"/>
        <w:rPr>
          <w:noProof/>
          <w:sz w:val="24"/>
          <w:szCs w:val="24"/>
        </w:rPr>
      </w:pPr>
    </w:p>
    <w:p w14:paraId="2435D9EB" w14:textId="77777777" w:rsidR="008D40CD" w:rsidRPr="00D97F61" w:rsidRDefault="008D40CD" w:rsidP="008D40CD">
      <w:pPr>
        <w:ind w:left="851"/>
        <w:rPr>
          <w:noProof/>
          <w:sz w:val="24"/>
          <w:szCs w:val="24"/>
          <w:u w:val="single"/>
        </w:rPr>
      </w:pPr>
      <w:r w:rsidRPr="00D97F61">
        <w:rPr>
          <w:sz w:val="24"/>
          <w:szCs w:val="24"/>
          <w:u w:val="single"/>
        </w:rPr>
        <w:t>Fertilitet</w:t>
      </w:r>
    </w:p>
    <w:p w14:paraId="40F5D580" w14:textId="77777777" w:rsidR="008D40CD" w:rsidRPr="00D97F61" w:rsidRDefault="008D40CD" w:rsidP="008D40CD">
      <w:pPr>
        <w:ind w:left="851"/>
        <w:rPr>
          <w:noProof/>
          <w:sz w:val="24"/>
          <w:szCs w:val="24"/>
        </w:rPr>
      </w:pPr>
      <w:r w:rsidRPr="00D97F61">
        <w:rPr>
          <w:sz w:val="24"/>
          <w:szCs w:val="24"/>
        </w:rPr>
        <w:t>Der foreligger ingen data om virkningen af darunavir på fertilitet hos mennesker. Der sås ingen virkning på parring eller fertilitet hos rotter i forbindelse med behandling med darunavir (se pkt. 5.3).</w:t>
      </w:r>
    </w:p>
    <w:p w14:paraId="320C7421" w14:textId="77777777" w:rsidR="008D40CD" w:rsidRPr="00D97F61" w:rsidRDefault="008D40CD" w:rsidP="008D40CD">
      <w:pPr>
        <w:tabs>
          <w:tab w:val="left" w:pos="851"/>
        </w:tabs>
        <w:ind w:left="851"/>
        <w:rPr>
          <w:sz w:val="24"/>
          <w:szCs w:val="24"/>
        </w:rPr>
      </w:pPr>
    </w:p>
    <w:p w14:paraId="6B0BAAFF" w14:textId="77777777" w:rsidR="00111D0D" w:rsidRPr="00C84483" w:rsidRDefault="00111D0D" w:rsidP="00111D0D">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1DDD0D71" w14:textId="77777777" w:rsidR="008D40CD" w:rsidRPr="00D97F61" w:rsidRDefault="008D40CD" w:rsidP="008D40CD">
      <w:pPr>
        <w:ind w:left="851"/>
        <w:rPr>
          <w:sz w:val="24"/>
          <w:szCs w:val="24"/>
        </w:rPr>
      </w:pPr>
      <w:r w:rsidRPr="00D97F61">
        <w:rPr>
          <w:sz w:val="24"/>
          <w:szCs w:val="24"/>
        </w:rPr>
        <w:t>Ikke mærkning.</w:t>
      </w:r>
    </w:p>
    <w:p w14:paraId="44595F7F" w14:textId="77777777" w:rsidR="008D40CD" w:rsidRPr="00D97F61" w:rsidRDefault="008D40CD" w:rsidP="008D40CD">
      <w:pPr>
        <w:ind w:left="851"/>
        <w:rPr>
          <w:sz w:val="24"/>
          <w:szCs w:val="24"/>
        </w:rPr>
      </w:pPr>
      <w:r w:rsidRPr="00D97F61">
        <w:rPr>
          <w:sz w:val="24"/>
          <w:szCs w:val="24"/>
        </w:rPr>
        <w:lastRenderedPageBreak/>
        <w:t>Darunavir i kombination med ritonavir påvirker ikke eller kun i ubetydelig grad evnen til at føre motorkøretøj og betjene maskiner. Der er dog rapporteret om svimmelhed hos nogle patienter under behandlingen med regimer, der indeholder darunavir, co-administreret med lavdosis ritonavir. Dette skal der tages højde for ved vurdering af en patients evne til at føre motorkøretøj eller betjene maskiner (se pkt. 4.8).</w:t>
      </w:r>
    </w:p>
    <w:p w14:paraId="33B174DD" w14:textId="77777777" w:rsidR="008D40CD" w:rsidRPr="00D97F61" w:rsidRDefault="008D40CD" w:rsidP="008D40CD">
      <w:pPr>
        <w:tabs>
          <w:tab w:val="left" w:pos="851"/>
        </w:tabs>
        <w:ind w:left="851"/>
        <w:rPr>
          <w:sz w:val="24"/>
          <w:szCs w:val="24"/>
        </w:rPr>
      </w:pPr>
    </w:p>
    <w:p w14:paraId="39DD0113" w14:textId="77777777" w:rsidR="008D40CD" w:rsidRPr="00D97F61" w:rsidRDefault="008D40CD" w:rsidP="008D40CD">
      <w:pPr>
        <w:tabs>
          <w:tab w:val="left" w:pos="851"/>
        </w:tabs>
        <w:ind w:left="851" w:hanging="851"/>
        <w:rPr>
          <w:b/>
          <w:sz w:val="24"/>
          <w:szCs w:val="24"/>
        </w:rPr>
      </w:pPr>
      <w:r w:rsidRPr="00D97F61">
        <w:rPr>
          <w:b/>
          <w:sz w:val="24"/>
          <w:szCs w:val="24"/>
        </w:rPr>
        <w:t>4.8</w:t>
      </w:r>
      <w:r w:rsidRPr="00D97F61">
        <w:rPr>
          <w:b/>
          <w:sz w:val="24"/>
          <w:szCs w:val="24"/>
        </w:rPr>
        <w:tab/>
        <w:t>Bivirkninger</w:t>
      </w:r>
    </w:p>
    <w:p w14:paraId="6E7F17FB" w14:textId="77777777" w:rsidR="008D40CD" w:rsidRPr="00D97F61" w:rsidRDefault="008D40CD" w:rsidP="008D40CD">
      <w:pPr>
        <w:ind w:left="851"/>
        <w:rPr>
          <w:sz w:val="24"/>
          <w:szCs w:val="24"/>
          <w:u w:val="single"/>
        </w:rPr>
      </w:pPr>
    </w:p>
    <w:p w14:paraId="1CC7EF79" w14:textId="77777777" w:rsidR="008D40CD" w:rsidRPr="00D97F61" w:rsidRDefault="008D40CD" w:rsidP="008D40CD">
      <w:pPr>
        <w:ind w:left="851"/>
        <w:rPr>
          <w:sz w:val="24"/>
          <w:szCs w:val="24"/>
          <w:u w:val="single"/>
        </w:rPr>
      </w:pPr>
      <w:r w:rsidRPr="00D97F61">
        <w:rPr>
          <w:sz w:val="24"/>
          <w:szCs w:val="24"/>
          <w:u w:val="single"/>
        </w:rPr>
        <w:t>Oversigt over sikkerhedsprofilen</w:t>
      </w:r>
    </w:p>
    <w:p w14:paraId="3D3AAF07" w14:textId="77777777" w:rsidR="008D40CD" w:rsidRPr="00D97F61" w:rsidRDefault="008D40CD" w:rsidP="008D40CD">
      <w:pPr>
        <w:ind w:left="851"/>
        <w:rPr>
          <w:sz w:val="24"/>
          <w:szCs w:val="24"/>
        </w:rPr>
      </w:pPr>
      <w:r w:rsidRPr="00D97F61">
        <w:rPr>
          <w:sz w:val="24"/>
          <w:szCs w:val="24"/>
        </w:rPr>
        <w:t>I løbet af det kliniske udviklingsprogram (N=2.613 behandlingserfarne forsøgspersoner, som indledte behandling med darunavir/ritonavir 600/100 mg to gange dagligt), fik 51,3 % af deltagerne mindst en bivirkning. Den samlede gennemsnitlige behandlingsvarighed for deltagerne var 95,3 uger. De hyppigste bivirkninger indberettet under kliniske studier og som spontane indberetninger er diarré, kvalme, udslæt, hovedpine og opkastning. De hyppigste alvorlige bivirkninger er akut nyresvigt, myokardieinfarkt, immun-rekonstitutions-inflammatorisk syndrom (IRIS), trombocytopeni, osteonekrose, diarré, hepatitis og pyreksi.</w:t>
      </w:r>
    </w:p>
    <w:p w14:paraId="0F59709E" w14:textId="77777777" w:rsidR="008D40CD" w:rsidRPr="00D97F61" w:rsidRDefault="008D40CD" w:rsidP="008D40CD">
      <w:pPr>
        <w:ind w:left="851"/>
        <w:rPr>
          <w:sz w:val="24"/>
          <w:szCs w:val="24"/>
        </w:rPr>
      </w:pPr>
    </w:p>
    <w:p w14:paraId="75422567" w14:textId="77777777" w:rsidR="008D40CD" w:rsidRPr="00D97F61" w:rsidRDefault="008D40CD" w:rsidP="008D40CD">
      <w:pPr>
        <w:ind w:left="851"/>
        <w:rPr>
          <w:sz w:val="24"/>
          <w:szCs w:val="24"/>
        </w:rPr>
      </w:pPr>
      <w:r w:rsidRPr="00D97F61">
        <w:rPr>
          <w:sz w:val="24"/>
          <w:szCs w:val="24"/>
        </w:rPr>
        <w:t>I 96-ugers-analysen svarede sikkerhedsprofilen for darunavir/ritonavir 800/100 mg en gang dagligt hos behandlingsnaive patienter til profilen for darunavir/ritonavir 600/100 mg to gange dagligt hos behandlingserfarne patienter med undtagelse af kvalme, der sås hyppigere hos behandlingsnaive patienter. Det drejede sig især om lettere kvalme. Ingen nye sikkerhedsfund blev identificeret i 192- ugers-analysen af behandlingsnaive forsøgspersoner, hvor den gennemsnitlige behandlingstid med darunavir/ritonavir 800/100 mg en gang dagligt var 162,5 uger.</w:t>
      </w:r>
    </w:p>
    <w:p w14:paraId="05A1CF9E" w14:textId="77777777" w:rsidR="008D40CD" w:rsidRPr="00D97F61" w:rsidRDefault="008D40CD" w:rsidP="008D40CD">
      <w:pPr>
        <w:ind w:left="851"/>
        <w:rPr>
          <w:sz w:val="24"/>
          <w:szCs w:val="24"/>
        </w:rPr>
      </w:pPr>
    </w:p>
    <w:p w14:paraId="2BA682CB" w14:textId="77777777" w:rsidR="008D40CD" w:rsidRPr="00D97F61" w:rsidRDefault="008D40CD" w:rsidP="008D40CD">
      <w:pPr>
        <w:ind w:left="851"/>
        <w:rPr>
          <w:sz w:val="24"/>
          <w:szCs w:val="24"/>
          <w:u w:val="single"/>
        </w:rPr>
      </w:pPr>
      <w:r w:rsidRPr="00D97F61">
        <w:rPr>
          <w:sz w:val="24"/>
          <w:szCs w:val="24"/>
          <w:u w:val="single"/>
        </w:rPr>
        <w:t>Oversigt over bivirkninger i tabelform</w:t>
      </w:r>
    </w:p>
    <w:p w14:paraId="2DF46789" w14:textId="77777777" w:rsidR="008D40CD" w:rsidRPr="00D97F61" w:rsidRDefault="008D40CD" w:rsidP="008D40CD">
      <w:pPr>
        <w:ind w:left="851"/>
        <w:rPr>
          <w:sz w:val="24"/>
          <w:szCs w:val="24"/>
        </w:rPr>
      </w:pPr>
      <w:r w:rsidRPr="00D97F61">
        <w:rPr>
          <w:sz w:val="24"/>
          <w:szCs w:val="24"/>
        </w:rPr>
        <w:t>Bivirkningerne er opstillet efter systemorganklasse (SOC) og hyppighedskategori. Inden for hver hyppighedskategori er bivirkningerne anført efter aftagende alvorlighed. Hyppighedskategorierne defineres som meget almindelig (≥ 1/10), almindelig (≥ 1/100 til &lt; 1/10), ikke almindelig (≥ 1/1.000 til &lt; 1/100), sjælden (≥ 1/10.000 til &lt; 1/1.000) og ikke kendt (kan ikke estimeres ud fra forhåndenværende data).</w:t>
      </w:r>
    </w:p>
    <w:p w14:paraId="1434B8AE" w14:textId="77777777" w:rsidR="008D40CD" w:rsidRPr="00D97F61" w:rsidRDefault="008D40CD" w:rsidP="008D40CD">
      <w:pPr>
        <w:ind w:left="851"/>
        <w:rPr>
          <w:sz w:val="24"/>
          <w:szCs w:val="24"/>
        </w:rPr>
      </w:pPr>
    </w:p>
    <w:p w14:paraId="459DB0BF" w14:textId="77777777" w:rsidR="008D40CD" w:rsidRPr="00D97F61" w:rsidRDefault="008D40CD" w:rsidP="008D40CD">
      <w:pPr>
        <w:ind w:left="851"/>
        <w:rPr>
          <w:sz w:val="24"/>
          <w:szCs w:val="24"/>
        </w:rPr>
      </w:pPr>
      <w:r w:rsidRPr="00D97F61">
        <w:rPr>
          <w:i/>
          <w:iCs/>
          <w:sz w:val="24"/>
          <w:szCs w:val="24"/>
        </w:rPr>
        <w:t>Bivirkninger, som er observeret med darunavir/ritonavir i kliniske studier og efter markedsføring</w:t>
      </w:r>
    </w:p>
    <w:p w14:paraId="4D925871" w14:textId="77777777" w:rsidR="008D40CD" w:rsidRPr="00D97F61" w:rsidRDefault="008D40CD" w:rsidP="008D40CD">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3"/>
      </w:tblGrid>
      <w:tr w:rsidR="008D40CD" w:rsidRPr="00D97F61" w14:paraId="44B63179" w14:textId="77777777" w:rsidTr="00AA2B42">
        <w:tc>
          <w:tcPr>
            <w:tcW w:w="1737" w:type="pct"/>
            <w:shd w:val="clear" w:color="auto" w:fill="auto"/>
          </w:tcPr>
          <w:p w14:paraId="0257C4B7" w14:textId="77777777" w:rsidR="008D40CD" w:rsidRPr="00D97F61" w:rsidRDefault="008D40CD" w:rsidP="00AA2B42">
            <w:pPr>
              <w:autoSpaceDE w:val="0"/>
              <w:autoSpaceDN w:val="0"/>
              <w:adjustRightInd w:val="0"/>
              <w:rPr>
                <w:rFonts w:eastAsia="TimesNewRoman"/>
                <w:sz w:val="24"/>
                <w:szCs w:val="24"/>
              </w:rPr>
            </w:pPr>
            <w:r w:rsidRPr="00D97F61">
              <w:rPr>
                <w:sz w:val="24"/>
                <w:szCs w:val="24"/>
              </w:rPr>
              <w:t>MedDRA systemorganklasse</w:t>
            </w:r>
          </w:p>
          <w:p w14:paraId="7C2255E7" w14:textId="77777777" w:rsidR="008D40CD" w:rsidRPr="00D97F61" w:rsidRDefault="008D40CD" w:rsidP="00AA2B42">
            <w:pPr>
              <w:rPr>
                <w:sz w:val="24"/>
                <w:szCs w:val="24"/>
              </w:rPr>
            </w:pPr>
            <w:r w:rsidRPr="00D97F61">
              <w:rPr>
                <w:sz w:val="24"/>
                <w:szCs w:val="24"/>
              </w:rPr>
              <w:t>Hyppighed</w:t>
            </w:r>
          </w:p>
        </w:tc>
        <w:tc>
          <w:tcPr>
            <w:tcW w:w="3263" w:type="pct"/>
            <w:shd w:val="clear" w:color="auto" w:fill="auto"/>
          </w:tcPr>
          <w:p w14:paraId="4C466C51" w14:textId="77777777" w:rsidR="008D40CD" w:rsidRPr="00D97F61" w:rsidRDefault="008D40CD" w:rsidP="00AA2B42">
            <w:pPr>
              <w:rPr>
                <w:sz w:val="24"/>
                <w:szCs w:val="24"/>
              </w:rPr>
            </w:pPr>
            <w:r w:rsidRPr="00D97F61">
              <w:rPr>
                <w:sz w:val="24"/>
                <w:szCs w:val="24"/>
              </w:rPr>
              <w:t>Bivirkninger</w:t>
            </w:r>
          </w:p>
        </w:tc>
      </w:tr>
      <w:tr w:rsidR="008D40CD" w:rsidRPr="00D97F61" w14:paraId="124FB2A3" w14:textId="77777777" w:rsidTr="00AA2B42">
        <w:tc>
          <w:tcPr>
            <w:tcW w:w="5000" w:type="pct"/>
            <w:gridSpan w:val="2"/>
            <w:shd w:val="clear" w:color="auto" w:fill="auto"/>
          </w:tcPr>
          <w:p w14:paraId="1C94C4D4" w14:textId="77777777" w:rsidR="008D40CD" w:rsidRPr="00D97F61" w:rsidRDefault="008D40CD" w:rsidP="00AA2B42">
            <w:pPr>
              <w:rPr>
                <w:sz w:val="24"/>
                <w:szCs w:val="24"/>
              </w:rPr>
            </w:pPr>
            <w:r w:rsidRPr="00D97F61">
              <w:rPr>
                <w:i/>
                <w:iCs/>
                <w:sz w:val="24"/>
                <w:szCs w:val="24"/>
              </w:rPr>
              <w:t>Infektioner og parasitære sygdomme</w:t>
            </w:r>
          </w:p>
        </w:tc>
      </w:tr>
      <w:tr w:rsidR="008D40CD" w:rsidRPr="00D97F61" w14:paraId="12C9BAB1" w14:textId="77777777" w:rsidTr="00AA2B42">
        <w:tc>
          <w:tcPr>
            <w:tcW w:w="1737" w:type="pct"/>
            <w:shd w:val="clear" w:color="auto" w:fill="auto"/>
          </w:tcPr>
          <w:p w14:paraId="1684E4D8" w14:textId="77777777" w:rsidR="008D40CD" w:rsidRPr="00D97F61" w:rsidRDefault="008D40CD" w:rsidP="00AA2B42">
            <w:pPr>
              <w:rPr>
                <w:sz w:val="24"/>
                <w:szCs w:val="24"/>
              </w:rPr>
            </w:pPr>
            <w:r w:rsidRPr="00D97F61">
              <w:rPr>
                <w:sz w:val="24"/>
                <w:szCs w:val="24"/>
              </w:rPr>
              <w:t>Ikke almindelig</w:t>
            </w:r>
          </w:p>
        </w:tc>
        <w:tc>
          <w:tcPr>
            <w:tcW w:w="3263" w:type="pct"/>
            <w:shd w:val="clear" w:color="auto" w:fill="auto"/>
          </w:tcPr>
          <w:p w14:paraId="034BECD8" w14:textId="77777777" w:rsidR="008D40CD" w:rsidRPr="00D97F61" w:rsidRDefault="008D40CD" w:rsidP="00AA2B42">
            <w:pPr>
              <w:autoSpaceDE w:val="0"/>
              <w:autoSpaceDN w:val="0"/>
              <w:adjustRightInd w:val="0"/>
              <w:rPr>
                <w:sz w:val="24"/>
                <w:szCs w:val="24"/>
              </w:rPr>
            </w:pPr>
            <w:r w:rsidRPr="00D97F61">
              <w:rPr>
                <w:sz w:val="24"/>
                <w:szCs w:val="24"/>
              </w:rPr>
              <w:t>Herpes simplex</w:t>
            </w:r>
          </w:p>
        </w:tc>
      </w:tr>
      <w:tr w:rsidR="008D40CD" w:rsidRPr="00D97F61" w14:paraId="4030B2FC" w14:textId="77777777" w:rsidTr="00AA2B42">
        <w:tc>
          <w:tcPr>
            <w:tcW w:w="5000" w:type="pct"/>
            <w:gridSpan w:val="2"/>
            <w:shd w:val="clear" w:color="auto" w:fill="auto"/>
          </w:tcPr>
          <w:p w14:paraId="600BCFD3" w14:textId="77777777" w:rsidR="008D40CD" w:rsidRPr="00D97F61" w:rsidRDefault="008D40CD" w:rsidP="00AA2B42">
            <w:pPr>
              <w:rPr>
                <w:sz w:val="24"/>
                <w:szCs w:val="24"/>
              </w:rPr>
            </w:pPr>
            <w:r w:rsidRPr="00D97F61">
              <w:rPr>
                <w:i/>
                <w:iCs/>
                <w:sz w:val="24"/>
                <w:szCs w:val="24"/>
              </w:rPr>
              <w:t>Blod- og lymfesystem</w:t>
            </w:r>
          </w:p>
        </w:tc>
      </w:tr>
      <w:tr w:rsidR="008D40CD" w:rsidRPr="00D97F61" w14:paraId="61F9AD0D" w14:textId="77777777" w:rsidTr="00AA2B42">
        <w:trPr>
          <w:trHeight w:val="855"/>
        </w:trPr>
        <w:tc>
          <w:tcPr>
            <w:tcW w:w="1737" w:type="pct"/>
            <w:shd w:val="clear" w:color="auto" w:fill="auto"/>
          </w:tcPr>
          <w:p w14:paraId="274F4584" w14:textId="77777777" w:rsidR="008D40CD" w:rsidRPr="00D97F61" w:rsidRDefault="008D40CD" w:rsidP="00AA2B42">
            <w:pPr>
              <w:rPr>
                <w:rFonts w:eastAsia="TimesNewRoman"/>
                <w:sz w:val="24"/>
                <w:szCs w:val="24"/>
              </w:rPr>
            </w:pPr>
            <w:r w:rsidRPr="00D97F61">
              <w:rPr>
                <w:sz w:val="24"/>
                <w:szCs w:val="24"/>
              </w:rPr>
              <w:t>Ikke almindelig</w:t>
            </w:r>
          </w:p>
          <w:p w14:paraId="272A95DF" w14:textId="77777777" w:rsidR="008D40CD" w:rsidRPr="00D97F61" w:rsidRDefault="008D40CD" w:rsidP="00AA2B42">
            <w:pPr>
              <w:rPr>
                <w:sz w:val="24"/>
                <w:szCs w:val="24"/>
              </w:rPr>
            </w:pPr>
          </w:p>
          <w:p w14:paraId="27C45957" w14:textId="77777777" w:rsidR="008D40CD" w:rsidRPr="00D97F61" w:rsidRDefault="008D40CD" w:rsidP="00AA2B42">
            <w:pPr>
              <w:rPr>
                <w:sz w:val="24"/>
                <w:szCs w:val="24"/>
              </w:rPr>
            </w:pPr>
            <w:r w:rsidRPr="00D97F61">
              <w:rPr>
                <w:sz w:val="24"/>
                <w:szCs w:val="24"/>
              </w:rPr>
              <w:t>Sjælden</w:t>
            </w:r>
          </w:p>
        </w:tc>
        <w:tc>
          <w:tcPr>
            <w:tcW w:w="3263" w:type="pct"/>
            <w:shd w:val="clear" w:color="auto" w:fill="auto"/>
          </w:tcPr>
          <w:p w14:paraId="32A42377" w14:textId="77777777" w:rsidR="008D40CD" w:rsidRPr="00D97F61" w:rsidRDefault="008D40CD" w:rsidP="00AA2B42">
            <w:pPr>
              <w:autoSpaceDE w:val="0"/>
              <w:autoSpaceDN w:val="0"/>
              <w:adjustRightInd w:val="0"/>
              <w:rPr>
                <w:rFonts w:eastAsia="TimesNewRoman"/>
                <w:sz w:val="24"/>
                <w:szCs w:val="24"/>
              </w:rPr>
            </w:pPr>
            <w:r w:rsidRPr="00D97F61">
              <w:rPr>
                <w:sz w:val="24"/>
                <w:szCs w:val="24"/>
              </w:rPr>
              <w:t>Trombocytopeni, neutropeni, anæmi, leukopeni</w:t>
            </w:r>
          </w:p>
          <w:p w14:paraId="5DF1634C" w14:textId="77777777" w:rsidR="008D40CD" w:rsidRPr="00D97F61" w:rsidRDefault="008D40CD" w:rsidP="00AA2B42">
            <w:pPr>
              <w:autoSpaceDE w:val="0"/>
              <w:autoSpaceDN w:val="0"/>
              <w:adjustRightInd w:val="0"/>
              <w:rPr>
                <w:sz w:val="24"/>
                <w:szCs w:val="24"/>
              </w:rPr>
            </w:pPr>
          </w:p>
          <w:p w14:paraId="107B3700" w14:textId="77777777" w:rsidR="008D40CD" w:rsidRPr="00D97F61" w:rsidRDefault="008D40CD" w:rsidP="00AA2B42">
            <w:pPr>
              <w:autoSpaceDE w:val="0"/>
              <w:autoSpaceDN w:val="0"/>
              <w:adjustRightInd w:val="0"/>
              <w:rPr>
                <w:sz w:val="24"/>
                <w:szCs w:val="24"/>
              </w:rPr>
            </w:pPr>
            <w:r w:rsidRPr="00D97F61">
              <w:rPr>
                <w:sz w:val="24"/>
                <w:szCs w:val="24"/>
              </w:rPr>
              <w:t>Forøget eosinofiltal</w:t>
            </w:r>
          </w:p>
        </w:tc>
      </w:tr>
      <w:tr w:rsidR="008D40CD" w:rsidRPr="00D97F61" w14:paraId="18410022" w14:textId="77777777" w:rsidTr="00AA2B42">
        <w:tc>
          <w:tcPr>
            <w:tcW w:w="1737" w:type="pct"/>
            <w:shd w:val="clear" w:color="auto" w:fill="auto"/>
          </w:tcPr>
          <w:p w14:paraId="4270B273" w14:textId="77777777" w:rsidR="008D40CD" w:rsidRPr="00D97F61" w:rsidRDefault="008D40CD" w:rsidP="00AA2B42">
            <w:pPr>
              <w:autoSpaceDE w:val="0"/>
              <w:autoSpaceDN w:val="0"/>
              <w:adjustRightInd w:val="0"/>
              <w:rPr>
                <w:sz w:val="24"/>
                <w:szCs w:val="24"/>
              </w:rPr>
            </w:pPr>
            <w:r w:rsidRPr="00D97F61">
              <w:rPr>
                <w:i/>
                <w:iCs/>
                <w:sz w:val="24"/>
                <w:szCs w:val="24"/>
              </w:rPr>
              <w:t>Immunsystemet</w:t>
            </w:r>
          </w:p>
        </w:tc>
        <w:tc>
          <w:tcPr>
            <w:tcW w:w="3263" w:type="pct"/>
            <w:shd w:val="clear" w:color="auto" w:fill="auto"/>
          </w:tcPr>
          <w:p w14:paraId="787AC0BD" w14:textId="77777777" w:rsidR="008D40CD" w:rsidRPr="00D97F61" w:rsidRDefault="008D40CD" w:rsidP="00AA2B42">
            <w:pPr>
              <w:rPr>
                <w:sz w:val="24"/>
                <w:szCs w:val="24"/>
              </w:rPr>
            </w:pPr>
          </w:p>
        </w:tc>
      </w:tr>
      <w:tr w:rsidR="008D40CD" w:rsidRPr="00D97F61" w14:paraId="4416591E" w14:textId="77777777" w:rsidTr="00AA2B42">
        <w:tc>
          <w:tcPr>
            <w:tcW w:w="1737" w:type="pct"/>
            <w:shd w:val="clear" w:color="auto" w:fill="auto"/>
          </w:tcPr>
          <w:p w14:paraId="10AEDA5E" w14:textId="77777777" w:rsidR="008D40CD" w:rsidRPr="00D97F61" w:rsidRDefault="008D40CD" w:rsidP="00AA2B42">
            <w:pPr>
              <w:rPr>
                <w:sz w:val="24"/>
                <w:szCs w:val="24"/>
              </w:rPr>
            </w:pPr>
            <w:r w:rsidRPr="00D97F61">
              <w:rPr>
                <w:sz w:val="24"/>
                <w:szCs w:val="24"/>
              </w:rPr>
              <w:t>Ikke almindelig</w:t>
            </w:r>
          </w:p>
        </w:tc>
        <w:tc>
          <w:tcPr>
            <w:tcW w:w="3263" w:type="pct"/>
            <w:shd w:val="clear" w:color="auto" w:fill="auto"/>
          </w:tcPr>
          <w:p w14:paraId="1EFBFC9A" w14:textId="77777777" w:rsidR="008D40CD" w:rsidRPr="00D97F61" w:rsidRDefault="008D40CD" w:rsidP="00AA2B42">
            <w:pPr>
              <w:autoSpaceDE w:val="0"/>
              <w:autoSpaceDN w:val="0"/>
              <w:adjustRightInd w:val="0"/>
              <w:rPr>
                <w:sz w:val="24"/>
                <w:szCs w:val="24"/>
              </w:rPr>
            </w:pPr>
            <w:r w:rsidRPr="00D97F61">
              <w:rPr>
                <w:sz w:val="24"/>
                <w:szCs w:val="24"/>
              </w:rPr>
              <w:t>Immunrekonstitutionsinflammatorisk syndrom (IRIS), (lægemiddel)overfølsomhed</w:t>
            </w:r>
          </w:p>
        </w:tc>
      </w:tr>
      <w:tr w:rsidR="008D40CD" w:rsidRPr="00D97F61" w14:paraId="5D6E385C" w14:textId="77777777" w:rsidTr="00AA2B42">
        <w:tc>
          <w:tcPr>
            <w:tcW w:w="5000" w:type="pct"/>
            <w:gridSpan w:val="2"/>
            <w:shd w:val="clear" w:color="auto" w:fill="auto"/>
          </w:tcPr>
          <w:p w14:paraId="28659E14"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t>Det endokrine system</w:t>
            </w:r>
          </w:p>
        </w:tc>
      </w:tr>
      <w:tr w:rsidR="008D40CD" w:rsidRPr="00D97F61" w14:paraId="690E5CE0" w14:textId="77777777" w:rsidTr="00AA2B42">
        <w:tc>
          <w:tcPr>
            <w:tcW w:w="1737" w:type="pct"/>
            <w:shd w:val="clear" w:color="auto" w:fill="auto"/>
          </w:tcPr>
          <w:p w14:paraId="68750C1E" w14:textId="77777777" w:rsidR="008D40CD" w:rsidRPr="00D97F61" w:rsidRDefault="008D40CD" w:rsidP="00AA2B42">
            <w:pPr>
              <w:rPr>
                <w:rFonts w:eastAsia="TimesNewRoman"/>
                <w:sz w:val="24"/>
                <w:szCs w:val="24"/>
              </w:rPr>
            </w:pPr>
            <w:r w:rsidRPr="00D97F61">
              <w:rPr>
                <w:sz w:val="24"/>
                <w:szCs w:val="24"/>
              </w:rPr>
              <w:t>Ikke almindelig</w:t>
            </w:r>
          </w:p>
        </w:tc>
        <w:tc>
          <w:tcPr>
            <w:tcW w:w="3263" w:type="pct"/>
            <w:shd w:val="clear" w:color="auto" w:fill="auto"/>
          </w:tcPr>
          <w:p w14:paraId="6D5ECDE9" w14:textId="77777777" w:rsidR="008D40CD" w:rsidRPr="00D97F61" w:rsidRDefault="008D40CD" w:rsidP="00AA2B42">
            <w:pPr>
              <w:autoSpaceDE w:val="0"/>
              <w:autoSpaceDN w:val="0"/>
              <w:adjustRightInd w:val="0"/>
              <w:rPr>
                <w:rFonts w:eastAsia="TimesNewRoman"/>
                <w:sz w:val="24"/>
                <w:szCs w:val="24"/>
              </w:rPr>
            </w:pPr>
            <w:r w:rsidRPr="00D97F61">
              <w:rPr>
                <w:sz w:val="24"/>
                <w:szCs w:val="24"/>
              </w:rPr>
              <w:t>Hypotyroidisme, forhøjet thyroideastimulerende hormon i blodet</w:t>
            </w:r>
          </w:p>
        </w:tc>
      </w:tr>
      <w:tr w:rsidR="008D40CD" w:rsidRPr="00D97F61" w14:paraId="1E306F2A" w14:textId="77777777" w:rsidTr="00AA2B42">
        <w:tc>
          <w:tcPr>
            <w:tcW w:w="5000" w:type="pct"/>
            <w:gridSpan w:val="2"/>
            <w:shd w:val="clear" w:color="auto" w:fill="auto"/>
          </w:tcPr>
          <w:p w14:paraId="670DF9AE"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t>Metabolisme og ernæring</w:t>
            </w:r>
          </w:p>
        </w:tc>
      </w:tr>
      <w:tr w:rsidR="008D40CD" w:rsidRPr="00D97F61" w14:paraId="0E397D39" w14:textId="77777777" w:rsidTr="00AA2B42">
        <w:trPr>
          <w:trHeight w:val="1541"/>
        </w:trPr>
        <w:tc>
          <w:tcPr>
            <w:tcW w:w="1737" w:type="pct"/>
            <w:shd w:val="clear" w:color="auto" w:fill="auto"/>
          </w:tcPr>
          <w:p w14:paraId="432567C3" w14:textId="77777777" w:rsidR="008D40CD" w:rsidRPr="00D97F61" w:rsidRDefault="008D40CD" w:rsidP="00AA2B42">
            <w:pPr>
              <w:rPr>
                <w:rFonts w:eastAsia="TimesNewRoman"/>
                <w:sz w:val="24"/>
                <w:szCs w:val="24"/>
              </w:rPr>
            </w:pPr>
            <w:r w:rsidRPr="00D97F61">
              <w:rPr>
                <w:sz w:val="24"/>
                <w:szCs w:val="24"/>
              </w:rPr>
              <w:lastRenderedPageBreak/>
              <w:t>Almindelig</w:t>
            </w:r>
          </w:p>
          <w:p w14:paraId="0D0A84F3" w14:textId="77777777" w:rsidR="008D40CD" w:rsidRPr="00D97F61" w:rsidRDefault="008D40CD" w:rsidP="00AA2B42">
            <w:pPr>
              <w:rPr>
                <w:rFonts w:eastAsia="TimesNewRoman"/>
                <w:sz w:val="24"/>
                <w:szCs w:val="24"/>
                <w:lang w:eastAsia="el-GR"/>
              </w:rPr>
            </w:pPr>
          </w:p>
          <w:p w14:paraId="679B2156" w14:textId="77777777" w:rsidR="008D40CD" w:rsidRPr="00D97F61" w:rsidRDefault="008D40CD" w:rsidP="00AA2B42">
            <w:pPr>
              <w:rPr>
                <w:rFonts w:eastAsia="TimesNewRoman"/>
                <w:sz w:val="24"/>
                <w:szCs w:val="24"/>
                <w:lang w:eastAsia="el-GR"/>
              </w:rPr>
            </w:pPr>
          </w:p>
          <w:p w14:paraId="455ACFE3" w14:textId="77777777" w:rsidR="008D40CD" w:rsidRPr="00D97F61" w:rsidRDefault="008D40CD" w:rsidP="00AA2B42">
            <w:pPr>
              <w:rPr>
                <w:rFonts w:eastAsia="TimesNewRoman"/>
                <w:sz w:val="24"/>
                <w:szCs w:val="24"/>
              </w:rPr>
            </w:pPr>
            <w:r w:rsidRPr="00D97F61">
              <w:rPr>
                <w:sz w:val="24"/>
                <w:szCs w:val="24"/>
              </w:rPr>
              <w:t>Ikke almindelig</w:t>
            </w:r>
          </w:p>
        </w:tc>
        <w:tc>
          <w:tcPr>
            <w:tcW w:w="3263" w:type="pct"/>
            <w:shd w:val="clear" w:color="auto" w:fill="auto"/>
          </w:tcPr>
          <w:p w14:paraId="47E603AB" w14:textId="77777777" w:rsidR="008D40CD" w:rsidRPr="00D97F61" w:rsidRDefault="008D40CD" w:rsidP="00AA2B42">
            <w:pPr>
              <w:autoSpaceDE w:val="0"/>
              <w:autoSpaceDN w:val="0"/>
              <w:adjustRightInd w:val="0"/>
              <w:rPr>
                <w:rFonts w:eastAsia="TimesNewRoman"/>
                <w:sz w:val="24"/>
                <w:szCs w:val="24"/>
              </w:rPr>
            </w:pPr>
            <w:r w:rsidRPr="00D97F61">
              <w:rPr>
                <w:sz w:val="24"/>
                <w:szCs w:val="24"/>
              </w:rPr>
              <w:t>Diabetes mellitus, hypertriglyceridæmi, hyperkolesterolæmi, hyperlipidæmi</w:t>
            </w:r>
          </w:p>
          <w:p w14:paraId="5E27868B" w14:textId="77777777" w:rsidR="008D40CD" w:rsidRPr="00D97F61" w:rsidRDefault="008D40CD" w:rsidP="00AA2B42">
            <w:pPr>
              <w:autoSpaceDE w:val="0"/>
              <w:autoSpaceDN w:val="0"/>
              <w:adjustRightInd w:val="0"/>
              <w:rPr>
                <w:rFonts w:eastAsia="TimesNewRoman"/>
                <w:sz w:val="24"/>
                <w:szCs w:val="24"/>
                <w:lang w:eastAsia="el-GR"/>
              </w:rPr>
            </w:pPr>
          </w:p>
          <w:p w14:paraId="2D617104" w14:textId="77777777" w:rsidR="008D40CD" w:rsidRPr="00D97F61" w:rsidRDefault="008D40CD" w:rsidP="00AA2B42">
            <w:pPr>
              <w:autoSpaceDE w:val="0"/>
              <w:autoSpaceDN w:val="0"/>
              <w:adjustRightInd w:val="0"/>
              <w:rPr>
                <w:rFonts w:eastAsia="TimesNewRoman"/>
                <w:sz w:val="24"/>
                <w:szCs w:val="24"/>
              </w:rPr>
            </w:pPr>
            <w:r w:rsidRPr="00D97F61">
              <w:rPr>
                <w:sz w:val="24"/>
                <w:szCs w:val="24"/>
              </w:rPr>
              <w:t>Artritis urica, anoreksi, nedsat appetit, vægttab, vægtstigning, hyperglykæmi, insulinresistens, nedsat HDL, øget appetit, polydipsi, øget lactatdehydrogenase i blodet</w:t>
            </w:r>
          </w:p>
        </w:tc>
      </w:tr>
      <w:tr w:rsidR="008D40CD" w:rsidRPr="00D97F61" w14:paraId="7A5FB13D" w14:textId="77777777" w:rsidTr="00AA2B42">
        <w:tc>
          <w:tcPr>
            <w:tcW w:w="5000" w:type="pct"/>
            <w:gridSpan w:val="2"/>
            <w:shd w:val="clear" w:color="auto" w:fill="auto"/>
          </w:tcPr>
          <w:p w14:paraId="4E85B438"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t>Psykiske forstyrrelser</w:t>
            </w:r>
          </w:p>
        </w:tc>
      </w:tr>
      <w:tr w:rsidR="008D40CD" w:rsidRPr="00D97F61" w14:paraId="61C5EE05" w14:textId="77777777" w:rsidTr="00AA2B42">
        <w:trPr>
          <w:trHeight w:val="416"/>
        </w:trPr>
        <w:tc>
          <w:tcPr>
            <w:tcW w:w="1737" w:type="pct"/>
            <w:shd w:val="clear" w:color="auto" w:fill="auto"/>
          </w:tcPr>
          <w:p w14:paraId="441F7CC0" w14:textId="77777777" w:rsidR="008D40CD" w:rsidRPr="00D97F61" w:rsidRDefault="008D40CD" w:rsidP="00AA2B42">
            <w:pPr>
              <w:rPr>
                <w:rFonts w:eastAsia="TimesNewRoman"/>
                <w:sz w:val="24"/>
                <w:szCs w:val="24"/>
              </w:rPr>
            </w:pPr>
            <w:r w:rsidRPr="00D97F61">
              <w:rPr>
                <w:sz w:val="24"/>
                <w:szCs w:val="24"/>
              </w:rPr>
              <w:t>Almindelig</w:t>
            </w:r>
          </w:p>
          <w:p w14:paraId="0701BAE1" w14:textId="77777777" w:rsidR="008D40CD" w:rsidRPr="00D97F61" w:rsidRDefault="008D40CD" w:rsidP="00AA2B42">
            <w:pPr>
              <w:rPr>
                <w:rFonts w:eastAsia="TimesNewRoman"/>
                <w:sz w:val="24"/>
                <w:szCs w:val="24"/>
                <w:lang w:eastAsia="el-GR"/>
              </w:rPr>
            </w:pPr>
          </w:p>
          <w:p w14:paraId="686AF725" w14:textId="77777777" w:rsidR="008D40CD" w:rsidRPr="00D97F61" w:rsidRDefault="008D40CD" w:rsidP="00AA2B42">
            <w:pPr>
              <w:rPr>
                <w:rFonts w:eastAsia="TimesNewRoman"/>
                <w:sz w:val="24"/>
                <w:szCs w:val="24"/>
              </w:rPr>
            </w:pPr>
            <w:r w:rsidRPr="00D97F61">
              <w:rPr>
                <w:sz w:val="24"/>
                <w:szCs w:val="24"/>
              </w:rPr>
              <w:t>Ikke almindelig</w:t>
            </w:r>
          </w:p>
          <w:p w14:paraId="6A982320" w14:textId="77777777" w:rsidR="008D40CD" w:rsidRPr="00D97F61" w:rsidRDefault="008D40CD" w:rsidP="00AA2B42">
            <w:pPr>
              <w:rPr>
                <w:rFonts w:eastAsia="TimesNewRoman"/>
                <w:sz w:val="24"/>
                <w:szCs w:val="24"/>
                <w:lang w:eastAsia="el-GR"/>
              </w:rPr>
            </w:pPr>
          </w:p>
          <w:p w14:paraId="698876E9" w14:textId="77777777" w:rsidR="008D40CD" w:rsidRPr="00D97F61" w:rsidRDefault="008D40CD" w:rsidP="00AA2B42">
            <w:pPr>
              <w:rPr>
                <w:rFonts w:eastAsia="TimesNewRoman"/>
                <w:sz w:val="24"/>
                <w:szCs w:val="24"/>
                <w:lang w:eastAsia="el-GR"/>
              </w:rPr>
            </w:pPr>
          </w:p>
          <w:p w14:paraId="3346C540" w14:textId="77777777" w:rsidR="008D40CD" w:rsidRPr="00D97F61" w:rsidRDefault="008D40CD" w:rsidP="00AA2B42">
            <w:pPr>
              <w:rPr>
                <w:rFonts w:eastAsia="TimesNewRoman"/>
                <w:sz w:val="24"/>
                <w:szCs w:val="24"/>
              </w:rPr>
            </w:pPr>
            <w:r w:rsidRPr="00D97F61">
              <w:rPr>
                <w:sz w:val="24"/>
                <w:szCs w:val="24"/>
              </w:rPr>
              <w:t>Sjælden</w:t>
            </w:r>
          </w:p>
        </w:tc>
        <w:tc>
          <w:tcPr>
            <w:tcW w:w="3263" w:type="pct"/>
            <w:shd w:val="clear" w:color="auto" w:fill="auto"/>
          </w:tcPr>
          <w:p w14:paraId="3D0A04B6" w14:textId="77777777" w:rsidR="008D40CD" w:rsidRPr="00D97F61" w:rsidRDefault="008D40CD" w:rsidP="00AA2B42">
            <w:pPr>
              <w:autoSpaceDE w:val="0"/>
              <w:autoSpaceDN w:val="0"/>
              <w:adjustRightInd w:val="0"/>
              <w:rPr>
                <w:rFonts w:eastAsia="TimesNewRoman"/>
                <w:sz w:val="24"/>
                <w:szCs w:val="24"/>
              </w:rPr>
            </w:pPr>
            <w:r w:rsidRPr="00D97F61">
              <w:rPr>
                <w:sz w:val="24"/>
                <w:szCs w:val="24"/>
              </w:rPr>
              <w:t>Søvnløshed</w:t>
            </w:r>
          </w:p>
          <w:p w14:paraId="44639980" w14:textId="77777777" w:rsidR="008D40CD" w:rsidRPr="00D97F61" w:rsidRDefault="008D40CD" w:rsidP="00AA2B42">
            <w:pPr>
              <w:autoSpaceDE w:val="0"/>
              <w:autoSpaceDN w:val="0"/>
              <w:adjustRightInd w:val="0"/>
              <w:rPr>
                <w:rFonts w:eastAsia="TimesNewRoman"/>
                <w:sz w:val="24"/>
                <w:szCs w:val="24"/>
                <w:lang w:eastAsia="el-GR"/>
              </w:rPr>
            </w:pPr>
          </w:p>
          <w:p w14:paraId="3C04A61B" w14:textId="77777777" w:rsidR="008D40CD" w:rsidRPr="00D97F61" w:rsidRDefault="008D40CD" w:rsidP="00AA2B42">
            <w:pPr>
              <w:autoSpaceDE w:val="0"/>
              <w:autoSpaceDN w:val="0"/>
              <w:adjustRightInd w:val="0"/>
              <w:rPr>
                <w:rFonts w:eastAsia="TimesNewRoman"/>
                <w:sz w:val="24"/>
                <w:szCs w:val="24"/>
              </w:rPr>
            </w:pPr>
            <w:r w:rsidRPr="00D97F61">
              <w:rPr>
                <w:sz w:val="24"/>
                <w:szCs w:val="24"/>
              </w:rPr>
              <w:t>Depression, desorientering, angst, søvnforstyrrelser, unormale drømme, mareridt, nedsat libido</w:t>
            </w:r>
          </w:p>
          <w:p w14:paraId="19653526" w14:textId="77777777" w:rsidR="008D40CD" w:rsidRPr="00D97F61" w:rsidRDefault="008D40CD" w:rsidP="00AA2B42">
            <w:pPr>
              <w:autoSpaceDE w:val="0"/>
              <w:autoSpaceDN w:val="0"/>
              <w:adjustRightInd w:val="0"/>
              <w:rPr>
                <w:rFonts w:eastAsia="TimesNewRoman"/>
                <w:sz w:val="24"/>
                <w:szCs w:val="24"/>
                <w:lang w:eastAsia="el-GR"/>
              </w:rPr>
            </w:pPr>
          </w:p>
          <w:p w14:paraId="5AB4B664" w14:textId="77777777" w:rsidR="008D40CD" w:rsidRPr="00D97F61" w:rsidRDefault="008D40CD" w:rsidP="00AA2B42">
            <w:pPr>
              <w:autoSpaceDE w:val="0"/>
              <w:autoSpaceDN w:val="0"/>
              <w:adjustRightInd w:val="0"/>
              <w:rPr>
                <w:rFonts w:eastAsia="TimesNewRoman"/>
                <w:sz w:val="24"/>
                <w:szCs w:val="24"/>
              </w:rPr>
            </w:pPr>
            <w:r w:rsidRPr="00D97F61">
              <w:rPr>
                <w:sz w:val="24"/>
                <w:szCs w:val="24"/>
              </w:rPr>
              <w:t>Konfusion, humørændring, rastløshed</w:t>
            </w:r>
          </w:p>
        </w:tc>
      </w:tr>
      <w:tr w:rsidR="008D40CD" w:rsidRPr="00D97F61" w14:paraId="700C1699" w14:textId="77777777" w:rsidTr="00AA2B42">
        <w:tc>
          <w:tcPr>
            <w:tcW w:w="5000" w:type="pct"/>
            <w:gridSpan w:val="2"/>
            <w:shd w:val="clear" w:color="auto" w:fill="auto"/>
          </w:tcPr>
          <w:p w14:paraId="014931E7"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t>Nervesystemet</w:t>
            </w:r>
          </w:p>
        </w:tc>
      </w:tr>
      <w:tr w:rsidR="008D40CD" w:rsidRPr="00D97F61" w14:paraId="708D6474" w14:textId="77777777" w:rsidTr="00AA2B42">
        <w:trPr>
          <w:trHeight w:val="1479"/>
        </w:trPr>
        <w:tc>
          <w:tcPr>
            <w:tcW w:w="1737" w:type="pct"/>
            <w:shd w:val="clear" w:color="auto" w:fill="auto"/>
          </w:tcPr>
          <w:p w14:paraId="1ACBE7D1" w14:textId="77777777" w:rsidR="008D40CD" w:rsidRPr="00D97F61" w:rsidRDefault="008D40CD" w:rsidP="00AA2B42">
            <w:pPr>
              <w:autoSpaceDE w:val="0"/>
              <w:autoSpaceDN w:val="0"/>
              <w:adjustRightInd w:val="0"/>
              <w:rPr>
                <w:rFonts w:eastAsia="TimesNewRoman"/>
                <w:sz w:val="24"/>
                <w:szCs w:val="24"/>
              </w:rPr>
            </w:pPr>
            <w:r w:rsidRPr="00D97F61">
              <w:rPr>
                <w:sz w:val="24"/>
                <w:szCs w:val="24"/>
              </w:rPr>
              <w:t>Almindelig</w:t>
            </w:r>
          </w:p>
          <w:p w14:paraId="1B890216" w14:textId="77777777" w:rsidR="008D40CD" w:rsidRPr="00D97F61" w:rsidRDefault="008D40CD" w:rsidP="00AA2B42">
            <w:pPr>
              <w:autoSpaceDE w:val="0"/>
              <w:autoSpaceDN w:val="0"/>
              <w:adjustRightInd w:val="0"/>
              <w:rPr>
                <w:rFonts w:eastAsia="TimesNewRoman"/>
                <w:i/>
                <w:iCs/>
                <w:sz w:val="24"/>
                <w:szCs w:val="24"/>
                <w:lang w:eastAsia="el-GR"/>
              </w:rPr>
            </w:pPr>
          </w:p>
          <w:p w14:paraId="7221D291" w14:textId="77777777" w:rsidR="008D40CD" w:rsidRPr="00D97F61" w:rsidRDefault="008D40CD" w:rsidP="00AA2B42">
            <w:pPr>
              <w:autoSpaceDE w:val="0"/>
              <w:autoSpaceDN w:val="0"/>
              <w:adjustRightInd w:val="0"/>
              <w:rPr>
                <w:rFonts w:eastAsia="TimesNewRoman"/>
                <w:i/>
                <w:iCs/>
                <w:sz w:val="24"/>
                <w:szCs w:val="24"/>
              </w:rPr>
            </w:pPr>
            <w:r w:rsidRPr="00D97F61">
              <w:rPr>
                <w:sz w:val="24"/>
                <w:szCs w:val="24"/>
              </w:rPr>
              <w:t>Ikke almindelig</w:t>
            </w:r>
          </w:p>
          <w:p w14:paraId="1697F6F2" w14:textId="77777777" w:rsidR="008D40CD" w:rsidRPr="00D97F61" w:rsidRDefault="008D40CD" w:rsidP="00AA2B42">
            <w:pPr>
              <w:autoSpaceDE w:val="0"/>
              <w:autoSpaceDN w:val="0"/>
              <w:adjustRightInd w:val="0"/>
              <w:rPr>
                <w:rFonts w:eastAsia="TimesNewRoman"/>
                <w:sz w:val="24"/>
                <w:szCs w:val="24"/>
                <w:lang w:eastAsia="el-GR"/>
              </w:rPr>
            </w:pPr>
          </w:p>
          <w:p w14:paraId="5EE9558A" w14:textId="77777777" w:rsidR="008D40CD" w:rsidRPr="00D97F61" w:rsidRDefault="008D40CD" w:rsidP="00AA2B42">
            <w:pPr>
              <w:autoSpaceDE w:val="0"/>
              <w:autoSpaceDN w:val="0"/>
              <w:adjustRightInd w:val="0"/>
              <w:rPr>
                <w:rFonts w:eastAsia="TimesNewRoman"/>
                <w:sz w:val="24"/>
                <w:szCs w:val="24"/>
                <w:lang w:eastAsia="el-GR"/>
              </w:rPr>
            </w:pPr>
          </w:p>
          <w:p w14:paraId="38836EBE" w14:textId="77777777" w:rsidR="008D40CD" w:rsidRPr="00D97F61" w:rsidRDefault="008D40CD" w:rsidP="00AA2B42">
            <w:pPr>
              <w:autoSpaceDE w:val="0"/>
              <w:autoSpaceDN w:val="0"/>
              <w:adjustRightInd w:val="0"/>
              <w:rPr>
                <w:rFonts w:eastAsia="TimesNewRoman"/>
                <w:i/>
                <w:iCs/>
                <w:sz w:val="24"/>
                <w:szCs w:val="24"/>
                <w:lang w:eastAsia="el-GR"/>
              </w:rPr>
            </w:pPr>
            <w:r w:rsidRPr="00D97F61">
              <w:rPr>
                <w:sz w:val="24"/>
                <w:szCs w:val="24"/>
              </w:rPr>
              <w:t xml:space="preserve">Sjælden </w:t>
            </w:r>
          </w:p>
        </w:tc>
        <w:tc>
          <w:tcPr>
            <w:tcW w:w="3263" w:type="pct"/>
            <w:shd w:val="clear" w:color="auto" w:fill="auto"/>
          </w:tcPr>
          <w:p w14:paraId="253C402C" w14:textId="77777777" w:rsidR="008D40CD" w:rsidRPr="00D97F61" w:rsidRDefault="008D40CD" w:rsidP="00AA2B42">
            <w:pPr>
              <w:autoSpaceDE w:val="0"/>
              <w:autoSpaceDN w:val="0"/>
              <w:adjustRightInd w:val="0"/>
              <w:rPr>
                <w:rFonts w:eastAsia="TimesNewRoman"/>
                <w:sz w:val="24"/>
                <w:szCs w:val="24"/>
              </w:rPr>
            </w:pPr>
            <w:r w:rsidRPr="00D97F61">
              <w:rPr>
                <w:sz w:val="24"/>
                <w:szCs w:val="24"/>
              </w:rPr>
              <w:t>Hovedpine, perifer neuropati, svimmelhed</w:t>
            </w:r>
          </w:p>
          <w:p w14:paraId="1376A6F6" w14:textId="77777777" w:rsidR="008D40CD" w:rsidRPr="00D97F61" w:rsidRDefault="008D40CD" w:rsidP="00AA2B42">
            <w:pPr>
              <w:autoSpaceDE w:val="0"/>
              <w:autoSpaceDN w:val="0"/>
              <w:adjustRightInd w:val="0"/>
              <w:rPr>
                <w:rFonts w:eastAsia="TimesNewRoman"/>
                <w:sz w:val="24"/>
                <w:szCs w:val="24"/>
                <w:lang w:eastAsia="el-GR"/>
              </w:rPr>
            </w:pPr>
          </w:p>
          <w:p w14:paraId="49EFF013" w14:textId="77777777" w:rsidR="008D40CD" w:rsidRPr="00D97F61" w:rsidRDefault="008D40CD" w:rsidP="00AA2B42">
            <w:pPr>
              <w:autoSpaceDE w:val="0"/>
              <w:autoSpaceDN w:val="0"/>
              <w:adjustRightInd w:val="0"/>
              <w:rPr>
                <w:rFonts w:eastAsia="TimesNewRoman"/>
                <w:sz w:val="24"/>
                <w:szCs w:val="24"/>
              </w:rPr>
            </w:pPr>
            <w:r w:rsidRPr="00D97F61">
              <w:rPr>
                <w:sz w:val="24"/>
                <w:szCs w:val="24"/>
              </w:rPr>
              <w:t>Letargi, paræstesi, hypæstesi, dysgeusi, opmærksomhedsforstyrrelser, hukommelsestab, somnolens</w:t>
            </w:r>
          </w:p>
          <w:p w14:paraId="14D9F866" w14:textId="77777777" w:rsidR="008D40CD" w:rsidRPr="00D97F61" w:rsidRDefault="008D40CD" w:rsidP="00AA2B42">
            <w:pPr>
              <w:autoSpaceDE w:val="0"/>
              <w:autoSpaceDN w:val="0"/>
              <w:adjustRightInd w:val="0"/>
              <w:rPr>
                <w:rFonts w:eastAsia="TimesNewRoman"/>
                <w:sz w:val="24"/>
                <w:szCs w:val="24"/>
                <w:lang w:eastAsia="el-GR"/>
              </w:rPr>
            </w:pPr>
          </w:p>
          <w:p w14:paraId="091B1F53" w14:textId="77777777" w:rsidR="008D40CD" w:rsidRPr="00D97F61" w:rsidRDefault="008D40CD" w:rsidP="00AA2B42">
            <w:pPr>
              <w:autoSpaceDE w:val="0"/>
              <w:autoSpaceDN w:val="0"/>
              <w:adjustRightInd w:val="0"/>
              <w:rPr>
                <w:rFonts w:eastAsia="TimesNewRoman"/>
                <w:sz w:val="24"/>
                <w:szCs w:val="24"/>
              </w:rPr>
            </w:pPr>
            <w:r w:rsidRPr="00D97F61">
              <w:rPr>
                <w:sz w:val="24"/>
                <w:szCs w:val="24"/>
              </w:rPr>
              <w:t>Synkope, krampe, ageusi, forstyrrelser i søvnfaserytmen</w:t>
            </w:r>
          </w:p>
        </w:tc>
      </w:tr>
      <w:tr w:rsidR="008D40CD" w:rsidRPr="00D97F61" w14:paraId="52C3FF87" w14:textId="77777777" w:rsidTr="00AA2B42">
        <w:tc>
          <w:tcPr>
            <w:tcW w:w="5000" w:type="pct"/>
            <w:gridSpan w:val="2"/>
            <w:shd w:val="clear" w:color="auto" w:fill="auto"/>
          </w:tcPr>
          <w:p w14:paraId="7B53A3E8"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t>Øjne</w:t>
            </w:r>
          </w:p>
        </w:tc>
      </w:tr>
      <w:tr w:rsidR="008D40CD" w:rsidRPr="00D97F61" w14:paraId="09024C95" w14:textId="77777777" w:rsidTr="00AA2B42">
        <w:trPr>
          <w:trHeight w:val="778"/>
        </w:trPr>
        <w:tc>
          <w:tcPr>
            <w:tcW w:w="1737" w:type="pct"/>
            <w:shd w:val="clear" w:color="auto" w:fill="auto"/>
          </w:tcPr>
          <w:p w14:paraId="442ECECF" w14:textId="77777777" w:rsidR="008D40CD" w:rsidRPr="00D97F61" w:rsidRDefault="008D40CD" w:rsidP="00AA2B42">
            <w:pPr>
              <w:autoSpaceDE w:val="0"/>
              <w:autoSpaceDN w:val="0"/>
              <w:adjustRightInd w:val="0"/>
              <w:rPr>
                <w:rFonts w:eastAsia="TimesNewRoman"/>
                <w:sz w:val="24"/>
                <w:szCs w:val="24"/>
              </w:rPr>
            </w:pPr>
            <w:r w:rsidRPr="00D97F61">
              <w:rPr>
                <w:sz w:val="24"/>
                <w:szCs w:val="24"/>
              </w:rPr>
              <w:t xml:space="preserve">Ikke almindelig </w:t>
            </w:r>
          </w:p>
          <w:p w14:paraId="52C0C333" w14:textId="77777777" w:rsidR="008D40CD" w:rsidRPr="00D97F61" w:rsidRDefault="008D40CD" w:rsidP="00AA2B42">
            <w:pPr>
              <w:autoSpaceDE w:val="0"/>
              <w:autoSpaceDN w:val="0"/>
              <w:adjustRightInd w:val="0"/>
              <w:rPr>
                <w:rFonts w:eastAsia="TimesNewRoman"/>
                <w:i/>
                <w:iCs/>
                <w:sz w:val="24"/>
                <w:szCs w:val="24"/>
                <w:lang w:eastAsia="el-GR"/>
              </w:rPr>
            </w:pPr>
          </w:p>
          <w:p w14:paraId="480D59DD" w14:textId="77777777" w:rsidR="008D40CD" w:rsidRPr="00D97F61" w:rsidRDefault="008D40CD" w:rsidP="00AA2B42">
            <w:pPr>
              <w:rPr>
                <w:rFonts w:eastAsia="TimesNewRoman"/>
                <w:i/>
                <w:iCs/>
                <w:sz w:val="24"/>
                <w:szCs w:val="24"/>
              </w:rPr>
            </w:pPr>
            <w:r w:rsidRPr="00D97F61">
              <w:rPr>
                <w:sz w:val="24"/>
                <w:szCs w:val="24"/>
              </w:rPr>
              <w:t>Sjælden</w:t>
            </w:r>
          </w:p>
        </w:tc>
        <w:tc>
          <w:tcPr>
            <w:tcW w:w="3263" w:type="pct"/>
            <w:shd w:val="clear" w:color="auto" w:fill="auto"/>
          </w:tcPr>
          <w:p w14:paraId="433D4110" w14:textId="77777777" w:rsidR="008D40CD" w:rsidRPr="00D97F61" w:rsidRDefault="008D40CD" w:rsidP="00AA2B42">
            <w:pPr>
              <w:autoSpaceDE w:val="0"/>
              <w:autoSpaceDN w:val="0"/>
              <w:adjustRightInd w:val="0"/>
              <w:rPr>
                <w:rFonts w:eastAsia="TimesNewRoman"/>
                <w:sz w:val="24"/>
                <w:szCs w:val="24"/>
              </w:rPr>
            </w:pPr>
            <w:r w:rsidRPr="00D97F61">
              <w:rPr>
                <w:sz w:val="24"/>
                <w:szCs w:val="24"/>
              </w:rPr>
              <w:t>Konjunktival hyperæmi, tørre øjne</w:t>
            </w:r>
          </w:p>
          <w:p w14:paraId="1FF5CB1F" w14:textId="77777777" w:rsidR="008D40CD" w:rsidRPr="00D97F61" w:rsidRDefault="008D40CD" w:rsidP="00AA2B42">
            <w:pPr>
              <w:autoSpaceDE w:val="0"/>
              <w:autoSpaceDN w:val="0"/>
              <w:adjustRightInd w:val="0"/>
              <w:rPr>
                <w:rFonts w:eastAsia="TimesNewRoman"/>
                <w:sz w:val="24"/>
                <w:szCs w:val="24"/>
                <w:lang w:eastAsia="el-GR"/>
              </w:rPr>
            </w:pPr>
          </w:p>
          <w:p w14:paraId="337E229A" w14:textId="77777777" w:rsidR="008D40CD" w:rsidRPr="00D97F61" w:rsidRDefault="008D40CD" w:rsidP="00AA2B42">
            <w:pPr>
              <w:autoSpaceDE w:val="0"/>
              <w:autoSpaceDN w:val="0"/>
              <w:adjustRightInd w:val="0"/>
              <w:rPr>
                <w:rFonts w:eastAsia="TimesNewRoman"/>
                <w:sz w:val="24"/>
                <w:szCs w:val="24"/>
              </w:rPr>
            </w:pPr>
            <w:r w:rsidRPr="00D97F61">
              <w:rPr>
                <w:sz w:val="24"/>
                <w:szCs w:val="24"/>
              </w:rPr>
              <w:t>Synsforstyrrelser</w:t>
            </w:r>
          </w:p>
        </w:tc>
      </w:tr>
      <w:tr w:rsidR="008D40CD" w:rsidRPr="00D97F61" w14:paraId="252FC7B2" w14:textId="77777777" w:rsidTr="00AA2B42">
        <w:tc>
          <w:tcPr>
            <w:tcW w:w="5000" w:type="pct"/>
            <w:gridSpan w:val="2"/>
            <w:shd w:val="clear" w:color="auto" w:fill="auto"/>
          </w:tcPr>
          <w:p w14:paraId="3840B36A"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t>Øre og labyrint</w:t>
            </w:r>
          </w:p>
        </w:tc>
      </w:tr>
      <w:tr w:rsidR="008D40CD" w:rsidRPr="00D97F61" w14:paraId="4E5EC019" w14:textId="77777777" w:rsidTr="00AA2B42">
        <w:tc>
          <w:tcPr>
            <w:tcW w:w="1737" w:type="pct"/>
            <w:shd w:val="clear" w:color="auto" w:fill="auto"/>
          </w:tcPr>
          <w:p w14:paraId="350CB781" w14:textId="77777777" w:rsidR="008D40CD" w:rsidRPr="00D97F61" w:rsidRDefault="008D40CD" w:rsidP="00AA2B42">
            <w:pPr>
              <w:autoSpaceDE w:val="0"/>
              <w:autoSpaceDN w:val="0"/>
              <w:adjustRightInd w:val="0"/>
              <w:rPr>
                <w:rFonts w:eastAsia="TimesNewRoman"/>
                <w:i/>
                <w:iCs/>
                <w:sz w:val="24"/>
                <w:szCs w:val="24"/>
              </w:rPr>
            </w:pPr>
            <w:r w:rsidRPr="00D97F61">
              <w:rPr>
                <w:sz w:val="24"/>
                <w:szCs w:val="24"/>
              </w:rPr>
              <w:t xml:space="preserve">Ikke almindelig </w:t>
            </w:r>
          </w:p>
        </w:tc>
        <w:tc>
          <w:tcPr>
            <w:tcW w:w="3263" w:type="pct"/>
            <w:shd w:val="clear" w:color="auto" w:fill="auto"/>
          </w:tcPr>
          <w:p w14:paraId="43E8A069" w14:textId="77777777" w:rsidR="008D40CD" w:rsidRPr="00D97F61" w:rsidRDefault="008D40CD" w:rsidP="00AA2B42">
            <w:pPr>
              <w:autoSpaceDE w:val="0"/>
              <w:autoSpaceDN w:val="0"/>
              <w:adjustRightInd w:val="0"/>
              <w:rPr>
                <w:rFonts w:eastAsia="TimesNewRoman"/>
                <w:sz w:val="24"/>
                <w:szCs w:val="24"/>
              </w:rPr>
            </w:pPr>
            <w:r w:rsidRPr="00D97F61">
              <w:rPr>
                <w:sz w:val="24"/>
                <w:szCs w:val="24"/>
              </w:rPr>
              <w:t>Vertigo</w:t>
            </w:r>
          </w:p>
        </w:tc>
      </w:tr>
      <w:tr w:rsidR="008D40CD" w:rsidRPr="00D97F61" w14:paraId="24B252FA" w14:textId="77777777" w:rsidTr="00AA2B42">
        <w:tc>
          <w:tcPr>
            <w:tcW w:w="5000" w:type="pct"/>
            <w:gridSpan w:val="2"/>
            <w:shd w:val="clear" w:color="auto" w:fill="auto"/>
          </w:tcPr>
          <w:p w14:paraId="23FC64C3"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t>Hjerte</w:t>
            </w:r>
          </w:p>
        </w:tc>
      </w:tr>
      <w:tr w:rsidR="008D40CD" w:rsidRPr="00D97F61" w14:paraId="45F3D2C4" w14:textId="77777777" w:rsidTr="00AA2B42">
        <w:trPr>
          <w:trHeight w:val="970"/>
        </w:trPr>
        <w:tc>
          <w:tcPr>
            <w:tcW w:w="1737" w:type="pct"/>
            <w:shd w:val="clear" w:color="auto" w:fill="auto"/>
          </w:tcPr>
          <w:p w14:paraId="6825F4E5" w14:textId="77777777" w:rsidR="008D40CD" w:rsidRPr="00D97F61" w:rsidRDefault="008D40CD" w:rsidP="00AA2B42">
            <w:pPr>
              <w:autoSpaceDE w:val="0"/>
              <w:autoSpaceDN w:val="0"/>
              <w:adjustRightInd w:val="0"/>
              <w:rPr>
                <w:rFonts w:eastAsia="TimesNewRoman"/>
                <w:sz w:val="24"/>
                <w:szCs w:val="24"/>
              </w:rPr>
            </w:pPr>
            <w:r w:rsidRPr="00D97F61">
              <w:rPr>
                <w:sz w:val="24"/>
                <w:szCs w:val="24"/>
              </w:rPr>
              <w:t>Ikke almindelig</w:t>
            </w:r>
          </w:p>
          <w:p w14:paraId="1330D840" w14:textId="77777777" w:rsidR="008D40CD" w:rsidRPr="00D97F61" w:rsidRDefault="008D40CD" w:rsidP="00AA2B42">
            <w:pPr>
              <w:autoSpaceDE w:val="0"/>
              <w:autoSpaceDN w:val="0"/>
              <w:adjustRightInd w:val="0"/>
              <w:rPr>
                <w:rFonts w:eastAsia="TimesNewRoman"/>
                <w:sz w:val="24"/>
                <w:szCs w:val="24"/>
                <w:lang w:eastAsia="el-GR"/>
              </w:rPr>
            </w:pPr>
          </w:p>
          <w:p w14:paraId="53E4C7AC" w14:textId="77777777" w:rsidR="008D40CD" w:rsidRPr="00D97F61" w:rsidRDefault="008D40CD" w:rsidP="00AA2B42">
            <w:pPr>
              <w:autoSpaceDE w:val="0"/>
              <w:autoSpaceDN w:val="0"/>
              <w:adjustRightInd w:val="0"/>
              <w:rPr>
                <w:rFonts w:eastAsia="TimesNewRoman"/>
                <w:i/>
                <w:iCs/>
                <w:sz w:val="24"/>
                <w:szCs w:val="24"/>
                <w:lang w:eastAsia="el-GR"/>
              </w:rPr>
            </w:pPr>
          </w:p>
          <w:p w14:paraId="0ACCE2B6" w14:textId="77777777" w:rsidR="008D40CD" w:rsidRPr="00D97F61" w:rsidRDefault="008D40CD" w:rsidP="00AA2B42">
            <w:pPr>
              <w:autoSpaceDE w:val="0"/>
              <w:autoSpaceDN w:val="0"/>
              <w:adjustRightInd w:val="0"/>
              <w:rPr>
                <w:rFonts w:eastAsia="TimesNewRoman"/>
                <w:i/>
                <w:iCs/>
                <w:sz w:val="24"/>
                <w:szCs w:val="24"/>
              </w:rPr>
            </w:pPr>
            <w:r w:rsidRPr="00D97F61">
              <w:rPr>
                <w:sz w:val="24"/>
                <w:szCs w:val="24"/>
              </w:rPr>
              <w:t>Sjælden</w:t>
            </w:r>
          </w:p>
        </w:tc>
        <w:tc>
          <w:tcPr>
            <w:tcW w:w="3263" w:type="pct"/>
            <w:shd w:val="clear" w:color="auto" w:fill="auto"/>
          </w:tcPr>
          <w:p w14:paraId="71220FB2" w14:textId="77777777" w:rsidR="008D40CD" w:rsidRPr="00D97F61" w:rsidRDefault="008D40CD" w:rsidP="00AA2B42">
            <w:pPr>
              <w:autoSpaceDE w:val="0"/>
              <w:autoSpaceDN w:val="0"/>
              <w:adjustRightInd w:val="0"/>
              <w:rPr>
                <w:rFonts w:eastAsia="TimesNewRoman"/>
                <w:sz w:val="24"/>
                <w:szCs w:val="24"/>
              </w:rPr>
            </w:pPr>
            <w:r w:rsidRPr="00D97F61">
              <w:rPr>
                <w:sz w:val="24"/>
                <w:szCs w:val="24"/>
              </w:rPr>
              <w:t>Myokardieinfarkt, angina pectoris, elektrokardiogram, der viser QT-forlængelse, takykardi</w:t>
            </w:r>
          </w:p>
          <w:p w14:paraId="42C1069E" w14:textId="77777777" w:rsidR="008D40CD" w:rsidRPr="00D97F61" w:rsidRDefault="008D40CD" w:rsidP="00AA2B42">
            <w:pPr>
              <w:autoSpaceDE w:val="0"/>
              <w:autoSpaceDN w:val="0"/>
              <w:adjustRightInd w:val="0"/>
              <w:rPr>
                <w:rFonts w:eastAsia="TimesNewRoman"/>
                <w:sz w:val="24"/>
                <w:szCs w:val="24"/>
                <w:lang w:eastAsia="el-GR"/>
              </w:rPr>
            </w:pPr>
          </w:p>
          <w:p w14:paraId="0227A50F" w14:textId="77777777" w:rsidR="008D40CD" w:rsidRPr="00D97F61" w:rsidRDefault="008D40CD" w:rsidP="00AA2B42">
            <w:pPr>
              <w:autoSpaceDE w:val="0"/>
              <w:autoSpaceDN w:val="0"/>
              <w:adjustRightInd w:val="0"/>
              <w:rPr>
                <w:rFonts w:eastAsia="TimesNewRoman"/>
                <w:sz w:val="24"/>
                <w:szCs w:val="24"/>
              </w:rPr>
            </w:pPr>
            <w:r w:rsidRPr="00D97F61">
              <w:rPr>
                <w:sz w:val="24"/>
                <w:szCs w:val="24"/>
              </w:rPr>
              <w:t>Akut myokardieinfarkt, sinusbradykardi, palpitationer</w:t>
            </w:r>
          </w:p>
        </w:tc>
      </w:tr>
      <w:tr w:rsidR="008D40CD" w:rsidRPr="00D97F61" w14:paraId="5B6ED8FF" w14:textId="77777777" w:rsidTr="00AA2B42">
        <w:tc>
          <w:tcPr>
            <w:tcW w:w="5000" w:type="pct"/>
            <w:gridSpan w:val="2"/>
            <w:shd w:val="clear" w:color="auto" w:fill="auto"/>
          </w:tcPr>
          <w:p w14:paraId="35E98A63"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t>Vaskulære sygdomme</w:t>
            </w:r>
          </w:p>
        </w:tc>
      </w:tr>
      <w:tr w:rsidR="008D40CD" w:rsidRPr="00D97F61" w14:paraId="04A85818" w14:textId="77777777" w:rsidTr="00AA2B42">
        <w:tc>
          <w:tcPr>
            <w:tcW w:w="1737" w:type="pct"/>
            <w:shd w:val="clear" w:color="auto" w:fill="auto"/>
          </w:tcPr>
          <w:p w14:paraId="46879118" w14:textId="77777777" w:rsidR="008D40CD" w:rsidRPr="00D97F61" w:rsidRDefault="008D40CD" w:rsidP="00AA2B42">
            <w:pPr>
              <w:autoSpaceDE w:val="0"/>
              <w:autoSpaceDN w:val="0"/>
              <w:adjustRightInd w:val="0"/>
              <w:rPr>
                <w:rFonts w:eastAsia="TimesNewRoman"/>
                <w:i/>
                <w:iCs/>
                <w:sz w:val="24"/>
                <w:szCs w:val="24"/>
              </w:rPr>
            </w:pPr>
            <w:r w:rsidRPr="00D97F61">
              <w:rPr>
                <w:sz w:val="24"/>
                <w:szCs w:val="24"/>
              </w:rPr>
              <w:t xml:space="preserve">Ikke almindelig </w:t>
            </w:r>
          </w:p>
        </w:tc>
        <w:tc>
          <w:tcPr>
            <w:tcW w:w="3263" w:type="pct"/>
            <w:shd w:val="clear" w:color="auto" w:fill="auto"/>
          </w:tcPr>
          <w:p w14:paraId="59D6131E" w14:textId="77777777" w:rsidR="008D40CD" w:rsidRPr="00D97F61" w:rsidRDefault="008D40CD" w:rsidP="00AA2B42">
            <w:pPr>
              <w:autoSpaceDE w:val="0"/>
              <w:autoSpaceDN w:val="0"/>
              <w:adjustRightInd w:val="0"/>
              <w:rPr>
                <w:rFonts w:eastAsia="TimesNewRoman"/>
                <w:sz w:val="24"/>
                <w:szCs w:val="24"/>
              </w:rPr>
            </w:pPr>
            <w:r w:rsidRPr="00D97F61">
              <w:rPr>
                <w:sz w:val="24"/>
                <w:szCs w:val="24"/>
              </w:rPr>
              <w:t>Hypertension, rødmen</w:t>
            </w:r>
          </w:p>
        </w:tc>
      </w:tr>
      <w:tr w:rsidR="008D40CD" w:rsidRPr="00D97F61" w14:paraId="73648FBB" w14:textId="77777777" w:rsidTr="00AA2B42">
        <w:tc>
          <w:tcPr>
            <w:tcW w:w="5000" w:type="pct"/>
            <w:gridSpan w:val="2"/>
            <w:shd w:val="clear" w:color="auto" w:fill="auto"/>
          </w:tcPr>
          <w:p w14:paraId="49483D4D"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t>Luftveje, thorax og mediastinum</w:t>
            </w:r>
          </w:p>
        </w:tc>
      </w:tr>
      <w:tr w:rsidR="008D40CD" w:rsidRPr="00D97F61" w14:paraId="4F0E5CBF" w14:textId="77777777" w:rsidTr="00AA2B42">
        <w:trPr>
          <w:trHeight w:val="861"/>
        </w:trPr>
        <w:tc>
          <w:tcPr>
            <w:tcW w:w="1737" w:type="pct"/>
            <w:shd w:val="clear" w:color="auto" w:fill="auto"/>
          </w:tcPr>
          <w:p w14:paraId="73EAF430" w14:textId="77777777" w:rsidR="008D40CD" w:rsidRPr="00D97F61" w:rsidRDefault="008D40CD" w:rsidP="00AA2B42">
            <w:pPr>
              <w:autoSpaceDE w:val="0"/>
              <w:autoSpaceDN w:val="0"/>
              <w:adjustRightInd w:val="0"/>
              <w:rPr>
                <w:rFonts w:eastAsia="TimesNewRoman"/>
                <w:sz w:val="24"/>
                <w:szCs w:val="24"/>
              </w:rPr>
            </w:pPr>
            <w:r w:rsidRPr="00D97F61">
              <w:rPr>
                <w:sz w:val="24"/>
                <w:szCs w:val="24"/>
              </w:rPr>
              <w:t xml:space="preserve">Ikke almindelig </w:t>
            </w:r>
          </w:p>
          <w:p w14:paraId="17A6CE00" w14:textId="77777777" w:rsidR="008D40CD" w:rsidRPr="00D97F61" w:rsidRDefault="008D40CD" w:rsidP="00AA2B42">
            <w:pPr>
              <w:autoSpaceDE w:val="0"/>
              <w:autoSpaceDN w:val="0"/>
              <w:adjustRightInd w:val="0"/>
              <w:rPr>
                <w:i/>
                <w:iCs/>
                <w:sz w:val="24"/>
                <w:szCs w:val="24"/>
                <w:lang w:eastAsia="el-GR"/>
              </w:rPr>
            </w:pPr>
          </w:p>
          <w:p w14:paraId="75399383" w14:textId="77777777" w:rsidR="008D40CD" w:rsidRPr="00D97F61" w:rsidRDefault="008D40CD" w:rsidP="00AA2B42">
            <w:pPr>
              <w:autoSpaceDE w:val="0"/>
              <w:autoSpaceDN w:val="0"/>
              <w:adjustRightInd w:val="0"/>
              <w:rPr>
                <w:i/>
                <w:iCs/>
                <w:sz w:val="24"/>
                <w:szCs w:val="24"/>
              </w:rPr>
            </w:pPr>
            <w:r w:rsidRPr="00D97F61">
              <w:rPr>
                <w:sz w:val="24"/>
                <w:szCs w:val="24"/>
              </w:rPr>
              <w:t xml:space="preserve">Sjælden </w:t>
            </w:r>
          </w:p>
        </w:tc>
        <w:tc>
          <w:tcPr>
            <w:tcW w:w="3263" w:type="pct"/>
            <w:shd w:val="clear" w:color="auto" w:fill="auto"/>
          </w:tcPr>
          <w:p w14:paraId="3CDD0DAA" w14:textId="77777777" w:rsidR="008D40CD" w:rsidRPr="00D97F61" w:rsidRDefault="008D40CD" w:rsidP="00AA2B42">
            <w:pPr>
              <w:autoSpaceDE w:val="0"/>
              <w:autoSpaceDN w:val="0"/>
              <w:adjustRightInd w:val="0"/>
              <w:rPr>
                <w:rFonts w:eastAsia="TimesNewRoman"/>
                <w:sz w:val="24"/>
                <w:szCs w:val="24"/>
              </w:rPr>
            </w:pPr>
            <w:r w:rsidRPr="00D97F61">
              <w:rPr>
                <w:sz w:val="24"/>
                <w:szCs w:val="24"/>
              </w:rPr>
              <w:t>Dyspnø, hoste, næseblødning, halsirritation</w:t>
            </w:r>
          </w:p>
          <w:p w14:paraId="0761FD04" w14:textId="77777777" w:rsidR="008D40CD" w:rsidRPr="00D97F61" w:rsidRDefault="008D40CD" w:rsidP="00AA2B42">
            <w:pPr>
              <w:autoSpaceDE w:val="0"/>
              <w:autoSpaceDN w:val="0"/>
              <w:adjustRightInd w:val="0"/>
              <w:rPr>
                <w:rFonts w:eastAsia="TimesNewRoman"/>
                <w:sz w:val="24"/>
                <w:szCs w:val="24"/>
                <w:lang w:eastAsia="el-GR"/>
              </w:rPr>
            </w:pPr>
          </w:p>
          <w:p w14:paraId="55343627" w14:textId="77777777" w:rsidR="008D40CD" w:rsidRPr="00D97F61" w:rsidRDefault="008D40CD" w:rsidP="00AA2B42">
            <w:pPr>
              <w:autoSpaceDE w:val="0"/>
              <w:autoSpaceDN w:val="0"/>
              <w:adjustRightInd w:val="0"/>
              <w:rPr>
                <w:rFonts w:eastAsia="TimesNewRoman"/>
                <w:sz w:val="24"/>
                <w:szCs w:val="24"/>
              </w:rPr>
            </w:pPr>
            <w:r w:rsidRPr="00D97F61">
              <w:rPr>
                <w:sz w:val="24"/>
                <w:szCs w:val="24"/>
              </w:rPr>
              <w:t>Næseflåd</w:t>
            </w:r>
          </w:p>
        </w:tc>
      </w:tr>
      <w:tr w:rsidR="008D40CD" w:rsidRPr="00D97F61" w14:paraId="6F6329DB" w14:textId="77777777" w:rsidTr="00AA2B42">
        <w:tc>
          <w:tcPr>
            <w:tcW w:w="5000" w:type="pct"/>
            <w:gridSpan w:val="2"/>
            <w:shd w:val="clear" w:color="auto" w:fill="auto"/>
          </w:tcPr>
          <w:p w14:paraId="7508D869"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t>Mave-tarm-kanalen</w:t>
            </w:r>
          </w:p>
        </w:tc>
      </w:tr>
      <w:tr w:rsidR="008D40CD" w:rsidRPr="00D97F61" w14:paraId="2A17824F" w14:textId="77777777" w:rsidTr="00AA2B42">
        <w:trPr>
          <w:trHeight w:val="558"/>
        </w:trPr>
        <w:tc>
          <w:tcPr>
            <w:tcW w:w="1737" w:type="pct"/>
            <w:shd w:val="clear" w:color="auto" w:fill="auto"/>
          </w:tcPr>
          <w:p w14:paraId="4A499E2F" w14:textId="77777777" w:rsidR="008D40CD" w:rsidRPr="00D97F61" w:rsidRDefault="008D40CD" w:rsidP="00AA2B42">
            <w:pPr>
              <w:autoSpaceDE w:val="0"/>
              <w:autoSpaceDN w:val="0"/>
              <w:adjustRightInd w:val="0"/>
              <w:rPr>
                <w:rFonts w:eastAsia="TimesNewRoman"/>
                <w:sz w:val="24"/>
                <w:szCs w:val="24"/>
              </w:rPr>
            </w:pPr>
            <w:r w:rsidRPr="00D97F61">
              <w:rPr>
                <w:sz w:val="24"/>
                <w:szCs w:val="24"/>
              </w:rPr>
              <w:t xml:space="preserve">Meget almindelig </w:t>
            </w:r>
          </w:p>
          <w:p w14:paraId="05465302" w14:textId="77777777" w:rsidR="008D40CD" w:rsidRPr="00D97F61" w:rsidRDefault="008D40CD" w:rsidP="00AA2B42">
            <w:pPr>
              <w:autoSpaceDE w:val="0"/>
              <w:autoSpaceDN w:val="0"/>
              <w:adjustRightInd w:val="0"/>
              <w:rPr>
                <w:i/>
                <w:iCs/>
                <w:sz w:val="24"/>
                <w:szCs w:val="24"/>
                <w:lang w:eastAsia="el-GR"/>
              </w:rPr>
            </w:pPr>
          </w:p>
          <w:p w14:paraId="75EB36B6" w14:textId="77777777" w:rsidR="008D40CD" w:rsidRPr="00D97F61" w:rsidRDefault="008D40CD" w:rsidP="00AA2B42">
            <w:pPr>
              <w:autoSpaceDE w:val="0"/>
              <w:autoSpaceDN w:val="0"/>
              <w:adjustRightInd w:val="0"/>
              <w:rPr>
                <w:rFonts w:eastAsia="TimesNewRoman"/>
                <w:sz w:val="24"/>
                <w:szCs w:val="24"/>
              </w:rPr>
            </w:pPr>
            <w:r w:rsidRPr="00D97F61">
              <w:rPr>
                <w:sz w:val="24"/>
                <w:szCs w:val="24"/>
              </w:rPr>
              <w:t xml:space="preserve">Almindelig </w:t>
            </w:r>
          </w:p>
          <w:p w14:paraId="5B9ECCCA" w14:textId="77777777" w:rsidR="008D40CD" w:rsidRPr="00D97F61" w:rsidRDefault="008D40CD" w:rsidP="00AA2B42">
            <w:pPr>
              <w:autoSpaceDE w:val="0"/>
              <w:autoSpaceDN w:val="0"/>
              <w:adjustRightInd w:val="0"/>
              <w:rPr>
                <w:rFonts w:eastAsia="TimesNewRoman"/>
                <w:sz w:val="24"/>
                <w:szCs w:val="24"/>
                <w:lang w:eastAsia="el-GR"/>
              </w:rPr>
            </w:pPr>
          </w:p>
          <w:p w14:paraId="76235824" w14:textId="77777777" w:rsidR="008D40CD" w:rsidRPr="00D97F61" w:rsidRDefault="008D40CD" w:rsidP="00AA2B42">
            <w:pPr>
              <w:autoSpaceDE w:val="0"/>
              <w:autoSpaceDN w:val="0"/>
              <w:adjustRightInd w:val="0"/>
              <w:rPr>
                <w:rFonts w:eastAsia="TimesNewRoman"/>
                <w:sz w:val="24"/>
                <w:szCs w:val="24"/>
                <w:lang w:eastAsia="el-GR"/>
              </w:rPr>
            </w:pPr>
          </w:p>
          <w:p w14:paraId="44F95976" w14:textId="77777777" w:rsidR="008D40CD" w:rsidRPr="00D97F61" w:rsidRDefault="008D40CD" w:rsidP="00AA2B42">
            <w:pPr>
              <w:autoSpaceDE w:val="0"/>
              <w:autoSpaceDN w:val="0"/>
              <w:adjustRightInd w:val="0"/>
              <w:rPr>
                <w:rFonts w:eastAsia="TimesNewRoman"/>
                <w:sz w:val="24"/>
                <w:szCs w:val="24"/>
                <w:lang w:eastAsia="el-GR"/>
              </w:rPr>
            </w:pPr>
          </w:p>
          <w:p w14:paraId="2CE9CB6D" w14:textId="77777777" w:rsidR="008D40CD" w:rsidRPr="00D97F61" w:rsidRDefault="008D40CD" w:rsidP="00AA2B42">
            <w:pPr>
              <w:autoSpaceDE w:val="0"/>
              <w:autoSpaceDN w:val="0"/>
              <w:adjustRightInd w:val="0"/>
              <w:rPr>
                <w:rFonts w:eastAsia="TimesNewRoman"/>
                <w:sz w:val="24"/>
                <w:szCs w:val="24"/>
              </w:rPr>
            </w:pPr>
            <w:r w:rsidRPr="00D97F61">
              <w:rPr>
                <w:sz w:val="24"/>
                <w:szCs w:val="24"/>
              </w:rPr>
              <w:t xml:space="preserve">Ikke almindelig </w:t>
            </w:r>
          </w:p>
          <w:p w14:paraId="202DD9FC" w14:textId="77777777" w:rsidR="008D40CD" w:rsidRPr="00D97F61" w:rsidRDefault="008D40CD" w:rsidP="00AA2B42">
            <w:pPr>
              <w:autoSpaceDE w:val="0"/>
              <w:autoSpaceDN w:val="0"/>
              <w:adjustRightInd w:val="0"/>
              <w:rPr>
                <w:rFonts w:eastAsia="TimesNewRoman"/>
                <w:sz w:val="24"/>
                <w:szCs w:val="24"/>
                <w:lang w:eastAsia="el-GR"/>
              </w:rPr>
            </w:pPr>
          </w:p>
          <w:p w14:paraId="1A1053AB" w14:textId="77777777" w:rsidR="008D40CD" w:rsidRPr="00D97F61" w:rsidRDefault="008D40CD" w:rsidP="00AA2B42">
            <w:pPr>
              <w:autoSpaceDE w:val="0"/>
              <w:autoSpaceDN w:val="0"/>
              <w:adjustRightInd w:val="0"/>
              <w:rPr>
                <w:rFonts w:eastAsia="TimesNewRoman"/>
                <w:sz w:val="24"/>
                <w:szCs w:val="24"/>
                <w:lang w:eastAsia="el-GR"/>
              </w:rPr>
            </w:pPr>
          </w:p>
          <w:p w14:paraId="7F6686A8" w14:textId="77777777" w:rsidR="008D40CD" w:rsidRPr="00D97F61" w:rsidRDefault="008D40CD" w:rsidP="00AA2B42">
            <w:pPr>
              <w:autoSpaceDE w:val="0"/>
              <w:autoSpaceDN w:val="0"/>
              <w:adjustRightInd w:val="0"/>
              <w:rPr>
                <w:sz w:val="24"/>
                <w:szCs w:val="24"/>
              </w:rPr>
            </w:pPr>
          </w:p>
          <w:p w14:paraId="1B48DC6F" w14:textId="77777777" w:rsidR="008D40CD" w:rsidRPr="00D97F61" w:rsidRDefault="008D40CD" w:rsidP="00AA2B42">
            <w:pPr>
              <w:autoSpaceDE w:val="0"/>
              <w:autoSpaceDN w:val="0"/>
              <w:adjustRightInd w:val="0"/>
              <w:rPr>
                <w:sz w:val="24"/>
                <w:szCs w:val="24"/>
              </w:rPr>
            </w:pPr>
          </w:p>
          <w:p w14:paraId="553D5C79" w14:textId="77777777" w:rsidR="008D40CD" w:rsidRPr="00D97F61" w:rsidRDefault="008D40CD" w:rsidP="00AA2B42">
            <w:pPr>
              <w:autoSpaceDE w:val="0"/>
              <w:autoSpaceDN w:val="0"/>
              <w:adjustRightInd w:val="0"/>
              <w:rPr>
                <w:i/>
                <w:iCs/>
                <w:sz w:val="24"/>
                <w:szCs w:val="24"/>
              </w:rPr>
            </w:pPr>
            <w:r w:rsidRPr="00D97F61">
              <w:rPr>
                <w:sz w:val="24"/>
                <w:szCs w:val="24"/>
              </w:rPr>
              <w:t xml:space="preserve">Sjælden </w:t>
            </w:r>
          </w:p>
        </w:tc>
        <w:tc>
          <w:tcPr>
            <w:tcW w:w="3263" w:type="pct"/>
            <w:shd w:val="clear" w:color="auto" w:fill="auto"/>
          </w:tcPr>
          <w:p w14:paraId="2E11791B" w14:textId="77777777" w:rsidR="008D40CD" w:rsidRPr="00D97F61" w:rsidRDefault="008D40CD" w:rsidP="00AA2B42">
            <w:pPr>
              <w:autoSpaceDE w:val="0"/>
              <w:autoSpaceDN w:val="0"/>
              <w:adjustRightInd w:val="0"/>
              <w:rPr>
                <w:rFonts w:eastAsia="TimesNewRoman"/>
                <w:sz w:val="24"/>
                <w:szCs w:val="24"/>
              </w:rPr>
            </w:pPr>
            <w:r w:rsidRPr="00D97F61">
              <w:rPr>
                <w:sz w:val="24"/>
                <w:szCs w:val="24"/>
              </w:rPr>
              <w:t>Diarré</w:t>
            </w:r>
          </w:p>
          <w:p w14:paraId="6F5FD0E8" w14:textId="77777777" w:rsidR="008D40CD" w:rsidRPr="00D97F61" w:rsidRDefault="008D40CD" w:rsidP="00AA2B42">
            <w:pPr>
              <w:autoSpaceDE w:val="0"/>
              <w:autoSpaceDN w:val="0"/>
              <w:adjustRightInd w:val="0"/>
              <w:rPr>
                <w:rFonts w:eastAsia="TimesNewRoman"/>
                <w:sz w:val="24"/>
                <w:szCs w:val="24"/>
                <w:lang w:eastAsia="el-GR"/>
              </w:rPr>
            </w:pPr>
          </w:p>
          <w:p w14:paraId="49DE34CA" w14:textId="77777777" w:rsidR="008D40CD" w:rsidRPr="00D97F61" w:rsidRDefault="008D40CD" w:rsidP="00AA2B42">
            <w:pPr>
              <w:autoSpaceDE w:val="0"/>
              <w:autoSpaceDN w:val="0"/>
              <w:adjustRightInd w:val="0"/>
              <w:rPr>
                <w:rFonts w:eastAsia="TimesNewRoman"/>
                <w:sz w:val="24"/>
                <w:szCs w:val="24"/>
              </w:rPr>
            </w:pPr>
            <w:r w:rsidRPr="00D97F61">
              <w:rPr>
                <w:sz w:val="24"/>
                <w:szCs w:val="24"/>
              </w:rPr>
              <w:t>Opkastning, kvalme, abdominale smerter, forhøjet blodamylase, dyspepsi, abdominal distention, luftafgang fra tarmen</w:t>
            </w:r>
          </w:p>
          <w:p w14:paraId="6C9C016C" w14:textId="77777777" w:rsidR="008D40CD" w:rsidRPr="00D97F61" w:rsidRDefault="008D40CD" w:rsidP="00AA2B42">
            <w:pPr>
              <w:autoSpaceDE w:val="0"/>
              <w:autoSpaceDN w:val="0"/>
              <w:adjustRightInd w:val="0"/>
              <w:rPr>
                <w:rFonts w:eastAsia="TimesNewRoman"/>
                <w:sz w:val="24"/>
                <w:szCs w:val="24"/>
                <w:lang w:eastAsia="el-GR"/>
              </w:rPr>
            </w:pPr>
          </w:p>
          <w:p w14:paraId="37EF767C" w14:textId="77777777" w:rsidR="008D40CD" w:rsidRPr="00D97F61" w:rsidRDefault="008D40CD" w:rsidP="00AA2B42">
            <w:pPr>
              <w:autoSpaceDE w:val="0"/>
              <w:autoSpaceDN w:val="0"/>
              <w:adjustRightInd w:val="0"/>
              <w:rPr>
                <w:rFonts w:eastAsia="TimesNewRoman"/>
                <w:sz w:val="24"/>
                <w:szCs w:val="24"/>
              </w:rPr>
            </w:pPr>
            <w:r w:rsidRPr="00D97F61">
              <w:rPr>
                <w:sz w:val="24"/>
                <w:szCs w:val="24"/>
              </w:rPr>
              <w:t>Pankreatitis, gastritis, gastroøsofageal reflukssygdom, aftøs stomatitis, opkastningsfornemmelser, mundtørhed, mavebesvær, forstoppelse, forhøjet lipase, ræben, oral dysæstesi</w:t>
            </w:r>
          </w:p>
          <w:p w14:paraId="78A13C66" w14:textId="77777777" w:rsidR="008D40CD" w:rsidRPr="00D97F61" w:rsidRDefault="008D40CD" w:rsidP="00AA2B42">
            <w:pPr>
              <w:autoSpaceDE w:val="0"/>
              <w:autoSpaceDN w:val="0"/>
              <w:adjustRightInd w:val="0"/>
              <w:rPr>
                <w:rFonts w:eastAsia="TimesNewRoman"/>
                <w:sz w:val="24"/>
                <w:szCs w:val="24"/>
                <w:lang w:eastAsia="el-GR"/>
              </w:rPr>
            </w:pPr>
          </w:p>
          <w:p w14:paraId="5C970E96" w14:textId="77777777" w:rsidR="008D40CD" w:rsidRPr="00D97F61" w:rsidRDefault="008D40CD" w:rsidP="00AA2B42">
            <w:pPr>
              <w:autoSpaceDE w:val="0"/>
              <w:autoSpaceDN w:val="0"/>
              <w:adjustRightInd w:val="0"/>
              <w:rPr>
                <w:rFonts w:eastAsia="TimesNewRoman"/>
                <w:sz w:val="24"/>
                <w:szCs w:val="24"/>
              </w:rPr>
            </w:pPr>
            <w:r w:rsidRPr="00D97F61">
              <w:rPr>
                <w:sz w:val="24"/>
                <w:szCs w:val="24"/>
              </w:rPr>
              <w:lastRenderedPageBreak/>
              <w:t>Stomatitis, hæmatemese, keilit, tørre læber, belægninger på tungen</w:t>
            </w:r>
          </w:p>
        </w:tc>
      </w:tr>
      <w:tr w:rsidR="008D40CD" w:rsidRPr="00D97F61" w14:paraId="022727A1" w14:textId="77777777" w:rsidTr="00AA2B42">
        <w:tc>
          <w:tcPr>
            <w:tcW w:w="5000" w:type="pct"/>
            <w:gridSpan w:val="2"/>
            <w:shd w:val="clear" w:color="auto" w:fill="auto"/>
          </w:tcPr>
          <w:p w14:paraId="62EEE72A"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lastRenderedPageBreak/>
              <w:t>Lever og galdeveje</w:t>
            </w:r>
          </w:p>
        </w:tc>
      </w:tr>
      <w:tr w:rsidR="008D40CD" w:rsidRPr="00D97F61" w14:paraId="26B89698" w14:textId="77777777" w:rsidTr="00AA2B42">
        <w:trPr>
          <w:trHeight w:val="1565"/>
        </w:trPr>
        <w:tc>
          <w:tcPr>
            <w:tcW w:w="1737" w:type="pct"/>
            <w:shd w:val="clear" w:color="auto" w:fill="auto"/>
          </w:tcPr>
          <w:p w14:paraId="3327F826" w14:textId="77777777" w:rsidR="008D40CD" w:rsidRPr="00D97F61" w:rsidRDefault="008D40CD" w:rsidP="00AA2B42">
            <w:pPr>
              <w:autoSpaceDE w:val="0"/>
              <w:autoSpaceDN w:val="0"/>
              <w:adjustRightInd w:val="0"/>
              <w:rPr>
                <w:rFonts w:eastAsia="TimesNewRoman"/>
                <w:sz w:val="24"/>
                <w:szCs w:val="24"/>
              </w:rPr>
            </w:pPr>
            <w:r w:rsidRPr="00D97F61">
              <w:rPr>
                <w:sz w:val="24"/>
                <w:szCs w:val="24"/>
              </w:rPr>
              <w:t>Almindelig</w:t>
            </w:r>
          </w:p>
          <w:p w14:paraId="1F67872D" w14:textId="77777777" w:rsidR="008D40CD" w:rsidRPr="00D97F61" w:rsidRDefault="008D40CD" w:rsidP="00AA2B42">
            <w:pPr>
              <w:autoSpaceDE w:val="0"/>
              <w:autoSpaceDN w:val="0"/>
              <w:adjustRightInd w:val="0"/>
              <w:rPr>
                <w:i/>
                <w:iCs/>
                <w:sz w:val="24"/>
                <w:szCs w:val="24"/>
                <w:lang w:eastAsia="el-GR"/>
              </w:rPr>
            </w:pPr>
          </w:p>
          <w:p w14:paraId="61B98AC2" w14:textId="77777777" w:rsidR="008D40CD" w:rsidRPr="00D97F61" w:rsidRDefault="008D40CD" w:rsidP="00AA2B42">
            <w:pPr>
              <w:autoSpaceDE w:val="0"/>
              <w:autoSpaceDN w:val="0"/>
              <w:adjustRightInd w:val="0"/>
              <w:rPr>
                <w:i/>
                <w:iCs/>
                <w:sz w:val="24"/>
                <w:szCs w:val="24"/>
              </w:rPr>
            </w:pPr>
            <w:r w:rsidRPr="00D97F61">
              <w:rPr>
                <w:sz w:val="24"/>
                <w:szCs w:val="24"/>
              </w:rPr>
              <w:t>Ikke almindelig</w:t>
            </w:r>
          </w:p>
        </w:tc>
        <w:tc>
          <w:tcPr>
            <w:tcW w:w="3263" w:type="pct"/>
            <w:shd w:val="clear" w:color="auto" w:fill="auto"/>
          </w:tcPr>
          <w:p w14:paraId="260D2445" w14:textId="77777777" w:rsidR="008D40CD" w:rsidRPr="00D97F61" w:rsidRDefault="008D40CD" w:rsidP="00AA2B42">
            <w:pPr>
              <w:autoSpaceDE w:val="0"/>
              <w:autoSpaceDN w:val="0"/>
              <w:adjustRightInd w:val="0"/>
              <w:rPr>
                <w:rFonts w:eastAsia="TimesNewRoman"/>
                <w:sz w:val="24"/>
                <w:szCs w:val="24"/>
              </w:rPr>
            </w:pPr>
            <w:r w:rsidRPr="00D97F61">
              <w:rPr>
                <w:sz w:val="24"/>
                <w:szCs w:val="24"/>
              </w:rPr>
              <w:t>Forhøjet alanin-aminotranferase</w:t>
            </w:r>
          </w:p>
          <w:p w14:paraId="61354534" w14:textId="77777777" w:rsidR="008D40CD" w:rsidRPr="00D97F61" w:rsidRDefault="008D40CD" w:rsidP="00AA2B42">
            <w:pPr>
              <w:autoSpaceDE w:val="0"/>
              <w:autoSpaceDN w:val="0"/>
              <w:adjustRightInd w:val="0"/>
              <w:rPr>
                <w:rFonts w:eastAsia="TimesNewRoman"/>
                <w:sz w:val="24"/>
                <w:szCs w:val="24"/>
                <w:lang w:eastAsia="el-GR"/>
              </w:rPr>
            </w:pPr>
          </w:p>
          <w:p w14:paraId="53ACC96F" w14:textId="77777777" w:rsidR="008D40CD" w:rsidRPr="00D97F61" w:rsidRDefault="008D40CD" w:rsidP="00AA2B42">
            <w:pPr>
              <w:autoSpaceDE w:val="0"/>
              <w:autoSpaceDN w:val="0"/>
              <w:adjustRightInd w:val="0"/>
              <w:rPr>
                <w:rFonts w:eastAsia="TimesNewRoman"/>
                <w:sz w:val="24"/>
                <w:szCs w:val="24"/>
              </w:rPr>
            </w:pPr>
            <w:r w:rsidRPr="00D97F61">
              <w:rPr>
                <w:sz w:val="24"/>
                <w:szCs w:val="24"/>
              </w:rPr>
              <w:t>Hepatitis, cytolytisk hepatitis, hepatisk steatose, hepatomegali, forhøjet aminotransferase, forhøjet aspartat-aminotranferase, forhøjet bilirubin i blodet, forhøjet alkalisk fosfatase i blodet, forhøjet gamma-glutamyltransferase</w:t>
            </w:r>
          </w:p>
        </w:tc>
      </w:tr>
      <w:tr w:rsidR="008D40CD" w:rsidRPr="00D97F61" w14:paraId="570E4594" w14:textId="77777777" w:rsidTr="00AA2B42">
        <w:tc>
          <w:tcPr>
            <w:tcW w:w="5000" w:type="pct"/>
            <w:gridSpan w:val="2"/>
            <w:shd w:val="clear" w:color="auto" w:fill="auto"/>
          </w:tcPr>
          <w:p w14:paraId="127614F2"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t>Hud og subkutane væv</w:t>
            </w:r>
          </w:p>
        </w:tc>
      </w:tr>
      <w:tr w:rsidR="008D40CD" w:rsidRPr="00D97F61" w14:paraId="2ADA2DF5" w14:textId="77777777" w:rsidTr="00AA2B42">
        <w:trPr>
          <w:trHeight w:val="3043"/>
        </w:trPr>
        <w:tc>
          <w:tcPr>
            <w:tcW w:w="1737" w:type="pct"/>
            <w:shd w:val="clear" w:color="auto" w:fill="auto"/>
          </w:tcPr>
          <w:p w14:paraId="59902B69" w14:textId="77777777" w:rsidR="008D40CD" w:rsidRPr="00D97F61" w:rsidRDefault="008D40CD" w:rsidP="00AA2B42">
            <w:pPr>
              <w:autoSpaceDE w:val="0"/>
              <w:autoSpaceDN w:val="0"/>
              <w:adjustRightInd w:val="0"/>
              <w:rPr>
                <w:rFonts w:eastAsia="TimesNewRoman"/>
                <w:sz w:val="24"/>
                <w:szCs w:val="24"/>
              </w:rPr>
            </w:pPr>
            <w:r w:rsidRPr="00D97F61">
              <w:rPr>
                <w:sz w:val="24"/>
                <w:szCs w:val="24"/>
              </w:rPr>
              <w:t xml:space="preserve">Almindelig </w:t>
            </w:r>
          </w:p>
          <w:p w14:paraId="0ADE4386" w14:textId="77777777" w:rsidR="008D40CD" w:rsidRPr="00D97F61" w:rsidRDefault="008D40CD" w:rsidP="00AA2B42">
            <w:pPr>
              <w:autoSpaceDE w:val="0"/>
              <w:autoSpaceDN w:val="0"/>
              <w:adjustRightInd w:val="0"/>
              <w:rPr>
                <w:rFonts w:eastAsia="TimesNewRoman"/>
                <w:sz w:val="24"/>
                <w:szCs w:val="24"/>
                <w:lang w:eastAsia="el-GR"/>
              </w:rPr>
            </w:pPr>
          </w:p>
          <w:p w14:paraId="0BD12022" w14:textId="77777777" w:rsidR="008D40CD" w:rsidRPr="00D97F61" w:rsidRDefault="008D40CD" w:rsidP="00AA2B42">
            <w:pPr>
              <w:autoSpaceDE w:val="0"/>
              <w:autoSpaceDN w:val="0"/>
              <w:adjustRightInd w:val="0"/>
              <w:rPr>
                <w:rFonts w:eastAsia="TimesNewRoman"/>
                <w:sz w:val="24"/>
                <w:szCs w:val="24"/>
                <w:lang w:eastAsia="el-GR"/>
              </w:rPr>
            </w:pPr>
          </w:p>
          <w:p w14:paraId="70CA7185" w14:textId="77777777" w:rsidR="008D40CD" w:rsidRPr="00D97F61" w:rsidRDefault="008D40CD" w:rsidP="00AA2B42">
            <w:pPr>
              <w:autoSpaceDE w:val="0"/>
              <w:autoSpaceDN w:val="0"/>
              <w:adjustRightInd w:val="0"/>
              <w:rPr>
                <w:i/>
                <w:iCs/>
                <w:sz w:val="24"/>
                <w:szCs w:val="24"/>
              </w:rPr>
            </w:pPr>
            <w:r w:rsidRPr="00D97F61">
              <w:rPr>
                <w:sz w:val="24"/>
                <w:szCs w:val="24"/>
              </w:rPr>
              <w:t xml:space="preserve">Ikke almindelig </w:t>
            </w:r>
          </w:p>
          <w:p w14:paraId="2171EBDC" w14:textId="77777777" w:rsidR="008D40CD" w:rsidRPr="00D97F61" w:rsidRDefault="008D40CD" w:rsidP="00AA2B42">
            <w:pPr>
              <w:autoSpaceDE w:val="0"/>
              <w:autoSpaceDN w:val="0"/>
              <w:adjustRightInd w:val="0"/>
              <w:rPr>
                <w:rFonts w:eastAsia="TimesNewRoman"/>
                <w:sz w:val="24"/>
                <w:szCs w:val="24"/>
                <w:lang w:eastAsia="el-GR"/>
              </w:rPr>
            </w:pPr>
          </w:p>
          <w:p w14:paraId="2A722A2B" w14:textId="77777777" w:rsidR="008D40CD" w:rsidRPr="00D97F61" w:rsidRDefault="008D40CD" w:rsidP="00AA2B42">
            <w:pPr>
              <w:autoSpaceDE w:val="0"/>
              <w:autoSpaceDN w:val="0"/>
              <w:adjustRightInd w:val="0"/>
              <w:rPr>
                <w:rFonts w:eastAsia="TimesNewRoman"/>
                <w:sz w:val="24"/>
                <w:szCs w:val="24"/>
                <w:lang w:eastAsia="el-GR"/>
              </w:rPr>
            </w:pPr>
          </w:p>
          <w:p w14:paraId="78C885E4" w14:textId="77777777" w:rsidR="008D40CD" w:rsidRPr="00D97F61" w:rsidRDefault="008D40CD" w:rsidP="00AA2B42">
            <w:pPr>
              <w:autoSpaceDE w:val="0"/>
              <w:autoSpaceDN w:val="0"/>
              <w:adjustRightInd w:val="0"/>
              <w:rPr>
                <w:rFonts w:eastAsia="TimesNewRoman"/>
                <w:sz w:val="24"/>
                <w:szCs w:val="24"/>
                <w:lang w:eastAsia="el-GR"/>
              </w:rPr>
            </w:pPr>
          </w:p>
          <w:p w14:paraId="3FC5669A" w14:textId="77777777" w:rsidR="008D40CD" w:rsidRPr="00D97F61" w:rsidRDefault="008D40CD" w:rsidP="00AA2B42">
            <w:pPr>
              <w:autoSpaceDE w:val="0"/>
              <w:autoSpaceDN w:val="0"/>
              <w:adjustRightInd w:val="0"/>
              <w:rPr>
                <w:rFonts w:eastAsia="TimesNewRoman"/>
                <w:sz w:val="24"/>
                <w:szCs w:val="24"/>
              </w:rPr>
            </w:pPr>
            <w:r w:rsidRPr="00D97F61">
              <w:rPr>
                <w:sz w:val="24"/>
                <w:szCs w:val="24"/>
              </w:rPr>
              <w:t xml:space="preserve">Sjælden </w:t>
            </w:r>
          </w:p>
          <w:p w14:paraId="12FDF5A5" w14:textId="77777777" w:rsidR="008D40CD" w:rsidRPr="00D97F61" w:rsidRDefault="008D40CD" w:rsidP="00AA2B42">
            <w:pPr>
              <w:autoSpaceDE w:val="0"/>
              <w:autoSpaceDN w:val="0"/>
              <w:adjustRightInd w:val="0"/>
              <w:rPr>
                <w:rFonts w:eastAsia="TimesNewRoman"/>
                <w:sz w:val="24"/>
                <w:szCs w:val="24"/>
                <w:lang w:eastAsia="el-GR"/>
              </w:rPr>
            </w:pPr>
          </w:p>
          <w:p w14:paraId="33C56A4C" w14:textId="77777777" w:rsidR="008D40CD" w:rsidRPr="00D97F61" w:rsidRDefault="008D40CD" w:rsidP="00AA2B42">
            <w:pPr>
              <w:autoSpaceDE w:val="0"/>
              <w:autoSpaceDN w:val="0"/>
              <w:adjustRightInd w:val="0"/>
              <w:rPr>
                <w:rFonts w:eastAsia="TimesNewRoman"/>
                <w:sz w:val="24"/>
                <w:szCs w:val="24"/>
                <w:lang w:eastAsia="el-GR"/>
              </w:rPr>
            </w:pPr>
          </w:p>
          <w:p w14:paraId="378BB7A8" w14:textId="77777777" w:rsidR="008D40CD" w:rsidRPr="00D97F61" w:rsidRDefault="008D40CD" w:rsidP="00AA2B42">
            <w:pPr>
              <w:autoSpaceDE w:val="0"/>
              <w:autoSpaceDN w:val="0"/>
              <w:adjustRightInd w:val="0"/>
              <w:rPr>
                <w:sz w:val="24"/>
                <w:szCs w:val="24"/>
              </w:rPr>
            </w:pPr>
            <w:r w:rsidRPr="00D97F61">
              <w:rPr>
                <w:sz w:val="24"/>
                <w:szCs w:val="24"/>
              </w:rPr>
              <w:t xml:space="preserve">Ikke kendt </w:t>
            </w:r>
          </w:p>
          <w:p w14:paraId="06117DE7" w14:textId="77777777" w:rsidR="008D40CD" w:rsidRPr="00D97F61" w:rsidRDefault="008D40CD" w:rsidP="00AA2B42">
            <w:pPr>
              <w:autoSpaceDE w:val="0"/>
              <w:autoSpaceDN w:val="0"/>
              <w:adjustRightInd w:val="0"/>
              <w:rPr>
                <w:i/>
                <w:iCs/>
                <w:sz w:val="24"/>
                <w:szCs w:val="24"/>
                <w:lang w:eastAsia="el-GR"/>
              </w:rPr>
            </w:pPr>
          </w:p>
        </w:tc>
        <w:tc>
          <w:tcPr>
            <w:tcW w:w="3263" w:type="pct"/>
            <w:shd w:val="clear" w:color="auto" w:fill="auto"/>
          </w:tcPr>
          <w:p w14:paraId="6817C089" w14:textId="77777777" w:rsidR="008D40CD" w:rsidRPr="00D97F61" w:rsidRDefault="008D40CD" w:rsidP="00AA2B42">
            <w:pPr>
              <w:autoSpaceDE w:val="0"/>
              <w:autoSpaceDN w:val="0"/>
              <w:adjustRightInd w:val="0"/>
              <w:rPr>
                <w:rFonts w:eastAsia="TimesNewRoman"/>
                <w:sz w:val="24"/>
                <w:szCs w:val="24"/>
              </w:rPr>
            </w:pPr>
            <w:r w:rsidRPr="00D97F61">
              <w:rPr>
                <w:sz w:val="24"/>
                <w:szCs w:val="24"/>
              </w:rPr>
              <w:t>Udslæt (herunder makuløst, makulopapuløst, papuløst, erytematøst og kløende udslæt), kløe</w:t>
            </w:r>
          </w:p>
          <w:p w14:paraId="72423BC1" w14:textId="77777777" w:rsidR="008D40CD" w:rsidRPr="00D97F61" w:rsidRDefault="008D40CD" w:rsidP="00AA2B42">
            <w:pPr>
              <w:autoSpaceDE w:val="0"/>
              <w:autoSpaceDN w:val="0"/>
              <w:adjustRightInd w:val="0"/>
              <w:rPr>
                <w:rFonts w:eastAsia="TimesNewRoman"/>
                <w:sz w:val="24"/>
                <w:szCs w:val="24"/>
                <w:lang w:eastAsia="el-GR"/>
              </w:rPr>
            </w:pPr>
          </w:p>
          <w:p w14:paraId="71FB6235" w14:textId="77777777" w:rsidR="008D40CD" w:rsidRPr="00D97F61" w:rsidRDefault="008D40CD" w:rsidP="00AA2B42">
            <w:pPr>
              <w:autoSpaceDE w:val="0"/>
              <w:autoSpaceDN w:val="0"/>
              <w:adjustRightInd w:val="0"/>
              <w:rPr>
                <w:rFonts w:eastAsia="TimesNewRoman"/>
                <w:sz w:val="24"/>
                <w:szCs w:val="24"/>
              </w:rPr>
            </w:pPr>
            <w:r w:rsidRPr="00D97F61">
              <w:rPr>
                <w:sz w:val="24"/>
                <w:szCs w:val="24"/>
              </w:rPr>
              <w:t>Angioødem, generaliseret udslæt, allergisk dermatitis, nældefeber, eksem, erytem, hyperhidrose, nattesved, alopeci, akne, tør hud, neglepigmentering</w:t>
            </w:r>
          </w:p>
          <w:p w14:paraId="53F37846" w14:textId="77777777" w:rsidR="008D40CD" w:rsidRPr="00D97F61" w:rsidRDefault="008D40CD" w:rsidP="00AA2B42">
            <w:pPr>
              <w:autoSpaceDE w:val="0"/>
              <w:autoSpaceDN w:val="0"/>
              <w:adjustRightInd w:val="0"/>
              <w:rPr>
                <w:rFonts w:eastAsia="TimesNewRoman"/>
                <w:sz w:val="24"/>
                <w:szCs w:val="24"/>
                <w:lang w:eastAsia="el-GR"/>
              </w:rPr>
            </w:pPr>
          </w:p>
          <w:p w14:paraId="3E59FA5C" w14:textId="77777777" w:rsidR="008D40CD" w:rsidRPr="00D97F61" w:rsidRDefault="008D40CD" w:rsidP="00AA2B42">
            <w:pPr>
              <w:autoSpaceDE w:val="0"/>
              <w:autoSpaceDN w:val="0"/>
              <w:adjustRightInd w:val="0"/>
              <w:rPr>
                <w:rFonts w:eastAsia="TimesNewRoman"/>
                <w:sz w:val="24"/>
                <w:szCs w:val="24"/>
              </w:rPr>
            </w:pPr>
            <w:r w:rsidRPr="00D97F61">
              <w:rPr>
                <w:sz w:val="24"/>
                <w:szCs w:val="24"/>
              </w:rPr>
              <w:t>DRESS, Stevens-Johnsons syndrom, erythema multiforme, dermatitis, seboroisk dermatitis, hudlæsioner, xeroderma</w:t>
            </w:r>
          </w:p>
          <w:p w14:paraId="1CE6689A" w14:textId="77777777" w:rsidR="008D40CD" w:rsidRPr="00D97F61" w:rsidRDefault="008D40CD" w:rsidP="00AA2B42">
            <w:pPr>
              <w:autoSpaceDE w:val="0"/>
              <w:autoSpaceDN w:val="0"/>
              <w:adjustRightInd w:val="0"/>
              <w:rPr>
                <w:rFonts w:eastAsia="TimesNewRoman"/>
                <w:sz w:val="24"/>
                <w:szCs w:val="24"/>
                <w:lang w:eastAsia="el-GR"/>
              </w:rPr>
            </w:pPr>
          </w:p>
          <w:p w14:paraId="4E4792DE" w14:textId="77777777" w:rsidR="008D40CD" w:rsidRPr="00D97F61" w:rsidRDefault="008D40CD" w:rsidP="00AA2B42">
            <w:pPr>
              <w:autoSpaceDE w:val="0"/>
              <w:autoSpaceDN w:val="0"/>
              <w:adjustRightInd w:val="0"/>
              <w:rPr>
                <w:rFonts w:eastAsia="TimesNewRoman"/>
                <w:sz w:val="24"/>
                <w:szCs w:val="24"/>
              </w:rPr>
            </w:pPr>
            <w:r w:rsidRPr="00D97F61">
              <w:rPr>
                <w:sz w:val="24"/>
                <w:szCs w:val="24"/>
              </w:rPr>
              <w:t>Toksisk epidermal nekrolyse, akut generaliseret eksantematøs pustulose</w:t>
            </w:r>
          </w:p>
        </w:tc>
      </w:tr>
      <w:tr w:rsidR="008D40CD" w:rsidRPr="00D97F61" w14:paraId="2359D20A" w14:textId="77777777" w:rsidTr="00AA2B42">
        <w:tc>
          <w:tcPr>
            <w:tcW w:w="5000" w:type="pct"/>
            <w:gridSpan w:val="2"/>
            <w:shd w:val="clear" w:color="auto" w:fill="auto"/>
          </w:tcPr>
          <w:p w14:paraId="0F21EBA5"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t>Knogler, led, muskler og bindevæv</w:t>
            </w:r>
          </w:p>
        </w:tc>
      </w:tr>
      <w:tr w:rsidR="008D40CD" w:rsidRPr="00D97F61" w14:paraId="2F949494" w14:textId="77777777" w:rsidTr="00AA2B42">
        <w:trPr>
          <w:trHeight w:val="1306"/>
        </w:trPr>
        <w:tc>
          <w:tcPr>
            <w:tcW w:w="1737" w:type="pct"/>
            <w:shd w:val="clear" w:color="auto" w:fill="auto"/>
          </w:tcPr>
          <w:p w14:paraId="47DB8CD8" w14:textId="77777777" w:rsidR="008D40CD" w:rsidRPr="00D97F61" w:rsidRDefault="008D40CD" w:rsidP="00AA2B42">
            <w:pPr>
              <w:autoSpaceDE w:val="0"/>
              <w:autoSpaceDN w:val="0"/>
              <w:adjustRightInd w:val="0"/>
              <w:rPr>
                <w:rFonts w:eastAsia="TimesNewRoman"/>
                <w:sz w:val="24"/>
                <w:szCs w:val="24"/>
              </w:rPr>
            </w:pPr>
            <w:r w:rsidRPr="00D97F61">
              <w:rPr>
                <w:sz w:val="24"/>
                <w:szCs w:val="24"/>
              </w:rPr>
              <w:t xml:space="preserve">Ikke almindelig </w:t>
            </w:r>
          </w:p>
          <w:p w14:paraId="4CB711AF" w14:textId="77777777" w:rsidR="008D40CD" w:rsidRPr="00D97F61" w:rsidRDefault="008D40CD" w:rsidP="00AA2B42">
            <w:pPr>
              <w:autoSpaceDE w:val="0"/>
              <w:autoSpaceDN w:val="0"/>
              <w:adjustRightInd w:val="0"/>
              <w:rPr>
                <w:rFonts w:eastAsia="TimesNewRoman"/>
                <w:sz w:val="24"/>
                <w:szCs w:val="24"/>
                <w:lang w:eastAsia="el-GR"/>
              </w:rPr>
            </w:pPr>
          </w:p>
          <w:p w14:paraId="262E50E6" w14:textId="77777777" w:rsidR="008D40CD" w:rsidRPr="00D97F61" w:rsidRDefault="008D40CD" w:rsidP="00AA2B42">
            <w:pPr>
              <w:autoSpaceDE w:val="0"/>
              <w:autoSpaceDN w:val="0"/>
              <w:adjustRightInd w:val="0"/>
              <w:rPr>
                <w:rFonts w:eastAsia="TimesNewRoman"/>
                <w:sz w:val="24"/>
                <w:szCs w:val="24"/>
                <w:lang w:eastAsia="el-GR"/>
              </w:rPr>
            </w:pPr>
          </w:p>
          <w:p w14:paraId="59E257BA" w14:textId="77777777" w:rsidR="008D40CD" w:rsidRPr="00D97F61" w:rsidRDefault="008D40CD" w:rsidP="00AA2B42">
            <w:pPr>
              <w:autoSpaceDE w:val="0"/>
              <w:autoSpaceDN w:val="0"/>
              <w:adjustRightInd w:val="0"/>
              <w:rPr>
                <w:rFonts w:eastAsia="TimesNewRoman"/>
                <w:sz w:val="24"/>
                <w:szCs w:val="24"/>
                <w:lang w:eastAsia="el-GR"/>
              </w:rPr>
            </w:pPr>
          </w:p>
          <w:p w14:paraId="5B4C620C" w14:textId="77777777" w:rsidR="008D40CD" w:rsidRPr="00D97F61" w:rsidRDefault="008D40CD" w:rsidP="00AA2B42">
            <w:pPr>
              <w:autoSpaceDE w:val="0"/>
              <w:autoSpaceDN w:val="0"/>
              <w:adjustRightInd w:val="0"/>
              <w:rPr>
                <w:rFonts w:eastAsia="TimesNewRoman"/>
                <w:sz w:val="24"/>
                <w:szCs w:val="24"/>
              </w:rPr>
            </w:pPr>
            <w:r w:rsidRPr="00D97F61">
              <w:rPr>
                <w:sz w:val="24"/>
                <w:szCs w:val="24"/>
              </w:rPr>
              <w:t xml:space="preserve">Sjælden </w:t>
            </w:r>
          </w:p>
        </w:tc>
        <w:tc>
          <w:tcPr>
            <w:tcW w:w="3263" w:type="pct"/>
            <w:shd w:val="clear" w:color="auto" w:fill="auto"/>
          </w:tcPr>
          <w:p w14:paraId="1C5A3A48" w14:textId="77777777" w:rsidR="008D40CD" w:rsidRPr="00D97F61" w:rsidRDefault="008D40CD" w:rsidP="00AA2B42">
            <w:pPr>
              <w:autoSpaceDE w:val="0"/>
              <w:autoSpaceDN w:val="0"/>
              <w:adjustRightInd w:val="0"/>
              <w:rPr>
                <w:rFonts w:eastAsia="TimesNewRoman"/>
                <w:sz w:val="24"/>
                <w:szCs w:val="24"/>
              </w:rPr>
            </w:pPr>
            <w:r w:rsidRPr="00D97F61">
              <w:rPr>
                <w:sz w:val="24"/>
                <w:szCs w:val="24"/>
              </w:rPr>
              <w:t>Myalgi, osteonekrose, muskelspasmer, muskelsvaghed, artralgi, smerter i ekstremiteter, osteoporose, forhøjet kreatinkinase i blodet</w:t>
            </w:r>
          </w:p>
          <w:p w14:paraId="4C7AA06A" w14:textId="77777777" w:rsidR="008D40CD" w:rsidRPr="00D97F61" w:rsidRDefault="008D40CD" w:rsidP="00AA2B42">
            <w:pPr>
              <w:autoSpaceDE w:val="0"/>
              <w:autoSpaceDN w:val="0"/>
              <w:adjustRightInd w:val="0"/>
              <w:rPr>
                <w:rFonts w:eastAsia="TimesNewRoman"/>
                <w:sz w:val="24"/>
                <w:szCs w:val="24"/>
                <w:lang w:eastAsia="el-GR"/>
              </w:rPr>
            </w:pPr>
          </w:p>
          <w:p w14:paraId="1768EE8F" w14:textId="77777777" w:rsidR="008D40CD" w:rsidRPr="00D97F61" w:rsidRDefault="008D40CD" w:rsidP="00AA2B42">
            <w:pPr>
              <w:autoSpaceDE w:val="0"/>
              <w:autoSpaceDN w:val="0"/>
              <w:adjustRightInd w:val="0"/>
              <w:rPr>
                <w:rFonts w:eastAsia="TimesNewRoman"/>
                <w:sz w:val="24"/>
                <w:szCs w:val="24"/>
              </w:rPr>
            </w:pPr>
            <w:r w:rsidRPr="00D97F61">
              <w:rPr>
                <w:sz w:val="24"/>
                <w:szCs w:val="24"/>
              </w:rPr>
              <w:t>Stivhed i skeletmuskulaturen, artritis, ledstivhed</w:t>
            </w:r>
          </w:p>
        </w:tc>
      </w:tr>
      <w:tr w:rsidR="008D40CD" w:rsidRPr="00D97F61" w14:paraId="222A329D" w14:textId="77777777" w:rsidTr="00AA2B42">
        <w:tc>
          <w:tcPr>
            <w:tcW w:w="5000" w:type="pct"/>
            <w:gridSpan w:val="2"/>
            <w:shd w:val="clear" w:color="auto" w:fill="auto"/>
          </w:tcPr>
          <w:p w14:paraId="7214C72E"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t>Nyrer og urinveje</w:t>
            </w:r>
          </w:p>
        </w:tc>
      </w:tr>
      <w:tr w:rsidR="008D40CD" w:rsidRPr="00D97F61" w14:paraId="397A543C" w14:textId="77777777" w:rsidTr="00AA2B42">
        <w:trPr>
          <w:trHeight w:val="273"/>
        </w:trPr>
        <w:tc>
          <w:tcPr>
            <w:tcW w:w="1737" w:type="pct"/>
            <w:shd w:val="clear" w:color="auto" w:fill="auto"/>
          </w:tcPr>
          <w:p w14:paraId="47E47119" w14:textId="77777777" w:rsidR="008D40CD" w:rsidRPr="00D97F61" w:rsidRDefault="008D40CD" w:rsidP="00AA2B42">
            <w:pPr>
              <w:autoSpaceDE w:val="0"/>
              <w:autoSpaceDN w:val="0"/>
              <w:adjustRightInd w:val="0"/>
              <w:rPr>
                <w:rFonts w:eastAsia="TimesNewRoman"/>
                <w:sz w:val="24"/>
                <w:szCs w:val="24"/>
              </w:rPr>
            </w:pPr>
            <w:r w:rsidRPr="00D97F61">
              <w:rPr>
                <w:sz w:val="24"/>
                <w:szCs w:val="24"/>
              </w:rPr>
              <w:t xml:space="preserve">Ikke almindelig </w:t>
            </w:r>
          </w:p>
          <w:p w14:paraId="21D3B189" w14:textId="77777777" w:rsidR="008D40CD" w:rsidRPr="00D97F61" w:rsidRDefault="008D40CD" w:rsidP="00AA2B42">
            <w:pPr>
              <w:autoSpaceDE w:val="0"/>
              <w:autoSpaceDN w:val="0"/>
              <w:adjustRightInd w:val="0"/>
              <w:rPr>
                <w:rFonts w:eastAsia="TimesNewRoman"/>
                <w:sz w:val="24"/>
                <w:szCs w:val="24"/>
                <w:lang w:eastAsia="el-GR"/>
              </w:rPr>
            </w:pPr>
          </w:p>
          <w:p w14:paraId="514EAC5C" w14:textId="77777777" w:rsidR="008D40CD" w:rsidRPr="00D97F61" w:rsidRDefault="008D40CD" w:rsidP="00AA2B42">
            <w:pPr>
              <w:autoSpaceDE w:val="0"/>
              <w:autoSpaceDN w:val="0"/>
              <w:adjustRightInd w:val="0"/>
              <w:rPr>
                <w:rFonts w:eastAsia="TimesNewRoman"/>
                <w:sz w:val="24"/>
                <w:szCs w:val="24"/>
                <w:lang w:eastAsia="el-GR"/>
              </w:rPr>
            </w:pPr>
          </w:p>
          <w:p w14:paraId="52372C39" w14:textId="2F568A41" w:rsidR="008D40CD" w:rsidRPr="00D97F61" w:rsidRDefault="008D40CD" w:rsidP="00AA2B42">
            <w:pPr>
              <w:autoSpaceDE w:val="0"/>
              <w:autoSpaceDN w:val="0"/>
              <w:adjustRightInd w:val="0"/>
              <w:rPr>
                <w:rFonts w:eastAsia="TimesNewRoman"/>
                <w:sz w:val="24"/>
                <w:szCs w:val="24"/>
              </w:rPr>
            </w:pPr>
            <w:r w:rsidRPr="00D97F61">
              <w:rPr>
                <w:sz w:val="24"/>
                <w:szCs w:val="24"/>
              </w:rPr>
              <w:t>Sjælden</w:t>
            </w:r>
            <w:bookmarkStart w:id="0" w:name="_GoBack"/>
            <w:bookmarkEnd w:id="0"/>
          </w:p>
        </w:tc>
        <w:tc>
          <w:tcPr>
            <w:tcW w:w="3263" w:type="pct"/>
            <w:shd w:val="clear" w:color="auto" w:fill="auto"/>
          </w:tcPr>
          <w:p w14:paraId="29A868A4" w14:textId="77777777" w:rsidR="008D40CD" w:rsidRPr="00D97F61" w:rsidRDefault="008D40CD" w:rsidP="00AA2B42">
            <w:pPr>
              <w:autoSpaceDE w:val="0"/>
              <w:autoSpaceDN w:val="0"/>
              <w:adjustRightInd w:val="0"/>
              <w:rPr>
                <w:rFonts w:eastAsia="TimesNewRoman"/>
                <w:sz w:val="24"/>
                <w:szCs w:val="24"/>
              </w:rPr>
            </w:pPr>
            <w:r w:rsidRPr="00D97F61">
              <w:rPr>
                <w:sz w:val="24"/>
                <w:szCs w:val="24"/>
              </w:rPr>
              <w:t>Akut nyresvigt, nyresvigt, nephrolitiasis, forhøjet kreatinin i blodet, proteinuri, bilirubinuri, dysuri, nocturi, pollakisuri</w:t>
            </w:r>
          </w:p>
          <w:p w14:paraId="3CC31E91" w14:textId="77777777" w:rsidR="008D40CD" w:rsidRPr="00D97F61" w:rsidRDefault="008D40CD" w:rsidP="00AA2B42">
            <w:pPr>
              <w:autoSpaceDE w:val="0"/>
              <w:autoSpaceDN w:val="0"/>
              <w:adjustRightInd w:val="0"/>
              <w:rPr>
                <w:rFonts w:eastAsia="TimesNewRoman"/>
                <w:sz w:val="24"/>
                <w:szCs w:val="24"/>
                <w:lang w:eastAsia="el-GR"/>
              </w:rPr>
            </w:pPr>
          </w:p>
          <w:p w14:paraId="661517C3" w14:textId="77777777" w:rsidR="001E0D08" w:rsidRDefault="008D40CD" w:rsidP="00AA2B42">
            <w:pPr>
              <w:autoSpaceDE w:val="0"/>
              <w:autoSpaceDN w:val="0"/>
              <w:adjustRightInd w:val="0"/>
              <w:rPr>
                <w:sz w:val="24"/>
                <w:szCs w:val="24"/>
              </w:rPr>
            </w:pPr>
            <w:r w:rsidRPr="00D97F61">
              <w:rPr>
                <w:sz w:val="24"/>
                <w:szCs w:val="24"/>
              </w:rPr>
              <w:t>Nedsat kreatininclearance i nyrerne</w:t>
            </w:r>
          </w:p>
          <w:p w14:paraId="247862FD" w14:textId="5111B560" w:rsidR="008D40CD" w:rsidRPr="00D97F61" w:rsidRDefault="001E0D08" w:rsidP="00AA2B42">
            <w:pPr>
              <w:autoSpaceDE w:val="0"/>
              <w:autoSpaceDN w:val="0"/>
              <w:adjustRightInd w:val="0"/>
              <w:rPr>
                <w:rFonts w:eastAsia="TimesNewRoman"/>
                <w:sz w:val="24"/>
                <w:szCs w:val="24"/>
              </w:rPr>
            </w:pPr>
            <w:r>
              <w:rPr>
                <w:sz w:val="24"/>
                <w:szCs w:val="24"/>
              </w:rPr>
              <w:t>K</w:t>
            </w:r>
            <w:r w:rsidR="00517A1B">
              <w:rPr>
                <w:sz w:val="24"/>
                <w:szCs w:val="24"/>
              </w:rPr>
              <w:t>rystallinsk nefropati</w:t>
            </w:r>
            <w:r w:rsidR="00517A1B">
              <w:rPr>
                <w:rFonts w:eastAsia="TimesNewRoman"/>
                <w:szCs w:val="22"/>
                <w:vertAlign w:val="superscript"/>
                <w:lang w:eastAsia="el-GR"/>
              </w:rPr>
              <w:t>§</w:t>
            </w:r>
          </w:p>
        </w:tc>
      </w:tr>
      <w:tr w:rsidR="008D40CD" w:rsidRPr="00D97F61" w14:paraId="4B706082" w14:textId="77777777" w:rsidTr="00AA2B42">
        <w:tc>
          <w:tcPr>
            <w:tcW w:w="5000" w:type="pct"/>
            <w:gridSpan w:val="2"/>
            <w:shd w:val="clear" w:color="auto" w:fill="auto"/>
          </w:tcPr>
          <w:p w14:paraId="24FE50D9"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t>Det reproduktive system og mammae</w:t>
            </w:r>
          </w:p>
        </w:tc>
      </w:tr>
      <w:tr w:rsidR="008D40CD" w:rsidRPr="00D97F61" w14:paraId="7E428EA2" w14:textId="77777777" w:rsidTr="00AA2B42">
        <w:tc>
          <w:tcPr>
            <w:tcW w:w="1737" w:type="pct"/>
            <w:shd w:val="clear" w:color="auto" w:fill="auto"/>
          </w:tcPr>
          <w:p w14:paraId="3133469A" w14:textId="77777777" w:rsidR="008D40CD" w:rsidRPr="00D97F61" w:rsidRDefault="008D40CD" w:rsidP="00AA2B42">
            <w:pPr>
              <w:autoSpaceDE w:val="0"/>
              <w:autoSpaceDN w:val="0"/>
              <w:adjustRightInd w:val="0"/>
              <w:rPr>
                <w:rFonts w:eastAsia="TimesNewRoman"/>
                <w:sz w:val="24"/>
                <w:szCs w:val="24"/>
              </w:rPr>
            </w:pPr>
            <w:r w:rsidRPr="00D97F61">
              <w:rPr>
                <w:sz w:val="24"/>
                <w:szCs w:val="24"/>
              </w:rPr>
              <w:t xml:space="preserve">Ikke almindelig </w:t>
            </w:r>
          </w:p>
        </w:tc>
        <w:tc>
          <w:tcPr>
            <w:tcW w:w="3263" w:type="pct"/>
            <w:shd w:val="clear" w:color="auto" w:fill="auto"/>
          </w:tcPr>
          <w:p w14:paraId="17284097" w14:textId="77777777" w:rsidR="008D40CD" w:rsidRPr="00D97F61" w:rsidRDefault="008D40CD" w:rsidP="00AA2B42">
            <w:pPr>
              <w:autoSpaceDE w:val="0"/>
              <w:autoSpaceDN w:val="0"/>
              <w:adjustRightInd w:val="0"/>
              <w:rPr>
                <w:rFonts w:eastAsia="TimesNewRoman"/>
                <w:sz w:val="24"/>
                <w:szCs w:val="24"/>
              </w:rPr>
            </w:pPr>
            <w:r w:rsidRPr="00D97F61">
              <w:rPr>
                <w:sz w:val="24"/>
                <w:szCs w:val="24"/>
              </w:rPr>
              <w:t>Erektil dysfunktion, gynækomasti</w:t>
            </w:r>
          </w:p>
        </w:tc>
      </w:tr>
      <w:tr w:rsidR="008D40CD" w:rsidRPr="00D97F61" w14:paraId="37215513" w14:textId="77777777" w:rsidTr="00AA2B42">
        <w:tc>
          <w:tcPr>
            <w:tcW w:w="5000" w:type="pct"/>
            <w:gridSpan w:val="2"/>
            <w:shd w:val="clear" w:color="auto" w:fill="auto"/>
          </w:tcPr>
          <w:p w14:paraId="5A66DC61" w14:textId="77777777" w:rsidR="008D40CD" w:rsidRPr="00D97F61" w:rsidRDefault="008D40CD" w:rsidP="00AA2B42">
            <w:pPr>
              <w:autoSpaceDE w:val="0"/>
              <w:autoSpaceDN w:val="0"/>
              <w:adjustRightInd w:val="0"/>
              <w:rPr>
                <w:rFonts w:eastAsia="TimesNewRoman"/>
                <w:sz w:val="24"/>
                <w:szCs w:val="24"/>
              </w:rPr>
            </w:pPr>
            <w:r w:rsidRPr="00D97F61">
              <w:rPr>
                <w:i/>
                <w:iCs/>
                <w:sz w:val="24"/>
                <w:szCs w:val="24"/>
              </w:rPr>
              <w:t>Almene symptomer og reaktioner på administrationsstedet</w:t>
            </w:r>
          </w:p>
        </w:tc>
      </w:tr>
      <w:tr w:rsidR="008D40CD" w:rsidRPr="00D97F61" w14:paraId="31654C16" w14:textId="77777777" w:rsidTr="00AA2B42">
        <w:trPr>
          <w:trHeight w:val="1570"/>
        </w:trPr>
        <w:tc>
          <w:tcPr>
            <w:tcW w:w="1737" w:type="pct"/>
            <w:shd w:val="clear" w:color="auto" w:fill="auto"/>
          </w:tcPr>
          <w:p w14:paraId="14C97998" w14:textId="77777777" w:rsidR="008D40CD" w:rsidRPr="00D97F61" w:rsidRDefault="008D40CD" w:rsidP="00AA2B42">
            <w:pPr>
              <w:autoSpaceDE w:val="0"/>
              <w:autoSpaceDN w:val="0"/>
              <w:adjustRightInd w:val="0"/>
              <w:rPr>
                <w:rFonts w:eastAsia="TimesNewRoman"/>
                <w:sz w:val="24"/>
                <w:szCs w:val="24"/>
              </w:rPr>
            </w:pPr>
            <w:r w:rsidRPr="00D97F61">
              <w:rPr>
                <w:sz w:val="24"/>
                <w:szCs w:val="24"/>
              </w:rPr>
              <w:t xml:space="preserve">Almindelig </w:t>
            </w:r>
          </w:p>
          <w:p w14:paraId="104A7ED5" w14:textId="77777777" w:rsidR="008D40CD" w:rsidRPr="00D97F61" w:rsidRDefault="008D40CD" w:rsidP="00AA2B42">
            <w:pPr>
              <w:autoSpaceDE w:val="0"/>
              <w:autoSpaceDN w:val="0"/>
              <w:adjustRightInd w:val="0"/>
              <w:rPr>
                <w:rFonts w:eastAsia="TimesNewRoman"/>
                <w:sz w:val="24"/>
                <w:szCs w:val="24"/>
                <w:lang w:eastAsia="el-GR"/>
              </w:rPr>
            </w:pPr>
          </w:p>
          <w:p w14:paraId="14F07737" w14:textId="77777777" w:rsidR="008D40CD" w:rsidRPr="00D97F61" w:rsidRDefault="008D40CD" w:rsidP="00AA2B42">
            <w:pPr>
              <w:autoSpaceDE w:val="0"/>
              <w:autoSpaceDN w:val="0"/>
              <w:adjustRightInd w:val="0"/>
              <w:rPr>
                <w:rFonts w:eastAsia="TimesNewRoman"/>
                <w:sz w:val="24"/>
                <w:szCs w:val="24"/>
              </w:rPr>
            </w:pPr>
            <w:r w:rsidRPr="00D97F61">
              <w:rPr>
                <w:sz w:val="24"/>
                <w:szCs w:val="24"/>
              </w:rPr>
              <w:t xml:space="preserve">Ikke almindelig </w:t>
            </w:r>
          </w:p>
          <w:p w14:paraId="681A378B" w14:textId="77777777" w:rsidR="008D40CD" w:rsidRPr="00D97F61" w:rsidRDefault="008D40CD" w:rsidP="00AA2B42">
            <w:pPr>
              <w:autoSpaceDE w:val="0"/>
              <w:autoSpaceDN w:val="0"/>
              <w:adjustRightInd w:val="0"/>
              <w:rPr>
                <w:rFonts w:eastAsia="TimesNewRoman"/>
                <w:sz w:val="24"/>
                <w:szCs w:val="24"/>
                <w:lang w:eastAsia="el-GR"/>
              </w:rPr>
            </w:pPr>
          </w:p>
          <w:p w14:paraId="50D1C309" w14:textId="77777777" w:rsidR="008D40CD" w:rsidRPr="00D97F61" w:rsidRDefault="008D40CD" w:rsidP="00AA2B42">
            <w:pPr>
              <w:autoSpaceDE w:val="0"/>
              <w:autoSpaceDN w:val="0"/>
              <w:adjustRightInd w:val="0"/>
              <w:rPr>
                <w:rFonts w:eastAsia="TimesNewRoman"/>
                <w:sz w:val="24"/>
                <w:szCs w:val="24"/>
                <w:lang w:eastAsia="el-GR"/>
              </w:rPr>
            </w:pPr>
          </w:p>
          <w:p w14:paraId="1A340D8F" w14:textId="77777777" w:rsidR="008D40CD" w:rsidRPr="00D97F61" w:rsidRDefault="008D40CD" w:rsidP="00AA2B42">
            <w:pPr>
              <w:rPr>
                <w:rFonts w:eastAsia="TimesNewRoman"/>
                <w:sz w:val="24"/>
                <w:szCs w:val="24"/>
              </w:rPr>
            </w:pPr>
            <w:r w:rsidRPr="00D97F61">
              <w:rPr>
                <w:sz w:val="24"/>
                <w:szCs w:val="24"/>
              </w:rPr>
              <w:t xml:space="preserve">Sjælden </w:t>
            </w:r>
          </w:p>
        </w:tc>
        <w:tc>
          <w:tcPr>
            <w:tcW w:w="3263" w:type="pct"/>
            <w:shd w:val="clear" w:color="auto" w:fill="auto"/>
          </w:tcPr>
          <w:p w14:paraId="59F8DFE5" w14:textId="77777777" w:rsidR="008D40CD" w:rsidRPr="00D97F61" w:rsidRDefault="008D40CD" w:rsidP="00AA2B42">
            <w:pPr>
              <w:autoSpaceDE w:val="0"/>
              <w:autoSpaceDN w:val="0"/>
              <w:adjustRightInd w:val="0"/>
              <w:rPr>
                <w:rFonts w:eastAsia="TimesNewRoman"/>
                <w:sz w:val="24"/>
                <w:szCs w:val="24"/>
              </w:rPr>
            </w:pPr>
            <w:r w:rsidRPr="00D97F61">
              <w:rPr>
                <w:sz w:val="24"/>
                <w:szCs w:val="24"/>
              </w:rPr>
              <w:t>Asteni, træthed</w:t>
            </w:r>
          </w:p>
          <w:p w14:paraId="3BB22FD4" w14:textId="77777777" w:rsidR="008D40CD" w:rsidRPr="00D97F61" w:rsidRDefault="008D40CD" w:rsidP="00AA2B42">
            <w:pPr>
              <w:autoSpaceDE w:val="0"/>
              <w:autoSpaceDN w:val="0"/>
              <w:adjustRightInd w:val="0"/>
              <w:rPr>
                <w:rFonts w:eastAsia="TimesNewRoman"/>
                <w:sz w:val="24"/>
                <w:szCs w:val="24"/>
                <w:lang w:eastAsia="el-GR"/>
              </w:rPr>
            </w:pPr>
          </w:p>
          <w:p w14:paraId="3DE1B77A" w14:textId="77777777" w:rsidR="008D40CD" w:rsidRPr="00D97F61" w:rsidRDefault="008D40CD" w:rsidP="00AA2B42">
            <w:pPr>
              <w:autoSpaceDE w:val="0"/>
              <w:autoSpaceDN w:val="0"/>
              <w:adjustRightInd w:val="0"/>
              <w:rPr>
                <w:rFonts w:eastAsia="TimesNewRoman"/>
                <w:sz w:val="24"/>
                <w:szCs w:val="24"/>
              </w:rPr>
            </w:pPr>
            <w:r w:rsidRPr="00D97F61">
              <w:rPr>
                <w:sz w:val="24"/>
                <w:szCs w:val="24"/>
              </w:rPr>
              <w:t>Pyrexi, brystsmerter, perifert ødem, utilpashed, varmefølelse, irritabilitet, smerte</w:t>
            </w:r>
          </w:p>
          <w:p w14:paraId="17488689" w14:textId="77777777" w:rsidR="008D40CD" w:rsidRPr="00D97F61" w:rsidRDefault="008D40CD" w:rsidP="00AA2B42">
            <w:pPr>
              <w:autoSpaceDE w:val="0"/>
              <w:autoSpaceDN w:val="0"/>
              <w:adjustRightInd w:val="0"/>
              <w:rPr>
                <w:rFonts w:eastAsia="TimesNewRoman"/>
                <w:sz w:val="24"/>
                <w:szCs w:val="24"/>
                <w:lang w:eastAsia="el-GR"/>
              </w:rPr>
            </w:pPr>
          </w:p>
          <w:p w14:paraId="545DE69F" w14:textId="77777777" w:rsidR="008D40CD" w:rsidRPr="00D97F61" w:rsidRDefault="008D40CD" w:rsidP="00AA2B42">
            <w:pPr>
              <w:autoSpaceDE w:val="0"/>
              <w:autoSpaceDN w:val="0"/>
              <w:adjustRightInd w:val="0"/>
              <w:rPr>
                <w:rFonts w:eastAsia="TimesNewRoman"/>
                <w:sz w:val="24"/>
                <w:szCs w:val="24"/>
              </w:rPr>
            </w:pPr>
            <w:r w:rsidRPr="00D97F61">
              <w:rPr>
                <w:sz w:val="24"/>
                <w:szCs w:val="24"/>
              </w:rPr>
              <w:t>Kulderystelse, unormal følelse, tørhed</w:t>
            </w:r>
          </w:p>
        </w:tc>
      </w:tr>
    </w:tbl>
    <w:p w14:paraId="4C1FE69F" w14:textId="355B329E" w:rsidR="00517A1B" w:rsidRDefault="00517A1B" w:rsidP="006575EF">
      <w:pPr>
        <w:autoSpaceDE w:val="0"/>
        <w:autoSpaceDN w:val="0"/>
        <w:adjustRightInd w:val="0"/>
        <w:ind w:left="284" w:hanging="284"/>
        <w:rPr>
          <w:rFonts w:eastAsia="TimesNewRoman"/>
          <w:sz w:val="20"/>
          <w:szCs w:val="18"/>
          <w:lang w:eastAsia="el-GR"/>
        </w:rPr>
      </w:pPr>
      <w:r>
        <w:rPr>
          <w:rFonts w:eastAsia="TimesNewRoman"/>
          <w:sz w:val="20"/>
          <w:szCs w:val="18"/>
          <w:vertAlign w:val="superscript"/>
          <w:lang w:eastAsia="el-GR"/>
        </w:rPr>
        <w:t xml:space="preserve">§ </w:t>
      </w:r>
      <w:r w:rsidRPr="006575EF">
        <w:rPr>
          <w:rFonts w:eastAsia="TimesNewRoman"/>
          <w:sz w:val="20"/>
          <w:szCs w:val="18"/>
          <w:lang w:eastAsia="el-GR"/>
        </w:rPr>
        <w:t xml:space="preserve"> </w:t>
      </w:r>
      <w:r w:rsidR="006575EF" w:rsidRPr="006575EF">
        <w:rPr>
          <w:rFonts w:eastAsia="TimesNewRoman"/>
          <w:sz w:val="20"/>
          <w:szCs w:val="18"/>
          <w:lang w:eastAsia="el-GR"/>
        </w:rPr>
        <w:tab/>
      </w:r>
      <w:r>
        <w:rPr>
          <w:rFonts w:eastAsia="TimesNewRoman"/>
          <w:sz w:val="20"/>
          <w:szCs w:val="18"/>
          <w:lang w:eastAsia="el-GR"/>
        </w:rPr>
        <w:t>bivirkning identificeret efter markedsføring. I overensstemmelse med retningslinjerne for produktresuméer (2. revision, september 2009) blev hyppigheden af denne bivirkning efter markedsføring fastsat ved hjælp af "Rule of</w:t>
      </w:r>
      <w:r w:rsidR="006575EF">
        <w:rPr>
          <w:rFonts w:eastAsia="TimesNewRoman"/>
          <w:sz w:val="20"/>
          <w:szCs w:val="18"/>
          <w:lang w:eastAsia="el-GR"/>
        </w:rPr>
        <w:t> </w:t>
      </w:r>
      <w:r>
        <w:rPr>
          <w:rFonts w:eastAsia="TimesNewRoman"/>
          <w:sz w:val="20"/>
          <w:szCs w:val="18"/>
          <w:lang w:eastAsia="el-GR"/>
        </w:rPr>
        <w:t>3".</w:t>
      </w:r>
    </w:p>
    <w:p w14:paraId="6837365C" w14:textId="442C7F43" w:rsidR="001E0D08" w:rsidRDefault="001E0D08">
      <w:pPr>
        <w:rPr>
          <w:iCs/>
          <w:sz w:val="24"/>
          <w:szCs w:val="24"/>
          <w:lang w:eastAsia="el-GR"/>
        </w:rPr>
      </w:pPr>
      <w:r>
        <w:rPr>
          <w:iCs/>
          <w:sz w:val="24"/>
          <w:szCs w:val="24"/>
          <w:lang w:eastAsia="el-GR"/>
        </w:rPr>
        <w:br w:type="page"/>
      </w:r>
    </w:p>
    <w:p w14:paraId="7A1B17E2" w14:textId="77777777" w:rsidR="008D40CD" w:rsidRPr="00517A1B" w:rsidRDefault="008D40CD" w:rsidP="008D40CD">
      <w:pPr>
        <w:autoSpaceDE w:val="0"/>
        <w:autoSpaceDN w:val="0"/>
        <w:adjustRightInd w:val="0"/>
        <w:rPr>
          <w:iCs/>
          <w:sz w:val="24"/>
          <w:szCs w:val="24"/>
          <w:lang w:eastAsia="el-GR"/>
        </w:rPr>
      </w:pPr>
    </w:p>
    <w:p w14:paraId="19BA0ABD" w14:textId="77777777" w:rsidR="008D40CD" w:rsidRPr="00D97F61" w:rsidRDefault="008D40CD" w:rsidP="008D40CD">
      <w:pPr>
        <w:autoSpaceDE w:val="0"/>
        <w:autoSpaceDN w:val="0"/>
        <w:adjustRightInd w:val="0"/>
        <w:ind w:left="851"/>
        <w:rPr>
          <w:rFonts w:eastAsia="TimesNewRoman"/>
          <w:sz w:val="24"/>
          <w:szCs w:val="24"/>
          <w:u w:val="single"/>
        </w:rPr>
      </w:pPr>
      <w:r w:rsidRPr="00D97F61">
        <w:rPr>
          <w:sz w:val="24"/>
          <w:szCs w:val="24"/>
          <w:u w:val="single"/>
        </w:rPr>
        <w:t>Beskrivelse af udvalgte bivirkninger</w:t>
      </w:r>
    </w:p>
    <w:p w14:paraId="113AA238" w14:textId="77777777" w:rsidR="008D40CD" w:rsidRPr="00D97F61" w:rsidRDefault="008D40CD" w:rsidP="008D40CD">
      <w:pPr>
        <w:autoSpaceDE w:val="0"/>
        <w:autoSpaceDN w:val="0"/>
        <w:adjustRightInd w:val="0"/>
        <w:ind w:left="851"/>
        <w:rPr>
          <w:rFonts w:eastAsia="TimesNewRoman"/>
          <w:sz w:val="24"/>
          <w:szCs w:val="24"/>
          <w:u w:val="single"/>
          <w:lang w:eastAsia="el-GR"/>
        </w:rPr>
      </w:pPr>
    </w:p>
    <w:p w14:paraId="116E029B" w14:textId="77777777" w:rsidR="008D40CD" w:rsidRPr="00D97F61" w:rsidRDefault="008D40CD" w:rsidP="008D40CD">
      <w:pPr>
        <w:autoSpaceDE w:val="0"/>
        <w:autoSpaceDN w:val="0"/>
        <w:adjustRightInd w:val="0"/>
        <w:ind w:left="851"/>
        <w:rPr>
          <w:rFonts w:eastAsia="TimesNewRoman"/>
          <w:i/>
          <w:iCs/>
          <w:sz w:val="24"/>
          <w:szCs w:val="24"/>
        </w:rPr>
      </w:pPr>
      <w:r w:rsidRPr="00D97F61">
        <w:rPr>
          <w:i/>
          <w:iCs/>
          <w:sz w:val="24"/>
          <w:szCs w:val="24"/>
        </w:rPr>
        <w:t>Hududslæt</w:t>
      </w:r>
    </w:p>
    <w:p w14:paraId="4466B9FE"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I kliniske studier var udslættet for det meste mildt til moderat og debuterede ofte i løbet af de første fire ugers behandling, hvorefter det fortog sig under den fortsatte behandling. I tilfælde af alvorlige hudreaktioner, se advarslen i pkt. 4.4.</w:t>
      </w:r>
    </w:p>
    <w:p w14:paraId="33FA1C44" w14:textId="77777777" w:rsidR="008D40CD" w:rsidRPr="00D97F61" w:rsidRDefault="008D40CD" w:rsidP="008D40CD">
      <w:pPr>
        <w:autoSpaceDE w:val="0"/>
        <w:autoSpaceDN w:val="0"/>
        <w:adjustRightInd w:val="0"/>
        <w:ind w:left="851"/>
        <w:rPr>
          <w:rFonts w:eastAsia="TimesNewRoman"/>
          <w:sz w:val="24"/>
          <w:szCs w:val="24"/>
          <w:lang w:eastAsia="el-GR"/>
        </w:rPr>
      </w:pPr>
    </w:p>
    <w:p w14:paraId="1D1B3220"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I det kliniske udviklingsprogram med raltegravir hos behandlingserfarne patienter forekom udslæt uanset årsagssammenhæng hyppigere, når regimet indeholdt darunavir/ritonavir + raltegravir, end når det indeholdt darunavir/ritonavir uden raltegravir eller raltegravir uden darunavir/ritonavir. Udslæt, der af investigator ansås for at være lægemiddelrelateret, forekom med samme hyppighed. Hyppigheden af udslæt (uanset årsagssammenhæng) justeret for eksponering var henholdsvis 10,9, 4,2 og 3,8 pr. 100 patientår, og for lægemiddelrelateret udslæt var hyppigheden henholdsvis 2,4, 1,1 og 2,3 pr. 100 patientår. De udslæt, der sås i kliniske studier, var lette til moderate og medførte ikke seponering (se pkt. 4.4).</w:t>
      </w:r>
    </w:p>
    <w:p w14:paraId="375EABCD" w14:textId="77777777" w:rsidR="008D40CD" w:rsidRPr="00D97F61" w:rsidRDefault="008D40CD" w:rsidP="008D40CD">
      <w:pPr>
        <w:autoSpaceDE w:val="0"/>
        <w:autoSpaceDN w:val="0"/>
        <w:adjustRightInd w:val="0"/>
        <w:ind w:left="851"/>
        <w:rPr>
          <w:rFonts w:eastAsia="TimesNewRoman"/>
          <w:sz w:val="24"/>
          <w:szCs w:val="24"/>
          <w:lang w:eastAsia="el-GR"/>
        </w:rPr>
      </w:pPr>
    </w:p>
    <w:p w14:paraId="45F19776" w14:textId="77777777" w:rsidR="008D40CD" w:rsidRPr="00D97F61" w:rsidRDefault="008D40CD" w:rsidP="008D40CD">
      <w:pPr>
        <w:autoSpaceDE w:val="0"/>
        <w:autoSpaceDN w:val="0"/>
        <w:adjustRightInd w:val="0"/>
        <w:ind w:left="851"/>
        <w:rPr>
          <w:rFonts w:eastAsia="TimesNewRoman"/>
          <w:i/>
          <w:iCs/>
          <w:sz w:val="24"/>
          <w:szCs w:val="24"/>
        </w:rPr>
      </w:pPr>
      <w:r w:rsidRPr="00D97F61">
        <w:rPr>
          <w:i/>
          <w:iCs/>
          <w:sz w:val="24"/>
          <w:szCs w:val="24"/>
        </w:rPr>
        <w:t>Metaboliske parametre</w:t>
      </w:r>
    </w:p>
    <w:p w14:paraId="604C685A"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Kropsvægt og niveauerne af lipid og glucose i blodet kan stige under antiretroviral behandling (se pkt. 4.4).</w:t>
      </w:r>
    </w:p>
    <w:p w14:paraId="6E4C2068" w14:textId="77777777" w:rsidR="008D40CD" w:rsidRPr="00D97F61" w:rsidRDefault="008D40CD" w:rsidP="008D40CD">
      <w:pPr>
        <w:autoSpaceDE w:val="0"/>
        <w:autoSpaceDN w:val="0"/>
        <w:adjustRightInd w:val="0"/>
        <w:ind w:left="851"/>
        <w:rPr>
          <w:rFonts w:eastAsia="TimesNewRoman"/>
          <w:sz w:val="24"/>
          <w:szCs w:val="24"/>
          <w:lang w:eastAsia="el-GR"/>
        </w:rPr>
      </w:pPr>
    </w:p>
    <w:p w14:paraId="79841C34" w14:textId="77777777" w:rsidR="008D40CD" w:rsidRPr="00D97F61" w:rsidRDefault="008D40CD" w:rsidP="008D40CD">
      <w:pPr>
        <w:autoSpaceDE w:val="0"/>
        <w:autoSpaceDN w:val="0"/>
        <w:adjustRightInd w:val="0"/>
        <w:ind w:left="851"/>
        <w:rPr>
          <w:rFonts w:eastAsia="TimesNewRoman"/>
          <w:i/>
          <w:iCs/>
          <w:sz w:val="24"/>
          <w:szCs w:val="24"/>
        </w:rPr>
      </w:pPr>
      <w:r w:rsidRPr="00D97F61">
        <w:rPr>
          <w:i/>
          <w:iCs/>
          <w:sz w:val="24"/>
          <w:szCs w:val="24"/>
        </w:rPr>
        <w:t>Muskuloskeletale anomalier</w:t>
      </w:r>
    </w:p>
    <w:p w14:paraId="5C3B02C8"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Der har været rapporter om forhøjet CK (kreatinkinase), myalgi, myositis og, i sjældne tilfælde, rabdomyolyse i forbindelse med brug af proteasehæmmere, især i kombination med NRTI’er.</w:t>
      </w:r>
    </w:p>
    <w:p w14:paraId="5EE6914A" w14:textId="77777777" w:rsidR="008D40CD" w:rsidRPr="00D97F61" w:rsidRDefault="008D40CD" w:rsidP="008D40CD">
      <w:pPr>
        <w:autoSpaceDE w:val="0"/>
        <w:autoSpaceDN w:val="0"/>
        <w:adjustRightInd w:val="0"/>
        <w:ind w:left="851"/>
        <w:rPr>
          <w:rFonts w:eastAsia="TimesNewRoman"/>
          <w:sz w:val="24"/>
          <w:szCs w:val="24"/>
          <w:lang w:eastAsia="el-GR"/>
        </w:rPr>
      </w:pPr>
    </w:p>
    <w:p w14:paraId="4E60AD88"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Særligt hos patienter med generelt anerkendte risikofaktorer, fremskreden hiv-sygdom eller langvarig kombinationsbehandling med antiretrovirale lægemidler (CART) er der rapporteret om tilfælde af osteonekrose. Hyppigheden er ukendt (se pkt. 4.4).</w:t>
      </w:r>
    </w:p>
    <w:p w14:paraId="6DEE1897" w14:textId="77777777" w:rsidR="008D40CD" w:rsidRPr="00D97F61" w:rsidRDefault="008D40CD" w:rsidP="008D40CD">
      <w:pPr>
        <w:autoSpaceDE w:val="0"/>
        <w:autoSpaceDN w:val="0"/>
        <w:adjustRightInd w:val="0"/>
        <w:ind w:left="851"/>
        <w:rPr>
          <w:rFonts w:eastAsia="TimesNewRoman"/>
          <w:sz w:val="24"/>
          <w:szCs w:val="24"/>
          <w:lang w:eastAsia="el-GR"/>
        </w:rPr>
      </w:pPr>
    </w:p>
    <w:p w14:paraId="62323F0E" w14:textId="77777777" w:rsidR="008D40CD" w:rsidRPr="00D97F61" w:rsidRDefault="008D40CD" w:rsidP="008D40CD">
      <w:pPr>
        <w:autoSpaceDE w:val="0"/>
        <w:autoSpaceDN w:val="0"/>
        <w:adjustRightInd w:val="0"/>
        <w:ind w:left="851"/>
        <w:rPr>
          <w:rFonts w:eastAsia="TimesNewRoman"/>
          <w:i/>
          <w:iCs/>
          <w:sz w:val="24"/>
          <w:szCs w:val="24"/>
        </w:rPr>
      </w:pPr>
      <w:r w:rsidRPr="00D97F61">
        <w:rPr>
          <w:i/>
          <w:iCs/>
          <w:sz w:val="24"/>
          <w:szCs w:val="24"/>
        </w:rPr>
        <w:t>Immun-rekonstitutions-inflammatorisk syndrom</w:t>
      </w:r>
    </w:p>
    <w:p w14:paraId="3CA9F2FF"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Hos hiv-inficerede patienter med alvorlig immundefekt på tidspunktet for påbegyndelse af antiretroviral kombinationsbehandling (CART) kan der opstå en inflammatorisk reaktion på asymptomatiske eller resterende opportunistiske infektioner. Autoimmune lidelser (såsom Graves sygdom og autoimmun hepatitis) er også set; den rapporterede tid til udbrud er mere variabel, og disse hændelser kan forekomme mange måneder efter initiering af behandling (se pkt. 4.4).</w:t>
      </w:r>
    </w:p>
    <w:p w14:paraId="5EDC0497" w14:textId="77777777" w:rsidR="008D40CD" w:rsidRPr="00D97F61" w:rsidRDefault="008D40CD" w:rsidP="008D40CD">
      <w:pPr>
        <w:autoSpaceDE w:val="0"/>
        <w:autoSpaceDN w:val="0"/>
        <w:adjustRightInd w:val="0"/>
        <w:ind w:left="851"/>
        <w:rPr>
          <w:rFonts w:eastAsia="TimesNewRoman"/>
          <w:sz w:val="24"/>
          <w:szCs w:val="24"/>
          <w:lang w:eastAsia="el-GR"/>
        </w:rPr>
      </w:pPr>
    </w:p>
    <w:p w14:paraId="39A8FA89" w14:textId="77777777" w:rsidR="008D40CD" w:rsidRPr="00D97F61" w:rsidRDefault="008D40CD" w:rsidP="008D40CD">
      <w:pPr>
        <w:autoSpaceDE w:val="0"/>
        <w:autoSpaceDN w:val="0"/>
        <w:adjustRightInd w:val="0"/>
        <w:ind w:left="851"/>
        <w:rPr>
          <w:rFonts w:eastAsia="TimesNewRoman"/>
          <w:i/>
          <w:iCs/>
          <w:sz w:val="24"/>
          <w:szCs w:val="24"/>
        </w:rPr>
      </w:pPr>
      <w:r w:rsidRPr="00D97F61">
        <w:rPr>
          <w:i/>
          <w:iCs/>
          <w:sz w:val="24"/>
          <w:szCs w:val="24"/>
        </w:rPr>
        <w:t>Blødninger hos hæmofilipatienter</w:t>
      </w:r>
    </w:p>
    <w:p w14:paraId="22A01FE8"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Der har været rapporter om øget spontan blødningstendens hos patienter med hæmofili, der fik antiretrovirale proteasehæmmere (se pkt. 4.4).</w:t>
      </w:r>
    </w:p>
    <w:p w14:paraId="73F4BB5B" w14:textId="77777777" w:rsidR="008D40CD" w:rsidRPr="00D97F61" w:rsidRDefault="008D40CD" w:rsidP="008D40CD">
      <w:pPr>
        <w:autoSpaceDE w:val="0"/>
        <w:autoSpaceDN w:val="0"/>
        <w:adjustRightInd w:val="0"/>
        <w:ind w:left="851"/>
        <w:rPr>
          <w:rFonts w:eastAsia="TimesNewRoman"/>
          <w:sz w:val="24"/>
          <w:szCs w:val="24"/>
          <w:lang w:eastAsia="el-GR"/>
        </w:rPr>
      </w:pPr>
    </w:p>
    <w:p w14:paraId="0EC4751E" w14:textId="77777777" w:rsidR="008D40CD" w:rsidRPr="00D97F61" w:rsidRDefault="008D40CD" w:rsidP="008D40CD">
      <w:pPr>
        <w:autoSpaceDE w:val="0"/>
        <w:autoSpaceDN w:val="0"/>
        <w:adjustRightInd w:val="0"/>
        <w:ind w:left="851"/>
        <w:rPr>
          <w:rFonts w:eastAsia="TimesNewRoman"/>
          <w:sz w:val="24"/>
          <w:szCs w:val="24"/>
          <w:u w:val="single"/>
        </w:rPr>
      </w:pPr>
      <w:r w:rsidRPr="00D97F61">
        <w:rPr>
          <w:sz w:val="24"/>
          <w:szCs w:val="24"/>
          <w:u w:val="single"/>
        </w:rPr>
        <w:t>Pædiatrisk population</w:t>
      </w:r>
    </w:p>
    <w:p w14:paraId="21CDB879"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Sikkerhedsvurderingen for pædiatriske patienter er baseret på analysen af sikkerhedsdata efter 48 uger fra tre fase II–studier. Følgende patientpopulationer blev evalueret (se pkt. 5.1):</w:t>
      </w:r>
    </w:p>
    <w:p w14:paraId="6C2AB2C0" w14:textId="77777777" w:rsidR="008D40CD" w:rsidRPr="00D97F61" w:rsidRDefault="008D40CD" w:rsidP="008D40CD">
      <w:pPr>
        <w:numPr>
          <w:ilvl w:val="0"/>
          <w:numId w:val="16"/>
        </w:numPr>
        <w:autoSpaceDE w:val="0"/>
        <w:autoSpaceDN w:val="0"/>
        <w:adjustRightInd w:val="0"/>
        <w:ind w:left="1276" w:hanging="425"/>
        <w:rPr>
          <w:rFonts w:eastAsia="TimesNewRoman"/>
          <w:sz w:val="24"/>
          <w:szCs w:val="24"/>
        </w:rPr>
      </w:pPr>
      <w:r w:rsidRPr="00D97F61">
        <w:rPr>
          <w:sz w:val="24"/>
          <w:szCs w:val="24"/>
        </w:rPr>
        <w:t>80 ART-erfarne hiv-1-smittede pædiatriske patienter i alderen 6 til 17 år med en legemsvægt på mindst 20 kg som blev behandlet med darunavir tabletter sammen med lavdosis ritonavir to gange dagligt i kombination med andre antiretrovirale lægemidler.</w:t>
      </w:r>
    </w:p>
    <w:p w14:paraId="3D1863D0" w14:textId="77777777" w:rsidR="008D40CD" w:rsidRPr="00D97F61" w:rsidRDefault="008D40CD" w:rsidP="008D40CD">
      <w:pPr>
        <w:numPr>
          <w:ilvl w:val="0"/>
          <w:numId w:val="16"/>
        </w:numPr>
        <w:autoSpaceDE w:val="0"/>
        <w:autoSpaceDN w:val="0"/>
        <w:adjustRightInd w:val="0"/>
        <w:ind w:left="1276" w:hanging="425"/>
        <w:rPr>
          <w:rFonts w:eastAsia="TimesNewRoman"/>
          <w:sz w:val="24"/>
          <w:szCs w:val="24"/>
        </w:rPr>
      </w:pPr>
      <w:r w:rsidRPr="00D97F61">
        <w:rPr>
          <w:sz w:val="24"/>
          <w:szCs w:val="24"/>
        </w:rPr>
        <w:lastRenderedPageBreak/>
        <w:t>21 ART-erfarne hiv-1-smittede pædiatriske patienter i alderen 3 til &lt; 6 år med en legemsvægt på 10 kg til &lt; 20 kg (16 deltagere fra 15 kg til &lt; 20 kg) som fik darunavir oral suspension med lavdosis ritonavir to gange dagligt i kombination med andre antiretrovirale lægemidler.</w:t>
      </w:r>
    </w:p>
    <w:p w14:paraId="6BBA0A56" w14:textId="77777777" w:rsidR="008D40CD" w:rsidRPr="00D97F61" w:rsidRDefault="008D40CD" w:rsidP="008D40CD">
      <w:pPr>
        <w:numPr>
          <w:ilvl w:val="0"/>
          <w:numId w:val="16"/>
        </w:numPr>
        <w:autoSpaceDE w:val="0"/>
        <w:autoSpaceDN w:val="0"/>
        <w:adjustRightInd w:val="0"/>
        <w:ind w:left="1276" w:hanging="425"/>
        <w:rPr>
          <w:rFonts w:eastAsia="TimesNewRoman"/>
          <w:sz w:val="24"/>
          <w:szCs w:val="24"/>
        </w:rPr>
      </w:pPr>
      <w:r w:rsidRPr="00D97F61">
        <w:rPr>
          <w:sz w:val="24"/>
          <w:szCs w:val="24"/>
        </w:rPr>
        <w:t>12 ART-naive hiv-1-smittede pædiatriske patienter i alderen 12 til 17 år med en legemsvægt på mindst 40 kg, som fik darunavir tabletter sammen med lavdosis ritonavir en gang dagligt i kombination med andre antiretrovirale lægemidler (se pkt. 5.1).</w:t>
      </w:r>
    </w:p>
    <w:p w14:paraId="5B2B7509" w14:textId="77777777" w:rsidR="008D40CD" w:rsidRPr="00D97F61" w:rsidRDefault="008D40CD" w:rsidP="008D40CD">
      <w:pPr>
        <w:autoSpaceDE w:val="0"/>
        <w:autoSpaceDN w:val="0"/>
        <w:adjustRightInd w:val="0"/>
        <w:ind w:left="567" w:hanging="567"/>
        <w:rPr>
          <w:rFonts w:eastAsia="TimesNewRoman"/>
          <w:sz w:val="24"/>
          <w:szCs w:val="24"/>
          <w:lang w:eastAsia="el-GR"/>
        </w:rPr>
      </w:pPr>
    </w:p>
    <w:p w14:paraId="2D35B469"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Sikkerhedsprofilen hos disse pædiatriske patienter var generelt sammenlignelig med den, der er observeret hos den voksne population.</w:t>
      </w:r>
    </w:p>
    <w:p w14:paraId="0056E755" w14:textId="77777777" w:rsidR="008D40CD" w:rsidRPr="00D97F61" w:rsidRDefault="008D40CD" w:rsidP="008D40CD">
      <w:pPr>
        <w:autoSpaceDE w:val="0"/>
        <w:autoSpaceDN w:val="0"/>
        <w:adjustRightInd w:val="0"/>
        <w:ind w:left="851"/>
        <w:rPr>
          <w:rFonts w:eastAsia="TimesNewRoman"/>
          <w:sz w:val="24"/>
          <w:szCs w:val="24"/>
          <w:lang w:eastAsia="el-GR"/>
        </w:rPr>
      </w:pPr>
    </w:p>
    <w:p w14:paraId="20F54A6C" w14:textId="77777777" w:rsidR="008D40CD" w:rsidRPr="00D97F61" w:rsidRDefault="008D40CD" w:rsidP="008D40CD">
      <w:pPr>
        <w:autoSpaceDE w:val="0"/>
        <w:autoSpaceDN w:val="0"/>
        <w:adjustRightInd w:val="0"/>
        <w:ind w:left="851"/>
        <w:rPr>
          <w:rFonts w:eastAsia="TimesNewRoman"/>
          <w:sz w:val="24"/>
          <w:szCs w:val="24"/>
          <w:u w:val="single"/>
        </w:rPr>
      </w:pPr>
      <w:r w:rsidRPr="00D97F61">
        <w:rPr>
          <w:sz w:val="24"/>
          <w:szCs w:val="24"/>
          <w:u w:val="single"/>
        </w:rPr>
        <w:t>Andre særlige populationer</w:t>
      </w:r>
    </w:p>
    <w:p w14:paraId="7D34E0F5" w14:textId="77777777" w:rsidR="008D40CD" w:rsidRPr="00D97F61" w:rsidRDefault="008D40CD" w:rsidP="008D40CD">
      <w:pPr>
        <w:autoSpaceDE w:val="0"/>
        <w:autoSpaceDN w:val="0"/>
        <w:adjustRightInd w:val="0"/>
        <w:ind w:left="851"/>
        <w:rPr>
          <w:rFonts w:eastAsia="TimesNewRoman"/>
          <w:i/>
          <w:iCs/>
          <w:sz w:val="24"/>
          <w:szCs w:val="24"/>
        </w:rPr>
      </w:pPr>
      <w:r w:rsidRPr="00D97F61">
        <w:rPr>
          <w:i/>
          <w:iCs/>
          <w:sz w:val="24"/>
          <w:szCs w:val="24"/>
        </w:rPr>
        <w:t>Patienter med samtidig hepatitis B- og/eller hepatitis C-virusinfektion</w:t>
      </w:r>
    </w:p>
    <w:p w14:paraId="70A7096B"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Blandt 1.968 behandlingserfarne patienter, der fik darunavir, co-administreret med ritonavir, 600/100 mg to gange dagligt, havde 236 patienter også hepatitis B eller C. Disse patienter havde en større risiko for forhøjelse af hepatisk aminotransferase ved baseline og efter behandlingsstart end patienter uden kronisk viral hepatitis (se pkt. 4.4).</w:t>
      </w:r>
    </w:p>
    <w:p w14:paraId="532135CC" w14:textId="77777777" w:rsidR="008D40CD" w:rsidRPr="00D97F61" w:rsidRDefault="008D40CD" w:rsidP="008D40CD">
      <w:pPr>
        <w:autoSpaceDE w:val="0"/>
        <w:autoSpaceDN w:val="0"/>
        <w:adjustRightInd w:val="0"/>
        <w:ind w:left="851" w:hanging="567"/>
        <w:rPr>
          <w:rFonts w:eastAsia="TimesNewRoman"/>
          <w:sz w:val="24"/>
          <w:szCs w:val="24"/>
          <w:lang w:eastAsia="el-GR"/>
        </w:rPr>
      </w:pPr>
    </w:p>
    <w:p w14:paraId="3C19AA8D" w14:textId="77777777" w:rsidR="008D40CD" w:rsidRPr="00D97F61" w:rsidRDefault="008D40CD" w:rsidP="008D40CD">
      <w:pPr>
        <w:autoSpaceDE w:val="0"/>
        <w:autoSpaceDN w:val="0"/>
        <w:adjustRightInd w:val="0"/>
        <w:ind w:left="851"/>
        <w:rPr>
          <w:sz w:val="24"/>
          <w:szCs w:val="24"/>
          <w:u w:val="single"/>
        </w:rPr>
      </w:pPr>
      <w:r w:rsidRPr="00D97F61">
        <w:rPr>
          <w:sz w:val="24"/>
          <w:szCs w:val="24"/>
          <w:u w:val="single"/>
        </w:rPr>
        <w:t>Indberetning af formodede bivirkninger</w:t>
      </w:r>
    </w:p>
    <w:p w14:paraId="3FB0BC17" w14:textId="7A0263AE" w:rsidR="008D40CD" w:rsidRPr="00D97F61" w:rsidRDefault="008D40CD" w:rsidP="008D40CD">
      <w:pPr>
        <w:autoSpaceDE w:val="0"/>
        <w:autoSpaceDN w:val="0"/>
        <w:adjustRightInd w:val="0"/>
        <w:ind w:left="851"/>
        <w:rPr>
          <w:sz w:val="24"/>
          <w:szCs w:val="24"/>
        </w:rPr>
      </w:pPr>
      <w:r w:rsidRPr="00D97F61">
        <w:rPr>
          <w:sz w:val="24"/>
          <w:szCs w:val="24"/>
        </w:rPr>
        <w:t xml:space="preserve">Når lægemidlet er godkendt, er indberetning af formodede bivirkninger vigtig. Det muliggør løbende overvågning af benefit/risk-forholdet for lægemidlet. </w:t>
      </w:r>
      <w:r w:rsidR="00AD694F" w:rsidRPr="00D97F61">
        <w:rPr>
          <w:sz w:val="24"/>
          <w:szCs w:val="24"/>
        </w:rPr>
        <w:t>S</w:t>
      </w:r>
      <w:r w:rsidRPr="00D97F61">
        <w:rPr>
          <w:sz w:val="24"/>
          <w:szCs w:val="24"/>
        </w:rPr>
        <w:t>undhedsperson</w:t>
      </w:r>
      <w:r w:rsidR="00AD694F" w:rsidRPr="00D97F61">
        <w:rPr>
          <w:sz w:val="24"/>
          <w:szCs w:val="24"/>
        </w:rPr>
        <w:t>er</w:t>
      </w:r>
      <w:r w:rsidRPr="00D97F61">
        <w:rPr>
          <w:sz w:val="24"/>
          <w:szCs w:val="24"/>
        </w:rPr>
        <w:t xml:space="preserve"> anmodes om at indberette alle formodede bivirkninger via:</w:t>
      </w:r>
      <w:r w:rsidRPr="00D97F61">
        <w:rPr>
          <w:sz w:val="24"/>
          <w:szCs w:val="24"/>
        </w:rPr>
        <w:cr/>
      </w:r>
      <w:r w:rsidRPr="00D97F61">
        <w:rPr>
          <w:sz w:val="24"/>
          <w:szCs w:val="24"/>
        </w:rPr>
        <w:br/>
        <w:t>Lægemiddelstyrelsen</w:t>
      </w:r>
      <w:r w:rsidRPr="00D97F61">
        <w:rPr>
          <w:sz w:val="24"/>
          <w:szCs w:val="24"/>
        </w:rPr>
        <w:cr/>
        <w:t>Axel Heides Gade 1</w:t>
      </w:r>
      <w:r w:rsidRPr="00D97F61">
        <w:rPr>
          <w:sz w:val="24"/>
          <w:szCs w:val="24"/>
        </w:rPr>
        <w:cr/>
        <w:t>DK-2300 København S</w:t>
      </w:r>
      <w:r w:rsidRPr="00D97F61">
        <w:rPr>
          <w:sz w:val="24"/>
          <w:szCs w:val="24"/>
        </w:rPr>
        <w:cr/>
        <w:t xml:space="preserve">Websted: </w:t>
      </w:r>
      <w:r w:rsidRPr="001E0D08">
        <w:rPr>
          <w:sz w:val="24"/>
          <w:szCs w:val="24"/>
        </w:rPr>
        <w:t>www.meldenbivirkning.dk</w:t>
      </w:r>
      <w:r w:rsidRPr="00D97F61">
        <w:rPr>
          <w:sz w:val="24"/>
          <w:szCs w:val="24"/>
        </w:rPr>
        <w:t xml:space="preserve"> </w:t>
      </w:r>
    </w:p>
    <w:p w14:paraId="188A6DDC" w14:textId="77777777" w:rsidR="008D40CD" w:rsidRPr="00D97F61" w:rsidRDefault="008D40CD" w:rsidP="008D40CD">
      <w:pPr>
        <w:pStyle w:val="Sidehoved"/>
        <w:tabs>
          <w:tab w:val="left" w:pos="851"/>
        </w:tabs>
        <w:ind w:left="851"/>
        <w:rPr>
          <w:szCs w:val="24"/>
        </w:rPr>
      </w:pPr>
    </w:p>
    <w:p w14:paraId="11A55A48" w14:textId="77777777" w:rsidR="008D40CD" w:rsidRPr="00D97F61" w:rsidRDefault="008D40CD" w:rsidP="008D40CD">
      <w:pPr>
        <w:tabs>
          <w:tab w:val="left" w:pos="851"/>
        </w:tabs>
        <w:ind w:left="851" w:hanging="851"/>
        <w:rPr>
          <w:b/>
          <w:sz w:val="24"/>
          <w:szCs w:val="24"/>
        </w:rPr>
      </w:pPr>
      <w:r w:rsidRPr="00D97F61">
        <w:rPr>
          <w:b/>
          <w:sz w:val="24"/>
          <w:szCs w:val="24"/>
        </w:rPr>
        <w:t>4.9</w:t>
      </w:r>
      <w:r w:rsidRPr="00D97F61">
        <w:rPr>
          <w:b/>
          <w:sz w:val="24"/>
          <w:szCs w:val="24"/>
        </w:rPr>
        <w:tab/>
        <w:t>Overdosering</w:t>
      </w:r>
    </w:p>
    <w:p w14:paraId="0F8528F7" w14:textId="77777777" w:rsidR="008D40CD" w:rsidRPr="00D97F61" w:rsidRDefault="008D40CD" w:rsidP="008D40CD">
      <w:pPr>
        <w:ind w:left="851"/>
        <w:rPr>
          <w:noProof/>
          <w:sz w:val="24"/>
          <w:szCs w:val="24"/>
        </w:rPr>
      </w:pPr>
      <w:r w:rsidRPr="00D97F61">
        <w:rPr>
          <w:sz w:val="24"/>
          <w:szCs w:val="24"/>
        </w:rPr>
        <w:t>Der er kun begrænset erfaring med akut overdosering af darunavir, co-administreret med lavdosis ritonavir, hos mennesker. Enkeltdoser op til 3.200 mg darunavir som oral opløsning alene og op til 1.600 mg som tabletformulering af darunavir i kombination med ritonavir er blevet givet til raske, frivillige forsøgspersoner uden nogen utilsigtede, symptomatiske virkninger.</w:t>
      </w:r>
    </w:p>
    <w:p w14:paraId="0281570A" w14:textId="77777777" w:rsidR="008D40CD" w:rsidRPr="00D97F61" w:rsidRDefault="008D40CD" w:rsidP="008D40CD">
      <w:pPr>
        <w:ind w:left="851"/>
        <w:rPr>
          <w:noProof/>
          <w:sz w:val="24"/>
          <w:szCs w:val="24"/>
        </w:rPr>
      </w:pPr>
    </w:p>
    <w:p w14:paraId="36F4BCCD" w14:textId="77777777" w:rsidR="008D40CD" w:rsidRPr="00D97F61" w:rsidRDefault="008D40CD" w:rsidP="008D40CD">
      <w:pPr>
        <w:ind w:left="851"/>
        <w:rPr>
          <w:sz w:val="24"/>
          <w:szCs w:val="24"/>
        </w:rPr>
      </w:pPr>
      <w:r w:rsidRPr="00D97F61">
        <w:rPr>
          <w:sz w:val="24"/>
          <w:szCs w:val="24"/>
        </w:rPr>
        <w:t>Der findes ingen specifik antidot mod darunavir. Behandling ved overdosering af darunavir består i generelle understøttende foranstaltninger, herunder monitorering af vitaltegn og observation af patientens kliniske tilstand. Da darunavir i høj grad er proteinbundet, vil dialyse højst sandsynligt ikke være effektivt til fjernelse af større mængder af det aktive stof.</w:t>
      </w:r>
    </w:p>
    <w:p w14:paraId="65FBD7B8" w14:textId="77777777" w:rsidR="008D40CD" w:rsidRPr="00D97F61" w:rsidRDefault="008D40CD" w:rsidP="008D40CD">
      <w:pPr>
        <w:tabs>
          <w:tab w:val="left" w:pos="851"/>
        </w:tabs>
        <w:ind w:left="851"/>
        <w:rPr>
          <w:sz w:val="24"/>
          <w:szCs w:val="24"/>
        </w:rPr>
      </w:pPr>
    </w:p>
    <w:p w14:paraId="098F971F" w14:textId="77777777" w:rsidR="008D40CD" w:rsidRPr="00D97F61" w:rsidRDefault="008D40CD" w:rsidP="008D40CD">
      <w:pPr>
        <w:tabs>
          <w:tab w:val="left" w:pos="851"/>
        </w:tabs>
        <w:ind w:left="851" w:hanging="851"/>
        <w:rPr>
          <w:b/>
          <w:sz w:val="24"/>
          <w:szCs w:val="24"/>
        </w:rPr>
      </w:pPr>
      <w:r w:rsidRPr="00D97F61">
        <w:rPr>
          <w:b/>
          <w:sz w:val="24"/>
          <w:szCs w:val="24"/>
        </w:rPr>
        <w:t>4.10</w:t>
      </w:r>
      <w:r w:rsidRPr="00D97F61">
        <w:rPr>
          <w:b/>
          <w:sz w:val="24"/>
          <w:szCs w:val="24"/>
        </w:rPr>
        <w:tab/>
        <w:t>Udlevering</w:t>
      </w:r>
    </w:p>
    <w:p w14:paraId="64A53B9A" w14:textId="77777777" w:rsidR="008D40CD" w:rsidRPr="00D97F61" w:rsidRDefault="008D40CD" w:rsidP="008D40CD">
      <w:pPr>
        <w:tabs>
          <w:tab w:val="left" w:pos="851"/>
        </w:tabs>
        <w:ind w:left="851"/>
        <w:rPr>
          <w:sz w:val="24"/>
          <w:szCs w:val="24"/>
        </w:rPr>
      </w:pPr>
      <w:r w:rsidRPr="00D97F61">
        <w:rPr>
          <w:sz w:val="24"/>
          <w:szCs w:val="24"/>
        </w:rPr>
        <w:t>BEGR (kun til sygehuse)</w:t>
      </w:r>
    </w:p>
    <w:p w14:paraId="31EC7DC1" w14:textId="77777777" w:rsidR="008D40CD" w:rsidRPr="00D97F61" w:rsidRDefault="008D40CD" w:rsidP="008D40CD">
      <w:pPr>
        <w:tabs>
          <w:tab w:val="left" w:pos="851"/>
        </w:tabs>
        <w:ind w:left="851"/>
        <w:rPr>
          <w:sz w:val="24"/>
          <w:szCs w:val="24"/>
        </w:rPr>
      </w:pPr>
    </w:p>
    <w:p w14:paraId="58A123C9" w14:textId="77777777" w:rsidR="008D40CD" w:rsidRPr="00D97F61" w:rsidRDefault="008D40CD" w:rsidP="008D40CD">
      <w:pPr>
        <w:tabs>
          <w:tab w:val="left" w:pos="851"/>
        </w:tabs>
        <w:ind w:left="851"/>
        <w:rPr>
          <w:sz w:val="24"/>
          <w:szCs w:val="24"/>
        </w:rPr>
      </w:pPr>
    </w:p>
    <w:p w14:paraId="696DDBDF" w14:textId="77777777" w:rsidR="00111D0D" w:rsidRPr="00C84483" w:rsidRDefault="00111D0D" w:rsidP="00111D0D">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698EC5A" w14:textId="77777777" w:rsidR="00111D0D" w:rsidRPr="00C84483" w:rsidRDefault="00111D0D" w:rsidP="00111D0D">
      <w:pPr>
        <w:tabs>
          <w:tab w:val="left" w:pos="851"/>
        </w:tabs>
        <w:ind w:left="851"/>
        <w:rPr>
          <w:sz w:val="24"/>
          <w:szCs w:val="24"/>
        </w:rPr>
      </w:pPr>
    </w:p>
    <w:p w14:paraId="23B01994" w14:textId="77777777" w:rsidR="00111D0D" w:rsidRPr="00C84483" w:rsidRDefault="00111D0D" w:rsidP="00111D0D">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FA43CC2" w14:textId="5D863871" w:rsidR="00111D0D" w:rsidRPr="00111D0D" w:rsidRDefault="00111D0D" w:rsidP="00111D0D">
      <w:pPr>
        <w:autoSpaceDE w:val="0"/>
        <w:autoSpaceDN w:val="0"/>
        <w:adjustRightInd w:val="0"/>
        <w:ind w:left="851"/>
        <w:rPr>
          <w:noProof/>
          <w:sz w:val="24"/>
          <w:szCs w:val="24"/>
        </w:rPr>
      </w:pPr>
      <w:r w:rsidRPr="00111D0D">
        <w:rPr>
          <w:sz w:val="24"/>
          <w:szCs w:val="24"/>
        </w:rPr>
        <w:t>Farmakoterapeutisk klassifikation: Antivirale stoffer til systemisk brug, proteasehæmmere, ATC-kode: J05AE10.</w:t>
      </w:r>
    </w:p>
    <w:p w14:paraId="13C15B70" w14:textId="77777777" w:rsidR="00111D0D" w:rsidRPr="00D97F61" w:rsidRDefault="00111D0D" w:rsidP="008D40CD">
      <w:pPr>
        <w:autoSpaceDE w:val="0"/>
        <w:autoSpaceDN w:val="0"/>
        <w:adjustRightInd w:val="0"/>
        <w:ind w:left="851"/>
        <w:rPr>
          <w:sz w:val="24"/>
          <w:szCs w:val="24"/>
          <w:u w:val="single"/>
        </w:rPr>
      </w:pPr>
    </w:p>
    <w:p w14:paraId="5BC96C13" w14:textId="77777777" w:rsidR="008D40CD" w:rsidRPr="00D97F61" w:rsidRDefault="008D40CD" w:rsidP="008D40CD">
      <w:pPr>
        <w:autoSpaceDE w:val="0"/>
        <w:autoSpaceDN w:val="0"/>
        <w:adjustRightInd w:val="0"/>
        <w:ind w:left="851"/>
        <w:rPr>
          <w:sz w:val="24"/>
          <w:szCs w:val="24"/>
          <w:u w:val="single"/>
        </w:rPr>
      </w:pPr>
      <w:r w:rsidRPr="00D97F61">
        <w:rPr>
          <w:sz w:val="24"/>
          <w:szCs w:val="24"/>
          <w:u w:val="single"/>
        </w:rPr>
        <w:t>Virkningsmekanisme</w:t>
      </w:r>
    </w:p>
    <w:p w14:paraId="5943FEDA" w14:textId="77777777" w:rsidR="008D40CD" w:rsidRPr="00D97F61" w:rsidRDefault="008D40CD" w:rsidP="008D40CD">
      <w:pPr>
        <w:ind w:left="851"/>
        <w:rPr>
          <w:sz w:val="24"/>
          <w:szCs w:val="24"/>
        </w:rPr>
      </w:pPr>
      <w:r w:rsidRPr="00D97F61">
        <w:rPr>
          <w:sz w:val="24"/>
          <w:szCs w:val="24"/>
        </w:rPr>
        <w:t>Darunavir er en hæmmer af dimer-dannelsen og den katalytiske aktivitet af hiv-1-proteasen (KD på 4,5 x 10-12M). Det er en selektiv hæmmer af spaltningen af hiv-kodede Gag-Pol polyproteiner i virusinficerede celler, hvorved dannelsen af modne, infektiøse viruspartikler forhindres.</w:t>
      </w:r>
    </w:p>
    <w:p w14:paraId="2094C4E4" w14:textId="77777777" w:rsidR="008D40CD" w:rsidRPr="00D97F61" w:rsidRDefault="008D40CD" w:rsidP="008D40CD">
      <w:pPr>
        <w:autoSpaceDE w:val="0"/>
        <w:autoSpaceDN w:val="0"/>
        <w:adjustRightInd w:val="0"/>
        <w:ind w:left="851"/>
        <w:rPr>
          <w:sz w:val="24"/>
          <w:szCs w:val="24"/>
          <w:u w:val="single"/>
        </w:rPr>
      </w:pPr>
    </w:p>
    <w:p w14:paraId="0652348D" w14:textId="77777777" w:rsidR="008D40CD" w:rsidRPr="00D97F61" w:rsidRDefault="008D40CD" w:rsidP="008D40CD">
      <w:pPr>
        <w:autoSpaceDE w:val="0"/>
        <w:autoSpaceDN w:val="0"/>
        <w:adjustRightInd w:val="0"/>
        <w:ind w:left="851"/>
        <w:rPr>
          <w:sz w:val="24"/>
          <w:szCs w:val="24"/>
          <w:u w:val="single"/>
        </w:rPr>
      </w:pPr>
      <w:r w:rsidRPr="00D97F61">
        <w:rPr>
          <w:sz w:val="24"/>
          <w:szCs w:val="24"/>
          <w:u w:val="single"/>
        </w:rPr>
        <w:t xml:space="preserve">Antiviral aktivitet </w:t>
      </w:r>
      <w:r w:rsidRPr="00D97F61">
        <w:rPr>
          <w:i/>
          <w:iCs/>
          <w:sz w:val="24"/>
          <w:szCs w:val="24"/>
          <w:u w:val="single"/>
        </w:rPr>
        <w:t>in vitro</w:t>
      </w:r>
      <w:r w:rsidRPr="00D97F61">
        <w:rPr>
          <w:sz w:val="24"/>
          <w:szCs w:val="24"/>
          <w:u w:val="single"/>
        </w:rPr>
        <w:t>:</w:t>
      </w:r>
    </w:p>
    <w:p w14:paraId="1AB6B0E9"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Darunavir udviser aktivitet mod laboratoriestammer og kliniske isolater af hiv-1 og laboratoriestammer af hiv-2 i akut inficerede T-cellelinjer, mononukleare celler fra perifert humant blod og humane monocytter/makrofager med mediane EC</w:t>
      </w:r>
      <w:r w:rsidRPr="00D97F61">
        <w:rPr>
          <w:sz w:val="24"/>
          <w:szCs w:val="24"/>
          <w:vertAlign w:val="subscript"/>
        </w:rPr>
        <w:t>50</w:t>
      </w:r>
      <w:r w:rsidRPr="00D97F61">
        <w:rPr>
          <w:sz w:val="24"/>
          <w:szCs w:val="24"/>
        </w:rPr>
        <w:t xml:space="preserve"> værdier fra 1,2 til 8,5 nM (0,7 til 5,0 ng/ml). Darunavir udviser antiviral aktivitet in vitro mod en bred række af hiv-1 gruppe M (A, B, C, D, E, F, G) og gruppe O primære isolater med EC</w:t>
      </w:r>
      <w:r w:rsidRPr="00D97F61">
        <w:rPr>
          <w:sz w:val="24"/>
          <w:szCs w:val="24"/>
          <w:vertAlign w:val="subscript"/>
        </w:rPr>
        <w:t>50</w:t>
      </w:r>
      <w:r w:rsidRPr="00D97F61">
        <w:rPr>
          <w:sz w:val="24"/>
          <w:szCs w:val="24"/>
        </w:rPr>
        <w:t xml:space="preserve">-værdier fra &lt; 0,1 til 4,3 nM. </w:t>
      </w:r>
    </w:p>
    <w:p w14:paraId="6DAD8A26" w14:textId="77777777" w:rsidR="008D40CD" w:rsidRPr="00D97F61" w:rsidRDefault="008D40CD" w:rsidP="008D40CD">
      <w:pPr>
        <w:autoSpaceDE w:val="0"/>
        <w:autoSpaceDN w:val="0"/>
        <w:adjustRightInd w:val="0"/>
        <w:ind w:left="851"/>
        <w:rPr>
          <w:rFonts w:eastAsia="TimesNewRoman"/>
          <w:sz w:val="24"/>
          <w:szCs w:val="24"/>
          <w:lang w:eastAsia="el-GR"/>
        </w:rPr>
      </w:pPr>
    </w:p>
    <w:p w14:paraId="3599B3CA"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Disse EC</w:t>
      </w:r>
      <w:r w:rsidRPr="00D97F61">
        <w:rPr>
          <w:sz w:val="24"/>
          <w:szCs w:val="24"/>
          <w:vertAlign w:val="subscript"/>
        </w:rPr>
        <w:t>50</w:t>
      </w:r>
      <w:r w:rsidRPr="00D97F61">
        <w:rPr>
          <w:sz w:val="24"/>
          <w:szCs w:val="24"/>
        </w:rPr>
        <w:t>-værdier ligger et godt stykke under 50 % af koncentrationsområdet for cellulær toksicitet på 87 µM til &gt; 100 µM.</w:t>
      </w:r>
    </w:p>
    <w:p w14:paraId="64931A15" w14:textId="77777777" w:rsidR="008D40CD" w:rsidRPr="00D97F61" w:rsidRDefault="008D40CD" w:rsidP="008D40CD">
      <w:pPr>
        <w:autoSpaceDE w:val="0"/>
        <w:autoSpaceDN w:val="0"/>
        <w:adjustRightInd w:val="0"/>
        <w:ind w:left="851"/>
        <w:rPr>
          <w:rFonts w:eastAsia="TimesNewRoman"/>
          <w:sz w:val="24"/>
          <w:szCs w:val="24"/>
          <w:lang w:eastAsia="el-GR"/>
        </w:rPr>
      </w:pPr>
    </w:p>
    <w:p w14:paraId="7A5C7F54" w14:textId="77777777" w:rsidR="008D40CD" w:rsidRPr="00D97F61" w:rsidRDefault="008D40CD" w:rsidP="008D40CD">
      <w:pPr>
        <w:autoSpaceDE w:val="0"/>
        <w:autoSpaceDN w:val="0"/>
        <w:adjustRightInd w:val="0"/>
        <w:ind w:left="851"/>
        <w:rPr>
          <w:sz w:val="24"/>
          <w:szCs w:val="24"/>
          <w:u w:val="single"/>
        </w:rPr>
      </w:pPr>
      <w:r w:rsidRPr="00D97F61">
        <w:rPr>
          <w:sz w:val="24"/>
          <w:szCs w:val="24"/>
          <w:u w:val="single"/>
        </w:rPr>
        <w:t>Resistens</w:t>
      </w:r>
    </w:p>
    <w:p w14:paraId="498DA257" w14:textId="77777777" w:rsidR="008D40CD" w:rsidRPr="00D97F61" w:rsidRDefault="008D40CD" w:rsidP="008D40CD">
      <w:pPr>
        <w:autoSpaceDE w:val="0"/>
        <w:autoSpaceDN w:val="0"/>
        <w:adjustRightInd w:val="0"/>
        <w:ind w:left="851"/>
        <w:rPr>
          <w:sz w:val="24"/>
          <w:szCs w:val="24"/>
        </w:rPr>
      </w:pPr>
      <w:r w:rsidRPr="00D97F61">
        <w:rPr>
          <w:i/>
          <w:iCs/>
          <w:sz w:val="24"/>
          <w:szCs w:val="24"/>
        </w:rPr>
        <w:t>In vitro</w:t>
      </w:r>
      <w:r w:rsidRPr="00D97F61">
        <w:rPr>
          <w:sz w:val="24"/>
          <w:szCs w:val="24"/>
        </w:rPr>
        <w:t>-selektion af darunavir-resistent virus fra vildtype hiv-1 tog lang tid (&gt; 3 år). De selekterede vira kunne ikke vokse ved tilstedeværelse af darunavir-koncentrationer over 400 nM.</w:t>
      </w:r>
    </w:p>
    <w:p w14:paraId="5999C1F0" w14:textId="77777777" w:rsidR="008D40CD" w:rsidRPr="00D97F61" w:rsidRDefault="008D40CD" w:rsidP="008D40CD">
      <w:pPr>
        <w:autoSpaceDE w:val="0"/>
        <w:autoSpaceDN w:val="0"/>
        <w:adjustRightInd w:val="0"/>
        <w:ind w:left="851"/>
        <w:rPr>
          <w:sz w:val="24"/>
          <w:szCs w:val="24"/>
        </w:rPr>
      </w:pPr>
      <w:r w:rsidRPr="00D97F61">
        <w:rPr>
          <w:sz w:val="24"/>
          <w:szCs w:val="24"/>
        </w:rPr>
        <w:t>Vira, der blev selekteret under disse betingelser, og som viste reduceret følsomhed over for darunavir (område: 23-50-fold), indeholdt 2 til 4 aminosyresubstitutioner i protease-genet. Den reducerede følsomhed for darunavir, som vira fremkommet under studiet udviste, kunne ikke forklares med forekomsten af disse protease-mutationer.</w:t>
      </w:r>
    </w:p>
    <w:p w14:paraId="7AB20853" w14:textId="77777777" w:rsidR="008D40CD" w:rsidRPr="00D97F61" w:rsidRDefault="008D40CD" w:rsidP="008D40CD">
      <w:pPr>
        <w:autoSpaceDE w:val="0"/>
        <w:autoSpaceDN w:val="0"/>
        <w:adjustRightInd w:val="0"/>
        <w:ind w:left="851"/>
        <w:rPr>
          <w:sz w:val="24"/>
          <w:szCs w:val="24"/>
        </w:rPr>
      </w:pPr>
    </w:p>
    <w:p w14:paraId="1AF646D3" w14:textId="77777777" w:rsidR="008D40CD" w:rsidRPr="00D97F61" w:rsidRDefault="008D40CD" w:rsidP="008D40CD">
      <w:pPr>
        <w:autoSpaceDE w:val="0"/>
        <w:autoSpaceDN w:val="0"/>
        <w:adjustRightInd w:val="0"/>
        <w:ind w:left="851"/>
        <w:rPr>
          <w:sz w:val="24"/>
          <w:szCs w:val="24"/>
        </w:rPr>
      </w:pPr>
      <w:r w:rsidRPr="00D97F61">
        <w:rPr>
          <w:sz w:val="24"/>
          <w:szCs w:val="24"/>
        </w:rPr>
        <w:t>De kliniske studiedata fra ART-erfarne patienter (</w:t>
      </w:r>
      <w:r w:rsidRPr="00D97F61">
        <w:rPr>
          <w:i/>
          <w:iCs/>
          <w:sz w:val="24"/>
          <w:szCs w:val="24"/>
        </w:rPr>
        <w:t>TITAN</w:t>
      </w:r>
      <w:r w:rsidRPr="00D97F61">
        <w:rPr>
          <w:sz w:val="24"/>
          <w:szCs w:val="24"/>
        </w:rPr>
        <w:t xml:space="preserve">-studiet og den samlede analyse af studierne </w:t>
      </w:r>
      <w:r w:rsidRPr="00D97F61">
        <w:rPr>
          <w:i/>
          <w:iCs/>
          <w:sz w:val="24"/>
          <w:szCs w:val="24"/>
        </w:rPr>
        <w:t>POWER</w:t>
      </w:r>
      <w:r w:rsidRPr="00D97F61">
        <w:rPr>
          <w:sz w:val="24"/>
          <w:szCs w:val="24"/>
        </w:rPr>
        <w:t xml:space="preserve"> 1, 2 og 3 samt </w:t>
      </w:r>
      <w:r w:rsidRPr="00D97F61">
        <w:rPr>
          <w:i/>
          <w:iCs/>
          <w:sz w:val="24"/>
          <w:szCs w:val="24"/>
        </w:rPr>
        <w:t>DUET</w:t>
      </w:r>
      <w:r w:rsidRPr="00D97F61">
        <w:rPr>
          <w:sz w:val="24"/>
          <w:szCs w:val="24"/>
        </w:rPr>
        <w:t xml:space="preserve"> 1 og 2) viste, at det virologiske respons på darunavir, når det gives sammen med lavdosis ritonavir, blev nedsat ved tilstedeværelse af 3 eller flere darunavir-RAMs (V11I, V32I, L33F, I47V, I50V, I54L eller M, T74P, L76V, I84V og L89V) ved baseline eller ved udvikling af disse mutationer i løbet af behandlingen.</w:t>
      </w:r>
    </w:p>
    <w:p w14:paraId="7507CB11" w14:textId="77777777" w:rsidR="008D40CD" w:rsidRPr="00D97F61" w:rsidRDefault="008D40CD" w:rsidP="008D40CD">
      <w:pPr>
        <w:autoSpaceDE w:val="0"/>
        <w:autoSpaceDN w:val="0"/>
        <w:adjustRightInd w:val="0"/>
        <w:ind w:left="851"/>
        <w:rPr>
          <w:sz w:val="24"/>
          <w:szCs w:val="24"/>
          <w:u w:val="single"/>
        </w:rPr>
      </w:pPr>
    </w:p>
    <w:p w14:paraId="470630C7"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Stigende EC</w:t>
      </w:r>
      <w:r w:rsidRPr="00D97F61">
        <w:rPr>
          <w:sz w:val="24"/>
          <w:szCs w:val="24"/>
          <w:vertAlign w:val="subscript"/>
        </w:rPr>
        <w:t xml:space="preserve">50 </w:t>
      </w:r>
      <w:r w:rsidRPr="00D97F61">
        <w:rPr>
          <w:sz w:val="24"/>
          <w:szCs w:val="24"/>
        </w:rPr>
        <w:t>-værdi over for darunavir (målt som FC - fold change) ved baseline var associeret med faldende virologisk respons. Der blev identificeret en nedre og øvre klinisk grænse (cut-off) på 10 og 40. Isolater med baseline FC ≤ 10 (mindre end 10-fold øgning i EC50) er følsomme; isolater med FC 10 til 40 har nedsat følsomhed; isolater med FC &gt; 40 er resistente (se "Kliniske resultater").</w:t>
      </w:r>
    </w:p>
    <w:p w14:paraId="538A27D2" w14:textId="77777777" w:rsidR="008D40CD" w:rsidRPr="00D97F61" w:rsidRDefault="008D40CD" w:rsidP="008D40CD">
      <w:pPr>
        <w:autoSpaceDE w:val="0"/>
        <w:autoSpaceDN w:val="0"/>
        <w:adjustRightInd w:val="0"/>
        <w:ind w:left="851"/>
        <w:rPr>
          <w:rFonts w:eastAsia="TimesNewRoman"/>
          <w:sz w:val="24"/>
          <w:szCs w:val="24"/>
          <w:lang w:eastAsia="el-GR"/>
        </w:rPr>
      </w:pPr>
    </w:p>
    <w:p w14:paraId="762681D8"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Virus-isolater fra patienter i behandling med darunavir/ritonavir 600/100 mg to gange dagligt, som fik virologisk svigt ved rebound, og som var følsomme for tipranavir ved baseline, forblev følsomme for tipranavir efter behandling i langt de fleste tilfælde.</w:t>
      </w:r>
    </w:p>
    <w:p w14:paraId="3E504483" w14:textId="77777777" w:rsidR="008D40CD" w:rsidRPr="00D97F61" w:rsidRDefault="008D40CD" w:rsidP="008D40CD">
      <w:pPr>
        <w:autoSpaceDE w:val="0"/>
        <w:autoSpaceDN w:val="0"/>
        <w:adjustRightInd w:val="0"/>
        <w:ind w:left="851"/>
        <w:rPr>
          <w:rFonts w:eastAsia="TimesNewRoman"/>
          <w:sz w:val="24"/>
          <w:szCs w:val="24"/>
          <w:lang w:eastAsia="el-GR"/>
        </w:rPr>
      </w:pPr>
    </w:p>
    <w:p w14:paraId="286137F9"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Den laveste forekomst af udvikling af resistent hiv-virus ses hos ART-naive patienter, som behandles for første gang med darunavir i kombination med et andet antiretroviralt middel.</w:t>
      </w:r>
    </w:p>
    <w:p w14:paraId="34AD11E4" w14:textId="77777777" w:rsidR="008D40CD" w:rsidRPr="00D97F61" w:rsidRDefault="008D40CD" w:rsidP="008D40CD">
      <w:pPr>
        <w:autoSpaceDE w:val="0"/>
        <w:autoSpaceDN w:val="0"/>
        <w:adjustRightInd w:val="0"/>
        <w:ind w:left="851"/>
        <w:rPr>
          <w:rFonts w:eastAsia="TimesNewRoman"/>
          <w:sz w:val="24"/>
          <w:szCs w:val="24"/>
          <w:lang w:eastAsia="el-GR"/>
        </w:rPr>
      </w:pPr>
    </w:p>
    <w:p w14:paraId="6E9427C6" w14:textId="77777777" w:rsidR="008D40CD" w:rsidRPr="00D97F61" w:rsidRDefault="008D40CD" w:rsidP="008D40CD">
      <w:pPr>
        <w:autoSpaceDE w:val="0"/>
        <w:autoSpaceDN w:val="0"/>
        <w:adjustRightInd w:val="0"/>
        <w:ind w:left="851"/>
        <w:rPr>
          <w:sz w:val="24"/>
          <w:szCs w:val="24"/>
          <w:u w:val="single"/>
        </w:rPr>
      </w:pPr>
      <w:r w:rsidRPr="00D97F61">
        <w:rPr>
          <w:sz w:val="24"/>
          <w:szCs w:val="24"/>
        </w:rPr>
        <w:t xml:space="preserve">Tabellen nedenfor viser udvikling af hiv-1 protease-mutationer og tab af følsomhed for PI’er i forbindelse med virologiske svigt ved endepunktet i studierne </w:t>
      </w:r>
      <w:r w:rsidRPr="00D97F61">
        <w:rPr>
          <w:i/>
          <w:iCs/>
          <w:sz w:val="24"/>
          <w:szCs w:val="24"/>
        </w:rPr>
        <w:t>ARTEMIS</w:t>
      </w:r>
      <w:r w:rsidRPr="00D97F61">
        <w:rPr>
          <w:sz w:val="24"/>
          <w:szCs w:val="24"/>
        </w:rPr>
        <w:t xml:space="preserve">, </w:t>
      </w:r>
      <w:r w:rsidRPr="00D97F61">
        <w:rPr>
          <w:i/>
          <w:iCs/>
          <w:sz w:val="24"/>
          <w:szCs w:val="24"/>
        </w:rPr>
        <w:t>ODIN</w:t>
      </w:r>
      <w:r w:rsidRPr="00D97F61">
        <w:rPr>
          <w:sz w:val="24"/>
          <w:szCs w:val="24"/>
        </w:rPr>
        <w:t xml:space="preserve"> og </w:t>
      </w:r>
      <w:r w:rsidRPr="00D97F61">
        <w:rPr>
          <w:i/>
          <w:iCs/>
          <w:sz w:val="24"/>
          <w:szCs w:val="24"/>
        </w:rPr>
        <w:t>TITAN</w:t>
      </w:r>
      <w:r w:rsidRPr="00D97F61">
        <w:rPr>
          <w:sz w:val="24"/>
          <w:szCs w:val="24"/>
        </w:rPr>
        <w:t>.</w:t>
      </w:r>
    </w:p>
    <w:p w14:paraId="44C6CFDD" w14:textId="77777777" w:rsidR="008D40CD" w:rsidRPr="00D97F61" w:rsidRDefault="008D40CD" w:rsidP="008D40CD">
      <w:pPr>
        <w:autoSpaceDE w:val="0"/>
        <w:autoSpaceDN w:val="0"/>
        <w:adjustRightInd w:val="0"/>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643"/>
        <w:gridCol w:w="1791"/>
        <w:gridCol w:w="1793"/>
        <w:gridCol w:w="1791"/>
      </w:tblGrid>
      <w:tr w:rsidR="008D40CD" w:rsidRPr="00D97F61" w14:paraId="26A17228" w14:textId="77777777" w:rsidTr="00AA2B42">
        <w:tc>
          <w:tcPr>
            <w:tcW w:w="1356" w:type="pct"/>
            <w:shd w:val="clear" w:color="auto" w:fill="auto"/>
          </w:tcPr>
          <w:p w14:paraId="1A2131B8" w14:textId="77777777" w:rsidR="008D40CD" w:rsidRPr="00D97F61" w:rsidRDefault="008D40CD" w:rsidP="00AA2B42">
            <w:pPr>
              <w:autoSpaceDE w:val="0"/>
              <w:autoSpaceDN w:val="0"/>
              <w:adjustRightInd w:val="0"/>
              <w:rPr>
                <w:sz w:val="22"/>
                <w:szCs w:val="22"/>
                <w:u w:val="single"/>
              </w:rPr>
            </w:pPr>
          </w:p>
        </w:tc>
        <w:tc>
          <w:tcPr>
            <w:tcW w:w="853" w:type="pct"/>
            <w:shd w:val="clear" w:color="auto" w:fill="auto"/>
          </w:tcPr>
          <w:p w14:paraId="067D30EC"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ARTEMIS</w:t>
            </w:r>
          </w:p>
          <w:p w14:paraId="0BCA6F61" w14:textId="77777777" w:rsidR="008D40CD" w:rsidRPr="00D97F61" w:rsidRDefault="008D40CD" w:rsidP="00AA2B42">
            <w:pPr>
              <w:autoSpaceDE w:val="0"/>
              <w:autoSpaceDN w:val="0"/>
              <w:adjustRightInd w:val="0"/>
              <w:jc w:val="center"/>
              <w:rPr>
                <w:sz w:val="22"/>
                <w:szCs w:val="22"/>
                <w:u w:val="single"/>
              </w:rPr>
            </w:pPr>
            <w:r w:rsidRPr="00D97F61">
              <w:rPr>
                <w:sz w:val="22"/>
                <w:szCs w:val="22"/>
              </w:rPr>
              <w:t>Uge 192</w:t>
            </w:r>
          </w:p>
        </w:tc>
        <w:tc>
          <w:tcPr>
            <w:tcW w:w="1861" w:type="pct"/>
            <w:gridSpan w:val="2"/>
            <w:shd w:val="clear" w:color="auto" w:fill="auto"/>
          </w:tcPr>
          <w:p w14:paraId="701FA511"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ODIN</w:t>
            </w:r>
          </w:p>
          <w:p w14:paraId="090C6C4C" w14:textId="77777777" w:rsidR="008D40CD" w:rsidRPr="00D97F61" w:rsidRDefault="008D40CD" w:rsidP="00AA2B42">
            <w:pPr>
              <w:autoSpaceDE w:val="0"/>
              <w:autoSpaceDN w:val="0"/>
              <w:adjustRightInd w:val="0"/>
              <w:jc w:val="center"/>
              <w:rPr>
                <w:sz w:val="22"/>
                <w:szCs w:val="22"/>
              </w:rPr>
            </w:pPr>
            <w:r w:rsidRPr="00D97F61">
              <w:rPr>
                <w:sz w:val="22"/>
                <w:szCs w:val="22"/>
              </w:rPr>
              <w:t>Uge 48</w:t>
            </w:r>
          </w:p>
        </w:tc>
        <w:tc>
          <w:tcPr>
            <w:tcW w:w="930" w:type="pct"/>
            <w:shd w:val="clear" w:color="auto" w:fill="auto"/>
          </w:tcPr>
          <w:p w14:paraId="3CA36179"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TITAN</w:t>
            </w:r>
          </w:p>
          <w:p w14:paraId="62DF2BD5" w14:textId="77777777" w:rsidR="008D40CD" w:rsidRPr="00D97F61" w:rsidRDefault="008D40CD" w:rsidP="00AA2B42">
            <w:pPr>
              <w:autoSpaceDE w:val="0"/>
              <w:autoSpaceDN w:val="0"/>
              <w:adjustRightInd w:val="0"/>
              <w:jc w:val="center"/>
              <w:rPr>
                <w:sz w:val="22"/>
                <w:szCs w:val="22"/>
              </w:rPr>
            </w:pPr>
            <w:r w:rsidRPr="00D97F61">
              <w:rPr>
                <w:sz w:val="22"/>
                <w:szCs w:val="22"/>
              </w:rPr>
              <w:t>Uge 48</w:t>
            </w:r>
          </w:p>
        </w:tc>
      </w:tr>
      <w:tr w:rsidR="008D40CD" w:rsidRPr="00D97F61" w14:paraId="4D58C455" w14:textId="77777777" w:rsidTr="00AA2B42">
        <w:tc>
          <w:tcPr>
            <w:tcW w:w="1356" w:type="pct"/>
            <w:shd w:val="clear" w:color="auto" w:fill="auto"/>
          </w:tcPr>
          <w:p w14:paraId="1AA531F7" w14:textId="77777777" w:rsidR="008D40CD" w:rsidRPr="00D97F61" w:rsidRDefault="008D40CD" w:rsidP="00AA2B42">
            <w:pPr>
              <w:autoSpaceDE w:val="0"/>
              <w:autoSpaceDN w:val="0"/>
              <w:adjustRightInd w:val="0"/>
              <w:rPr>
                <w:sz w:val="22"/>
                <w:szCs w:val="22"/>
                <w:u w:val="single"/>
              </w:rPr>
            </w:pPr>
          </w:p>
        </w:tc>
        <w:tc>
          <w:tcPr>
            <w:tcW w:w="853" w:type="pct"/>
            <w:shd w:val="clear" w:color="auto" w:fill="auto"/>
          </w:tcPr>
          <w:p w14:paraId="4E7A8481"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Darunavir/</w:t>
            </w:r>
          </w:p>
          <w:p w14:paraId="4D3A3668"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ritonavir</w:t>
            </w:r>
          </w:p>
          <w:p w14:paraId="4D46230D"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800/100 mg</w:t>
            </w:r>
          </w:p>
          <w:p w14:paraId="16BB7973"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én gang daglig</w:t>
            </w:r>
          </w:p>
          <w:p w14:paraId="312EEE72" w14:textId="77777777" w:rsidR="008D40CD" w:rsidRPr="00D97F61" w:rsidRDefault="008D40CD" w:rsidP="00AA2B42">
            <w:pPr>
              <w:autoSpaceDE w:val="0"/>
              <w:autoSpaceDN w:val="0"/>
              <w:adjustRightInd w:val="0"/>
              <w:jc w:val="center"/>
              <w:rPr>
                <w:sz w:val="22"/>
                <w:szCs w:val="22"/>
                <w:u w:val="single"/>
              </w:rPr>
            </w:pPr>
            <w:r w:rsidRPr="00D97F61">
              <w:rPr>
                <w:sz w:val="22"/>
                <w:szCs w:val="22"/>
              </w:rPr>
              <w:t>N=343</w:t>
            </w:r>
          </w:p>
        </w:tc>
        <w:tc>
          <w:tcPr>
            <w:tcW w:w="930" w:type="pct"/>
            <w:shd w:val="clear" w:color="auto" w:fill="auto"/>
          </w:tcPr>
          <w:p w14:paraId="707E51B2"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Darunavir/</w:t>
            </w:r>
          </w:p>
          <w:p w14:paraId="3911020A"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ritonavir</w:t>
            </w:r>
          </w:p>
          <w:p w14:paraId="5C881485"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800/100 mg</w:t>
            </w:r>
          </w:p>
          <w:p w14:paraId="6B8818D1"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én gang daglig</w:t>
            </w:r>
          </w:p>
          <w:p w14:paraId="5F2CF658" w14:textId="77777777" w:rsidR="008D40CD" w:rsidRPr="00D97F61" w:rsidRDefault="008D40CD" w:rsidP="00AA2B42">
            <w:pPr>
              <w:autoSpaceDE w:val="0"/>
              <w:autoSpaceDN w:val="0"/>
              <w:adjustRightInd w:val="0"/>
              <w:jc w:val="center"/>
              <w:rPr>
                <w:sz w:val="22"/>
                <w:szCs w:val="22"/>
                <w:u w:val="single"/>
              </w:rPr>
            </w:pPr>
            <w:r w:rsidRPr="00D97F61">
              <w:rPr>
                <w:sz w:val="22"/>
                <w:szCs w:val="22"/>
              </w:rPr>
              <w:t>N=294</w:t>
            </w:r>
          </w:p>
        </w:tc>
        <w:tc>
          <w:tcPr>
            <w:tcW w:w="930" w:type="pct"/>
            <w:shd w:val="clear" w:color="auto" w:fill="auto"/>
          </w:tcPr>
          <w:p w14:paraId="5AF387E0"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Darunavir/</w:t>
            </w:r>
          </w:p>
          <w:p w14:paraId="4BB08A85"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ritonavir</w:t>
            </w:r>
          </w:p>
          <w:p w14:paraId="4EBEEA9B"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600/100 mg</w:t>
            </w:r>
          </w:p>
          <w:p w14:paraId="0D3B116E"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2 gange dagligt</w:t>
            </w:r>
          </w:p>
          <w:p w14:paraId="2E1869A0" w14:textId="77777777" w:rsidR="008D40CD" w:rsidRPr="00D97F61" w:rsidRDefault="008D40CD" w:rsidP="00AA2B42">
            <w:pPr>
              <w:autoSpaceDE w:val="0"/>
              <w:autoSpaceDN w:val="0"/>
              <w:adjustRightInd w:val="0"/>
              <w:jc w:val="center"/>
              <w:rPr>
                <w:sz w:val="22"/>
                <w:szCs w:val="22"/>
                <w:u w:val="single"/>
              </w:rPr>
            </w:pPr>
            <w:r w:rsidRPr="00D97F61">
              <w:rPr>
                <w:sz w:val="22"/>
                <w:szCs w:val="22"/>
              </w:rPr>
              <w:t>N=296</w:t>
            </w:r>
          </w:p>
        </w:tc>
        <w:tc>
          <w:tcPr>
            <w:tcW w:w="930" w:type="pct"/>
            <w:shd w:val="clear" w:color="auto" w:fill="auto"/>
          </w:tcPr>
          <w:p w14:paraId="7998EF98"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Darunavir/</w:t>
            </w:r>
          </w:p>
          <w:p w14:paraId="7B2C9D91"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ritonavir</w:t>
            </w:r>
          </w:p>
          <w:p w14:paraId="79A5AD8C"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600/100 mg</w:t>
            </w:r>
          </w:p>
          <w:p w14:paraId="63FFC706"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2 gange dagligt</w:t>
            </w:r>
          </w:p>
          <w:p w14:paraId="6683120F" w14:textId="77777777" w:rsidR="008D40CD" w:rsidRPr="00D97F61" w:rsidRDefault="008D40CD" w:rsidP="00AA2B42">
            <w:pPr>
              <w:autoSpaceDE w:val="0"/>
              <w:autoSpaceDN w:val="0"/>
              <w:adjustRightInd w:val="0"/>
              <w:jc w:val="center"/>
              <w:rPr>
                <w:sz w:val="22"/>
                <w:szCs w:val="22"/>
                <w:u w:val="single"/>
              </w:rPr>
            </w:pPr>
            <w:r w:rsidRPr="00D97F61">
              <w:rPr>
                <w:sz w:val="22"/>
                <w:szCs w:val="22"/>
              </w:rPr>
              <w:t>N=298</w:t>
            </w:r>
          </w:p>
        </w:tc>
      </w:tr>
      <w:tr w:rsidR="008D40CD" w:rsidRPr="00D97F61" w14:paraId="4B741408" w14:textId="77777777" w:rsidTr="00AA2B42">
        <w:tc>
          <w:tcPr>
            <w:tcW w:w="1356" w:type="pct"/>
            <w:shd w:val="clear" w:color="auto" w:fill="auto"/>
          </w:tcPr>
          <w:p w14:paraId="6170C685" w14:textId="77777777" w:rsidR="008D40CD" w:rsidRPr="00D97F61" w:rsidRDefault="008D40CD" w:rsidP="00AA2B42">
            <w:pPr>
              <w:autoSpaceDE w:val="0"/>
              <w:autoSpaceDN w:val="0"/>
              <w:adjustRightInd w:val="0"/>
              <w:rPr>
                <w:rFonts w:eastAsia="TimesNewRoman"/>
                <w:sz w:val="22"/>
                <w:szCs w:val="22"/>
              </w:rPr>
            </w:pPr>
            <w:r w:rsidRPr="00D97F61">
              <w:rPr>
                <w:sz w:val="22"/>
                <w:szCs w:val="22"/>
              </w:rPr>
              <w:t>Samlet antal virologiske svigt</w:t>
            </w:r>
            <w:r w:rsidRPr="00D97F61">
              <w:rPr>
                <w:sz w:val="22"/>
                <w:szCs w:val="22"/>
                <w:vertAlign w:val="superscript"/>
              </w:rPr>
              <w:t>a</w:t>
            </w:r>
            <w:r w:rsidRPr="00D97F61">
              <w:rPr>
                <w:sz w:val="22"/>
                <w:szCs w:val="22"/>
              </w:rPr>
              <w:t>, n (%)</w:t>
            </w:r>
          </w:p>
          <w:p w14:paraId="3E7CCDC2" w14:textId="77777777" w:rsidR="008D40CD" w:rsidRPr="00D97F61" w:rsidRDefault="008D40CD" w:rsidP="00AA2B42">
            <w:pPr>
              <w:autoSpaceDE w:val="0"/>
              <w:autoSpaceDN w:val="0"/>
              <w:adjustRightInd w:val="0"/>
              <w:ind w:left="142"/>
              <w:rPr>
                <w:rFonts w:eastAsia="TimesNewRoman"/>
                <w:sz w:val="22"/>
                <w:szCs w:val="22"/>
              </w:rPr>
            </w:pPr>
            <w:r w:rsidRPr="00D97F61">
              <w:rPr>
                <w:sz w:val="22"/>
                <w:szCs w:val="22"/>
              </w:rPr>
              <w:t xml:space="preserve">Rebounders </w:t>
            </w:r>
          </w:p>
          <w:p w14:paraId="54EE6577" w14:textId="77777777" w:rsidR="008D40CD" w:rsidRPr="00D97F61" w:rsidRDefault="008D40CD" w:rsidP="00AA2B42">
            <w:pPr>
              <w:autoSpaceDE w:val="0"/>
              <w:autoSpaceDN w:val="0"/>
              <w:adjustRightInd w:val="0"/>
              <w:ind w:left="142"/>
              <w:rPr>
                <w:sz w:val="22"/>
                <w:szCs w:val="22"/>
                <w:u w:val="single"/>
              </w:rPr>
            </w:pPr>
            <w:r w:rsidRPr="00D97F61">
              <w:rPr>
                <w:sz w:val="22"/>
                <w:szCs w:val="22"/>
              </w:rPr>
              <w:t>Individer, der aldrig har været supprimerede</w:t>
            </w:r>
          </w:p>
        </w:tc>
        <w:tc>
          <w:tcPr>
            <w:tcW w:w="853" w:type="pct"/>
            <w:shd w:val="clear" w:color="auto" w:fill="auto"/>
          </w:tcPr>
          <w:p w14:paraId="58B765D6"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55 (16,0%)</w:t>
            </w:r>
          </w:p>
          <w:p w14:paraId="0ECABA42" w14:textId="77777777" w:rsidR="008D40CD" w:rsidRPr="00D97F61" w:rsidRDefault="008D40CD" w:rsidP="00AA2B42">
            <w:pPr>
              <w:autoSpaceDE w:val="0"/>
              <w:autoSpaceDN w:val="0"/>
              <w:adjustRightInd w:val="0"/>
              <w:jc w:val="center"/>
              <w:rPr>
                <w:rFonts w:eastAsia="TimesNewRoman"/>
                <w:sz w:val="22"/>
                <w:szCs w:val="22"/>
                <w:lang w:eastAsia="el-GR"/>
              </w:rPr>
            </w:pPr>
          </w:p>
          <w:p w14:paraId="12581E97"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39 (11,4%)</w:t>
            </w:r>
          </w:p>
          <w:p w14:paraId="599A4B90" w14:textId="77777777" w:rsidR="008D40CD" w:rsidRPr="00D97F61" w:rsidRDefault="008D40CD" w:rsidP="00AA2B42">
            <w:pPr>
              <w:autoSpaceDE w:val="0"/>
              <w:autoSpaceDN w:val="0"/>
              <w:adjustRightInd w:val="0"/>
              <w:jc w:val="center"/>
              <w:rPr>
                <w:sz w:val="22"/>
                <w:szCs w:val="22"/>
                <w:u w:val="single"/>
              </w:rPr>
            </w:pPr>
            <w:r w:rsidRPr="00D97F61">
              <w:rPr>
                <w:sz w:val="22"/>
                <w:szCs w:val="22"/>
              </w:rPr>
              <w:t>16 (4,7%)</w:t>
            </w:r>
          </w:p>
          <w:p w14:paraId="0F51C2CF" w14:textId="77777777" w:rsidR="008D40CD" w:rsidRPr="00D97F61" w:rsidRDefault="008D40CD" w:rsidP="00AA2B42">
            <w:pPr>
              <w:autoSpaceDE w:val="0"/>
              <w:autoSpaceDN w:val="0"/>
              <w:adjustRightInd w:val="0"/>
              <w:jc w:val="center"/>
              <w:rPr>
                <w:sz w:val="22"/>
                <w:szCs w:val="22"/>
                <w:u w:val="single"/>
              </w:rPr>
            </w:pPr>
          </w:p>
        </w:tc>
        <w:tc>
          <w:tcPr>
            <w:tcW w:w="930" w:type="pct"/>
            <w:shd w:val="clear" w:color="auto" w:fill="auto"/>
          </w:tcPr>
          <w:p w14:paraId="4EAB3D77"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65 (22,1%)</w:t>
            </w:r>
          </w:p>
          <w:p w14:paraId="1A61D5E6" w14:textId="77777777" w:rsidR="008D40CD" w:rsidRPr="00D97F61" w:rsidRDefault="008D40CD" w:rsidP="00AA2B42">
            <w:pPr>
              <w:autoSpaceDE w:val="0"/>
              <w:autoSpaceDN w:val="0"/>
              <w:adjustRightInd w:val="0"/>
              <w:jc w:val="center"/>
              <w:rPr>
                <w:rFonts w:eastAsia="TimesNewRoman"/>
                <w:sz w:val="22"/>
                <w:szCs w:val="22"/>
                <w:lang w:eastAsia="el-GR"/>
              </w:rPr>
            </w:pPr>
          </w:p>
          <w:p w14:paraId="36579FF6"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11 (3,7%)</w:t>
            </w:r>
          </w:p>
          <w:p w14:paraId="5AA07E2D" w14:textId="77777777" w:rsidR="008D40CD" w:rsidRPr="00D97F61" w:rsidRDefault="008D40CD" w:rsidP="00AA2B42">
            <w:pPr>
              <w:autoSpaceDE w:val="0"/>
              <w:autoSpaceDN w:val="0"/>
              <w:adjustRightInd w:val="0"/>
              <w:jc w:val="center"/>
              <w:rPr>
                <w:sz w:val="22"/>
                <w:szCs w:val="22"/>
                <w:u w:val="single"/>
              </w:rPr>
            </w:pPr>
            <w:r w:rsidRPr="00D97F61">
              <w:rPr>
                <w:sz w:val="22"/>
                <w:szCs w:val="22"/>
              </w:rPr>
              <w:t>54 (18,4%)</w:t>
            </w:r>
          </w:p>
        </w:tc>
        <w:tc>
          <w:tcPr>
            <w:tcW w:w="930" w:type="pct"/>
            <w:shd w:val="clear" w:color="auto" w:fill="auto"/>
          </w:tcPr>
          <w:p w14:paraId="5A156E12"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54 (18,2%)</w:t>
            </w:r>
          </w:p>
          <w:p w14:paraId="032C8DB2" w14:textId="77777777" w:rsidR="008D40CD" w:rsidRPr="00D97F61" w:rsidRDefault="008D40CD" w:rsidP="00AA2B42">
            <w:pPr>
              <w:autoSpaceDE w:val="0"/>
              <w:autoSpaceDN w:val="0"/>
              <w:adjustRightInd w:val="0"/>
              <w:jc w:val="center"/>
              <w:rPr>
                <w:rFonts w:eastAsia="TimesNewRoman"/>
                <w:sz w:val="22"/>
                <w:szCs w:val="22"/>
                <w:lang w:eastAsia="el-GR"/>
              </w:rPr>
            </w:pPr>
          </w:p>
          <w:p w14:paraId="5F44A161"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11 (3,7%)</w:t>
            </w:r>
          </w:p>
          <w:p w14:paraId="66EFFD86" w14:textId="77777777" w:rsidR="008D40CD" w:rsidRPr="00D97F61" w:rsidRDefault="008D40CD" w:rsidP="00AA2B42">
            <w:pPr>
              <w:autoSpaceDE w:val="0"/>
              <w:autoSpaceDN w:val="0"/>
              <w:adjustRightInd w:val="0"/>
              <w:jc w:val="center"/>
              <w:rPr>
                <w:sz w:val="22"/>
                <w:szCs w:val="22"/>
                <w:u w:val="single"/>
              </w:rPr>
            </w:pPr>
            <w:r w:rsidRPr="00D97F61">
              <w:rPr>
                <w:sz w:val="22"/>
                <w:szCs w:val="22"/>
              </w:rPr>
              <w:t>43 (14,5%)</w:t>
            </w:r>
          </w:p>
        </w:tc>
        <w:tc>
          <w:tcPr>
            <w:tcW w:w="930" w:type="pct"/>
            <w:shd w:val="clear" w:color="auto" w:fill="auto"/>
          </w:tcPr>
          <w:p w14:paraId="1FDDF51E"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31 (10,4%)</w:t>
            </w:r>
          </w:p>
          <w:p w14:paraId="211147E8" w14:textId="77777777" w:rsidR="008D40CD" w:rsidRPr="00D97F61" w:rsidRDefault="008D40CD" w:rsidP="00AA2B42">
            <w:pPr>
              <w:autoSpaceDE w:val="0"/>
              <w:autoSpaceDN w:val="0"/>
              <w:adjustRightInd w:val="0"/>
              <w:jc w:val="center"/>
              <w:rPr>
                <w:rFonts w:eastAsia="TimesNewRoman"/>
                <w:sz w:val="22"/>
                <w:szCs w:val="22"/>
                <w:lang w:eastAsia="el-GR"/>
              </w:rPr>
            </w:pPr>
          </w:p>
          <w:p w14:paraId="2F00581D"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16 (5,4%)</w:t>
            </w:r>
          </w:p>
          <w:p w14:paraId="3B41194B" w14:textId="77777777" w:rsidR="008D40CD" w:rsidRPr="00D97F61" w:rsidRDefault="008D40CD" w:rsidP="00AA2B42">
            <w:pPr>
              <w:autoSpaceDE w:val="0"/>
              <w:autoSpaceDN w:val="0"/>
              <w:adjustRightInd w:val="0"/>
              <w:jc w:val="center"/>
              <w:rPr>
                <w:sz w:val="22"/>
                <w:szCs w:val="22"/>
                <w:u w:val="single"/>
              </w:rPr>
            </w:pPr>
            <w:r w:rsidRPr="00D97F61">
              <w:rPr>
                <w:sz w:val="22"/>
                <w:szCs w:val="22"/>
              </w:rPr>
              <w:t>15 (5,0%)</w:t>
            </w:r>
          </w:p>
        </w:tc>
      </w:tr>
      <w:tr w:rsidR="008D40CD" w:rsidRPr="00D97F61" w14:paraId="64B6A13E" w14:textId="77777777" w:rsidTr="00AA2B42">
        <w:tc>
          <w:tcPr>
            <w:tcW w:w="5000" w:type="pct"/>
            <w:gridSpan w:val="5"/>
            <w:shd w:val="clear" w:color="auto" w:fill="auto"/>
          </w:tcPr>
          <w:p w14:paraId="3F31632E" w14:textId="77777777" w:rsidR="008D40CD" w:rsidRPr="00D97F61" w:rsidRDefault="008D40CD" w:rsidP="00AA2B42">
            <w:pPr>
              <w:autoSpaceDE w:val="0"/>
              <w:autoSpaceDN w:val="0"/>
              <w:adjustRightInd w:val="0"/>
              <w:rPr>
                <w:sz w:val="22"/>
                <w:szCs w:val="22"/>
                <w:u w:val="single"/>
              </w:rPr>
            </w:pPr>
            <w:r w:rsidRPr="00D97F61">
              <w:rPr>
                <w:sz w:val="22"/>
                <w:szCs w:val="22"/>
              </w:rPr>
              <w:t>Antal deltagere med virologisk svigt og parrede genotyper ved baseline og endepunkt, der udviklede mutationer</w:t>
            </w:r>
            <w:r w:rsidRPr="00D97F61">
              <w:rPr>
                <w:sz w:val="22"/>
                <w:szCs w:val="22"/>
                <w:vertAlign w:val="superscript"/>
              </w:rPr>
              <w:t>b</w:t>
            </w:r>
            <w:r w:rsidRPr="00D97F61">
              <w:rPr>
                <w:sz w:val="22"/>
                <w:szCs w:val="22"/>
              </w:rPr>
              <w:t xml:space="preserve"> ved endepunktet, n/N</w:t>
            </w:r>
          </w:p>
        </w:tc>
      </w:tr>
      <w:tr w:rsidR="008D40CD" w:rsidRPr="00D97F61" w14:paraId="229CDFB3" w14:textId="77777777" w:rsidTr="00AA2B42">
        <w:tc>
          <w:tcPr>
            <w:tcW w:w="1356" w:type="pct"/>
            <w:shd w:val="clear" w:color="auto" w:fill="auto"/>
          </w:tcPr>
          <w:p w14:paraId="4D54B6F1" w14:textId="77777777" w:rsidR="008D40CD" w:rsidRPr="00D97F61" w:rsidRDefault="008D40CD" w:rsidP="00AA2B42">
            <w:pPr>
              <w:autoSpaceDE w:val="0"/>
              <w:autoSpaceDN w:val="0"/>
              <w:adjustRightInd w:val="0"/>
              <w:ind w:left="142"/>
              <w:rPr>
                <w:rFonts w:eastAsia="TimesNewRoman"/>
                <w:sz w:val="22"/>
                <w:szCs w:val="22"/>
              </w:rPr>
            </w:pPr>
            <w:r w:rsidRPr="00D97F61">
              <w:rPr>
                <w:sz w:val="22"/>
                <w:szCs w:val="22"/>
              </w:rPr>
              <w:t>Primære (major) PI-mutationer</w:t>
            </w:r>
          </w:p>
          <w:p w14:paraId="45FB1936" w14:textId="77777777" w:rsidR="008D40CD" w:rsidRPr="00D97F61" w:rsidRDefault="008D40CD" w:rsidP="00AA2B42">
            <w:pPr>
              <w:autoSpaceDE w:val="0"/>
              <w:autoSpaceDN w:val="0"/>
              <w:adjustRightInd w:val="0"/>
              <w:ind w:left="142"/>
              <w:rPr>
                <w:sz w:val="22"/>
                <w:szCs w:val="22"/>
                <w:u w:val="single"/>
              </w:rPr>
            </w:pPr>
            <w:r w:rsidRPr="00D97F61">
              <w:rPr>
                <w:sz w:val="22"/>
                <w:szCs w:val="22"/>
              </w:rPr>
              <w:t xml:space="preserve">PI RAMs </w:t>
            </w:r>
          </w:p>
        </w:tc>
        <w:tc>
          <w:tcPr>
            <w:tcW w:w="853" w:type="pct"/>
            <w:shd w:val="clear" w:color="auto" w:fill="auto"/>
          </w:tcPr>
          <w:p w14:paraId="4D030867"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0/43</w:t>
            </w:r>
          </w:p>
          <w:p w14:paraId="086644D1" w14:textId="77777777" w:rsidR="008D40CD" w:rsidRPr="00D97F61" w:rsidRDefault="008D40CD" w:rsidP="00AA2B42">
            <w:pPr>
              <w:autoSpaceDE w:val="0"/>
              <w:autoSpaceDN w:val="0"/>
              <w:adjustRightInd w:val="0"/>
              <w:jc w:val="center"/>
              <w:rPr>
                <w:rFonts w:eastAsia="TimesNewRoman"/>
                <w:sz w:val="22"/>
                <w:szCs w:val="22"/>
                <w:lang w:eastAsia="el-GR"/>
              </w:rPr>
            </w:pPr>
          </w:p>
          <w:p w14:paraId="566AC0E5" w14:textId="77777777" w:rsidR="008D40CD" w:rsidRPr="00D97F61" w:rsidRDefault="008D40CD" w:rsidP="00AA2B42">
            <w:pPr>
              <w:autoSpaceDE w:val="0"/>
              <w:autoSpaceDN w:val="0"/>
              <w:adjustRightInd w:val="0"/>
              <w:jc w:val="center"/>
              <w:rPr>
                <w:sz w:val="22"/>
                <w:szCs w:val="22"/>
                <w:u w:val="single"/>
              </w:rPr>
            </w:pPr>
            <w:r w:rsidRPr="00D97F61">
              <w:rPr>
                <w:sz w:val="22"/>
                <w:szCs w:val="22"/>
              </w:rPr>
              <w:t>4/43</w:t>
            </w:r>
          </w:p>
        </w:tc>
        <w:tc>
          <w:tcPr>
            <w:tcW w:w="930" w:type="pct"/>
            <w:shd w:val="clear" w:color="auto" w:fill="auto"/>
          </w:tcPr>
          <w:p w14:paraId="5876E928"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1/60</w:t>
            </w:r>
          </w:p>
          <w:p w14:paraId="64DB86CF" w14:textId="77777777" w:rsidR="008D40CD" w:rsidRPr="00D97F61" w:rsidRDefault="008D40CD" w:rsidP="00AA2B42">
            <w:pPr>
              <w:autoSpaceDE w:val="0"/>
              <w:autoSpaceDN w:val="0"/>
              <w:adjustRightInd w:val="0"/>
              <w:jc w:val="center"/>
              <w:rPr>
                <w:rFonts w:eastAsia="TimesNewRoman"/>
                <w:sz w:val="22"/>
                <w:szCs w:val="22"/>
                <w:lang w:eastAsia="el-GR"/>
              </w:rPr>
            </w:pPr>
          </w:p>
          <w:p w14:paraId="54CFA6E3" w14:textId="77777777" w:rsidR="008D40CD" w:rsidRPr="00D97F61" w:rsidRDefault="008D40CD" w:rsidP="00AA2B42">
            <w:pPr>
              <w:autoSpaceDE w:val="0"/>
              <w:autoSpaceDN w:val="0"/>
              <w:adjustRightInd w:val="0"/>
              <w:jc w:val="center"/>
              <w:rPr>
                <w:sz w:val="22"/>
                <w:szCs w:val="22"/>
                <w:u w:val="single"/>
              </w:rPr>
            </w:pPr>
            <w:r w:rsidRPr="00D97F61">
              <w:rPr>
                <w:sz w:val="22"/>
                <w:szCs w:val="22"/>
              </w:rPr>
              <w:t>7/60</w:t>
            </w:r>
          </w:p>
        </w:tc>
        <w:tc>
          <w:tcPr>
            <w:tcW w:w="930" w:type="pct"/>
            <w:shd w:val="clear" w:color="auto" w:fill="auto"/>
          </w:tcPr>
          <w:p w14:paraId="3D423DB0"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0/42</w:t>
            </w:r>
          </w:p>
          <w:p w14:paraId="31456001" w14:textId="77777777" w:rsidR="008D40CD" w:rsidRPr="00D97F61" w:rsidRDefault="008D40CD" w:rsidP="00AA2B42">
            <w:pPr>
              <w:autoSpaceDE w:val="0"/>
              <w:autoSpaceDN w:val="0"/>
              <w:adjustRightInd w:val="0"/>
              <w:jc w:val="center"/>
              <w:rPr>
                <w:rFonts w:eastAsia="TimesNewRoman"/>
                <w:sz w:val="22"/>
                <w:szCs w:val="22"/>
                <w:lang w:eastAsia="el-GR"/>
              </w:rPr>
            </w:pPr>
          </w:p>
          <w:p w14:paraId="4D80E2C0" w14:textId="77777777" w:rsidR="008D40CD" w:rsidRPr="00D97F61" w:rsidRDefault="008D40CD" w:rsidP="00AA2B42">
            <w:pPr>
              <w:autoSpaceDE w:val="0"/>
              <w:autoSpaceDN w:val="0"/>
              <w:adjustRightInd w:val="0"/>
              <w:jc w:val="center"/>
              <w:rPr>
                <w:sz w:val="22"/>
                <w:szCs w:val="22"/>
                <w:u w:val="single"/>
              </w:rPr>
            </w:pPr>
            <w:r w:rsidRPr="00D97F61">
              <w:rPr>
                <w:sz w:val="22"/>
                <w:szCs w:val="22"/>
              </w:rPr>
              <w:t>4/42</w:t>
            </w:r>
          </w:p>
        </w:tc>
        <w:tc>
          <w:tcPr>
            <w:tcW w:w="930" w:type="pct"/>
            <w:shd w:val="clear" w:color="auto" w:fill="auto"/>
          </w:tcPr>
          <w:p w14:paraId="6487B82A"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6/28</w:t>
            </w:r>
          </w:p>
          <w:p w14:paraId="45B109FC" w14:textId="77777777" w:rsidR="008D40CD" w:rsidRPr="00D97F61" w:rsidRDefault="008D40CD" w:rsidP="00AA2B42">
            <w:pPr>
              <w:autoSpaceDE w:val="0"/>
              <w:autoSpaceDN w:val="0"/>
              <w:adjustRightInd w:val="0"/>
              <w:jc w:val="center"/>
              <w:rPr>
                <w:rFonts w:eastAsia="TimesNewRoman"/>
                <w:sz w:val="22"/>
                <w:szCs w:val="22"/>
                <w:lang w:eastAsia="el-GR"/>
              </w:rPr>
            </w:pPr>
          </w:p>
          <w:p w14:paraId="33D8E383" w14:textId="77777777" w:rsidR="008D40CD" w:rsidRPr="00D97F61" w:rsidRDefault="008D40CD" w:rsidP="00AA2B42">
            <w:pPr>
              <w:autoSpaceDE w:val="0"/>
              <w:autoSpaceDN w:val="0"/>
              <w:adjustRightInd w:val="0"/>
              <w:jc w:val="center"/>
              <w:rPr>
                <w:sz w:val="22"/>
                <w:szCs w:val="22"/>
                <w:u w:val="single"/>
              </w:rPr>
            </w:pPr>
            <w:r w:rsidRPr="00D97F61">
              <w:rPr>
                <w:sz w:val="22"/>
                <w:szCs w:val="22"/>
              </w:rPr>
              <w:t>10/28</w:t>
            </w:r>
          </w:p>
        </w:tc>
      </w:tr>
      <w:tr w:rsidR="008D40CD" w:rsidRPr="00D97F61" w14:paraId="3758B293" w14:textId="77777777" w:rsidTr="00AA2B42">
        <w:tc>
          <w:tcPr>
            <w:tcW w:w="5000" w:type="pct"/>
            <w:gridSpan w:val="5"/>
            <w:shd w:val="clear" w:color="auto" w:fill="auto"/>
          </w:tcPr>
          <w:p w14:paraId="773E97F6" w14:textId="77777777" w:rsidR="008D40CD" w:rsidRPr="00D97F61" w:rsidRDefault="008D40CD" w:rsidP="00AA2B42">
            <w:pPr>
              <w:autoSpaceDE w:val="0"/>
              <w:autoSpaceDN w:val="0"/>
              <w:adjustRightInd w:val="0"/>
              <w:rPr>
                <w:sz w:val="22"/>
                <w:szCs w:val="22"/>
                <w:u w:val="single"/>
              </w:rPr>
            </w:pPr>
            <w:r w:rsidRPr="00D97F61">
              <w:rPr>
                <w:sz w:val="22"/>
                <w:szCs w:val="22"/>
              </w:rPr>
              <w:t>Antal deltagere med virologisk svigt og parrede fænotyper ved baseline/endepunkt, der udviste tab af følsomhed over for PI’er ved endepunktet sammenlignet med baseline, n/N</w:t>
            </w:r>
          </w:p>
        </w:tc>
      </w:tr>
      <w:tr w:rsidR="008D40CD" w:rsidRPr="00D97F61" w14:paraId="0856EA28" w14:textId="77777777" w:rsidTr="00AA2B42">
        <w:tc>
          <w:tcPr>
            <w:tcW w:w="1356" w:type="pct"/>
            <w:shd w:val="clear" w:color="auto" w:fill="auto"/>
          </w:tcPr>
          <w:p w14:paraId="60C79521" w14:textId="77777777" w:rsidR="008D40CD" w:rsidRPr="00F3512E" w:rsidRDefault="008D40CD" w:rsidP="00AA2B42">
            <w:pPr>
              <w:autoSpaceDE w:val="0"/>
              <w:autoSpaceDN w:val="0"/>
              <w:adjustRightInd w:val="0"/>
              <w:rPr>
                <w:rFonts w:eastAsia="TimesNewRoman"/>
                <w:sz w:val="22"/>
                <w:szCs w:val="22"/>
                <w:lang w:val="en-US"/>
              </w:rPr>
            </w:pPr>
            <w:r w:rsidRPr="00F3512E">
              <w:rPr>
                <w:sz w:val="22"/>
                <w:szCs w:val="22"/>
                <w:lang w:val="en-US"/>
              </w:rPr>
              <w:t>PI</w:t>
            </w:r>
          </w:p>
          <w:p w14:paraId="63B10A1F" w14:textId="77777777" w:rsidR="008D40CD" w:rsidRPr="00F3512E" w:rsidRDefault="008D40CD" w:rsidP="00AA2B42">
            <w:pPr>
              <w:autoSpaceDE w:val="0"/>
              <w:autoSpaceDN w:val="0"/>
              <w:adjustRightInd w:val="0"/>
              <w:ind w:left="142"/>
              <w:rPr>
                <w:rFonts w:eastAsia="TimesNewRoman"/>
                <w:sz w:val="22"/>
                <w:szCs w:val="22"/>
                <w:lang w:val="en-US"/>
              </w:rPr>
            </w:pPr>
            <w:r w:rsidRPr="00F3512E">
              <w:rPr>
                <w:sz w:val="22"/>
                <w:szCs w:val="22"/>
                <w:lang w:val="en-US"/>
              </w:rPr>
              <w:t xml:space="preserve">darunavir </w:t>
            </w:r>
          </w:p>
          <w:p w14:paraId="19DE4020" w14:textId="77777777" w:rsidR="008D40CD" w:rsidRPr="00F3512E" w:rsidRDefault="008D40CD" w:rsidP="00AA2B42">
            <w:pPr>
              <w:autoSpaceDE w:val="0"/>
              <w:autoSpaceDN w:val="0"/>
              <w:adjustRightInd w:val="0"/>
              <w:ind w:left="142"/>
              <w:rPr>
                <w:rFonts w:eastAsia="TimesNewRoman"/>
                <w:sz w:val="22"/>
                <w:szCs w:val="22"/>
                <w:lang w:val="en-US"/>
              </w:rPr>
            </w:pPr>
            <w:r w:rsidRPr="00F3512E">
              <w:rPr>
                <w:sz w:val="22"/>
                <w:szCs w:val="22"/>
                <w:lang w:val="en-US"/>
              </w:rPr>
              <w:t xml:space="preserve">amprenavir </w:t>
            </w:r>
          </w:p>
          <w:p w14:paraId="7E4EBE93" w14:textId="77777777" w:rsidR="008D40CD" w:rsidRPr="00F3512E" w:rsidRDefault="008D40CD" w:rsidP="00AA2B42">
            <w:pPr>
              <w:autoSpaceDE w:val="0"/>
              <w:autoSpaceDN w:val="0"/>
              <w:adjustRightInd w:val="0"/>
              <w:ind w:left="142"/>
              <w:rPr>
                <w:rFonts w:eastAsia="TimesNewRoman"/>
                <w:sz w:val="22"/>
                <w:szCs w:val="22"/>
                <w:lang w:val="en-US"/>
              </w:rPr>
            </w:pPr>
            <w:r w:rsidRPr="00F3512E">
              <w:rPr>
                <w:sz w:val="22"/>
                <w:szCs w:val="22"/>
                <w:lang w:val="en-US"/>
              </w:rPr>
              <w:t xml:space="preserve">atazanavir </w:t>
            </w:r>
          </w:p>
          <w:p w14:paraId="2DF1FB06" w14:textId="77777777" w:rsidR="008D40CD" w:rsidRPr="00F3512E" w:rsidRDefault="008D40CD" w:rsidP="00AA2B42">
            <w:pPr>
              <w:autoSpaceDE w:val="0"/>
              <w:autoSpaceDN w:val="0"/>
              <w:adjustRightInd w:val="0"/>
              <w:ind w:left="142"/>
              <w:rPr>
                <w:rFonts w:eastAsia="TimesNewRoman"/>
                <w:sz w:val="22"/>
                <w:szCs w:val="22"/>
                <w:lang w:val="en-US"/>
              </w:rPr>
            </w:pPr>
            <w:r w:rsidRPr="00F3512E">
              <w:rPr>
                <w:sz w:val="22"/>
                <w:szCs w:val="22"/>
                <w:lang w:val="en-US"/>
              </w:rPr>
              <w:t>indinavir</w:t>
            </w:r>
          </w:p>
          <w:p w14:paraId="3737E521" w14:textId="77777777" w:rsidR="008D40CD" w:rsidRPr="00F3512E" w:rsidRDefault="008D40CD" w:rsidP="00AA2B42">
            <w:pPr>
              <w:autoSpaceDE w:val="0"/>
              <w:autoSpaceDN w:val="0"/>
              <w:adjustRightInd w:val="0"/>
              <w:ind w:left="142"/>
              <w:rPr>
                <w:rFonts w:eastAsia="TimesNewRoman"/>
                <w:sz w:val="22"/>
                <w:szCs w:val="22"/>
                <w:lang w:val="en-US"/>
              </w:rPr>
            </w:pPr>
            <w:r w:rsidRPr="00F3512E">
              <w:rPr>
                <w:sz w:val="22"/>
                <w:szCs w:val="22"/>
                <w:lang w:val="en-US"/>
              </w:rPr>
              <w:t xml:space="preserve">lopinavir </w:t>
            </w:r>
          </w:p>
          <w:p w14:paraId="765DF58E" w14:textId="77777777" w:rsidR="008D40CD" w:rsidRPr="00D97F61" w:rsidRDefault="008D40CD" w:rsidP="00AA2B42">
            <w:pPr>
              <w:autoSpaceDE w:val="0"/>
              <w:autoSpaceDN w:val="0"/>
              <w:adjustRightInd w:val="0"/>
              <w:ind w:left="142"/>
              <w:rPr>
                <w:rFonts w:eastAsia="TimesNewRoman"/>
                <w:sz w:val="22"/>
                <w:szCs w:val="22"/>
              </w:rPr>
            </w:pPr>
            <w:r w:rsidRPr="00D97F61">
              <w:rPr>
                <w:sz w:val="22"/>
                <w:szCs w:val="22"/>
              </w:rPr>
              <w:t xml:space="preserve">saquinavir </w:t>
            </w:r>
          </w:p>
          <w:p w14:paraId="0DA24F3C" w14:textId="77777777" w:rsidR="008D40CD" w:rsidRPr="00D97F61" w:rsidRDefault="008D40CD" w:rsidP="00AA2B42">
            <w:pPr>
              <w:autoSpaceDE w:val="0"/>
              <w:autoSpaceDN w:val="0"/>
              <w:adjustRightInd w:val="0"/>
              <w:ind w:left="142"/>
              <w:rPr>
                <w:sz w:val="22"/>
                <w:szCs w:val="22"/>
                <w:u w:val="single"/>
              </w:rPr>
            </w:pPr>
            <w:r w:rsidRPr="00D97F61">
              <w:rPr>
                <w:sz w:val="22"/>
                <w:szCs w:val="22"/>
              </w:rPr>
              <w:t xml:space="preserve">tipranavir </w:t>
            </w:r>
          </w:p>
        </w:tc>
        <w:tc>
          <w:tcPr>
            <w:tcW w:w="853" w:type="pct"/>
            <w:shd w:val="clear" w:color="auto" w:fill="auto"/>
          </w:tcPr>
          <w:p w14:paraId="26C67402" w14:textId="77777777" w:rsidR="008D40CD" w:rsidRPr="00D97F61" w:rsidRDefault="008D40CD" w:rsidP="00AA2B42">
            <w:pPr>
              <w:autoSpaceDE w:val="0"/>
              <w:autoSpaceDN w:val="0"/>
              <w:adjustRightInd w:val="0"/>
              <w:jc w:val="center"/>
              <w:rPr>
                <w:rFonts w:eastAsia="TimesNewRoman"/>
                <w:sz w:val="22"/>
                <w:szCs w:val="22"/>
                <w:lang w:eastAsia="el-GR"/>
              </w:rPr>
            </w:pPr>
          </w:p>
          <w:p w14:paraId="265D47F2"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0/39</w:t>
            </w:r>
          </w:p>
          <w:p w14:paraId="639DD2DF"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0/39</w:t>
            </w:r>
          </w:p>
          <w:p w14:paraId="38AFAB8D"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0/39</w:t>
            </w:r>
          </w:p>
          <w:p w14:paraId="46550156"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0/39</w:t>
            </w:r>
          </w:p>
          <w:p w14:paraId="46211429"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0/39</w:t>
            </w:r>
          </w:p>
          <w:p w14:paraId="7E0F5384"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0/39</w:t>
            </w:r>
          </w:p>
          <w:p w14:paraId="2D03DB00" w14:textId="77777777" w:rsidR="008D40CD" w:rsidRPr="00D97F61" w:rsidRDefault="008D40CD" w:rsidP="00AA2B42">
            <w:pPr>
              <w:autoSpaceDE w:val="0"/>
              <w:autoSpaceDN w:val="0"/>
              <w:adjustRightInd w:val="0"/>
              <w:jc w:val="center"/>
              <w:rPr>
                <w:sz w:val="22"/>
                <w:szCs w:val="22"/>
              </w:rPr>
            </w:pPr>
            <w:r w:rsidRPr="00D97F61">
              <w:rPr>
                <w:sz w:val="22"/>
                <w:szCs w:val="22"/>
              </w:rPr>
              <w:t>0/39</w:t>
            </w:r>
          </w:p>
        </w:tc>
        <w:tc>
          <w:tcPr>
            <w:tcW w:w="930" w:type="pct"/>
            <w:shd w:val="clear" w:color="auto" w:fill="auto"/>
          </w:tcPr>
          <w:p w14:paraId="07F56625" w14:textId="77777777" w:rsidR="008D40CD" w:rsidRPr="00D97F61" w:rsidRDefault="008D40CD" w:rsidP="00AA2B42">
            <w:pPr>
              <w:autoSpaceDE w:val="0"/>
              <w:autoSpaceDN w:val="0"/>
              <w:adjustRightInd w:val="0"/>
              <w:jc w:val="center"/>
              <w:rPr>
                <w:rFonts w:eastAsia="TimesNewRoman"/>
                <w:sz w:val="22"/>
                <w:szCs w:val="22"/>
                <w:lang w:eastAsia="el-GR"/>
              </w:rPr>
            </w:pPr>
          </w:p>
          <w:p w14:paraId="6C5C566E"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1/58</w:t>
            </w:r>
          </w:p>
          <w:p w14:paraId="2D6CB49F"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1/58</w:t>
            </w:r>
          </w:p>
          <w:p w14:paraId="3E59F893"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2/56</w:t>
            </w:r>
          </w:p>
          <w:p w14:paraId="1CA1FDD1"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2/57</w:t>
            </w:r>
          </w:p>
          <w:p w14:paraId="0D92E94F"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1/58</w:t>
            </w:r>
          </w:p>
          <w:p w14:paraId="580D3FE2"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0/56</w:t>
            </w:r>
          </w:p>
          <w:p w14:paraId="0F58A62F" w14:textId="77777777" w:rsidR="008D40CD" w:rsidRPr="00D97F61" w:rsidRDefault="008D40CD" w:rsidP="00AA2B42">
            <w:pPr>
              <w:autoSpaceDE w:val="0"/>
              <w:autoSpaceDN w:val="0"/>
              <w:adjustRightInd w:val="0"/>
              <w:jc w:val="center"/>
              <w:rPr>
                <w:sz w:val="22"/>
                <w:szCs w:val="22"/>
              </w:rPr>
            </w:pPr>
            <w:r w:rsidRPr="00D97F61">
              <w:rPr>
                <w:sz w:val="22"/>
                <w:szCs w:val="22"/>
              </w:rPr>
              <w:t>0/58</w:t>
            </w:r>
          </w:p>
        </w:tc>
        <w:tc>
          <w:tcPr>
            <w:tcW w:w="930" w:type="pct"/>
            <w:shd w:val="clear" w:color="auto" w:fill="auto"/>
          </w:tcPr>
          <w:p w14:paraId="56EC0DD3" w14:textId="77777777" w:rsidR="008D40CD" w:rsidRPr="00D97F61" w:rsidRDefault="008D40CD" w:rsidP="00AA2B42">
            <w:pPr>
              <w:autoSpaceDE w:val="0"/>
              <w:autoSpaceDN w:val="0"/>
              <w:adjustRightInd w:val="0"/>
              <w:jc w:val="center"/>
              <w:rPr>
                <w:rFonts w:eastAsia="TimesNewRoman"/>
                <w:sz w:val="22"/>
                <w:szCs w:val="22"/>
                <w:lang w:eastAsia="el-GR"/>
              </w:rPr>
            </w:pPr>
          </w:p>
          <w:p w14:paraId="38DB2CB2"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0/41</w:t>
            </w:r>
          </w:p>
          <w:p w14:paraId="4B4E88B9"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0/40</w:t>
            </w:r>
          </w:p>
          <w:p w14:paraId="1EDFF5CE"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0/40</w:t>
            </w:r>
          </w:p>
          <w:p w14:paraId="10E59616"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0/40</w:t>
            </w:r>
          </w:p>
          <w:p w14:paraId="52BB90F3"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0/40</w:t>
            </w:r>
          </w:p>
          <w:p w14:paraId="00B494A5"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0/40</w:t>
            </w:r>
          </w:p>
          <w:p w14:paraId="2AB733AB" w14:textId="77777777" w:rsidR="008D40CD" w:rsidRPr="00D97F61" w:rsidRDefault="008D40CD" w:rsidP="00AA2B42">
            <w:pPr>
              <w:autoSpaceDE w:val="0"/>
              <w:autoSpaceDN w:val="0"/>
              <w:adjustRightInd w:val="0"/>
              <w:jc w:val="center"/>
              <w:rPr>
                <w:sz w:val="22"/>
                <w:szCs w:val="22"/>
                <w:u w:val="single"/>
              </w:rPr>
            </w:pPr>
            <w:r w:rsidRPr="00D97F61">
              <w:rPr>
                <w:sz w:val="22"/>
                <w:szCs w:val="22"/>
              </w:rPr>
              <w:t>0/41</w:t>
            </w:r>
          </w:p>
        </w:tc>
        <w:tc>
          <w:tcPr>
            <w:tcW w:w="930" w:type="pct"/>
            <w:shd w:val="clear" w:color="auto" w:fill="auto"/>
          </w:tcPr>
          <w:p w14:paraId="5145E3AA" w14:textId="77777777" w:rsidR="008D40CD" w:rsidRPr="00D97F61" w:rsidRDefault="008D40CD" w:rsidP="00AA2B42">
            <w:pPr>
              <w:autoSpaceDE w:val="0"/>
              <w:autoSpaceDN w:val="0"/>
              <w:adjustRightInd w:val="0"/>
              <w:jc w:val="center"/>
              <w:rPr>
                <w:rFonts w:eastAsia="TimesNewRoman"/>
                <w:sz w:val="22"/>
                <w:szCs w:val="22"/>
                <w:lang w:eastAsia="el-GR"/>
              </w:rPr>
            </w:pPr>
          </w:p>
          <w:p w14:paraId="013BCD1C"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3/26</w:t>
            </w:r>
          </w:p>
          <w:p w14:paraId="6E386CF5"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0/22</w:t>
            </w:r>
          </w:p>
          <w:p w14:paraId="05B8DF48"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0/22</w:t>
            </w:r>
          </w:p>
          <w:p w14:paraId="205A77F1" w14:textId="77777777" w:rsidR="008D40CD" w:rsidRPr="00D97F61" w:rsidRDefault="008D40CD" w:rsidP="00AA2B42">
            <w:pPr>
              <w:autoSpaceDE w:val="0"/>
              <w:autoSpaceDN w:val="0"/>
              <w:adjustRightInd w:val="0"/>
              <w:jc w:val="center"/>
              <w:rPr>
                <w:sz w:val="22"/>
                <w:szCs w:val="22"/>
              </w:rPr>
            </w:pPr>
            <w:r w:rsidRPr="00D97F61">
              <w:rPr>
                <w:sz w:val="22"/>
                <w:szCs w:val="22"/>
              </w:rPr>
              <w:t>1/24</w:t>
            </w:r>
          </w:p>
          <w:p w14:paraId="49B82786" w14:textId="77777777" w:rsidR="008D40CD" w:rsidRPr="00D97F61" w:rsidRDefault="008D40CD" w:rsidP="00AA2B42">
            <w:pPr>
              <w:autoSpaceDE w:val="0"/>
              <w:autoSpaceDN w:val="0"/>
              <w:adjustRightInd w:val="0"/>
              <w:jc w:val="center"/>
              <w:rPr>
                <w:sz w:val="22"/>
                <w:szCs w:val="22"/>
              </w:rPr>
            </w:pPr>
            <w:r w:rsidRPr="00D97F61">
              <w:rPr>
                <w:sz w:val="22"/>
                <w:szCs w:val="22"/>
              </w:rPr>
              <w:t>0/23</w:t>
            </w:r>
          </w:p>
          <w:p w14:paraId="38D12AC1" w14:textId="77777777" w:rsidR="008D40CD" w:rsidRPr="00D97F61" w:rsidRDefault="008D40CD" w:rsidP="00AA2B42">
            <w:pPr>
              <w:autoSpaceDE w:val="0"/>
              <w:autoSpaceDN w:val="0"/>
              <w:adjustRightInd w:val="0"/>
              <w:jc w:val="center"/>
              <w:rPr>
                <w:sz w:val="22"/>
                <w:szCs w:val="22"/>
              </w:rPr>
            </w:pPr>
            <w:r w:rsidRPr="00D97F61">
              <w:rPr>
                <w:sz w:val="22"/>
                <w:szCs w:val="22"/>
              </w:rPr>
              <w:t>0/22</w:t>
            </w:r>
          </w:p>
          <w:p w14:paraId="4B61F73E" w14:textId="77777777" w:rsidR="008D40CD" w:rsidRPr="00D97F61" w:rsidRDefault="008D40CD" w:rsidP="00AA2B42">
            <w:pPr>
              <w:autoSpaceDE w:val="0"/>
              <w:autoSpaceDN w:val="0"/>
              <w:adjustRightInd w:val="0"/>
              <w:jc w:val="center"/>
              <w:rPr>
                <w:sz w:val="22"/>
                <w:szCs w:val="22"/>
              </w:rPr>
            </w:pPr>
            <w:r w:rsidRPr="00D97F61">
              <w:rPr>
                <w:sz w:val="22"/>
                <w:szCs w:val="22"/>
              </w:rPr>
              <w:t>1/25</w:t>
            </w:r>
          </w:p>
        </w:tc>
      </w:tr>
    </w:tbl>
    <w:p w14:paraId="0961B1D6" w14:textId="77777777" w:rsidR="008D40CD" w:rsidRPr="001E0D08" w:rsidRDefault="008D40CD" w:rsidP="008D40CD">
      <w:pPr>
        <w:autoSpaceDE w:val="0"/>
        <w:autoSpaceDN w:val="0"/>
        <w:adjustRightInd w:val="0"/>
        <w:rPr>
          <w:rFonts w:eastAsia="TimesNewRoman"/>
          <w:sz w:val="20"/>
        </w:rPr>
      </w:pPr>
      <w:r w:rsidRPr="001E0D08">
        <w:rPr>
          <w:sz w:val="20"/>
          <w:vertAlign w:val="superscript"/>
        </w:rPr>
        <w:t>a</w:t>
      </w:r>
      <w:r w:rsidRPr="001E0D08">
        <w:rPr>
          <w:sz w:val="20"/>
        </w:rPr>
        <w:t xml:space="preserve"> TLOVR non-VF censureret algoritme baseret på hiv-1-RNA &lt; 50 kopier/ml med undtagelse af </w:t>
      </w:r>
      <w:r w:rsidRPr="001E0D08">
        <w:rPr>
          <w:i/>
          <w:iCs/>
          <w:sz w:val="20"/>
        </w:rPr>
        <w:t>TITAN</w:t>
      </w:r>
      <w:r w:rsidRPr="001E0D08">
        <w:rPr>
          <w:sz w:val="20"/>
        </w:rPr>
        <w:t xml:space="preserve"> (hiv-1 RNA &lt; 400 kopier/ml)</w:t>
      </w:r>
    </w:p>
    <w:p w14:paraId="03F02627" w14:textId="77777777" w:rsidR="008D40CD" w:rsidRPr="001E0D08" w:rsidRDefault="008D40CD" w:rsidP="008D40CD">
      <w:pPr>
        <w:autoSpaceDE w:val="0"/>
        <w:autoSpaceDN w:val="0"/>
        <w:adjustRightInd w:val="0"/>
        <w:rPr>
          <w:sz w:val="20"/>
          <w:u w:val="single"/>
        </w:rPr>
      </w:pPr>
      <w:r w:rsidRPr="001E0D08">
        <w:rPr>
          <w:sz w:val="20"/>
          <w:vertAlign w:val="superscript"/>
        </w:rPr>
        <w:t xml:space="preserve">b </w:t>
      </w:r>
      <w:r w:rsidRPr="001E0D08">
        <w:rPr>
          <w:sz w:val="20"/>
        </w:rPr>
        <w:t>IAS-USA lister</w:t>
      </w:r>
    </w:p>
    <w:p w14:paraId="2EF45D9E" w14:textId="77777777" w:rsidR="008D40CD" w:rsidRPr="00D97F61" w:rsidRDefault="008D40CD" w:rsidP="008D40CD">
      <w:pPr>
        <w:autoSpaceDE w:val="0"/>
        <w:autoSpaceDN w:val="0"/>
        <w:adjustRightInd w:val="0"/>
        <w:rPr>
          <w:sz w:val="24"/>
          <w:szCs w:val="24"/>
          <w:u w:val="single"/>
        </w:rPr>
      </w:pPr>
    </w:p>
    <w:p w14:paraId="6FB839C2" w14:textId="77777777" w:rsidR="008D40CD" w:rsidRPr="00D97F61" w:rsidRDefault="008D40CD" w:rsidP="008D40CD">
      <w:pPr>
        <w:autoSpaceDE w:val="0"/>
        <w:autoSpaceDN w:val="0"/>
        <w:adjustRightInd w:val="0"/>
        <w:ind w:left="851"/>
        <w:rPr>
          <w:rFonts w:eastAsia="TimesNewRoman"/>
          <w:sz w:val="24"/>
          <w:szCs w:val="24"/>
          <w:u w:val="single"/>
        </w:rPr>
      </w:pPr>
      <w:r w:rsidRPr="00D97F61">
        <w:rPr>
          <w:sz w:val="24"/>
          <w:szCs w:val="24"/>
          <w:u w:val="single"/>
        </w:rPr>
        <w:t>Krydsresistens</w:t>
      </w:r>
    </w:p>
    <w:p w14:paraId="098CACA2"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Darunavir FC var mindre end 10 for 90 % af 3.309 kliniske isolater, der var resistente over for amprenavir, atazanavir, indinavir, lopinavir, nelfinavir, ritonavir, saquinavir og/eller tipranavir. Dette viser, at vira, der er resistente over for de fleste PI, forbliver følsomme for darunavir.</w:t>
      </w:r>
    </w:p>
    <w:p w14:paraId="74C77EB7" w14:textId="77777777" w:rsidR="008D40CD" w:rsidRPr="00D97F61" w:rsidRDefault="008D40CD" w:rsidP="008D40CD">
      <w:pPr>
        <w:autoSpaceDE w:val="0"/>
        <w:autoSpaceDN w:val="0"/>
        <w:adjustRightInd w:val="0"/>
        <w:ind w:left="851"/>
        <w:rPr>
          <w:rFonts w:eastAsia="TimesNewRoman"/>
          <w:sz w:val="24"/>
          <w:szCs w:val="24"/>
          <w:lang w:eastAsia="el-GR"/>
        </w:rPr>
      </w:pPr>
    </w:p>
    <w:p w14:paraId="245537B4"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 xml:space="preserve">Der blev ikke observeret nogen krydsresistens med andre PI i de virologiske svigt fra </w:t>
      </w:r>
      <w:r w:rsidRPr="00D97F61">
        <w:rPr>
          <w:i/>
          <w:iCs/>
          <w:sz w:val="24"/>
          <w:szCs w:val="24"/>
        </w:rPr>
        <w:t>ARTEMIS</w:t>
      </w:r>
      <w:r w:rsidRPr="00D97F61">
        <w:rPr>
          <w:sz w:val="24"/>
          <w:szCs w:val="24"/>
        </w:rPr>
        <w:t>-studiet.</w:t>
      </w:r>
    </w:p>
    <w:p w14:paraId="7446CCBA" w14:textId="77777777" w:rsidR="008D40CD" w:rsidRPr="00D97F61" w:rsidRDefault="008D40CD" w:rsidP="008D40CD">
      <w:pPr>
        <w:autoSpaceDE w:val="0"/>
        <w:autoSpaceDN w:val="0"/>
        <w:adjustRightInd w:val="0"/>
        <w:ind w:left="851"/>
        <w:rPr>
          <w:rFonts w:eastAsia="TimesNewRoman"/>
          <w:sz w:val="24"/>
          <w:szCs w:val="24"/>
          <w:lang w:eastAsia="el-GR"/>
        </w:rPr>
      </w:pPr>
    </w:p>
    <w:p w14:paraId="5B2901B1" w14:textId="77777777" w:rsidR="008D40CD" w:rsidRPr="00D97F61" w:rsidRDefault="008D40CD" w:rsidP="008D40CD">
      <w:pPr>
        <w:autoSpaceDE w:val="0"/>
        <w:autoSpaceDN w:val="0"/>
        <w:adjustRightInd w:val="0"/>
        <w:ind w:left="851"/>
        <w:rPr>
          <w:rFonts w:eastAsia="TimesNewRoman"/>
          <w:sz w:val="24"/>
          <w:szCs w:val="24"/>
          <w:u w:val="single"/>
        </w:rPr>
      </w:pPr>
      <w:r w:rsidRPr="00D97F61">
        <w:rPr>
          <w:sz w:val="24"/>
          <w:szCs w:val="24"/>
          <w:u w:val="single"/>
        </w:rPr>
        <w:t>Kliniske resultater</w:t>
      </w:r>
    </w:p>
    <w:p w14:paraId="4F32C289" w14:textId="77777777" w:rsidR="008D40CD" w:rsidRPr="00D97F61" w:rsidRDefault="008D40CD" w:rsidP="008D40CD">
      <w:pPr>
        <w:autoSpaceDE w:val="0"/>
        <w:autoSpaceDN w:val="0"/>
        <w:adjustRightInd w:val="0"/>
        <w:ind w:left="851"/>
        <w:rPr>
          <w:rFonts w:eastAsia="TimesNewRoman"/>
          <w:sz w:val="24"/>
          <w:szCs w:val="24"/>
          <w:u w:val="single"/>
          <w:lang w:eastAsia="el-GR"/>
        </w:rPr>
      </w:pPr>
    </w:p>
    <w:p w14:paraId="695DD670" w14:textId="77777777" w:rsidR="008D40CD" w:rsidRPr="001E0D08" w:rsidRDefault="008D40CD" w:rsidP="008D40CD">
      <w:pPr>
        <w:autoSpaceDE w:val="0"/>
        <w:autoSpaceDN w:val="0"/>
        <w:adjustRightInd w:val="0"/>
        <w:ind w:left="851"/>
        <w:rPr>
          <w:rFonts w:eastAsia="TimesNewRoman"/>
          <w:sz w:val="24"/>
          <w:szCs w:val="24"/>
          <w:u w:val="single"/>
        </w:rPr>
      </w:pPr>
      <w:r w:rsidRPr="001E0D08">
        <w:rPr>
          <w:sz w:val="24"/>
          <w:szCs w:val="24"/>
          <w:u w:val="single"/>
        </w:rPr>
        <w:t>Voksne patienter</w:t>
      </w:r>
    </w:p>
    <w:p w14:paraId="4FF86A44"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Vedrørende kliniske studieresultater hos ART-naive voksne patienter henvises til produktresuméet for Darunavir "Accord" 400 mg og 800 mg tabletter.</w:t>
      </w:r>
    </w:p>
    <w:p w14:paraId="08119BE8" w14:textId="77777777" w:rsidR="008D40CD" w:rsidRPr="00D97F61" w:rsidRDefault="008D40CD" w:rsidP="008D40CD">
      <w:pPr>
        <w:autoSpaceDE w:val="0"/>
        <w:autoSpaceDN w:val="0"/>
        <w:adjustRightInd w:val="0"/>
        <w:ind w:left="851"/>
        <w:rPr>
          <w:rFonts w:eastAsia="TimesNewRoman"/>
          <w:sz w:val="24"/>
          <w:szCs w:val="24"/>
          <w:lang w:eastAsia="el-GR"/>
        </w:rPr>
      </w:pPr>
    </w:p>
    <w:p w14:paraId="2696C7A8" w14:textId="77777777" w:rsidR="008D40CD" w:rsidRPr="00D97F61" w:rsidRDefault="008D40CD" w:rsidP="008D40CD">
      <w:pPr>
        <w:autoSpaceDE w:val="0"/>
        <w:autoSpaceDN w:val="0"/>
        <w:adjustRightInd w:val="0"/>
        <w:ind w:left="851"/>
        <w:rPr>
          <w:rFonts w:eastAsia="TimesNewRoman"/>
          <w:i/>
          <w:iCs/>
          <w:sz w:val="24"/>
          <w:szCs w:val="24"/>
          <w:u w:val="single"/>
        </w:rPr>
      </w:pPr>
      <w:r w:rsidRPr="00D97F61">
        <w:rPr>
          <w:i/>
          <w:iCs/>
          <w:sz w:val="24"/>
          <w:szCs w:val="24"/>
          <w:u w:val="single"/>
        </w:rPr>
        <w:t>Virkning af darunavir 600 mg to gange dagligt co-administreret med 100 mg ritonavir to gange dagligt hos ART-erfarne patienter</w:t>
      </w:r>
    </w:p>
    <w:p w14:paraId="0176509A"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 xml:space="preserve">Dokumentationen for virkning af darunavir co-administreret med ritonavir (600/100 mg to gange dagligt), hos ART-erfarne patienter er baseret på 96-ugers-analysen af fase III-studiet </w:t>
      </w:r>
      <w:r w:rsidRPr="00D97F61">
        <w:rPr>
          <w:i/>
          <w:iCs/>
          <w:sz w:val="24"/>
          <w:szCs w:val="24"/>
        </w:rPr>
        <w:t>TITAN</w:t>
      </w:r>
      <w:r w:rsidRPr="00D97F61">
        <w:rPr>
          <w:sz w:val="24"/>
          <w:szCs w:val="24"/>
        </w:rPr>
        <w:t xml:space="preserve"> hos ART-erfarne, lopinavir-naive patienter, på analysen efter 48 uger i fase III-studiet </w:t>
      </w:r>
      <w:r w:rsidRPr="00D97F61">
        <w:rPr>
          <w:i/>
          <w:iCs/>
          <w:sz w:val="24"/>
          <w:szCs w:val="24"/>
        </w:rPr>
        <w:t>ODIN</w:t>
      </w:r>
      <w:r w:rsidRPr="00D97F61">
        <w:rPr>
          <w:sz w:val="24"/>
          <w:szCs w:val="24"/>
        </w:rPr>
        <w:t xml:space="preserve"> hos ART-erfarne patienter uden DRV-RAMs og på analysen af 96-ugers-data fra fase IIb-studierne </w:t>
      </w:r>
      <w:r w:rsidRPr="00D97F61">
        <w:rPr>
          <w:i/>
          <w:iCs/>
          <w:sz w:val="24"/>
          <w:szCs w:val="24"/>
        </w:rPr>
        <w:t>POWER</w:t>
      </w:r>
      <w:r w:rsidRPr="00D97F61">
        <w:rPr>
          <w:sz w:val="24"/>
          <w:szCs w:val="24"/>
        </w:rPr>
        <w:t xml:space="preserve"> 1 og 2 hos ART-erfarne patienter med høj grad af PI-resistens.</w:t>
      </w:r>
    </w:p>
    <w:p w14:paraId="32FECBE2" w14:textId="77777777" w:rsidR="008D40CD" w:rsidRPr="00D97F61" w:rsidRDefault="008D40CD" w:rsidP="008D40CD">
      <w:pPr>
        <w:autoSpaceDE w:val="0"/>
        <w:autoSpaceDN w:val="0"/>
        <w:adjustRightInd w:val="0"/>
        <w:ind w:left="851"/>
        <w:rPr>
          <w:rFonts w:eastAsia="TimesNewRoman"/>
          <w:b/>
          <w:bCs/>
          <w:i/>
          <w:iCs/>
          <w:sz w:val="24"/>
          <w:szCs w:val="24"/>
          <w:lang w:eastAsia="el-GR"/>
        </w:rPr>
      </w:pPr>
    </w:p>
    <w:p w14:paraId="73E06FD2" w14:textId="77777777" w:rsidR="008D40CD" w:rsidRPr="00D97F61" w:rsidRDefault="008D40CD" w:rsidP="008D40CD">
      <w:pPr>
        <w:autoSpaceDE w:val="0"/>
        <w:autoSpaceDN w:val="0"/>
        <w:adjustRightInd w:val="0"/>
        <w:ind w:left="851"/>
        <w:rPr>
          <w:rFonts w:eastAsia="TimesNewRoman"/>
          <w:sz w:val="24"/>
          <w:szCs w:val="24"/>
        </w:rPr>
      </w:pPr>
      <w:r w:rsidRPr="00D97F61">
        <w:rPr>
          <w:i/>
          <w:iCs/>
          <w:sz w:val="24"/>
          <w:szCs w:val="24"/>
        </w:rPr>
        <w:t>TITAN</w:t>
      </w:r>
      <w:r w:rsidRPr="00D97F61">
        <w:rPr>
          <w:sz w:val="24"/>
          <w:szCs w:val="24"/>
        </w:rPr>
        <w:t xml:space="preserve"> er et randomiseret, kontrolleret, åbent fase III-studie, der sammenligner darunavir co-administreret med ritonavir (600/100 mg to gange dagligt) med lopinavir/ritonavir (400/100 mg to gange dagligt) hos ART-erfarne, lopinavir-naive hiv-1-inficerede voksne patienter. Begge behandlingsarme brugte et optimeret baggrundsregime (OBR) bestående af mindst 2 antiretrovirale midler (NRTI’er med eller uden NNRTI).</w:t>
      </w:r>
    </w:p>
    <w:p w14:paraId="042EC504" w14:textId="77777777" w:rsidR="008D40CD" w:rsidRPr="00D97F61" w:rsidRDefault="008D40CD" w:rsidP="008D40CD">
      <w:pPr>
        <w:autoSpaceDE w:val="0"/>
        <w:autoSpaceDN w:val="0"/>
        <w:adjustRightInd w:val="0"/>
        <w:ind w:left="851"/>
        <w:rPr>
          <w:rFonts w:eastAsia="TimesNewRoman"/>
          <w:sz w:val="24"/>
          <w:szCs w:val="24"/>
          <w:lang w:eastAsia="el-GR"/>
        </w:rPr>
      </w:pPr>
    </w:p>
    <w:p w14:paraId="1148CDBF"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 xml:space="preserve">Tabellen nedenfor viser effektdata af 48 ugers-analysen fra </w:t>
      </w:r>
      <w:r w:rsidRPr="00D97F61">
        <w:rPr>
          <w:i/>
          <w:iCs/>
          <w:sz w:val="24"/>
          <w:szCs w:val="24"/>
        </w:rPr>
        <w:t>TITAN</w:t>
      </w:r>
      <w:r w:rsidRPr="00D97F61">
        <w:rPr>
          <w:sz w:val="24"/>
          <w:szCs w:val="24"/>
        </w:rPr>
        <w:t>-studiet.</w:t>
      </w:r>
    </w:p>
    <w:p w14:paraId="3109E112" w14:textId="77777777" w:rsidR="008D40CD" w:rsidRPr="00D97F61" w:rsidRDefault="008D40CD" w:rsidP="008D40CD">
      <w:pPr>
        <w:autoSpaceDE w:val="0"/>
        <w:autoSpaceDN w:val="0"/>
        <w:adjustRightInd w:val="0"/>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2118"/>
        <w:gridCol w:w="2091"/>
        <w:gridCol w:w="2118"/>
      </w:tblGrid>
      <w:tr w:rsidR="008D40CD" w:rsidRPr="00D97F61" w14:paraId="64C1D573" w14:textId="77777777" w:rsidTr="00AA2B42">
        <w:trPr>
          <w:trHeight w:val="274"/>
        </w:trPr>
        <w:tc>
          <w:tcPr>
            <w:tcW w:w="5000" w:type="pct"/>
            <w:gridSpan w:val="4"/>
            <w:shd w:val="clear" w:color="auto" w:fill="auto"/>
          </w:tcPr>
          <w:p w14:paraId="630C2A5B" w14:textId="77777777" w:rsidR="008D40CD" w:rsidRPr="00D97F61" w:rsidRDefault="008D40CD" w:rsidP="00AA2B42">
            <w:pPr>
              <w:autoSpaceDE w:val="0"/>
              <w:autoSpaceDN w:val="0"/>
              <w:adjustRightInd w:val="0"/>
              <w:jc w:val="center"/>
              <w:rPr>
                <w:sz w:val="22"/>
                <w:szCs w:val="22"/>
                <w:u w:val="single"/>
              </w:rPr>
            </w:pPr>
            <w:r w:rsidRPr="00D97F61">
              <w:rPr>
                <w:sz w:val="22"/>
                <w:szCs w:val="22"/>
              </w:rPr>
              <w:t>TITAN</w:t>
            </w:r>
          </w:p>
        </w:tc>
      </w:tr>
      <w:tr w:rsidR="008D40CD" w:rsidRPr="00D97F61" w14:paraId="3C3AA841" w14:textId="77777777" w:rsidTr="00AA2B42">
        <w:trPr>
          <w:trHeight w:val="1028"/>
        </w:trPr>
        <w:tc>
          <w:tcPr>
            <w:tcW w:w="1714" w:type="pct"/>
            <w:shd w:val="clear" w:color="auto" w:fill="auto"/>
          </w:tcPr>
          <w:p w14:paraId="7B26884C" w14:textId="77777777" w:rsidR="008D40CD" w:rsidRPr="00D97F61" w:rsidRDefault="008D40CD" w:rsidP="00AA2B42">
            <w:pPr>
              <w:autoSpaceDE w:val="0"/>
              <w:autoSpaceDN w:val="0"/>
              <w:adjustRightInd w:val="0"/>
              <w:rPr>
                <w:sz w:val="22"/>
                <w:szCs w:val="22"/>
                <w:u w:val="single"/>
              </w:rPr>
            </w:pPr>
            <w:r w:rsidRPr="00D97F61">
              <w:rPr>
                <w:sz w:val="22"/>
                <w:szCs w:val="22"/>
              </w:rPr>
              <w:t>Resultat</w:t>
            </w:r>
          </w:p>
        </w:tc>
        <w:tc>
          <w:tcPr>
            <w:tcW w:w="1100" w:type="pct"/>
            <w:shd w:val="clear" w:color="auto" w:fill="auto"/>
          </w:tcPr>
          <w:p w14:paraId="1047BE8D" w14:textId="77777777" w:rsidR="008D40CD" w:rsidRPr="00F3512E" w:rsidRDefault="008D40CD" w:rsidP="00AA2B42">
            <w:pPr>
              <w:autoSpaceDE w:val="0"/>
              <w:autoSpaceDN w:val="0"/>
              <w:adjustRightInd w:val="0"/>
              <w:jc w:val="center"/>
              <w:rPr>
                <w:rFonts w:eastAsia="TimesNewRoman"/>
                <w:sz w:val="22"/>
                <w:szCs w:val="22"/>
                <w:lang w:val="en-US"/>
              </w:rPr>
            </w:pPr>
            <w:r w:rsidRPr="00F3512E">
              <w:rPr>
                <w:sz w:val="22"/>
                <w:szCs w:val="22"/>
                <w:lang w:val="en-US"/>
              </w:rPr>
              <w:t>Darunavir/ritonavir</w:t>
            </w:r>
          </w:p>
          <w:p w14:paraId="2B65F347" w14:textId="77777777" w:rsidR="008D40CD" w:rsidRPr="00F3512E" w:rsidRDefault="008D40CD" w:rsidP="00AA2B42">
            <w:pPr>
              <w:autoSpaceDE w:val="0"/>
              <w:autoSpaceDN w:val="0"/>
              <w:adjustRightInd w:val="0"/>
              <w:jc w:val="center"/>
              <w:rPr>
                <w:rFonts w:eastAsia="TimesNewRoman"/>
                <w:sz w:val="22"/>
                <w:szCs w:val="22"/>
                <w:lang w:val="en-US"/>
              </w:rPr>
            </w:pPr>
            <w:r w:rsidRPr="00F3512E">
              <w:rPr>
                <w:sz w:val="22"/>
                <w:szCs w:val="22"/>
                <w:lang w:val="en-US"/>
              </w:rPr>
              <w:t>600/100 mg x 2 +</w:t>
            </w:r>
          </w:p>
          <w:p w14:paraId="0132AC49" w14:textId="77777777" w:rsidR="008D40CD" w:rsidRPr="00F3512E" w:rsidRDefault="008D40CD" w:rsidP="00AA2B42">
            <w:pPr>
              <w:autoSpaceDE w:val="0"/>
              <w:autoSpaceDN w:val="0"/>
              <w:adjustRightInd w:val="0"/>
              <w:jc w:val="center"/>
              <w:rPr>
                <w:rFonts w:eastAsia="TimesNewRoman"/>
                <w:sz w:val="22"/>
                <w:szCs w:val="22"/>
                <w:lang w:val="en-US"/>
              </w:rPr>
            </w:pPr>
            <w:r w:rsidRPr="00F3512E">
              <w:rPr>
                <w:sz w:val="22"/>
                <w:szCs w:val="22"/>
                <w:lang w:val="en-US"/>
              </w:rPr>
              <w:t>OBR</w:t>
            </w:r>
          </w:p>
          <w:p w14:paraId="1008168F" w14:textId="77777777" w:rsidR="008D40CD" w:rsidRPr="00F3512E" w:rsidRDefault="008D40CD" w:rsidP="00AA2B42">
            <w:pPr>
              <w:autoSpaceDE w:val="0"/>
              <w:autoSpaceDN w:val="0"/>
              <w:adjustRightInd w:val="0"/>
              <w:jc w:val="center"/>
              <w:rPr>
                <w:sz w:val="22"/>
                <w:szCs w:val="22"/>
                <w:u w:val="single"/>
                <w:lang w:val="en-US"/>
              </w:rPr>
            </w:pPr>
            <w:r w:rsidRPr="00F3512E">
              <w:rPr>
                <w:sz w:val="22"/>
                <w:szCs w:val="22"/>
                <w:lang w:val="en-US"/>
              </w:rPr>
              <w:t>N=298</w:t>
            </w:r>
          </w:p>
        </w:tc>
        <w:tc>
          <w:tcPr>
            <w:tcW w:w="1086" w:type="pct"/>
            <w:shd w:val="clear" w:color="auto" w:fill="auto"/>
          </w:tcPr>
          <w:p w14:paraId="21561B9B" w14:textId="77777777" w:rsidR="008D40CD" w:rsidRPr="00F3512E" w:rsidRDefault="008D40CD" w:rsidP="00AA2B42">
            <w:pPr>
              <w:autoSpaceDE w:val="0"/>
              <w:autoSpaceDN w:val="0"/>
              <w:adjustRightInd w:val="0"/>
              <w:jc w:val="center"/>
              <w:rPr>
                <w:rFonts w:eastAsia="TimesNewRoman"/>
                <w:sz w:val="22"/>
                <w:szCs w:val="22"/>
                <w:lang w:val="en-US"/>
              </w:rPr>
            </w:pPr>
            <w:r w:rsidRPr="00F3512E">
              <w:rPr>
                <w:sz w:val="22"/>
                <w:szCs w:val="22"/>
                <w:lang w:val="en-US"/>
              </w:rPr>
              <w:t>Lopinavir/ritonavir</w:t>
            </w:r>
          </w:p>
          <w:p w14:paraId="7F6DDC5D" w14:textId="77777777" w:rsidR="008D40CD" w:rsidRPr="00F3512E" w:rsidRDefault="008D40CD" w:rsidP="00AA2B42">
            <w:pPr>
              <w:autoSpaceDE w:val="0"/>
              <w:autoSpaceDN w:val="0"/>
              <w:adjustRightInd w:val="0"/>
              <w:jc w:val="center"/>
              <w:rPr>
                <w:rFonts w:eastAsia="TimesNewRoman"/>
                <w:sz w:val="22"/>
                <w:szCs w:val="22"/>
                <w:lang w:val="en-US"/>
              </w:rPr>
            </w:pPr>
            <w:r w:rsidRPr="00F3512E">
              <w:rPr>
                <w:sz w:val="22"/>
                <w:szCs w:val="22"/>
                <w:lang w:val="en-US"/>
              </w:rPr>
              <w:t>400/100 mg x 2 +</w:t>
            </w:r>
          </w:p>
          <w:p w14:paraId="34ABD62E" w14:textId="77777777" w:rsidR="008D40CD" w:rsidRPr="00F3512E" w:rsidRDefault="008D40CD" w:rsidP="00AA2B42">
            <w:pPr>
              <w:autoSpaceDE w:val="0"/>
              <w:autoSpaceDN w:val="0"/>
              <w:adjustRightInd w:val="0"/>
              <w:jc w:val="center"/>
              <w:rPr>
                <w:rFonts w:eastAsia="TimesNewRoman"/>
                <w:sz w:val="22"/>
                <w:szCs w:val="22"/>
                <w:lang w:val="en-US"/>
              </w:rPr>
            </w:pPr>
            <w:r w:rsidRPr="00F3512E">
              <w:rPr>
                <w:sz w:val="22"/>
                <w:szCs w:val="22"/>
                <w:lang w:val="en-US"/>
              </w:rPr>
              <w:t>OBR</w:t>
            </w:r>
          </w:p>
          <w:p w14:paraId="3F4484A5" w14:textId="77777777" w:rsidR="008D40CD" w:rsidRPr="00F3512E" w:rsidRDefault="008D40CD" w:rsidP="00AA2B42">
            <w:pPr>
              <w:autoSpaceDE w:val="0"/>
              <w:autoSpaceDN w:val="0"/>
              <w:adjustRightInd w:val="0"/>
              <w:jc w:val="center"/>
              <w:rPr>
                <w:sz w:val="22"/>
                <w:szCs w:val="22"/>
                <w:u w:val="single"/>
                <w:lang w:val="en-US"/>
              </w:rPr>
            </w:pPr>
            <w:r w:rsidRPr="00F3512E">
              <w:rPr>
                <w:sz w:val="22"/>
                <w:szCs w:val="22"/>
                <w:lang w:val="en-US"/>
              </w:rPr>
              <w:t>N=297</w:t>
            </w:r>
          </w:p>
        </w:tc>
        <w:tc>
          <w:tcPr>
            <w:tcW w:w="1100" w:type="pct"/>
            <w:shd w:val="clear" w:color="auto" w:fill="auto"/>
          </w:tcPr>
          <w:p w14:paraId="42A170ED"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Behandlingsforskel</w:t>
            </w:r>
          </w:p>
          <w:p w14:paraId="46761CC6" w14:textId="77777777" w:rsidR="008D40CD" w:rsidRPr="00D97F61" w:rsidRDefault="008D40CD" w:rsidP="00AA2B42">
            <w:pPr>
              <w:autoSpaceDE w:val="0"/>
              <w:autoSpaceDN w:val="0"/>
              <w:adjustRightInd w:val="0"/>
              <w:ind w:right="-108"/>
              <w:jc w:val="center"/>
              <w:rPr>
                <w:sz w:val="22"/>
                <w:szCs w:val="22"/>
                <w:u w:val="single"/>
              </w:rPr>
            </w:pPr>
            <w:r w:rsidRPr="00D97F61">
              <w:rPr>
                <w:sz w:val="22"/>
                <w:szCs w:val="22"/>
              </w:rPr>
              <w:t>(95 % CI af forskel)</w:t>
            </w:r>
          </w:p>
        </w:tc>
      </w:tr>
      <w:tr w:rsidR="008D40CD" w:rsidRPr="00D97F61" w14:paraId="286A0344" w14:textId="77777777" w:rsidTr="00AA2B42">
        <w:trPr>
          <w:trHeight w:val="242"/>
        </w:trPr>
        <w:tc>
          <w:tcPr>
            <w:tcW w:w="1714" w:type="pct"/>
            <w:shd w:val="clear" w:color="auto" w:fill="auto"/>
          </w:tcPr>
          <w:p w14:paraId="315594AA" w14:textId="77777777" w:rsidR="008D40CD" w:rsidRPr="00D97F61" w:rsidRDefault="008D40CD" w:rsidP="00AA2B42">
            <w:pPr>
              <w:autoSpaceDE w:val="0"/>
              <w:autoSpaceDN w:val="0"/>
              <w:adjustRightInd w:val="0"/>
              <w:rPr>
                <w:sz w:val="22"/>
                <w:szCs w:val="22"/>
                <w:u w:val="single"/>
              </w:rPr>
            </w:pPr>
            <w:r w:rsidRPr="00D97F61">
              <w:rPr>
                <w:sz w:val="22"/>
                <w:szCs w:val="22"/>
              </w:rPr>
              <w:t>hiv-1 RNA &lt; 50 kopier/ml</w:t>
            </w:r>
            <w:r w:rsidRPr="00D97F61">
              <w:rPr>
                <w:sz w:val="22"/>
                <w:szCs w:val="22"/>
                <w:vertAlign w:val="superscript"/>
              </w:rPr>
              <w:t>a</w:t>
            </w:r>
          </w:p>
        </w:tc>
        <w:tc>
          <w:tcPr>
            <w:tcW w:w="1100" w:type="pct"/>
            <w:shd w:val="clear" w:color="auto" w:fill="auto"/>
          </w:tcPr>
          <w:p w14:paraId="3B350970" w14:textId="77777777" w:rsidR="008D40CD" w:rsidRPr="00D97F61" w:rsidRDefault="008D40CD" w:rsidP="00AA2B42">
            <w:pPr>
              <w:autoSpaceDE w:val="0"/>
              <w:autoSpaceDN w:val="0"/>
              <w:adjustRightInd w:val="0"/>
              <w:jc w:val="center"/>
              <w:rPr>
                <w:sz w:val="22"/>
                <w:szCs w:val="22"/>
                <w:u w:val="single"/>
              </w:rPr>
            </w:pPr>
            <w:r w:rsidRPr="00D97F61">
              <w:rPr>
                <w:sz w:val="22"/>
                <w:szCs w:val="22"/>
              </w:rPr>
              <w:t>70,8% (211)</w:t>
            </w:r>
          </w:p>
        </w:tc>
        <w:tc>
          <w:tcPr>
            <w:tcW w:w="1086" w:type="pct"/>
            <w:shd w:val="clear" w:color="auto" w:fill="auto"/>
          </w:tcPr>
          <w:p w14:paraId="7CB7D2B1" w14:textId="77777777" w:rsidR="008D40CD" w:rsidRPr="00D97F61" w:rsidRDefault="008D40CD" w:rsidP="00AA2B42">
            <w:pPr>
              <w:autoSpaceDE w:val="0"/>
              <w:autoSpaceDN w:val="0"/>
              <w:adjustRightInd w:val="0"/>
              <w:jc w:val="center"/>
              <w:rPr>
                <w:sz w:val="22"/>
                <w:szCs w:val="22"/>
                <w:u w:val="single"/>
              </w:rPr>
            </w:pPr>
            <w:r w:rsidRPr="00D97F61">
              <w:rPr>
                <w:sz w:val="22"/>
                <w:szCs w:val="22"/>
              </w:rPr>
              <w:t>60,3% (179)</w:t>
            </w:r>
          </w:p>
        </w:tc>
        <w:tc>
          <w:tcPr>
            <w:tcW w:w="1100" w:type="pct"/>
            <w:shd w:val="clear" w:color="auto" w:fill="auto"/>
          </w:tcPr>
          <w:p w14:paraId="331ADBAB" w14:textId="77777777" w:rsidR="008D40CD" w:rsidRPr="00D97F61" w:rsidRDefault="008D40CD" w:rsidP="00AA2B42">
            <w:pPr>
              <w:autoSpaceDE w:val="0"/>
              <w:autoSpaceDN w:val="0"/>
              <w:adjustRightInd w:val="0"/>
              <w:jc w:val="center"/>
              <w:rPr>
                <w:sz w:val="22"/>
                <w:szCs w:val="22"/>
                <w:u w:val="single"/>
              </w:rPr>
            </w:pPr>
            <w:r w:rsidRPr="00D97F61">
              <w:rPr>
                <w:sz w:val="22"/>
                <w:szCs w:val="22"/>
              </w:rPr>
              <w:t>10,5% (2,9;18,1)</w:t>
            </w:r>
            <w:r w:rsidRPr="00D97F61">
              <w:rPr>
                <w:sz w:val="22"/>
                <w:szCs w:val="22"/>
                <w:vertAlign w:val="superscript"/>
              </w:rPr>
              <w:t>b</w:t>
            </w:r>
          </w:p>
        </w:tc>
      </w:tr>
      <w:tr w:rsidR="008D40CD" w:rsidRPr="00D97F61" w14:paraId="34F30BDC" w14:textId="77777777" w:rsidTr="00AA2B42">
        <w:trPr>
          <w:trHeight w:val="533"/>
        </w:trPr>
        <w:tc>
          <w:tcPr>
            <w:tcW w:w="1714" w:type="pct"/>
            <w:shd w:val="clear" w:color="auto" w:fill="auto"/>
          </w:tcPr>
          <w:p w14:paraId="060C20DF" w14:textId="77777777" w:rsidR="008D40CD" w:rsidRPr="00D97F61" w:rsidRDefault="008D40CD" w:rsidP="00AA2B42">
            <w:pPr>
              <w:autoSpaceDE w:val="0"/>
              <w:autoSpaceDN w:val="0"/>
              <w:adjustRightInd w:val="0"/>
              <w:rPr>
                <w:sz w:val="22"/>
                <w:szCs w:val="22"/>
                <w:u w:val="single"/>
              </w:rPr>
            </w:pPr>
            <w:r w:rsidRPr="00D97F61">
              <w:rPr>
                <w:sz w:val="22"/>
                <w:szCs w:val="22"/>
              </w:rPr>
              <w:t>Gennemsnitlig CD4+-celletalsændring fra baseline (x 10</w:t>
            </w:r>
            <w:r w:rsidRPr="00D97F61">
              <w:rPr>
                <w:sz w:val="22"/>
                <w:szCs w:val="22"/>
                <w:vertAlign w:val="superscript"/>
              </w:rPr>
              <w:t>6</w:t>
            </w:r>
            <w:r w:rsidRPr="00D97F61">
              <w:rPr>
                <w:sz w:val="22"/>
                <w:szCs w:val="22"/>
              </w:rPr>
              <w:t>/l)</w:t>
            </w:r>
            <w:r w:rsidRPr="00D97F61">
              <w:rPr>
                <w:sz w:val="22"/>
                <w:szCs w:val="22"/>
                <w:vertAlign w:val="superscript"/>
              </w:rPr>
              <w:t>c</w:t>
            </w:r>
          </w:p>
        </w:tc>
        <w:tc>
          <w:tcPr>
            <w:tcW w:w="1100" w:type="pct"/>
            <w:shd w:val="clear" w:color="auto" w:fill="auto"/>
          </w:tcPr>
          <w:p w14:paraId="1A55C456" w14:textId="77777777" w:rsidR="008D40CD" w:rsidRPr="00D97F61" w:rsidRDefault="008D40CD" w:rsidP="00AA2B42">
            <w:pPr>
              <w:autoSpaceDE w:val="0"/>
              <w:autoSpaceDN w:val="0"/>
              <w:adjustRightInd w:val="0"/>
              <w:jc w:val="center"/>
              <w:rPr>
                <w:sz w:val="22"/>
                <w:szCs w:val="22"/>
                <w:u w:val="single"/>
              </w:rPr>
            </w:pPr>
            <w:r w:rsidRPr="00D97F61">
              <w:rPr>
                <w:sz w:val="22"/>
                <w:szCs w:val="22"/>
              </w:rPr>
              <w:t>88</w:t>
            </w:r>
          </w:p>
        </w:tc>
        <w:tc>
          <w:tcPr>
            <w:tcW w:w="1086" w:type="pct"/>
            <w:shd w:val="clear" w:color="auto" w:fill="auto"/>
          </w:tcPr>
          <w:p w14:paraId="6759C8FE" w14:textId="77777777" w:rsidR="008D40CD" w:rsidRPr="00D97F61" w:rsidRDefault="008D40CD" w:rsidP="00AA2B42">
            <w:pPr>
              <w:autoSpaceDE w:val="0"/>
              <w:autoSpaceDN w:val="0"/>
              <w:adjustRightInd w:val="0"/>
              <w:jc w:val="center"/>
              <w:rPr>
                <w:sz w:val="22"/>
                <w:szCs w:val="22"/>
                <w:u w:val="single"/>
              </w:rPr>
            </w:pPr>
            <w:r w:rsidRPr="00D97F61">
              <w:rPr>
                <w:sz w:val="22"/>
                <w:szCs w:val="22"/>
              </w:rPr>
              <w:t>81</w:t>
            </w:r>
          </w:p>
        </w:tc>
        <w:tc>
          <w:tcPr>
            <w:tcW w:w="1100" w:type="pct"/>
            <w:shd w:val="clear" w:color="auto" w:fill="auto"/>
          </w:tcPr>
          <w:p w14:paraId="7A80A97D" w14:textId="77777777" w:rsidR="008D40CD" w:rsidRPr="00D97F61" w:rsidRDefault="008D40CD" w:rsidP="00AA2B42">
            <w:pPr>
              <w:autoSpaceDE w:val="0"/>
              <w:autoSpaceDN w:val="0"/>
              <w:adjustRightInd w:val="0"/>
              <w:jc w:val="center"/>
              <w:rPr>
                <w:sz w:val="22"/>
                <w:szCs w:val="22"/>
                <w:u w:val="single"/>
              </w:rPr>
            </w:pPr>
          </w:p>
        </w:tc>
      </w:tr>
    </w:tbl>
    <w:p w14:paraId="6B1ABCAE" w14:textId="77777777" w:rsidR="008D40CD" w:rsidRPr="00F3512E" w:rsidRDefault="008D40CD" w:rsidP="008D40CD">
      <w:pPr>
        <w:autoSpaceDE w:val="0"/>
        <w:autoSpaceDN w:val="0"/>
        <w:adjustRightInd w:val="0"/>
        <w:rPr>
          <w:rFonts w:eastAsia="TimesNewRoman"/>
          <w:sz w:val="24"/>
          <w:szCs w:val="24"/>
          <w:lang w:val="en-US"/>
        </w:rPr>
      </w:pPr>
      <w:r w:rsidRPr="00F3512E">
        <w:rPr>
          <w:sz w:val="24"/>
          <w:szCs w:val="24"/>
          <w:vertAlign w:val="superscript"/>
          <w:lang w:val="en-US"/>
        </w:rPr>
        <w:t>a</w:t>
      </w:r>
      <w:r w:rsidRPr="00F3512E">
        <w:rPr>
          <w:sz w:val="24"/>
          <w:szCs w:val="24"/>
          <w:lang w:val="en-US"/>
        </w:rPr>
        <w:t xml:space="preserve"> I henhold til TLOVR-algoritmen (time to loss of viral response)</w:t>
      </w:r>
    </w:p>
    <w:p w14:paraId="7BC53D2B" w14:textId="77777777" w:rsidR="008D40CD" w:rsidRPr="00D97F61" w:rsidRDefault="008D40CD" w:rsidP="008D40CD">
      <w:pPr>
        <w:autoSpaceDE w:val="0"/>
        <w:autoSpaceDN w:val="0"/>
        <w:adjustRightInd w:val="0"/>
        <w:rPr>
          <w:rFonts w:eastAsia="TimesNewRoman"/>
          <w:sz w:val="24"/>
          <w:szCs w:val="24"/>
        </w:rPr>
      </w:pPr>
      <w:r w:rsidRPr="00D97F61">
        <w:rPr>
          <w:sz w:val="24"/>
          <w:szCs w:val="24"/>
          <w:vertAlign w:val="superscript"/>
        </w:rPr>
        <w:t>b</w:t>
      </w:r>
      <w:r w:rsidRPr="00D97F61">
        <w:rPr>
          <w:sz w:val="24"/>
          <w:szCs w:val="24"/>
        </w:rPr>
        <w:t xml:space="preserve"> Baseret på en normal approksimation af forskellen i % respons</w:t>
      </w:r>
    </w:p>
    <w:p w14:paraId="58C8926E" w14:textId="77777777" w:rsidR="008D40CD" w:rsidRPr="00D97F61" w:rsidRDefault="008D40CD" w:rsidP="008D40CD">
      <w:pPr>
        <w:autoSpaceDE w:val="0"/>
        <w:autoSpaceDN w:val="0"/>
        <w:adjustRightInd w:val="0"/>
        <w:rPr>
          <w:rFonts w:eastAsia="TimesNewRoman"/>
          <w:sz w:val="24"/>
          <w:szCs w:val="24"/>
        </w:rPr>
      </w:pPr>
      <w:r w:rsidRPr="00D97F61">
        <w:rPr>
          <w:sz w:val="24"/>
          <w:szCs w:val="24"/>
          <w:vertAlign w:val="superscript"/>
        </w:rPr>
        <w:t>c</w:t>
      </w:r>
      <w:r w:rsidRPr="00D97F61">
        <w:rPr>
          <w:sz w:val="24"/>
          <w:szCs w:val="24"/>
        </w:rPr>
        <w:t xml:space="preserve"> NC=F</w:t>
      </w:r>
    </w:p>
    <w:p w14:paraId="21A670E3" w14:textId="77777777" w:rsidR="008D40CD" w:rsidRPr="00D97F61" w:rsidRDefault="008D40CD" w:rsidP="008D40CD">
      <w:pPr>
        <w:autoSpaceDE w:val="0"/>
        <w:autoSpaceDN w:val="0"/>
        <w:adjustRightInd w:val="0"/>
        <w:rPr>
          <w:sz w:val="24"/>
          <w:szCs w:val="24"/>
          <w:u w:val="single"/>
        </w:rPr>
      </w:pPr>
    </w:p>
    <w:p w14:paraId="09456FA9" w14:textId="77777777" w:rsidR="008D40CD" w:rsidRPr="00D97F61" w:rsidRDefault="008D40CD" w:rsidP="008D40CD">
      <w:pPr>
        <w:autoSpaceDE w:val="0"/>
        <w:autoSpaceDN w:val="0"/>
        <w:adjustRightInd w:val="0"/>
        <w:ind w:left="851"/>
        <w:rPr>
          <w:sz w:val="24"/>
          <w:szCs w:val="24"/>
        </w:rPr>
      </w:pPr>
      <w:r w:rsidRPr="00D97F61">
        <w:rPr>
          <w:sz w:val="24"/>
          <w:szCs w:val="24"/>
        </w:rPr>
        <w:t xml:space="preserve">Ved 48 uger blev non-inferioritet i virologisk respons over for darunavir/ritonavir-behandlingen, defineret som procentdelen af patienter med plasma hiv-1-RNA-niveau &lt; 400 og &lt; 50 kopier/ml, påvist (ved den forud definerede 12 % grænse for non-inferioritet) hos begge populationer ("Intent-To-Treat" og "On Protocol"). Disse resultater blev bekræftet ved analysen af data efter 96 ugers behandling i </w:t>
      </w:r>
      <w:r w:rsidRPr="00D97F61">
        <w:rPr>
          <w:i/>
          <w:iCs/>
          <w:sz w:val="24"/>
          <w:szCs w:val="24"/>
        </w:rPr>
        <w:t>TITAN</w:t>
      </w:r>
      <w:r w:rsidRPr="00D97F61">
        <w:rPr>
          <w:sz w:val="24"/>
          <w:szCs w:val="24"/>
        </w:rPr>
        <w:t>-studiet, idet 60,4 % af patienterne i darunavir/ritonavir-armen havde hiv- 1-RNA &lt; 50 kopier/ml sammenlignet med 55,2 % i lopinavir/ritonavir-armen ved uge 96 [forskel: 5,2 %; 95 % CI (-2,8; 13,1)]</w:t>
      </w:r>
    </w:p>
    <w:p w14:paraId="47D96CE7" w14:textId="77777777" w:rsidR="008D40CD" w:rsidRPr="00D97F61" w:rsidRDefault="008D40CD" w:rsidP="008D40CD">
      <w:pPr>
        <w:autoSpaceDE w:val="0"/>
        <w:autoSpaceDN w:val="0"/>
        <w:adjustRightInd w:val="0"/>
        <w:ind w:left="851"/>
        <w:rPr>
          <w:sz w:val="24"/>
          <w:szCs w:val="24"/>
        </w:rPr>
      </w:pPr>
    </w:p>
    <w:p w14:paraId="7B33B0D5" w14:textId="77777777" w:rsidR="008D40CD" w:rsidRPr="00D97F61" w:rsidRDefault="008D40CD" w:rsidP="008D40CD">
      <w:pPr>
        <w:autoSpaceDE w:val="0"/>
        <w:autoSpaceDN w:val="0"/>
        <w:adjustRightInd w:val="0"/>
        <w:ind w:left="851"/>
        <w:rPr>
          <w:sz w:val="24"/>
          <w:szCs w:val="24"/>
        </w:rPr>
      </w:pPr>
      <w:r w:rsidRPr="00D97F61">
        <w:rPr>
          <w:bCs/>
          <w:i/>
          <w:iCs/>
          <w:sz w:val="24"/>
          <w:szCs w:val="24"/>
        </w:rPr>
        <w:t>ODIN</w:t>
      </w:r>
      <w:r w:rsidRPr="00D97F61">
        <w:rPr>
          <w:sz w:val="24"/>
          <w:szCs w:val="24"/>
        </w:rPr>
        <w:t xml:space="preserve"> er et randomiseret, åbent fase III-studie, der sammenligner darunavir/ritonavir 800/100 mg en gang dagligt med darunavir/ritonavir 600/100 mg to gange dagligt hos ART-erfarne hiv-1-inficerede patienter, hos hvem screening for genotype-resistens har vist, at der ikke fandtes darunavir RAMs (dvs. V11I, V32I, L33F, I47V, I50V, I54M, I54L, T74P, L76V, I84V, L89V), og screening for hiv-1-RNA viste &gt; 1.000 kopier/ml. Effektanalysen er baseret på 48 ugers behandling (se tabellen nedenfor). I begge arme anvendes et optimeret baggrundsregime (OBR) med ≥ 2 NRTI’er.</w:t>
      </w:r>
    </w:p>
    <w:p w14:paraId="4E890CDE" w14:textId="49610B2C" w:rsidR="006575EF" w:rsidRDefault="006575EF">
      <w:pPr>
        <w:rPr>
          <w:sz w:val="24"/>
          <w:szCs w:val="24"/>
          <w:u w:val="single"/>
        </w:rPr>
      </w:pPr>
      <w:r>
        <w:rPr>
          <w:sz w:val="24"/>
          <w:szCs w:val="24"/>
          <w:u w:val="single"/>
        </w:rPr>
        <w:br w:type="page"/>
      </w:r>
    </w:p>
    <w:p w14:paraId="2AF683C8" w14:textId="77777777" w:rsidR="008D40CD" w:rsidRPr="00D97F61" w:rsidRDefault="008D40CD" w:rsidP="008D40CD">
      <w:pPr>
        <w:autoSpaceDE w:val="0"/>
        <w:autoSpaceDN w:val="0"/>
        <w:adjustRightInd w:val="0"/>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7"/>
        <w:gridCol w:w="2101"/>
        <w:gridCol w:w="2101"/>
        <w:gridCol w:w="2099"/>
      </w:tblGrid>
      <w:tr w:rsidR="008D40CD" w:rsidRPr="00D97F61" w14:paraId="62E7F65A" w14:textId="77777777" w:rsidTr="00AA2B42">
        <w:trPr>
          <w:trHeight w:val="259"/>
        </w:trPr>
        <w:tc>
          <w:tcPr>
            <w:tcW w:w="5000" w:type="pct"/>
            <w:gridSpan w:val="4"/>
            <w:shd w:val="clear" w:color="auto" w:fill="auto"/>
          </w:tcPr>
          <w:p w14:paraId="5826C888" w14:textId="77777777" w:rsidR="008D40CD" w:rsidRPr="00D97F61" w:rsidRDefault="008D40CD" w:rsidP="00AA2B42">
            <w:pPr>
              <w:autoSpaceDE w:val="0"/>
              <w:autoSpaceDN w:val="0"/>
              <w:adjustRightInd w:val="0"/>
              <w:jc w:val="center"/>
              <w:rPr>
                <w:i/>
                <w:sz w:val="22"/>
                <w:szCs w:val="22"/>
                <w:u w:val="single"/>
              </w:rPr>
            </w:pPr>
            <w:r w:rsidRPr="00D97F61">
              <w:rPr>
                <w:i/>
                <w:sz w:val="22"/>
                <w:szCs w:val="22"/>
              </w:rPr>
              <w:t>ODIN</w:t>
            </w:r>
          </w:p>
        </w:tc>
      </w:tr>
      <w:tr w:rsidR="008D40CD" w:rsidRPr="00D97F61" w14:paraId="457A8721" w14:textId="77777777" w:rsidTr="00AA2B42">
        <w:trPr>
          <w:trHeight w:val="1311"/>
        </w:trPr>
        <w:tc>
          <w:tcPr>
            <w:tcW w:w="1728" w:type="pct"/>
            <w:shd w:val="clear" w:color="auto" w:fill="auto"/>
          </w:tcPr>
          <w:p w14:paraId="77E2B894" w14:textId="77777777" w:rsidR="008D40CD" w:rsidRPr="00D97F61" w:rsidRDefault="008D40CD" w:rsidP="00AA2B42">
            <w:pPr>
              <w:autoSpaceDE w:val="0"/>
              <w:autoSpaceDN w:val="0"/>
              <w:adjustRightInd w:val="0"/>
              <w:rPr>
                <w:sz w:val="22"/>
                <w:szCs w:val="22"/>
                <w:u w:val="single"/>
              </w:rPr>
            </w:pPr>
            <w:r w:rsidRPr="00D97F61">
              <w:rPr>
                <w:i/>
                <w:iCs/>
                <w:sz w:val="22"/>
                <w:szCs w:val="22"/>
              </w:rPr>
              <w:t>Resultat</w:t>
            </w:r>
          </w:p>
        </w:tc>
        <w:tc>
          <w:tcPr>
            <w:tcW w:w="1091" w:type="pct"/>
            <w:shd w:val="clear" w:color="auto" w:fill="auto"/>
          </w:tcPr>
          <w:p w14:paraId="4FCFF675" w14:textId="77777777" w:rsidR="008D40CD" w:rsidRPr="00CD1656" w:rsidRDefault="008D40CD" w:rsidP="00AA2B42">
            <w:pPr>
              <w:autoSpaceDE w:val="0"/>
              <w:autoSpaceDN w:val="0"/>
              <w:adjustRightInd w:val="0"/>
              <w:jc w:val="center"/>
              <w:rPr>
                <w:rFonts w:eastAsia="TimesNewRoman"/>
                <w:sz w:val="22"/>
                <w:szCs w:val="22"/>
                <w:lang w:val="en-US"/>
              </w:rPr>
            </w:pPr>
            <w:r w:rsidRPr="00CD1656">
              <w:rPr>
                <w:sz w:val="22"/>
                <w:szCs w:val="22"/>
                <w:lang w:val="en-US"/>
              </w:rPr>
              <w:t>Darunavir/ritonavir</w:t>
            </w:r>
          </w:p>
          <w:p w14:paraId="782EC788" w14:textId="77777777" w:rsidR="008D40CD" w:rsidRPr="00CD1656" w:rsidRDefault="008D40CD" w:rsidP="00AA2B42">
            <w:pPr>
              <w:autoSpaceDE w:val="0"/>
              <w:autoSpaceDN w:val="0"/>
              <w:adjustRightInd w:val="0"/>
              <w:jc w:val="center"/>
              <w:rPr>
                <w:rFonts w:eastAsia="TimesNewRoman"/>
                <w:sz w:val="22"/>
                <w:szCs w:val="22"/>
                <w:lang w:val="en-US"/>
              </w:rPr>
            </w:pPr>
            <w:r w:rsidRPr="00CD1656">
              <w:rPr>
                <w:sz w:val="22"/>
                <w:szCs w:val="22"/>
                <w:lang w:val="en-US"/>
              </w:rPr>
              <w:t>800/100 mg x 1 +</w:t>
            </w:r>
          </w:p>
          <w:p w14:paraId="35A9B53A" w14:textId="77777777" w:rsidR="008D40CD" w:rsidRPr="00CD1656" w:rsidRDefault="008D40CD" w:rsidP="00AA2B42">
            <w:pPr>
              <w:autoSpaceDE w:val="0"/>
              <w:autoSpaceDN w:val="0"/>
              <w:adjustRightInd w:val="0"/>
              <w:jc w:val="center"/>
              <w:rPr>
                <w:rFonts w:eastAsia="TimesNewRoman"/>
                <w:sz w:val="22"/>
                <w:szCs w:val="22"/>
                <w:lang w:val="en-US"/>
              </w:rPr>
            </w:pPr>
            <w:r w:rsidRPr="00CD1656">
              <w:rPr>
                <w:sz w:val="22"/>
                <w:szCs w:val="22"/>
                <w:lang w:val="en-US"/>
              </w:rPr>
              <w:t>OBR</w:t>
            </w:r>
          </w:p>
          <w:p w14:paraId="4A9A3F9F" w14:textId="77777777" w:rsidR="008D40CD" w:rsidRPr="00CD1656" w:rsidRDefault="008D40CD" w:rsidP="00AA2B42">
            <w:pPr>
              <w:autoSpaceDE w:val="0"/>
              <w:autoSpaceDN w:val="0"/>
              <w:adjustRightInd w:val="0"/>
              <w:jc w:val="center"/>
              <w:rPr>
                <w:sz w:val="22"/>
                <w:szCs w:val="22"/>
                <w:u w:val="single"/>
                <w:lang w:val="en-US"/>
              </w:rPr>
            </w:pPr>
            <w:r w:rsidRPr="00CD1656">
              <w:rPr>
                <w:sz w:val="22"/>
                <w:szCs w:val="22"/>
                <w:lang w:val="en-US"/>
              </w:rPr>
              <w:t>N=294</w:t>
            </w:r>
          </w:p>
        </w:tc>
        <w:tc>
          <w:tcPr>
            <w:tcW w:w="1091" w:type="pct"/>
            <w:shd w:val="clear" w:color="auto" w:fill="auto"/>
          </w:tcPr>
          <w:p w14:paraId="1A879087" w14:textId="77777777" w:rsidR="008D40CD" w:rsidRPr="00CD1656" w:rsidRDefault="008D40CD" w:rsidP="00AA2B42">
            <w:pPr>
              <w:autoSpaceDE w:val="0"/>
              <w:autoSpaceDN w:val="0"/>
              <w:adjustRightInd w:val="0"/>
              <w:jc w:val="center"/>
              <w:rPr>
                <w:rFonts w:eastAsia="TimesNewRoman"/>
                <w:sz w:val="22"/>
                <w:szCs w:val="22"/>
                <w:lang w:val="en-US"/>
              </w:rPr>
            </w:pPr>
            <w:r w:rsidRPr="00CD1656">
              <w:rPr>
                <w:sz w:val="22"/>
                <w:szCs w:val="22"/>
                <w:lang w:val="en-US"/>
              </w:rPr>
              <w:t>Darunavir/ritonavir</w:t>
            </w:r>
          </w:p>
          <w:p w14:paraId="5DC055BF" w14:textId="77777777" w:rsidR="008D40CD" w:rsidRPr="00CD1656" w:rsidRDefault="008D40CD" w:rsidP="00AA2B42">
            <w:pPr>
              <w:autoSpaceDE w:val="0"/>
              <w:autoSpaceDN w:val="0"/>
              <w:adjustRightInd w:val="0"/>
              <w:jc w:val="center"/>
              <w:rPr>
                <w:rFonts w:eastAsia="TimesNewRoman"/>
                <w:sz w:val="22"/>
                <w:szCs w:val="22"/>
                <w:lang w:val="en-US"/>
              </w:rPr>
            </w:pPr>
            <w:r w:rsidRPr="00CD1656">
              <w:rPr>
                <w:sz w:val="22"/>
                <w:szCs w:val="22"/>
                <w:lang w:val="en-US"/>
              </w:rPr>
              <w:t>600/100 mg x 2 +</w:t>
            </w:r>
          </w:p>
          <w:p w14:paraId="36A65DE6" w14:textId="77777777" w:rsidR="008D40CD" w:rsidRPr="00CD1656" w:rsidRDefault="008D40CD" w:rsidP="00AA2B42">
            <w:pPr>
              <w:autoSpaceDE w:val="0"/>
              <w:autoSpaceDN w:val="0"/>
              <w:adjustRightInd w:val="0"/>
              <w:jc w:val="center"/>
              <w:rPr>
                <w:rFonts w:eastAsia="TimesNewRoman"/>
                <w:sz w:val="22"/>
                <w:szCs w:val="22"/>
                <w:lang w:val="en-US"/>
              </w:rPr>
            </w:pPr>
            <w:r w:rsidRPr="00CD1656">
              <w:rPr>
                <w:sz w:val="22"/>
                <w:szCs w:val="22"/>
                <w:lang w:val="en-US"/>
              </w:rPr>
              <w:t>OBR</w:t>
            </w:r>
          </w:p>
          <w:p w14:paraId="276D0E68" w14:textId="77777777" w:rsidR="008D40CD" w:rsidRPr="00CD1656" w:rsidRDefault="008D40CD" w:rsidP="00AA2B42">
            <w:pPr>
              <w:autoSpaceDE w:val="0"/>
              <w:autoSpaceDN w:val="0"/>
              <w:adjustRightInd w:val="0"/>
              <w:jc w:val="center"/>
              <w:rPr>
                <w:sz w:val="22"/>
                <w:szCs w:val="22"/>
                <w:u w:val="single"/>
                <w:lang w:val="en-US"/>
              </w:rPr>
            </w:pPr>
            <w:r w:rsidRPr="00CD1656">
              <w:rPr>
                <w:sz w:val="22"/>
                <w:szCs w:val="22"/>
                <w:lang w:val="en-US"/>
              </w:rPr>
              <w:t>N=296</w:t>
            </w:r>
          </w:p>
        </w:tc>
        <w:tc>
          <w:tcPr>
            <w:tcW w:w="1091" w:type="pct"/>
            <w:shd w:val="clear" w:color="auto" w:fill="auto"/>
          </w:tcPr>
          <w:p w14:paraId="1DCE7B0F"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Behandlingsforskel</w:t>
            </w:r>
          </w:p>
          <w:p w14:paraId="1553A8AC" w14:textId="77777777" w:rsidR="008D40CD" w:rsidRPr="00D97F61" w:rsidRDefault="008D40CD" w:rsidP="00AA2B42">
            <w:pPr>
              <w:autoSpaceDE w:val="0"/>
              <w:autoSpaceDN w:val="0"/>
              <w:adjustRightInd w:val="0"/>
              <w:jc w:val="center"/>
              <w:rPr>
                <w:sz w:val="22"/>
                <w:szCs w:val="22"/>
                <w:u w:val="single"/>
              </w:rPr>
            </w:pPr>
            <w:r w:rsidRPr="00D97F61">
              <w:rPr>
                <w:sz w:val="22"/>
                <w:szCs w:val="22"/>
              </w:rPr>
              <w:t>(95 % CI af forskel)</w:t>
            </w:r>
          </w:p>
        </w:tc>
      </w:tr>
      <w:tr w:rsidR="008D40CD" w:rsidRPr="00D97F61" w14:paraId="6C3B4272" w14:textId="77777777" w:rsidTr="00AA2B42">
        <w:trPr>
          <w:trHeight w:val="3981"/>
        </w:trPr>
        <w:tc>
          <w:tcPr>
            <w:tcW w:w="1728" w:type="pct"/>
            <w:shd w:val="clear" w:color="auto" w:fill="auto"/>
          </w:tcPr>
          <w:p w14:paraId="089EE31F" w14:textId="77777777" w:rsidR="008D40CD" w:rsidRPr="00D97F61" w:rsidRDefault="008D40CD" w:rsidP="00AA2B42">
            <w:pPr>
              <w:autoSpaceDE w:val="0"/>
              <w:autoSpaceDN w:val="0"/>
              <w:adjustRightInd w:val="0"/>
              <w:rPr>
                <w:rFonts w:eastAsia="TimesNewRoman"/>
                <w:sz w:val="22"/>
                <w:szCs w:val="22"/>
              </w:rPr>
            </w:pPr>
            <w:r w:rsidRPr="00D97F61">
              <w:rPr>
                <w:sz w:val="22"/>
                <w:szCs w:val="22"/>
              </w:rPr>
              <w:t>hiv-1 RNA</w:t>
            </w:r>
          </w:p>
          <w:p w14:paraId="527BBF7A" w14:textId="77777777" w:rsidR="008D40CD" w:rsidRPr="00D97F61" w:rsidRDefault="008D40CD" w:rsidP="00AA2B42">
            <w:pPr>
              <w:autoSpaceDE w:val="0"/>
              <w:autoSpaceDN w:val="0"/>
              <w:adjustRightInd w:val="0"/>
              <w:rPr>
                <w:rFonts w:eastAsia="TimesNewRoman"/>
                <w:sz w:val="22"/>
                <w:szCs w:val="22"/>
              </w:rPr>
            </w:pPr>
            <w:r w:rsidRPr="00D97F61">
              <w:rPr>
                <w:sz w:val="22"/>
                <w:szCs w:val="22"/>
              </w:rPr>
              <w:t>&lt; 50 kopier/ml</w:t>
            </w:r>
            <w:r w:rsidRPr="00D97F61">
              <w:rPr>
                <w:sz w:val="22"/>
                <w:szCs w:val="22"/>
                <w:vertAlign w:val="superscript"/>
              </w:rPr>
              <w:t>a</w:t>
            </w:r>
            <w:r w:rsidRPr="00D97F61">
              <w:rPr>
                <w:sz w:val="22"/>
                <w:szCs w:val="22"/>
              </w:rPr>
              <w:t xml:space="preserve"> </w:t>
            </w:r>
          </w:p>
          <w:p w14:paraId="706D9365" w14:textId="77777777" w:rsidR="008D40CD" w:rsidRPr="00D97F61" w:rsidRDefault="008D40CD" w:rsidP="00AA2B42">
            <w:pPr>
              <w:autoSpaceDE w:val="0"/>
              <w:autoSpaceDN w:val="0"/>
              <w:adjustRightInd w:val="0"/>
              <w:ind w:left="284"/>
              <w:rPr>
                <w:rFonts w:eastAsia="TimesNewRoman"/>
                <w:sz w:val="22"/>
                <w:szCs w:val="22"/>
              </w:rPr>
            </w:pPr>
            <w:r w:rsidRPr="00D97F61">
              <w:rPr>
                <w:sz w:val="22"/>
                <w:szCs w:val="22"/>
              </w:rPr>
              <w:t>Med hiv-1-RNA (kopier/ml) ved baseline</w:t>
            </w:r>
          </w:p>
          <w:p w14:paraId="36BC6EFF" w14:textId="77777777" w:rsidR="008D40CD" w:rsidRPr="00D97F61" w:rsidRDefault="008D40CD" w:rsidP="00AA2B42">
            <w:pPr>
              <w:autoSpaceDE w:val="0"/>
              <w:autoSpaceDN w:val="0"/>
              <w:adjustRightInd w:val="0"/>
              <w:ind w:left="284"/>
              <w:rPr>
                <w:rFonts w:eastAsia="TimesNewRoman"/>
                <w:sz w:val="22"/>
                <w:szCs w:val="22"/>
              </w:rPr>
            </w:pPr>
          </w:p>
          <w:p w14:paraId="75FAF64A" w14:textId="77777777" w:rsidR="008D40CD" w:rsidRPr="00D97F61" w:rsidRDefault="008D40CD" w:rsidP="00AA2B42">
            <w:pPr>
              <w:autoSpaceDE w:val="0"/>
              <w:autoSpaceDN w:val="0"/>
              <w:adjustRightInd w:val="0"/>
              <w:ind w:firstLine="284"/>
              <w:rPr>
                <w:rFonts w:eastAsia="TimesNewRoman"/>
                <w:sz w:val="22"/>
                <w:szCs w:val="22"/>
              </w:rPr>
            </w:pPr>
            <w:r w:rsidRPr="00D97F61">
              <w:rPr>
                <w:sz w:val="22"/>
                <w:szCs w:val="22"/>
              </w:rPr>
              <w:t>&lt; 100.000</w:t>
            </w:r>
          </w:p>
          <w:p w14:paraId="37C763ED" w14:textId="77777777" w:rsidR="008D40CD" w:rsidRPr="00D97F61" w:rsidRDefault="008D40CD" w:rsidP="00AA2B42">
            <w:pPr>
              <w:autoSpaceDE w:val="0"/>
              <w:autoSpaceDN w:val="0"/>
              <w:adjustRightInd w:val="0"/>
              <w:ind w:firstLine="284"/>
              <w:rPr>
                <w:rFonts w:eastAsia="TimesNewRoman"/>
                <w:sz w:val="22"/>
                <w:szCs w:val="22"/>
              </w:rPr>
            </w:pPr>
            <w:r w:rsidRPr="00D97F61">
              <w:rPr>
                <w:sz w:val="22"/>
                <w:szCs w:val="22"/>
              </w:rPr>
              <w:t>≥ 100.000</w:t>
            </w:r>
          </w:p>
          <w:p w14:paraId="77515C6D" w14:textId="77777777" w:rsidR="008D40CD" w:rsidRPr="00D97F61" w:rsidRDefault="008D40CD" w:rsidP="00AA2B42">
            <w:pPr>
              <w:autoSpaceDE w:val="0"/>
              <w:autoSpaceDN w:val="0"/>
              <w:adjustRightInd w:val="0"/>
              <w:ind w:left="284"/>
              <w:rPr>
                <w:rFonts w:eastAsia="TimesNewRoman"/>
                <w:sz w:val="22"/>
                <w:szCs w:val="22"/>
              </w:rPr>
            </w:pPr>
            <w:r w:rsidRPr="00D97F61">
              <w:rPr>
                <w:sz w:val="22"/>
                <w:szCs w:val="22"/>
              </w:rPr>
              <w:t>Med CD4+-celletal (x 10</w:t>
            </w:r>
            <w:r w:rsidRPr="00D97F61">
              <w:rPr>
                <w:sz w:val="22"/>
                <w:szCs w:val="22"/>
                <w:vertAlign w:val="superscript"/>
              </w:rPr>
              <w:t>6</w:t>
            </w:r>
            <w:r w:rsidRPr="00D97F61">
              <w:rPr>
                <w:sz w:val="22"/>
                <w:szCs w:val="22"/>
              </w:rPr>
              <w:t>/l) ved baseline</w:t>
            </w:r>
          </w:p>
          <w:p w14:paraId="0753BFEE" w14:textId="77777777" w:rsidR="008D40CD" w:rsidRPr="00D97F61" w:rsidRDefault="008D40CD" w:rsidP="00AA2B42">
            <w:pPr>
              <w:autoSpaceDE w:val="0"/>
              <w:autoSpaceDN w:val="0"/>
              <w:adjustRightInd w:val="0"/>
              <w:ind w:firstLine="284"/>
              <w:rPr>
                <w:rFonts w:eastAsia="TimesNewRoman"/>
                <w:sz w:val="22"/>
                <w:szCs w:val="22"/>
              </w:rPr>
            </w:pPr>
          </w:p>
          <w:p w14:paraId="32F6CA87" w14:textId="77777777" w:rsidR="008D40CD" w:rsidRPr="00D97F61" w:rsidRDefault="008D40CD" w:rsidP="00AA2B42">
            <w:pPr>
              <w:autoSpaceDE w:val="0"/>
              <w:autoSpaceDN w:val="0"/>
              <w:adjustRightInd w:val="0"/>
              <w:ind w:firstLine="284"/>
              <w:rPr>
                <w:rFonts w:eastAsia="TimesNewRoman"/>
                <w:sz w:val="22"/>
                <w:szCs w:val="22"/>
              </w:rPr>
            </w:pPr>
            <w:r w:rsidRPr="00D97F61">
              <w:rPr>
                <w:sz w:val="22"/>
                <w:szCs w:val="22"/>
              </w:rPr>
              <w:t>≥ 100</w:t>
            </w:r>
          </w:p>
          <w:p w14:paraId="40C4784E" w14:textId="77777777" w:rsidR="008D40CD" w:rsidRPr="00D97F61" w:rsidRDefault="008D40CD" w:rsidP="00AA2B42">
            <w:pPr>
              <w:autoSpaceDE w:val="0"/>
              <w:autoSpaceDN w:val="0"/>
              <w:adjustRightInd w:val="0"/>
              <w:ind w:firstLine="284"/>
              <w:rPr>
                <w:rFonts w:eastAsia="TimesNewRoman"/>
                <w:sz w:val="22"/>
                <w:szCs w:val="22"/>
              </w:rPr>
            </w:pPr>
            <w:r w:rsidRPr="00D97F61">
              <w:rPr>
                <w:sz w:val="22"/>
                <w:szCs w:val="22"/>
              </w:rPr>
              <w:t>&lt; 100</w:t>
            </w:r>
          </w:p>
          <w:p w14:paraId="4C482B51" w14:textId="77777777" w:rsidR="008D40CD" w:rsidRPr="00D97F61" w:rsidRDefault="008D40CD" w:rsidP="00AA2B42">
            <w:pPr>
              <w:autoSpaceDE w:val="0"/>
              <w:autoSpaceDN w:val="0"/>
              <w:adjustRightInd w:val="0"/>
              <w:ind w:firstLine="284"/>
              <w:rPr>
                <w:rFonts w:eastAsia="TimesNewRoman"/>
                <w:sz w:val="22"/>
                <w:szCs w:val="22"/>
              </w:rPr>
            </w:pPr>
            <w:r w:rsidRPr="00D97F61">
              <w:rPr>
                <w:sz w:val="22"/>
                <w:szCs w:val="22"/>
              </w:rPr>
              <w:t>Med hiv-1-subtype</w:t>
            </w:r>
          </w:p>
          <w:p w14:paraId="07B29A3F" w14:textId="77777777" w:rsidR="008D40CD" w:rsidRPr="00D97F61" w:rsidRDefault="008D40CD" w:rsidP="00AA2B42">
            <w:pPr>
              <w:autoSpaceDE w:val="0"/>
              <w:autoSpaceDN w:val="0"/>
              <w:adjustRightInd w:val="0"/>
              <w:ind w:firstLine="284"/>
              <w:rPr>
                <w:rFonts w:eastAsia="TimesNewRoman"/>
                <w:sz w:val="22"/>
                <w:szCs w:val="22"/>
              </w:rPr>
            </w:pPr>
            <w:r w:rsidRPr="00D97F61">
              <w:rPr>
                <w:sz w:val="22"/>
                <w:szCs w:val="22"/>
              </w:rPr>
              <w:t>Type B</w:t>
            </w:r>
          </w:p>
          <w:p w14:paraId="69D411DD" w14:textId="77777777" w:rsidR="008D40CD" w:rsidRPr="00D97F61" w:rsidRDefault="008D40CD" w:rsidP="00AA2B42">
            <w:pPr>
              <w:autoSpaceDE w:val="0"/>
              <w:autoSpaceDN w:val="0"/>
              <w:adjustRightInd w:val="0"/>
              <w:ind w:firstLine="284"/>
              <w:rPr>
                <w:rFonts w:eastAsia="TimesNewRoman"/>
                <w:sz w:val="22"/>
                <w:szCs w:val="22"/>
              </w:rPr>
            </w:pPr>
            <w:r w:rsidRPr="00D97F61">
              <w:rPr>
                <w:sz w:val="22"/>
                <w:szCs w:val="22"/>
              </w:rPr>
              <w:t>Type AE</w:t>
            </w:r>
          </w:p>
          <w:p w14:paraId="07BE4738" w14:textId="77777777" w:rsidR="008D40CD" w:rsidRPr="00D97F61" w:rsidRDefault="008D40CD" w:rsidP="00AA2B42">
            <w:pPr>
              <w:autoSpaceDE w:val="0"/>
              <w:autoSpaceDN w:val="0"/>
              <w:adjustRightInd w:val="0"/>
              <w:ind w:firstLine="284"/>
              <w:rPr>
                <w:rFonts w:eastAsia="TimesNewRoman"/>
                <w:sz w:val="22"/>
                <w:szCs w:val="22"/>
              </w:rPr>
            </w:pPr>
            <w:r w:rsidRPr="00D97F61">
              <w:rPr>
                <w:sz w:val="22"/>
                <w:szCs w:val="22"/>
              </w:rPr>
              <w:t>Type C</w:t>
            </w:r>
          </w:p>
          <w:p w14:paraId="29BEF375" w14:textId="77777777" w:rsidR="008D40CD" w:rsidRPr="00D97F61" w:rsidRDefault="008D40CD" w:rsidP="00AA2B42">
            <w:pPr>
              <w:autoSpaceDE w:val="0"/>
              <w:autoSpaceDN w:val="0"/>
              <w:adjustRightInd w:val="0"/>
              <w:ind w:firstLine="284"/>
              <w:rPr>
                <w:sz w:val="22"/>
                <w:szCs w:val="22"/>
                <w:u w:val="single"/>
              </w:rPr>
            </w:pPr>
            <w:r w:rsidRPr="00D97F61">
              <w:rPr>
                <w:sz w:val="22"/>
                <w:szCs w:val="22"/>
              </w:rPr>
              <w:t>Andet</w:t>
            </w:r>
            <w:r w:rsidRPr="00D97F61">
              <w:rPr>
                <w:sz w:val="22"/>
                <w:szCs w:val="22"/>
                <w:vertAlign w:val="superscript"/>
              </w:rPr>
              <w:t>c</w:t>
            </w:r>
          </w:p>
        </w:tc>
        <w:tc>
          <w:tcPr>
            <w:tcW w:w="1091" w:type="pct"/>
            <w:shd w:val="clear" w:color="auto" w:fill="auto"/>
          </w:tcPr>
          <w:p w14:paraId="1D8E8741"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72,1 % (212)</w:t>
            </w:r>
          </w:p>
          <w:p w14:paraId="7FE7817B" w14:textId="77777777" w:rsidR="008D40CD" w:rsidRPr="00D97F61" w:rsidRDefault="008D40CD" w:rsidP="00AA2B42">
            <w:pPr>
              <w:autoSpaceDE w:val="0"/>
              <w:autoSpaceDN w:val="0"/>
              <w:adjustRightInd w:val="0"/>
              <w:jc w:val="center"/>
              <w:rPr>
                <w:rFonts w:eastAsia="TimesNewRoman"/>
                <w:sz w:val="22"/>
                <w:szCs w:val="22"/>
                <w:lang w:eastAsia="el-GR"/>
              </w:rPr>
            </w:pPr>
          </w:p>
          <w:p w14:paraId="6F5F46B7" w14:textId="77777777" w:rsidR="008D40CD" w:rsidRPr="00D97F61" w:rsidRDefault="008D40CD" w:rsidP="00AA2B42">
            <w:pPr>
              <w:autoSpaceDE w:val="0"/>
              <w:autoSpaceDN w:val="0"/>
              <w:adjustRightInd w:val="0"/>
              <w:jc w:val="center"/>
              <w:rPr>
                <w:rFonts w:eastAsia="TimesNewRoman"/>
                <w:sz w:val="22"/>
                <w:szCs w:val="22"/>
                <w:lang w:eastAsia="el-GR"/>
              </w:rPr>
            </w:pPr>
          </w:p>
          <w:p w14:paraId="3528BE36" w14:textId="77777777" w:rsidR="008D40CD" w:rsidRPr="00D97F61" w:rsidRDefault="008D40CD" w:rsidP="00AA2B42">
            <w:pPr>
              <w:autoSpaceDE w:val="0"/>
              <w:autoSpaceDN w:val="0"/>
              <w:adjustRightInd w:val="0"/>
              <w:jc w:val="center"/>
              <w:rPr>
                <w:rFonts w:eastAsia="TimesNewRoman"/>
                <w:sz w:val="22"/>
                <w:szCs w:val="22"/>
                <w:lang w:eastAsia="el-GR"/>
              </w:rPr>
            </w:pPr>
          </w:p>
          <w:p w14:paraId="7715EE76"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77,6% (198/255)</w:t>
            </w:r>
          </w:p>
          <w:p w14:paraId="1F6A24B2"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35,9% (14/39)</w:t>
            </w:r>
          </w:p>
          <w:p w14:paraId="460E9602" w14:textId="77777777" w:rsidR="008D40CD" w:rsidRPr="00D97F61" w:rsidRDefault="008D40CD" w:rsidP="00AA2B42">
            <w:pPr>
              <w:autoSpaceDE w:val="0"/>
              <w:autoSpaceDN w:val="0"/>
              <w:adjustRightInd w:val="0"/>
              <w:jc w:val="center"/>
              <w:rPr>
                <w:rFonts w:eastAsia="TimesNewRoman"/>
                <w:sz w:val="22"/>
                <w:szCs w:val="22"/>
                <w:lang w:eastAsia="el-GR"/>
              </w:rPr>
            </w:pPr>
          </w:p>
          <w:p w14:paraId="389DA04C" w14:textId="77777777" w:rsidR="008D40CD" w:rsidRPr="00D97F61" w:rsidRDefault="008D40CD" w:rsidP="00AA2B42">
            <w:pPr>
              <w:autoSpaceDE w:val="0"/>
              <w:autoSpaceDN w:val="0"/>
              <w:adjustRightInd w:val="0"/>
              <w:jc w:val="center"/>
              <w:rPr>
                <w:rFonts w:eastAsia="TimesNewRoman"/>
                <w:sz w:val="22"/>
                <w:szCs w:val="22"/>
                <w:lang w:eastAsia="el-GR"/>
              </w:rPr>
            </w:pPr>
          </w:p>
          <w:p w14:paraId="121B47B9"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75,1% (184/245)</w:t>
            </w:r>
          </w:p>
          <w:p w14:paraId="3B9B3BF4"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57,1% (28/49)</w:t>
            </w:r>
          </w:p>
          <w:p w14:paraId="4D57DEE0" w14:textId="77777777" w:rsidR="008D40CD" w:rsidRPr="00D97F61" w:rsidRDefault="008D40CD" w:rsidP="00AA2B42">
            <w:pPr>
              <w:autoSpaceDE w:val="0"/>
              <w:autoSpaceDN w:val="0"/>
              <w:adjustRightInd w:val="0"/>
              <w:jc w:val="center"/>
              <w:rPr>
                <w:rFonts w:eastAsia="TimesNewRoman"/>
                <w:sz w:val="22"/>
                <w:szCs w:val="22"/>
                <w:lang w:eastAsia="el-GR"/>
              </w:rPr>
            </w:pPr>
          </w:p>
          <w:p w14:paraId="3F0E0C0B"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70,4% (126/179)</w:t>
            </w:r>
          </w:p>
          <w:p w14:paraId="18F0E594"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90,5% (38/42)</w:t>
            </w:r>
          </w:p>
          <w:p w14:paraId="6CA42199"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72,7% (32/44)</w:t>
            </w:r>
          </w:p>
          <w:p w14:paraId="6FA9EBAE" w14:textId="77777777" w:rsidR="008D40CD" w:rsidRPr="00D97F61" w:rsidRDefault="008D40CD" w:rsidP="00AA2B42">
            <w:pPr>
              <w:autoSpaceDE w:val="0"/>
              <w:autoSpaceDN w:val="0"/>
              <w:adjustRightInd w:val="0"/>
              <w:jc w:val="center"/>
              <w:rPr>
                <w:sz w:val="22"/>
                <w:szCs w:val="22"/>
                <w:u w:val="single"/>
              </w:rPr>
            </w:pPr>
            <w:r w:rsidRPr="00D97F61">
              <w:rPr>
                <w:sz w:val="22"/>
                <w:szCs w:val="22"/>
              </w:rPr>
              <w:t>55,2% (16/29)</w:t>
            </w:r>
          </w:p>
        </w:tc>
        <w:tc>
          <w:tcPr>
            <w:tcW w:w="1091" w:type="pct"/>
            <w:shd w:val="clear" w:color="auto" w:fill="auto"/>
          </w:tcPr>
          <w:p w14:paraId="64C37136"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70,9% (210)</w:t>
            </w:r>
          </w:p>
          <w:p w14:paraId="38DB2053" w14:textId="77777777" w:rsidR="008D40CD" w:rsidRPr="00D97F61" w:rsidRDefault="008D40CD" w:rsidP="00AA2B42">
            <w:pPr>
              <w:autoSpaceDE w:val="0"/>
              <w:autoSpaceDN w:val="0"/>
              <w:adjustRightInd w:val="0"/>
              <w:jc w:val="center"/>
              <w:rPr>
                <w:rFonts w:eastAsia="TimesNewRoman"/>
                <w:sz w:val="22"/>
                <w:szCs w:val="22"/>
                <w:lang w:eastAsia="el-GR"/>
              </w:rPr>
            </w:pPr>
          </w:p>
          <w:p w14:paraId="4973E5B8" w14:textId="77777777" w:rsidR="008D40CD" w:rsidRPr="00D97F61" w:rsidRDefault="008D40CD" w:rsidP="00AA2B42">
            <w:pPr>
              <w:autoSpaceDE w:val="0"/>
              <w:autoSpaceDN w:val="0"/>
              <w:adjustRightInd w:val="0"/>
              <w:jc w:val="center"/>
              <w:rPr>
                <w:rFonts w:eastAsia="TimesNewRoman"/>
                <w:sz w:val="22"/>
                <w:szCs w:val="22"/>
                <w:lang w:eastAsia="el-GR"/>
              </w:rPr>
            </w:pPr>
          </w:p>
          <w:p w14:paraId="7E40AE50" w14:textId="77777777" w:rsidR="008D40CD" w:rsidRPr="00D97F61" w:rsidRDefault="008D40CD" w:rsidP="00AA2B42">
            <w:pPr>
              <w:autoSpaceDE w:val="0"/>
              <w:autoSpaceDN w:val="0"/>
              <w:adjustRightInd w:val="0"/>
              <w:jc w:val="center"/>
              <w:rPr>
                <w:rFonts w:eastAsia="TimesNewRoman"/>
                <w:sz w:val="22"/>
                <w:szCs w:val="22"/>
                <w:lang w:eastAsia="el-GR"/>
              </w:rPr>
            </w:pPr>
          </w:p>
          <w:p w14:paraId="126C378A"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73,2% (194/265)</w:t>
            </w:r>
          </w:p>
          <w:p w14:paraId="5C9B6201"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51,6% (16/31)</w:t>
            </w:r>
          </w:p>
          <w:p w14:paraId="500B9508" w14:textId="77777777" w:rsidR="008D40CD" w:rsidRPr="00D97F61" w:rsidRDefault="008D40CD" w:rsidP="00AA2B42">
            <w:pPr>
              <w:autoSpaceDE w:val="0"/>
              <w:autoSpaceDN w:val="0"/>
              <w:adjustRightInd w:val="0"/>
              <w:jc w:val="center"/>
              <w:rPr>
                <w:rFonts w:eastAsia="TimesNewRoman"/>
                <w:sz w:val="22"/>
                <w:szCs w:val="22"/>
                <w:lang w:eastAsia="el-GR"/>
              </w:rPr>
            </w:pPr>
          </w:p>
          <w:p w14:paraId="6761377C" w14:textId="77777777" w:rsidR="008D40CD" w:rsidRPr="00D97F61" w:rsidRDefault="008D40CD" w:rsidP="00AA2B42">
            <w:pPr>
              <w:autoSpaceDE w:val="0"/>
              <w:autoSpaceDN w:val="0"/>
              <w:adjustRightInd w:val="0"/>
              <w:jc w:val="center"/>
              <w:rPr>
                <w:rFonts w:eastAsia="TimesNewRoman"/>
                <w:sz w:val="22"/>
                <w:szCs w:val="22"/>
                <w:lang w:eastAsia="el-GR"/>
              </w:rPr>
            </w:pPr>
          </w:p>
          <w:p w14:paraId="179A7940"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72,5% (187/258)</w:t>
            </w:r>
          </w:p>
          <w:p w14:paraId="1C2A40A1"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60,5% (23/38)</w:t>
            </w:r>
          </w:p>
          <w:p w14:paraId="1BFE12B1" w14:textId="77777777" w:rsidR="008D40CD" w:rsidRPr="00D97F61" w:rsidRDefault="008D40CD" w:rsidP="00AA2B42">
            <w:pPr>
              <w:autoSpaceDE w:val="0"/>
              <w:autoSpaceDN w:val="0"/>
              <w:adjustRightInd w:val="0"/>
              <w:jc w:val="center"/>
              <w:rPr>
                <w:rFonts w:eastAsia="TimesNewRoman"/>
                <w:sz w:val="22"/>
                <w:szCs w:val="22"/>
                <w:lang w:eastAsia="el-GR"/>
              </w:rPr>
            </w:pPr>
          </w:p>
          <w:p w14:paraId="7D1FDE99"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64,3% (128/199)</w:t>
            </w:r>
          </w:p>
          <w:p w14:paraId="4AAB8CAA"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91,2% (31/34)</w:t>
            </w:r>
          </w:p>
          <w:p w14:paraId="324043FA"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78,8% (26/33)</w:t>
            </w:r>
          </w:p>
          <w:p w14:paraId="667CAF13" w14:textId="77777777" w:rsidR="008D40CD" w:rsidRPr="00D97F61" w:rsidRDefault="008D40CD" w:rsidP="00AA2B42">
            <w:pPr>
              <w:autoSpaceDE w:val="0"/>
              <w:autoSpaceDN w:val="0"/>
              <w:adjustRightInd w:val="0"/>
              <w:jc w:val="center"/>
              <w:rPr>
                <w:sz w:val="22"/>
                <w:szCs w:val="22"/>
                <w:u w:val="single"/>
              </w:rPr>
            </w:pPr>
            <w:r w:rsidRPr="00D97F61">
              <w:rPr>
                <w:sz w:val="22"/>
                <w:szCs w:val="22"/>
              </w:rPr>
              <w:t>83,3% (25/30)</w:t>
            </w:r>
          </w:p>
        </w:tc>
        <w:tc>
          <w:tcPr>
            <w:tcW w:w="1091" w:type="pct"/>
            <w:shd w:val="clear" w:color="auto" w:fill="auto"/>
          </w:tcPr>
          <w:p w14:paraId="58556343" w14:textId="77777777" w:rsidR="008D40CD" w:rsidRPr="00D97F61" w:rsidRDefault="008D40CD" w:rsidP="00AA2B42">
            <w:pPr>
              <w:autoSpaceDE w:val="0"/>
              <w:autoSpaceDN w:val="0"/>
              <w:adjustRightInd w:val="0"/>
              <w:jc w:val="center"/>
              <w:rPr>
                <w:rFonts w:eastAsia="TimesNewRoman"/>
                <w:sz w:val="22"/>
                <w:szCs w:val="22"/>
                <w:vertAlign w:val="superscript"/>
              </w:rPr>
            </w:pPr>
            <w:r w:rsidRPr="00D97F61">
              <w:rPr>
                <w:sz w:val="22"/>
                <w:szCs w:val="22"/>
              </w:rPr>
              <w:t>1,2 % (-6,1;8,5)</w:t>
            </w:r>
            <w:r w:rsidRPr="00D97F61">
              <w:rPr>
                <w:sz w:val="22"/>
                <w:szCs w:val="22"/>
                <w:vertAlign w:val="superscript"/>
              </w:rPr>
              <w:t>b</w:t>
            </w:r>
          </w:p>
          <w:p w14:paraId="5ECDE8BD" w14:textId="77777777" w:rsidR="008D40CD" w:rsidRPr="00D97F61" w:rsidRDefault="008D40CD" w:rsidP="00AA2B42">
            <w:pPr>
              <w:autoSpaceDE w:val="0"/>
              <w:autoSpaceDN w:val="0"/>
              <w:adjustRightInd w:val="0"/>
              <w:jc w:val="center"/>
              <w:rPr>
                <w:rFonts w:eastAsia="TimesNewRoman"/>
                <w:sz w:val="22"/>
                <w:szCs w:val="22"/>
              </w:rPr>
            </w:pPr>
          </w:p>
          <w:p w14:paraId="1C668DFA" w14:textId="77777777" w:rsidR="008D40CD" w:rsidRPr="00D97F61" w:rsidRDefault="008D40CD" w:rsidP="00AA2B42">
            <w:pPr>
              <w:autoSpaceDE w:val="0"/>
              <w:autoSpaceDN w:val="0"/>
              <w:adjustRightInd w:val="0"/>
              <w:jc w:val="center"/>
              <w:rPr>
                <w:rFonts w:eastAsia="TimesNewRoman"/>
                <w:sz w:val="22"/>
                <w:szCs w:val="22"/>
              </w:rPr>
            </w:pPr>
          </w:p>
          <w:p w14:paraId="25617834" w14:textId="77777777" w:rsidR="008D40CD" w:rsidRPr="00D97F61" w:rsidRDefault="008D40CD" w:rsidP="00AA2B42">
            <w:pPr>
              <w:autoSpaceDE w:val="0"/>
              <w:autoSpaceDN w:val="0"/>
              <w:adjustRightInd w:val="0"/>
              <w:jc w:val="center"/>
              <w:rPr>
                <w:rFonts w:eastAsia="TimesNewRoman"/>
                <w:sz w:val="22"/>
                <w:szCs w:val="22"/>
              </w:rPr>
            </w:pPr>
          </w:p>
          <w:p w14:paraId="274D2833"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4,4 % (-3,0;11,9)</w:t>
            </w:r>
          </w:p>
          <w:p w14:paraId="560C070A"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-15,7% (-39,2;7,7)</w:t>
            </w:r>
          </w:p>
          <w:p w14:paraId="2676F4A9" w14:textId="77777777" w:rsidR="008D40CD" w:rsidRPr="00D97F61" w:rsidRDefault="008D40CD" w:rsidP="00AA2B42">
            <w:pPr>
              <w:autoSpaceDE w:val="0"/>
              <w:autoSpaceDN w:val="0"/>
              <w:adjustRightInd w:val="0"/>
              <w:jc w:val="center"/>
              <w:rPr>
                <w:rFonts w:eastAsia="TimesNewRoman"/>
                <w:sz w:val="22"/>
                <w:szCs w:val="22"/>
                <w:lang w:eastAsia="el-GR"/>
              </w:rPr>
            </w:pPr>
          </w:p>
          <w:p w14:paraId="3C94ABB2" w14:textId="77777777" w:rsidR="008D40CD" w:rsidRPr="00D97F61" w:rsidRDefault="008D40CD" w:rsidP="00AA2B42">
            <w:pPr>
              <w:autoSpaceDE w:val="0"/>
              <w:autoSpaceDN w:val="0"/>
              <w:adjustRightInd w:val="0"/>
              <w:jc w:val="center"/>
              <w:rPr>
                <w:rFonts w:eastAsia="TimesNewRoman"/>
                <w:sz w:val="22"/>
                <w:szCs w:val="22"/>
                <w:lang w:eastAsia="el-GR"/>
              </w:rPr>
            </w:pPr>
          </w:p>
          <w:p w14:paraId="2E8B9D43"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2,6% (-5,1;10,3)</w:t>
            </w:r>
          </w:p>
          <w:p w14:paraId="3D1CE5C3"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-3,4% (-24,5;17,8)</w:t>
            </w:r>
          </w:p>
          <w:p w14:paraId="18A73C30" w14:textId="77777777" w:rsidR="008D40CD" w:rsidRPr="00D97F61" w:rsidRDefault="008D40CD" w:rsidP="00AA2B42">
            <w:pPr>
              <w:autoSpaceDE w:val="0"/>
              <w:autoSpaceDN w:val="0"/>
              <w:adjustRightInd w:val="0"/>
              <w:jc w:val="center"/>
              <w:rPr>
                <w:rFonts w:eastAsia="TimesNewRoman"/>
                <w:sz w:val="22"/>
                <w:szCs w:val="22"/>
                <w:lang w:eastAsia="el-GR"/>
              </w:rPr>
            </w:pPr>
          </w:p>
          <w:p w14:paraId="62BCC8D0"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6,1% (-3,4;15,6)</w:t>
            </w:r>
          </w:p>
          <w:p w14:paraId="7F70C96C"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-0,7% (-14,0;12,6)</w:t>
            </w:r>
          </w:p>
          <w:p w14:paraId="24EC29B9"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-6,1% (-2,6;13,7)</w:t>
            </w:r>
          </w:p>
          <w:p w14:paraId="130970DB" w14:textId="77777777" w:rsidR="008D40CD" w:rsidRPr="00D97F61" w:rsidRDefault="008D40CD" w:rsidP="00AA2B42">
            <w:pPr>
              <w:autoSpaceDE w:val="0"/>
              <w:autoSpaceDN w:val="0"/>
              <w:adjustRightInd w:val="0"/>
              <w:jc w:val="center"/>
              <w:rPr>
                <w:sz w:val="22"/>
                <w:szCs w:val="22"/>
                <w:u w:val="single"/>
              </w:rPr>
            </w:pPr>
            <w:r w:rsidRPr="00D97F61">
              <w:rPr>
                <w:sz w:val="22"/>
                <w:szCs w:val="22"/>
              </w:rPr>
              <w:t>-28,2% (-51,0;-5,3)</w:t>
            </w:r>
          </w:p>
        </w:tc>
      </w:tr>
      <w:tr w:rsidR="008D40CD" w:rsidRPr="00D97F61" w14:paraId="2882B925" w14:textId="77777777" w:rsidTr="00AA2B42">
        <w:trPr>
          <w:trHeight w:val="793"/>
        </w:trPr>
        <w:tc>
          <w:tcPr>
            <w:tcW w:w="1728" w:type="pct"/>
            <w:shd w:val="clear" w:color="auto" w:fill="auto"/>
          </w:tcPr>
          <w:p w14:paraId="3870F4CB" w14:textId="77777777" w:rsidR="008D40CD" w:rsidRPr="00D97F61" w:rsidRDefault="008D40CD" w:rsidP="00AA2B42">
            <w:pPr>
              <w:autoSpaceDE w:val="0"/>
              <w:autoSpaceDN w:val="0"/>
              <w:adjustRightInd w:val="0"/>
              <w:rPr>
                <w:rFonts w:eastAsia="TimesNewRoman"/>
                <w:sz w:val="22"/>
                <w:szCs w:val="22"/>
              </w:rPr>
            </w:pPr>
            <w:r w:rsidRPr="00D97F61">
              <w:rPr>
                <w:sz w:val="22"/>
                <w:szCs w:val="22"/>
              </w:rPr>
              <w:t>Gennemsnitlig ændring fra baseline i CD4+- celletal</w:t>
            </w:r>
          </w:p>
          <w:p w14:paraId="606BE071" w14:textId="77777777" w:rsidR="008D40CD" w:rsidRPr="00D97F61" w:rsidRDefault="008D40CD" w:rsidP="00AA2B42">
            <w:pPr>
              <w:autoSpaceDE w:val="0"/>
              <w:autoSpaceDN w:val="0"/>
              <w:adjustRightInd w:val="0"/>
              <w:rPr>
                <w:sz w:val="22"/>
                <w:szCs w:val="22"/>
                <w:u w:val="single"/>
              </w:rPr>
            </w:pPr>
            <w:r w:rsidRPr="00D97F61">
              <w:rPr>
                <w:sz w:val="22"/>
                <w:szCs w:val="22"/>
              </w:rPr>
              <w:t>(x 10</w:t>
            </w:r>
            <w:r w:rsidRPr="00D97F61">
              <w:rPr>
                <w:sz w:val="22"/>
                <w:szCs w:val="22"/>
                <w:vertAlign w:val="superscript"/>
              </w:rPr>
              <w:t>6</w:t>
            </w:r>
            <w:r w:rsidRPr="00D97F61">
              <w:rPr>
                <w:sz w:val="22"/>
                <w:szCs w:val="22"/>
              </w:rPr>
              <w:t>/l)</w:t>
            </w:r>
            <w:r w:rsidRPr="00D97F61">
              <w:rPr>
                <w:sz w:val="22"/>
                <w:szCs w:val="22"/>
                <w:vertAlign w:val="superscript"/>
              </w:rPr>
              <w:t>e</w:t>
            </w:r>
          </w:p>
        </w:tc>
        <w:tc>
          <w:tcPr>
            <w:tcW w:w="1091" w:type="pct"/>
            <w:shd w:val="clear" w:color="auto" w:fill="auto"/>
          </w:tcPr>
          <w:p w14:paraId="258E40F2" w14:textId="77777777" w:rsidR="008D40CD" w:rsidRPr="00D97F61" w:rsidRDefault="008D40CD" w:rsidP="00AA2B42">
            <w:pPr>
              <w:autoSpaceDE w:val="0"/>
              <w:autoSpaceDN w:val="0"/>
              <w:adjustRightInd w:val="0"/>
              <w:jc w:val="center"/>
              <w:rPr>
                <w:sz w:val="22"/>
                <w:szCs w:val="22"/>
                <w:u w:val="single"/>
              </w:rPr>
            </w:pPr>
            <w:r w:rsidRPr="00D97F61">
              <w:rPr>
                <w:sz w:val="22"/>
                <w:szCs w:val="22"/>
              </w:rPr>
              <w:t>108</w:t>
            </w:r>
          </w:p>
        </w:tc>
        <w:tc>
          <w:tcPr>
            <w:tcW w:w="1091" w:type="pct"/>
            <w:shd w:val="clear" w:color="auto" w:fill="auto"/>
          </w:tcPr>
          <w:p w14:paraId="5D5E3AFC" w14:textId="77777777" w:rsidR="008D40CD" w:rsidRPr="00D97F61" w:rsidRDefault="008D40CD" w:rsidP="00AA2B42">
            <w:pPr>
              <w:autoSpaceDE w:val="0"/>
              <w:autoSpaceDN w:val="0"/>
              <w:adjustRightInd w:val="0"/>
              <w:jc w:val="center"/>
              <w:rPr>
                <w:sz w:val="22"/>
                <w:szCs w:val="22"/>
                <w:u w:val="single"/>
              </w:rPr>
            </w:pPr>
            <w:r w:rsidRPr="00D97F61">
              <w:rPr>
                <w:sz w:val="22"/>
                <w:szCs w:val="22"/>
              </w:rPr>
              <w:t>112</w:t>
            </w:r>
          </w:p>
        </w:tc>
        <w:tc>
          <w:tcPr>
            <w:tcW w:w="1091" w:type="pct"/>
            <w:shd w:val="clear" w:color="auto" w:fill="auto"/>
          </w:tcPr>
          <w:p w14:paraId="0309C2CC" w14:textId="77777777" w:rsidR="008D40CD" w:rsidRPr="00D97F61" w:rsidRDefault="008D40CD" w:rsidP="00AA2B42">
            <w:pPr>
              <w:autoSpaceDE w:val="0"/>
              <w:autoSpaceDN w:val="0"/>
              <w:adjustRightInd w:val="0"/>
              <w:jc w:val="center"/>
              <w:rPr>
                <w:sz w:val="22"/>
                <w:szCs w:val="22"/>
                <w:u w:val="single"/>
              </w:rPr>
            </w:pPr>
            <w:r w:rsidRPr="00D97F61">
              <w:rPr>
                <w:sz w:val="22"/>
                <w:szCs w:val="22"/>
              </w:rPr>
              <w:t>-5</w:t>
            </w:r>
            <w:r w:rsidRPr="00D97F61">
              <w:rPr>
                <w:sz w:val="22"/>
                <w:szCs w:val="22"/>
                <w:vertAlign w:val="superscript"/>
              </w:rPr>
              <w:t>d</w:t>
            </w:r>
            <w:r w:rsidRPr="00D97F61">
              <w:rPr>
                <w:sz w:val="22"/>
                <w:szCs w:val="22"/>
              </w:rPr>
              <w:t xml:space="preserve"> (-25; 16)</w:t>
            </w:r>
          </w:p>
        </w:tc>
      </w:tr>
    </w:tbl>
    <w:p w14:paraId="3A057A4A" w14:textId="77777777" w:rsidR="008D40CD" w:rsidRPr="000F4315" w:rsidRDefault="008D40CD" w:rsidP="008D40CD">
      <w:pPr>
        <w:autoSpaceDE w:val="0"/>
        <w:autoSpaceDN w:val="0"/>
        <w:adjustRightInd w:val="0"/>
        <w:rPr>
          <w:rFonts w:eastAsia="TimesNewRoman"/>
          <w:sz w:val="20"/>
          <w:lang w:val="en-US"/>
        </w:rPr>
      </w:pPr>
      <w:r w:rsidRPr="000F4315">
        <w:rPr>
          <w:sz w:val="20"/>
          <w:vertAlign w:val="superscript"/>
          <w:lang w:val="en-US"/>
        </w:rPr>
        <w:t>a</w:t>
      </w:r>
      <w:r w:rsidRPr="000F4315">
        <w:rPr>
          <w:sz w:val="20"/>
          <w:lang w:val="en-US"/>
        </w:rPr>
        <w:t xml:space="preserve"> I henhold til TLOVR-algoritmen (time to loss of viral response)</w:t>
      </w:r>
    </w:p>
    <w:p w14:paraId="7F313C0D" w14:textId="77777777" w:rsidR="008D40CD" w:rsidRPr="000F4315" w:rsidRDefault="008D40CD" w:rsidP="008D40CD">
      <w:pPr>
        <w:autoSpaceDE w:val="0"/>
        <w:autoSpaceDN w:val="0"/>
        <w:adjustRightInd w:val="0"/>
        <w:rPr>
          <w:rFonts w:eastAsia="TimesNewRoman"/>
          <w:sz w:val="20"/>
        </w:rPr>
      </w:pPr>
      <w:r w:rsidRPr="000F4315">
        <w:rPr>
          <w:sz w:val="20"/>
          <w:vertAlign w:val="superscript"/>
        </w:rPr>
        <w:t>d</w:t>
      </w:r>
      <w:r w:rsidRPr="000F4315">
        <w:rPr>
          <w:sz w:val="20"/>
        </w:rPr>
        <w:t xml:space="preserve"> Baseret på en normal approksimation af forskellen i % respons</w:t>
      </w:r>
    </w:p>
    <w:p w14:paraId="1ED9B064" w14:textId="77777777" w:rsidR="008D40CD" w:rsidRPr="000F4315" w:rsidRDefault="008D40CD" w:rsidP="008D40CD">
      <w:pPr>
        <w:autoSpaceDE w:val="0"/>
        <w:autoSpaceDN w:val="0"/>
        <w:adjustRightInd w:val="0"/>
        <w:rPr>
          <w:rFonts w:eastAsia="TimesNewRoman"/>
          <w:sz w:val="20"/>
          <w:lang w:val="en-US"/>
        </w:rPr>
      </w:pPr>
      <w:r w:rsidRPr="000F4315">
        <w:rPr>
          <w:sz w:val="20"/>
          <w:vertAlign w:val="superscript"/>
          <w:lang w:val="en-US"/>
        </w:rPr>
        <w:t>c</w:t>
      </w:r>
      <w:r w:rsidRPr="000F4315">
        <w:rPr>
          <w:sz w:val="20"/>
          <w:lang w:val="en-US"/>
        </w:rPr>
        <w:t xml:space="preserve"> Subtype A1, D, F1, G, K, CRF02_AG, CRF12_BF og CRF06_CPX</w:t>
      </w:r>
    </w:p>
    <w:p w14:paraId="2050B4F0" w14:textId="77777777" w:rsidR="008D40CD" w:rsidRPr="000F4315" w:rsidRDefault="008D40CD" w:rsidP="008D40CD">
      <w:pPr>
        <w:autoSpaceDE w:val="0"/>
        <w:autoSpaceDN w:val="0"/>
        <w:adjustRightInd w:val="0"/>
        <w:rPr>
          <w:rFonts w:eastAsia="TimesNewRoman"/>
          <w:sz w:val="20"/>
        </w:rPr>
      </w:pPr>
      <w:r w:rsidRPr="000F4315">
        <w:rPr>
          <w:sz w:val="20"/>
          <w:vertAlign w:val="superscript"/>
        </w:rPr>
        <w:t>d</w:t>
      </w:r>
      <w:r w:rsidRPr="000F4315">
        <w:rPr>
          <w:sz w:val="20"/>
        </w:rPr>
        <w:t xml:space="preserve"> Forskelle i gennemsnit</w:t>
      </w:r>
    </w:p>
    <w:p w14:paraId="533A0F09" w14:textId="77777777" w:rsidR="008D40CD" w:rsidRPr="000F4315" w:rsidRDefault="008D40CD" w:rsidP="008D40CD">
      <w:pPr>
        <w:autoSpaceDE w:val="0"/>
        <w:autoSpaceDN w:val="0"/>
        <w:adjustRightInd w:val="0"/>
        <w:rPr>
          <w:sz w:val="20"/>
          <w:u w:val="single"/>
        </w:rPr>
      </w:pPr>
      <w:r w:rsidRPr="000F4315">
        <w:rPr>
          <w:sz w:val="20"/>
          <w:vertAlign w:val="superscript"/>
        </w:rPr>
        <w:t xml:space="preserve">e </w:t>
      </w:r>
      <w:r w:rsidRPr="000F4315">
        <w:rPr>
          <w:sz w:val="20"/>
        </w:rPr>
        <w:t>I henhold til LOCF (last ob</w:t>
      </w:r>
      <w:r w:rsidR="0060695F" w:rsidRPr="000F4315">
        <w:rPr>
          <w:sz w:val="20"/>
        </w:rPr>
        <w:t>s</w:t>
      </w:r>
      <w:r w:rsidRPr="000F4315">
        <w:rPr>
          <w:sz w:val="20"/>
        </w:rPr>
        <w:t>ervation carried forward)</w:t>
      </w:r>
    </w:p>
    <w:p w14:paraId="755FC0C8" w14:textId="77777777" w:rsidR="008D40CD" w:rsidRPr="00CD1656" w:rsidRDefault="008D40CD" w:rsidP="008D40CD">
      <w:pPr>
        <w:autoSpaceDE w:val="0"/>
        <w:autoSpaceDN w:val="0"/>
        <w:adjustRightInd w:val="0"/>
        <w:rPr>
          <w:sz w:val="24"/>
          <w:szCs w:val="24"/>
          <w:u w:val="single"/>
        </w:rPr>
      </w:pPr>
    </w:p>
    <w:p w14:paraId="7573A3CD"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Efter 48 uger blev der påvist non-inferioritet (ved den forud definerede 12 % grænse for non-inferioritet) af det virologiske respons, defineret som procentdelen af patienter med plasma-hiv-1-RNA &lt; 50 kopier/ml, på behandling med darunavir/ritonavir 800/100 mg en gang dagligt sammenlignet med darunavir/ritonavir 600/100 mg to gange dagligt hos både ITT-og OP-populationer.</w:t>
      </w:r>
    </w:p>
    <w:p w14:paraId="705FE615" w14:textId="77777777" w:rsidR="008D40CD" w:rsidRPr="00D97F61" w:rsidRDefault="008D40CD" w:rsidP="008D40CD">
      <w:pPr>
        <w:autoSpaceDE w:val="0"/>
        <w:autoSpaceDN w:val="0"/>
        <w:adjustRightInd w:val="0"/>
        <w:ind w:left="851"/>
        <w:rPr>
          <w:rFonts w:eastAsia="TimesNewRoman"/>
          <w:sz w:val="24"/>
          <w:szCs w:val="24"/>
          <w:lang w:eastAsia="el-GR"/>
        </w:rPr>
      </w:pPr>
    </w:p>
    <w:p w14:paraId="2A0AA226"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Darunavir/ritonavir 800/100 mg en gang dagligt hos ART-erfarne patienter bør ikke anvendes til patienter med en eller flere mutationer associeret med darunavir-resistens (DRV-RAMs) eller hiv-1 RNA ≥ 100.000 kopier/ml eller CD4+-celletal &lt; 100 x 10</w:t>
      </w:r>
      <w:r w:rsidRPr="00D97F61">
        <w:rPr>
          <w:sz w:val="24"/>
          <w:szCs w:val="24"/>
          <w:vertAlign w:val="superscript"/>
        </w:rPr>
        <w:t>6</w:t>
      </w:r>
      <w:r w:rsidRPr="00D97F61">
        <w:rPr>
          <w:sz w:val="24"/>
          <w:szCs w:val="24"/>
        </w:rPr>
        <w:t xml:space="preserve"> celler/l (se pkt. 4.2 og 4.4). Der foreligger begrænsede data for patienter med andre hiv-1-subtyper end subtype B.</w:t>
      </w:r>
    </w:p>
    <w:p w14:paraId="74FB62A5" w14:textId="77777777" w:rsidR="008D40CD" w:rsidRPr="00D97F61" w:rsidRDefault="008D40CD" w:rsidP="008D40CD">
      <w:pPr>
        <w:autoSpaceDE w:val="0"/>
        <w:autoSpaceDN w:val="0"/>
        <w:adjustRightInd w:val="0"/>
        <w:ind w:left="851"/>
        <w:rPr>
          <w:rFonts w:eastAsia="TimesNewRoman"/>
          <w:sz w:val="24"/>
          <w:szCs w:val="24"/>
          <w:lang w:eastAsia="el-GR"/>
        </w:rPr>
      </w:pPr>
    </w:p>
    <w:p w14:paraId="6B0441C9" w14:textId="77777777" w:rsidR="008D40CD" w:rsidRPr="00D97F61" w:rsidRDefault="008D40CD" w:rsidP="008D40CD">
      <w:pPr>
        <w:autoSpaceDE w:val="0"/>
        <w:autoSpaceDN w:val="0"/>
        <w:adjustRightInd w:val="0"/>
        <w:ind w:left="851"/>
        <w:rPr>
          <w:rFonts w:eastAsia="TimesNewRoman"/>
          <w:sz w:val="24"/>
          <w:szCs w:val="24"/>
        </w:rPr>
      </w:pPr>
      <w:r w:rsidRPr="00D97F61">
        <w:rPr>
          <w:bCs/>
          <w:i/>
          <w:iCs/>
          <w:sz w:val="24"/>
          <w:szCs w:val="24"/>
        </w:rPr>
        <w:t>POWER 1</w:t>
      </w:r>
      <w:r w:rsidRPr="00D97F61">
        <w:rPr>
          <w:i/>
          <w:iCs/>
          <w:sz w:val="24"/>
          <w:szCs w:val="24"/>
        </w:rPr>
        <w:t xml:space="preserve"> og </w:t>
      </w:r>
      <w:r w:rsidRPr="00D97F61">
        <w:rPr>
          <w:bCs/>
          <w:i/>
          <w:iCs/>
          <w:sz w:val="24"/>
          <w:szCs w:val="24"/>
        </w:rPr>
        <w:t>POWER 2</w:t>
      </w:r>
      <w:r w:rsidRPr="00D97F61">
        <w:rPr>
          <w:sz w:val="24"/>
          <w:szCs w:val="24"/>
        </w:rPr>
        <w:t xml:space="preserve"> er randomiserede, kontrollerede studier, der sammenligner darunavir, når det gives sammen med ritonavir (600/100 mg to gange dagligt) med en kontrolgruppe, der får et eller flere PI-regimer valgt af investigator, hos hiv-1-inficerede patienter, som tidligere har oplevet svigt i mere end et PI-regime. I begge studier anvendtes et OBR, der bestod af mindst 2 NRTI’er med eller uden enfuvirtid (ENF).</w:t>
      </w:r>
    </w:p>
    <w:p w14:paraId="1D5CA0F3" w14:textId="77777777" w:rsidR="008D40CD" w:rsidRPr="00D97F61" w:rsidRDefault="008D40CD" w:rsidP="008D40CD">
      <w:pPr>
        <w:autoSpaceDE w:val="0"/>
        <w:autoSpaceDN w:val="0"/>
        <w:adjustRightInd w:val="0"/>
        <w:ind w:left="851"/>
        <w:rPr>
          <w:rFonts w:eastAsia="TimesNewRoman"/>
          <w:sz w:val="24"/>
          <w:szCs w:val="24"/>
          <w:lang w:eastAsia="el-GR"/>
        </w:rPr>
      </w:pPr>
    </w:p>
    <w:p w14:paraId="05975788"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 xml:space="preserve">Tabellen nedenfor viser virkningsdataene fra 48-ugers- og 96-ugers-analyserne fra de samlede </w:t>
      </w:r>
      <w:r w:rsidRPr="00D97F61">
        <w:rPr>
          <w:i/>
          <w:iCs/>
          <w:sz w:val="24"/>
          <w:szCs w:val="24"/>
        </w:rPr>
        <w:t>POWER</w:t>
      </w:r>
      <w:r w:rsidRPr="00D97F61">
        <w:rPr>
          <w:sz w:val="24"/>
          <w:szCs w:val="24"/>
        </w:rPr>
        <w:t xml:space="preserve"> 1- og </w:t>
      </w:r>
      <w:r w:rsidRPr="00D97F61">
        <w:rPr>
          <w:i/>
          <w:iCs/>
          <w:sz w:val="24"/>
          <w:szCs w:val="24"/>
        </w:rPr>
        <w:t>POWER</w:t>
      </w:r>
      <w:r w:rsidRPr="00D97F61">
        <w:rPr>
          <w:sz w:val="24"/>
          <w:szCs w:val="24"/>
        </w:rPr>
        <w:t xml:space="preserve"> 2-studier.</w:t>
      </w:r>
    </w:p>
    <w:p w14:paraId="1A05BA4D" w14:textId="77777777" w:rsidR="008D40CD" w:rsidRPr="00D97F61" w:rsidRDefault="008D40CD" w:rsidP="008D40CD">
      <w:pPr>
        <w:autoSpaceDE w:val="0"/>
        <w:autoSpaceDN w:val="0"/>
        <w:adjustRightInd w:val="0"/>
        <w:ind w:left="851"/>
        <w:rPr>
          <w:rFonts w:eastAsia="TimesNewRoman"/>
          <w:sz w:val="24"/>
          <w:szCs w:val="24"/>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294"/>
        <w:gridCol w:w="1005"/>
        <w:gridCol w:w="1294"/>
        <w:gridCol w:w="1294"/>
        <w:gridCol w:w="1007"/>
        <w:gridCol w:w="1435"/>
      </w:tblGrid>
      <w:tr w:rsidR="008D40CD" w:rsidRPr="00D97F61" w14:paraId="7AFEFE1E" w14:textId="77777777" w:rsidTr="00AA2B42">
        <w:trPr>
          <w:trHeight w:val="273"/>
        </w:trPr>
        <w:tc>
          <w:tcPr>
            <w:tcW w:w="5000" w:type="pct"/>
            <w:gridSpan w:val="7"/>
            <w:shd w:val="clear" w:color="auto" w:fill="auto"/>
          </w:tcPr>
          <w:p w14:paraId="68C8D0CC"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lastRenderedPageBreak/>
              <w:t xml:space="preserve">Samlede data fra </w:t>
            </w:r>
            <w:r w:rsidRPr="00D97F61">
              <w:rPr>
                <w:i/>
                <w:sz w:val="22"/>
                <w:szCs w:val="22"/>
              </w:rPr>
              <w:t>POWER 1</w:t>
            </w:r>
            <w:r w:rsidRPr="00D97F61">
              <w:rPr>
                <w:sz w:val="22"/>
                <w:szCs w:val="22"/>
              </w:rPr>
              <w:t xml:space="preserve"> og </w:t>
            </w:r>
            <w:r w:rsidRPr="00D97F61">
              <w:rPr>
                <w:i/>
                <w:sz w:val="22"/>
                <w:szCs w:val="22"/>
              </w:rPr>
              <w:t>POWER 2</w:t>
            </w:r>
          </w:p>
        </w:tc>
      </w:tr>
      <w:tr w:rsidR="008D40CD" w:rsidRPr="00D97F61" w14:paraId="103D94AE" w14:textId="77777777" w:rsidTr="00AA2B42">
        <w:trPr>
          <w:trHeight w:val="258"/>
        </w:trPr>
        <w:tc>
          <w:tcPr>
            <w:tcW w:w="1194" w:type="pct"/>
            <w:shd w:val="clear" w:color="auto" w:fill="auto"/>
          </w:tcPr>
          <w:p w14:paraId="2367C733" w14:textId="77777777" w:rsidR="008D40CD" w:rsidRPr="00D97F61" w:rsidRDefault="008D40CD" w:rsidP="00AA2B42">
            <w:pPr>
              <w:autoSpaceDE w:val="0"/>
              <w:autoSpaceDN w:val="0"/>
              <w:adjustRightInd w:val="0"/>
              <w:rPr>
                <w:rFonts w:eastAsia="TimesNewRoman"/>
                <w:sz w:val="22"/>
                <w:szCs w:val="22"/>
                <w:lang w:eastAsia="el-GR"/>
              </w:rPr>
            </w:pPr>
          </w:p>
        </w:tc>
        <w:tc>
          <w:tcPr>
            <w:tcW w:w="1865" w:type="pct"/>
            <w:gridSpan w:val="3"/>
            <w:shd w:val="clear" w:color="auto" w:fill="auto"/>
          </w:tcPr>
          <w:p w14:paraId="5F51C492"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Uge 48</w:t>
            </w:r>
          </w:p>
        </w:tc>
        <w:tc>
          <w:tcPr>
            <w:tcW w:w="1940" w:type="pct"/>
            <w:gridSpan w:val="3"/>
            <w:shd w:val="clear" w:color="auto" w:fill="auto"/>
          </w:tcPr>
          <w:p w14:paraId="5EEEF518"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Uge 96</w:t>
            </w:r>
          </w:p>
        </w:tc>
      </w:tr>
      <w:tr w:rsidR="008D40CD" w:rsidRPr="00D97F61" w14:paraId="5D8587C1" w14:textId="77777777" w:rsidTr="00AA2B42">
        <w:trPr>
          <w:trHeight w:val="1492"/>
        </w:trPr>
        <w:tc>
          <w:tcPr>
            <w:tcW w:w="1194" w:type="pct"/>
            <w:shd w:val="clear" w:color="auto" w:fill="auto"/>
          </w:tcPr>
          <w:p w14:paraId="257D8D76" w14:textId="77777777" w:rsidR="008D40CD" w:rsidRPr="00D97F61" w:rsidRDefault="008D40CD" w:rsidP="00AA2B42">
            <w:pPr>
              <w:autoSpaceDE w:val="0"/>
              <w:autoSpaceDN w:val="0"/>
              <w:adjustRightInd w:val="0"/>
              <w:rPr>
                <w:rFonts w:eastAsia="TimesNewRoman"/>
                <w:sz w:val="22"/>
                <w:szCs w:val="22"/>
              </w:rPr>
            </w:pPr>
            <w:r w:rsidRPr="00D97F61">
              <w:rPr>
                <w:i/>
                <w:iCs/>
                <w:sz w:val="22"/>
                <w:szCs w:val="22"/>
              </w:rPr>
              <w:t>Resultat</w:t>
            </w:r>
          </w:p>
        </w:tc>
        <w:tc>
          <w:tcPr>
            <w:tcW w:w="672" w:type="pct"/>
            <w:shd w:val="clear" w:color="auto" w:fill="auto"/>
          </w:tcPr>
          <w:p w14:paraId="5CA8AED3"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Darunavir/</w:t>
            </w:r>
          </w:p>
          <w:p w14:paraId="4E47AF04"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ritonavir</w:t>
            </w:r>
          </w:p>
          <w:p w14:paraId="2F12088B"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600/100 mg</w:t>
            </w:r>
          </w:p>
          <w:p w14:paraId="61DE7909"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2 gange dagligt</w:t>
            </w:r>
          </w:p>
          <w:p w14:paraId="2ED6457B"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n=131</w:t>
            </w:r>
          </w:p>
        </w:tc>
        <w:tc>
          <w:tcPr>
            <w:tcW w:w="522" w:type="pct"/>
            <w:shd w:val="clear" w:color="auto" w:fill="auto"/>
          </w:tcPr>
          <w:p w14:paraId="6D345925"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Kontrol</w:t>
            </w:r>
          </w:p>
          <w:p w14:paraId="0C4CDC00"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n=124</w:t>
            </w:r>
          </w:p>
        </w:tc>
        <w:tc>
          <w:tcPr>
            <w:tcW w:w="672" w:type="pct"/>
            <w:shd w:val="clear" w:color="auto" w:fill="auto"/>
          </w:tcPr>
          <w:p w14:paraId="7BA0B3B4" w14:textId="77777777" w:rsidR="008D40CD" w:rsidRPr="00D97F61" w:rsidRDefault="008D40CD" w:rsidP="00AA2B42">
            <w:pPr>
              <w:autoSpaceDE w:val="0"/>
              <w:autoSpaceDN w:val="0"/>
              <w:adjustRightInd w:val="0"/>
              <w:ind w:left="-108" w:right="-108"/>
              <w:jc w:val="center"/>
              <w:rPr>
                <w:rFonts w:eastAsia="TimesNewRoman"/>
                <w:sz w:val="22"/>
                <w:szCs w:val="22"/>
              </w:rPr>
            </w:pPr>
            <w:r w:rsidRPr="00D97F61">
              <w:rPr>
                <w:sz w:val="22"/>
                <w:szCs w:val="22"/>
              </w:rPr>
              <w:t>Behandlings-forskel</w:t>
            </w:r>
          </w:p>
        </w:tc>
        <w:tc>
          <w:tcPr>
            <w:tcW w:w="672" w:type="pct"/>
            <w:shd w:val="clear" w:color="auto" w:fill="auto"/>
          </w:tcPr>
          <w:p w14:paraId="5F1AFA13"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Darunavir/</w:t>
            </w:r>
          </w:p>
          <w:p w14:paraId="28F88425"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ritonavir</w:t>
            </w:r>
          </w:p>
          <w:p w14:paraId="60F23FBA"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600/100 mg</w:t>
            </w:r>
          </w:p>
          <w:p w14:paraId="4883BCEE"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2 gange dagligt</w:t>
            </w:r>
          </w:p>
          <w:p w14:paraId="00F3C1B1"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n=131</w:t>
            </w:r>
          </w:p>
        </w:tc>
        <w:tc>
          <w:tcPr>
            <w:tcW w:w="523" w:type="pct"/>
            <w:shd w:val="clear" w:color="auto" w:fill="auto"/>
          </w:tcPr>
          <w:p w14:paraId="225A64DD"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Kontrol</w:t>
            </w:r>
          </w:p>
          <w:p w14:paraId="00DC49A8"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n=124</w:t>
            </w:r>
          </w:p>
        </w:tc>
        <w:tc>
          <w:tcPr>
            <w:tcW w:w="746" w:type="pct"/>
            <w:shd w:val="clear" w:color="auto" w:fill="auto"/>
          </w:tcPr>
          <w:p w14:paraId="1E026912"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Behandlings-forskel</w:t>
            </w:r>
          </w:p>
        </w:tc>
      </w:tr>
      <w:tr w:rsidR="008D40CD" w:rsidRPr="00D97F61" w14:paraId="47122731" w14:textId="77777777" w:rsidTr="00AA2B42">
        <w:trPr>
          <w:trHeight w:val="775"/>
        </w:trPr>
        <w:tc>
          <w:tcPr>
            <w:tcW w:w="1194" w:type="pct"/>
            <w:shd w:val="clear" w:color="auto" w:fill="auto"/>
          </w:tcPr>
          <w:p w14:paraId="66B5EB40" w14:textId="77777777" w:rsidR="008D40CD" w:rsidRPr="00D97F61" w:rsidRDefault="008D40CD" w:rsidP="00AA2B42">
            <w:pPr>
              <w:pStyle w:val="TableParagraph"/>
              <w:spacing w:line="220" w:lineRule="exact"/>
              <w:rPr>
                <w:lang w:val="da-DK"/>
              </w:rPr>
            </w:pPr>
            <w:r w:rsidRPr="00D97F61">
              <w:rPr>
                <w:lang w:val="da-DK"/>
              </w:rPr>
              <w:t>Hiv-RNA</w:t>
            </w:r>
          </w:p>
          <w:p w14:paraId="6C0EE4EB" w14:textId="77777777" w:rsidR="008D40CD" w:rsidRPr="00D97F61" w:rsidRDefault="008D40CD" w:rsidP="00AA2B42">
            <w:pPr>
              <w:autoSpaceDE w:val="0"/>
              <w:autoSpaceDN w:val="0"/>
              <w:adjustRightInd w:val="0"/>
              <w:rPr>
                <w:rFonts w:eastAsia="TimesNewRoman"/>
                <w:sz w:val="22"/>
                <w:szCs w:val="22"/>
              </w:rPr>
            </w:pPr>
            <w:r w:rsidRPr="00D97F61">
              <w:rPr>
                <w:sz w:val="22"/>
                <w:szCs w:val="22"/>
              </w:rPr>
              <w:t>&lt; 50 koipier/ml</w:t>
            </w:r>
            <w:r w:rsidRPr="00D97F61">
              <w:rPr>
                <w:sz w:val="22"/>
                <w:szCs w:val="22"/>
                <w:vertAlign w:val="superscript"/>
              </w:rPr>
              <w:t>a</w:t>
            </w:r>
          </w:p>
        </w:tc>
        <w:tc>
          <w:tcPr>
            <w:tcW w:w="672" w:type="pct"/>
            <w:shd w:val="clear" w:color="auto" w:fill="auto"/>
          </w:tcPr>
          <w:p w14:paraId="1270F014"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45,0%</w:t>
            </w:r>
          </w:p>
          <w:p w14:paraId="11B6E78A"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(59)</w:t>
            </w:r>
          </w:p>
        </w:tc>
        <w:tc>
          <w:tcPr>
            <w:tcW w:w="522" w:type="pct"/>
            <w:shd w:val="clear" w:color="auto" w:fill="auto"/>
          </w:tcPr>
          <w:p w14:paraId="30DD5C6B"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11,3%</w:t>
            </w:r>
          </w:p>
          <w:p w14:paraId="372F530F"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(14)</w:t>
            </w:r>
          </w:p>
        </w:tc>
        <w:tc>
          <w:tcPr>
            <w:tcW w:w="672" w:type="pct"/>
            <w:shd w:val="clear" w:color="auto" w:fill="auto"/>
          </w:tcPr>
          <w:p w14:paraId="2D92264A"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33,7%</w:t>
            </w:r>
          </w:p>
          <w:p w14:paraId="5AD3B56E"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(23,4 %; 44,1 %)</w:t>
            </w:r>
            <w:r w:rsidRPr="00D97F61">
              <w:rPr>
                <w:sz w:val="22"/>
                <w:szCs w:val="22"/>
                <w:vertAlign w:val="superscript"/>
              </w:rPr>
              <w:t>c</w:t>
            </w:r>
          </w:p>
        </w:tc>
        <w:tc>
          <w:tcPr>
            <w:tcW w:w="672" w:type="pct"/>
            <w:shd w:val="clear" w:color="auto" w:fill="auto"/>
          </w:tcPr>
          <w:p w14:paraId="06E420EB"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38,9%</w:t>
            </w:r>
          </w:p>
          <w:p w14:paraId="78CF96AF"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(51)</w:t>
            </w:r>
          </w:p>
        </w:tc>
        <w:tc>
          <w:tcPr>
            <w:tcW w:w="523" w:type="pct"/>
            <w:shd w:val="clear" w:color="auto" w:fill="auto"/>
          </w:tcPr>
          <w:p w14:paraId="4ED4A412"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8,9%</w:t>
            </w:r>
          </w:p>
          <w:p w14:paraId="4EA720FA"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(11)</w:t>
            </w:r>
          </w:p>
        </w:tc>
        <w:tc>
          <w:tcPr>
            <w:tcW w:w="746" w:type="pct"/>
            <w:shd w:val="clear" w:color="auto" w:fill="auto"/>
          </w:tcPr>
          <w:p w14:paraId="7CA8F9DF"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30,1%</w:t>
            </w:r>
          </w:p>
          <w:p w14:paraId="7986E528"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(20,1; 40,0)</w:t>
            </w:r>
            <w:r w:rsidRPr="00D97F61">
              <w:rPr>
                <w:sz w:val="22"/>
                <w:szCs w:val="22"/>
                <w:vertAlign w:val="superscript"/>
              </w:rPr>
              <w:t>c</w:t>
            </w:r>
          </w:p>
        </w:tc>
      </w:tr>
      <w:tr w:rsidR="008D40CD" w:rsidRPr="00D97F61" w14:paraId="122CB4AF" w14:textId="77777777" w:rsidTr="00AA2B42">
        <w:trPr>
          <w:trHeight w:val="798"/>
        </w:trPr>
        <w:tc>
          <w:tcPr>
            <w:tcW w:w="1194" w:type="pct"/>
            <w:shd w:val="clear" w:color="auto" w:fill="auto"/>
          </w:tcPr>
          <w:p w14:paraId="1E765FCA" w14:textId="77777777" w:rsidR="008D40CD" w:rsidRPr="00D97F61" w:rsidRDefault="008D40CD" w:rsidP="00AA2B42">
            <w:pPr>
              <w:autoSpaceDE w:val="0"/>
              <w:autoSpaceDN w:val="0"/>
              <w:adjustRightInd w:val="0"/>
              <w:rPr>
                <w:rFonts w:eastAsia="TimesNewRoman"/>
                <w:sz w:val="22"/>
                <w:szCs w:val="22"/>
              </w:rPr>
            </w:pPr>
            <w:r w:rsidRPr="00D97F61">
              <w:rPr>
                <w:sz w:val="22"/>
                <w:szCs w:val="22"/>
              </w:rPr>
              <w:t>CD4+-celletal gennemsnitlig ændring fra baseline (x 10</w:t>
            </w:r>
            <w:r w:rsidRPr="00D97F61">
              <w:rPr>
                <w:sz w:val="22"/>
                <w:szCs w:val="22"/>
                <w:vertAlign w:val="superscript"/>
              </w:rPr>
              <w:t>6</w:t>
            </w:r>
            <w:r w:rsidRPr="00D97F61">
              <w:rPr>
                <w:sz w:val="22"/>
                <w:szCs w:val="22"/>
              </w:rPr>
              <w:t>/l)</w:t>
            </w:r>
            <w:r w:rsidRPr="00D97F61">
              <w:rPr>
                <w:sz w:val="22"/>
                <w:szCs w:val="22"/>
                <w:vertAlign w:val="superscript"/>
              </w:rPr>
              <w:t>b</w:t>
            </w:r>
          </w:p>
        </w:tc>
        <w:tc>
          <w:tcPr>
            <w:tcW w:w="672" w:type="pct"/>
            <w:shd w:val="clear" w:color="auto" w:fill="auto"/>
          </w:tcPr>
          <w:p w14:paraId="3E458BD2"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103</w:t>
            </w:r>
          </w:p>
          <w:p w14:paraId="0D11BD0D" w14:textId="77777777" w:rsidR="008D40CD" w:rsidRPr="00D97F61" w:rsidRDefault="008D40CD" w:rsidP="00AA2B42">
            <w:pPr>
              <w:autoSpaceDE w:val="0"/>
              <w:autoSpaceDN w:val="0"/>
              <w:adjustRightInd w:val="0"/>
              <w:jc w:val="center"/>
              <w:rPr>
                <w:rFonts w:eastAsia="TimesNewRoman"/>
                <w:sz w:val="22"/>
                <w:szCs w:val="22"/>
                <w:lang w:eastAsia="el-GR"/>
              </w:rPr>
            </w:pPr>
          </w:p>
        </w:tc>
        <w:tc>
          <w:tcPr>
            <w:tcW w:w="522" w:type="pct"/>
            <w:shd w:val="clear" w:color="auto" w:fill="auto"/>
          </w:tcPr>
          <w:p w14:paraId="7C8E5351"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17</w:t>
            </w:r>
          </w:p>
        </w:tc>
        <w:tc>
          <w:tcPr>
            <w:tcW w:w="672" w:type="pct"/>
            <w:shd w:val="clear" w:color="auto" w:fill="auto"/>
          </w:tcPr>
          <w:p w14:paraId="7B1F4215"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86</w:t>
            </w:r>
          </w:p>
          <w:p w14:paraId="793722FA"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(57; 114)</w:t>
            </w:r>
            <w:r w:rsidRPr="00D97F61">
              <w:rPr>
                <w:sz w:val="22"/>
                <w:szCs w:val="22"/>
                <w:vertAlign w:val="superscript"/>
              </w:rPr>
              <w:t>c</w:t>
            </w:r>
          </w:p>
          <w:p w14:paraId="5345BAB1" w14:textId="77777777" w:rsidR="008D40CD" w:rsidRPr="00D97F61" w:rsidRDefault="008D40CD" w:rsidP="00AA2B42">
            <w:pPr>
              <w:autoSpaceDE w:val="0"/>
              <w:autoSpaceDN w:val="0"/>
              <w:adjustRightInd w:val="0"/>
              <w:jc w:val="center"/>
              <w:rPr>
                <w:rFonts w:eastAsia="TimesNewRoman"/>
                <w:sz w:val="22"/>
                <w:szCs w:val="22"/>
                <w:lang w:eastAsia="el-GR"/>
              </w:rPr>
            </w:pPr>
          </w:p>
        </w:tc>
        <w:tc>
          <w:tcPr>
            <w:tcW w:w="672" w:type="pct"/>
            <w:shd w:val="clear" w:color="auto" w:fill="auto"/>
          </w:tcPr>
          <w:p w14:paraId="35180B77"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133</w:t>
            </w:r>
          </w:p>
        </w:tc>
        <w:tc>
          <w:tcPr>
            <w:tcW w:w="523" w:type="pct"/>
            <w:shd w:val="clear" w:color="auto" w:fill="auto"/>
          </w:tcPr>
          <w:p w14:paraId="767CB509"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15</w:t>
            </w:r>
          </w:p>
        </w:tc>
        <w:tc>
          <w:tcPr>
            <w:tcW w:w="746" w:type="pct"/>
            <w:shd w:val="clear" w:color="auto" w:fill="auto"/>
          </w:tcPr>
          <w:p w14:paraId="293A0E2F"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118</w:t>
            </w:r>
          </w:p>
          <w:p w14:paraId="333EFAEA"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(83,9; 153,4)</w:t>
            </w:r>
            <w:r w:rsidRPr="00D97F61">
              <w:rPr>
                <w:sz w:val="22"/>
                <w:szCs w:val="22"/>
                <w:vertAlign w:val="superscript"/>
              </w:rPr>
              <w:t>c</w:t>
            </w:r>
          </w:p>
        </w:tc>
      </w:tr>
    </w:tbl>
    <w:p w14:paraId="581C5099" w14:textId="77777777" w:rsidR="008D40CD" w:rsidRPr="000F4315" w:rsidRDefault="008D40CD" w:rsidP="008D40CD">
      <w:pPr>
        <w:autoSpaceDE w:val="0"/>
        <w:autoSpaceDN w:val="0"/>
        <w:adjustRightInd w:val="0"/>
        <w:rPr>
          <w:rFonts w:eastAsia="TimesNewRoman"/>
          <w:sz w:val="20"/>
          <w:lang w:val="en-US"/>
        </w:rPr>
      </w:pPr>
      <w:r w:rsidRPr="000F4315">
        <w:rPr>
          <w:sz w:val="20"/>
          <w:vertAlign w:val="superscript"/>
          <w:lang w:val="en-US"/>
        </w:rPr>
        <w:t>a</w:t>
      </w:r>
      <w:r w:rsidRPr="000F4315">
        <w:rPr>
          <w:sz w:val="20"/>
          <w:lang w:val="en-US"/>
        </w:rPr>
        <w:t xml:space="preserve"> I henhold til TLOVR-algoritmen (time to loss of viral response)</w:t>
      </w:r>
    </w:p>
    <w:p w14:paraId="514CF22B" w14:textId="77777777" w:rsidR="008D40CD" w:rsidRPr="000F4315" w:rsidRDefault="008D40CD" w:rsidP="008D40CD">
      <w:pPr>
        <w:autoSpaceDE w:val="0"/>
        <w:autoSpaceDN w:val="0"/>
        <w:adjustRightInd w:val="0"/>
        <w:rPr>
          <w:rFonts w:eastAsia="TimesNewRoman"/>
          <w:sz w:val="20"/>
          <w:lang w:val="en-US"/>
        </w:rPr>
      </w:pPr>
      <w:r w:rsidRPr="000F4315">
        <w:rPr>
          <w:sz w:val="20"/>
          <w:vertAlign w:val="superscript"/>
          <w:lang w:val="en-US"/>
        </w:rPr>
        <w:t xml:space="preserve">b </w:t>
      </w:r>
      <w:r w:rsidRPr="000F4315">
        <w:rPr>
          <w:sz w:val="20"/>
          <w:lang w:val="en-US"/>
        </w:rPr>
        <w:t>I henhold til LOCF (last ob</w:t>
      </w:r>
      <w:r w:rsidR="00943C03" w:rsidRPr="000F4315">
        <w:rPr>
          <w:sz w:val="20"/>
          <w:lang w:val="en-US"/>
        </w:rPr>
        <w:t>s</w:t>
      </w:r>
      <w:r w:rsidRPr="000F4315">
        <w:rPr>
          <w:sz w:val="20"/>
          <w:lang w:val="en-US"/>
        </w:rPr>
        <w:t>ervation carried forward)</w:t>
      </w:r>
    </w:p>
    <w:p w14:paraId="0FF34DBD" w14:textId="77777777" w:rsidR="008D40CD" w:rsidRPr="000F4315" w:rsidRDefault="008D40CD" w:rsidP="008D40CD">
      <w:pPr>
        <w:autoSpaceDE w:val="0"/>
        <w:autoSpaceDN w:val="0"/>
        <w:adjustRightInd w:val="0"/>
        <w:rPr>
          <w:rFonts w:eastAsia="TimesNewRoman"/>
          <w:sz w:val="20"/>
        </w:rPr>
      </w:pPr>
      <w:r w:rsidRPr="000F4315">
        <w:rPr>
          <w:sz w:val="20"/>
          <w:vertAlign w:val="superscript"/>
        </w:rPr>
        <w:t>c</w:t>
      </w:r>
      <w:r w:rsidRPr="000F4315">
        <w:rPr>
          <w:sz w:val="20"/>
        </w:rPr>
        <w:t xml:space="preserve"> 95 % konfidensintervaller.</w:t>
      </w:r>
    </w:p>
    <w:p w14:paraId="03FA17A4" w14:textId="77777777" w:rsidR="008D40CD" w:rsidRPr="00D97F61" w:rsidRDefault="008D40CD" w:rsidP="008D40CD">
      <w:pPr>
        <w:autoSpaceDE w:val="0"/>
        <w:autoSpaceDN w:val="0"/>
        <w:adjustRightInd w:val="0"/>
        <w:rPr>
          <w:rFonts w:eastAsia="TimesNewRoman"/>
          <w:sz w:val="24"/>
          <w:szCs w:val="24"/>
          <w:lang w:eastAsia="el-GR"/>
        </w:rPr>
      </w:pPr>
    </w:p>
    <w:p w14:paraId="2C69A919"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 xml:space="preserve">Dataanalyser gennem 96 ugers behandling i </w:t>
      </w:r>
      <w:r w:rsidRPr="00D97F61">
        <w:rPr>
          <w:i/>
          <w:iCs/>
          <w:sz w:val="24"/>
          <w:szCs w:val="24"/>
        </w:rPr>
        <w:t>POWER</w:t>
      </w:r>
      <w:r w:rsidRPr="00D97F61">
        <w:rPr>
          <w:sz w:val="24"/>
          <w:szCs w:val="24"/>
        </w:rPr>
        <w:t>-studierne påviste vedvarende antiretroviral effekt og immunologisk fordel.</w:t>
      </w:r>
    </w:p>
    <w:p w14:paraId="6C88F899" w14:textId="77777777" w:rsidR="008D40CD" w:rsidRPr="00D97F61" w:rsidRDefault="008D40CD" w:rsidP="008D40CD">
      <w:pPr>
        <w:autoSpaceDE w:val="0"/>
        <w:autoSpaceDN w:val="0"/>
        <w:adjustRightInd w:val="0"/>
        <w:ind w:left="851"/>
        <w:rPr>
          <w:rFonts w:eastAsia="TimesNewRoman"/>
          <w:sz w:val="24"/>
          <w:szCs w:val="24"/>
          <w:lang w:eastAsia="el-GR"/>
        </w:rPr>
      </w:pPr>
    </w:p>
    <w:p w14:paraId="5DB60196"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Af de 59 patienter, der responderede med komplet virologisk suppression (&lt; 50 kopier/ml) ved uge 48, var 47 patienter (80 % af de responderende i uge 48) fortsat responderende i uge 96.</w:t>
      </w:r>
    </w:p>
    <w:p w14:paraId="2A67C903" w14:textId="77777777" w:rsidR="008D40CD" w:rsidRPr="00D97F61" w:rsidRDefault="008D40CD" w:rsidP="008D40CD">
      <w:pPr>
        <w:autoSpaceDE w:val="0"/>
        <w:autoSpaceDN w:val="0"/>
        <w:adjustRightInd w:val="0"/>
        <w:ind w:left="851"/>
        <w:rPr>
          <w:rFonts w:eastAsia="TimesNewRoman"/>
          <w:sz w:val="24"/>
          <w:szCs w:val="24"/>
          <w:lang w:eastAsia="el-GR"/>
        </w:rPr>
      </w:pPr>
    </w:p>
    <w:p w14:paraId="6A9732AE" w14:textId="77777777" w:rsidR="008D40CD" w:rsidRPr="00D97F61" w:rsidRDefault="008D40CD" w:rsidP="008D40CD">
      <w:pPr>
        <w:autoSpaceDE w:val="0"/>
        <w:autoSpaceDN w:val="0"/>
        <w:adjustRightInd w:val="0"/>
        <w:ind w:left="851"/>
        <w:rPr>
          <w:rFonts w:eastAsia="TimesNewRoman"/>
          <w:i/>
          <w:iCs/>
          <w:sz w:val="24"/>
          <w:szCs w:val="24"/>
        </w:rPr>
      </w:pPr>
      <w:r w:rsidRPr="00D97F61">
        <w:rPr>
          <w:i/>
          <w:iCs/>
          <w:sz w:val="24"/>
          <w:szCs w:val="24"/>
        </w:rPr>
        <w:t>Genotype / fænotype ved baseline og virologisk udfald</w:t>
      </w:r>
    </w:p>
    <w:p w14:paraId="45803F10"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Baseline-genotype og darunavir FC (skift i følsomhed i forhold til reference) blev vist at være en forudsigende faktor for virologisk udfald.</w:t>
      </w:r>
    </w:p>
    <w:p w14:paraId="64001A55" w14:textId="77777777" w:rsidR="008D40CD" w:rsidRPr="00D97F61" w:rsidRDefault="008D40CD" w:rsidP="008D40CD">
      <w:pPr>
        <w:autoSpaceDE w:val="0"/>
        <w:autoSpaceDN w:val="0"/>
        <w:adjustRightInd w:val="0"/>
        <w:ind w:left="851"/>
        <w:rPr>
          <w:rFonts w:eastAsia="TimesNewRoman"/>
          <w:sz w:val="24"/>
          <w:szCs w:val="24"/>
          <w:lang w:eastAsia="el-GR"/>
        </w:rPr>
      </w:pPr>
    </w:p>
    <w:p w14:paraId="72FF20B1" w14:textId="77777777" w:rsidR="008D40CD" w:rsidRPr="00D97F61" w:rsidRDefault="008D40CD" w:rsidP="008D40CD">
      <w:pPr>
        <w:autoSpaceDE w:val="0"/>
        <w:autoSpaceDN w:val="0"/>
        <w:adjustRightInd w:val="0"/>
        <w:ind w:left="851"/>
        <w:rPr>
          <w:rFonts w:eastAsia="TimesNewRoman"/>
          <w:i/>
          <w:iCs/>
          <w:sz w:val="24"/>
          <w:szCs w:val="24"/>
        </w:rPr>
      </w:pPr>
      <w:r w:rsidRPr="00D97F61">
        <w:rPr>
          <w:i/>
          <w:iCs/>
          <w:sz w:val="24"/>
          <w:szCs w:val="24"/>
        </w:rPr>
        <w:t>Patientandelen (%) med respons (hiv-1-RNA &lt; 50 kopier/ml ved uge 24) over for darunavir co-administreret med ritonavir (600/100 mg to gange dagligt) efter genotype ved baseline</w:t>
      </w:r>
      <w:r w:rsidRPr="00D97F61">
        <w:rPr>
          <w:i/>
          <w:iCs/>
          <w:sz w:val="24"/>
          <w:szCs w:val="24"/>
          <w:vertAlign w:val="superscript"/>
        </w:rPr>
        <w:t>a</w:t>
      </w:r>
      <w:r w:rsidRPr="00D97F61">
        <w:rPr>
          <w:i/>
          <w:iCs/>
          <w:sz w:val="24"/>
          <w:szCs w:val="24"/>
        </w:rPr>
        <w:t xml:space="preserve"> og darunavir FC ved baseline og efter brug af enfuvirtid (ENF): "As treated-analyse" af POWER- og DUET-studierne.</w:t>
      </w:r>
    </w:p>
    <w:p w14:paraId="40962322" w14:textId="77777777" w:rsidR="008D40CD" w:rsidRPr="00D97F61" w:rsidRDefault="008D40CD" w:rsidP="008D40CD">
      <w:pPr>
        <w:autoSpaceDE w:val="0"/>
        <w:autoSpaceDN w:val="0"/>
        <w:adjustRightInd w:val="0"/>
        <w:rPr>
          <w:rFonts w:eastAsia="TimesNewRoman"/>
          <w:i/>
          <w:iCs/>
          <w:sz w:val="24"/>
          <w:szCs w:val="24"/>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1030"/>
        <w:gridCol w:w="948"/>
        <w:gridCol w:w="948"/>
        <w:gridCol w:w="949"/>
        <w:gridCol w:w="1030"/>
        <w:gridCol w:w="949"/>
        <w:gridCol w:w="949"/>
        <w:gridCol w:w="951"/>
      </w:tblGrid>
      <w:tr w:rsidR="008D40CD" w:rsidRPr="00D97F61" w14:paraId="495A69D1" w14:textId="77777777" w:rsidTr="00AA2B42">
        <w:trPr>
          <w:trHeight w:val="323"/>
        </w:trPr>
        <w:tc>
          <w:tcPr>
            <w:tcW w:w="983" w:type="pct"/>
            <w:shd w:val="clear" w:color="auto" w:fill="auto"/>
          </w:tcPr>
          <w:p w14:paraId="5ACE9A81" w14:textId="77777777" w:rsidR="008D40CD" w:rsidRPr="00D97F61" w:rsidRDefault="008D40CD" w:rsidP="00AA2B42">
            <w:pPr>
              <w:autoSpaceDE w:val="0"/>
              <w:autoSpaceDN w:val="0"/>
              <w:adjustRightInd w:val="0"/>
              <w:rPr>
                <w:rFonts w:eastAsia="TimesNewRoman"/>
                <w:i/>
                <w:iCs/>
                <w:sz w:val="22"/>
                <w:szCs w:val="22"/>
                <w:lang w:eastAsia="el-GR"/>
              </w:rPr>
            </w:pPr>
          </w:p>
        </w:tc>
        <w:tc>
          <w:tcPr>
            <w:tcW w:w="2008" w:type="pct"/>
            <w:gridSpan w:val="4"/>
            <w:shd w:val="clear" w:color="auto" w:fill="auto"/>
          </w:tcPr>
          <w:p w14:paraId="430A27D2" w14:textId="77777777" w:rsidR="008D40CD" w:rsidRPr="00D97F61" w:rsidRDefault="008D40CD" w:rsidP="00AA2B42">
            <w:pPr>
              <w:autoSpaceDE w:val="0"/>
              <w:autoSpaceDN w:val="0"/>
              <w:adjustRightInd w:val="0"/>
              <w:jc w:val="center"/>
              <w:rPr>
                <w:rFonts w:eastAsia="TimesNewRoman"/>
                <w:i/>
                <w:iCs/>
                <w:sz w:val="22"/>
                <w:szCs w:val="22"/>
              </w:rPr>
            </w:pPr>
            <w:r w:rsidRPr="00D97F61">
              <w:rPr>
                <w:bCs/>
                <w:sz w:val="22"/>
                <w:szCs w:val="22"/>
              </w:rPr>
              <w:t>Antal af baseline-mutationer</w:t>
            </w:r>
            <w:r w:rsidRPr="00D97F61">
              <w:rPr>
                <w:bCs/>
                <w:sz w:val="22"/>
                <w:szCs w:val="22"/>
                <w:vertAlign w:val="superscript"/>
              </w:rPr>
              <w:t>a</w:t>
            </w:r>
          </w:p>
        </w:tc>
        <w:tc>
          <w:tcPr>
            <w:tcW w:w="2009" w:type="pct"/>
            <w:gridSpan w:val="4"/>
            <w:shd w:val="clear" w:color="auto" w:fill="auto"/>
          </w:tcPr>
          <w:p w14:paraId="77A67EC6" w14:textId="77777777" w:rsidR="008D40CD" w:rsidRPr="00D97F61" w:rsidRDefault="008D40CD" w:rsidP="00AA2B42">
            <w:pPr>
              <w:autoSpaceDE w:val="0"/>
              <w:autoSpaceDN w:val="0"/>
              <w:adjustRightInd w:val="0"/>
              <w:jc w:val="center"/>
              <w:rPr>
                <w:rFonts w:eastAsia="TimesNewRoman"/>
                <w:i/>
                <w:iCs/>
                <w:sz w:val="22"/>
                <w:szCs w:val="22"/>
              </w:rPr>
            </w:pPr>
            <w:r w:rsidRPr="00D97F61">
              <w:rPr>
                <w:bCs/>
                <w:sz w:val="22"/>
                <w:szCs w:val="22"/>
              </w:rPr>
              <w:t>Baseline-DARUNAVIR FC</w:t>
            </w:r>
            <w:r w:rsidRPr="00D97F61">
              <w:rPr>
                <w:bCs/>
                <w:sz w:val="22"/>
                <w:szCs w:val="22"/>
                <w:vertAlign w:val="superscript"/>
              </w:rPr>
              <w:t>b</w:t>
            </w:r>
          </w:p>
        </w:tc>
      </w:tr>
      <w:tr w:rsidR="008D40CD" w:rsidRPr="00D97F61" w14:paraId="4DB8150B" w14:textId="77777777" w:rsidTr="00AA2B42">
        <w:trPr>
          <w:trHeight w:val="1298"/>
        </w:trPr>
        <w:tc>
          <w:tcPr>
            <w:tcW w:w="983" w:type="pct"/>
            <w:shd w:val="clear" w:color="auto" w:fill="auto"/>
            <w:vAlign w:val="center"/>
          </w:tcPr>
          <w:p w14:paraId="2C9A4261" w14:textId="77777777" w:rsidR="008D40CD" w:rsidRPr="00D97F61" w:rsidRDefault="008D40CD" w:rsidP="00AA2B42">
            <w:pPr>
              <w:autoSpaceDE w:val="0"/>
              <w:autoSpaceDN w:val="0"/>
              <w:adjustRightInd w:val="0"/>
              <w:rPr>
                <w:rFonts w:eastAsia="TimesNewRoman"/>
                <w:sz w:val="22"/>
                <w:szCs w:val="22"/>
              </w:rPr>
            </w:pPr>
            <w:r w:rsidRPr="00D97F61">
              <w:rPr>
                <w:sz w:val="22"/>
                <w:szCs w:val="22"/>
              </w:rPr>
              <w:t>Respons (hiv-1- RNA &lt; 50 kopier/ml ved uge 24)</w:t>
            </w:r>
          </w:p>
          <w:p w14:paraId="34F159B5" w14:textId="77777777" w:rsidR="008D40CD" w:rsidRPr="00D97F61" w:rsidRDefault="008D40CD" w:rsidP="00AA2B42">
            <w:pPr>
              <w:autoSpaceDE w:val="0"/>
              <w:autoSpaceDN w:val="0"/>
              <w:adjustRightInd w:val="0"/>
              <w:rPr>
                <w:rFonts w:eastAsia="TimesNewRoman"/>
                <w:i/>
                <w:iCs/>
                <w:sz w:val="22"/>
                <w:szCs w:val="22"/>
              </w:rPr>
            </w:pPr>
            <w:r w:rsidRPr="00D97F61">
              <w:rPr>
                <w:sz w:val="22"/>
                <w:szCs w:val="22"/>
              </w:rPr>
              <w:t>%, n/N</w:t>
            </w:r>
          </w:p>
        </w:tc>
        <w:tc>
          <w:tcPr>
            <w:tcW w:w="502" w:type="pct"/>
            <w:shd w:val="clear" w:color="auto" w:fill="auto"/>
            <w:vAlign w:val="center"/>
          </w:tcPr>
          <w:p w14:paraId="2A0B3FC2" w14:textId="77777777" w:rsidR="008D40CD" w:rsidRPr="00D97F61" w:rsidRDefault="008D40CD" w:rsidP="00AA2B42">
            <w:pPr>
              <w:autoSpaceDE w:val="0"/>
              <w:autoSpaceDN w:val="0"/>
              <w:adjustRightInd w:val="0"/>
              <w:ind w:left="-73" w:right="-139"/>
              <w:jc w:val="center"/>
              <w:rPr>
                <w:rFonts w:eastAsia="TimesNewRoman,Bold"/>
                <w:sz w:val="22"/>
                <w:szCs w:val="22"/>
              </w:rPr>
            </w:pPr>
            <w:r w:rsidRPr="00D97F61">
              <w:rPr>
                <w:bCs/>
                <w:sz w:val="22"/>
                <w:szCs w:val="22"/>
              </w:rPr>
              <w:t>Alle inter-valler</w:t>
            </w:r>
          </w:p>
          <w:p w14:paraId="0C99C880" w14:textId="77777777" w:rsidR="008D40CD" w:rsidRPr="00D97F61" w:rsidRDefault="008D40CD" w:rsidP="00AA2B42">
            <w:pPr>
              <w:autoSpaceDE w:val="0"/>
              <w:autoSpaceDN w:val="0"/>
              <w:adjustRightInd w:val="0"/>
              <w:ind w:left="-73" w:right="-139"/>
              <w:jc w:val="center"/>
              <w:rPr>
                <w:rFonts w:eastAsia="TimesNewRoman"/>
                <w:i/>
                <w:iCs/>
                <w:sz w:val="22"/>
                <w:szCs w:val="22"/>
                <w:lang w:eastAsia="el-GR"/>
              </w:rPr>
            </w:pPr>
          </w:p>
        </w:tc>
        <w:tc>
          <w:tcPr>
            <w:tcW w:w="502" w:type="pct"/>
            <w:shd w:val="clear" w:color="auto" w:fill="auto"/>
            <w:vAlign w:val="center"/>
          </w:tcPr>
          <w:p w14:paraId="02AD93DF"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bCs/>
                <w:sz w:val="22"/>
                <w:szCs w:val="22"/>
              </w:rPr>
              <w:t>0-2</w:t>
            </w:r>
          </w:p>
        </w:tc>
        <w:tc>
          <w:tcPr>
            <w:tcW w:w="502" w:type="pct"/>
            <w:shd w:val="clear" w:color="auto" w:fill="auto"/>
            <w:vAlign w:val="center"/>
          </w:tcPr>
          <w:p w14:paraId="580E7C6C"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bCs/>
                <w:sz w:val="22"/>
                <w:szCs w:val="22"/>
              </w:rPr>
              <w:t>3</w:t>
            </w:r>
          </w:p>
        </w:tc>
        <w:tc>
          <w:tcPr>
            <w:tcW w:w="502" w:type="pct"/>
            <w:shd w:val="clear" w:color="auto" w:fill="auto"/>
            <w:vAlign w:val="center"/>
          </w:tcPr>
          <w:p w14:paraId="3EC80DBC"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bCs/>
                <w:sz w:val="22"/>
                <w:szCs w:val="22"/>
              </w:rPr>
              <w:t>≥ 4</w:t>
            </w:r>
          </w:p>
        </w:tc>
        <w:tc>
          <w:tcPr>
            <w:tcW w:w="502" w:type="pct"/>
            <w:shd w:val="clear" w:color="auto" w:fill="auto"/>
            <w:vAlign w:val="center"/>
          </w:tcPr>
          <w:p w14:paraId="1BC3AF41"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bCs/>
                <w:sz w:val="22"/>
                <w:szCs w:val="22"/>
              </w:rPr>
              <w:t>Alle inter-valler</w:t>
            </w:r>
          </w:p>
        </w:tc>
        <w:tc>
          <w:tcPr>
            <w:tcW w:w="502" w:type="pct"/>
            <w:shd w:val="clear" w:color="auto" w:fill="auto"/>
            <w:vAlign w:val="center"/>
          </w:tcPr>
          <w:p w14:paraId="3D270ECE"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bCs/>
                <w:sz w:val="22"/>
                <w:szCs w:val="22"/>
              </w:rPr>
              <w:t>≤ 10</w:t>
            </w:r>
          </w:p>
        </w:tc>
        <w:tc>
          <w:tcPr>
            <w:tcW w:w="502" w:type="pct"/>
            <w:shd w:val="clear" w:color="auto" w:fill="auto"/>
            <w:vAlign w:val="center"/>
          </w:tcPr>
          <w:p w14:paraId="1E6FC589"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bCs/>
                <w:sz w:val="22"/>
                <w:szCs w:val="22"/>
              </w:rPr>
              <w:t>10-40</w:t>
            </w:r>
          </w:p>
        </w:tc>
        <w:tc>
          <w:tcPr>
            <w:tcW w:w="502" w:type="pct"/>
            <w:shd w:val="clear" w:color="auto" w:fill="auto"/>
            <w:vAlign w:val="center"/>
          </w:tcPr>
          <w:p w14:paraId="40F9E44C"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bCs/>
                <w:sz w:val="22"/>
                <w:szCs w:val="22"/>
              </w:rPr>
              <w:t>&gt; 40</w:t>
            </w:r>
          </w:p>
        </w:tc>
      </w:tr>
      <w:tr w:rsidR="008D40CD" w:rsidRPr="00D97F61" w14:paraId="42ACEACF" w14:textId="77777777" w:rsidTr="00AA2B42">
        <w:trPr>
          <w:trHeight w:val="513"/>
        </w:trPr>
        <w:tc>
          <w:tcPr>
            <w:tcW w:w="983" w:type="pct"/>
            <w:shd w:val="clear" w:color="auto" w:fill="auto"/>
          </w:tcPr>
          <w:p w14:paraId="2A0C343E" w14:textId="77777777" w:rsidR="008D40CD" w:rsidRPr="00D97F61" w:rsidRDefault="008D40CD" w:rsidP="00AA2B42">
            <w:pPr>
              <w:autoSpaceDE w:val="0"/>
              <w:autoSpaceDN w:val="0"/>
              <w:adjustRightInd w:val="0"/>
              <w:rPr>
                <w:rFonts w:eastAsia="TimesNewRoman"/>
                <w:i/>
                <w:iCs/>
                <w:sz w:val="22"/>
                <w:szCs w:val="22"/>
              </w:rPr>
            </w:pPr>
            <w:r w:rsidRPr="00D97F61">
              <w:rPr>
                <w:sz w:val="22"/>
                <w:szCs w:val="22"/>
              </w:rPr>
              <w:t>Alle patienter</w:t>
            </w:r>
          </w:p>
        </w:tc>
        <w:tc>
          <w:tcPr>
            <w:tcW w:w="502" w:type="pct"/>
            <w:shd w:val="clear" w:color="auto" w:fill="auto"/>
          </w:tcPr>
          <w:p w14:paraId="313D01EB"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45 %</w:t>
            </w:r>
          </w:p>
          <w:p w14:paraId="0C7F7495"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455/1.014</w:t>
            </w:r>
          </w:p>
        </w:tc>
        <w:tc>
          <w:tcPr>
            <w:tcW w:w="502" w:type="pct"/>
            <w:shd w:val="clear" w:color="auto" w:fill="auto"/>
          </w:tcPr>
          <w:p w14:paraId="10A8344D"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54 %</w:t>
            </w:r>
          </w:p>
          <w:p w14:paraId="1FEB1BFB"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359/660</w:t>
            </w:r>
          </w:p>
        </w:tc>
        <w:tc>
          <w:tcPr>
            <w:tcW w:w="502" w:type="pct"/>
            <w:shd w:val="clear" w:color="auto" w:fill="auto"/>
          </w:tcPr>
          <w:p w14:paraId="199D33E5"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39 %</w:t>
            </w:r>
          </w:p>
          <w:p w14:paraId="3EDC8526"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67/172</w:t>
            </w:r>
          </w:p>
        </w:tc>
        <w:tc>
          <w:tcPr>
            <w:tcW w:w="502" w:type="pct"/>
            <w:shd w:val="clear" w:color="auto" w:fill="auto"/>
          </w:tcPr>
          <w:p w14:paraId="2CECDC0C"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12 %</w:t>
            </w:r>
          </w:p>
          <w:p w14:paraId="15C278A7"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20/171</w:t>
            </w:r>
          </w:p>
        </w:tc>
        <w:tc>
          <w:tcPr>
            <w:tcW w:w="502" w:type="pct"/>
            <w:shd w:val="clear" w:color="auto" w:fill="auto"/>
          </w:tcPr>
          <w:p w14:paraId="609B4C4C"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45 %</w:t>
            </w:r>
          </w:p>
          <w:p w14:paraId="40CAF133"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455/1.014</w:t>
            </w:r>
          </w:p>
        </w:tc>
        <w:tc>
          <w:tcPr>
            <w:tcW w:w="502" w:type="pct"/>
            <w:shd w:val="clear" w:color="auto" w:fill="auto"/>
          </w:tcPr>
          <w:p w14:paraId="44941974"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55 %</w:t>
            </w:r>
          </w:p>
          <w:p w14:paraId="00A14E83"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364/659</w:t>
            </w:r>
          </w:p>
        </w:tc>
        <w:tc>
          <w:tcPr>
            <w:tcW w:w="502" w:type="pct"/>
            <w:shd w:val="clear" w:color="auto" w:fill="auto"/>
          </w:tcPr>
          <w:p w14:paraId="474DA320"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29 %</w:t>
            </w:r>
          </w:p>
          <w:p w14:paraId="0877CA90"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59/203</w:t>
            </w:r>
          </w:p>
        </w:tc>
        <w:tc>
          <w:tcPr>
            <w:tcW w:w="502" w:type="pct"/>
            <w:shd w:val="clear" w:color="auto" w:fill="auto"/>
          </w:tcPr>
          <w:p w14:paraId="76A29D46"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8 %</w:t>
            </w:r>
          </w:p>
          <w:p w14:paraId="577871A7"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9/118</w:t>
            </w:r>
          </w:p>
        </w:tc>
      </w:tr>
      <w:tr w:rsidR="008D40CD" w:rsidRPr="00D97F61" w14:paraId="4FFE3416" w14:textId="77777777" w:rsidTr="00AA2B42">
        <w:trPr>
          <w:trHeight w:val="785"/>
        </w:trPr>
        <w:tc>
          <w:tcPr>
            <w:tcW w:w="983" w:type="pct"/>
            <w:shd w:val="clear" w:color="auto" w:fill="auto"/>
          </w:tcPr>
          <w:p w14:paraId="7EB8EA8D" w14:textId="77777777" w:rsidR="008D40CD" w:rsidRPr="00D97F61" w:rsidRDefault="008D40CD" w:rsidP="00AA2B42">
            <w:pPr>
              <w:autoSpaceDE w:val="0"/>
              <w:autoSpaceDN w:val="0"/>
              <w:adjustRightInd w:val="0"/>
              <w:rPr>
                <w:rFonts w:eastAsia="TimesNewRoman"/>
                <w:i/>
                <w:iCs/>
                <w:sz w:val="22"/>
                <w:szCs w:val="22"/>
              </w:rPr>
            </w:pPr>
            <w:r w:rsidRPr="00D97F61">
              <w:rPr>
                <w:sz w:val="22"/>
                <w:szCs w:val="22"/>
              </w:rPr>
              <w:t>Patienter, som ikke bruger, eller som er non-naive over for brug af ENF</w:t>
            </w:r>
            <w:r w:rsidRPr="00D97F61">
              <w:rPr>
                <w:sz w:val="22"/>
                <w:szCs w:val="22"/>
                <w:vertAlign w:val="superscript"/>
              </w:rPr>
              <w:t>c</w:t>
            </w:r>
          </w:p>
        </w:tc>
        <w:tc>
          <w:tcPr>
            <w:tcW w:w="502" w:type="pct"/>
            <w:shd w:val="clear" w:color="auto" w:fill="auto"/>
          </w:tcPr>
          <w:p w14:paraId="170B1DE2"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39 %</w:t>
            </w:r>
          </w:p>
          <w:p w14:paraId="208627EB"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290/741</w:t>
            </w:r>
          </w:p>
          <w:p w14:paraId="55B61A6B" w14:textId="77777777" w:rsidR="008D40CD" w:rsidRPr="00D97F61" w:rsidRDefault="008D40CD" w:rsidP="00AA2B42">
            <w:pPr>
              <w:autoSpaceDE w:val="0"/>
              <w:autoSpaceDN w:val="0"/>
              <w:adjustRightInd w:val="0"/>
              <w:ind w:left="-73" w:right="-139"/>
              <w:jc w:val="center"/>
              <w:rPr>
                <w:rFonts w:eastAsia="TimesNewRoman"/>
                <w:i/>
                <w:iCs/>
                <w:sz w:val="22"/>
                <w:szCs w:val="22"/>
                <w:lang w:eastAsia="el-GR"/>
              </w:rPr>
            </w:pPr>
          </w:p>
        </w:tc>
        <w:tc>
          <w:tcPr>
            <w:tcW w:w="502" w:type="pct"/>
            <w:shd w:val="clear" w:color="auto" w:fill="auto"/>
          </w:tcPr>
          <w:p w14:paraId="46204F9D"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50 %</w:t>
            </w:r>
          </w:p>
          <w:p w14:paraId="609B2495"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238/477</w:t>
            </w:r>
          </w:p>
          <w:p w14:paraId="3AD74D35" w14:textId="77777777" w:rsidR="008D40CD" w:rsidRPr="00D97F61" w:rsidRDefault="008D40CD" w:rsidP="00AA2B42">
            <w:pPr>
              <w:autoSpaceDE w:val="0"/>
              <w:autoSpaceDN w:val="0"/>
              <w:adjustRightInd w:val="0"/>
              <w:ind w:left="-73" w:right="-139"/>
              <w:jc w:val="center"/>
              <w:rPr>
                <w:rFonts w:eastAsia="TimesNewRoman"/>
                <w:i/>
                <w:iCs/>
                <w:sz w:val="22"/>
                <w:szCs w:val="22"/>
                <w:lang w:eastAsia="el-GR"/>
              </w:rPr>
            </w:pPr>
          </w:p>
        </w:tc>
        <w:tc>
          <w:tcPr>
            <w:tcW w:w="502" w:type="pct"/>
            <w:shd w:val="clear" w:color="auto" w:fill="auto"/>
          </w:tcPr>
          <w:p w14:paraId="70B9C55D"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29 %</w:t>
            </w:r>
          </w:p>
          <w:p w14:paraId="21D57C32"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35/120</w:t>
            </w:r>
          </w:p>
          <w:p w14:paraId="160A43F0" w14:textId="77777777" w:rsidR="008D40CD" w:rsidRPr="00D97F61" w:rsidRDefault="008D40CD" w:rsidP="00AA2B42">
            <w:pPr>
              <w:autoSpaceDE w:val="0"/>
              <w:autoSpaceDN w:val="0"/>
              <w:adjustRightInd w:val="0"/>
              <w:ind w:left="-73" w:right="-139"/>
              <w:jc w:val="center"/>
              <w:rPr>
                <w:rFonts w:eastAsia="TimesNewRoman"/>
                <w:i/>
                <w:iCs/>
                <w:sz w:val="22"/>
                <w:szCs w:val="22"/>
                <w:lang w:eastAsia="el-GR"/>
              </w:rPr>
            </w:pPr>
          </w:p>
        </w:tc>
        <w:tc>
          <w:tcPr>
            <w:tcW w:w="502" w:type="pct"/>
            <w:shd w:val="clear" w:color="auto" w:fill="auto"/>
          </w:tcPr>
          <w:p w14:paraId="22DD0364"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7 %</w:t>
            </w:r>
          </w:p>
          <w:p w14:paraId="13D7C575"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10/135</w:t>
            </w:r>
          </w:p>
          <w:p w14:paraId="57BEE0D6" w14:textId="77777777" w:rsidR="008D40CD" w:rsidRPr="00D97F61" w:rsidRDefault="008D40CD" w:rsidP="00AA2B42">
            <w:pPr>
              <w:autoSpaceDE w:val="0"/>
              <w:autoSpaceDN w:val="0"/>
              <w:adjustRightInd w:val="0"/>
              <w:ind w:left="-73" w:right="-139"/>
              <w:jc w:val="center"/>
              <w:rPr>
                <w:rFonts w:eastAsia="TimesNewRoman"/>
                <w:i/>
                <w:iCs/>
                <w:sz w:val="22"/>
                <w:szCs w:val="22"/>
                <w:lang w:eastAsia="el-GR"/>
              </w:rPr>
            </w:pPr>
          </w:p>
        </w:tc>
        <w:tc>
          <w:tcPr>
            <w:tcW w:w="502" w:type="pct"/>
            <w:shd w:val="clear" w:color="auto" w:fill="auto"/>
          </w:tcPr>
          <w:p w14:paraId="50C44895"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39 %</w:t>
            </w:r>
          </w:p>
          <w:p w14:paraId="152169FA"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290/741</w:t>
            </w:r>
          </w:p>
          <w:p w14:paraId="3DEB5A3C" w14:textId="77777777" w:rsidR="008D40CD" w:rsidRPr="00D97F61" w:rsidRDefault="008D40CD" w:rsidP="00AA2B42">
            <w:pPr>
              <w:autoSpaceDE w:val="0"/>
              <w:autoSpaceDN w:val="0"/>
              <w:adjustRightInd w:val="0"/>
              <w:ind w:left="-73" w:right="-139"/>
              <w:jc w:val="center"/>
              <w:rPr>
                <w:rFonts w:eastAsia="TimesNewRoman"/>
                <w:i/>
                <w:iCs/>
                <w:sz w:val="22"/>
                <w:szCs w:val="22"/>
                <w:lang w:eastAsia="el-GR"/>
              </w:rPr>
            </w:pPr>
          </w:p>
        </w:tc>
        <w:tc>
          <w:tcPr>
            <w:tcW w:w="502" w:type="pct"/>
            <w:shd w:val="clear" w:color="auto" w:fill="auto"/>
          </w:tcPr>
          <w:p w14:paraId="08F19567"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51 %</w:t>
            </w:r>
          </w:p>
          <w:p w14:paraId="36FD4F95"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244/477</w:t>
            </w:r>
          </w:p>
          <w:p w14:paraId="2EE2E5B1" w14:textId="77777777" w:rsidR="008D40CD" w:rsidRPr="00D97F61" w:rsidRDefault="008D40CD" w:rsidP="00AA2B42">
            <w:pPr>
              <w:autoSpaceDE w:val="0"/>
              <w:autoSpaceDN w:val="0"/>
              <w:adjustRightInd w:val="0"/>
              <w:ind w:left="-73" w:right="-139"/>
              <w:jc w:val="center"/>
              <w:rPr>
                <w:rFonts w:eastAsia="TimesNewRoman"/>
                <w:i/>
                <w:iCs/>
                <w:sz w:val="22"/>
                <w:szCs w:val="22"/>
                <w:lang w:eastAsia="el-GR"/>
              </w:rPr>
            </w:pPr>
          </w:p>
        </w:tc>
        <w:tc>
          <w:tcPr>
            <w:tcW w:w="502" w:type="pct"/>
            <w:shd w:val="clear" w:color="auto" w:fill="auto"/>
          </w:tcPr>
          <w:p w14:paraId="5192739E"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17 %</w:t>
            </w:r>
          </w:p>
          <w:p w14:paraId="7A6A56B3"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25/147</w:t>
            </w:r>
          </w:p>
          <w:p w14:paraId="5C8D1D37" w14:textId="77777777" w:rsidR="008D40CD" w:rsidRPr="00D97F61" w:rsidRDefault="008D40CD" w:rsidP="00AA2B42">
            <w:pPr>
              <w:autoSpaceDE w:val="0"/>
              <w:autoSpaceDN w:val="0"/>
              <w:adjustRightInd w:val="0"/>
              <w:ind w:left="-73" w:right="-139"/>
              <w:jc w:val="center"/>
              <w:rPr>
                <w:rFonts w:eastAsia="TimesNewRoman"/>
                <w:i/>
                <w:iCs/>
                <w:sz w:val="22"/>
                <w:szCs w:val="22"/>
                <w:lang w:eastAsia="el-GR"/>
              </w:rPr>
            </w:pPr>
          </w:p>
        </w:tc>
        <w:tc>
          <w:tcPr>
            <w:tcW w:w="502" w:type="pct"/>
            <w:shd w:val="clear" w:color="auto" w:fill="auto"/>
          </w:tcPr>
          <w:p w14:paraId="2CA6C17D"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5 %</w:t>
            </w:r>
          </w:p>
          <w:p w14:paraId="1459B194"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5/94</w:t>
            </w:r>
          </w:p>
        </w:tc>
      </w:tr>
      <w:tr w:rsidR="008D40CD" w:rsidRPr="00D97F61" w14:paraId="57AE5804" w14:textId="77777777" w:rsidTr="00AA2B42">
        <w:trPr>
          <w:trHeight w:val="144"/>
        </w:trPr>
        <w:tc>
          <w:tcPr>
            <w:tcW w:w="983" w:type="pct"/>
            <w:shd w:val="clear" w:color="auto" w:fill="auto"/>
          </w:tcPr>
          <w:p w14:paraId="6621081B" w14:textId="77777777" w:rsidR="008D40CD" w:rsidRPr="00D97F61" w:rsidRDefault="008D40CD" w:rsidP="00AA2B42">
            <w:pPr>
              <w:autoSpaceDE w:val="0"/>
              <w:autoSpaceDN w:val="0"/>
              <w:adjustRightInd w:val="0"/>
              <w:rPr>
                <w:rFonts w:eastAsia="TimesNewRoman"/>
                <w:i/>
                <w:iCs/>
                <w:sz w:val="22"/>
                <w:szCs w:val="22"/>
              </w:rPr>
            </w:pPr>
            <w:r w:rsidRPr="00D97F61">
              <w:rPr>
                <w:sz w:val="22"/>
                <w:szCs w:val="22"/>
              </w:rPr>
              <w:t>Patienter, som er naive over for brug af ENF</w:t>
            </w:r>
            <w:r w:rsidRPr="00D97F61">
              <w:rPr>
                <w:sz w:val="22"/>
                <w:szCs w:val="22"/>
                <w:vertAlign w:val="superscript"/>
              </w:rPr>
              <w:t>d</w:t>
            </w:r>
          </w:p>
        </w:tc>
        <w:tc>
          <w:tcPr>
            <w:tcW w:w="502" w:type="pct"/>
            <w:shd w:val="clear" w:color="auto" w:fill="auto"/>
          </w:tcPr>
          <w:p w14:paraId="1C40E507"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60 %</w:t>
            </w:r>
          </w:p>
          <w:p w14:paraId="009F02A2"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165/273</w:t>
            </w:r>
          </w:p>
        </w:tc>
        <w:tc>
          <w:tcPr>
            <w:tcW w:w="502" w:type="pct"/>
            <w:shd w:val="clear" w:color="auto" w:fill="auto"/>
          </w:tcPr>
          <w:p w14:paraId="6F34A018"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66 %</w:t>
            </w:r>
          </w:p>
          <w:p w14:paraId="50EEAF1B"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121/183</w:t>
            </w:r>
          </w:p>
        </w:tc>
        <w:tc>
          <w:tcPr>
            <w:tcW w:w="502" w:type="pct"/>
            <w:shd w:val="clear" w:color="auto" w:fill="auto"/>
          </w:tcPr>
          <w:p w14:paraId="6FC083E2"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62 %</w:t>
            </w:r>
          </w:p>
          <w:p w14:paraId="47907694"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32/52</w:t>
            </w:r>
          </w:p>
        </w:tc>
        <w:tc>
          <w:tcPr>
            <w:tcW w:w="502" w:type="pct"/>
            <w:shd w:val="clear" w:color="auto" w:fill="auto"/>
          </w:tcPr>
          <w:p w14:paraId="0C21E0D0"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28 %</w:t>
            </w:r>
          </w:p>
          <w:p w14:paraId="0ABA4543"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10/36</w:t>
            </w:r>
          </w:p>
        </w:tc>
        <w:tc>
          <w:tcPr>
            <w:tcW w:w="502" w:type="pct"/>
            <w:shd w:val="clear" w:color="auto" w:fill="auto"/>
          </w:tcPr>
          <w:p w14:paraId="26FFC993"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60 %</w:t>
            </w:r>
          </w:p>
          <w:p w14:paraId="3DE4C2A7"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165/273</w:t>
            </w:r>
          </w:p>
        </w:tc>
        <w:tc>
          <w:tcPr>
            <w:tcW w:w="502" w:type="pct"/>
            <w:shd w:val="clear" w:color="auto" w:fill="auto"/>
          </w:tcPr>
          <w:p w14:paraId="0C0C47A1"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66 %</w:t>
            </w:r>
          </w:p>
          <w:p w14:paraId="4E249F7D"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120/182</w:t>
            </w:r>
          </w:p>
        </w:tc>
        <w:tc>
          <w:tcPr>
            <w:tcW w:w="502" w:type="pct"/>
            <w:shd w:val="clear" w:color="auto" w:fill="auto"/>
          </w:tcPr>
          <w:p w14:paraId="6E075A7F"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61 %</w:t>
            </w:r>
          </w:p>
          <w:p w14:paraId="2B279D0B"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34/56</w:t>
            </w:r>
          </w:p>
        </w:tc>
        <w:tc>
          <w:tcPr>
            <w:tcW w:w="502" w:type="pct"/>
            <w:shd w:val="clear" w:color="auto" w:fill="auto"/>
          </w:tcPr>
          <w:p w14:paraId="29C07FD8" w14:textId="77777777" w:rsidR="008D40CD" w:rsidRPr="00D97F61" w:rsidRDefault="008D40CD" w:rsidP="00AA2B42">
            <w:pPr>
              <w:autoSpaceDE w:val="0"/>
              <w:autoSpaceDN w:val="0"/>
              <w:adjustRightInd w:val="0"/>
              <w:ind w:left="-73" w:right="-139"/>
              <w:jc w:val="center"/>
              <w:rPr>
                <w:rFonts w:eastAsia="TimesNewRoman"/>
                <w:sz w:val="22"/>
                <w:szCs w:val="22"/>
              </w:rPr>
            </w:pPr>
            <w:r w:rsidRPr="00D97F61">
              <w:rPr>
                <w:sz w:val="22"/>
                <w:szCs w:val="22"/>
              </w:rPr>
              <w:t>17 %</w:t>
            </w:r>
          </w:p>
          <w:p w14:paraId="58F55AEF" w14:textId="77777777" w:rsidR="008D40CD" w:rsidRPr="00D97F61" w:rsidRDefault="008D40CD" w:rsidP="00AA2B42">
            <w:pPr>
              <w:autoSpaceDE w:val="0"/>
              <w:autoSpaceDN w:val="0"/>
              <w:adjustRightInd w:val="0"/>
              <w:ind w:left="-73" w:right="-139"/>
              <w:jc w:val="center"/>
              <w:rPr>
                <w:rFonts w:eastAsia="TimesNewRoman"/>
                <w:i/>
                <w:iCs/>
                <w:sz w:val="22"/>
                <w:szCs w:val="22"/>
              </w:rPr>
            </w:pPr>
            <w:r w:rsidRPr="00D97F61">
              <w:rPr>
                <w:sz w:val="22"/>
                <w:szCs w:val="22"/>
              </w:rPr>
              <w:t>4/24</w:t>
            </w:r>
          </w:p>
        </w:tc>
      </w:tr>
    </w:tbl>
    <w:p w14:paraId="56737F72" w14:textId="77777777" w:rsidR="008D40CD" w:rsidRPr="000F4315" w:rsidRDefault="008D40CD" w:rsidP="008D40CD">
      <w:pPr>
        <w:autoSpaceDE w:val="0"/>
        <w:autoSpaceDN w:val="0"/>
        <w:adjustRightInd w:val="0"/>
        <w:ind w:left="142" w:hanging="142"/>
        <w:rPr>
          <w:rFonts w:eastAsia="TimesNewRoman"/>
          <w:sz w:val="20"/>
        </w:rPr>
      </w:pPr>
      <w:r w:rsidRPr="000F4315">
        <w:rPr>
          <w:sz w:val="20"/>
          <w:vertAlign w:val="superscript"/>
        </w:rPr>
        <w:t xml:space="preserve">a </w:t>
      </w:r>
      <w:r w:rsidRPr="000F4315">
        <w:rPr>
          <w:sz w:val="20"/>
        </w:rPr>
        <w:t>Antal af mutationer fra listen over mutationer associeret med et formindsket respons over for darunavir/ritonavir (V11I, V32I, L33F, I47V, I50V, I54L eller M, T74P, L76V, I84V eller L89V)</w:t>
      </w:r>
    </w:p>
    <w:p w14:paraId="27ED2B22" w14:textId="77777777" w:rsidR="008D40CD" w:rsidRPr="000F4315" w:rsidRDefault="008D40CD" w:rsidP="008D40CD">
      <w:pPr>
        <w:autoSpaceDE w:val="0"/>
        <w:autoSpaceDN w:val="0"/>
        <w:adjustRightInd w:val="0"/>
        <w:ind w:left="284" w:hanging="284"/>
        <w:rPr>
          <w:rFonts w:eastAsia="TimesNewRoman"/>
          <w:sz w:val="20"/>
        </w:rPr>
      </w:pPr>
      <w:r w:rsidRPr="000F4315">
        <w:rPr>
          <w:sz w:val="20"/>
          <w:vertAlign w:val="superscript"/>
        </w:rPr>
        <w:t xml:space="preserve">b </w:t>
      </w:r>
      <w:r w:rsidRPr="000F4315">
        <w:rPr>
          <w:sz w:val="20"/>
        </w:rPr>
        <w:t>Ændring i følsomhed i forhold til reference</w:t>
      </w:r>
    </w:p>
    <w:p w14:paraId="509C6E59" w14:textId="77777777" w:rsidR="008D40CD" w:rsidRPr="000F4315" w:rsidRDefault="008D40CD" w:rsidP="008D40CD">
      <w:pPr>
        <w:autoSpaceDE w:val="0"/>
        <w:autoSpaceDN w:val="0"/>
        <w:adjustRightInd w:val="0"/>
        <w:ind w:left="142" w:hanging="142"/>
        <w:rPr>
          <w:rFonts w:eastAsia="TimesNewRoman"/>
          <w:sz w:val="20"/>
        </w:rPr>
      </w:pPr>
      <w:r w:rsidRPr="000F4315">
        <w:rPr>
          <w:sz w:val="20"/>
          <w:vertAlign w:val="superscript"/>
        </w:rPr>
        <w:lastRenderedPageBreak/>
        <w:t xml:space="preserve">c </w:t>
      </w:r>
      <w:r w:rsidRPr="000F4315">
        <w:rPr>
          <w:sz w:val="20"/>
        </w:rPr>
        <w:t>"Patienter, som ikke bruger, eller som er non-naive over for brug af ENF", er patienter, som ikke brugte ENF, eller som brugte ENF, men ikke for første gang</w:t>
      </w:r>
    </w:p>
    <w:p w14:paraId="1C42329D" w14:textId="77777777" w:rsidR="008D40CD" w:rsidRPr="000F4315" w:rsidRDefault="008D40CD" w:rsidP="008D40CD">
      <w:pPr>
        <w:autoSpaceDE w:val="0"/>
        <w:autoSpaceDN w:val="0"/>
        <w:adjustRightInd w:val="0"/>
        <w:ind w:left="284" w:hanging="284"/>
        <w:rPr>
          <w:rFonts w:eastAsia="TimesNewRoman"/>
          <w:i/>
          <w:iCs/>
          <w:sz w:val="20"/>
        </w:rPr>
      </w:pPr>
      <w:r w:rsidRPr="000F4315">
        <w:rPr>
          <w:sz w:val="20"/>
          <w:vertAlign w:val="superscript"/>
        </w:rPr>
        <w:t xml:space="preserve">d </w:t>
      </w:r>
      <w:r w:rsidRPr="000F4315">
        <w:rPr>
          <w:sz w:val="20"/>
        </w:rPr>
        <w:t>"Patienter, som er naive over for brug af ENF", er patienter, som brugte ENF for første gang</w:t>
      </w:r>
    </w:p>
    <w:p w14:paraId="329C6230" w14:textId="77777777" w:rsidR="008D40CD" w:rsidRPr="00D97F61" w:rsidRDefault="008D40CD" w:rsidP="008D40CD">
      <w:pPr>
        <w:autoSpaceDE w:val="0"/>
        <w:autoSpaceDN w:val="0"/>
        <w:adjustRightInd w:val="0"/>
        <w:rPr>
          <w:rFonts w:eastAsia="TimesNewRoman"/>
          <w:i/>
          <w:iCs/>
          <w:sz w:val="24"/>
          <w:szCs w:val="24"/>
          <w:lang w:eastAsia="el-GR"/>
        </w:rPr>
      </w:pPr>
    </w:p>
    <w:p w14:paraId="346FAB46" w14:textId="77777777" w:rsidR="008D40CD" w:rsidRPr="00D97F61" w:rsidRDefault="008D40CD" w:rsidP="008D40CD">
      <w:pPr>
        <w:autoSpaceDE w:val="0"/>
        <w:autoSpaceDN w:val="0"/>
        <w:adjustRightInd w:val="0"/>
        <w:ind w:left="851"/>
        <w:rPr>
          <w:rFonts w:eastAsia="TimesNewRoman"/>
          <w:sz w:val="24"/>
          <w:szCs w:val="24"/>
          <w:u w:val="single"/>
        </w:rPr>
      </w:pPr>
      <w:r w:rsidRPr="00D97F61">
        <w:rPr>
          <w:sz w:val="24"/>
          <w:szCs w:val="24"/>
          <w:u w:val="single"/>
        </w:rPr>
        <w:t>Pædiatriske patienter</w:t>
      </w:r>
    </w:p>
    <w:p w14:paraId="3B0A5C1F"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Vedrørende kliniske studieresultater for ART-naive pædiatriske patienter i alderen 12 til 17 år henvises til produktresuméet for Darunavir "Accord" 400 mg og 800 mg tabletter.</w:t>
      </w:r>
    </w:p>
    <w:p w14:paraId="177CD3E0" w14:textId="77777777" w:rsidR="008D40CD" w:rsidRPr="00D97F61" w:rsidRDefault="008D40CD" w:rsidP="008D40CD">
      <w:pPr>
        <w:autoSpaceDE w:val="0"/>
        <w:autoSpaceDN w:val="0"/>
        <w:adjustRightInd w:val="0"/>
        <w:ind w:left="851"/>
        <w:rPr>
          <w:rFonts w:eastAsia="TimesNewRoman"/>
          <w:sz w:val="24"/>
          <w:szCs w:val="24"/>
          <w:lang w:eastAsia="el-GR"/>
        </w:rPr>
      </w:pPr>
    </w:p>
    <w:p w14:paraId="2AD8FE36" w14:textId="77777777" w:rsidR="008D40CD" w:rsidRPr="00D97F61" w:rsidRDefault="008D40CD" w:rsidP="008D40CD">
      <w:pPr>
        <w:autoSpaceDE w:val="0"/>
        <w:autoSpaceDN w:val="0"/>
        <w:adjustRightInd w:val="0"/>
        <w:ind w:left="851"/>
        <w:rPr>
          <w:rFonts w:eastAsia="TimesNewRoman"/>
          <w:i/>
          <w:iCs/>
          <w:sz w:val="24"/>
          <w:szCs w:val="24"/>
          <w:u w:val="single"/>
        </w:rPr>
      </w:pPr>
      <w:r w:rsidRPr="00D97F61">
        <w:rPr>
          <w:i/>
          <w:iCs/>
          <w:sz w:val="24"/>
          <w:szCs w:val="24"/>
          <w:u w:val="single"/>
        </w:rPr>
        <w:t>ART-erfarne pædiatriske patienter i alderen 6 til &lt; 18 år med legemsvægt mindst 20 kg</w:t>
      </w:r>
    </w:p>
    <w:p w14:paraId="619D1C2E" w14:textId="77777777" w:rsidR="008D40CD" w:rsidRPr="00D97F61" w:rsidRDefault="008D40CD" w:rsidP="008D40CD">
      <w:pPr>
        <w:autoSpaceDE w:val="0"/>
        <w:autoSpaceDN w:val="0"/>
        <w:adjustRightInd w:val="0"/>
        <w:ind w:left="851"/>
        <w:rPr>
          <w:rFonts w:eastAsia="TimesNewRoman"/>
          <w:sz w:val="24"/>
          <w:szCs w:val="24"/>
        </w:rPr>
      </w:pPr>
      <w:r w:rsidRPr="00D97F61">
        <w:rPr>
          <w:i/>
          <w:iCs/>
          <w:sz w:val="24"/>
          <w:szCs w:val="24"/>
        </w:rPr>
        <w:t>DELPHI</w:t>
      </w:r>
      <w:r w:rsidRPr="00D97F61">
        <w:rPr>
          <w:sz w:val="24"/>
          <w:szCs w:val="24"/>
        </w:rPr>
        <w:t xml:space="preserve"> er et åben label fase II studie, hvor farmakokinetikken, sikkerheden, tolerabiliteten og effekten af darunavir med lavdosis ritonavir blev undersøgt hos 80 ART-erfarne hiv-1-smittede pædiatriske patienter i alderen 6 til 17 år og med en vægt på mindst 20 kg. Disse patienter fik darunavir/ritonavir to gange dagligt i kombination med andre antiretrovirale lægemidler (se pkt. 4.2 for doseringsanbefalinger i forhold til legemsvægt). Virologisk respons er defineret som et fald i hiv-1-RNA-niveau i plasma på mindst 1,0 log</w:t>
      </w:r>
      <w:r w:rsidRPr="00D97F61">
        <w:rPr>
          <w:sz w:val="24"/>
          <w:szCs w:val="24"/>
          <w:vertAlign w:val="subscript"/>
        </w:rPr>
        <w:t>10</w:t>
      </w:r>
      <w:r w:rsidRPr="00D97F61">
        <w:rPr>
          <w:sz w:val="24"/>
          <w:szCs w:val="24"/>
        </w:rPr>
        <w:t xml:space="preserve"> i forhold til baseline.</w:t>
      </w:r>
    </w:p>
    <w:p w14:paraId="634F0440" w14:textId="77777777" w:rsidR="008D40CD" w:rsidRPr="00D97F61" w:rsidRDefault="008D40CD" w:rsidP="008D40CD">
      <w:pPr>
        <w:autoSpaceDE w:val="0"/>
        <w:autoSpaceDN w:val="0"/>
        <w:adjustRightInd w:val="0"/>
        <w:ind w:left="851"/>
        <w:rPr>
          <w:rFonts w:eastAsia="TimesNewRoman"/>
          <w:sz w:val="24"/>
          <w:szCs w:val="24"/>
          <w:lang w:eastAsia="el-GR"/>
        </w:rPr>
      </w:pPr>
    </w:p>
    <w:p w14:paraId="6962E889"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De patienter i studiet, der var i risiko for at afbryde behandlingen på grund af intolerans over for ritonavir oral opløsning (f.eks. aversion for smagen), blev det tilladt at skifte til kapselformuleringen. Ud af de 44 patienter, der fik ritonavir oral opløsning, skiftede 27 til 100 mg kapselformuleringen og overskred derved den vægtbaserede ritonavir-dosis uden observerede ændringer i sikkerhed.</w:t>
      </w:r>
    </w:p>
    <w:p w14:paraId="127FAF15" w14:textId="77777777" w:rsidR="008D40CD" w:rsidRPr="00D97F61" w:rsidRDefault="008D40CD" w:rsidP="008D40CD">
      <w:pPr>
        <w:autoSpaceDE w:val="0"/>
        <w:autoSpaceDN w:val="0"/>
        <w:adjustRightInd w:val="0"/>
        <w:rPr>
          <w:rFonts w:eastAsia="TimesNewRoman"/>
          <w:sz w:val="24"/>
          <w:szCs w:val="24"/>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3932"/>
      </w:tblGrid>
      <w:tr w:rsidR="008D40CD" w:rsidRPr="00D97F61" w14:paraId="25C11661" w14:textId="77777777" w:rsidTr="00AA2B42">
        <w:tc>
          <w:tcPr>
            <w:tcW w:w="5000" w:type="pct"/>
            <w:gridSpan w:val="2"/>
            <w:shd w:val="clear" w:color="auto" w:fill="auto"/>
          </w:tcPr>
          <w:p w14:paraId="476C6DE7"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DELPHI</w:t>
            </w:r>
          </w:p>
        </w:tc>
      </w:tr>
      <w:tr w:rsidR="008D40CD" w:rsidRPr="00D97F61" w14:paraId="3B1023C2" w14:textId="77777777" w:rsidTr="00AA2B42">
        <w:tc>
          <w:tcPr>
            <w:tcW w:w="2958" w:type="pct"/>
            <w:shd w:val="clear" w:color="auto" w:fill="auto"/>
            <w:vAlign w:val="center"/>
          </w:tcPr>
          <w:p w14:paraId="7B844A72" w14:textId="77777777" w:rsidR="008D40CD" w:rsidRPr="00D97F61" w:rsidRDefault="008D40CD" w:rsidP="00AA2B42">
            <w:pPr>
              <w:autoSpaceDE w:val="0"/>
              <w:autoSpaceDN w:val="0"/>
              <w:adjustRightInd w:val="0"/>
              <w:rPr>
                <w:rFonts w:eastAsia="TimesNewRoman"/>
                <w:sz w:val="22"/>
                <w:szCs w:val="22"/>
              </w:rPr>
            </w:pPr>
            <w:r w:rsidRPr="00D97F61">
              <w:rPr>
                <w:i/>
                <w:iCs/>
                <w:sz w:val="22"/>
                <w:szCs w:val="22"/>
              </w:rPr>
              <w:t xml:space="preserve">Resultater ved uge 48 </w:t>
            </w:r>
          </w:p>
        </w:tc>
        <w:tc>
          <w:tcPr>
            <w:tcW w:w="2042" w:type="pct"/>
            <w:shd w:val="clear" w:color="auto" w:fill="auto"/>
          </w:tcPr>
          <w:p w14:paraId="1D28F4FF"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Darunavir/ritonavir</w:t>
            </w:r>
          </w:p>
          <w:p w14:paraId="474B9E99"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N=80</w:t>
            </w:r>
          </w:p>
        </w:tc>
      </w:tr>
      <w:tr w:rsidR="008D40CD" w:rsidRPr="00D97F61" w14:paraId="778A148D" w14:textId="77777777" w:rsidTr="00AA2B42">
        <w:tc>
          <w:tcPr>
            <w:tcW w:w="2958" w:type="pct"/>
            <w:shd w:val="clear" w:color="auto" w:fill="auto"/>
          </w:tcPr>
          <w:p w14:paraId="75388A96" w14:textId="77777777" w:rsidR="008D40CD" w:rsidRPr="00D97F61" w:rsidRDefault="008D40CD" w:rsidP="00AA2B42">
            <w:pPr>
              <w:autoSpaceDE w:val="0"/>
              <w:autoSpaceDN w:val="0"/>
              <w:adjustRightInd w:val="0"/>
              <w:rPr>
                <w:rFonts w:eastAsia="TimesNewRoman"/>
                <w:sz w:val="22"/>
                <w:szCs w:val="22"/>
              </w:rPr>
            </w:pPr>
            <w:r w:rsidRPr="00D97F61">
              <w:rPr>
                <w:sz w:val="22"/>
                <w:szCs w:val="22"/>
              </w:rPr>
              <w:t>Hiv-1 RNA &lt; 50 kopier/ml</w:t>
            </w:r>
            <w:r w:rsidRPr="00D97F61">
              <w:rPr>
                <w:sz w:val="22"/>
                <w:szCs w:val="22"/>
                <w:vertAlign w:val="superscript"/>
              </w:rPr>
              <w:t>a</w:t>
            </w:r>
            <w:r w:rsidRPr="00D97F61">
              <w:rPr>
                <w:sz w:val="22"/>
                <w:szCs w:val="22"/>
              </w:rPr>
              <w:t xml:space="preserve"> </w:t>
            </w:r>
          </w:p>
        </w:tc>
        <w:tc>
          <w:tcPr>
            <w:tcW w:w="2042" w:type="pct"/>
            <w:shd w:val="clear" w:color="auto" w:fill="auto"/>
          </w:tcPr>
          <w:p w14:paraId="152996C7"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47,5 % (38)</w:t>
            </w:r>
          </w:p>
        </w:tc>
      </w:tr>
      <w:tr w:rsidR="008D40CD" w:rsidRPr="00D97F61" w14:paraId="38FC239C" w14:textId="77777777" w:rsidTr="00AA2B42">
        <w:tc>
          <w:tcPr>
            <w:tcW w:w="2958" w:type="pct"/>
            <w:shd w:val="clear" w:color="auto" w:fill="auto"/>
          </w:tcPr>
          <w:p w14:paraId="07435146" w14:textId="77777777" w:rsidR="008D40CD" w:rsidRPr="00D97F61" w:rsidRDefault="008D40CD" w:rsidP="00AA2B42">
            <w:pPr>
              <w:autoSpaceDE w:val="0"/>
              <w:autoSpaceDN w:val="0"/>
              <w:adjustRightInd w:val="0"/>
              <w:rPr>
                <w:rFonts w:eastAsia="TimesNewRoman"/>
                <w:sz w:val="22"/>
                <w:szCs w:val="22"/>
              </w:rPr>
            </w:pPr>
            <w:r w:rsidRPr="00D97F61">
              <w:rPr>
                <w:sz w:val="22"/>
                <w:szCs w:val="22"/>
              </w:rPr>
              <w:t>CD4+-celletal gennemsnitlig ændring fra baseline</w:t>
            </w:r>
            <w:r w:rsidRPr="00D97F61">
              <w:rPr>
                <w:sz w:val="22"/>
                <w:szCs w:val="22"/>
                <w:vertAlign w:val="superscript"/>
              </w:rPr>
              <w:t>b</w:t>
            </w:r>
          </w:p>
        </w:tc>
        <w:tc>
          <w:tcPr>
            <w:tcW w:w="2042" w:type="pct"/>
            <w:shd w:val="clear" w:color="auto" w:fill="auto"/>
          </w:tcPr>
          <w:p w14:paraId="3C919B35"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147</w:t>
            </w:r>
          </w:p>
        </w:tc>
      </w:tr>
    </w:tbl>
    <w:p w14:paraId="3BEEEBF7" w14:textId="77777777" w:rsidR="008D40CD" w:rsidRPr="000F4315" w:rsidRDefault="008D40CD" w:rsidP="008D40CD">
      <w:pPr>
        <w:autoSpaceDE w:val="0"/>
        <w:autoSpaceDN w:val="0"/>
        <w:adjustRightInd w:val="0"/>
        <w:rPr>
          <w:rFonts w:eastAsia="TimesNewRoman"/>
          <w:sz w:val="20"/>
          <w:lang w:val="en-US"/>
        </w:rPr>
      </w:pPr>
      <w:r w:rsidRPr="000F4315">
        <w:rPr>
          <w:sz w:val="20"/>
          <w:vertAlign w:val="superscript"/>
          <w:lang w:val="en-US"/>
        </w:rPr>
        <w:t>a</w:t>
      </w:r>
      <w:r w:rsidRPr="000F4315">
        <w:rPr>
          <w:sz w:val="20"/>
          <w:lang w:val="en-US"/>
        </w:rPr>
        <w:t xml:space="preserve"> I henhold til TLOVR-algoritmen (time to loss of viral response)</w:t>
      </w:r>
    </w:p>
    <w:p w14:paraId="57DF49D5" w14:textId="77777777" w:rsidR="008D40CD" w:rsidRPr="000F4315" w:rsidRDefault="008D40CD" w:rsidP="008D40CD">
      <w:pPr>
        <w:autoSpaceDE w:val="0"/>
        <w:autoSpaceDN w:val="0"/>
        <w:adjustRightInd w:val="0"/>
        <w:rPr>
          <w:rFonts w:eastAsia="TimesNewRoman"/>
          <w:sz w:val="20"/>
        </w:rPr>
      </w:pPr>
      <w:r w:rsidRPr="000F4315">
        <w:rPr>
          <w:sz w:val="20"/>
          <w:vertAlign w:val="superscript"/>
        </w:rPr>
        <w:t>b</w:t>
      </w:r>
      <w:r w:rsidRPr="000F4315">
        <w:rPr>
          <w:sz w:val="20"/>
        </w:rPr>
        <w:t xml:space="preserve"> Patienter, der ikke fuldførte behandlingen, betragtes som havende behandlingssvigt, dvs. patienter der afbrød behandlingen i utide medregnes med en ændring, der tillægges størrelsen 0.</w:t>
      </w:r>
    </w:p>
    <w:p w14:paraId="2C2047D2" w14:textId="77777777" w:rsidR="008D40CD" w:rsidRPr="00D97F61" w:rsidRDefault="008D40CD" w:rsidP="008D40CD">
      <w:pPr>
        <w:autoSpaceDE w:val="0"/>
        <w:autoSpaceDN w:val="0"/>
        <w:adjustRightInd w:val="0"/>
        <w:rPr>
          <w:sz w:val="24"/>
          <w:szCs w:val="24"/>
        </w:rPr>
      </w:pPr>
    </w:p>
    <w:p w14:paraId="6D701C27" w14:textId="77777777" w:rsidR="008D40CD" w:rsidRPr="00D97F61" w:rsidRDefault="008D40CD" w:rsidP="008D40CD">
      <w:pPr>
        <w:autoSpaceDE w:val="0"/>
        <w:autoSpaceDN w:val="0"/>
        <w:adjustRightInd w:val="0"/>
        <w:ind w:left="851"/>
        <w:rPr>
          <w:sz w:val="24"/>
          <w:szCs w:val="24"/>
        </w:rPr>
      </w:pPr>
      <w:r w:rsidRPr="00D97F61">
        <w:rPr>
          <w:sz w:val="24"/>
          <w:szCs w:val="24"/>
        </w:rPr>
        <w:t>Ifølge den TLOVR non-virologisk svigt censorerede algoritme oplevede 24 (30,0 %) patienter virologisk svigt, af hvilke 17 (21,3 %) patienter fik tilbagefald, og 7 (8,8 %) patienter ikke responderede på behandlingen.</w:t>
      </w:r>
    </w:p>
    <w:p w14:paraId="00F4EE58" w14:textId="77777777" w:rsidR="008D40CD" w:rsidRPr="00D97F61" w:rsidRDefault="008D40CD" w:rsidP="008D40CD">
      <w:pPr>
        <w:autoSpaceDE w:val="0"/>
        <w:autoSpaceDN w:val="0"/>
        <w:adjustRightInd w:val="0"/>
        <w:ind w:left="851"/>
        <w:rPr>
          <w:sz w:val="24"/>
          <w:szCs w:val="24"/>
        </w:rPr>
      </w:pPr>
    </w:p>
    <w:p w14:paraId="4F686848" w14:textId="77777777" w:rsidR="008D40CD" w:rsidRPr="00D97F61" w:rsidRDefault="008D40CD" w:rsidP="008D40CD">
      <w:pPr>
        <w:autoSpaceDE w:val="0"/>
        <w:autoSpaceDN w:val="0"/>
        <w:adjustRightInd w:val="0"/>
        <w:ind w:left="851"/>
        <w:rPr>
          <w:i/>
          <w:iCs/>
          <w:sz w:val="24"/>
          <w:szCs w:val="24"/>
          <w:u w:val="single"/>
        </w:rPr>
      </w:pPr>
      <w:r w:rsidRPr="00D97F61">
        <w:rPr>
          <w:i/>
          <w:iCs/>
          <w:sz w:val="24"/>
          <w:szCs w:val="24"/>
          <w:u w:val="single"/>
        </w:rPr>
        <w:t>ART-erfarne pædiatriske patienter i alderen 3 til &lt; 6 år</w:t>
      </w:r>
    </w:p>
    <w:p w14:paraId="7375627A" w14:textId="77777777" w:rsidR="008D40CD" w:rsidRPr="00D97F61" w:rsidRDefault="008D40CD" w:rsidP="008D40CD">
      <w:pPr>
        <w:autoSpaceDE w:val="0"/>
        <w:autoSpaceDN w:val="0"/>
        <w:adjustRightInd w:val="0"/>
        <w:ind w:left="851"/>
        <w:rPr>
          <w:sz w:val="24"/>
          <w:szCs w:val="24"/>
        </w:rPr>
      </w:pPr>
      <w:r w:rsidRPr="00D97F61">
        <w:rPr>
          <w:sz w:val="24"/>
          <w:szCs w:val="24"/>
        </w:rPr>
        <w:t xml:space="preserve">Farmakokinetik, sikkerhed, tolerabilitet og virkning af darunavir/ritonavir to gange dagligt i kombination med andre antiretrovirale lægemidler hos 21 ART-erfarne hiv-1-smittede pædiatriske patienter i alderen 3 til &lt; 6 år med en legemsvægt på 10 kg til &lt; 20 kg blev evalueret i et åbent fase II- studie, </w:t>
      </w:r>
      <w:r w:rsidRPr="00D97F61">
        <w:rPr>
          <w:i/>
          <w:iCs/>
          <w:sz w:val="24"/>
          <w:szCs w:val="24"/>
        </w:rPr>
        <w:t>ARIEL</w:t>
      </w:r>
      <w:r w:rsidRPr="00D97F61">
        <w:rPr>
          <w:sz w:val="24"/>
          <w:szCs w:val="24"/>
        </w:rPr>
        <w:t>. Patienterne fik et vægtbaseret behandlingsregime to gange dagligt; patienter med en legemsvægt på 10 kg til &lt; 15 kg fik darunavir/ritonavir 25/3 mg/kg to gange dagligt, og patienter med en legemsvægt på 15 kg til &lt; 20 kg fik darunavir/ritonavir 375/50 mg to gange dagligt. Ved uge 48 blev det virologiske respons, defineret som procentdelen af patienter med bekræftet viral load i plasma &lt; 50 HIV-1-RNA-kopier/ml, evalueret hos 16 pædiatriske patienter med legemsvægt 15 kg til &lt; 20 kg og hos 5 pædiatriske patienter med legemsvægt 10 kg til &lt; 15 kg, der fik darunavir/ritonavir i kombination med andre antiretrovirale lægemidler (se pkt. 4.2 for doseringsanbefalinger i forhold til legemsvægt).</w:t>
      </w:r>
    </w:p>
    <w:p w14:paraId="794FE332" w14:textId="7ABF6E59" w:rsidR="00825977" w:rsidRDefault="00825977">
      <w:pPr>
        <w:rPr>
          <w:sz w:val="24"/>
          <w:szCs w:val="24"/>
        </w:rPr>
      </w:pPr>
      <w:r>
        <w:rPr>
          <w:sz w:val="24"/>
          <w:szCs w:val="24"/>
        </w:rPr>
        <w:br w:type="page"/>
      </w:r>
    </w:p>
    <w:p w14:paraId="1CF93409" w14:textId="77777777" w:rsidR="008D40CD" w:rsidRPr="00D97F61" w:rsidRDefault="008D40CD" w:rsidP="008D40CD">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3"/>
        <w:gridCol w:w="2062"/>
        <w:gridCol w:w="2003"/>
      </w:tblGrid>
      <w:tr w:rsidR="008D40CD" w:rsidRPr="00D97F61" w14:paraId="103E0F2E" w14:textId="77777777" w:rsidTr="00AA2B42">
        <w:tc>
          <w:tcPr>
            <w:tcW w:w="5000" w:type="pct"/>
            <w:gridSpan w:val="3"/>
            <w:shd w:val="clear" w:color="auto" w:fill="auto"/>
          </w:tcPr>
          <w:p w14:paraId="08CBDF31" w14:textId="77777777" w:rsidR="008D40CD" w:rsidRPr="00D97F61" w:rsidRDefault="008D40CD" w:rsidP="00AA2B42">
            <w:pPr>
              <w:autoSpaceDE w:val="0"/>
              <w:autoSpaceDN w:val="0"/>
              <w:adjustRightInd w:val="0"/>
              <w:jc w:val="center"/>
              <w:rPr>
                <w:sz w:val="22"/>
                <w:szCs w:val="22"/>
              </w:rPr>
            </w:pPr>
            <w:r w:rsidRPr="00D97F61">
              <w:rPr>
                <w:sz w:val="22"/>
                <w:szCs w:val="22"/>
              </w:rPr>
              <w:t>ARIEL</w:t>
            </w:r>
          </w:p>
        </w:tc>
      </w:tr>
      <w:tr w:rsidR="008D40CD" w:rsidRPr="00D97F61" w14:paraId="62A3BD6B" w14:textId="77777777" w:rsidTr="00AA2B42">
        <w:tc>
          <w:tcPr>
            <w:tcW w:w="2889" w:type="pct"/>
            <w:shd w:val="clear" w:color="auto" w:fill="auto"/>
          </w:tcPr>
          <w:p w14:paraId="37D909EA" w14:textId="77777777" w:rsidR="008D40CD" w:rsidRPr="00D97F61" w:rsidRDefault="008D40CD" w:rsidP="00AA2B42">
            <w:pPr>
              <w:autoSpaceDE w:val="0"/>
              <w:autoSpaceDN w:val="0"/>
              <w:adjustRightInd w:val="0"/>
              <w:rPr>
                <w:sz w:val="22"/>
                <w:szCs w:val="22"/>
              </w:rPr>
            </w:pPr>
            <w:r w:rsidRPr="00D97F61">
              <w:rPr>
                <w:i/>
                <w:iCs/>
                <w:sz w:val="22"/>
                <w:szCs w:val="22"/>
              </w:rPr>
              <w:t>Resultater ved uge 48</w:t>
            </w:r>
          </w:p>
        </w:tc>
        <w:tc>
          <w:tcPr>
            <w:tcW w:w="2111" w:type="pct"/>
            <w:gridSpan w:val="2"/>
            <w:shd w:val="clear" w:color="auto" w:fill="auto"/>
          </w:tcPr>
          <w:p w14:paraId="1C5E244F" w14:textId="77777777" w:rsidR="008D40CD" w:rsidRPr="00D97F61" w:rsidRDefault="008D40CD" w:rsidP="00AA2B42">
            <w:pPr>
              <w:autoSpaceDE w:val="0"/>
              <w:autoSpaceDN w:val="0"/>
              <w:adjustRightInd w:val="0"/>
              <w:jc w:val="center"/>
              <w:rPr>
                <w:sz w:val="22"/>
                <w:szCs w:val="22"/>
              </w:rPr>
            </w:pPr>
            <w:r w:rsidRPr="00D97F61">
              <w:rPr>
                <w:sz w:val="22"/>
                <w:szCs w:val="22"/>
              </w:rPr>
              <w:t>Darunavir/ritonavir</w:t>
            </w:r>
          </w:p>
        </w:tc>
      </w:tr>
      <w:tr w:rsidR="008D40CD" w:rsidRPr="00D97F61" w14:paraId="44800B0C" w14:textId="77777777" w:rsidTr="00AA2B42">
        <w:tc>
          <w:tcPr>
            <w:tcW w:w="2889" w:type="pct"/>
            <w:shd w:val="clear" w:color="auto" w:fill="auto"/>
          </w:tcPr>
          <w:p w14:paraId="3EA6A017" w14:textId="77777777" w:rsidR="008D40CD" w:rsidRPr="00D97F61" w:rsidRDefault="008D40CD" w:rsidP="00AA2B42">
            <w:pPr>
              <w:autoSpaceDE w:val="0"/>
              <w:autoSpaceDN w:val="0"/>
              <w:adjustRightInd w:val="0"/>
              <w:rPr>
                <w:sz w:val="22"/>
                <w:szCs w:val="22"/>
              </w:rPr>
            </w:pPr>
          </w:p>
        </w:tc>
        <w:tc>
          <w:tcPr>
            <w:tcW w:w="1071" w:type="pct"/>
            <w:shd w:val="clear" w:color="auto" w:fill="auto"/>
          </w:tcPr>
          <w:p w14:paraId="1958739D"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10 kg til &lt; 15 kg</w:t>
            </w:r>
          </w:p>
          <w:p w14:paraId="71581F08" w14:textId="77777777" w:rsidR="008D40CD" w:rsidRPr="00D97F61" w:rsidRDefault="008D40CD" w:rsidP="00AA2B42">
            <w:pPr>
              <w:autoSpaceDE w:val="0"/>
              <w:autoSpaceDN w:val="0"/>
              <w:adjustRightInd w:val="0"/>
              <w:jc w:val="center"/>
              <w:rPr>
                <w:sz w:val="22"/>
                <w:szCs w:val="22"/>
              </w:rPr>
            </w:pPr>
            <w:r w:rsidRPr="00D97F61">
              <w:rPr>
                <w:sz w:val="22"/>
                <w:szCs w:val="22"/>
              </w:rPr>
              <w:t>N=5</w:t>
            </w:r>
          </w:p>
        </w:tc>
        <w:tc>
          <w:tcPr>
            <w:tcW w:w="1040" w:type="pct"/>
            <w:shd w:val="clear" w:color="auto" w:fill="auto"/>
          </w:tcPr>
          <w:p w14:paraId="5CAB5D4E"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15 kg til &lt; 20 kg</w:t>
            </w:r>
          </w:p>
          <w:p w14:paraId="35276CA7" w14:textId="77777777" w:rsidR="008D40CD" w:rsidRPr="00D97F61" w:rsidRDefault="008D40CD" w:rsidP="00AA2B42">
            <w:pPr>
              <w:autoSpaceDE w:val="0"/>
              <w:autoSpaceDN w:val="0"/>
              <w:adjustRightInd w:val="0"/>
              <w:jc w:val="center"/>
              <w:rPr>
                <w:sz w:val="22"/>
                <w:szCs w:val="22"/>
              </w:rPr>
            </w:pPr>
            <w:r w:rsidRPr="00D97F61">
              <w:rPr>
                <w:sz w:val="22"/>
                <w:szCs w:val="22"/>
              </w:rPr>
              <w:t>N=16</w:t>
            </w:r>
          </w:p>
        </w:tc>
      </w:tr>
      <w:tr w:rsidR="008D40CD" w:rsidRPr="00D97F61" w14:paraId="113FDDDC" w14:textId="77777777" w:rsidTr="00AA2B42">
        <w:tc>
          <w:tcPr>
            <w:tcW w:w="2889" w:type="pct"/>
            <w:shd w:val="clear" w:color="auto" w:fill="auto"/>
          </w:tcPr>
          <w:p w14:paraId="7F34B707" w14:textId="77777777" w:rsidR="008D40CD" w:rsidRPr="00D97F61" w:rsidRDefault="008D40CD" w:rsidP="00AA2B42">
            <w:pPr>
              <w:autoSpaceDE w:val="0"/>
              <w:autoSpaceDN w:val="0"/>
              <w:adjustRightInd w:val="0"/>
              <w:rPr>
                <w:sz w:val="22"/>
                <w:szCs w:val="22"/>
              </w:rPr>
            </w:pPr>
            <w:r w:rsidRPr="00D97F61">
              <w:rPr>
                <w:sz w:val="22"/>
                <w:szCs w:val="22"/>
              </w:rPr>
              <w:t>Hiv-1 RNA &lt; 50 kopier/ml</w:t>
            </w:r>
            <w:r w:rsidRPr="00D97F61">
              <w:rPr>
                <w:sz w:val="22"/>
                <w:szCs w:val="22"/>
                <w:vertAlign w:val="superscript"/>
              </w:rPr>
              <w:t>a</w:t>
            </w:r>
          </w:p>
        </w:tc>
        <w:tc>
          <w:tcPr>
            <w:tcW w:w="1071" w:type="pct"/>
            <w:shd w:val="clear" w:color="auto" w:fill="auto"/>
          </w:tcPr>
          <w:p w14:paraId="245E886C" w14:textId="77777777" w:rsidR="008D40CD" w:rsidRPr="00D97F61" w:rsidRDefault="008D40CD" w:rsidP="00AA2B42">
            <w:pPr>
              <w:autoSpaceDE w:val="0"/>
              <w:autoSpaceDN w:val="0"/>
              <w:adjustRightInd w:val="0"/>
              <w:jc w:val="center"/>
              <w:rPr>
                <w:sz w:val="22"/>
                <w:szCs w:val="22"/>
              </w:rPr>
            </w:pPr>
            <w:r w:rsidRPr="00D97F61">
              <w:rPr>
                <w:sz w:val="22"/>
                <w:szCs w:val="22"/>
              </w:rPr>
              <w:t>80,0 % (4)</w:t>
            </w:r>
          </w:p>
        </w:tc>
        <w:tc>
          <w:tcPr>
            <w:tcW w:w="1040" w:type="pct"/>
            <w:shd w:val="clear" w:color="auto" w:fill="auto"/>
          </w:tcPr>
          <w:p w14:paraId="59A45AE5" w14:textId="77777777" w:rsidR="008D40CD" w:rsidRPr="00D97F61" w:rsidRDefault="008D40CD" w:rsidP="00AA2B42">
            <w:pPr>
              <w:autoSpaceDE w:val="0"/>
              <w:autoSpaceDN w:val="0"/>
              <w:adjustRightInd w:val="0"/>
              <w:jc w:val="center"/>
              <w:rPr>
                <w:sz w:val="22"/>
                <w:szCs w:val="22"/>
              </w:rPr>
            </w:pPr>
            <w:r w:rsidRPr="00D97F61">
              <w:rPr>
                <w:sz w:val="22"/>
                <w:szCs w:val="22"/>
              </w:rPr>
              <w:t>81,3 % (13)</w:t>
            </w:r>
          </w:p>
        </w:tc>
      </w:tr>
      <w:tr w:rsidR="008D40CD" w:rsidRPr="00D97F61" w14:paraId="1BA25562" w14:textId="77777777" w:rsidTr="00AA2B42">
        <w:tc>
          <w:tcPr>
            <w:tcW w:w="2889" w:type="pct"/>
            <w:shd w:val="clear" w:color="auto" w:fill="auto"/>
          </w:tcPr>
          <w:p w14:paraId="5A2EEC27" w14:textId="77777777" w:rsidR="008D40CD" w:rsidRPr="00D97F61" w:rsidRDefault="008D40CD" w:rsidP="00AA2B42">
            <w:pPr>
              <w:autoSpaceDE w:val="0"/>
              <w:autoSpaceDN w:val="0"/>
              <w:adjustRightInd w:val="0"/>
              <w:rPr>
                <w:rFonts w:eastAsia="TimesNewRoman"/>
                <w:sz w:val="22"/>
                <w:szCs w:val="22"/>
              </w:rPr>
            </w:pPr>
            <w:r w:rsidRPr="00D97F61">
              <w:rPr>
                <w:sz w:val="22"/>
                <w:szCs w:val="22"/>
              </w:rPr>
              <w:t>CD4+ procentændring fra</w:t>
            </w:r>
          </w:p>
          <w:p w14:paraId="55268CF4" w14:textId="77777777" w:rsidR="008D40CD" w:rsidRPr="00D97F61" w:rsidRDefault="008D40CD" w:rsidP="00AA2B42">
            <w:pPr>
              <w:autoSpaceDE w:val="0"/>
              <w:autoSpaceDN w:val="0"/>
              <w:adjustRightInd w:val="0"/>
              <w:rPr>
                <w:sz w:val="22"/>
                <w:szCs w:val="22"/>
              </w:rPr>
            </w:pPr>
            <w:r w:rsidRPr="00D97F61">
              <w:rPr>
                <w:sz w:val="22"/>
                <w:szCs w:val="22"/>
              </w:rPr>
              <w:t>baseline</w:t>
            </w:r>
            <w:r w:rsidRPr="00D97F61">
              <w:rPr>
                <w:sz w:val="22"/>
                <w:szCs w:val="22"/>
                <w:vertAlign w:val="superscript"/>
              </w:rPr>
              <w:t>b</w:t>
            </w:r>
          </w:p>
        </w:tc>
        <w:tc>
          <w:tcPr>
            <w:tcW w:w="1071" w:type="pct"/>
            <w:shd w:val="clear" w:color="auto" w:fill="auto"/>
          </w:tcPr>
          <w:p w14:paraId="42FA3EFD" w14:textId="77777777" w:rsidR="008D40CD" w:rsidRPr="00D97F61" w:rsidRDefault="008D40CD" w:rsidP="00AA2B42">
            <w:pPr>
              <w:autoSpaceDE w:val="0"/>
              <w:autoSpaceDN w:val="0"/>
              <w:adjustRightInd w:val="0"/>
              <w:jc w:val="center"/>
              <w:rPr>
                <w:sz w:val="22"/>
                <w:szCs w:val="22"/>
              </w:rPr>
            </w:pPr>
            <w:r w:rsidRPr="00D97F61">
              <w:rPr>
                <w:sz w:val="22"/>
                <w:szCs w:val="22"/>
              </w:rPr>
              <w:t>4</w:t>
            </w:r>
          </w:p>
        </w:tc>
        <w:tc>
          <w:tcPr>
            <w:tcW w:w="1040" w:type="pct"/>
            <w:shd w:val="clear" w:color="auto" w:fill="auto"/>
          </w:tcPr>
          <w:p w14:paraId="154F3B4A" w14:textId="77777777" w:rsidR="008D40CD" w:rsidRPr="00D97F61" w:rsidRDefault="008D40CD" w:rsidP="00AA2B42">
            <w:pPr>
              <w:autoSpaceDE w:val="0"/>
              <w:autoSpaceDN w:val="0"/>
              <w:adjustRightInd w:val="0"/>
              <w:jc w:val="center"/>
              <w:rPr>
                <w:sz w:val="22"/>
                <w:szCs w:val="22"/>
              </w:rPr>
            </w:pPr>
            <w:r w:rsidRPr="00D97F61">
              <w:rPr>
                <w:sz w:val="22"/>
                <w:szCs w:val="22"/>
              </w:rPr>
              <w:t>4</w:t>
            </w:r>
          </w:p>
        </w:tc>
      </w:tr>
      <w:tr w:rsidR="008D40CD" w:rsidRPr="00D97F61" w14:paraId="1D53CAF7" w14:textId="77777777" w:rsidTr="00AA2B42">
        <w:tc>
          <w:tcPr>
            <w:tcW w:w="2889" w:type="pct"/>
            <w:shd w:val="clear" w:color="auto" w:fill="auto"/>
          </w:tcPr>
          <w:p w14:paraId="3DB25FBA" w14:textId="77777777" w:rsidR="008D40CD" w:rsidRPr="00D97F61" w:rsidRDefault="008D40CD" w:rsidP="00AA2B42">
            <w:pPr>
              <w:autoSpaceDE w:val="0"/>
              <w:autoSpaceDN w:val="0"/>
              <w:adjustRightInd w:val="0"/>
              <w:rPr>
                <w:sz w:val="22"/>
                <w:szCs w:val="22"/>
              </w:rPr>
            </w:pPr>
            <w:r w:rsidRPr="00D97F61">
              <w:rPr>
                <w:sz w:val="22"/>
                <w:szCs w:val="22"/>
              </w:rPr>
              <w:t>CD4+-celletal - gennemsnitlig ændring fra baseline</w:t>
            </w:r>
            <w:r w:rsidRPr="00D97F61">
              <w:rPr>
                <w:sz w:val="22"/>
                <w:szCs w:val="22"/>
                <w:vertAlign w:val="superscript"/>
              </w:rPr>
              <w:t>b</w:t>
            </w:r>
          </w:p>
        </w:tc>
        <w:tc>
          <w:tcPr>
            <w:tcW w:w="1071" w:type="pct"/>
            <w:shd w:val="clear" w:color="auto" w:fill="auto"/>
          </w:tcPr>
          <w:p w14:paraId="7F0F3536" w14:textId="77777777" w:rsidR="008D40CD" w:rsidRPr="00D97F61" w:rsidRDefault="008D40CD" w:rsidP="00AA2B42">
            <w:pPr>
              <w:autoSpaceDE w:val="0"/>
              <w:autoSpaceDN w:val="0"/>
              <w:adjustRightInd w:val="0"/>
              <w:jc w:val="center"/>
              <w:rPr>
                <w:sz w:val="22"/>
                <w:szCs w:val="22"/>
              </w:rPr>
            </w:pPr>
            <w:r w:rsidRPr="00D97F61">
              <w:rPr>
                <w:sz w:val="22"/>
                <w:szCs w:val="22"/>
              </w:rPr>
              <w:t>16</w:t>
            </w:r>
          </w:p>
        </w:tc>
        <w:tc>
          <w:tcPr>
            <w:tcW w:w="1040" w:type="pct"/>
            <w:shd w:val="clear" w:color="auto" w:fill="auto"/>
          </w:tcPr>
          <w:p w14:paraId="0579663C" w14:textId="77777777" w:rsidR="008D40CD" w:rsidRPr="00D97F61" w:rsidRDefault="008D40CD" w:rsidP="00AA2B42">
            <w:pPr>
              <w:autoSpaceDE w:val="0"/>
              <w:autoSpaceDN w:val="0"/>
              <w:adjustRightInd w:val="0"/>
              <w:jc w:val="center"/>
              <w:rPr>
                <w:sz w:val="22"/>
                <w:szCs w:val="22"/>
              </w:rPr>
            </w:pPr>
            <w:r w:rsidRPr="00D97F61">
              <w:rPr>
                <w:sz w:val="22"/>
                <w:szCs w:val="22"/>
              </w:rPr>
              <w:t>241</w:t>
            </w:r>
          </w:p>
        </w:tc>
      </w:tr>
    </w:tbl>
    <w:p w14:paraId="329E1DEE" w14:textId="77777777" w:rsidR="008D40CD" w:rsidRPr="000F4315" w:rsidRDefault="008D40CD" w:rsidP="008D40CD">
      <w:pPr>
        <w:autoSpaceDE w:val="0"/>
        <w:autoSpaceDN w:val="0"/>
        <w:adjustRightInd w:val="0"/>
        <w:rPr>
          <w:rFonts w:eastAsia="TimesNewRoman"/>
          <w:sz w:val="20"/>
          <w:lang w:val="en-US"/>
        </w:rPr>
      </w:pPr>
      <w:r w:rsidRPr="000F4315">
        <w:rPr>
          <w:sz w:val="20"/>
          <w:vertAlign w:val="superscript"/>
          <w:lang w:val="en-US"/>
        </w:rPr>
        <w:t>a</w:t>
      </w:r>
      <w:r w:rsidRPr="000F4315">
        <w:rPr>
          <w:sz w:val="20"/>
          <w:lang w:val="en-US"/>
        </w:rPr>
        <w:t xml:space="preserve"> I henhold til TLOVR-algoritmen (time to loss of viral response)</w:t>
      </w:r>
    </w:p>
    <w:p w14:paraId="76EEEFC6" w14:textId="77777777" w:rsidR="008D40CD" w:rsidRPr="000F4315" w:rsidRDefault="008D40CD" w:rsidP="008D40CD">
      <w:pPr>
        <w:autoSpaceDE w:val="0"/>
        <w:autoSpaceDN w:val="0"/>
        <w:adjustRightInd w:val="0"/>
        <w:rPr>
          <w:sz w:val="20"/>
        </w:rPr>
      </w:pPr>
      <w:r w:rsidRPr="000F4315">
        <w:rPr>
          <w:sz w:val="20"/>
          <w:vertAlign w:val="superscript"/>
        </w:rPr>
        <w:t>b</w:t>
      </w:r>
      <w:r w:rsidRPr="000F4315">
        <w:rPr>
          <w:sz w:val="20"/>
        </w:rPr>
        <w:t xml:space="preserve"> NC=F</w:t>
      </w:r>
    </w:p>
    <w:p w14:paraId="47718799" w14:textId="77777777" w:rsidR="008D40CD" w:rsidRPr="00D97F61" w:rsidRDefault="008D40CD" w:rsidP="008D40CD">
      <w:pPr>
        <w:autoSpaceDE w:val="0"/>
        <w:autoSpaceDN w:val="0"/>
        <w:adjustRightInd w:val="0"/>
        <w:rPr>
          <w:sz w:val="24"/>
          <w:szCs w:val="24"/>
        </w:rPr>
      </w:pPr>
    </w:p>
    <w:p w14:paraId="696BDE68" w14:textId="77777777" w:rsidR="008D40CD" w:rsidRPr="00D97F61" w:rsidRDefault="008D40CD" w:rsidP="008D40CD">
      <w:pPr>
        <w:autoSpaceDE w:val="0"/>
        <w:autoSpaceDN w:val="0"/>
        <w:adjustRightInd w:val="0"/>
        <w:ind w:left="851"/>
        <w:rPr>
          <w:sz w:val="24"/>
          <w:szCs w:val="24"/>
        </w:rPr>
      </w:pPr>
      <w:r w:rsidRPr="00D97F61">
        <w:rPr>
          <w:sz w:val="24"/>
          <w:szCs w:val="24"/>
        </w:rPr>
        <w:t>Der er kun begrænsede effektdata tilgængelige fra pædiatriske patienter under 15 kg, og der kan ikke gives nogen anbefalinger vedrørende dosering.</w:t>
      </w:r>
    </w:p>
    <w:p w14:paraId="6A403636" w14:textId="77777777" w:rsidR="008D40CD" w:rsidRPr="00D97F61" w:rsidRDefault="008D40CD" w:rsidP="008D40CD">
      <w:pPr>
        <w:autoSpaceDE w:val="0"/>
        <w:autoSpaceDN w:val="0"/>
        <w:adjustRightInd w:val="0"/>
        <w:ind w:left="851"/>
        <w:rPr>
          <w:sz w:val="24"/>
          <w:szCs w:val="24"/>
        </w:rPr>
      </w:pPr>
    </w:p>
    <w:p w14:paraId="3C6CAE2D" w14:textId="77777777" w:rsidR="008D40CD" w:rsidRPr="00D97F61" w:rsidRDefault="008D40CD" w:rsidP="008D40CD">
      <w:pPr>
        <w:autoSpaceDE w:val="0"/>
        <w:autoSpaceDN w:val="0"/>
        <w:adjustRightInd w:val="0"/>
        <w:ind w:left="851"/>
        <w:rPr>
          <w:i/>
          <w:iCs/>
          <w:sz w:val="24"/>
          <w:szCs w:val="24"/>
        </w:rPr>
      </w:pPr>
      <w:r w:rsidRPr="00D97F61">
        <w:rPr>
          <w:i/>
          <w:iCs/>
          <w:sz w:val="24"/>
          <w:szCs w:val="24"/>
        </w:rPr>
        <w:t>Graviditet og post partum</w:t>
      </w:r>
    </w:p>
    <w:p w14:paraId="3062D827" w14:textId="77777777" w:rsidR="008D40CD" w:rsidRPr="00D97F61" w:rsidRDefault="008D40CD" w:rsidP="008D40CD">
      <w:pPr>
        <w:autoSpaceDE w:val="0"/>
        <w:autoSpaceDN w:val="0"/>
        <w:adjustRightInd w:val="0"/>
        <w:ind w:left="851"/>
        <w:rPr>
          <w:sz w:val="24"/>
          <w:szCs w:val="24"/>
        </w:rPr>
      </w:pPr>
      <w:r w:rsidRPr="00D97F61">
        <w:rPr>
          <w:sz w:val="24"/>
          <w:szCs w:val="24"/>
        </w:rPr>
        <w:t>Darunavir/ritonavir (600/100 mg to gange dagligt eller 800/100 mg en gang dagligt) i kombination med et baggrundsregime blev evalueret i et klinisk studie med 36 gravide kvinder (18 i hver arm) i andet og tredje trimester samt post partum. Virologisk respons blev bibeholdt i hele studieperioden i begge arme. Der forekom ingen overførsel fra moder til barn for de spædbørn, der blev født af de 31 forsøgspersoner, som opretholdt den antiretrovirale behandling indtil fødslen. Der var ingen nye klinisk relevante sikkerhedsfund i forhold til den kendte sikkerhedsprofil for darunavir/ritonavir hos hiv 1-inficerede voksne (se pkt. 4.2, 4.4 og 5.2).</w:t>
      </w:r>
    </w:p>
    <w:p w14:paraId="5B0B27E8" w14:textId="77777777" w:rsidR="008D40CD" w:rsidRPr="00D97F61" w:rsidRDefault="008D40CD" w:rsidP="008D40CD">
      <w:pPr>
        <w:tabs>
          <w:tab w:val="left" w:pos="851"/>
        </w:tabs>
        <w:ind w:left="851"/>
        <w:rPr>
          <w:sz w:val="24"/>
          <w:szCs w:val="24"/>
        </w:rPr>
      </w:pPr>
    </w:p>
    <w:p w14:paraId="5606E405" w14:textId="77777777" w:rsidR="008D40CD" w:rsidRPr="00D97F61" w:rsidRDefault="008D40CD" w:rsidP="008D40CD">
      <w:pPr>
        <w:tabs>
          <w:tab w:val="left" w:pos="851"/>
        </w:tabs>
        <w:ind w:left="851" w:hanging="851"/>
        <w:rPr>
          <w:b/>
          <w:sz w:val="24"/>
          <w:szCs w:val="24"/>
        </w:rPr>
      </w:pPr>
      <w:r w:rsidRPr="00D97F61">
        <w:rPr>
          <w:b/>
          <w:sz w:val="24"/>
          <w:szCs w:val="24"/>
        </w:rPr>
        <w:t>5.2</w:t>
      </w:r>
      <w:r w:rsidRPr="00D97F61">
        <w:rPr>
          <w:b/>
          <w:sz w:val="24"/>
          <w:szCs w:val="24"/>
        </w:rPr>
        <w:tab/>
        <w:t>Farmakokinetiske egenskaber</w:t>
      </w:r>
    </w:p>
    <w:p w14:paraId="61666D81" w14:textId="77777777" w:rsidR="008D40CD" w:rsidRPr="00D97F61" w:rsidRDefault="008D40CD" w:rsidP="008D40CD">
      <w:pPr>
        <w:ind w:left="851"/>
        <w:rPr>
          <w:sz w:val="24"/>
          <w:szCs w:val="24"/>
        </w:rPr>
      </w:pPr>
      <w:r w:rsidRPr="00D97F61">
        <w:rPr>
          <w:sz w:val="24"/>
          <w:szCs w:val="24"/>
        </w:rPr>
        <w:t>De farmakokinetiske egenskaber af darunavir, co-administreret med ritonavir, er blevet vurderet hos raske, voksne, frivillige forsøgspersoner og hos hiv-1-inficerede patienter Eksponeringen for darunavir var højere hos hiv-1-inficerede patienter end hos raske forsøgspersoner. Den øgede eksponering for darunavir hos hiv-1-inficerede patienter sammenlignet med raske forsøgspersoner kan muligvis forklares ved de højere koncentrationer af surt α</w:t>
      </w:r>
      <w:r w:rsidRPr="00D97F61">
        <w:rPr>
          <w:sz w:val="24"/>
          <w:szCs w:val="24"/>
          <w:vertAlign w:val="subscript"/>
        </w:rPr>
        <w:t>1</w:t>
      </w:r>
      <w:r w:rsidRPr="00D97F61">
        <w:rPr>
          <w:sz w:val="24"/>
          <w:szCs w:val="24"/>
        </w:rPr>
        <w:t>-glykoprotein (AAG) hos hiv-1-inficerede patienter, hvilket resulterer i højere binding af darunavir til plasma-AAG og derfor i højere plasmakoncentrationer.</w:t>
      </w:r>
    </w:p>
    <w:p w14:paraId="3183D7F7" w14:textId="77777777" w:rsidR="008D40CD" w:rsidRPr="00D97F61" w:rsidRDefault="008D40CD" w:rsidP="008D40CD">
      <w:pPr>
        <w:ind w:left="851" w:hanging="567"/>
        <w:rPr>
          <w:sz w:val="24"/>
          <w:szCs w:val="24"/>
        </w:rPr>
      </w:pPr>
    </w:p>
    <w:p w14:paraId="2A00DA00" w14:textId="77777777" w:rsidR="008D40CD" w:rsidRPr="00D97F61" w:rsidRDefault="008D40CD" w:rsidP="008D40CD">
      <w:pPr>
        <w:ind w:left="851"/>
        <w:rPr>
          <w:sz w:val="24"/>
          <w:szCs w:val="24"/>
        </w:rPr>
      </w:pPr>
      <w:r w:rsidRPr="00D97F61">
        <w:rPr>
          <w:sz w:val="24"/>
          <w:szCs w:val="24"/>
        </w:rPr>
        <w:t>Darunavir metaboliseres især via CYP3A. Ritonavir hæmmer CYP3A, hvilket øger plasmakoncentrationen af darunavir betragteligt.</w:t>
      </w:r>
    </w:p>
    <w:p w14:paraId="7DB7FF79" w14:textId="77777777" w:rsidR="008D40CD" w:rsidRPr="00D97F61" w:rsidRDefault="008D40CD" w:rsidP="008D40CD">
      <w:pPr>
        <w:ind w:left="851"/>
        <w:rPr>
          <w:sz w:val="24"/>
          <w:szCs w:val="24"/>
        </w:rPr>
      </w:pPr>
    </w:p>
    <w:p w14:paraId="16D0BE1E" w14:textId="77777777" w:rsidR="008D40CD" w:rsidRPr="00D97F61" w:rsidRDefault="008D40CD" w:rsidP="008D40CD">
      <w:pPr>
        <w:numPr>
          <w:ilvl w:val="12"/>
          <w:numId w:val="0"/>
        </w:numPr>
        <w:ind w:left="851" w:right="-2"/>
        <w:rPr>
          <w:iCs/>
          <w:noProof/>
          <w:sz w:val="24"/>
          <w:szCs w:val="24"/>
          <w:u w:val="single"/>
        </w:rPr>
      </w:pPr>
      <w:r w:rsidRPr="00D97F61">
        <w:rPr>
          <w:iCs/>
          <w:sz w:val="24"/>
          <w:szCs w:val="24"/>
          <w:u w:val="single"/>
        </w:rPr>
        <w:t>Absorption</w:t>
      </w:r>
    </w:p>
    <w:p w14:paraId="611A53CC"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Darunavir blev hurtigt optaget efter oral administration. Den maksimale plasmakoncentration for darunavir ved tilstedeværelse af lavdosis ritonavir opnås generelt inden for 2,5-4,0 timer.</w:t>
      </w:r>
    </w:p>
    <w:p w14:paraId="4A0D9D37" w14:textId="77777777" w:rsidR="008D40CD" w:rsidRPr="00D97F61" w:rsidRDefault="008D40CD" w:rsidP="008D40CD">
      <w:pPr>
        <w:autoSpaceDE w:val="0"/>
        <w:autoSpaceDN w:val="0"/>
        <w:adjustRightInd w:val="0"/>
        <w:ind w:left="851"/>
        <w:rPr>
          <w:rFonts w:eastAsia="TimesNewRoman"/>
          <w:sz w:val="24"/>
          <w:szCs w:val="24"/>
          <w:lang w:eastAsia="el-GR"/>
        </w:rPr>
      </w:pPr>
    </w:p>
    <w:p w14:paraId="0755143C"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Den absolutte, orale biotilgængelighed af en enkeltdosis darunavir på 600 mg var ca. 37 %, og den steg til ca. 82 % ved tilstedeværelse af 100 mg ritonavir to gange dagligt. Den samlede farmakokinetiske, forstærkende effekt af ritonavir var en ca. 14-fold stigning i den systemiske eksponering for darunavir ved administration af en oral enkeltdosis darunavir på 600 mg i kombination med ritonavir 100 mg to gange dagligt (se pkt. 4.4).</w:t>
      </w:r>
    </w:p>
    <w:p w14:paraId="65F5FFB0" w14:textId="77777777" w:rsidR="008D40CD" w:rsidRPr="00D97F61" w:rsidRDefault="008D40CD" w:rsidP="008D40CD">
      <w:pPr>
        <w:autoSpaceDE w:val="0"/>
        <w:autoSpaceDN w:val="0"/>
        <w:adjustRightInd w:val="0"/>
        <w:ind w:left="851"/>
        <w:rPr>
          <w:rFonts w:eastAsia="TimesNewRoman"/>
          <w:sz w:val="24"/>
          <w:szCs w:val="24"/>
          <w:lang w:eastAsia="el-GR"/>
        </w:rPr>
      </w:pPr>
    </w:p>
    <w:p w14:paraId="295EDE20"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 xml:space="preserve">Ved administration uden indtagelse af mad er den relative biotilgængelighed af darunavir ved tilstedeværelse af lavdosis ritonavir 30 % lavere sammenlignet med administration </w:t>
      </w:r>
      <w:r w:rsidRPr="00D97F61">
        <w:rPr>
          <w:sz w:val="24"/>
          <w:szCs w:val="24"/>
        </w:rPr>
        <w:lastRenderedPageBreak/>
        <w:t>med mad. Darunavir "Accord"-tabletter skal derfor tages med ritonavir og med mad. Typen af mad påvirker ikke eksponeringen for darunavir.</w:t>
      </w:r>
    </w:p>
    <w:p w14:paraId="377C4DA3" w14:textId="77777777" w:rsidR="008D40CD" w:rsidRPr="00D97F61" w:rsidRDefault="008D40CD" w:rsidP="008D40CD">
      <w:pPr>
        <w:autoSpaceDE w:val="0"/>
        <w:autoSpaceDN w:val="0"/>
        <w:adjustRightInd w:val="0"/>
        <w:ind w:left="851"/>
        <w:rPr>
          <w:iCs/>
          <w:noProof/>
          <w:sz w:val="24"/>
          <w:szCs w:val="24"/>
          <w:u w:val="single"/>
        </w:rPr>
      </w:pPr>
    </w:p>
    <w:p w14:paraId="36BB4227" w14:textId="77777777" w:rsidR="008D40CD" w:rsidRPr="00D97F61" w:rsidRDefault="008D40CD" w:rsidP="008D40CD">
      <w:pPr>
        <w:numPr>
          <w:ilvl w:val="12"/>
          <w:numId w:val="0"/>
        </w:numPr>
        <w:ind w:left="851" w:right="-2"/>
        <w:rPr>
          <w:iCs/>
          <w:noProof/>
          <w:sz w:val="24"/>
          <w:szCs w:val="24"/>
          <w:u w:val="single"/>
        </w:rPr>
      </w:pPr>
      <w:r w:rsidRPr="00D97F61">
        <w:rPr>
          <w:iCs/>
          <w:sz w:val="24"/>
          <w:szCs w:val="24"/>
          <w:u w:val="single"/>
        </w:rPr>
        <w:t>Fordeling</w:t>
      </w:r>
    </w:p>
    <w:p w14:paraId="48E5A723" w14:textId="77777777" w:rsidR="008D40CD" w:rsidRPr="00D97F61" w:rsidRDefault="008D40CD" w:rsidP="008D40CD">
      <w:pPr>
        <w:numPr>
          <w:ilvl w:val="12"/>
          <w:numId w:val="0"/>
        </w:numPr>
        <w:ind w:left="851" w:right="-2"/>
        <w:rPr>
          <w:iCs/>
          <w:noProof/>
          <w:sz w:val="24"/>
          <w:szCs w:val="24"/>
        </w:rPr>
      </w:pPr>
      <w:r w:rsidRPr="00D97F61">
        <w:rPr>
          <w:sz w:val="24"/>
          <w:szCs w:val="24"/>
        </w:rPr>
        <w:t>Darunavir binder sig til plasmaprotein med ca. 95 %. Darunavir binder sig især til surt plasma α</w:t>
      </w:r>
      <w:r w:rsidRPr="00D97F61">
        <w:rPr>
          <w:sz w:val="24"/>
          <w:szCs w:val="24"/>
          <w:vertAlign w:val="subscript"/>
        </w:rPr>
        <w:t>1</w:t>
      </w:r>
      <w:r w:rsidRPr="00D97F61">
        <w:rPr>
          <w:sz w:val="24"/>
          <w:szCs w:val="24"/>
        </w:rPr>
        <w:t>-glykoprotein.</w:t>
      </w:r>
    </w:p>
    <w:p w14:paraId="2D49C2CE" w14:textId="77777777" w:rsidR="008D40CD" w:rsidRPr="00D97F61" w:rsidRDefault="008D40CD" w:rsidP="008D40CD">
      <w:pPr>
        <w:numPr>
          <w:ilvl w:val="12"/>
          <w:numId w:val="0"/>
        </w:numPr>
        <w:ind w:left="851" w:right="-2"/>
        <w:rPr>
          <w:iCs/>
          <w:noProof/>
          <w:sz w:val="24"/>
          <w:szCs w:val="24"/>
        </w:rPr>
      </w:pPr>
    </w:p>
    <w:p w14:paraId="01C3318E" w14:textId="77777777" w:rsidR="008D40CD" w:rsidRPr="00D97F61" w:rsidRDefault="008D40CD" w:rsidP="008D40CD">
      <w:pPr>
        <w:numPr>
          <w:ilvl w:val="12"/>
          <w:numId w:val="0"/>
        </w:numPr>
        <w:ind w:left="851" w:right="-2"/>
        <w:rPr>
          <w:iCs/>
          <w:noProof/>
          <w:sz w:val="24"/>
          <w:szCs w:val="24"/>
        </w:rPr>
      </w:pPr>
      <w:r w:rsidRPr="00D97F61">
        <w:rPr>
          <w:sz w:val="24"/>
          <w:szCs w:val="24"/>
        </w:rPr>
        <w:t>Efter intravenøs administration var distributionsvolumen for darunavir administreret alene 88,1 ± 59,0 l (gennemsnit ± SD) og steg til 131 ± 49,9 l (gennemsnit ± SD) ved tilstedeværelse af 100 mg ritonavir to gange dagligt.</w:t>
      </w:r>
    </w:p>
    <w:p w14:paraId="3850CA76" w14:textId="77777777" w:rsidR="008D40CD" w:rsidRPr="00D97F61" w:rsidRDefault="008D40CD" w:rsidP="008D40CD">
      <w:pPr>
        <w:numPr>
          <w:ilvl w:val="12"/>
          <w:numId w:val="0"/>
        </w:numPr>
        <w:ind w:left="851" w:right="-2"/>
        <w:rPr>
          <w:iCs/>
          <w:noProof/>
          <w:sz w:val="24"/>
          <w:szCs w:val="24"/>
        </w:rPr>
      </w:pPr>
    </w:p>
    <w:p w14:paraId="0E73DB5A" w14:textId="77777777" w:rsidR="008D40CD" w:rsidRPr="00D97F61" w:rsidRDefault="008D40CD" w:rsidP="008D40CD">
      <w:pPr>
        <w:numPr>
          <w:ilvl w:val="12"/>
          <w:numId w:val="0"/>
        </w:numPr>
        <w:ind w:left="851" w:right="-2"/>
        <w:rPr>
          <w:iCs/>
          <w:noProof/>
          <w:sz w:val="24"/>
          <w:szCs w:val="24"/>
          <w:u w:val="single"/>
        </w:rPr>
      </w:pPr>
      <w:r w:rsidRPr="00D97F61">
        <w:rPr>
          <w:iCs/>
          <w:sz w:val="24"/>
          <w:szCs w:val="24"/>
          <w:u w:val="single"/>
        </w:rPr>
        <w:t>Biotransformation</w:t>
      </w:r>
    </w:p>
    <w:p w14:paraId="0DB2C4F2" w14:textId="77777777" w:rsidR="008D40CD" w:rsidRPr="00D97F61" w:rsidRDefault="008D40CD" w:rsidP="008D40CD">
      <w:pPr>
        <w:autoSpaceDE w:val="0"/>
        <w:autoSpaceDN w:val="0"/>
        <w:adjustRightInd w:val="0"/>
        <w:ind w:left="851"/>
        <w:rPr>
          <w:rFonts w:eastAsia="TimesNewRoman"/>
          <w:sz w:val="24"/>
          <w:szCs w:val="24"/>
        </w:rPr>
      </w:pPr>
      <w:r w:rsidRPr="00D97F61">
        <w:rPr>
          <w:i/>
          <w:iCs/>
          <w:sz w:val="24"/>
          <w:szCs w:val="24"/>
        </w:rPr>
        <w:t>In vitro</w:t>
      </w:r>
      <w:r w:rsidRPr="00D97F61">
        <w:rPr>
          <w:sz w:val="24"/>
          <w:szCs w:val="24"/>
        </w:rPr>
        <w:t xml:space="preserve">-studier med humane levermikrosomer (HLM’er) tyder på, at darunavir primært gennemgår oxidativ metabolisme. Darunavir metaboliseres i udstrakt grad via det hepatiske CYP-system og næsten udelukkende via isozym-CYP3A4. Et </w:t>
      </w:r>
      <w:r w:rsidRPr="00D97F61">
        <w:rPr>
          <w:sz w:val="24"/>
          <w:szCs w:val="24"/>
          <w:vertAlign w:val="superscript"/>
        </w:rPr>
        <w:t>14</w:t>
      </w:r>
      <w:r w:rsidRPr="00D97F61">
        <w:rPr>
          <w:sz w:val="24"/>
          <w:szCs w:val="24"/>
        </w:rPr>
        <w:t>C-darunavir-studie med raske, frivillige forsøgspersoner viste, at størstedelen af radioaktiviteten i plasma efter en enkeltdosis darunavir med ritonavir på 400/100 mg skyldtes det aktive moderstof. Der er identificeret mindst 3 oxidative metabolitter af darunavir hos mennesker. De viste alle aktivitet, der var mindst 10 gange mindre end aktiviteten af darunavir over for vildtype hiv.</w:t>
      </w:r>
    </w:p>
    <w:p w14:paraId="1E3A22B3" w14:textId="77777777" w:rsidR="008D40CD" w:rsidRPr="00D97F61" w:rsidRDefault="008D40CD" w:rsidP="008D40CD">
      <w:pPr>
        <w:numPr>
          <w:ilvl w:val="12"/>
          <w:numId w:val="0"/>
        </w:numPr>
        <w:ind w:left="851" w:right="-2"/>
        <w:rPr>
          <w:rFonts w:eastAsia="TimesNewRoman"/>
          <w:sz w:val="24"/>
          <w:szCs w:val="24"/>
          <w:lang w:eastAsia="el-GR"/>
        </w:rPr>
      </w:pPr>
    </w:p>
    <w:p w14:paraId="3751FC01" w14:textId="77777777" w:rsidR="008D40CD" w:rsidRPr="00D97F61" w:rsidRDefault="008D40CD" w:rsidP="008D40CD">
      <w:pPr>
        <w:numPr>
          <w:ilvl w:val="12"/>
          <w:numId w:val="0"/>
        </w:numPr>
        <w:ind w:left="851" w:right="-2"/>
        <w:rPr>
          <w:iCs/>
          <w:noProof/>
          <w:sz w:val="24"/>
          <w:szCs w:val="24"/>
          <w:u w:val="single"/>
        </w:rPr>
      </w:pPr>
      <w:r w:rsidRPr="00D97F61">
        <w:rPr>
          <w:iCs/>
          <w:sz w:val="24"/>
          <w:szCs w:val="24"/>
          <w:u w:val="single"/>
        </w:rPr>
        <w:t>Elimination</w:t>
      </w:r>
    </w:p>
    <w:p w14:paraId="5F3D7712"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Efter en 14</w:t>
      </w:r>
      <w:r w:rsidRPr="00D97F61">
        <w:rPr>
          <w:sz w:val="24"/>
          <w:szCs w:val="24"/>
          <w:vertAlign w:val="superscript"/>
        </w:rPr>
        <w:t>C</w:t>
      </w:r>
      <w:r w:rsidRPr="00D97F61">
        <w:rPr>
          <w:sz w:val="24"/>
          <w:szCs w:val="24"/>
        </w:rPr>
        <w:t>-darunavir med ritonavir-dosis på 400/100 mg kunne 79,5 % og 13,9 % af den administrerede dosis af 14</w:t>
      </w:r>
      <w:r w:rsidRPr="00D97F61">
        <w:rPr>
          <w:sz w:val="24"/>
          <w:szCs w:val="24"/>
          <w:vertAlign w:val="superscript"/>
        </w:rPr>
        <w:t>C</w:t>
      </w:r>
      <w:r w:rsidRPr="00D97F61">
        <w:rPr>
          <w:sz w:val="24"/>
          <w:szCs w:val="24"/>
        </w:rPr>
        <w:t>-darunavir genfindes i henholdsvis fæces og urin. Det uomdannede darunavir udgjorde ca. 41,2 % og 7,7 % af den administrerede dosis i henholdsvis fæces og urin. Den terminale halveringstid for darunavir var ca. 15 timer, når det blev givet med ritonavir.</w:t>
      </w:r>
    </w:p>
    <w:p w14:paraId="540DDD08"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Den intravenøse clearance af darunavir alene (150 mg) og ved tilstedeværelse af lavdosis ritonavir var henholdsvis 32,8 l/t og 5,9 l/t.</w:t>
      </w:r>
    </w:p>
    <w:p w14:paraId="32E56089" w14:textId="77777777" w:rsidR="008D40CD" w:rsidRPr="00D97F61" w:rsidRDefault="008D40CD" w:rsidP="008D40CD">
      <w:pPr>
        <w:autoSpaceDE w:val="0"/>
        <w:autoSpaceDN w:val="0"/>
        <w:adjustRightInd w:val="0"/>
        <w:ind w:left="851"/>
        <w:rPr>
          <w:iCs/>
          <w:noProof/>
          <w:sz w:val="24"/>
          <w:szCs w:val="24"/>
          <w:u w:val="single"/>
        </w:rPr>
      </w:pPr>
    </w:p>
    <w:p w14:paraId="24B53F70" w14:textId="77777777" w:rsidR="008D40CD" w:rsidRPr="00D97F61" w:rsidRDefault="008D40CD" w:rsidP="008D40CD">
      <w:pPr>
        <w:autoSpaceDE w:val="0"/>
        <w:autoSpaceDN w:val="0"/>
        <w:adjustRightInd w:val="0"/>
        <w:ind w:left="851"/>
        <w:rPr>
          <w:rFonts w:eastAsia="TimesNewRoman"/>
          <w:sz w:val="24"/>
          <w:szCs w:val="24"/>
          <w:u w:val="single"/>
        </w:rPr>
      </w:pPr>
      <w:r w:rsidRPr="00D97F61">
        <w:rPr>
          <w:sz w:val="24"/>
          <w:szCs w:val="24"/>
          <w:u w:val="single"/>
        </w:rPr>
        <w:t>Særlige populationer</w:t>
      </w:r>
    </w:p>
    <w:p w14:paraId="584F7318" w14:textId="77777777" w:rsidR="008D40CD" w:rsidRPr="00D97F61" w:rsidRDefault="008D40CD" w:rsidP="008D40CD">
      <w:pPr>
        <w:autoSpaceDE w:val="0"/>
        <w:autoSpaceDN w:val="0"/>
        <w:adjustRightInd w:val="0"/>
        <w:ind w:left="851"/>
        <w:rPr>
          <w:rFonts w:eastAsia="TimesNewRoman"/>
          <w:sz w:val="24"/>
          <w:szCs w:val="24"/>
          <w:lang w:eastAsia="el-GR"/>
        </w:rPr>
      </w:pPr>
    </w:p>
    <w:p w14:paraId="7AFF3D87" w14:textId="77777777" w:rsidR="008D40CD" w:rsidRPr="00D97F61" w:rsidRDefault="008D40CD" w:rsidP="008D40CD">
      <w:pPr>
        <w:autoSpaceDE w:val="0"/>
        <w:autoSpaceDN w:val="0"/>
        <w:adjustRightInd w:val="0"/>
        <w:ind w:left="851"/>
        <w:rPr>
          <w:rFonts w:eastAsia="TimesNewRoman"/>
          <w:i/>
          <w:iCs/>
          <w:sz w:val="24"/>
          <w:szCs w:val="24"/>
        </w:rPr>
      </w:pPr>
      <w:r w:rsidRPr="00D97F61">
        <w:rPr>
          <w:i/>
          <w:iCs/>
          <w:sz w:val="24"/>
          <w:szCs w:val="24"/>
        </w:rPr>
        <w:t>Pædiatrisk population</w:t>
      </w:r>
    </w:p>
    <w:p w14:paraId="2CE84DC5"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De farmakokinetiske egenskaber af darunavir i kombination med ritonavir to gange dagligt hos 74 behandlingserfarne pædiatriske patienter i alderen 6 til 17 år med en legemsvægt på mindst 20 kg viste, at vægtbaserede doser af darunavir/ritonavir resulterede i en darunavir-eksponering, der var sammenlignelig med eksponeringen hos voksne, der fik darunavir/ritonavir 600/100 mg to gange dagligt (se pkt. 4.2).</w:t>
      </w:r>
    </w:p>
    <w:p w14:paraId="66FC3D6E" w14:textId="77777777" w:rsidR="008D40CD" w:rsidRPr="00D97F61" w:rsidRDefault="008D40CD" w:rsidP="008D40CD">
      <w:pPr>
        <w:autoSpaceDE w:val="0"/>
        <w:autoSpaceDN w:val="0"/>
        <w:adjustRightInd w:val="0"/>
        <w:ind w:left="851"/>
        <w:rPr>
          <w:rFonts w:eastAsia="TimesNewRoman"/>
          <w:sz w:val="24"/>
          <w:szCs w:val="24"/>
          <w:lang w:eastAsia="el-GR"/>
        </w:rPr>
      </w:pPr>
    </w:p>
    <w:p w14:paraId="75CD8E02"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De farmakokinetiske egenskaber af darunavir i kombination med ritonavir to gange dagligt hos 14 behandlingserfarne pædiatriske patienter i alderen 3 til &lt; 6 år med en legemsvægt på ≥15 kg til &lt; 20 kg viste, at vægtbaseret dosering resulterede i en darunavir-eksponering, der var sammenlignelig med eksponeringen hos voksne, der fik darunavir/ritonavir 600/100 mg to gange dagligt (se pkt. 4.2).</w:t>
      </w:r>
    </w:p>
    <w:p w14:paraId="69CDD5E4" w14:textId="77777777" w:rsidR="008D40CD" w:rsidRPr="00D97F61" w:rsidRDefault="008D40CD" w:rsidP="008D40CD">
      <w:pPr>
        <w:ind w:left="851"/>
        <w:rPr>
          <w:rFonts w:eastAsia="TimesNewRoman"/>
          <w:sz w:val="24"/>
          <w:szCs w:val="24"/>
          <w:lang w:eastAsia="el-GR"/>
        </w:rPr>
      </w:pPr>
    </w:p>
    <w:p w14:paraId="18936CB7" w14:textId="77777777" w:rsidR="008D40CD" w:rsidRPr="00D97F61" w:rsidRDefault="008D40CD" w:rsidP="008D40CD">
      <w:pPr>
        <w:ind w:left="851"/>
        <w:rPr>
          <w:rFonts w:eastAsia="TimesNewRoman"/>
          <w:sz w:val="24"/>
          <w:szCs w:val="24"/>
        </w:rPr>
      </w:pPr>
      <w:r w:rsidRPr="00D97F61">
        <w:rPr>
          <w:sz w:val="24"/>
          <w:szCs w:val="24"/>
        </w:rPr>
        <w:t xml:space="preserve">De farmakokinetiske egenskaber af darunavir i kombination med ritonavir en gang dagligt hos 12 ART-naive pædiatriske patienter i alderen 12 til &lt; 18 år med en legemsvægt på mindst 40 kg viste, at darunavir/ritonavir 800/100 mg en gang dagligt resulterede i en darunavir-eksponering, der var sammenlignelig med eksponeringen hos voksne, der fik darunavir/ritonavir 800/100 mg en gang dagligt. Derfor kan den samme daglige dosis anvendes til behandlingserfarne unge i alderen 12 til &lt; 18 år med en legemsvægt på mindst </w:t>
      </w:r>
      <w:r w:rsidRPr="00D97F61">
        <w:rPr>
          <w:sz w:val="24"/>
          <w:szCs w:val="24"/>
        </w:rPr>
        <w:lastRenderedPageBreak/>
        <w:t>40 kg, der ikke har mutationer associeret med darunavir-resistens (DRV-RAMs)*, og som har plasma-hiv-1-RNA &lt; 100.000 kopier/ml og CD4+-celletal ≥ 100 x 10</w:t>
      </w:r>
      <w:r w:rsidRPr="00D97F61">
        <w:rPr>
          <w:sz w:val="24"/>
          <w:szCs w:val="24"/>
          <w:vertAlign w:val="superscript"/>
        </w:rPr>
        <w:t>6</w:t>
      </w:r>
      <w:r w:rsidRPr="00D97F61">
        <w:rPr>
          <w:sz w:val="24"/>
          <w:szCs w:val="24"/>
        </w:rPr>
        <w:t xml:space="preserve"> celler/l (se pkt. 4.2).</w:t>
      </w:r>
    </w:p>
    <w:p w14:paraId="6ABE56A2"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 DRV-RAMs: V11I, V32I, L33F, I47V, I50V, I54M, I54L, T74P, L76V, I84V og L89V</w:t>
      </w:r>
    </w:p>
    <w:p w14:paraId="230E80DC" w14:textId="77777777" w:rsidR="008D40CD" w:rsidRPr="00D97F61" w:rsidRDefault="008D40CD" w:rsidP="008D40CD">
      <w:pPr>
        <w:autoSpaceDE w:val="0"/>
        <w:autoSpaceDN w:val="0"/>
        <w:adjustRightInd w:val="0"/>
        <w:ind w:left="851"/>
        <w:rPr>
          <w:rFonts w:eastAsia="TimesNewRoman"/>
          <w:sz w:val="24"/>
          <w:szCs w:val="24"/>
          <w:lang w:eastAsia="el-GR"/>
        </w:rPr>
      </w:pPr>
    </w:p>
    <w:p w14:paraId="7E7242FF"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Farmakokinetikken af darunavir i kombination med ritonavir taget en gang dagligt hos 10 behandlingserfarne pædiatriske patienter i alderen 3 til &lt; 6 år med en legemsvægt på mindst 14 kg til &lt; 20 kg viste, at vægtbaserede doser resulterede i en darunavir-eksponering, der var sammenlignelig med eksponeringen hos voksne, der fik darunavir/ritonavir 800/100 mg en gang dagligt (se pkt. 4.2). Yderligere bekræftede en farmakokinetisk model og simulering af darunavir-eksponeringer hos pædiatriske patienter i alderen 3 til &lt; 18 år de darunavir-eksponeringer, som blev observeret i de kliniske studier, og gav mulighed for at fastlægge vægtbaserede doser af darunavir/ritonavir en gang dagligt hos pædiatriske patienter med en legemsvægt på mindst 15 kg, som er enten ART-naive eller behandlingserfarne uden DRV-RAMs* og med plasma-hiv-1-RNA &lt; 100.000 kopier/ml og CD4+- celletal ≥ 100 x 10</w:t>
      </w:r>
      <w:r w:rsidRPr="00D97F61">
        <w:rPr>
          <w:sz w:val="24"/>
          <w:szCs w:val="24"/>
          <w:vertAlign w:val="superscript"/>
        </w:rPr>
        <w:t>6</w:t>
      </w:r>
      <w:r w:rsidRPr="00D97F61">
        <w:rPr>
          <w:sz w:val="24"/>
          <w:szCs w:val="24"/>
        </w:rPr>
        <w:t xml:space="preserve"> celler /l (se pkt. 4.2).</w:t>
      </w:r>
    </w:p>
    <w:p w14:paraId="008130FE" w14:textId="77777777" w:rsidR="008D40CD" w:rsidRPr="00D97F61" w:rsidRDefault="008D40CD" w:rsidP="008D40CD">
      <w:pPr>
        <w:ind w:left="851"/>
        <w:rPr>
          <w:rFonts w:eastAsia="TimesNewRoman"/>
          <w:sz w:val="24"/>
          <w:szCs w:val="24"/>
        </w:rPr>
      </w:pPr>
      <w:r w:rsidRPr="00D97F61">
        <w:rPr>
          <w:sz w:val="24"/>
          <w:szCs w:val="24"/>
        </w:rPr>
        <w:t>* DRV-RAMs: V11I, V32I, L33F, I47V, I50V, I54M, I54L, T74P, L76V, I84V og L89V</w:t>
      </w:r>
    </w:p>
    <w:p w14:paraId="77413997" w14:textId="77777777" w:rsidR="008D40CD" w:rsidRPr="00D97F61" w:rsidRDefault="008D40CD" w:rsidP="008D40CD">
      <w:pPr>
        <w:ind w:left="851"/>
        <w:rPr>
          <w:rFonts w:eastAsia="TimesNewRoman"/>
          <w:sz w:val="24"/>
          <w:szCs w:val="24"/>
          <w:lang w:eastAsia="el-GR"/>
        </w:rPr>
      </w:pPr>
    </w:p>
    <w:p w14:paraId="1C4B5457" w14:textId="77777777" w:rsidR="008D40CD" w:rsidRPr="00D97F61" w:rsidRDefault="008D40CD" w:rsidP="008D40CD">
      <w:pPr>
        <w:autoSpaceDE w:val="0"/>
        <w:autoSpaceDN w:val="0"/>
        <w:adjustRightInd w:val="0"/>
        <w:ind w:left="851"/>
        <w:rPr>
          <w:i/>
          <w:iCs/>
          <w:sz w:val="24"/>
          <w:szCs w:val="24"/>
        </w:rPr>
      </w:pPr>
      <w:r w:rsidRPr="00D97F61">
        <w:rPr>
          <w:i/>
          <w:iCs/>
          <w:sz w:val="24"/>
          <w:szCs w:val="24"/>
        </w:rPr>
        <w:t>Ældre</w:t>
      </w:r>
    </w:p>
    <w:p w14:paraId="10EF3DA3"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En populationsfarmakokinetisk analyse af hiv-inficerede patienter viste, at farmakokinetikken for darunavir ikke er meget anderledes i aldersgruppen 18-75 år vurderet hos hiv-inficerede patienter (n=12, alder ≥ 65 år) (se pkt. 4.4). Der foreligger dog kun begrænsede data om patienter over 65 år.</w:t>
      </w:r>
    </w:p>
    <w:p w14:paraId="451C5A40" w14:textId="77777777" w:rsidR="008D40CD" w:rsidRPr="00D97F61" w:rsidRDefault="008D40CD" w:rsidP="008D40CD">
      <w:pPr>
        <w:autoSpaceDE w:val="0"/>
        <w:autoSpaceDN w:val="0"/>
        <w:adjustRightInd w:val="0"/>
        <w:ind w:left="851"/>
        <w:rPr>
          <w:rFonts w:eastAsia="TimesNewRoman"/>
          <w:sz w:val="24"/>
          <w:szCs w:val="24"/>
          <w:lang w:eastAsia="el-GR"/>
        </w:rPr>
      </w:pPr>
    </w:p>
    <w:p w14:paraId="6BBF2064" w14:textId="77777777" w:rsidR="008D40CD" w:rsidRPr="00D97F61" w:rsidRDefault="008D40CD" w:rsidP="008D40CD">
      <w:pPr>
        <w:autoSpaceDE w:val="0"/>
        <w:autoSpaceDN w:val="0"/>
        <w:adjustRightInd w:val="0"/>
        <w:ind w:left="851"/>
        <w:rPr>
          <w:i/>
          <w:iCs/>
          <w:sz w:val="24"/>
          <w:szCs w:val="24"/>
        </w:rPr>
      </w:pPr>
      <w:r w:rsidRPr="00D97F61">
        <w:rPr>
          <w:i/>
          <w:iCs/>
          <w:sz w:val="24"/>
          <w:szCs w:val="24"/>
        </w:rPr>
        <w:t>Køn</w:t>
      </w:r>
    </w:p>
    <w:p w14:paraId="1E4A7FAF" w14:textId="0E588732" w:rsidR="008D40CD" w:rsidRPr="00D97F61" w:rsidRDefault="008D40CD" w:rsidP="008D40CD">
      <w:pPr>
        <w:autoSpaceDE w:val="0"/>
        <w:autoSpaceDN w:val="0"/>
        <w:adjustRightInd w:val="0"/>
        <w:ind w:left="851"/>
        <w:rPr>
          <w:rFonts w:eastAsia="TimesNewRoman"/>
          <w:sz w:val="24"/>
          <w:szCs w:val="24"/>
        </w:rPr>
      </w:pPr>
      <w:r w:rsidRPr="00D97F61">
        <w:rPr>
          <w:sz w:val="24"/>
          <w:szCs w:val="24"/>
        </w:rPr>
        <w:t>En populationsfarmakokinetisk analyse viste en lidt højere eksponering for darunavir (16,8</w:t>
      </w:r>
      <w:r w:rsidR="00825977">
        <w:rPr>
          <w:sz w:val="24"/>
          <w:szCs w:val="24"/>
        </w:rPr>
        <w:t> </w:t>
      </w:r>
      <w:r w:rsidRPr="00D97F61">
        <w:rPr>
          <w:sz w:val="24"/>
          <w:szCs w:val="24"/>
        </w:rPr>
        <w:t>%) hos hiv-inficerede kvinder i forhold til mænd. Forskellen er ikke klinisk relevant.</w:t>
      </w:r>
    </w:p>
    <w:p w14:paraId="2B113105" w14:textId="77777777" w:rsidR="008D40CD" w:rsidRPr="00D97F61" w:rsidRDefault="008D40CD" w:rsidP="008D40CD">
      <w:pPr>
        <w:autoSpaceDE w:val="0"/>
        <w:autoSpaceDN w:val="0"/>
        <w:adjustRightInd w:val="0"/>
        <w:ind w:left="851"/>
        <w:rPr>
          <w:rFonts w:eastAsia="TimesNewRoman"/>
          <w:sz w:val="24"/>
          <w:szCs w:val="24"/>
          <w:lang w:eastAsia="el-GR"/>
        </w:rPr>
      </w:pPr>
    </w:p>
    <w:p w14:paraId="4D925B7E" w14:textId="77777777" w:rsidR="008D40CD" w:rsidRPr="00D97F61" w:rsidRDefault="008D40CD" w:rsidP="008D40CD">
      <w:pPr>
        <w:autoSpaceDE w:val="0"/>
        <w:autoSpaceDN w:val="0"/>
        <w:adjustRightInd w:val="0"/>
        <w:ind w:left="851"/>
        <w:rPr>
          <w:i/>
          <w:iCs/>
          <w:sz w:val="24"/>
          <w:szCs w:val="24"/>
        </w:rPr>
      </w:pPr>
      <w:r w:rsidRPr="00D97F61">
        <w:rPr>
          <w:i/>
          <w:iCs/>
          <w:sz w:val="24"/>
          <w:szCs w:val="24"/>
        </w:rPr>
        <w:t>Nedsat nyrefunktion</w:t>
      </w:r>
    </w:p>
    <w:p w14:paraId="02CCBFFA"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Resultater af et massebalancestudie med 14</w:t>
      </w:r>
      <w:r w:rsidRPr="00D97F61">
        <w:rPr>
          <w:sz w:val="24"/>
          <w:szCs w:val="24"/>
          <w:vertAlign w:val="superscript"/>
        </w:rPr>
        <w:t>C</w:t>
      </w:r>
      <w:r w:rsidRPr="00D97F61">
        <w:rPr>
          <w:sz w:val="24"/>
          <w:szCs w:val="24"/>
        </w:rPr>
        <w:t>-darunavir med ritonavir viste, at ca. 7,7 % af den administrerede dosis darunavir udskilles uomdannet i urinen.</w:t>
      </w:r>
    </w:p>
    <w:p w14:paraId="03ED8D13" w14:textId="77777777" w:rsidR="008D40CD" w:rsidRPr="00D97F61" w:rsidRDefault="008D40CD" w:rsidP="008D40CD">
      <w:pPr>
        <w:autoSpaceDE w:val="0"/>
        <w:autoSpaceDN w:val="0"/>
        <w:adjustRightInd w:val="0"/>
        <w:ind w:left="851"/>
        <w:rPr>
          <w:rFonts w:eastAsia="TimesNewRoman"/>
          <w:sz w:val="24"/>
          <w:szCs w:val="24"/>
          <w:lang w:eastAsia="el-GR"/>
        </w:rPr>
      </w:pPr>
    </w:p>
    <w:p w14:paraId="4B49CEAC"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Selvom darunavir ikke er blevet undersøgt hos patienter med nedsat nyrefunktion, viste en populationsfarmakokinetisk analyse, at farmakokinetikken for darunavir ikke var signifikant påvirket hos hiv-inficerede patienter med moderat nedsat nyrefunktion (CrCl mellem 30 og 60 ml/min, n=20) (se pkt. 4.2 og 4.4).</w:t>
      </w:r>
    </w:p>
    <w:p w14:paraId="698A72DD" w14:textId="77777777" w:rsidR="008D40CD" w:rsidRPr="00D97F61" w:rsidRDefault="008D40CD" w:rsidP="008D40CD">
      <w:pPr>
        <w:autoSpaceDE w:val="0"/>
        <w:autoSpaceDN w:val="0"/>
        <w:adjustRightInd w:val="0"/>
        <w:ind w:left="851"/>
        <w:rPr>
          <w:rFonts w:eastAsia="TimesNewRoman"/>
          <w:sz w:val="24"/>
          <w:szCs w:val="24"/>
          <w:lang w:eastAsia="el-GR"/>
        </w:rPr>
      </w:pPr>
    </w:p>
    <w:p w14:paraId="7F6589C2" w14:textId="77777777" w:rsidR="008D40CD" w:rsidRPr="00D97F61" w:rsidRDefault="008D40CD" w:rsidP="008D40CD">
      <w:pPr>
        <w:autoSpaceDE w:val="0"/>
        <w:autoSpaceDN w:val="0"/>
        <w:adjustRightInd w:val="0"/>
        <w:ind w:left="851"/>
        <w:rPr>
          <w:i/>
          <w:iCs/>
          <w:sz w:val="24"/>
          <w:szCs w:val="24"/>
        </w:rPr>
      </w:pPr>
      <w:r w:rsidRPr="00D97F61">
        <w:rPr>
          <w:i/>
          <w:iCs/>
          <w:sz w:val="24"/>
          <w:szCs w:val="24"/>
        </w:rPr>
        <w:t>Nedsat leverfunktion</w:t>
      </w:r>
    </w:p>
    <w:p w14:paraId="7562D2E1"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Darunavir metaboliseres og elimineres især i leveren. I et flerdosisstudie med darunavir, co-administreret med ritonavir, 600/100 mg to gange dagligt, blev det vist, at de totale plasmakoncentrationer af darunavir hos forsøgspersoner med mild (Child-Pugh klasse A, n=8) og moderat (Child-Pugh klasse B, n=8) nedsat leverfunktion var sammenlignelige med dem, der sås hos raske forsøgspersoner.</w:t>
      </w:r>
    </w:p>
    <w:p w14:paraId="6B41083B"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Dog var koncentrationer af ubundet darunavir henholdsvis ca. 55 % (Child- Pugh klasse A) og 100 % (Child-Pugh klasse B) højere. Den kliniske relevans af denne stigning kendes ikke, og darunavir bør derfor anvendes med forsigtighed. Effekten af svært nedsat leverfunktion på farmakokinetikken for darunavir er ikke blevet undersøgt (se pkt. 4.2, 4.3 og 4.4).</w:t>
      </w:r>
    </w:p>
    <w:p w14:paraId="38E5C16F" w14:textId="75474FF8" w:rsidR="00825977" w:rsidRDefault="00825977">
      <w:pPr>
        <w:rPr>
          <w:i/>
          <w:iCs/>
          <w:sz w:val="24"/>
          <w:szCs w:val="24"/>
          <w:lang w:eastAsia="el-GR"/>
        </w:rPr>
      </w:pPr>
      <w:r>
        <w:rPr>
          <w:i/>
          <w:iCs/>
          <w:sz w:val="24"/>
          <w:szCs w:val="24"/>
          <w:lang w:eastAsia="el-GR"/>
        </w:rPr>
        <w:br w:type="page"/>
      </w:r>
    </w:p>
    <w:p w14:paraId="4BD3CFE2" w14:textId="77777777" w:rsidR="008D40CD" w:rsidRPr="00D97F61" w:rsidRDefault="008D40CD" w:rsidP="008D40CD">
      <w:pPr>
        <w:autoSpaceDE w:val="0"/>
        <w:autoSpaceDN w:val="0"/>
        <w:adjustRightInd w:val="0"/>
        <w:ind w:left="851"/>
        <w:rPr>
          <w:i/>
          <w:iCs/>
          <w:sz w:val="24"/>
          <w:szCs w:val="24"/>
          <w:lang w:eastAsia="el-GR"/>
        </w:rPr>
      </w:pPr>
    </w:p>
    <w:p w14:paraId="613A9EDB" w14:textId="77777777" w:rsidR="008D40CD" w:rsidRPr="00D97F61" w:rsidRDefault="008D40CD" w:rsidP="008D40CD">
      <w:pPr>
        <w:autoSpaceDE w:val="0"/>
        <w:autoSpaceDN w:val="0"/>
        <w:adjustRightInd w:val="0"/>
        <w:ind w:left="851"/>
        <w:rPr>
          <w:i/>
          <w:iCs/>
          <w:sz w:val="24"/>
          <w:szCs w:val="24"/>
        </w:rPr>
      </w:pPr>
      <w:r w:rsidRPr="00D97F61">
        <w:rPr>
          <w:i/>
          <w:iCs/>
          <w:sz w:val="24"/>
          <w:szCs w:val="24"/>
        </w:rPr>
        <w:t>Graviditet og post partum</w:t>
      </w:r>
    </w:p>
    <w:p w14:paraId="20ED281A"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Eksponeringen for total-darunavir og ritonavir efter indtagelse af 600/100 mg darunavir/ritonavir to gange dagligt og 800/100 mg darunavir/ritonavir en gang dagligt som del af et antiretroviralt regime var generelt lavere under graviditet i forhold til post partum. For ubunden (dvs. aktiv) darunavir var de farmakokinetiske parametre dog i mindre grad reduceret på grund af en stigning i den ubundne fraktion af darunavir under graviditet i forhold til post partum.</w:t>
      </w:r>
    </w:p>
    <w:p w14:paraId="4528408A" w14:textId="77777777" w:rsidR="008D40CD" w:rsidRPr="00D97F61" w:rsidRDefault="008D40CD" w:rsidP="008D40CD">
      <w:pPr>
        <w:rPr>
          <w:rFonts w:eastAsia="TimesNewRoman"/>
          <w:sz w:val="24"/>
          <w:szCs w:val="24"/>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18"/>
        <w:gridCol w:w="2318"/>
        <w:gridCol w:w="2671"/>
      </w:tblGrid>
      <w:tr w:rsidR="008D40CD" w:rsidRPr="00D97F61" w14:paraId="36CB3008" w14:textId="77777777" w:rsidTr="00AA2B42">
        <w:tc>
          <w:tcPr>
            <w:tcW w:w="5000" w:type="pct"/>
            <w:gridSpan w:val="4"/>
            <w:shd w:val="clear" w:color="auto" w:fill="auto"/>
          </w:tcPr>
          <w:p w14:paraId="3440D8D5" w14:textId="77777777" w:rsidR="008D40CD" w:rsidRPr="00D97F61" w:rsidRDefault="008D40CD" w:rsidP="00AA2B42">
            <w:pPr>
              <w:autoSpaceDE w:val="0"/>
              <w:autoSpaceDN w:val="0"/>
              <w:adjustRightInd w:val="0"/>
              <w:jc w:val="center"/>
              <w:rPr>
                <w:rFonts w:eastAsia="TimesNewRoman"/>
                <w:sz w:val="22"/>
                <w:szCs w:val="22"/>
              </w:rPr>
            </w:pPr>
            <w:r w:rsidRPr="00D97F61">
              <w:rPr>
                <w:bCs/>
                <w:sz w:val="22"/>
                <w:szCs w:val="22"/>
              </w:rPr>
              <w:t>Farmakokinetiske resultater for total-darunavir efter administration af 600/100 mg darunavir/ritonavir to gange dagligt som del af et antiretroviralt regime i andet og tredje trimester af graviditeten og post partum</w:t>
            </w:r>
          </w:p>
        </w:tc>
      </w:tr>
      <w:tr w:rsidR="008D40CD" w:rsidRPr="00D97F61" w14:paraId="41CFF66E" w14:textId="77777777" w:rsidTr="00AA2B42">
        <w:tc>
          <w:tcPr>
            <w:tcW w:w="1205" w:type="pct"/>
            <w:shd w:val="clear" w:color="auto" w:fill="auto"/>
          </w:tcPr>
          <w:p w14:paraId="2BFE75C7" w14:textId="77777777" w:rsidR="008D40CD" w:rsidRPr="00D97F61" w:rsidRDefault="008D40CD" w:rsidP="00AA2B42">
            <w:pPr>
              <w:autoSpaceDE w:val="0"/>
              <w:autoSpaceDN w:val="0"/>
              <w:adjustRightInd w:val="0"/>
              <w:rPr>
                <w:rFonts w:eastAsia="TimesNewRoman,Bold"/>
                <w:bCs/>
                <w:sz w:val="22"/>
                <w:szCs w:val="22"/>
              </w:rPr>
            </w:pPr>
            <w:r w:rsidRPr="00D97F61">
              <w:rPr>
                <w:bCs/>
                <w:sz w:val="22"/>
                <w:szCs w:val="22"/>
              </w:rPr>
              <w:t>Farmakokinetik for</w:t>
            </w:r>
          </w:p>
          <w:p w14:paraId="5BF92916" w14:textId="77777777" w:rsidR="008D40CD" w:rsidRPr="00D97F61" w:rsidRDefault="008D40CD" w:rsidP="00AA2B42">
            <w:pPr>
              <w:autoSpaceDE w:val="0"/>
              <w:autoSpaceDN w:val="0"/>
              <w:adjustRightInd w:val="0"/>
              <w:rPr>
                <w:rFonts w:eastAsia="TimesNewRoman,Bold"/>
                <w:bCs/>
                <w:sz w:val="22"/>
                <w:szCs w:val="22"/>
              </w:rPr>
            </w:pPr>
            <w:r w:rsidRPr="00D97F61">
              <w:rPr>
                <w:bCs/>
                <w:sz w:val="22"/>
                <w:szCs w:val="22"/>
              </w:rPr>
              <w:t>total darunavir</w:t>
            </w:r>
          </w:p>
          <w:p w14:paraId="00AA0A03" w14:textId="77777777" w:rsidR="008D40CD" w:rsidRPr="00D97F61" w:rsidRDefault="008D40CD" w:rsidP="00AA2B42">
            <w:pPr>
              <w:autoSpaceDE w:val="0"/>
              <w:autoSpaceDN w:val="0"/>
              <w:adjustRightInd w:val="0"/>
              <w:rPr>
                <w:rFonts w:eastAsia="TimesNewRoman"/>
                <w:sz w:val="22"/>
                <w:szCs w:val="22"/>
              </w:rPr>
            </w:pPr>
            <w:r w:rsidRPr="00D97F61">
              <w:rPr>
                <w:sz w:val="22"/>
                <w:szCs w:val="22"/>
              </w:rPr>
              <w:t>(middel ± SD)</w:t>
            </w:r>
          </w:p>
        </w:tc>
        <w:tc>
          <w:tcPr>
            <w:tcW w:w="1204" w:type="pct"/>
            <w:shd w:val="clear" w:color="auto" w:fill="auto"/>
          </w:tcPr>
          <w:p w14:paraId="164EC07A" w14:textId="77777777" w:rsidR="008D40CD" w:rsidRPr="00D97F61" w:rsidRDefault="008D40CD" w:rsidP="00AA2B42">
            <w:pPr>
              <w:autoSpaceDE w:val="0"/>
              <w:autoSpaceDN w:val="0"/>
              <w:adjustRightInd w:val="0"/>
              <w:jc w:val="center"/>
              <w:rPr>
                <w:rFonts w:eastAsia="TimesNewRoman,Bold"/>
                <w:bCs/>
                <w:sz w:val="22"/>
                <w:szCs w:val="22"/>
              </w:rPr>
            </w:pPr>
            <w:r w:rsidRPr="00D97F61">
              <w:rPr>
                <w:bCs/>
                <w:sz w:val="22"/>
                <w:szCs w:val="22"/>
              </w:rPr>
              <w:t>Andet trimester af graviditeten</w:t>
            </w:r>
          </w:p>
          <w:p w14:paraId="663AC250" w14:textId="77777777" w:rsidR="008D40CD" w:rsidRPr="00D97F61" w:rsidRDefault="008D40CD" w:rsidP="00AA2B42">
            <w:pPr>
              <w:autoSpaceDE w:val="0"/>
              <w:autoSpaceDN w:val="0"/>
              <w:adjustRightInd w:val="0"/>
              <w:jc w:val="center"/>
              <w:rPr>
                <w:rFonts w:eastAsia="TimesNewRoman"/>
                <w:sz w:val="22"/>
                <w:szCs w:val="22"/>
              </w:rPr>
            </w:pPr>
            <w:r w:rsidRPr="00D97F61">
              <w:rPr>
                <w:bCs/>
                <w:sz w:val="22"/>
                <w:szCs w:val="22"/>
              </w:rPr>
              <w:t>(n=12)</w:t>
            </w:r>
            <w:r w:rsidRPr="00D97F61">
              <w:rPr>
                <w:bCs/>
                <w:sz w:val="22"/>
                <w:szCs w:val="22"/>
                <w:vertAlign w:val="superscript"/>
              </w:rPr>
              <w:t>a</w:t>
            </w:r>
          </w:p>
        </w:tc>
        <w:tc>
          <w:tcPr>
            <w:tcW w:w="1204" w:type="pct"/>
            <w:shd w:val="clear" w:color="auto" w:fill="auto"/>
          </w:tcPr>
          <w:p w14:paraId="773D7307" w14:textId="77777777" w:rsidR="008D40CD" w:rsidRPr="00D97F61" w:rsidRDefault="008D40CD" w:rsidP="00AA2B42">
            <w:pPr>
              <w:autoSpaceDE w:val="0"/>
              <w:autoSpaceDN w:val="0"/>
              <w:adjustRightInd w:val="0"/>
              <w:jc w:val="center"/>
              <w:rPr>
                <w:rFonts w:eastAsia="TimesNewRoman,Bold"/>
                <w:bCs/>
                <w:sz w:val="22"/>
                <w:szCs w:val="22"/>
              </w:rPr>
            </w:pPr>
            <w:r w:rsidRPr="00D97F61">
              <w:rPr>
                <w:bCs/>
                <w:sz w:val="22"/>
                <w:szCs w:val="22"/>
              </w:rPr>
              <w:t>Tredje trimester af graviditeten</w:t>
            </w:r>
          </w:p>
          <w:p w14:paraId="0B72D4B9" w14:textId="77777777" w:rsidR="008D40CD" w:rsidRPr="00D97F61" w:rsidRDefault="008D40CD" w:rsidP="00AA2B42">
            <w:pPr>
              <w:autoSpaceDE w:val="0"/>
              <w:autoSpaceDN w:val="0"/>
              <w:adjustRightInd w:val="0"/>
              <w:jc w:val="center"/>
              <w:rPr>
                <w:rFonts w:eastAsia="TimesNewRoman"/>
                <w:sz w:val="22"/>
                <w:szCs w:val="22"/>
              </w:rPr>
            </w:pPr>
            <w:r w:rsidRPr="00D97F61">
              <w:rPr>
                <w:bCs/>
                <w:sz w:val="22"/>
                <w:szCs w:val="22"/>
              </w:rPr>
              <w:t>(n=12)</w:t>
            </w:r>
          </w:p>
        </w:tc>
        <w:tc>
          <w:tcPr>
            <w:tcW w:w="1387" w:type="pct"/>
            <w:shd w:val="clear" w:color="auto" w:fill="auto"/>
          </w:tcPr>
          <w:p w14:paraId="4F577660" w14:textId="77777777" w:rsidR="008D40CD" w:rsidRPr="00D97F61" w:rsidRDefault="008D40CD" w:rsidP="00AA2B42">
            <w:pPr>
              <w:autoSpaceDE w:val="0"/>
              <w:autoSpaceDN w:val="0"/>
              <w:adjustRightInd w:val="0"/>
              <w:jc w:val="center"/>
              <w:rPr>
                <w:rFonts w:eastAsia="TimesNewRoman,Bold"/>
                <w:bCs/>
                <w:sz w:val="22"/>
                <w:szCs w:val="22"/>
              </w:rPr>
            </w:pPr>
            <w:r w:rsidRPr="00D97F61">
              <w:rPr>
                <w:bCs/>
                <w:i/>
                <w:iCs/>
                <w:sz w:val="22"/>
                <w:szCs w:val="22"/>
              </w:rPr>
              <w:t>Post-partum</w:t>
            </w:r>
          </w:p>
          <w:p w14:paraId="6965316A" w14:textId="77777777" w:rsidR="008D40CD" w:rsidRPr="00D97F61" w:rsidRDefault="008D40CD" w:rsidP="00AA2B42">
            <w:pPr>
              <w:autoSpaceDE w:val="0"/>
              <w:autoSpaceDN w:val="0"/>
              <w:adjustRightInd w:val="0"/>
              <w:jc w:val="center"/>
              <w:rPr>
                <w:rFonts w:eastAsia="TimesNewRoman,Bold"/>
                <w:bCs/>
                <w:sz w:val="22"/>
                <w:szCs w:val="22"/>
              </w:rPr>
            </w:pPr>
            <w:r w:rsidRPr="00D97F61">
              <w:rPr>
                <w:bCs/>
                <w:sz w:val="22"/>
                <w:szCs w:val="22"/>
              </w:rPr>
              <w:t>(6-12 uger)</w:t>
            </w:r>
          </w:p>
          <w:p w14:paraId="6A25A8F7" w14:textId="77777777" w:rsidR="008D40CD" w:rsidRPr="00D97F61" w:rsidRDefault="008D40CD" w:rsidP="00AA2B42">
            <w:pPr>
              <w:autoSpaceDE w:val="0"/>
              <w:autoSpaceDN w:val="0"/>
              <w:adjustRightInd w:val="0"/>
              <w:jc w:val="center"/>
              <w:rPr>
                <w:rFonts w:eastAsia="TimesNewRoman"/>
                <w:sz w:val="22"/>
                <w:szCs w:val="22"/>
              </w:rPr>
            </w:pPr>
            <w:r w:rsidRPr="00D97F61">
              <w:rPr>
                <w:bCs/>
                <w:sz w:val="22"/>
                <w:szCs w:val="22"/>
              </w:rPr>
              <w:t>(n=12)</w:t>
            </w:r>
          </w:p>
        </w:tc>
      </w:tr>
      <w:tr w:rsidR="008D40CD" w:rsidRPr="00D97F61" w14:paraId="3487831E" w14:textId="77777777" w:rsidTr="00AA2B42">
        <w:tc>
          <w:tcPr>
            <w:tcW w:w="1205" w:type="pct"/>
            <w:shd w:val="clear" w:color="auto" w:fill="auto"/>
          </w:tcPr>
          <w:p w14:paraId="622DA69C" w14:textId="77777777" w:rsidR="008D40CD" w:rsidRPr="00D97F61" w:rsidRDefault="008D40CD" w:rsidP="00AA2B42">
            <w:pPr>
              <w:rPr>
                <w:rFonts w:eastAsia="TimesNewRoman"/>
                <w:sz w:val="22"/>
                <w:szCs w:val="22"/>
              </w:rPr>
            </w:pPr>
            <w:r w:rsidRPr="00D97F61">
              <w:rPr>
                <w:sz w:val="22"/>
                <w:szCs w:val="22"/>
              </w:rPr>
              <w:t>C</w:t>
            </w:r>
            <w:r w:rsidRPr="00D97F61">
              <w:rPr>
                <w:sz w:val="22"/>
                <w:szCs w:val="22"/>
                <w:vertAlign w:val="subscript"/>
              </w:rPr>
              <w:t>max</w:t>
            </w:r>
            <w:r w:rsidRPr="00D97F61">
              <w:rPr>
                <w:sz w:val="22"/>
                <w:szCs w:val="22"/>
              </w:rPr>
              <w:t>, ng/ml</w:t>
            </w:r>
          </w:p>
        </w:tc>
        <w:tc>
          <w:tcPr>
            <w:tcW w:w="1204" w:type="pct"/>
            <w:shd w:val="clear" w:color="auto" w:fill="auto"/>
          </w:tcPr>
          <w:p w14:paraId="0C5DA7E9" w14:textId="77777777" w:rsidR="008D40CD" w:rsidRPr="00D97F61" w:rsidRDefault="008D40CD" w:rsidP="00AA2B42">
            <w:pPr>
              <w:jc w:val="center"/>
              <w:rPr>
                <w:rFonts w:eastAsia="TimesNewRoman"/>
                <w:sz w:val="22"/>
                <w:szCs w:val="22"/>
              </w:rPr>
            </w:pPr>
            <w:r w:rsidRPr="00D97F61">
              <w:rPr>
                <w:sz w:val="22"/>
                <w:szCs w:val="22"/>
              </w:rPr>
              <w:t>4.668 ± 1.097</w:t>
            </w:r>
          </w:p>
        </w:tc>
        <w:tc>
          <w:tcPr>
            <w:tcW w:w="1204" w:type="pct"/>
            <w:shd w:val="clear" w:color="auto" w:fill="auto"/>
          </w:tcPr>
          <w:p w14:paraId="7FFF4512" w14:textId="77777777" w:rsidR="008D40CD" w:rsidRPr="00D97F61" w:rsidRDefault="008D40CD" w:rsidP="00AA2B42">
            <w:pPr>
              <w:jc w:val="center"/>
              <w:rPr>
                <w:rFonts w:eastAsia="TimesNewRoman"/>
                <w:sz w:val="22"/>
                <w:szCs w:val="22"/>
              </w:rPr>
            </w:pPr>
            <w:r w:rsidRPr="00D97F61">
              <w:rPr>
                <w:sz w:val="22"/>
                <w:szCs w:val="22"/>
              </w:rPr>
              <w:t>5.328 ± 1.631</w:t>
            </w:r>
          </w:p>
        </w:tc>
        <w:tc>
          <w:tcPr>
            <w:tcW w:w="1387" w:type="pct"/>
            <w:shd w:val="clear" w:color="auto" w:fill="auto"/>
          </w:tcPr>
          <w:p w14:paraId="7F09C2EA"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6.659 ± 2.364</w:t>
            </w:r>
          </w:p>
        </w:tc>
      </w:tr>
      <w:tr w:rsidR="008D40CD" w:rsidRPr="00D97F61" w14:paraId="59441B78" w14:textId="77777777" w:rsidTr="00AA2B42">
        <w:tc>
          <w:tcPr>
            <w:tcW w:w="1205" w:type="pct"/>
            <w:shd w:val="clear" w:color="auto" w:fill="auto"/>
          </w:tcPr>
          <w:p w14:paraId="4DBDF655" w14:textId="77777777" w:rsidR="008D40CD" w:rsidRPr="00D97F61" w:rsidRDefault="008D40CD" w:rsidP="00AA2B42">
            <w:pPr>
              <w:rPr>
                <w:rFonts w:eastAsia="TimesNewRoman"/>
                <w:sz w:val="22"/>
                <w:szCs w:val="22"/>
              </w:rPr>
            </w:pPr>
            <w:r w:rsidRPr="00D97F61">
              <w:rPr>
                <w:sz w:val="22"/>
                <w:szCs w:val="22"/>
              </w:rPr>
              <w:t>AUC</w:t>
            </w:r>
            <w:r w:rsidRPr="00D97F61">
              <w:rPr>
                <w:sz w:val="22"/>
                <w:szCs w:val="22"/>
                <w:vertAlign w:val="subscript"/>
              </w:rPr>
              <w:t>12t</w:t>
            </w:r>
            <w:r w:rsidRPr="00D97F61">
              <w:rPr>
                <w:sz w:val="22"/>
                <w:szCs w:val="22"/>
              </w:rPr>
              <w:t>, ng∙t/ml</w:t>
            </w:r>
          </w:p>
        </w:tc>
        <w:tc>
          <w:tcPr>
            <w:tcW w:w="1204" w:type="pct"/>
            <w:shd w:val="clear" w:color="auto" w:fill="auto"/>
          </w:tcPr>
          <w:p w14:paraId="0B9FEBF4" w14:textId="77777777" w:rsidR="008D40CD" w:rsidRPr="00D97F61" w:rsidRDefault="008D40CD" w:rsidP="00AA2B42">
            <w:pPr>
              <w:jc w:val="center"/>
              <w:rPr>
                <w:rFonts w:eastAsia="TimesNewRoman"/>
                <w:sz w:val="22"/>
                <w:szCs w:val="22"/>
              </w:rPr>
            </w:pPr>
            <w:r w:rsidRPr="00D97F61">
              <w:rPr>
                <w:sz w:val="22"/>
                <w:szCs w:val="22"/>
              </w:rPr>
              <w:t>39.370 ± 9.597</w:t>
            </w:r>
          </w:p>
        </w:tc>
        <w:tc>
          <w:tcPr>
            <w:tcW w:w="1204" w:type="pct"/>
            <w:shd w:val="clear" w:color="auto" w:fill="auto"/>
          </w:tcPr>
          <w:p w14:paraId="112BB7A6" w14:textId="77777777" w:rsidR="008D40CD" w:rsidRPr="00D97F61" w:rsidRDefault="008D40CD" w:rsidP="00AA2B42">
            <w:pPr>
              <w:jc w:val="center"/>
              <w:rPr>
                <w:rFonts w:eastAsia="TimesNewRoman"/>
                <w:sz w:val="22"/>
                <w:szCs w:val="22"/>
              </w:rPr>
            </w:pPr>
            <w:r w:rsidRPr="00D97F61">
              <w:rPr>
                <w:sz w:val="22"/>
                <w:szCs w:val="22"/>
              </w:rPr>
              <w:t>45.880 ± 17.360</w:t>
            </w:r>
          </w:p>
        </w:tc>
        <w:tc>
          <w:tcPr>
            <w:tcW w:w="1387" w:type="pct"/>
            <w:shd w:val="clear" w:color="auto" w:fill="auto"/>
          </w:tcPr>
          <w:p w14:paraId="55312422" w14:textId="77777777" w:rsidR="008D40CD" w:rsidRPr="00D97F61" w:rsidRDefault="008D40CD" w:rsidP="00AA2B42">
            <w:pPr>
              <w:autoSpaceDE w:val="0"/>
              <w:autoSpaceDN w:val="0"/>
              <w:adjustRightInd w:val="0"/>
              <w:jc w:val="center"/>
              <w:rPr>
                <w:rFonts w:eastAsia="TimesNewRoman"/>
                <w:sz w:val="22"/>
                <w:szCs w:val="22"/>
              </w:rPr>
            </w:pPr>
            <w:r w:rsidRPr="00D97F61">
              <w:rPr>
                <w:sz w:val="22"/>
                <w:szCs w:val="22"/>
              </w:rPr>
              <w:t>56.890 ± 26.340</w:t>
            </w:r>
          </w:p>
        </w:tc>
      </w:tr>
      <w:tr w:rsidR="008D40CD" w:rsidRPr="00D97F61" w14:paraId="6DA1E5CB" w14:textId="77777777" w:rsidTr="00AA2B42">
        <w:tc>
          <w:tcPr>
            <w:tcW w:w="1205" w:type="pct"/>
            <w:shd w:val="clear" w:color="auto" w:fill="auto"/>
          </w:tcPr>
          <w:p w14:paraId="24DEB2BF" w14:textId="77777777" w:rsidR="008D40CD" w:rsidRPr="00D97F61" w:rsidRDefault="008D40CD" w:rsidP="00AA2B42">
            <w:pPr>
              <w:rPr>
                <w:rFonts w:eastAsia="TimesNewRoman"/>
                <w:sz w:val="22"/>
                <w:szCs w:val="22"/>
              </w:rPr>
            </w:pPr>
            <w:r w:rsidRPr="00D97F61">
              <w:rPr>
                <w:sz w:val="22"/>
                <w:szCs w:val="22"/>
              </w:rPr>
              <w:t>C</w:t>
            </w:r>
            <w:r w:rsidRPr="00D97F61">
              <w:rPr>
                <w:sz w:val="22"/>
                <w:szCs w:val="22"/>
                <w:vertAlign w:val="subscript"/>
              </w:rPr>
              <w:t>min</w:t>
            </w:r>
            <w:r w:rsidRPr="00D97F61">
              <w:rPr>
                <w:sz w:val="22"/>
                <w:szCs w:val="22"/>
              </w:rPr>
              <w:t>, ng/ml</w:t>
            </w:r>
          </w:p>
        </w:tc>
        <w:tc>
          <w:tcPr>
            <w:tcW w:w="1204" w:type="pct"/>
            <w:shd w:val="clear" w:color="auto" w:fill="auto"/>
          </w:tcPr>
          <w:p w14:paraId="0E7C0F4C" w14:textId="77777777" w:rsidR="008D40CD" w:rsidRPr="00D97F61" w:rsidRDefault="008D40CD" w:rsidP="00AA2B42">
            <w:pPr>
              <w:jc w:val="center"/>
              <w:rPr>
                <w:rFonts w:eastAsia="TimesNewRoman"/>
                <w:sz w:val="22"/>
                <w:szCs w:val="22"/>
              </w:rPr>
            </w:pPr>
            <w:r w:rsidRPr="00D97F61">
              <w:rPr>
                <w:sz w:val="22"/>
                <w:szCs w:val="22"/>
              </w:rPr>
              <w:t>1.922 ± 825</w:t>
            </w:r>
          </w:p>
        </w:tc>
        <w:tc>
          <w:tcPr>
            <w:tcW w:w="1204" w:type="pct"/>
            <w:shd w:val="clear" w:color="auto" w:fill="auto"/>
          </w:tcPr>
          <w:p w14:paraId="48639C25" w14:textId="77777777" w:rsidR="008D40CD" w:rsidRPr="00D97F61" w:rsidRDefault="008D40CD" w:rsidP="00AA2B42">
            <w:pPr>
              <w:jc w:val="center"/>
              <w:rPr>
                <w:rFonts w:eastAsia="TimesNewRoman"/>
                <w:sz w:val="22"/>
                <w:szCs w:val="22"/>
              </w:rPr>
            </w:pPr>
            <w:r w:rsidRPr="00D97F61">
              <w:rPr>
                <w:sz w:val="22"/>
                <w:szCs w:val="22"/>
              </w:rPr>
              <w:t>2.661 ± 1.269</w:t>
            </w:r>
          </w:p>
        </w:tc>
        <w:tc>
          <w:tcPr>
            <w:tcW w:w="1387" w:type="pct"/>
            <w:shd w:val="clear" w:color="auto" w:fill="auto"/>
          </w:tcPr>
          <w:p w14:paraId="306A007F" w14:textId="77777777" w:rsidR="008D40CD" w:rsidRPr="00D97F61" w:rsidRDefault="008D40CD" w:rsidP="00AA2B42">
            <w:pPr>
              <w:jc w:val="center"/>
              <w:rPr>
                <w:rFonts w:eastAsia="TimesNewRoman"/>
                <w:sz w:val="22"/>
                <w:szCs w:val="22"/>
              </w:rPr>
            </w:pPr>
            <w:r w:rsidRPr="00D97F61">
              <w:rPr>
                <w:sz w:val="22"/>
                <w:szCs w:val="22"/>
              </w:rPr>
              <w:t>2.851 ± 2.216</w:t>
            </w:r>
          </w:p>
        </w:tc>
      </w:tr>
    </w:tbl>
    <w:p w14:paraId="76F99EE5" w14:textId="77777777" w:rsidR="008D40CD" w:rsidRPr="000F4315" w:rsidRDefault="008D40CD" w:rsidP="008D40CD">
      <w:pPr>
        <w:autoSpaceDE w:val="0"/>
        <w:autoSpaceDN w:val="0"/>
        <w:adjustRightInd w:val="0"/>
        <w:rPr>
          <w:rFonts w:eastAsia="TimesNewRoman"/>
          <w:sz w:val="20"/>
        </w:rPr>
      </w:pPr>
      <w:r w:rsidRPr="000F4315">
        <w:rPr>
          <w:sz w:val="20"/>
          <w:vertAlign w:val="superscript"/>
        </w:rPr>
        <w:t>a</w:t>
      </w:r>
      <w:r w:rsidRPr="000F4315">
        <w:rPr>
          <w:sz w:val="20"/>
        </w:rPr>
        <w:t xml:space="preserve"> n=11 for AUC</w:t>
      </w:r>
      <w:r w:rsidRPr="000F4315">
        <w:rPr>
          <w:sz w:val="20"/>
          <w:vertAlign w:val="subscript"/>
        </w:rPr>
        <w:t>12t</w:t>
      </w:r>
    </w:p>
    <w:p w14:paraId="1426CFC6" w14:textId="77777777" w:rsidR="008067B9" w:rsidRPr="00D97F61" w:rsidRDefault="008067B9" w:rsidP="008D40CD">
      <w:pPr>
        <w:rPr>
          <w:rFonts w:eastAsia="TimesNewRoman"/>
          <w:sz w:val="24"/>
          <w:szCs w:val="24"/>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4"/>
        <w:gridCol w:w="2361"/>
        <w:gridCol w:w="2361"/>
        <w:gridCol w:w="2542"/>
      </w:tblGrid>
      <w:tr w:rsidR="008D40CD" w:rsidRPr="00D97F61" w14:paraId="2E0BCFC6" w14:textId="77777777" w:rsidTr="00AA2B42">
        <w:tc>
          <w:tcPr>
            <w:tcW w:w="5000" w:type="pct"/>
            <w:gridSpan w:val="4"/>
            <w:shd w:val="clear" w:color="auto" w:fill="auto"/>
          </w:tcPr>
          <w:p w14:paraId="2FFD9361" w14:textId="77777777" w:rsidR="008D40CD" w:rsidRPr="00D97F61" w:rsidRDefault="008D40CD" w:rsidP="00AA2B42">
            <w:pPr>
              <w:autoSpaceDE w:val="0"/>
              <w:autoSpaceDN w:val="0"/>
              <w:adjustRightInd w:val="0"/>
              <w:jc w:val="center"/>
              <w:rPr>
                <w:rFonts w:eastAsia="TimesNewRoman"/>
                <w:sz w:val="22"/>
                <w:szCs w:val="22"/>
              </w:rPr>
            </w:pPr>
            <w:r w:rsidRPr="00D97F61">
              <w:rPr>
                <w:bCs/>
                <w:sz w:val="22"/>
                <w:szCs w:val="22"/>
              </w:rPr>
              <w:t xml:space="preserve">Farmakokinetiske resultater for total-darunavir efter administration af 800/100 mg darunavir/ritonavir en gang dagligt som del af et antiretroviralt regime i andet og tredje trimester af graviditeten og </w:t>
            </w:r>
            <w:r w:rsidRPr="00D97F61">
              <w:rPr>
                <w:bCs/>
                <w:i/>
                <w:iCs/>
                <w:sz w:val="22"/>
                <w:szCs w:val="22"/>
              </w:rPr>
              <w:t>post partum</w:t>
            </w:r>
          </w:p>
        </w:tc>
      </w:tr>
      <w:tr w:rsidR="008D40CD" w:rsidRPr="00D97F61" w14:paraId="51512882" w14:textId="77777777" w:rsidTr="00AA2B42">
        <w:tc>
          <w:tcPr>
            <w:tcW w:w="1228" w:type="pct"/>
            <w:shd w:val="clear" w:color="auto" w:fill="auto"/>
          </w:tcPr>
          <w:p w14:paraId="162EA91D" w14:textId="77777777" w:rsidR="008D40CD" w:rsidRPr="00D97F61" w:rsidRDefault="008D40CD" w:rsidP="00AA2B42">
            <w:pPr>
              <w:autoSpaceDE w:val="0"/>
              <w:autoSpaceDN w:val="0"/>
              <w:adjustRightInd w:val="0"/>
              <w:rPr>
                <w:rFonts w:eastAsia="TimesNewRoman,Bold"/>
                <w:bCs/>
                <w:sz w:val="22"/>
                <w:szCs w:val="22"/>
              </w:rPr>
            </w:pPr>
            <w:r w:rsidRPr="00D97F61">
              <w:rPr>
                <w:bCs/>
                <w:sz w:val="22"/>
                <w:szCs w:val="22"/>
              </w:rPr>
              <w:t>Farmakokinetik for</w:t>
            </w:r>
          </w:p>
          <w:p w14:paraId="171A6A45" w14:textId="77777777" w:rsidR="008D40CD" w:rsidRPr="00D97F61" w:rsidRDefault="008D40CD" w:rsidP="00AA2B42">
            <w:pPr>
              <w:autoSpaceDE w:val="0"/>
              <w:autoSpaceDN w:val="0"/>
              <w:adjustRightInd w:val="0"/>
              <w:rPr>
                <w:rFonts w:eastAsia="TimesNewRoman,Bold"/>
                <w:bCs/>
                <w:sz w:val="22"/>
                <w:szCs w:val="22"/>
              </w:rPr>
            </w:pPr>
            <w:r w:rsidRPr="00D97F61">
              <w:rPr>
                <w:bCs/>
                <w:sz w:val="22"/>
                <w:szCs w:val="22"/>
              </w:rPr>
              <w:t>total darunavir</w:t>
            </w:r>
          </w:p>
          <w:p w14:paraId="6B6B9D66" w14:textId="77777777" w:rsidR="008D40CD" w:rsidRPr="00D97F61" w:rsidRDefault="008D40CD" w:rsidP="00AA2B42">
            <w:pPr>
              <w:autoSpaceDE w:val="0"/>
              <w:autoSpaceDN w:val="0"/>
              <w:adjustRightInd w:val="0"/>
              <w:rPr>
                <w:rFonts w:eastAsia="TimesNewRoman"/>
                <w:sz w:val="22"/>
                <w:szCs w:val="22"/>
              </w:rPr>
            </w:pPr>
            <w:r w:rsidRPr="00D97F61">
              <w:rPr>
                <w:sz w:val="22"/>
                <w:szCs w:val="22"/>
              </w:rPr>
              <w:t>(middel ± SD)</w:t>
            </w:r>
          </w:p>
        </w:tc>
        <w:tc>
          <w:tcPr>
            <w:tcW w:w="1226" w:type="pct"/>
            <w:shd w:val="clear" w:color="auto" w:fill="auto"/>
          </w:tcPr>
          <w:p w14:paraId="1A824512" w14:textId="77777777" w:rsidR="008D40CD" w:rsidRPr="00D97F61" w:rsidRDefault="008D40CD" w:rsidP="00AA2B42">
            <w:pPr>
              <w:autoSpaceDE w:val="0"/>
              <w:autoSpaceDN w:val="0"/>
              <w:adjustRightInd w:val="0"/>
              <w:jc w:val="center"/>
              <w:rPr>
                <w:rFonts w:eastAsia="TimesNewRoman,Bold"/>
                <w:bCs/>
                <w:sz w:val="22"/>
                <w:szCs w:val="22"/>
              </w:rPr>
            </w:pPr>
            <w:r w:rsidRPr="00D97F61">
              <w:rPr>
                <w:bCs/>
                <w:sz w:val="22"/>
                <w:szCs w:val="22"/>
              </w:rPr>
              <w:t>Andet trimester af graviditeten</w:t>
            </w:r>
          </w:p>
          <w:p w14:paraId="12A0967D" w14:textId="77777777" w:rsidR="008D40CD" w:rsidRPr="00D97F61" w:rsidRDefault="008D40CD" w:rsidP="00AA2B42">
            <w:pPr>
              <w:autoSpaceDE w:val="0"/>
              <w:autoSpaceDN w:val="0"/>
              <w:adjustRightInd w:val="0"/>
              <w:jc w:val="center"/>
              <w:rPr>
                <w:rFonts w:eastAsia="TimesNewRoman"/>
                <w:sz w:val="22"/>
                <w:szCs w:val="22"/>
              </w:rPr>
            </w:pPr>
            <w:r w:rsidRPr="00D97F61">
              <w:rPr>
                <w:bCs/>
                <w:sz w:val="22"/>
                <w:szCs w:val="22"/>
              </w:rPr>
              <w:t>(n=17)</w:t>
            </w:r>
          </w:p>
        </w:tc>
        <w:tc>
          <w:tcPr>
            <w:tcW w:w="1226" w:type="pct"/>
            <w:shd w:val="clear" w:color="auto" w:fill="auto"/>
          </w:tcPr>
          <w:p w14:paraId="35B9EFCF" w14:textId="77777777" w:rsidR="008D40CD" w:rsidRPr="00D97F61" w:rsidRDefault="008D40CD" w:rsidP="00AA2B42">
            <w:pPr>
              <w:autoSpaceDE w:val="0"/>
              <w:autoSpaceDN w:val="0"/>
              <w:adjustRightInd w:val="0"/>
              <w:jc w:val="center"/>
              <w:rPr>
                <w:rFonts w:eastAsia="TimesNewRoman,Bold"/>
                <w:bCs/>
                <w:sz w:val="22"/>
                <w:szCs w:val="22"/>
              </w:rPr>
            </w:pPr>
            <w:r w:rsidRPr="00D97F61">
              <w:rPr>
                <w:bCs/>
                <w:sz w:val="22"/>
                <w:szCs w:val="22"/>
              </w:rPr>
              <w:t>Tredje trimester af graviditeten</w:t>
            </w:r>
          </w:p>
          <w:p w14:paraId="3931AD18" w14:textId="77777777" w:rsidR="008D40CD" w:rsidRPr="00D97F61" w:rsidRDefault="008D40CD" w:rsidP="00AA2B42">
            <w:pPr>
              <w:autoSpaceDE w:val="0"/>
              <w:autoSpaceDN w:val="0"/>
              <w:adjustRightInd w:val="0"/>
              <w:jc w:val="center"/>
              <w:rPr>
                <w:rFonts w:eastAsia="TimesNewRoman"/>
                <w:sz w:val="22"/>
                <w:szCs w:val="22"/>
              </w:rPr>
            </w:pPr>
            <w:r w:rsidRPr="00D97F61">
              <w:rPr>
                <w:bCs/>
                <w:sz w:val="22"/>
                <w:szCs w:val="22"/>
              </w:rPr>
              <w:t>(n=15)</w:t>
            </w:r>
          </w:p>
        </w:tc>
        <w:tc>
          <w:tcPr>
            <w:tcW w:w="1320" w:type="pct"/>
            <w:shd w:val="clear" w:color="auto" w:fill="auto"/>
          </w:tcPr>
          <w:p w14:paraId="41CA43D7" w14:textId="77777777" w:rsidR="008D40CD" w:rsidRPr="00D97F61" w:rsidRDefault="008D40CD" w:rsidP="00AA2B42">
            <w:pPr>
              <w:autoSpaceDE w:val="0"/>
              <w:autoSpaceDN w:val="0"/>
              <w:adjustRightInd w:val="0"/>
              <w:jc w:val="center"/>
              <w:rPr>
                <w:rFonts w:eastAsia="TimesNewRoman,Bold"/>
                <w:bCs/>
                <w:sz w:val="22"/>
                <w:szCs w:val="22"/>
              </w:rPr>
            </w:pPr>
            <w:r w:rsidRPr="00D97F61">
              <w:rPr>
                <w:bCs/>
                <w:i/>
                <w:iCs/>
                <w:sz w:val="22"/>
                <w:szCs w:val="22"/>
              </w:rPr>
              <w:t>Post-partum</w:t>
            </w:r>
          </w:p>
          <w:p w14:paraId="07996BF2" w14:textId="77777777" w:rsidR="008D40CD" w:rsidRPr="00D97F61" w:rsidRDefault="008D40CD" w:rsidP="00AA2B42">
            <w:pPr>
              <w:autoSpaceDE w:val="0"/>
              <w:autoSpaceDN w:val="0"/>
              <w:adjustRightInd w:val="0"/>
              <w:jc w:val="center"/>
              <w:rPr>
                <w:rFonts w:eastAsia="TimesNewRoman,Bold"/>
                <w:bCs/>
                <w:sz w:val="22"/>
                <w:szCs w:val="22"/>
              </w:rPr>
            </w:pPr>
            <w:r w:rsidRPr="00D97F61">
              <w:rPr>
                <w:bCs/>
                <w:sz w:val="22"/>
                <w:szCs w:val="22"/>
              </w:rPr>
              <w:t>(6-12 uger)</w:t>
            </w:r>
          </w:p>
          <w:p w14:paraId="23CED86A" w14:textId="77777777" w:rsidR="008D40CD" w:rsidRPr="00D97F61" w:rsidRDefault="008D40CD" w:rsidP="00AA2B42">
            <w:pPr>
              <w:autoSpaceDE w:val="0"/>
              <w:autoSpaceDN w:val="0"/>
              <w:adjustRightInd w:val="0"/>
              <w:jc w:val="center"/>
              <w:rPr>
                <w:rFonts w:eastAsia="TimesNewRoman"/>
                <w:sz w:val="22"/>
                <w:szCs w:val="22"/>
              </w:rPr>
            </w:pPr>
            <w:r w:rsidRPr="00D97F61">
              <w:rPr>
                <w:bCs/>
                <w:sz w:val="22"/>
                <w:szCs w:val="22"/>
              </w:rPr>
              <w:t>(n=16)</w:t>
            </w:r>
          </w:p>
        </w:tc>
      </w:tr>
      <w:tr w:rsidR="008D40CD" w:rsidRPr="00D97F61" w14:paraId="465B7C2E" w14:textId="77777777" w:rsidTr="00AA2B42">
        <w:tc>
          <w:tcPr>
            <w:tcW w:w="1228" w:type="pct"/>
            <w:shd w:val="clear" w:color="auto" w:fill="auto"/>
          </w:tcPr>
          <w:p w14:paraId="318BE070" w14:textId="77777777" w:rsidR="008D40CD" w:rsidRPr="00D97F61" w:rsidRDefault="008D40CD" w:rsidP="00AA2B42">
            <w:pPr>
              <w:rPr>
                <w:rFonts w:eastAsia="TimesNewRoman"/>
                <w:sz w:val="22"/>
                <w:szCs w:val="22"/>
              </w:rPr>
            </w:pPr>
            <w:r w:rsidRPr="00D97F61">
              <w:rPr>
                <w:sz w:val="22"/>
                <w:szCs w:val="22"/>
              </w:rPr>
              <w:t>C</w:t>
            </w:r>
            <w:r w:rsidRPr="00D97F61">
              <w:rPr>
                <w:sz w:val="22"/>
                <w:szCs w:val="22"/>
                <w:vertAlign w:val="subscript"/>
              </w:rPr>
              <w:t>max</w:t>
            </w:r>
            <w:r w:rsidRPr="00D97F61">
              <w:rPr>
                <w:sz w:val="22"/>
                <w:szCs w:val="22"/>
              </w:rPr>
              <w:t>, ng/ml</w:t>
            </w:r>
          </w:p>
        </w:tc>
        <w:tc>
          <w:tcPr>
            <w:tcW w:w="1226" w:type="pct"/>
            <w:shd w:val="clear" w:color="auto" w:fill="auto"/>
          </w:tcPr>
          <w:p w14:paraId="5E2E0107" w14:textId="77777777" w:rsidR="008D40CD" w:rsidRPr="00D97F61" w:rsidRDefault="008D40CD" w:rsidP="00AA2B42">
            <w:pPr>
              <w:jc w:val="center"/>
              <w:rPr>
                <w:rFonts w:eastAsia="TimesNewRoman"/>
                <w:sz w:val="22"/>
                <w:szCs w:val="22"/>
              </w:rPr>
            </w:pPr>
            <w:r w:rsidRPr="00D97F61">
              <w:rPr>
                <w:sz w:val="22"/>
                <w:szCs w:val="22"/>
              </w:rPr>
              <w:t>4.964 ± 1.505</w:t>
            </w:r>
          </w:p>
        </w:tc>
        <w:tc>
          <w:tcPr>
            <w:tcW w:w="1226" w:type="pct"/>
            <w:shd w:val="clear" w:color="auto" w:fill="auto"/>
          </w:tcPr>
          <w:p w14:paraId="25EA494E" w14:textId="77777777" w:rsidR="008D40CD" w:rsidRPr="00D97F61" w:rsidRDefault="008D40CD" w:rsidP="00AA2B42">
            <w:pPr>
              <w:jc w:val="center"/>
              <w:rPr>
                <w:rFonts w:eastAsia="TimesNewRoman"/>
                <w:sz w:val="22"/>
                <w:szCs w:val="22"/>
              </w:rPr>
            </w:pPr>
            <w:r w:rsidRPr="00D97F61">
              <w:rPr>
                <w:sz w:val="22"/>
                <w:szCs w:val="22"/>
              </w:rPr>
              <w:t>5.132 ± 1.198</w:t>
            </w:r>
          </w:p>
        </w:tc>
        <w:tc>
          <w:tcPr>
            <w:tcW w:w="1320" w:type="pct"/>
            <w:shd w:val="clear" w:color="auto" w:fill="auto"/>
          </w:tcPr>
          <w:p w14:paraId="280AEE0F" w14:textId="77777777" w:rsidR="008D40CD" w:rsidRPr="00D97F61" w:rsidRDefault="008D40CD" w:rsidP="00AA2B42">
            <w:pPr>
              <w:jc w:val="center"/>
              <w:rPr>
                <w:rFonts w:eastAsia="TimesNewRoman"/>
                <w:sz w:val="22"/>
                <w:szCs w:val="22"/>
              </w:rPr>
            </w:pPr>
            <w:r w:rsidRPr="00D97F61">
              <w:rPr>
                <w:sz w:val="22"/>
                <w:szCs w:val="22"/>
              </w:rPr>
              <w:t>7.310 ± 1.704</w:t>
            </w:r>
          </w:p>
        </w:tc>
      </w:tr>
      <w:tr w:rsidR="008D40CD" w:rsidRPr="00D97F61" w14:paraId="4DC94F5F" w14:textId="77777777" w:rsidTr="00AA2B42">
        <w:tc>
          <w:tcPr>
            <w:tcW w:w="1228" w:type="pct"/>
            <w:shd w:val="clear" w:color="auto" w:fill="auto"/>
          </w:tcPr>
          <w:p w14:paraId="3EB7DC88" w14:textId="77777777" w:rsidR="008D40CD" w:rsidRPr="00D97F61" w:rsidRDefault="008D40CD" w:rsidP="00AA2B42">
            <w:pPr>
              <w:rPr>
                <w:rFonts w:eastAsia="TimesNewRoman"/>
                <w:sz w:val="22"/>
                <w:szCs w:val="22"/>
              </w:rPr>
            </w:pPr>
            <w:r w:rsidRPr="00D97F61">
              <w:rPr>
                <w:sz w:val="22"/>
                <w:szCs w:val="22"/>
              </w:rPr>
              <w:t>AUC</w:t>
            </w:r>
            <w:r w:rsidRPr="00D97F61">
              <w:rPr>
                <w:sz w:val="22"/>
                <w:szCs w:val="22"/>
                <w:vertAlign w:val="subscript"/>
              </w:rPr>
              <w:t>24t</w:t>
            </w:r>
            <w:r w:rsidRPr="00D97F61">
              <w:rPr>
                <w:sz w:val="22"/>
                <w:szCs w:val="22"/>
              </w:rPr>
              <w:t>, ng.t/ml</w:t>
            </w:r>
          </w:p>
        </w:tc>
        <w:tc>
          <w:tcPr>
            <w:tcW w:w="1226" w:type="pct"/>
            <w:shd w:val="clear" w:color="auto" w:fill="auto"/>
          </w:tcPr>
          <w:p w14:paraId="2E9435DC" w14:textId="77777777" w:rsidR="008D40CD" w:rsidRPr="00D97F61" w:rsidRDefault="008D40CD" w:rsidP="00AA2B42">
            <w:pPr>
              <w:jc w:val="center"/>
              <w:rPr>
                <w:rFonts w:eastAsia="TimesNewRoman"/>
                <w:sz w:val="22"/>
                <w:szCs w:val="22"/>
              </w:rPr>
            </w:pPr>
            <w:r w:rsidRPr="00D97F61">
              <w:rPr>
                <w:sz w:val="22"/>
                <w:szCs w:val="22"/>
              </w:rPr>
              <w:t>62.289 ± 16.234</w:t>
            </w:r>
          </w:p>
        </w:tc>
        <w:tc>
          <w:tcPr>
            <w:tcW w:w="1226" w:type="pct"/>
            <w:shd w:val="clear" w:color="auto" w:fill="auto"/>
          </w:tcPr>
          <w:p w14:paraId="06E2F458" w14:textId="77777777" w:rsidR="008D40CD" w:rsidRPr="00D97F61" w:rsidRDefault="008D40CD" w:rsidP="00AA2B42">
            <w:pPr>
              <w:jc w:val="center"/>
              <w:rPr>
                <w:rFonts w:eastAsia="TimesNewRoman"/>
                <w:sz w:val="22"/>
                <w:szCs w:val="22"/>
              </w:rPr>
            </w:pPr>
            <w:r w:rsidRPr="00D97F61">
              <w:rPr>
                <w:sz w:val="22"/>
                <w:szCs w:val="22"/>
              </w:rPr>
              <w:t>61.112 ± 13.790</w:t>
            </w:r>
          </w:p>
        </w:tc>
        <w:tc>
          <w:tcPr>
            <w:tcW w:w="1320" w:type="pct"/>
            <w:shd w:val="clear" w:color="auto" w:fill="auto"/>
          </w:tcPr>
          <w:p w14:paraId="4BC48905" w14:textId="77777777" w:rsidR="008D40CD" w:rsidRPr="00D97F61" w:rsidRDefault="008D40CD" w:rsidP="00AA2B42">
            <w:pPr>
              <w:jc w:val="center"/>
              <w:rPr>
                <w:rFonts w:eastAsia="TimesNewRoman"/>
                <w:sz w:val="22"/>
                <w:szCs w:val="22"/>
              </w:rPr>
            </w:pPr>
            <w:r w:rsidRPr="00D97F61">
              <w:rPr>
                <w:sz w:val="22"/>
                <w:szCs w:val="22"/>
              </w:rPr>
              <w:t>92.116 ± 29.241</w:t>
            </w:r>
          </w:p>
        </w:tc>
      </w:tr>
      <w:tr w:rsidR="008D40CD" w:rsidRPr="00D97F61" w14:paraId="0EFEA5B3" w14:textId="77777777" w:rsidTr="00AA2B42">
        <w:tc>
          <w:tcPr>
            <w:tcW w:w="1228" w:type="pct"/>
            <w:shd w:val="clear" w:color="auto" w:fill="auto"/>
          </w:tcPr>
          <w:p w14:paraId="3EF6BF16" w14:textId="77777777" w:rsidR="008D40CD" w:rsidRPr="00D97F61" w:rsidRDefault="008D40CD" w:rsidP="00AA2B42">
            <w:pPr>
              <w:rPr>
                <w:rFonts w:eastAsia="TimesNewRoman"/>
                <w:sz w:val="22"/>
                <w:szCs w:val="22"/>
              </w:rPr>
            </w:pPr>
            <w:r w:rsidRPr="00D97F61">
              <w:rPr>
                <w:sz w:val="22"/>
                <w:szCs w:val="22"/>
              </w:rPr>
              <w:t>C</w:t>
            </w:r>
            <w:r w:rsidRPr="00D97F61">
              <w:rPr>
                <w:sz w:val="22"/>
                <w:szCs w:val="22"/>
                <w:vertAlign w:val="subscript"/>
              </w:rPr>
              <w:t>min</w:t>
            </w:r>
            <w:r w:rsidRPr="00D97F61">
              <w:rPr>
                <w:sz w:val="22"/>
                <w:szCs w:val="22"/>
              </w:rPr>
              <w:t>, ng/ml</w:t>
            </w:r>
          </w:p>
        </w:tc>
        <w:tc>
          <w:tcPr>
            <w:tcW w:w="1226" w:type="pct"/>
            <w:shd w:val="clear" w:color="auto" w:fill="auto"/>
          </w:tcPr>
          <w:p w14:paraId="1B0D8516" w14:textId="77777777" w:rsidR="008D40CD" w:rsidRPr="00D97F61" w:rsidRDefault="008D40CD" w:rsidP="00AA2B42">
            <w:pPr>
              <w:jc w:val="center"/>
              <w:rPr>
                <w:rFonts w:eastAsia="TimesNewRoman"/>
                <w:sz w:val="22"/>
                <w:szCs w:val="22"/>
              </w:rPr>
            </w:pPr>
            <w:r w:rsidRPr="00D97F61">
              <w:rPr>
                <w:sz w:val="22"/>
                <w:szCs w:val="22"/>
              </w:rPr>
              <w:t>1.248 ± 542</w:t>
            </w:r>
          </w:p>
        </w:tc>
        <w:tc>
          <w:tcPr>
            <w:tcW w:w="1226" w:type="pct"/>
            <w:shd w:val="clear" w:color="auto" w:fill="auto"/>
          </w:tcPr>
          <w:p w14:paraId="70B76B84" w14:textId="77777777" w:rsidR="008D40CD" w:rsidRPr="00D97F61" w:rsidRDefault="008D40CD" w:rsidP="00AA2B42">
            <w:pPr>
              <w:jc w:val="center"/>
              <w:rPr>
                <w:rFonts w:eastAsia="TimesNewRoman"/>
                <w:sz w:val="22"/>
                <w:szCs w:val="22"/>
              </w:rPr>
            </w:pPr>
            <w:r w:rsidRPr="00D97F61">
              <w:rPr>
                <w:sz w:val="22"/>
                <w:szCs w:val="22"/>
              </w:rPr>
              <w:t>1.075 ± 594</w:t>
            </w:r>
          </w:p>
        </w:tc>
        <w:tc>
          <w:tcPr>
            <w:tcW w:w="1320" w:type="pct"/>
            <w:shd w:val="clear" w:color="auto" w:fill="auto"/>
          </w:tcPr>
          <w:p w14:paraId="47A48E94" w14:textId="77777777" w:rsidR="008D40CD" w:rsidRPr="00D97F61" w:rsidRDefault="008D40CD" w:rsidP="00AA2B42">
            <w:pPr>
              <w:jc w:val="center"/>
              <w:rPr>
                <w:rFonts w:eastAsia="TimesNewRoman"/>
                <w:sz w:val="22"/>
                <w:szCs w:val="22"/>
              </w:rPr>
            </w:pPr>
            <w:r w:rsidRPr="00D97F61">
              <w:rPr>
                <w:sz w:val="22"/>
                <w:szCs w:val="22"/>
              </w:rPr>
              <w:t>1.473 ± 1.141</w:t>
            </w:r>
          </w:p>
        </w:tc>
      </w:tr>
    </w:tbl>
    <w:p w14:paraId="5A278703" w14:textId="77777777" w:rsidR="008D40CD" w:rsidRPr="00D97F61" w:rsidRDefault="008D40CD" w:rsidP="008D40CD">
      <w:pPr>
        <w:autoSpaceDE w:val="0"/>
        <w:autoSpaceDN w:val="0"/>
        <w:adjustRightInd w:val="0"/>
        <w:rPr>
          <w:rFonts w:eastAsia="TimesNewRoman"/>
          <w:sz w:val="24"/>
          <w:szCs w:val="24"/>
          <w:lang w:eastAsia="el-GR"/>
        </w:rPr>
      </w:pPr>
    </w:p>
    <w:p w14:paraId="397366C4"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Hos kvinder, der fik 600/100 mg darunavir/ritonavir to gange dagligt i andet trimester af graviditeten, var de gennemsnitlige intraindividuelle værdier for C</w:t>
      </w:r>
      <w:r w:rsidRPr="00D97F61">
        <w:rPr>
          <w:sz w:val="24"/>
          <w:szCs w:val="24"/>
          <w:vertAlign w:val="subscript"/>
        </w:rPr>
        <w:t>max</w:t>
      </w:r>
      <w:r w:rsidRPr="00D97F61">
        <w:rPr>
          <w:sz w:val="24"/>
          <w:szCs w:val="24"/>
        </w:rPr>
        <w:t>, AUC</w:t>
      </w:r>
      <w:r w:rsidRPr="00D97F61">
        <w:rPr>
          <w:sz w:val="24"/>
          <w:szCs w:val="24"/>
          <w:vertAlign w:val="subscript"/>
        </w:rPr>
        <w:t>12t</w:t>
      </w:r>
      <w:r w:rsidRPr="00D97F61">
        <w:rPr>
          <w:sz w:val="24"/>
          <w:szCs w:val="24"/>
        </w:rPr>
        <w:t xml:space="preserve"> og C</w:t>
      </w:r>
      <w:r w:rsidRPr="00D97F61">
        <w:rPr>
          <w:sz w:val="24"/>
          <w:szCs w:val="24"/>
          <w:vertAlign w:val="subscript"/>
        </w:rPr>
        <w:t>min</w:t>
      </w:r>
      <w:r w:rsidRPr="00D97F61">
        <w:rPr>
          <w:sz w:val="24"/>
          <w:szCs w:val="24"/>
        </w:rPr>
        <w:t xml:space="preserve"> for total-darunavir hhv. 28 %, 26 % og 26 % lavere i forhold til </w:t>
      </w:r>
      <w:r w:rsidRPr="00D97F61">
        <w:rPr>
          <w:i/>
          <w:iCs/>
          <w:sz w:val="24"/>
          <w:szCs w:val="24"/>
        </w:rPr>
        <w:t>post partum</w:t>
      </w:r>
      <w:r w:rsidRPr="00D97F61">
        <w:rPr>
          <w:sz w:val="24"/>
          <w:szCs w:val="24"/>
        </w:rPr>
        <w:t>. I tredje trimester af graviditeten var værdierne for C</w:t>
      </w:r>
      <w:r w:rsidRPr="00D97F61">
        <w:rPr>
          <w:sz w:val="24"/>
          <w:szCs w:val="24"/>
          <w:vertAlign w:val="subscript"/>
        </w:rPr>
        <w:t>max</w:t>
      </w:r>
      <w:r w:rsidRPr="00D97F61">
        <w:rPr>
          <w:sz w:val="24"/>
          <w:szCs w:val="24"/>
        </w:rPr>
        <w:t>, AUC</w:t>
      </w:r>
      <w:r w:rsidRPr="00D97F61">
        <w:rPr>
          <w:sz w:val="24"/>
          <w:szCs w:val="24"/>
          <w:vertAlign w:val="subscript"/>
        </w:rPr>
        <w:t>12t</w:t>
      </w:r>
      <w:r w:rsidRPr="00D97F61">
        <w:rPr>
          <w:sz w:val="24"/>
          <w:szCs w:val="24"/>
        </w:rPr>
        <w:t xml:space="preserve"> og C</w:t>
      </w:r>
      <w:r w:rsidRPr="00D97F61">
        <w:rPr>
          <w:sz w:val="24"/>
          <w:szCs w:val="24"/>
          <w:vertAlign w:val="subscript"/>
        </w:rPr>
        <w:t>min</w:t>
      </w:r>
      <w:r w:rsidRPr="00D97F61">
        <w:rPr>
          <w:sz w:val="24"/>
          <w:szCs w:val="24"/>
        </w:rPr>
        <w:t xml:space="preserve"> for total-darunavir hhv. 18 % og 16</w:t>
      </w:r>
      <w:r w:rsidR="00764920">
        <w:rPr>
          <w:sz w:val="24"/>
          <w:szCs w:val="24"/>
        </w:rPr>
        <w:t> </w:t>
      </w:r>
      <w:r w:rsidRPr="00D97F61">
        <w:rPr>
          <w:sz w:val="24"/>
          <w:szCs w:val="24"/>
        </w:rPr>
        <w:t xml:space="preserve">% lavere og 2 % højere i forhold til </w:t>
      </w:r>
      <w:r w:rsidRPr="00D97F61">
        <w:rPr>
          <w:i/>
          <w:iCs/>
          <w:sz w:val="24"/>
          <w:szCs w:val="24"/>
        </w:rPr>
        <w:t>post partum</w:t>
      </w:r>
      <w:r w:rsidRPr="00D97F61">
        <w:rPr>
          <w:sz w:val="24"/>
          <w:szCs w:val="24"/>
        </w:rPr>
        <w:t>.</w:t>
      </w:r>
    </w:p>
    <w:p w14:paraId="1B3A3D87" w14:textId="77777777" w:rsidR="008D40CD" w:rsidRPr="00D97F61" w:rsidRDefault="008D40CD" w:rsidP="008D40CD">
      <w:pPr>
        <w:autoSpaceDE w:val="0"/>
        <w:autoSpaceDN w:val="0"/>
        <w:adjustRightInd w:val="0"/>
        <w:ind w:left="851"/>
        <w:rPr>
          <w:rFonts w:eastAsia="TimesNewRoman"/>
          <w:sz w:val="24"/>
          <w:szCs w:val="24"/>
          <w:lang w:eastAsia="el-GR"/>
        </w:rPr>
      </w:pPr>
    </w:p>
    <w:p w14:paraId="24573318" w14:textId="77777777" w:rsidR="008D40CD" w:rsidRPr="00D97F61" w:rsidRDefault="008D40CD" w:rsidP="008D40CD">
      <w:pPr>
        <w:autoSpaceDE w:val="0"/>
        <w:autoSpaceDN w:val="0"/>
        <w:adjustRightInd w:val="0"/>
        <w:ind w:left="851"/>
        <w:rPr>
          <w:rFonts w:eastAsia="TimesNewRoman"/>
          <w:sz w:val="24"/>
          <w:szCs w:val="24"/>
        </w:rPr>
      </w:pPr>
      <w:r w:rsidRPr="00D97F61">
        <w:rPr>
          <w:sz w:val="24"/>
          <w:szCs w:val="24"/>
        </w:rPr>
        <w:t>Hos kvinder, der fik 800/100 mg darunavir/ritonavir en gang dagligt i andet trimester af graviditeten, var de gennemsnitlige intraindividuelle værdier for C</w:t>
      </w:r>
      <w:r w:rsidRPr="00D97F61">
        <w:rPr>
          <w:sz w:val="24"/>
          <w:szCs w:val="24"/>
          <w:vertAlign w:val="subscript"/>
        </w:rPr>
        <w:t>max</w:t>
      </w:r>
      <w:r w:rsidRPr="00D97F61">
        <w:rPr>
          <w:sz w:val="24"/>
          <w:szCs w:val="24"/>
        </w:rPr>
        <w:t>, AUC</w:t>
      </w:r>
      <w:r w:rsidRPr="00D97F61">
        <w:rPr>
          <w:sz w:val="24"/>
          <w:szCs w:val="24"/>
          <w:vertAlign w:val="subscript"/>
        </w:rPr>
        <w:t>24t</w:t>
      </w:r>
      <w:r w:rsidRPr="00D97F61">
        <w:rPr>
          <w:sz w:val="24"/>
          <w:szCs w:val="24"/>
        </w:rPr>
        <w:t xml:space="preserve"> og C</w:t>
      </w:r>
      <w:r w:rsidRPr="00D97F61">
        <w:rPr>
          <w:sz w:val="24"/>
          <w:szCs w:val="24"/>
          <w:vertAlign w:val="subscript"/>
        </w:rPr>
        <w:t>min</w:t>
      </w:r>
      <w:r w:rsidRPr="00D97F61">
        <w:rPr>
          <w:sz w:val="24"/>
          <w:szCs w:val="24"/>
        </w:rPr>
        <w:t xml:space="preserve"> for total-darunavir hhv. 33 %, 31 % og 30 % lavere i forhold til </w:t>
      </w:r>
      <w:r w:rsidRPr="00D97F61">
        <w:rPr>
          <w:i/>
          <w:iCs/>
          <w:sz w:val="24"/>
          <w:szCs w:val="24"/>
        </w:rPr>
        <w:t>post partum</w:t>
      </w:r>
      <w:r w:rsidRPr="00D97F61">
        <w:rPr>
          <w:sz w:val="24"/>
          <w:szCs w:val="24"/>
        </w:rPr>
        <w:t>. I tredje trimester af graviditeten var værdierne for C</w:t>
      </w:r>
      <w:r w:rsidRPr="00D97F61">
        <w:rPr>
          <w:sz w:val="24"/>
          <w:szCs w:val="24"/>
          <w:vertAlign w:val="subscript"/>
        </w:rPr>
        <w:t>max</w:t>
      </w:r>
      <w:r w:rsidRPr="00D97F61">
        <w:rPr>
          <w:sz w:val="24"/>
          <w:szCs w:val="24"/>
        </w:rPr>
        <w:t>, AUC</w:t>
      </w:r>
      <w:r w:rsidRPr="00D97F61">
        <w:rPr>
          <w:sz w:val="24"/>
          <w:szCs w:val="24"/>
          <w:vertAlign w:val="subscript"/>
        </w:rPr>
        <w:t>24t</w:t>
      </w:r>
      <w:r w:rsidRPr="00D97F61">
        <w:rPr>
          <w:sz w:val="24"/>
          <w:szCs w:val="24"/>
        </w:rPr>
        <w:t xml:space="preserve"> og C</w:t>
      </w:r>
      <w:r w:rsidRPr="00D97F61">
        <w:rPr>
          <w:sz w:val="24"/>
          <w:szCs w:val="24"/>
          <w:vertAlign w:val="subscript"/>
        </w:rPr>
        <w:t>min</w:t>
      </w:r>
      <w:r w:rsidRPr="00D97F61">
        <w:rPr>
          <w:sz w:val="24"/>
          <w:szCs w:val="24"/>
        </w:rPr>
        <w:t xml:space="preserve"> for total-darunavir hhv. 29 %, 32 % og 50 % lavere i forhold til </w:t>
      </w:r>
      <w:r w:rsidRPr="00D97F61">
        <w:rPr>
          <w:i/>
          <w:iCs/>
          <w:sz w:val="24"/>
          <w:szCs w:val="24"/>
        </w:rPr>
        <w:t>post partum</w:t>
      </w:r>
      <w:r w:rsidRPr="00D97F61">
        <w:rPr>
          <w:sz w:val="24"/>
          <w:szCs w:val="24"/>
        </w:rPr>
        <w:t>.</w:t>
      </w:r>
    </w:p>
    <w:p w14:paraId="404FEB66" w14:textId="77777777" w:rsidR="008D40CD" w:rsidRPr="00D97F61" w:rsidRDefault="008D40CD" w:rsidP="008D40CD">
      <w:pPr>
        <w:tabs>
          <w:tab w:val="left" w:pos="851"/>
        </w:tabs>
        <w:ind w:left="851"/>
        <w:rPr>
          <w:sz w:val="24"/>
          <w:szCs w:val="24"/>
        </w:rPr>
      </w:pPr>
    </w:p>
    <w:p w14:paraId="57D42129" w14:textId="77777777" w:rsidR="00111D0D" w:rsidRPr="00C84483" w:rsidRDefault="00111D0D" w:rsidP="00111D0D">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7292E3D0" w14:textId="77777777" w:rsidR="008D40CD" w:rsidRPr="00D97F61" w:rsidRDefault="008D40CD" w:rsidP="008D40CD">
      <w:pPr>
        <w:ind w:left="851"/>
        <w:rPr>
          <w:sz w:val="24"/>
          <w:szCs w:val="24"/>
        </w:rPr>
      </w:pPr>
      <w:r w:rsidRPr="00D97F61">
        <w:rPr>
          <w:sz w:val="24"/>
          <w:szCs w:val="24"/>
        </w:rPr>
        <w:t>Der er blevet udført toksikologiske dyrestudier ved eksponeringer op til kliniske eksponeringsniveauer med darunavir administreret alene til mus, rotter og hunde og i kombination med ritonavir til rotter og hunde.</w:t>
      </w:r>
    </w:p>
    <w:p w14:paraId="083A9D13" w14:textId="77777777" w:rsidR="008D40CD" w:rsidRPr="00D97F61" w:rsidRDefault="008D40CD" w:rsidP="008D40CD">
      <w:pPr>
        <w:ind w:left="851"/>
        <w:rPr>
          <w:sz w:val="24"/>
          <w:szCs w:val="24"/>
        </w:rPr>
      </w:pPr>
    </w:p>
    <w:p w14:paraId="4BA894C7" w14:textId="77777777" w:rsidR="008D40CD" w:rsidRPr="00D97F61" w:rsidRDefault="008D40CD" w:rsidP="008D40CD">
      <w:pPr>
        <w:ind w:left="851"/>
        <w:rPr>
          <w:sz w:val="24"/>
          <w:szCs w:val="24"/>
        </w:rPr>
      </w:pPr>
      <w:r w:rsidRPr="00D97F61">
        <w:rPr>
          <w:sz w:val="24"/>
          <w:szCs w:val="24"/>
        </w:rPr>
        <w:t>I toksikologistudier med gentagne doser til mus, rotter og hunde var der kun begrænset virkning af behandling med darunavir. Hos gnavere var de identificerede målorganer det hæmatopoietiske system, blodkoagulationssystemet, lever og skjoldbruskkirtlen. Der blev observeret et variabelt men begrænset fald i parametre for røde blodlegemer samt stigninger i aktiveret, partiel tromboplastintid.</w:t>
      </w:r>
    </w:p>
    <w:p w14:paraId="1D607CF2" w14:textId="77777777" w:rsidR="008D40CD" w:rsidRPr="00D97F61" w:rsidRDefault="008D40CD" w:rsidP="008D40CD">
      <w:pPr>
        <w:ind w:left="851"/>
        <w:rPr>
          <w:sz w:val="24"/>
          <w:szCs w:val="24"/>
        </w:rPr>
      </w:pPr>
    </w:p>
    <w:p w14:paraId="19A623E9" w14:textId="77777777" w:rsidR="008D40CD" w:rsidRPr="00D97F61" w:rsidRDefault="008D40CD" w:rsidP="008D40CD">
      <w:pPr>
        <w:ind w:left="851"/>
        <w:rPr>
          <w:sz w:val="24"/>
          <w:szCs w:val="24"/>
        </w:rPr>
      </w:pPr>
      <w:r w:rsidRPr="00D97F61">
        <w:rPr>
          <w:sz w:val="24"/>
          <w:szCs w:val="24"/>
        </w:rPr>
        <w:lastRenderedPageBreak/>
        <w:t>Der blev observeret ændringer i leveren (hepatocellulær hypertrofi, vakuolisering, forhøjede leverenzymer) og skjoldbruskkirtlen (follikulær hypertrofi). Hos rotter medførte kombinationen af darunavir og ritonavir en lille stigning i virkning på parametre for røde blodlegemer, lever og skjoldbruskkirtlen og øget incidens af pankreasfibrose (kun hos hanrotter) sammenlignet med behandling med darunavir alene. Hos hunde blev der ikke identificeret nogen større toksicitetsfund eller målorganer op til eksponeringer svarende til klinisk eksponering ved den anbefalede dosis.</w:t>
      </w:r>
    </w:p>
    <w:p w14:paraId="15BC6CE0" w14:textId="77777777" w:rsidR="008D40CD" w:rsidRPr="00D97F61" w:rsidRDefault="008D40CD" w:rsidP="008D40CD">
      <w:pPr>
        <w:ind w:left="851"/>
        <w:rPr>
          <w:sz w:val="24"/>
          <w:szCs w:val="24"/>
        </w:rPr>
      </w:pPr>
    </w:p>
    <w:p w14:paraId="78A98EEF" w14:textId="77777777" w:rsidR="008D40CD" w:rsidRPr="00D97F61" w:rsidRDefault="008D40CD" w:rsidP="008D40CD">
      <w:pPr>
        <w:ind w:left="851"/>
        <w:rPr>
          <w:sz w:val="24"/>
          <w:szCs w:val="24"/>
        </w:rPr>
      </w:pPr>
      <w:r w:rsidRPr="00D97F61">
        <w:rPr>
          <w:sz w:val="24"/>
          <w:szCs w:val="24"/>
        </w:rPr>
        <w:t>I studiet med rotter faldt antallet af corpora lutea og implantationssteder ved tilstedeværelse af maternel toksicitet. Ellers var der ingen virkninger på parring eller fertilitet ved darunavir-behandling med op til 1.000 mg/kg/dag og eksponeringsniveauer under det humane niveau ved den klinisk anbefalede dosis (½ AUC). Op til det samme dosisniveau var der ingen teratogenicitet med darunavir administreret alene hos rotter og kaniner og heller ikke hos mus, når de blev behandlet i kombination med ritonavir. Eksponeringsniveauerne var lavere end ved den anbefalede kliniske dosis til mennesker. I en vurdering af præ- og postnatal udvikling hos rotter medførte darunavir med og uden ritonavir en forbigående reduktion i vægtstigning hos afkommet inden fravænning, og åbning af øjne og ører skete lidt senere end normalt. Darunavir i kombination med ritonavir medførte et fald i antallet af unger, der udviste forskrækkelsesrespons på dag 15 af diegivningen og en reduceret overlevelse for ungerne i dieperioden.</w:t>
      </w:r>
    </w:p>
    <w:p w14:paraId="1BDD648E" w14:textId="77777777" w:rsidR="008D40CD" w:rsidRPr="00D97F61" w:rsidRDefault="008D40CD" w:rsidP="008D40CD">
      <w:pPr>
        <w:ind w:left="851"/>
        <w:rPr>
          <w:sz w:val="24"/>
          <w:szCs w:val="24"/>
        </w:rPr>
      </w:pPr>
      <w:r w:rsidRPr="00D97F61">
        <w:rPr>
          <w:sz w:val="24"/>
          <w:szCs w:val="24"/>
        </w:rPr>
        <w:t>Disse virkninger kan være sekundære til ungernes eksponering for det aktive stof via mælken og/eller maternel toksicitet. Ingen funktioner efter fravænning blev påvirket af darunavir alene eller i kombination med ritonavir. Hos unge rotter, der fik darunavir indtil dag 23-26, blev der observeret øget mortalitet med krampeanfald hos nogle dyr. Eksponeringen i plasma, lever og hjerne var betydeligt højere end hos voksne rotter efter sammenlignelige doser i mg/kg ved en alder på mellem 5 og 11 dage. I en alder på over 23 dage var eksponeringen sammenlignelig med eksponeringen hos voksne rotter. Det er sandsynligt, at den øgede eksponering i hvert fald til dels skyldtes, at de lægemiddel</w:t>
      </w:r>
      <w:r w:rsidRPr="00D97F61">
        <w:rPr>
          <w:sz w:val="24"/>
          <w:szCs w:val="24"/>
        </w:rPr>
        <w:softHyphen/>
        <w:t>metaboliserende enzymer ikke er fuldt udviklede hos unge rotter. Der blev ikke konstateret behandlingsrelateret mortalitet hos unge rotter, der fik en dosis på 1.000 mg/kg darunavir (enkeltdosis) i en alder på 26 dage eller en dosis på 500 mg/kg (gentagen dosis) i alderen fra 23 til 50 dage, og eksponeringen og toksicitetsprofilen var sammenlignelige med dem, der blev observeret hos voksne rotter.</w:t>
      </w:r>
    </w:p>
    <w:p w14:paraId="17676DA3" w14:textId="77777777" w:rsidR="008D40CD" w:rsidRPr="00D97F61" w:rsidRDefault="008D40CD" w:rsidP="008D40CD">
      <w:pPr>
        <w:ind w:left="851"/>
        <w:rPr>
          <w:sz w:val="24"/>
          <w:szCs w:val="24"/>
        </w:rPr>
      </w:pPr>
    </w:p>
    <w:p w14:paraId="75E5B5B7" w14:textId="77777777" w:rsidR="008D40CD" w:rsidRPr="00D97F61" w:rsidRDefault="008D40CD" w:rsidP="008D40CD">
      <w:pPr>
        <w:ind w:left="851"/>
        <w:rPr>
          <w:sz w:val="24"/>
          <w:szCs w:val="24"/>
        </w:rPr>
      </w:pPr>
      <w:r w:rsidRPr="00D97F61">
        <w:rPr>
          <w:sz w:val="24"/>
          <w:szCs w:val="24"/>
        </w:rPr>
        <w:t>På grund af usikkerheden omkring udviklingshastigheden af den humane blod-hjerne-barriere og leverenzymer bør darunavir plus lavdosis ritonavir ikke bruges til pædiatriske patienter under 3 år.</w:t>
      </w:r>
    </w:p>
    <w:p w14:paraId="087933D5" w14:textId="77777777" w:rsidR="008D40CD" w:rsidRPr="00D97F61" w:rsidRDefault="008D40CD" w:rsidP="008D40CD">
      <w:pPr>
        <w:ind w:left="851"/>
        <w:rPr>
          <w:sz w:val="24"/>
          <w:szCs w:val="24"/>
        </w:rPr>
      </w:pPr>
    </w:p>
    <w:p w14:paraId="2CC619B8" w14:textId="77777777" w:rsidR="008D40CD" w:rsidRPr="00D97F61" w:rsidRDefault="008D40CD" w:rsidP="008D40CD">
      <w:pPr>
        <w:ind w:left="851"/>
        <w:rPr>
          <w:sz w:val="24"/>
          <w:szCs w:val="24"/>
        </w:rPr>
      </w:pPr>
      <w:r w:rsidRPr="00D97F61">
        <w:rPr>
          <w:sz w:val="24"/>
          <w:szCs w:val="24"/>
        </w:rPr>
        <w:t xml:space="preserve">Darunavir er blevet vurderet for karcinogent potentiale ved oral tvangsfodring af mus og rotter i op til 104 uger. Daglige doser på 150, 450 og 1.000 mg/kg blev administreret til mus, og doser på 50, 150 og 500 mg/kg blev administreret til rotter. Dosisrelaterede stigninger i incidensen af hepato-cellulære adenomer og karcinomer blev observeret hos både hanner og hunner af begge arter. Follikel-celle-adenomer i skjoldbruskkirtlen blev observeret hos hanrotter. Administration af darunavir forårsagede ikke en statistisk signifikant stigning i incidensen af andre benigne eller maligne neoplasmer hos mus eller rotter. De observerede hepato-cellulære tumorer og tumorer i skjoldbruskkirtlen hos gnavere anses for at være af begrænset relevans for mennesker. Gentagen administration af darunavir til rotter forårsagede induktion af mikrosomale enzymer i leveren og øgede eliminationen af skjoldbruskkirtelhormoner, som prædisponerer rotter, men ikke mennesker, for neoplasmer i skjoldbruskkirtlen. Ved de højeste af de testede doser var den systemiske eksponering (baseret på AUC) for darunavir mellem 0,4- og 0,7-fold (mus) og </w:t>
      </w:r>
      <w:r w:rsidRPr="00D97F61">
        <w:rPr>
          <w:sz w:val="24"/>
          <w:szCs w:val="24"/>
        </w:rPr>
        <w:lastRenderedPageBreak/>
        <w:t>0,7- og 1-fold (rotter), sammenlignet med den, der blev observeret hos mennesker ved de anbefalede terapeutiske doser.</w:t>
      </w:r>
    </w:p>
    <w:p w14:paraId="46D5692E" w14:textId="77777777" w:rsidR="008D40CD" w:rsidRPr="00D97F61" w:rsidRDefault="008D40CD" w:rsidP="008D40CD">
      <w:pPr>
        <w:ind w:left="851"/>
        <w:rPr>
          <w:sz w:val="24"/>
          <w:szCs w:val="24"/>
        </w:rPr>
      </w:pPr>
    </w:p>
    <w:p w14:paraId="0430F28A" w14:textId="77777777" w:rsidR="008D40CD" w:rsidRPr="00D97F61" w:rsidRDefault="008D40CD" w:rsidP="008D40CD">
      <w:pPr>
        <w:ind w:left="851"/>
        <w:rPr>
          <w:sz w:val="24"/>
          <w:szCs w:val="24"/>
        </w:rPr>
      </w:pPr>
      <w:r w:rsidRPr="00D97F61">
        <w:rPr>
          <w:sz w:val="24"/>
          <w:szCs w:val="24"/>
        </w:rPr>
        <w:t>Efter 2 års administration af darunavir ved en eksponering på niveau med eller under den humane eksponering blev der observeret nyreændringer hos mus (nefrose) og rotter (kronisk progressiv nefropati).</w:t>
      </w:r>
    </w:p>
    <w:p w14:paraId="64D55007" w14:textId="77777777" w:rsidR="008D40CD" w:rsidRPr="00D97F61" w:rsidRDefault="008D40CD" w:rsidP="008D40CD">
      <w:pPr>
        <w:ind w:left="851"/>
        <w:rPr>
          <w:sz w:val="24"/>
          <w:szCs w:val="24"/>
        </w:rPr>
      </w:pPr>
    </w:p>
    <w:p w14:paraId="666C09B6" w14:textId="77777777" w:rsidR="008D40CD" w:rsidRPr="00D97F61" w:rsidRDefault="008D40CD" w:rsidP="008D40CD">
      <w:pPr>
        <w:ind w:left="851"/>
        <w:rPr>
          <w:sz w:val="24"/>
          <w:szCs w:val="24"/>
        </w:rPr>
      </w:pPr>
      <w:r w:rsidRPr="00D97F61">
        <w:rPr>
          <w:sz w:val="24"/>
          <w:szCs w:val="24"/>
        </w:rPr>
        <w:t xml:space="preserve">Darunavir var ikke mutagent eller genotoksisk i et sæt </w:t>
      </w:r>
      <w:r w:rsidRPr="00D97F61">
        <w:rPr>
          <w:i/>
          <w:iCs/>
          <w:sz w:val="24"/>
          <w:szCs w:val="24"/>
        </w:rPr>
        <w:t>in vitro</w:t>
      </w:r>
      <w:r w:rsidRPr="00D97F61">
        <w:rPr>
          <w:sz w:val="24"/>
          <w:szCs w:val="24"/>
        </w:rPr>
        <w:t xml:space="preserve">- og </w:t>
      </w:r>
      <w:r w:rsidRPr="00D97F61">
        <w:rPr>
          <w:i/>
          <w:iCs/>
          <w:sz w:val="24"/>
          <w:szCs w:val="24"/>
        </w:rPr>
        <w:t>in vivo</w:t>
      </w:r>
      <w:r w:rsidRPr="00D97F61">
        <w:rPr>
          <w:sz w:val="24"/>
          <w:szCs w:val="24"/>
        </w:rPr>
        <w:t xml:space="preserve">-analyser, herunder bakteriel revers mutation (Ames), kromosomafvigelse i humane lymfocytter og </w:t>
      </w:r>
      <w:r w:rsidRPr="00D97F61">
        <w:rPr>
          <w:i/>
          <w:iCs/>
          <w:sz w:val="24"/>
          <w:szCs w:val="24"/>
        </w:rPr>
        <w:t>in vivo</w:t>
      </w:r>
      <w:r w:rsidRPr="00D97F61">
        <w:rPr>
          <w:sz w:val="24"/>
          <w:szCs w:val="24"/>
        </w:rPr>
        <w:t xml:space="preserve"> mikronukleustest hos mus.</w:t>
      </w:r>
    </w:p>
    <w:p w14:paraId="59BD7DE8" w14:textId="77777777" w:rsidR="008D40CD" w:rsidRPr="00D97F61" w:rsidRDefault="008D40CD" w:rsidP="008D40CD">
      <w:pPr>
        <w:tabs>
          <w:tab w:val="left" w:pos="851"/>
        </w:tabs>
        <w:ind w:left="851"/>
        <w:rPr>
          <w:sz w:val="24"/>
          <w:szCs w:val="24"/>
        </w:rPr>
      </w:pPr>
    </w:p>
    <w:p w14:paraId="5594119C" w14:textId="77777777" w:rsidR="008D40CD" w:rsidRPr="00D97F61" w:rsidRDefault="008D40CD" w:rsidP="008D40CD">
      <w:pPr>
        <w:tabs>
          <w:tab w:val="left" w:pos="851"/>
        </w:tabs>
        <w:ind w:left="851"/>
        <w:rPr>
          <w:sz w:val="24"/>
          <w:szCs w:val="24"/>
        </w:rPr>
      </w:pPr>
    </w:p>
    <w:p w14:paraId="2C746FD4" w14:textId="77777777" w:rsidR="008D40CD" w:rsidRPr="00D97F61" w:rsidRDefault="008D40CD" w:rsidP="008D40CD">
      <w:pPr>
        <w:tabs>
          <w:tab w:val="left" w:pos="851"/>
        </w:tabs>
        <w:ind w:left="851" w:hanging="851"/>
        <w:rPr>
          <w:b/>
          <w:sz w:val="24"/>
          <w:szCs w:val="24"/>
        </w:rPr>
      </w:pPr>
      <w:r w:rsidRPr="00D97F61">
        <w:rPr>
          <w:b/>
          <w:sz w:val="24"/>
          <w:szCs w:val="24"/>
        </w:rPr>
        <w:t>6.</w:t>
      </w:r>
      <w:r w:rsidRPr="00D97F61">
        <w:rPr>
          <w:b/>
          <w:sz w:val="24"/>
          <w:szCs w:val="24"/>
        </w:rPr>
        <w:tab/>
        <w:t>FARMACEUTISKE OPLYSNINGER</w:t>
      </w:r>
    </w:p>
    <w:p w14:paraId="09F2EFE9" w14:textId="77777777" w:rsidR="008D40CD" w:rsidRPr="00D97F61" w:rsidRDefault="008D40CD" w:rsidP="008D40CD">
      <w:pPr>
        <w:tabs>
          <w:tab w:val="left" w:pos="851"/>
        </w:tabs>
        <w:ind w:left="851"/>
        <w:rPr>
          <w:sz w:val="24"/>
          <w:szCs w:val="24"/>
        </w:rPr>
      </w:pPr>
    </w:p>
    <w:p w14:paraId="47EA7398" w14:textId="77777777" w:rsidR="008D40CD" w:rsidRPr="00D97F61" w:rsidRDefault="008D40CD" w:rsidP="008D40CD">
      <w:pPr>
        <w:tabs>
          <w:tab w:val="left" w:pos="851"/>
        </w:tabs>
        <w:ind w:left="851" w:hanging="851"/>
        <w:rPr>
          <w:b/>
          <w:sz w:val="24"/>
          <w:szCs w:val="24"/>
        </w:rPr>
      </w:pPr>
      <w:r w:rsidRPr="00D97F61">
        <w:rPr>
          <w:b/>
          <w:sz w:val="24"/>
          <w:szCs w:val="24"/>
        </w:rPr>
        <w:t>6.1</w:t>
      </w:r>
      <w:r w:rsidRPr="00D97F61">
        <w:rPr>
          <w:b/>
          <w:sz w:val="24"/>
          <w:szCs w:val="24"/>
        </w:rPr>
        <w:tab/>
        <w:t>Hjælpestoffer</w:t>
      </w:r>
    </w:p>
    <w:p w14:paraId="08615FAB" w14:textId="77777777" w:rsidR="008D40CD" w:rsidRPr="00D97F61" w:rsidRDefault="008D40CD" w:rsidP="008D40CD">
      <w:pPr>
        <w:ind w:left="851"/>
        <w:rPr>
          <w:sz w:val="24"/>
          <w:szCs w:val="24"/>
        </w:rPr>
      </w:pPr>
      <w:r w:rsidRPr="00D97F61">
        <w:rPr>
          <w:sz w:val="24"/>
          <w:szCs w:val="24"/>
        </w:rPr>
        <w:t>Lactosemonohydrat</w:t>
      </w:r>
    </w:p>
    <w:p w14:paraId="1A9FE79C" w14:textId="77777777" w:rsidR="008D40CD" w:rsidRPr="00D97F61" w:rsidRDefault="008D40CD" w:rsidP="008D40CD">
      <w:pPr>
        <w:ind w:left="851"/>
        <w:rPr>
          <w:sz w:val="24"/>
          <w:szCs w:val="24"/>
        </w:rPr>
      </w:pPr>
      <w:r w:rsidRPr="00D97F61">
        <w:rPr>
          <w:sz w:val="24"/>
          <w:szCs w:val="24"/>
        </w:rPr>
        <w:t>Mikrokrystallinsk cellulose</w:t>
      </w:r>
    </w:p>
    <w:p w14:paraId="0384FFE7" w14:textId="77777777" w:rsidR="008D40CD" w:rsidRPr="00CC4235" w:rsidRDefault="008D40CD" w:rsidP="008D40CD">
      <w:pPr>
        <w:ind w:left="851"/>
        <w:rPr>
          <w:rFonts w:eastAsia="Calibri"/>
          <w:sz w:val="24"/>
          <w:szCs w:val="24"/>
          <w:lang w:val="en-US"/>
        </w:rPr>
      </w:pPr>
      <w:r w:rsidRPr="00CC4235">
        <w:rPr>
          <w:sz w:val="24"/>
          <w:szCs w:val="24"/>
          <w:lang w:val="en-US"/>
        </w:rPr>
        <w:t>Povidon K30</w:t>
      </w:r>
    </w:p>
    <w:p w14:paraId="2059E52F" w14:textId="77777777" w:rsidR="008D40CD" w:rsidRPr="00CC4235" w:rsidRDefault="008D40CD" w:rsidP="008D40CD">
      <w:pPr>
        <w:ind w:left="851"/>
        <w:rPr>
          <w:rFonts w:eastAsia="Calibri"/>
          <w:b/>
          <w:sz w:val="24"/>
          <w:szCs w:val="24"/>
          <w:lang w:val="en-US"/>
        </w:rPr>
      </w:pPr>
      <w:r w:rsidRPr="00CC4235">
        <w:rPr>
          <w:sz w:val="24"/>
          <w:szCs w:val="24"/>
          <w:lang w:val="en-US"/>
        </w:rPr>
        <w:t>Crospovidon</w:t>
      </w:r>
    </w:p>
    <w:p w14:paraId="33BA129E" w14:textId="77777777" w:rsidR="008D40CD" w:rsidRPr="00CC4235" w:rsidRDefault="008D40CD" w:rsidP="008D40CD">
      <w:pPr>
        <w:ind w:left="851"/>
        <w:rPr>
          <w:sz w:val="24"/>
          <w:szCs w:val="24"/>
          <w:lang w:val="en-US"/>
        </w:rPr>
      </w:pPr>
      <w:r w:rsidRPr="00CC4235">
        <w:rPr>
          <w:sz w:val="24"/>
          <w:szCs w:val="24"/>
          <w:lang w:val="en-US"/>
        </w:rPr>
        <w:t>Kolloid vandfri silica</w:t>
      </w:r>
    </w:p>
    <w:p w14:paraId="04690960" w14:textId="77777777" w:rsidR="008D40CD" w:rsidRPr="00D97F61" w:rsidRDefault="008D40CD" w:rsidP="008D40CD">
      <w:pPr>
        <w:ind w:left="851"/>
        <w:rPr>
          <w:sz w:val="24"/>
          <w:szCs w:val="24"/>
        </w:rPr>
      </w:pPr>
      <w:r w:rsidRPr="00D97F61">
        <w:rPr>
          <w:sz w:val="24"/>
          <w:szCs w:val="24"/>
        </w:rPr>
        <w:t>Magnesiumstearat</w:t>
      </w:r>
    </w:p>
    <w:p w14:paraId="4C995069" w14:textId="77777777" w:rsidR="008D40CD" w:rsidRPr="00D97F61" w:rsidRDefault="008D40CD" w:rsidP="008D40CD">
      <w:pPr>
        <w:ind w:left="851"/>
        <w:rPr>
          <w:rFonts w:eastAsia="Calibri"/>
          <w:b/>
          <w:sz w:val="24"/>
          <w:szCs w:val="24"/>
        </w:rPr>
      </w:pPr>
    </w:p>
    <w:p w14:paraId="30AEB040" w14:textId="77777777" w:rsidR="008D40CD" w:rsidRPr="00D97F61" w:rsidRDefault="008D40CD" w:rsidP="008D40CD">
      <w:pPr>
        <w:ind w:left="851"/>
        <w:rPr>
          <w:rFonts w:eastAsia="Calibri"/>
          <w:sz w:val="24"/>
          <w:szCs w:val="24"/>
          <w:u w:val="single"/>
        </w:rPr>
      </w:pPr>
      <w:r w:rsidRPr="00D97F61">
        <w:rPr>
          <w:sz w:val="24"/>
          <w:szCs w:val="24"/>
          <w:u w:val="single"/>
        </w:rPr>
        <w:t>Tabletovertræk</w:t>
      </w:r>
    </w:p>
    <w:p w14:paraId="38AC5480" w14:textId="77777777" w:rsidR="008D40CD" w:rsidRPr="00D97F61" w:rsidRDefault="008D40CD" w:rsidP="008D40CD">
      <w:pPr>
        <w:ind w:left="851"/>
        <w:rPr>
          <w:rFonts w:eastAsia="Calibri"/>
          <w:b/>
          <w:sz w:val="24"/>
          <w:szCs w:val="24"/>
        </w:rPr>
      </w:pPr>
    </w:p>
    <w:p w14:paraId="463296C1" w14:textId="77777777" w:rsidR="008D40CD" w:rsidRPr="00D97F61" w:rsidRDefault="008D40CD" w:rsidP="008D40CD">
      <w:pPr>
        <w:ind w:left="851"/>
        <w:rPr>
          <w:bCs/>
          <w:i/>
          <w:noProof/>
          <w:sz w:val="24"/>
          <w:szCs w:val="24"/>
        </w:rPr>
      </w:pPr>
      <w:r w:rsidRPr="00D97F61">
        <w:rPr>
          <w:bCs/>
          <w:i/>
          <w:sz w:val="24"/>
          <w:szCs w:val="24"/>
        </w:rPr>
        <w:t>Darunavir "Accord" 75 mg filmovertrukket tablet</w:t>
      </w:r>
    </w:p>
    <w:p w14:paraId="1DCE454E" w14:textId="77777777" w:rsidR="008D40CD" w:rsidRPr="00D97F61" w:rsidRDefault="008D40CD" w:rsidP="008D40CD">
      <w:pPr>
        <w:ind w:left="851"/>
        <w:rPr>
          <w:rFonts w:eastAsia="Calibri"/>
          <w:sz w:val="24"/>
          <w:szCs w:val="24"/>
        </w:rPr>
      </w:pPr>
      <w:r w:rsidRPr="00D97F61">
        <w:rPr>
          <w:sz w:val="24"/>
          <w:szCs w:val="24"/>
        </w:rPr>
        <w:t>Filmovertræk (hvidt) bestående af:</w:t>
      </w:r>
    </w:p>
    <w:p w14:paraId="0D4576FD" w14:textId="77777777" w:rsidR="008D40CD" w:rsidRPr="00D97F61" w:rsidRDefault="008D40CD" w:rsidP="008D40CD">
      <w:pPr>
        <w:ind w:left="851"/>
        <w:rPr>
          <w:rFonts w:eastAsia="Calibri"/>
          <w:sz w:val="24"/>
          <w:szCs w:val="24"/>
        </w:rPr>
      </w:pPr>
      <w:r w:rsidRPr="00D97F61">
        <w:rPr>
          <w:sz w:val="24"/>
          <w:szCs w:val="24"/>
        </w:rPr>
        <w:t>Polyvinylalkohol (E1203)</w:t>
      </w:r>
    </w:p>
    <w:p w14:paraId="3CF27D7C" w14:textId="77777777" w:rsidR="008D40CD" w:rsidRPr="00D97F61" w:rsidRDefault="008D40CD" w:rsidP="008D40CD">
      <w:pPr>
        <w:ind w:left="851"/>
        <w:rPr>
          <w:rFonts w:eastAsia="Calibri"/>
          <w:sz w:val="24"/>
          <w:szCs w:val="24"/>
        </w:rPr>
      </w:pPr>
      <w:r w:rsidRPr="00D97F61">
        <w:rPr>
          <w:sz w:val="24"/>
          <w:szCs w:val="24"/>
        </w:rPr>
        <w:t>Titandioxid (E171)</w:t>
      </w:r>
    </w:p>
    <w:p w14:paraId="3DC4D304" w14:textId="77777777" w:rsidR="008D40CD" w:rsidRPr="00D97F61" w:rsidRDefault="008D40CD" w:rsidP="008D40CD">
      <w:pPr>
        <w:ind w:left="851"/>
        <w:rPr>
          <w:rFonts w:eastAsia="Calibri"/>
          <w:sz w:val="24"/>
          <w:szCs w:val="24"/>
        </w:rPr>
      </w:pPr>
      <w:r w:rsidRPr="00D97F61">
        <w:rPr>
          <w:sz w:val="24"/>
          <w:szCs w:val="24"/>
        </w:rPr>
        <w:t>Macrogol (E1521)</w:t>
      </w:r>
    </w:p>
    <w:p w14:paraId="42E0198B" w14:textId="77777777" w:rsidR="008D40CD" w:rsidRPr="00D97F61" w:rsidRDefault="008D40CD" w:rsidP="008D40CD">
      <w:pPr>
        <w:ind w:left="851"/>
        <w:rPr>
          <w:rFonts w:eastAsia="Calibri"/>
          <w:sz w:val="24"/>
          <w:szCs w:val="24"/>
        </w:rPr>
      </w:pPr>
      <w:r w:rsidRPr="00D97F61">
        <w:rPr>
          <w:sz w:val="24"/>
          <w:szCs w:val="24"/>
        </w:rPr>
        <w:t>Talcum (E553b)</w:t>
      </w:r>
    </w:p>
    <w:p w14:paraId="2A40C236" w14:textId="77777777" w:rsidR="008D40CD" w:rsidRPr="00D97F61" w:rsidRDefault="008D40CD" w:rsidP="008D40CD">
      <w:pPr>
        <w:ind w:left="851"/>
        <w:rPr>
          <w:bCs/>
          <w:noProof/>
          <w:sz w:val="24"/>
          <w:szCs w:val="24"/>
          <w:u w:val="single"/>
        </w:rPr>
      </w:pPr>
    </w:p>
    <w:p w14:paraId="11676DDB" w14:textId="77777777" w:rsidR="008D40CD" w:rsidRPr="00D97F61" w:rsidRDefault="008D40CD" w:rsidP="008D40CD">
      <w:pPr>
        <w:ind w:left="851"/>
        <w:rPr>
          <w:bCs/>
          <w:i/>
          <w:noProof/>
          <w:sz w:val="24"/>
          <w:szCs w:val="24"/>
        </w:rPr>
      </w:pPr>
      <w:r w:rsidRPr="00D97F61">
        <w:rPr>
          <w:bCs/>
          <w:i/>
          <w:sz w:val="24"/>
          <w:szCs w:val="24"/>
        </w:rPr>
        <w:t>Darunavir "Accord" 150 mg filmovertrukket tablet</w:t>
      </w:r>
    </w:p>
    <w:p w14:paraId="47EE350A" w14:textId="77777777" w:rsidR="008D40CD" w:rsidRPr="00D97F61" w:rsidRDefault="008D40CD" w:rsidP="008D40CD">
      <w:pPr>
        <w:ind w:left="851"/>
        <w:rPr>
          <w:rFonts w:eastAsia="Calibri"/>
          <w:sz w:val="24"/>
          <w:szCs w:val="24"/>
        </w:rPr>
      </w:pPr>
      <w:r w:rsidRPr="00D97F61">
        <w:rPr>
          <w:sz w:val="24"/>
          <w:szCs w:val="24"/>
        </w:rPr>
        <w:t>Filmovertræk (hvidt) bestående af:</w:t>
      </w:r>
    </w:p>
    <w:p w14:paraId="1875893E" w14:textId="77777777" w:rsidR="008D40CD" w:rsidRPr="00D97F61" w:rsidRDefault="008D40CD" w:rsidP="008D40CD">
      <w:pPr>
        <w:ind w:left="851"/>
        <w:rPr>
          <w:bCs/>
          <w:noProof/>
          <w:sz w:val="24"/>
          <w:szCs w:val="24"/>
        </w:rPr>
      </w:pPr>
      <w:r w:rsidRPr="00D97F61">
        <w:rPr>
          <w:sz w:val="24"/>
          <w:szCs w:val="24"/>
        </w:rPr>
        <w:t>Polyvinylalkohol (E1203)</w:t>
      </w:r>
    </w:p>
    <w:p w14:paraId="701EC35F" w14:textId="77777777" w:rsidR="008D40CD" w:rsidRPr="00D97F61" w:rsidRDefault="008D40CD" w:rsidP="008D40CD">
      <w:pPr>
        <w:ind w:left="851"/>
        <w:rPr>
          <w:rFonts w:eastAsia="Calibri"/>
          <w:sz w:val="24"/>
          <w:szCs w:val="24"/>
        </w:rPr>
      </w:pPr>
      <w:r w:rsidRPr="00D97F61">
        <w:rPr>
          <w:sz w:val="24"/>
          <w:szCs w:val="24"/>
        </w:rPr>
        <w:t>Titandioxid (E171)</w:t>
      </w:r>
    </w:p>
    <w:p w14:paraId="673A0806" w14:textId="77777777" w:rsidR="008D40CD" w:rsidRPr="00D97F61" w:rsidRDefault="008D40CD" w:rsidP="008D40CD">
      <w:pPr>
        <w:ind w:left="851"/>
        <w:rPr>
          <w:rFonts w:eastAsia="Calibri"/>
          <w:sz w:val="24"/>
          <w:szCs w:val="24"/>
        </w:rPr>
      </w:pPr>
      <w:r w:rsidRPr="00D97F61">
        <w:rPr>
          <w:sz w:val="24"/>
          <w:szCs w:val="24"/>
        </w:rPr>
        <w:t>Macrogol (E1521)</w:t>
      </w:r>
    </w:p>
    <w:p w14:paraId="3852B967" w14:textId="77777777" w:rsidR="008D40CD" w:rsidRPr="00D97F61" w:rsidRDefault="008D40CD" w:rsidP="008D40CD">
      <w:pPr>
        <w:ind w:left="851"/>
        <w:rPr>
          <w:bCs/>
          <w:noProof/>
          <w:sz w:val="24"/>
          <w:szCs w:val="24"/>
        </w:rPr>
      </w:pPr>
      <w:r w:rsidRPr="00D97F61">
        <w:rPr>
          <w:sz w:val="24"/>
          <w:szCs w:val="24"/>
        </w:rPr>
        <w:t>Talcum (E553b)</w:t>
      </w:r>
    </w:p>
    <w:p w14:paraId="589F7B7C" w14:textId="77777777" w:rsidR="008D40CD" w:rsidRPr="00D97F61" w:rsidRDefault="008D40CD" w:rsidP="008D40CD">
      <w:pPr>
        <w:ind w:left="851"/>
        <w:rPr>
          <w:i/>
          <w:sz w:val="24"/>
          <w:szCs w:val="24"/>
        </w:rPr>
      </w:pPr>
    </w:p>
    <w:p w14:paraId="7951206E" w14:textId="77777777" w:rsidR="008D40CD" w:rsidRPr="00D97F61" w:rsidRDefault="008D40CD" w:rsidP="008D40CD">
      <w:pPr>
        <w:ind w:left="851"/>
        <w:rPr>
          <w:bCs/>
          <w:i/>
          <w:noProof/>
          <w:sz w:val="24"/>
          <w:szCs w:val="24"/>
        </w:rPr>
      </w:pPr>
      <w:r w:rsidRPr="00D97F61">
        <w:rPr>
          <w:bCs/>
          <w:i/>
          <w:sz w:val="24"/>
          <w:szCs w:val="24"/>
        </w:rPr>
        <w:t>Darunavir "Accord" 300 mg filmovertrukket tablet</w:t>
      </w:r>
    </w:p>
    <w:p w14:paraId="38561ABE" w14:textId="77777777" w:rsidR="008D40CD" w:rsidRPr="00D97F61" w:rsidRDefault="008D40CD" w:rsidP="008D40CD">
      <w:pPr>
        <w:ind w:left="851"/>
        <w:rPr>
          <w:rFonts w:eastAsia="Calibri"/>
          <w:sz w:val="24"/>
          <w:szCs w:val="24"/>
        </w:rPr>
      </w:pPr>
      <w:r w:rsidRPr="00D97F61">
        <w:rPr>
          <w:sz w:val="24"/>
          <w:szCs w:val="24"/>
        </w:rPr>
        <w:t>Filmovertræk (orange-1) bestående af:</w:t>
      </w:r>
    </w:p>
    <w:p w14:paraId="5A4CAB63" w14:textId="77777777" w:rsidR="008D40CD" w:rsidRPr="00D97F61" w:rsidRDefault="008D40CD" w:rsidP="008D40CD">
      <w:pPr>
        <w:ind w:left="851"/>
        <w:rPr>
          <w:rFonts w:eastAsia="Calibri"/>
          <w:sz w:val="24"/>
          <w:szCs w:val="24"/>
        </w:rPr>
      </w:pPr>
      <w:r w:rsidRPr="00D97F61">
        <w:rPr>
          <w:sz w:val="24"/>
          <w:szCs w:val="24"/>
        </w:rPr>
        <w:t>Polyvinylalkohol (E1203)</w:t>
      </w:r>
    </w:p>
    <w:p w14:paraId="4A57CFED" w14:textId="77777777" w:rsidR="008D40CD" w:rsidRPr="00D97F61" w:rsidRDefault="008D40CD" w:rsidP="008D40CD">
      <w:pPr>
        <w:ind w:left="851"/>
        <w:rPr>
          <w:rFonts w:eastAsia="Calibri"/>
          <w:sz w:val="24"/>
          <w:szCs w:val="24"/>
        </w:rPr>
      </w:pPr>
      <w:r w:rsidRPr="00D97F61">
        <w:rPr>
          <w:sz w:val="24"/>
          <w:szCs w:val="24"/>
        </w:rPr>
        <w:t>Macrogol (E1521)</w:t>
      </w:r>
    </w:p>
    <w:p w14:paraId="25D0A492" w14:textId="77777777" w:rsidR="008D40CD" w:rsidRPr="00D97F61" w:rsidRDefault="008D40CD" w:rsidP="008D40CD">
      <w:pPr>
        <w:ind w:left="851"/>
        <w:rPr>
          <w:rFonts w:eastAsia="Calibri"/>
          <w:sz w:val="24"/>
          <w:szCs w:val="24"/>
        </w:rPr>
      </w:pPr>
      <w:r w:rsidRPr="00D97F61">
        <w:rPr>
          <w:sz w:val="24"/>
          <w:szCs w:val="24"/>
        </w:rPr>
        <w:t>Titandioxid (E171)</w:t>
      </w:r>
    </w:p>
    <w:p w14:paraId="504636FA" w14:textId="77777777" w:rsidR="008D40CD" w:rsidRPr="00CC4235" w:rsidRDefault="008D40CD" w:rsidP="008D40CD">
      <w:pPr>
        <w:ind w:left="851"/>
        <w:rPr>
          <w:rFonts w:eastAsia="Calibri"/>
          <w:sz w:val="24"/>
          <w:szCs w:val="24"/>
          <w:lang w:val="en-US"/>
        </w:rPr>
      </w:pPr>
      <w:r w:rsidRPr="00CC4235">
        <w:rPr>
          <w:sz w:val="24"/>
          <w:szCs w:val="24"/>
          <w:lang w:val="en-US"/>
        </w:rPr>
        <w:t>Talcum (E553b)</w:t>
      </w:r>
    </w:p>
    <w:p w14:paraId="30B7E8AB" w14:textId="77777777" w:rsidR="008D40CD" w:rsidRPr="00CC4235" w:rsidRDefault="008D40CD" w:rsidP="008D40CD">
      <w:pPr>
        <w:ind w:left="851"/>
        <w:rPr>
          <w:rFonts w:eastAsia="Calibri"/>
          <w:sz w:val="24"/>
          <w:szCs w:val="24"/>
          <w:lang w:val="en-US"/>
        </w:rPr>
      </w:pPr>
      <w:r w:rsidRPr="00CC4235">
        <w:rPr>
          <w:sz w:val="24"/>
          <w:szCs w:val="24"/>
          <w:lang w:val="en-US"/>
        </w:rPr>
        <w:t>Sunset Yellow FCF (E110)</w:t>
      </w:r>
    </w:p>
    <w:p w14:paraId="1A65A56A" w14:textId="77777777" w:rsidR="008D40CD" w:rsidRPr="00CC4235" w:rsidRDefault="008D40CD" w:rsidP="008D40CD">
      <w:pPr>
        <w:ind w:left="851"/>
        <w:rPr>
          <w:rFonts w:eastAsia="Calibri"/>
          <w:sz w:val="24"/>
          <w:szCs w:val="24"/>
          <w:lang w:val="en-US" w:eastAsia="el-GR"/>
        </w:rPr>
      </w:pPr>
    </w:p>
    <w:p w14:paraId="48879D50" w14:textId="77777777" w:rsidR="008D40CD" w:rsidRPr="00D97F61" w:rsidRDefault="008D40CD" w:rsidP="008D40CD">
      <w:pPr>
        <w:ind w:left="851"/>
        <w:rPr>
          <w:bCs/>
          <w:i/>
          <w:noProof/>
          <w:sz w:val="24"/>
          <w:szCs w:val="24"/>
        </w:rPr>
      </w:pPr>
      <w:r w:rsidRPr="00D97F61">
        <w:rPr>
          <w:bCs/>
          <w:i/>
          <w:sz w:val="24"/>
          <w:szCs w:val="24"/>
        </w:rPr>
        <w:t>Darunavir "Accord" 600 mg filmovertrukket tablet</w:t>
      </w:r>
    </w:p>
    <w:p w14:paraId="15AADCAF" w14:textId="77777777" w:rsidR="008D40CD" w:rsidRPr="00D97F61" w:rsidRDefault="008D40CD" w:rsidP="008D40CD">
      <w:pPr>
        <w:ind w:left="851"/>
        <w:rPr>
          <w:rFonts w:eastAsia="Calibri"/>
          <w:sz w:val="24"/>
          <w:szCs w:val="24"/>
        </w:rPr>
      </w:pPr>
      <w:r w:rsidRPr="00D97F61">
        <w:rPr>
          <w:sz w:val="24"/>
          <w:szCs w:val="24"/>
        </w:rPr>
        <w:t>Filmovertræk (orange-1) bestående af:</w:t>
      </w:r>
    </w:p>
    <w:p w14:paraId="56E0D826" w14:textId="77777777" w:rsidR="008D40CD" w:rsidRPr="00D97F61" w:rsidRDefault="008D40CD" w:rsidP="008D40CD">
      <w:pPr>
        <w:ind w:left="851"/>
        <w:rPr>
          <w:sz w:val="24"/>
          <w:szCs w:val="24"/>
        </w:rPr>
      </w:pPr>
      <w:r w:rsidRPr="00D97F61">
        <w:rPr>
          <w:sz w:val="24"/>
          <w:szCs w:val="24"/>
        </w:rPr>
        <w:t>Polyvinylalkohol (E1203)</w:t>
      </w:r>
    </w:p>
    <w:p w14:paraId="0AD11AF3" w14:textId="77777777" w:rsidR="008D40CD" w:rsidRPr="00D97F61" w:rsidRDefault="008D40CD" w:rsidP="008D40CD">
      <w:pPr>
        <w:ind w:left="851"/>
        <w:rPr>
          <w:rFonts w:eastAsia="Calibri"/>
          <w:sz w:val="24"/>
          <w:szCs w:val="24"/>
        </w:rPr>
      </w:pPr>
      <w:r w:rsidRPr="00D97F61">
        <w:rPr>
          <w:sz w:val="24"/>
          <w:szCs w:val="24"/>
        </w:rPr>
        <w:t>Macrogol (E1521)</w:t>
      </w:r>
    </w:p>
    <w:p w14:paraId="13039A65" w14:textId="77777777" w:rsidR="008D40CD" w:rsidRPr="00D97F61" w:rsidRDefault="008D40CD" w:rsidP="008D40CD">
      <w:pPr>
        <w:ind w:left="851"/>
        <w:rPr>
          <w:rFonts w:eastAsia="Calibri"/>
          <w:sz w:val="24"/>
          <w:szCs w:val="24"/>
        </w:rPr>
      </w:pPr>
      <w:r w:rsidRPr="00D97F61">
        <w:rPr>
          <w:sz w:val="24"/>
          <w:szCs w:val="24"/>
        </w:rPr>
        <w:t>Titandioxid (E171)</w:t>
      </w:r>
    </w:p>
    <w:p w14:paraId="0C46DE6D" w14:textId="77777777" w:rsidR="008D40CD" w:rsidRPr="00CC4235" w:rsidRDefault="008D40CD" w:rsidP="008D40CD">
      <w:pPr>
        <w:ind w:left="851"/>
        <w:rPr>
          <w:sz w:val="24"/>
          <w:szCs w:val="24"/>
          <w:lang w:val="en-US"/>
        </w:rPr>
      </w:pPr>
      <w:r w:rsidRPr="00CC4235">
        <w:rPr>
          <w:sz w:val="24"/>
          <w:szCs w:val="24"/>
          <w:lang w:val="en-US"/>
        </w:rPr>
        <w:lastRenderedPageBreak/>
        <w:t>Talcum (E553b)</w:t>
      </w:r>
    </w:p>
    <w:p w14:paraId="15CFA4E3" w14:textId="77777777" w:rsidR="008D40CD" w:rsidRPr="00CC4235" w:rsidRDefault="008D40CD" w:rsidP="008D40CD">
      <w:pPr>
        <w:ind w:left="851"/>
        <w:rPr>
          <w:sz w:val="24"/>
          <w:szCs w:val="24"/>
          <w:lang w:val="en-US"/>
        </w:rPr>
      </w:pPr>
      <w:r w:rsidRPr="00CC4235">
        <w:rPr>
          <w:sz w:val="24"/>
          <w:szCs w:val="24"/>
          <w:lang w:val="en-US"/>
        </w:rPr>
        <w:t>Sunset Yellow FCF (E110)</w:t>
      </w:r>
    </w:p>
    <w:p w14:paraId="59F54F29" w14:textId="77777777" w:rsidR="008D40CD" w:rsidRPr="00CC4235" w:rsidRDefault="008D40CD" w:rsidP="008D40CD">
      <w:pPr>
        <w:tabs>
          <w:tab w:val="left" w:pos="851"/>
        </w:tabs>
        <w:ind w:left="851"/>
        <w:rPr>
          <w:sz w:val="24"/>
          <w:szCs w:val="24"/>
          <w:lang w:val="en-US"/>
        </w:rPr>
      </w:pPr>
    </w:p>
    <w:p w14:paraId="32EAC8AA" w14:textId="77777777" w:rsidR="008D40CD" w:rsidRPr="00D97F61" w:rsidRDefault="008D40CD" w:rsidP="008D40CD">
      <w:pPr>
        <w:tabs>
          <w:tab w:val="left" w:pos="851"/>
        </w:tabs>
        <w:ind w:left="851" w:hanging="851"/>
        <w:rPr>
          <w:b/>
          <w:sz w:val="24"/>
          <w:szCs w:val="24"/>
        </w:rPr>
      </w:pPr>
      <w:r w:rsidRPr="00D97F61">
        <w:rPr>
          <w:b/>
          <w:sz w:val="24"/>
          <w:szCs w:val="24"/>
        </w:rPr>
        <w:t>6.2</w:t>
      </w:r>
      <w:r w:rsidRPr="00D97F61">
        <w:rPr>
          <w:b/>
          <w:sz w:val="24"/>
          <w:szCs w:val="24"/>
        </w:rPr>
        <w:tab/>
        <w:t>Uforligeligheder</w:t>
      </w:r>
    </w:p>
    <w:p w14:paraId="7420E364" w14:textId="77777777" w:rsidR="008D40CD" w:rsidRPr="00D97F61" w:rsidRDefault="008D40CD" w:rsidP="008D40CD">
      <w:pPr>
        <w:ind w:left="851"/>
        <w:rPr>
          <w:sz w:val="24"/>
          <w:szCs w:val="24"/>
        </w:rPr>
      </w:pPr>
      <w:r w:rsidRPr="00D97F61">
        <w:rPr>
          <w:sz w:val="24"/>
          <w:szCs w:val="24"/>
        </w:rPr>
        <w:t>Ikke relevant.</w:t>
      </w:r>
    </w:p>
    <w:p w14:paraId="2CC07807" w14:textId="77777777" w:rsidR="008D40CD" w:rsidRPr="00D97F61" w:rsidRDefault="008D40CD" w:rsidP="008D40CD">
      <w:pPr>
        <w:tabs>
          <w:tab w:val="left" w:pos="851"/>
        </w:tabs>
        <w:ind w:left="851"/>
        <w:rPr>
          <w:sz w:val="24"/>
          <w:szCs w:val="24"/>
        </w:rPr>
      </w:pPr>
    </w:p>
    <w:p w14:paraId="6EC97264" w14:textId="77777777" w:rsidR="008D40CD" w:rsidRPr="00D97F61" w:rsidRDefault="008D40CD" w:rsidP="008D40CD">
      <w:pPr>
        <w:tabs>
          <w:tab w:val="left" w:pos="851"/>
        </w:tabs>
        <w:ind w:left="851" w:hanging="851"/>
        <w:rPr>
          <w:b/>
          <w:sz w:val="24"/>
          <w:szCs w:val="24"/>
        </w:rPr>
      </w:pPr>
      <w:r w:rsidRPr="00D97F61">
        <w:rPr>
          <w:b/>
          <w:sz w:val="24"/>
          <w:szCs w:val="24"/>
        </w:rPr>
        <w:t>6.3</w:t>
      </w:r>
      <w:r w:rsidRPr="00D97F61">
        <w:rPr>
          <w:b/>
          <w:sz w:val="24"/>
          <w:szCs w:val="24"/>
        </w:rPr>
        <w:tab/>
        <w:t>Opbevaringstid</w:t>
      </w:r>
    </w:p>
    <w:p w14:paraId="41365BF7" w14:textId="27028CC7" w:rsidR="008D40CD" w:rsidRPr="00D97F61" w:rsidRDefault="008D40CD" w:rsidP="008D40CD">
      <w:pPr>
        <w:ind w:left="851"/>
        <w:rPr>
          <w:sz w:val="24"/>
          <w:szCs w:val="24"/>
        </w:rPr>
      </w:pPr>
      <w:r w:rsidRPr="00D97F61">
        <w:rPr>
          <w:sz w:val="24"/>
          <w:szCs w:val="24"/>
        </w:rPr>
        <w:t>36 måneder</w:t>
      </w:r>
      <w:r w:rsidR="000F4315">
        <w:rPr>
          <w:sz w:val="24"/>
          <w:szCs w:val="24"/>
        </w:rPr>
        <w:t>.</w:t>
      </w:r>
    </w:p>
    <w:p w14:paraId="5D72F376" w14:textId="77777777" w:rsidR="008D40CD" w:rsidRPr="00D97F61" w:rsidRDefault="008D40CD" w:rsidP="008D40CD">
      <w:pPr>
        <w:tabs>
          <w:tab w:val="left" w:pos="851"/>
        </w:tabs>
        <w:ind w:left="851"/>
        <w:rPr>
          <w:sz w:val="24"/>
          <w:szCs w:val="24"/>
        </w:rPr>
      </w:pPr>
    </w:p>
    <w:p w14:paraId="1DF2E2D1" w14:textId="77777777" w:rsidR="008D40CD" w:rsidRPr="00D97F61" w:rsidRDefault="008D40CD" w:rsidP="008D40CD">
      <w:pPr>
        <w:tabs>
          <w:tab w:val="left" w:pos="851"/>
        </w:tabs>
        <w:ind w:left="851" w:hanging="851"/>
        <w:rPr>
          <w:b/>
          <w:sz w:val="24"/>
          <w:szCs w:val="24"/>
        </w:rPr>
      </w:pPr>
      <w:r w:rsidRPr="00D97F61">
        <w:rPr>
          <w:b/>
          <w:sz w:val="24"/>
          <w:szCs w:val="24"/>
        </w:rPr>
        <w:t>6.4</w:t>
      </w:r>
      <w:r w:rsidRPr="00D97F61">
        <w:rPr>
          <w:b/>
          <w:sz w:val="24"/>
          <w:szCs w:val="24"/>
        </w:rPr>
        <w:tab/>
        <w:t>Særlige opbevaringsforhold</w:t>
      </w:r>
    </w:p>
    <w:p w14:paraId="09F42374" w14:textId="77777777" w:rsidR="008D40CD" w:rsidRPr="00D97F61" w:rsidRDefault="008D40CD" w:rsidP="008D40CD">
      <w:pPr>
        <w:ind w:left="851"/>
        <w:rPr>
          <w:noProof/>
          <w:sz w:val="24"/>
          <w:szCs w:val="24"/>
        </w:rPr>
      </w:pPr>
      <w:r w:rsidRPr="00D97F61">
        <w:rPr>
          <w:sz w:val="24"/>
          <w:szCs w:val="24"/>
        </w:rPr>
        <w:t>Dette lægemiddel kræver ingen særlige forholdsregler vedrørende opbevaringen.</w:t>
      </w:r>
    </w:p>
    <w:p w14:paraId="7600BD1A" w14:textId="77777777" w:rsidR="008D40CD" w:rsidRPr="00D97F61" w:rsidRDefault="008D40CD" w:rsidP="008D40CD">
      <w:pPr>
        <w:tabs>
          <w:tab w:val="left" w:pos="851"/>
        </w:tabs>
        <w:ind w:left="851"/>
        <w:rPr>
          <w:sz w:val="24"/>
          <w:szCs w:val="24"/>
        </w:rPr>
      </w:pPr>
    </w:p>
    <w:p w14:paraId="7737A43A" w14:textId="77777777" w:rsidR="00111D0D" w:rsidRPr="00C84483" w:rsidRDefault="00111D0D" w:rsidP="00111D0D">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8783BA3" w14:textId="77777777" w:rsidR="008D40CD" w:rsidRPr="00D97F61" w:rsidRDefault="008D40CD" w:rsidP="008D40CD">
      <w:pPr>
        <w:ind w:left="851"/>
        <w:rPr>
          <w:sz w:val="24"/>
          <w:szCs w:val="24"/>
        </w:rPr>
      </w:pPr>
      <w:r w:rsidRPr="00D97F61">
        <w:rPr>
          <w:sz w:val="24"/>
          <w:szCs w:val="24"/>
        </w:rPr>
        <w:t>Kartonæske med en hvid, uigennemsigtig tabletbeholder af højdensitetspolyethylen med børnesikret skruelåg af polypropylen (PP) og induktionsforsegling samt en indlægsseddel.</w:t>
      </w:r>
    </w:p>
    <w:p w14:paraId="2794B096" w14:textId="77777777" w:rsidR="008D40CD" w:rsidRPr="00D97F61" w:rsidRDefault="008D40CD" w:rsidP="008D40CD">
      <w:pPr>
        <w:ind w:left="851"/>
        <w:rPr>
          <w:sz w:val="24"/>
          <w:szCs w:val="24"/>
        </w:rPr>
      </w:pPr>
    </w:p>
    <w:p w14:paraId="0E473234" w14:textId="0CAEB6F6" w:rsidR="008D40CD" w:rsidRDefault="008D40CD" w:rsidP="008D40CD">
      <w:pPr>
        <w:numPr>
          <w:ilvl w:val="12"/>
          <w:numId w:val="0"/>
        </w:numPr>
        <w:ind w:left="851" w:right="-2"/>
        <w:rPr>
          <w:sz w:val="24"/>
          <w:szCs w:val="24"/>
          <w:u w:val="single"/>
        </w:rPr>
      </w:pPr>
      <w:r w:rsidRPr="000F4315">
        <w:rPr>
          <w:sz w:val="24"/>
          <w:szCs w:val="24"/>
          <w:u w:val="single"/>
        </w:rPr>
        <w:t>Pakningsstørrelser</w:t>
      </w:r>
    </w:p>
    <w:p w14:paraId="25ADBDFB" w14:textId="77777777" w:rsidR="000F4315" w:rsidRPr="000F4315" w:rsidRDefault="000F4315" w:rsidP="008D40CD">
      <w:pPr>
        <w:numPr>
          <w:ilvl w:val="12"/>
          <w:numId w:val="0"/>
        </w:numPr>
        <w:ind w:left="851" w:right="-2"/>
        <w:rPr>
          <w:bCs/>
          <w:noProof/>
          <w:sz w:val="24"/>
          <w:szCs w:val="24"/>
          <w:u w:val="single"/>
        </w:rPr>
      </w:pPr>
    </w:p>
    <w:p w14:paraId="5C5DA1D9" w14:textId="77777777" w:rsidR="008D40CD" w:rsidRPr="000F4315" w:rsidRDefault="008D40CD" w:rsidP="008D40CD">
      <w:pPr>
        <w:numPr>
          <w:ilvl w:val="12"/>
          <w:numId w:val="0"/>
        </w:numPr>
        <w:ind w:left="851" w:right="-2"/>
        <w:rPr>
          <w:i/>
          <w:sz w:val="24"/>
          <w:szCs w:val="24"/>
        </w:rPr>
      </w:pPr>
      <w:r w:rsidRPr="000F4315">
        <w:rPr>
          <w:i/>
          <w:sz w:val="24"/>
          <w:szCs w:val="24"/>
        </w:rPr>
        <w:t>Darunavir "Accord" 75 mg filmovertrukket tablet</w:t>
      </w:r>
    </w:p>
    <w:p w14:paraId="0F16DB13" w14:textId="169932FF" w:rsidR="008D40CD" w:rsidRPr="00D97F61" w:rsidRDefault="00102812" w:rsidP="008D40CD">
      <w:pPr>
        <w:ind w:left="851"/>
        <w:rPr>
          <w:bCs/>
          <w:sz w:val="24"/>
          <w:szCs w:val="24"/>
        </w:rPr>
      </w:pPr>
      <w:r>
        <w:rPr>
          <w:sz w:val="24"/>
          <w:szCs w:val="24"/>
        </w:rPr>
        <w:t xml:space="preserve">480 </w:t>
      </w:r>
      <w:r w:rsidR="00E7392C">
        <w:rPr>
          <w:sz w:val="24"/>
          <w:szCs w:val="24"/>
        </w:rPr>
        <w:t xml:space="preserve">filmovertrukne </w:t>
      </w:r>
      <w:r>
        <w:rPr>
          <w:sz w:val="24"/>
          <w:szCs w:val="24"/>
        </w:rPr>
        <w:t>tabletter (e</w:t>
      </w:r>
      <w:r w:rsidR="008D40CD" w:rsidRPr="00D97F61">
        <w:rPr>
          <w:sz w:val="24"/>
          <w:szCs w:val="24"/>
        </w:rPr>
        <w:t xml:space="preserve">n tabletbeholder med 480 </w:t>
      </w:r>
      <w:r>
        <w:rPr>
          <w:sz w:val="24"/>
          <w:szCs w:val="24"/>
        </w:rPr>
        <w:t xml:space="preserve">filmovertrukne </w:t>
      </w:r>
      <w:r w:rsidR="008D40CD" w:rsidRPr="00D97F61">
        <w:rPr>
          <w:sz w:val="24"/>
          <w:szCs w:val="24"/>
        </w:rPr>
        <w:t>tabletter</w:t>
      </w:r>
      <w:r>
        <w:rPr>
          <w:sz w:val="24"/>
          <w:szCs w:val="24"/>
        </w:rPr>
        <w:t>)</w:t>
      </w:r>
      <w:r w:rsidR="008D40CD" w:rsidRPr="00D97F61">
        <w:rPr>
          <w:sz w:val="24"/>
          <w:szCs w:val="24"/>
        </w:rPr>
        <w:t>.</w:t>
      </w:r>
    </w:p>
    <w:p w14:paraId="7ADF2830" w14:textId="77777777" w:rsidR="008D40CD" w:rsidRPr="00D97F61" w:rsidRDefault="008D40CD" w:rsidP="008D40CD">
      <w:pPr>
        <w:numPr>
          <w:ilvl w:val="12"/>
          <w:numId w:val="0"/>
        </w:numPr>
        <w:ind w:left="851" w:right="-2"/>
        <w:rPr>
          <w:sz w:val="24"/>
          <w:szCs w:val="24"/>
        </w:rPr>
      </w:pPr>
    </w:p>
    <w:p w14:paraId="5E15B3CB" w14:textId="77777777" w:rsidR="008D40CD" w:rsidRPr="000F4315" w:rsidRDefault="008D40CD" w:rsidP="008D40CD">
      <w:pPr>
        <w:numPr>
          <w:ilvl w:val="12"/>
          <w:numId w:val="0"/>
        </w:numPr>
        <w:ind w:left="851" w:right="-2"/>
        <w:rPr>
          <w:i/>
          <w:sz w:val="24"/>
          <w:szCs w:val="24"/>
        </w:rPr>
      </w:pPr>
      <w:r w:rsidRPr="000F4315">
        <w:rPr>
          <w:i/>
          <w:sz w:val="24"/>
          <w:szCs w:val="24"/>
        </w:rPr>
        <w:t>Darunavir "Accord" 150 mg filmovertrukket tablet</w:t>
      </w:r>
    </w:p>
    <w:p w14:paraId="019F646B" w14:textId="0E4627AC" w:rsidR="008D40CD" w:rsidRPr="00D97F61" w:rsidRDefault="00102812" w:rsidP="008D40CD">
      <w:pPr>
        <w:ind w:left="851"/>
        <w:rPr>
          <w:bCs/>
          <w:sz w:val="24"/>
          <w:szCs w:val="24"/>
        </w:rPr>
      </w:pPr>
      <w:r>
        <w:rPr>
          <w:sz w:val="24"/>
          <w:szCs w:val="24"/>
        </w:rPr>
        <w:t xml:space="preserve">240 </w:t>
      </w:r>
      <w:r w:rsidR="00E7392C">
        <w:rPr>
          <w:sz w:val="24"/>
          <w:szCs w:val="24"/>
        </w:rPr>
        <w:t xml:space="preserve">filmovertrukne </w:t>
      </w:r>
      <w:r>
        <w:rPr>
          <w:sz w:val="24"/>
          <w:szCs w:val="24"/>
        </w:rPr>
        <w:t>tabletter (e</w:t>
      </w:r>
      <w:r w:rsidR="008D40CD" w:rsidRPr="00D97F61">
        <w:rPr>
          <w:sz w:val="24"/>
          <w:szCs w:val="24"/>
        </w:rPr>
        <w:t xml:space="preserve">n tabletbeholder med 240 </w:t>
      </w:r>
      <w:r>
        <w:rPr>
          <w:sz w:val="24"/>
          <w:szCs w:val="24"/>
        </w:rPr>
        <w:t xml:space="preserve">filmovertrukne </w:t>
      </w:r>
      <w:r w:rsidR="008D40CD" w:rsidRPr="00D97F61">
        <w:rPr>
          <w:sz w:val="24"/>
          <w:szCs w:val="24"/>
        </w:rPr>
        <w:t>tabletter</w:t>
      </w:r>
      <w:r>
        <w:rPr>
          <w:sz w:val="24"/>
          <w:szCs w:val="24"/>
        </w:rPr>
        <w:t>)</w:t>
      </w:r>
      <w:r w:rsidR="008D40CD" w:rsidRPr="00D97F61">
        <w:rPr>
          <w:sz w:val="24"/>
          <w:szCs w:val="24"/>
        </w:rPr>
        <w:t>.</w:t>
      </w:r>
    </w:p>
    <w:p w14:paraId="5ADBFF09" w14:textId="77777777" w:rsidR="008D40CD" w:rsidRPr="00D97F61" w:rsidRDefault="008D40CD" w:rsidP="008D40CD">
      <w:pPr>
        <w:numPr>
          <w:ilvl w:val="12"/>
          <w:numId w:val="0"/>
        </w:numPr>
        <w:ind w:left="851" w:right="-2"/>
        <w:rPr>
          <w:sz w:val="24"/>
          <w:szCs w:val="24"/>
        </w:rPr>
      </w:pPr>
      <w:r w:rsidRPr="00D97F61">
        <w:rPr>
          <w:sz w:val="24"/>
          <w:szCs w:val="24"/>
        </w:rPr>
        <w:t xml:space="preserve">  </w:t>
      </w:r>
    </w:p>
    <w:p w14:paraId="44D3F5E1" w14:textId="77777777" w:rsidR="008D40CD" w:rsidRPr="000F4315" w:rsidRDefault="008D40CD" w:rsidP="008D40CD">
      <w:pPr>
        <w:numPr>
          <w:ilvl w:val="12"/>
          <w:numId w:val="0"/>
        </w:numPr>
        <w:ind w:left="851" w:right="-2"/>
        <w:rPr>
          <w:i/>
          <w:sz w:val="24"/>
          <w:szCs w:val="24"/>
        </w:rPr>
      </w:pPr>
      <w:r w:rsidRPr="000F4315">
        <w:rPr>
          <w:i/>
          <w:sz w:val="24"/>
          <w:szCs w:val="24"/>
        </w:rPr>
        <w:t>Darunavir "Accord" 300 mg filmovertrukket tablet</w:t>
      </w:r>
    </w:p>
    <w:p w14:paraId="128C967A" w14:textId="4820B61B" w:rsidR="008D40CD" w:rsidRPr="00D97F61" w:rsidRDefault="00116E26" w:rsidP="008D40CD">
      <w:pPr>
        <w:ind w:left="851"/>
        <w:rPr>
          <w:bCs/>
          <w:sz w:val="24"/>
          <w:szCs w:val="24"/>
        </w:rPr>
      </w:pPr>
      <w:r>
        <w:rPr>
          <w:sz w:val="24"/>
          <w:szCs w:val="24"/>
        </w:rPr>
        <w:t xml:space="preserve">120 </w:t>
      </w:r>
      <w:r w:rsidR="00E7392C">
        <w:rPr>
          <w:sz w:val="24"/>
          <w:szCs w:val="24"/>
        </w:rPr>
        <w:t xml:space="preserve">filmovertrukne </w:t>
      </w:r>
      <w:r>
        <w:rPr>
          <w:sz w:val="24"/>
          <w:szCs w:val="24"/>
        </w:rPr>
        <w:t>tabletter (e</w:t>
      </w:r>
      <w:r w:rsidR="008D40CD" w:rsidRPr="00D97F61">
        <w:rPr>
          <w:sz w:val="24"/>
          <w:szCs w:val="24"/>
        </w:rPr>
        <w:t xml:space="preserve">n tabletbeholder med 120 </w:t>
      </w:r>
      <w:r w:rsidR="00E7392C">
        <w:rPr>
          <w:sz w:val="24"/>
          <w:szCs w:val="24"/>
        </w:rPr>
        <w:t xml:space="preserve">filmovertrukne </w:t>
      </w:r>
      <w:r w:rsidR="008D40CD" w:rsidRPr="00D97F61">
        <w:rPr>
          <w:sz w:val="24"/>
          <w:szCs w:val="24"/>
        </w:rPr>
        <w:t>tabletter</w:t>
      </w:r>
      <w:r>
        <w:rPr>
          <w:sz w:val="24"/>
          <w:szCs w:val="24"/>
        </w:rPr>
        <w:t>)</w:t>
      </w:r>
      <w:r w:rsidR="008D40CD" w:rsidRPr="00D97F61">
        <w:rPr>
          <w:sz w:val="24"/>
          <w:szCs w:val="24"/>
        </w:rPr>
        <w:t>.</w:t>
      </w:r>
    </w:p>
    <w:p w14:paraId="367582B7" w14:textId="05BDF8AF" w:rsidR="008D40CD" w:rsidRPr="00D97F61" w:rsidRDefault="00116E26" w:rsidP="008D40CD">
      <w:pPr>
        <w:ind w:left="851"/>
        <w:rPr>
          <w:bCs/>
          <w:sz w:val="24"/>
          <w:szCs w:val="24"/>
        </w:rPr>
      </w:pPr>
      <w:r>
        <w:rPr>
          <w:sz w:val="24"/>
          <w:szCs w:val="24"/>
        </w:rPr>
        <w:t xml:space="preserve">30 </w:t>
      </w:r>
      <w:r w:rsidR="00E7392C">
        <w:rPr>
          <w:sz w:val="24"/>
          <w:szCs w:val="24"/>
        </w:rPr>
        <w:t xml:space="preserve">filmovertrukne </w:t>
      </w:r>
      <w:r>
        <w:rPr>
          <w:sz w:val="24"/>
          <w:szCs w:val="24"/>
        </w:rPr>
        <w:t>tabletter (en</w:t>
      </w:r>
      <w:r w:rsidR="008D40CD" w:rsidRPr="00D97F61">
        <w:rPr>
          <w:sz w:val="24"/>
          <w:szCs w:val="24"/>
        </w:rPr>
        <w:t xml:space="preserve"> tabletbeholder med 30 </w:t>
      </w:r>
      <w:r w:rsidR="00E7392C">
        <w:rPr>
          <w:sz w:val="24"/>
          <w:szCs w:val="24"/>
        </w:rPr>
        <w:t xml:space="preserve">filmovertrukne </w:t>
      </w:r>
      <w:r w:rsidR="008D40CD" w:rsidRPr="00D97F61">
        <w:rPr>
          <w:sz w:val="24"/>
          <w:szCs w:val="24"/>
        </w:rPr>
        <w:t>tabletter</w:t>
      </w:r>
      <w:r>
        <w:rPr>
          <w:sz w:val="24"/>
          <w:szCs w:val="24"/>
        </w:rPr>
        <w:t>)</w:t>
      </w:r>
      <w:r w:rsidR="008D40CD" w:rsidRPr="00D97F61">
        <w:rPr>
          <w:sz w:val="24"/>
          <w:szCs w:val="24"/>
        </w:rPr>
        <w:t>.</w:t>
      </w:r>
    </w:p>
    <w:p w14:paraId="55246964" w14:textId="77777777" w:rsidR="008D40CD" w:rsidRPr="00D97F61" w:rsidRDefault="008D40CD" w:rsidP="008D40CD">
      <w:pPr>
        <w:numPr>
          <w:ilvl w:val="12"/>
          <w:numId w:val="0"/>
        </w:numPr>
        <w:ind w:left="851" w:right="-2"/>
        <w:rPr>
          <w:sz w:val="24"/>
          <w:szCs w:val="24"/>
        </w:rPr>
      </w:pPr>
    </w:p>
    <w:p w14:paraId="70EC0308" w14:textId="77777777" w:rsidR="008D40CD" w:rsidRPr="000F4315" w:rsidRDefault="008D40CD" w:rsidP="008D40CD">
      <w:pPr>
        <w:numPr>
          <w:ilvl w:val="12"/>
          <w:numId w:val="0"/>
        </w:numPr>
        <w:ind w:left="851" w:right="-2"/>
        <w:rPr>
          <w:i/>
          <w:sz w:val="24"/>
          <w:szCs w:val="24"/>
        </w:rPr>
      </w:pPr>
      <w:r w:rsidRPr="000F4315">
        <w:rPr>
          <w:i/>
          <w:sz w:val="24"/>
          <w:szCs w:val="24"/>
        </w:rPr>
        <w:t>Darunavir "Accord" 600 mg filmovertrukket tablet</w:t>
      </w:r>
    </w:p>
    <w:p w14:paraId="293D44B7" w14:textId="0C3B7765" w:rsidR="008D40CD" w:rsidRDefault="00116E26" w:rsidP="008D40CD">
      <w:pPr>
        <w:ind w:left="851"/>
        <w:rPr>
          <w:sz w:val="24"/>
          <w:szCs w:val="24"/>
        </w:rPr>
      </w:pPr>
      <w:r>
        <w:rPr>
          <w:sz w:val="24"/>
          <w:szCs w:val="24"/>
        </w:rPr>
        <w:t xml:space="preserve">60 </w:t>
      </w:r>
      <w:r w:rsidR="00E7392C">
        <w:rPr>
          <w:sz w:val="24"/>
          <w:szCs w:val="24"/>
        </w:rPr>
        <w:t xml:space="preserve">filmovertrukne </w:t>
      </w:r>
      <w:r>
        <w:rPr>
          <w:sz w:val="24"/>
          <w:szCs w:val="24"/>
        </w:rPr>
        <w:t>tabletter (e</w:t>
      </w:r>
      <w:r w:rsidR="008D40CD" w:rsidRPr="00D97F61">
        <w:rPr>
          <w:sz w:val="24"/>
          <w:szCs w:val="24"/>
        </w:rPr>
        <w:t xml:space="preserve">n tabletbeholder med 60 </w:t>
      </w:r>
      <w:r w:rsidR="00E7392C">
        <w:rPr>
          <w:sz w:val="24"/>
          <w:szCs w:val="24"/>
        </w:rPr>
        <w:t xml:space="preserve">filmovertrukne </w:t>
      </w:r>
      <w:r w:rsidR="008D40CD" w:rsidRPr="00D97F61">
        <w:rPr>
          <w:sz w:val="24"/>
          <w:szCs w:val="24"/>
        </w:rPr>
        <w:t>tabletter</w:t>
      </w:r>
      <w:r>
        <w:rPr>
          <w:sz w:val="24"/>
          <w:szCs w:val="24"/>
        </w:rPr>
        <w:t>)</w:t>
      </w:r>
      <w:r w:rsidR="008D40CD" w:rsidRPr="00D97F61">
        <w:rPr>
          <w:sz w:val="24"/>
          <w:szCs w:val="24"/>
        </w:rPr>
        <w:t>.</w:t>
      </w:r>
    </w:p>
    <w:p w14:paraId="4B989D5D" w14:textId="60E12BE5" w:rsidR="001B23C9" w:rsidRPr="00D97F61" w:rsidRDefault="00502690" w:rsidP="008D40CD">
      <w:pPr>
        <w:ind w:left="851"/>
        <w:rPr>
          <w:bCs/>
          <w:sz w:val="24"/>
          <w:szCs w:val="24"/>
        </w:rPr>
      </w:pPr>
      <w:r>
        <w:rPr>
          <w:bCs/>
          <w:sz w:val="24"/>
          <w:szCs w:val="24"/>
        </w:rPr>
        <w:t xml:space="preserve">180 </w:t>
      </w:r>
      <w:r w:rsidR="00E7392C">
        <w:rPr>
          <w:sz w:val="24"/>
          <w:szCs w:val="24"/>
        </w:rPr>
        <w:t xml:space="preserve">filmovertrukne </w:t>
      </w:r>
      <w:r>
        <w:rPr>
          <w:bCs/>
          <w:sz w:val="24"/>
          <w:szCs w:val="24"/>
        </w:rPr>
        <w:t xml:space="preserve">tabletter (tre tabletbeholdere </w:t>
      </w:r>
      <w:r w:rsidR="00116E26">
        <w:rPr>
          <w:bCs/>
          <w:sz w:val="24"/>
          <w:szCs w:val="24"/>
        </w:rPr>
        <w:t>med</w:t>
      </w:r>
      <w:r>
        <w:rPr>
          <w:bCs/>
          <w:sz w:val="24"/>
          <w:szCs w:val="24"/>
        </w:rPr>
        <w:t xml:space="preserve"> 60 </w:t>
      </w:r>
      <w:r w:rsidR="00E7392C">
        <w:rPr>
          <w:sz w:val="24"/>
          <w:szCs w:val="24"/>
        </w:rPr>
        <w:t xml:space="preserve">filmovertrukne </w:t>
      </w:r>
      <w:r>
        <w:rPr>
          <w:bCs/>
          <w:sz w:val="24"/>
          <w:szCs w:val="24"/>
        </w:rPr>
        <w:t>tabletter</w:t>
      </w:r>
      <w:r w:rsidR="00116E26">
        <w:rPr>
          <w:bCs/>
          <w:sz w:val="24"/>
          <w:szCs w:val="24"/>
        </w:rPr>
        <w:t>).</w:t>
      </w:r>
    </w:p>
    <w:p w14:paraId="2E81EF3B" w14:textId="155E0C05" w:rsidR="008D40CD" w:rsidRDefault="008D40CD" w:rsidP="008D40CD">
      <w:pPr>
        <w:tabs>
          <w:tab w:val="left" w:pos="851"/>
        </w:tabs>
        <w:ind w:left="851"/>
        <w:rPr>
          <w:sz w:val="24"/>
          <w:szCs w:val="24"/>
        </w:rPr>
      </w:pPr>
    </w:p>
    <w:p w14:paraId="53FFDA61" w14:textId="62D0260C" w:rsidR="000F4315" w:rsidRDefault="000F4315" w:rsidP="008D40CD">
      <w:pPr>
        <w:tabs>
          <w:tab w:val="left" w:pos="851"/>
        </w:tabs>
        <w:ind w:left="851"/>
        <w:rPr>
          <w:sz w:val="24"/>
          <w:szCs w:val="24"/>
        </w:rPr>
      </w:pPr>
      <w:r>
        <w:rPr>
          <w:sz w:val="24"/>
          <w:szCs w:val="24"/>
        </w:rPr>
        <w:t>Ikke alle pakningsstørrelser er nødvendigvis markedsført.</w:t>
      </w:r>
    </w:p>
    <w:p w14:paraId="66508FB2" w14:textId="77777777" w:rsidR="000F4315" w:rsidRPr="00D97F61" w:rsidRDefault="000F4315" w:rsidP="008D40CD">
      <w:pPr>
        <w:tabs>
          <w:tab w:val="left" w:pos="851"/>
        </w:tabs>
        <w:ind w:left="851"/>
        <w:rPr>
          <w:sz w:val="24"/>
          <w:szCs w:val="24"/>
        </w:rPr>
      </w:pPr>
    </w:p>
    <w:p w14:paraId="35DFC3EE" w14:textId="77777777" w:rsidR="00111D0D" w:rsidRPr="00C84483" w:rsidRDefault="00111D0D" w:rsidP="00111D0D">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6C296970" w14:textId="77777777" w:rsidR="008D40CD" w:rsidRPr="00D97F61" w:rsidRDefault="008D40CD" w:rsidP="008D40CD">
      <w:pPr>
        <w:ind w:left="851"/>
        <w:rPr>
          <w:sz w:val="24"/>
          <w:szCs w:val="24"/>
        </w:rPr>
      </w:pPr>
      <w:r w:rsidRPr="00D97F61">
        <w:rPr>
          <w:sz w:val="24"/>
          <w:szCs w:val="24"/>
        </w:rPr>
        <w:t xml:space="preserve">Ingen særlige forholdsregler. </w:t>
      </w:r>
    </w:p>
    <w:p w14:paraId="0BBED132" w14:textId="77777777" w:rsidR="008D40CD" w:rsidRPr="00D97F61" w:rsidRDefault="008D40CD" w:rsidP="008D40CD">
      <w:pPr>
        <w:tabs>
          <w:tab w:val="left" w:pos="851"/>
        </w:tabs>
        <w:ind w:left="851"/>
        <w:jc w:val="both"/>
        <w:rPr>
          <w:sz w:val="24"/>
          <w:szCs w:val="24"/>
        </w:rPr>
      </w:pPr>
    </w:p>
    <w:p w14:paraId="326C2708" w14:textId="77777777" w:rsidR="008D40CD" w:rsidRPr="00D97F61" w:rsidRDefault="008D40CD" w:rsidP="008D40CD">
      <w:pPr>
        <w:tabs>
          <w:tab w:val="left" w:pos="851"/>
        </w:tabs>
        <w:ind w:left="851" w:hanging="851"/>
        <w:rPr>
          <w:b/>
          <w:sz w:val="24"/>
          <w:szCs w:val="24"/>
        </w:rPr>
      </w:pPr>
      <w:r w:rsidRPr="00D97F61">
        <w:rPr>
          <w:b/>
          <w:sz w:val="24"/>
          <w:szCs w:val="24"/>
        </w:rPr>
        <w:t>7.</w:t>
      </w:r>
      <w:r w:rsidRPr="00D97F61">
        <w:rPr>
          <w:b/>
          <w:sz w:val="24"/>
          <w:szCs w:val="24"/>
        </w:rPr>
        <w:tab/>
        <w:t>INDEHAVER AF MARKEDSFØRINGSTILLADELSEN</w:t>
      </w:r>
    </w:p>
    <w:p w14:paraId="7A223CC3" w14:textId="77777777" w:rsidR="008D40CD" w:rsidRPr="00CC4235" w:rsidRDefault="008D40CD" w:rsidP="008D40CD">
      <w:pPr>
        <w:ind w:left="851"/>
        <w:rPr>
          <w:sz w:val="24"/>
          <w:szCs w:val="24"/>
          <w:lang w:val="en-US"/>
        </w:rPr>
      </w:pPr>
      <w:r w:rsidRPr="00CC4235">
        <w:rPr>
          <w:sz w:val="24"/>
          <w:szCs w:val="24"/>
          <w:lang w:val="en-US"/>
        </w:rPr>
        <w:t>Accord Healthcare B.V.</w:t>
      </w:r>
    </w:p>
    <w:p w14:paraId="0E820366" w14:textId="77777777" w:rsidR="008D40CD" w:rsidRPr="00CC4235" w:rsidRDefault="008D40CD" w:rsidP="008D40CD">
      <w:pPr>
        <w:ind w:left="851"/>
        <w:rPr>
          <w:sz w:val="24"/>
          <w:szCs w:val="24"/>
          <w:lang w:val="en-US"/>
        </w:rPr>
      </w:pPr>
      <w:r w:rsidRPr="00CC4235">
        <w:rPr>
          <w:sz w:val="24"/>
          <w:szCs w:val="24"/>
          <w:lang w:val="en-US"/>
        </w:rPr>
        <w:t>Winthontlaan 200</w:t>
      </w:r>
    </w:p>
    <w:p w14:paraId="2CC90B97" w14:textId="77777777" w:rsidR="008D40CD" w:rsidRPr="00D97F61" w:rsidRDefault="008D40CD" w:rsidP="008D40CD">
      <w:pPr>
        <w:ind w:left="851"/>
        <w:rPr>
          <w:sz w:val="24"/>
          <w:szCs w:val="24"/>
        </w:rPr>
      </w:pPr>
      <w:r w:rsidRPr="00D97F61">
        <w:rPr>
          <w:sz w:val="24"/>
          <w:szCs w:val="24"/>
        </w:rPr>
        <w:t>3526 KV Utrecht</w:t>
      </w:r>
    </w:p>
    <w:p w14:paraId="37CE67CA" w14:textId="77777777" w:rsidR="008D40CD" w:rsidRPr="00D97F61" w:rsidRDefault="008D40CD" w:rsidP="008D40CD">
      <w:pPr>
        <w:ind w:left="851"/>
        <w:rPr>
          <w:sz w:val="24"/>
          <w:szCs w:val="24"/>
        </w:rPr>
      </w:pPr>
      <w:r w:rsidRPr="00D97F61">
        <w:rPr>
          <w:sz w:val="24"/>
          <w:szCs w:val="24"/>
        </w:rPr>
        <w:t>Holland</w:t>
      </w:r>
    </w:p>
    <w:p w14:paraId="04707240" w14:textId="77777777" w:rsidR="008D40CD" w:rsidRPr="00D97F61" w:rsidRDefault="008D40CD" w:rsidP="008D40CD">
      <w:pPr>
        <w:tabs>
          <w:tab w:val="left" w:pos="851"/>
        </w:tabs>
        <w:ind w:left="851"/>
        <w:rPr>
          <w:sz w:val="24"/>
          <w:szCs w:val="24"/>
        </w:rPr>
      </w:pPr>
    </w:p>
    <w:p w14:paraId="2CC38177" w14:textId="77777777" w:rsidR="00111D0D" w:rsidRPr="00C84483" w:rsidRDefault="00111D0D" w:rsidP="00111D0D">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4DBFCB9D" w14:textId="43321579" w:rsidR="008D40CD" w:rsidRPr="00D97F61" w:rsidRDefault="008D40CD" w:rsidP="00B641D9">
      <w:pPr>
        <w:tabs>
          <w:tab w:val="left" w:pos="851"/>
          <w:tab w:val="left" w:pos="1843"/>
        </w:tabs>
        <w:ind w:left="851"/>
        <w:rPr>
          <w:sz w:val="24"/>
          <w:szCs w:val="24"/>
        </w:rPr>
      </w:pPr>
      <w:r w:rsidRPr="00D97F61">
        <w:rPr>
          <w:sz w:val="24"/>
          <w:szCs w:val="24"/>
        </w:rPr>
        <w:t xml:space="preserve">75 mg: </w:t>
      </w:r>
      <w:r w:rsidR="00B641D9">
        <w:rPr>
          <w:sz w:val="24"/>
          <w:szCs w:val="24"/>
        </w:rPr>
        <w:tab/>
      </w:r>
      <w:r w:rsidRPr="00D97F61">
        <w:rPr>
          <w:sz w:val="24"/>
          <w:szCs w:val="24"/>
        </w:rPr>
        <w:t>61310</w:t>
      </w:r>
    </w:p>
    <w:p w14:paraId="51F335D4" w14:textId="736EA303" w:rsidR="008D40CD" w:rsidRPr="00D97F61" w:rsidRDefault="008D40CD" w:rsidP="00B641D9">
      <w:pPr>
        <w:tabs>
          <w:tab w:val="left" w:pos="851"/>
          <w:tab w:val="left" w:pos="1843"/>
        </w:tabs>
        <w:ind w:left="851"/>
        <w:rPr>
          <w:sz w:val="24"/>
          <w:szCs w:val="24"/>
        </w:rPr>
      </w:pPr>
      <w:r w:rsidRPr="00D97F61">
        <w:rPr>
          <w:sz w:val="24"/>
          <w:szCs w:val="24"/>
        </w:rPr>
        <w:t xml:space="preserve">150 mg: </w:t>
      </w:r>
      <w:r w:rsidR="00B641D9">
        <w:rPr>
          <w:sz w:val="24"/>
          <w:szCs w:val="24"/>
        </w:rPr>
        <w:tab/>
      </w:r>
      <w:r w:rsidRPr="00D97F61">
        <w:rPr>
          <w:sz w:val="24"/>
          <w:szCs w:val="24"/>
        </w:rPr>
        <w:t>61311</w:t>
      </w:r>
    </w:p>
    <w:p w14:paraId="7A64E027" w14:textId="7670A50B" w:rsidR="008D40CD" w:rsidRPr="00D97F61" w:rsidRDefault="008D40CD" w:rsidP="00B641D9">
      <w:pPr>
        <w:tabs>
          <w:tab w:val="left" w:pos="851"/>
          <w:tab w:val="left" w:pos="1843"/>
        </w:tabs>
        <w:ind w:left="851"/>
        <w:rPr>
          <w:sz w:val="24"/>
          <w:szCs w:val="24"/>
        </w:rPr>
      </w:pPr>
      <w:r w:rsidRPr="00D97F61">
        <w:rPr>
          <w:sz w:val="24"/>
          <w:szCs w:val="24"/>
        </w:rPr>
        <w:t xml:space="preserve">300 mg: </w:t>
      </w:r>
      <w:r w:rsidR="00B641D9">
        <w:rPr>
          <w:sz w:val="24"/>
          <w:szCs w:val="24"/>
        </w:rPr>
        <w:tab/>
      </w:r>
      <w:r w:rsidRPr="00D97F61">
        <w:rPr>
          <w:sz w:val="24"/>
          <w:szCs w:val="24"/>
        </w:rPr>
        <w:t>61312</w:t>
      </w:r>
    </w:p>
    <w:p w14:paraId="0AF825B7" w14:textId="5A789A0B" w:rsidR="008D40CD" w:rsidRPr="00D97F61" w:rsidRDefault="008D40CD" w:rsidP="00B641D9">
      <w:pPr>
        <w:tabs>
          <w:tab w:val="left" w:pos="851"/>
          <w:tab w:val="left" w:pos="1843"/>
        </w:tabs>
        <w:ind w:left="851"/>
        <w:rPr>
          <w:sz w:val="24"/>
          <w:szCs w:val="24"/>
        </w:rPr>
      </w:pPr>
      <w:r w:rsidRPr="00D97F61">
        <w:rPr>
          <w:sz w:val="24"/>
          <w:szCs w:val="24"/>
        </w:rPr>
        <w:t xml:space="preserve">600 mg: </w:t>
      </w:r>
      <w:r w:rsidR="00B641D9">
        <w:rPr>
          <w:sz w:val="24"/>
          <w:szCs w:val="24"/>
        </w:rPr>
        <w:tab/>
      </w:r>
      <w:r w:rsidRPr="00D97F61">
        <w:rPr>
          <w:sz w:val="24"/>
          <w:szCs w:val="24"/>
        </w:rPr>
        <w:t>61314</w:t>
      </w:r>
    </w:p>
    <w:p w14:paraId="6CCBA688" w14:textId="77777777" w:rsidR="008D40CD" w:rsidRPr="00D97F61" w:rsidRDefault="008D40CD" w:rsidP="008D40CD">
      <w:pPr>
        <w:tabs>
          <w:tab w:val="left" w:pos="851"/>
        </w:tabs>
        <w:ind w:left="851"/>
        <w:jc w:val="both"/>
        <w:rPr>
          <w:sz w:val="24"/>
          <w:szCs w:val="24"/>
        </w:rPr>
      </w:pPr>
    </w:p>
    <w:p w14:paraId="5BC0B36E" w14:textId="77777777" w:rsidR="008D40CD" w:rsidRPr="00D97F61" w:rsidRDefault="008D40CD" w:rsidP="008D40CD">
      <w:pPr>
        <w:tabs>
          <w:tab w:val="left" w:pos="851"/>
        </w:tabs>
        <w:ind w:left="851" w:hanging="851"/>
        <w:rPr>
          <w:b/>
          <w:sz w:val="24"/>
          <w:szCs w:val="24"/>
        </w:rPr>
      </w:pPr>
      <w:r w:rsidRPr="00D97F61">
        <w:rPr>
          <w:b/>
          <w:sz w:val="24"/>
          <w:szCs w:val="24"/>
        </w:rPr>
        <w:t>9.</w:t>
      </w:r>
      <w:r w:rsidRPr="00D97F61">
        <w:rPr>
          <w:b/>
          <w:sz w:val="24"/>
          <w:szCs w:val="24"/>
        </w:rPr>
        <w:tab/>
        <w:t>DATO FOR FØRSTE MARKEDSFØRINGSTILLADELSE</w:t>
      </w:r>
    </w:p>
    <w:p w14:paraId="0AB05EE7" w14:textId="77777777" w:rsidR="008D40CD" w:rsidRPr="00D97F61" w:rsidRDefault="008D40CD" w:rsidP="008D40CD">
      <w:pPr>
        <w:tabs>
          <w:tab w:val="left" w:pos="851"/>
        </w:tabs>
        <w:ind w:left="851"/>
        <w:rPr>
          <w:sz w:val="24"/>
          <w:szCs w:val="24"/>
        </w:rPr>
      </w:pPr>
      <w:r w:rsidRPr="00D97F61">
        <w:rPr>
          <w:sz w:val="24"/>
          <w:szCs w:val="24"/>
        </w:rPr>
        <w:t>1. november 2019</w:t>
      </w:r>
    </w:p>
    <w:p w14:paraId="2B357286" w14:textId="77777777" w:rsidR="008D40CD" w:rsidRPr="00D97F61" w:rsidRDefault="008D40CD" w:rsidP="008D40CD">
      <w:pPr>
        <w:tabs>
          <w:tab w:val="left" w:pos="851"/>
        </w:tabs>
        <w:ind w:left="851"/>
        <w:rPr>
          <w:sz w:val="24"/>
          <w:szCs w:val="24"/>
        </w:rPr>
      </w:pPr>
    </w:p>
    <w:p w14:paraId="3C7757C5" w14:textId="77777777" w:rsidR="008D40CD" w:rsidRPr="00D97F61" w:rsidRDefault="008D40CD" w:rsidP="008D40CD">
      <w:pPr>
        <w:tabs>
          <w:tab w:val="left" w:pos="851"/>
        </w:tabs>
        <w:ind w:left="851" w:hanging="851"/>
        <w:rPr>
          <w:b/>
          <w:sz w:val="24"/>
          <w:szCs w:val="24"/>
        </w:rPr>
      </w:pPr>
      <w:r w:rsidRPr="00D97F61">
        <w:rPr>
          <w:b/>
          <w:sz w:val="24"/>
          <w:szCs w:val="24"/>
        </w:rPr>
        <w:t>10.</w:t>
      </w:r>
      <w:r w:rsidRPr="00D97F61">
        <w:rPr>
          <w:b/>
          <w:sz w:val="24"/>
          <w:szCs w:val="24"/>
        </w:rPr>
        <w:tab/>
        <w:t>DATO FOR ÆNDRING AF TEKSTEN</w:t>
      </w:r>
    </w:p>
    <w:p w14:paraId="496EF948" w14:textId="3AD62A83" w:rsidR="009260DE" w:rsidRPr="00D97F61" w:rsidRDefault="000F4315" w:rsidP="008067B9">
      <w:pPr>
        <w:tabs>
          <w:tab w:val="left" w:pos="851"/>
        </w:tabs>
        <w:ind w:left="851"/>
      </w:pPr>
      <w:r>
        <w:rPr>
          <w:sz w:val="24"/>
          <w:szCs w:val="24"/>
        </w:rPr>
        <w:t>31. marts 2025</w:t>
      </w:r>
    </w:p>
    <w:sectPr w:rsidR="009260DE" w:rsidRPr="00D97F6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00134" w14:textId="77777777" w:rsidR="001E0D08" w:rsidRDefault="001E0D08">
      <w:r>
        <w:separator/>
      </w:r>
    </w:p>
  </w:endnote>
  <w:endnote w:type="continuationSeparator" w:id="0">
    <w:p w14:paraId="60FD1496" w14:textId="77777777" w:rsidR="001E0D08" w:rsidRDefault="001E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TimesNewRoman,Bold">
    <w:altName w:val="MS Mincho"/>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E70A0" w14:textId="77777777" w:rsidR="001E0D08" w:rsidRDefault="001E0D08">
    <w:pPr>
      <w:pStyle w:val="Sidefod"/>
      <w:pBdr>
        <w:bottom w:val="single" w:sz="6" w:space="1" w:color="auto"/>
      </w:pBdr>
    </w:pPr>
  </w:p>
  <w:p w14:paraId="07836506" w14:textId="77777777" w:rsidR="001E0D08" w:rsidRDefault="001E0D08" w:rsidP="00C42586">
    <w:pPr>
      <w:pStyle w:val="Sidefod"/>
      <w:tabs>
        <w:tab w:val="clear" w:pos="4819"/>
        <w:tab w:val="left" w:pos="8505"/>
      </w:tabs>
      <w:rPr>
        <w:i/>
        <w:sz w:val="18"/>
        <w:szCs w:val="18"/>
      </w:rPr>
    </w:pPr>
  </w:p>
  <w:p w14:paraId="56C741D0" w14:textId="77777777" w:rsidR="001E0D08" w:rsidRPr="00B373D7" w:rsidRDefault="001E0D0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Darunavir Accord, filmovertrukne tabletter 75 mg, 150 mg, 300 mg og 600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542A3" w14:textId="77777777" w:rsidR="001E0D08" w:rsidRDefault="001E0D08">
      <w:r>
        <w:separator/>
      </w:r>
    </w:p>
  </w:footnote>
  <w:footnote w:type="continuationSeparator" w:id="0">
    <w:p w14:paraId="7E9AA8FA" w14:textId="77777777" w:rsidR="001E0D08" w:rsidRDefault="001E0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 w15:restartNumberingAfterBreak="0">
    <w:nsid w:val="237E404E"/>
    <w:multiLevelType w:val="hybridMultilevel"/>
    <w:tmpl w:val="F4D40D1C"/>
    <w:lvl w:ilvl="0" w:tplc="C1C4FFCA">
      <w:numFmt w:val="bullet"/>
      <w:lvlText w:val="•"/>
      <w:lvlJc w:val="left"/>
      <w:pPr>
        <w:ind w:left="924" w:hanging="564"/>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3977FE1"/>
    <w:multiLevelType w:val="hybridMultilevel"/>
    <w:tmpl w:val="72886E8E"/>
    <w:lvl w:ilvl="0" w:tplc="B8BA4FC4">
      <w:numFmt w:val="bullet"/>
      <w:lvlText w:val="•"/>
      <w:lvlJc w:val="left"/>
      <w:pPr>
        <w:ind w:left="924" w:hanging="564"/>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23040A"/>
    <w:multiLevelType w:val="hybridMultilevel"/>
    <w:tmpl w:val="5EBE2322"/>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9773773"/>
    <w:multiLevelType w:val="multilevel"/>
    <w:tmpl w:val="898A10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E980F04"/>
    <w:multiLevelType w:val="hybridMultilevel"/>
    <w:tmpl w:val="7C80D782"/>
    <w:lvl w:ilvl="0" w:tplc="B8BA4FC4">
      <w:numFmt w:val="bullet"/>
      <w:lvlText w:val="•"/>
      <w:lvlJc w:val="left"/>
      <w:pPr>
        <w:ind w:left="924" w:hanging="564"/>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44B02C3"/>
    <w:multiLevelType w:val="hybridMultilevel"/>
    <w:tmpl w:val="450E8170"/>
    <w:lvl w:ilvl="0" w:tplc="5A5CF712">
      <w:start w:val="1"/>
      <w:numFmt w:val="bullet"/>
      <w:lvlText w:val="-"/>
      <w:lvlJc w:val="left"/>
      <w:pPr>
        <w:ind w:left="924" w:hanging="564"/>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BAA6DD7"/>
    <w:multiLevelType w:val="hybridMultilevel"/>
    <w:tmpl w:val="632E4402"/>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0"/>
  </w:num>
  <w:num w:numId="8">
    <w:abstractNumId w:val="11"/>
  </w:num>
  <w:num w:numId="9">
    <w:abstractNumId w:val="15"/>
  </w:num>
  <w:num w:numId="10">
    <w:abstractNumId w:val="7"/>
  </w:num>
  <w:num w:numId="11">
    <w:abstractNumId w:val="1"/>
  </w:num>
  <w:num w:numId="12">
    <w:abstractNumId w:val="8"/>
  </w:num>
  <w:num w:numId="13">
    <w:abstractNumId w:val="3"/>
  </w:num>
  <w:num w:numId="14">
    <w:abstractNumId w:val="4"/>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0CD"/>
    <w:rsid w:val="000259B9"/>
    <w:rsid w:val="00041491"/>
    <w:rsid w:val="00050D16"/>
    <w:rsid w:val="00074F2A"/>
    <w:rsid w:val="000A1CA8"/>
    <w:rsid w:val="000A466B"/>
    <w:rsid w:val="000B058C"/>
    <w:rsid w:val="000D059F"/>
    <w:rsid w:val="000D6E11"/>
    <w:rsid w:val="000E4EE6"/>
    <w:rsid w:val="000E534E"/>
    <w:rsid w:val="000F4315"/>
    <w:rsid w:val="00102812"/>
    <w:rsid w:val="00111D0D"/>
    <w:rsid w:val="00116E26"/>
    <w:rsid w:val="001454E2"/>
    <w:rsid w:val="001B23C9"/>
    <w:rsid w:val="001E0D08"/>
    <w:rsid w:val="00206CE8"/>
    <w:rsid w:val="0021526C"/>
    <w:rsid w:val="00255BBA"/>
    <w:rsid w:val="00283A2B"/>
    <w:rsid w:val="002B30AD"/>
    <w:rsid w:val="002C2C01"/>
    <w:rsid w:val="003A29AE"/>
    <w:rsid w:val="003A32D7"/>
    <w:rsid w:val="003B4074"/>
    <w:rsid w:val="003C769A"/>
    <w:rsid w:val="003E5E59"/>
    <w:rsid w:val="003F1838"/>
    <w:rsid w:val="0045746C"/>
    <w:rsid w:val="0049104B"/>
    <w:rsid w:val="004A48A8"/>
    <w:rsid w:val="004E3B12"/>
    <w:rsid w:val="00502690"/>
    <w:rsid w:val="0050605F"/>
    <w:rsid w:val="0051641A"/>
    <w:rsid w:val="00517A1B"/>
    <w:rsid w:val="00532310"/>
    <w:rsid w:val="005335C3"/>
    <w:rsid w:val="00536832"/>
    <w:rsid w:val="00560ECC"/>
    <w:rsid w:val="00565F0F"/>
    <w:rsid w:val="00594A86"/>
    <w:rsid w:val="00596D86"/>
    <w:rsid w:val="005E11A3"/>
    <w:rsid w:val="0060695F"/>
    <w:rsid w:val="00637F5A"/>
    <w:rsid w:val="006560B1"/>
    <w:rsid w:val="00656292"/>
    <w:rsid w:val="006575EF"/>
    <w:rsid w:val="006619D6"/>
    <w:rsid w:val="006756DD"/>
    <w:rsid w:val="006A2B1D"/>
    <w:rsid w:val="00737275"/>
    <w:rsid w:val="00740EEC"/>
    <w:rsid w:val="007533BF"/>
    <w:rsid w:val="00764920"/>
    <w:rsid w:val="0078011A"/>
    <w:rsid w:val="00782AF4"/>
    <w:rsid w:val="00790EE7"/>
    <w:rsid w:val="007A135E"/>
    <w:rsid w:val="007B6649"/>
    <w:rsid w:val="008067B9"/>
    <w:rsid w:val="0081546F"/>
    <w:rsid w:val="0082576E"/>
    <w:rsid w:val="00825977"/>
    <w:rsid w:val="008A164F"/>
    <w:rsid w:val="008D0D09"/>
    <w:rsid w:val="008D40CD"/>
    <w:rsid w:val="00907F75"/>
    <w:rsid w:val="009260DE"/>
    <w:rsid w:val="0093258A"/>
    <w:rsid w:val="00943C03"/>
    <w:rsid w:val="009C7BA3"/>
    <w:rsid w:val="009D1F5A"/>
    <w:rsid w:val="00AA2B42"/>
    <w:rsid w:val="00AC6BDB"/>
    <w:rsid w:val="00AD694F"/>
    <w:rsid w:val="00B003BF"/>
    <w:rsid w:val="00B373D7"/>
    <w:rsid w:val="00B641D9"/>
    <w:rsid w:val="00C36276"/>
    <w:rsid w:val="00C42586"/>
    <w:rsid w:val="00C60CCD"/>
    <w:rsid w:val="00C77001"/>
    <w:rsid w:val="00C84483"/>
    <w:rsid w:val="00C95551"/>
    <w:rsid w:val="00CB20D7"/>
    <w:rsid w:val="00CC26E2"/>
    <w:rsid w:val="00CC4235"/>
    <w:rsid w:val="00CD1656"/>
    <w:rsid w:val="00CE242C"/>
    <w:rsid w:val="00D020B0"/>
    <w:rsid w:val="00D11748"/>
    <w:rsid w:val="00D366CF"/>
    <w:rsid w:val="00D45DAE"/>
    <w:rsid w:val="00D97F61"/>
    <w:rsid w:val="00E108AA"/>
    <w:rsid w:val="00E31812"/>
    <w:rsid w:val="00E3749A"/>
    <w:rsid w:val="00E7392C"/>
    <w:rsid w:val="00E7437F"/>
    <w:rsid w:val="00E865B8"/>
    <w:rsid w:val="00EA0769"/>
    <w:rsid w:val="00EC0B9B"/>
    <w:rsid w:val="00ED5E9F"/>
    <w:rsid w:val="00EF7923"/>
    <w:rsid w:val="00F3512E"/>
    <w:rsid w:val="00F4664D"/>
    <w:rsid w:val="00F634B4"/>
    <w:rsid w:val="00F650DE"/>
    <w:rsid w:val="00F66D4F"/>
    <w:rsid w:val="00FB6D01"/>
    <w:rsid w:val="00FF4A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61A48"/>
  <w15:chartTrackingRefBased/>
  <w15:docId w15:val="{11E3ED2C-F814-4F8B-9D22-D037FB580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8D40CD"/>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8D40CD"/>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qFormat/>
    <w:rsid w:val="008D40CD"/>
    <w:pPr>
      <w:keepNext/>
      <w:tabs>
        <w:tab w:val="left" w:pos="567"/>
      </w:tabs>
      <w:spacing w:line="260" w:lineRule="exact"/>
      <w:jc w:val="both"/>
      <w:outlineLvl w:val="4"/>
    </w:pPr>
    <w:rPr>
      <w:noProof/>
      <w:sz w:val="22"/>
    </w:rPr>
  </w:style>
  <w:style w:type="paragraph" w:styleId="Overskrift6">
    <w:name w:val="heading 6"/>
    <w:basedOn w:val="Normal"/>
    <w:next w:val="Normal"/>
    <w:link w:val="Overskrift6Tegn"/>
    <w:qFormat/>
    <w:rsid w:val="008D40CD"/>
    <w:pPr>
      <w:spacing w:before="240" w:after="60"/>
      <w:outlineLvl w:val="5"/>
    </w:pPr>
    <w:rPr>
      <w:b/>
      <w:bCs/>
      <w:sz w:val="22"/>
      <w:szCs w:val="22"/>
    </w:rPr>
  </w:style>
  <w:style w:type="paragraph" w:styleId="Overskrift7">
    <w:name w:val="heading 7"/>
    <w:basedOn w:val="Normal"/>
    <w:next w:val="Normal"/>
    <w:link w:val="Overskrift7Tegn"/>
    <w:qFormat/>
    <w:rsid w:val="008D40CD"/>
    <w:pPr>
      <w:keepNext/>
      <w:tabs>
        <w:tab w:val="left" w:pos="-720"/>
        <w:tab w:val="left" w:pos="567"/>
        <w:tab w:val="left" w:pos="4536"/>
      </w:tabs>
      <w:suppressAutoHyphens/>
      <w:spacing w:line="260" w:lineRule="exact"/>
      <w:jc w:val="both"/>
      <w:outlineLvl w:val="6"/>
    </w:pPr>
    <w:rPr>
      <w:i/>
      <w:sz w:val="22"/>
    </w:rPr>
  </w:style>
  <w:style w:type="paragraph" w:styleId="Overskrift8">
    <w:name w:val="heading 8"/>
    <w:basedOn w:val="Normal"/>
    <w:next w:val="Normal"/>
    <w:link w:val="Overskrift8Tegn"/>
    <w:qFormat/>
    <w:rsid w:val="008D40CD"/>
    <w:pPr>
      <w:keepNext/>
      <w:tabs>
        <w:tab w:val="left" w:pos="567"/>
      </w:tabs>
      <w:spacing w:line="260" w:lineRule="exact"/>
      <w:ind w:left="567" w:hanging="567"/>
      <w:jc w:val="both"/>
      <w:outlineLvl w:val="7"/>
    </w:pPr>
    <w:rPr>
      <w:b/>
      <w:i/>
      <w:sz w:val="22"/>
    </w:rPr>
  </w:style>
  <w:style w:type="paragraph" w:styleId="Overskrift9">
    <w:name w:val="heading 9"/>
    <w:basedOn w:val="Normal"/>
    <w:next w:val="Normal"/>
    <w:link w:val="Overskrift9Tegn"/>
    <w:qFormat/>
    <w:rsid w:val="008D40CD"/>
    <w:pPr>
      <w:keepNext/>
      <w:tabs>
        <w:tab w:val="left" w:pos="567"/>
      </w:tabs>
      <w:spacing w:line="260" w:lineRule="exact"/>
      <w:jc w:val="both"/>
      <w:outlineLvl w:val="8"/>
    </w:pPr>
    <w:rPr>
      <w:b/>
      <w:i/>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link w:val="MarkeringsbobletekstTeg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nhideWhenUsed/>
    <w:rsid w:val="009260DE"/>
    <w:rPr>
      <w:b/>
      <w:bCs/>
      <w:lang w:eastAsia="en-US"/>
    </w:rPr>
  </w:style>
  <w:style w:type="character" w:customStyle="1" w:styleId="KommentaremneTegn">
    <w:name w:val="Kommentaremne Tegn"/>
    <w:basedOn w:val="KommentartekstTegn"/>
    <w:link w:val="Kommentaremne"/>
    <w:rsid w:val="009260DE"/>
    <w:rPr>
      <w:b/>
      <w:bCs/>
      <w:lang w:eastAsia="en-US"/>
    </w:rPr>
  </w:style>
  <w:style w:type="character" w:customStyle="1" w:styleId="Overskrift2Tegn">
    <w:name w:val="Overskrift 2 Tegn"/>
    <w:basedOn w:val="Standardskrifttypeiafsnit"/>
    <w:link w:val="Overskrift2"/>
    <w:rsid w:val="008D40CD"/>
    <w:rPr>
      <w:rFonts w:ascii="Arial" w:hAnsi="Arial" w:cs="Arial"/>
      <w:b/>
      <w:bCs/>
      <w:i/>
      <w:iCs/>
      <w:sz w:val="28"/>
      <w:szCs w:val="28"/>
      <w:lang w:eastAsia="en-US"/>
    </w:rPr>
  </w:style>
  <w:style w:type="character" w:customStyle="1" w:styleId="Overskrift4Tegn">
    <w:name w:val="Overskrift 4 Tegn"/>
    <w:basedOn w:val="Standardskrifttypeiafsnit"/>
    <w:link w:val="Overskrift4"/>
    <w:rsid w:val="008D40CD"/>
    <w:rPr>
      <w:b/>
      <w:noProof/>
      <w:sz w:val="22"/>
      <w:lang w:eastAsia="en-US"/>
    </w:rPr>
  </w:style>
  <w:style w:type="character" w:customStyle="1" w:styleId="Overskrift5Tegn">
    <w:name w:val="Overskrift 5 Tegn"/>
    <w:basedOn w:val="Standardskrifttypeiafsnit"/>
    <w:link w:val="Overskrift5"/>
    <w:rsid w:val="008D40CD"/>
    <w:rPr>
      <w:noProof/>
      <w:sz w:val="22"/>
      <w:lang w:eastAsia="en-US"/>
    </w:rPr>
  </w:style>
  <w:style w:type="character" w:customStyle="1" w:styleId="Overskrift6Tegn">
    <w:name w:val="Overskrift 6 Tegn"/>
    <w:basedOn w:val="Standardskrifttypeiafsnit"/>
    <w:link w:val="Overskrift6"/>
    <w:rsid w:val="008D40CD"/>
    <w:rPr>
      <w:b/>
      <w:bCs/>
      <w:sz w:val="22"/>
      <w:szCs w:val="22"/>
      <w:lang w:eastAsia="en-US"/>
    </w:rPr>
  </w:style>
  <w:style w:type="character" w:customStyle="1" w:styleId="Overskrift7Tegn">
    <w:name w:val="Overskrift 7 Tegn"/>
    <w:basedOn w:val="Standardskrifttypeiafsnit"/>
    <w:link w:val="Overskrift7"/>
    <w:rsid w:val="008D40CD"/>
    <w:rPr>
      <w:i/>
      <w:sz w:val="22"/>
      <w:lang w:eastAsia="en-US"/>
    </w:rPr>
  </w:style>
  <w:style w:type="character" w:customStyle="1" w:styleId="Overskrift8Tegn">
    <w:name w:val="Overskrift 8 Tegn"/>
    <w:basedOn w:val="Standardskrifttypeiafsnit"/>
    <w:link w:val="Overskrift8"/>
    <w:rsid w:val="008D40CD"/>
    <w:rPr>
      <w:b/>
      <w:i/>
      <w:sz w:val="22"/>
      <w:lang w:eastAsia="en-US"/>
    </w:rPr>
  </w:style>
  <w:style w:type="character" w:customStyle="1" w:styleId="Overskrift9Tegn">
    <w:name w:val="Overskrift 9 Tegn"/>
    <w:basedOn w:val="Standardskrifttypeiafsnit"/>
    <w:link w:val="Overskrift9"/>
    <w:rsid w:val="008D40CD"/>
    <w:rPr>
      <w:b/>
      <w:i/>
      <w:sz w:val="22"/>
      <w:lang w:eastAsia="en-US"/>
    </w:rPr>
  </w:style>
  <w:style w:type="character" w:styleId="Pladsholdertekst">
    <w:name w:val="Placeholder Text"/>
    <w:basedOn w:val="Standardskrifttypeiafsnit"/>
    <w:uiPriority w:val="99"/>
    <w:semiHidden/>
    <w:rsid w:val="008D40CD"/>
    <w:rPr>
      <w:color w:val="808080"/>
    </w:rPr>
  </w:style>
  <w:style w:type="paragraph" w:customStyle="1" w:styleId="EMEAEnBodyText">
    <w:name w:val="EMEA En Body Text"/>
    <w:basedOn w:val="Normal"/>
    <w:rsid w:val="008D40CD"/>
    <w:pPr>
      <w:spacing w:before="120" w:after="120"/>
      <w:jc w:val="both"/>
    </w:pPr>
    <w:rPr>
      <w:sz w:val="22"/>
    </w:rPr>
  </w:style>
  <w:style w:type="paragraph" w:styleId="Brdtekst">
    <w:name w:val="Body Text"/>
    <w:basedOn w:val="Normal"/>
    <w:link w:val="BrdtekstTegn"/>
    <w:rsid w:val="008D40CD"/>
    <w:pPr>
      <w:jc w:val="both"/>
    </w:pPr>
    <w:rPr>
      <w:sz w:val="24"/>
      <w:szCs w:val="24"/>
    </w:rPr>
  </w:style>
  <w:style w:type="character" w:customStyle="1" w:styleId="BrdtekstTegn">
    <w:name w:val="Brødtekst Tegn"/>
    <w:basedOn w:val="Standardskrifttypeiafsnit"/>
    <w:link w:val="Brdtekst"/>
    <w:rsid w:val="008D40CD"/>
    <w:rPr>
      <w:sz w:val="24"/>
      <w:szCs w:val="24"/>
      <w:lang w:eastAsia="en-US"/>
    </w:rPr>
  </w:style>
  <w:style w:type="paragraph" w:styleId="Brdtekstindrykning2">
    <w:name w:val="Body Text Indent 2"/>
    <w:basedOn w:val="Normal"/>
    <w:link w:val="Brdtekstindrykning2Tegn"/>
    <w:rsid w:val="008D40CD"/>
    <w:pPr>
      <w:spacing w:after="120" w:line="480" w:lineRule="auto"/>
      <w:ind w:left="360"/>
    </w:pPr>
    <w:rPr>
      <w:sz w:val="24"/>
      <w:szCs w:val="24"/>
    </w:rPr>
  </w:style>
  <w:style w:type="character" w:customStyle="1" w:styleId="Brdtekstindrykning2Tegn">
    <w:name w:val="Brødtekstindrykning 2 Tegn"/>
    <w:basedOn w:val="Standardskrifttypeiafsnit"/>
    <w:link w:val="Brdtekstindrykning2"/>
    <w:rsid w:val="008D40CD"/>
    <w:rPr>
      <w:sz w:val="24"/>
      <w:szCs w:val="24"/>
      <w:lang w:eastAsia="en-US"/>
    </w:rPr>
  </w:style>
  <w:style w:type="paragraph" w:styleId="Brdtekst2">
    <w:name w:val="Body Text 2"/>
    <w:basedOn w:val="Normal"/>
    <w:link w:val="Brdtekst2Tegn"/>
    <w:rsid w:val="008D40CD"/>
    <w:pPr>
      <w:spacing w:after="120" w:line="480" w:lineRule="auto"/>
    </w:pPr>
    <w:rPr>
      <w:sz w:val="24"/>
      <w:szCs w:val="24"/>
    </w:rPr>
  </w:style>
  <w:style w:type="character" w:customStyle="1" w:styleId="Brdtekst2Tegn">
    <w:name w:val="Brødtekst 2 Tegn"/>
    <w:basedOn w:val="Standardskrifttypeiafsnit"/>
    <w:link w:val="Brdtekst2"/>
    <w:rsid w:val="008D40CD"/>
    <w:rPr>
      <w:sz w:val="24"/>
      <w:szCs w:val="24"/>
      <w:lang w:eastAsia="en-US"/>
    </w:rPr>
  </w:style>
  <w:style w:type="paragraph" w:customStyle="1" w:styleId="DefinitionTerm">
    <w:name w:val="Definition Term"/>
    <w:basedOn w:val="Normal"/>
    <w:next w:val="Normal"/>
    <w:rsid w:val="008D40CD"/>
    <w:pPr>
      <w:widowControl w:val="0"/>
    </w:pPr>
    <w:rPr>
      <w:rFonts w:ascii="Arial" w:hAnsi="Arial"/>
      <w:snapToGrid w:val="0"/>
      <w:sz w:val="24"/>
    </w:rPr>
  </w:style>
  <w:style w:type="paragraph" w:styleId="Indeks1">
    <w:name w:val="index 1"/>
    <w:basedOn w:val="Normal"/>
    <w:next w:val="Normal"/>
    <w:autoRedefine/>
    <w:semiHidden/>
    <w:rsid w:val="008D40CD"/>
    <w:pPr>
      <w:ind w:left="200" w:hanging="200"/>
    </w:pPr>
    <w:rPr>
      <w:sz w:val="20"/>
    </w:rPr>
  </w:style>
  <w:style w:type="paragraph" w:styleId="Indeksoverskrift">
    <w:name w:val="index heading"/>
    <w:basedOn w:val="Normal"/>
    <w:next w:val="Indeks1"/>
    <w:semiHidden/>
    <w:rsid w:val="008D40CD"/>
    <w:rPr>
      <w:sz w:val="22"/>
    </w:rPr>
  </w:style>
  <w:style w:type="paragraph" w:customStyle="1" w:styleId="PageXofY">
    <w:name w:val="Page X of Y"/>
    <w:rsid w:val="008D40CD"/>
    <w:rPr>
      <w:lang w:eastAsia="en-US"/>
    </w:rPr>
  </w:style>
  <w:style w:type="paragraph" w:styleId="Brdtekstindrykning">
    <w:name w:val="Body Text Indent"/>
    <w:basedOn w:val="Normal"/>
    <w:link w:val="BrdtekstindrykningTegn"/>
    <w:rsid w:val="008D40CD"/>
    <w:pPr>
      <w:autoSpaceDE w:val="0"/>
      <w:autoSpaceDN w:val="0"/>
      <w:adjustRightInd w:val="0"/>
      <w:ind w:left="720"/>
      <w:jc w:val="both"/>
    </w:pPr>
    <w:rPr>
      <w:sz w:val="22"/>
      <w:szCs w:val="22"/>
      <w:lang w:eastAsia="en-GB"/>
    </w:rPr>
  </w:style>
  <w:style w:type="character" w:customStyle="1" w:styleId="BrdtekstindrykningTegn">
    <w:name w:val="Brødtekstindrykning Tegn"/>
    <w:basedOn w:val="Standardskrifttypeiafsnit"/>
    <w:link w:val="Brdtekstindrykning"/>
    <w:rsid w:val="008D40CD"/>
    <w:rPr>
      <w:sz w:val="22"/>
      <w:szCs w:val="22"/>
      <w:lang w:eastAsia="en-GB"/>
    </w:rPr>
  </w:style>
  <w:style w:type="paragraph" w:styleId="Brdtekst3">
    <w:name w:val="Body Text 3"/>
    <w:basedOn w:val="Normal"/>
    <w:link w:val="Brdtekst3Tegn"/>
    <w:rsid w:val="008D40CD"/>
    <w:pPr>
      <w:autoSpaceDE w:val="0"/>
      <w:autoSpaceDN w:val="0"/>
      <w:adjustRightInd w:val="0"/>
      <w:jc w:val="both"/>
    </w:pPr>
    <w:rPr>
      <w:color w:val="0000FF"/>
      <w:sz w:val="22"/>
      <w:szCs w:val="22"/>
      <w:lang w:eastAsia="en-GB"/>
    </w:rPr>
  </w:style>
  <w:style w:type="character" w:customStyle="1" w:styleId="Brdtekst3Tegn">
    <w:name w:val="Brødtekst 3 Tegn"/>
    <w:basedOn w:val="Standardskrifttypeiafsnit"/>
    <w:link w:val="Brdtekst3"/>
    <w:rsid w:val="008D40CD"/>
    <w:rPr>
      <w:color w:val="0000FF"/>
      <w:sz w:val="22"/>
      <w:szCs w:val="22"/>
      <w:lang w:eastAsia="en-GB"/>
    </w:rPr>
  </w:style>
  <w:style w:type="paragraph" w:styleId="Dokumentoversigt">
    <w:name w:val="Document Map"/>
    <w:basedOn w:val="Normal"/>
    <w:link w:val="DokumentoversigtTegn"/>
    <w:rsid w:val="008D40CD"/>
    <w:pPr>
      <w:shd w:val="clear" w:color="auto" w:fill="000080"/>
      <w:tabs>
        <w:tab w:val="left" w:pos="567"/>
      </w:tabs>
      <w:spacing w:line="260" w:lineRule="exact"/>
    </w:pPr>
    <w:rPr>
      <w:rFonts w:ascii="Tahoma" w:hAnsi="Tahoma" w:cs="Tahoma"/>
      <w:sz w:val="22"/>
    </w:rPr>
  </w:style>
  <w:style w:type="character" w:customStyle="1" w:styleId="DokumentoversigtTegn">
    <w:name w:val="Dokumentoversigt Tegn"/>
    <w:basedOn w:val="Standardskrifttypeiafsnit"/>
    <w:link w:val="Dokumentoversigt"/>
    <w:rsid w:val="008D40CD"/>
    <w:rPr>
      <w:rFonts w:ascii="Tahoma" w:hAnsi="Tahoma" w:cs="Tahoma"/>
      <w:sz w:val="22"/>
      <w:shd w:val="clear" w:color="auto" w:fill="000080"/>
      <w:lang w:eastAsia="en-US"/>
    </w:rPr>
  </w:style>
  <w:style w:type="character" w:styleId="Hyperlink">
    <w:name w:val="Hyperlink"/>
    <w:rsid w:val="008D40CD"/>
    <w:rPr>
      <w:color w:val="0000FF"/>
      <w:u w:val="single"/>
    </w:rPr>
  </w:style>
  <w:style w:type="paragraph" w:customStyle="1" w:styleId="AHeader1">
    <w:name w:val="AHeader 1"/>
    <w:basedOn w:val="Normal"/>
    <w:rsid w:val="008D40CD"/>
    <w:pPr>
      <w:numPr>
        <w:numId w:val="11"/>
      </w:numPr>
      <w:spacing w:after="120"/>
    </w:pPr>
    <w:rPr>
      <w:rFonts w:ascii="Arial" w:hAnsi="Arial" w:cs="Arial"/>
      <w:b/>
      <w:bCs/>
      <w:sz w:val="24"/>
    </w:rPr>
  </w:style>
  <w:style w:type="paragraph" w:customStyle="1" w:styleId="AHeader2">
    <w:name w:val="AHeader 2"/>
    <w:basedOn w:val="AHeader1"/>
    <w:rsid w:val="008D40CD"/>
    <w:pPr>
      <w:numPr>
        <w:ilvl w:val="1"/>
      </w:numPr>
      <w:tabs>
        <w:tab w:val="clear" w:pos="709"/>
        <w:tab w:val="num" w:pos="360"/>
      </w:tabs>
    </w:pPr>
    <w:rPr>
      <w:sz w:val="22"/>
    </w:rPr>
  </w:style>
  <w:style w:type="paragraph" w:customStyle="1" w:styleId="AHeader3">
    <w:name w:val="AHeader 3"/>
    <w:basedOn w:val="AHeader2"/>
    <w:rsid w:val="008D40CD"/>
    <w:pPr>
      <w:numPr>
        <w:ilvl w:val="2"/>
      </w:numPr>
      <w:tabs>
        <w:tab w:val="clear" w:pos="1276"/>
        <w:tab w:val="num" w:pos="360"/>
      </w:tabs>
    </w:pPr>
  </w:style>
  <w:style w:type="paragraph" w:customStyle="1" w:styleId="AHeader2abc">
    <w:name w:val="AHeader 2 abc"/>
    <w:basedOn w:val="AHeader3"/>
    <w:rsid w:val="008D40CD"/>
    <w:pPr>
      <w:numPr>
        <w:ilvl w:val="3"/>
      </w:numPr>
      <w:tabs>
        <w:tab w:val="clear" w:pos="1276"/>
        <w:tab w:val="num" w:pos="360"/>
      </w:tabs>
      <w:jc w:val="both"/>
    </w:pPr>
    <w:rPr>
      <w:b w:val="0"/>
      <w:bCs w:val="0"/>
    </w:rPr>
  </w:style>
  <w:style w:type="paragraph" w:customStyle="1" w:styleId="AHeader3abc">
    <w:name w:val="AHeader 3 abc"/>
    <w:basedOn w:val="AHeader2abc"/>
    <w:rsid w:val="008D40CD"/>
    <w:pPr>
      <w:numPr>
        <w:ilvl w:val="4"/>
      </w:numPr>
      <w:tabs>
        <w:tab w:val="clear" w:pos="1701"/>
        <w:tab w:val="num" w:pos="360"/>
      </w:tabs>
    </w:pPr>
  </w:style>
  <w:style w:type="paragraph" w:styleId="Brdtekstindrykning3">
    <w:name w:val="Body Text Indent 3"/>
    <w:basedOn w:val="Normal"/>
    <w:link w:val="Brdtekstindrykning3Tegn"/>
    <w:rsid w:val="008D40CD"/>
    <w:pPr>
      <w:tabs>
        <w:tab w:val="left" w:pos="567"/>
        <w:tab w:val="left" w:pos="1134"/>
      </w:tabs>
      <w:autoSpaceDE w:val="0"/>
      <w:autoSpaceDN w:val="0"/>
      <w:adjustRightInd w:val="0"/>
      <w:spacing w:line="260" w:lineRule="exact"/>
      <w:ind w:left="633"/>
      <w:jc w:val="both"/>
    </w:pPr>
    <w:rPr>
      <w:sz w:val="22"/>
      <w:szCs w:val="21"/>
    </w:rPr>
  </w:style>
  <w:style w:type="character" w:customStyle="1" w:styleId="Brdtekstindrykning3Tegn">
    <w:name w:val="Brødtekstindrykning 3 Tegn"/>
    <w:basedOn w:val="Standardskrifttypeiafsnit"/>
    <w:link w:val="Brdtekstindrykning3"/>
    <w:rsid w:val="008D40CD"/>
    <w:rPr>
      <w:sz w:val="22"/>
      <w:szCs w:val="21"/>
      <w:lang w:eastAsia="en-US"/>
    </w:rPr>
  </w:style>
  <w:style w:type="character" w:styleId="BesgtLink">
    <w:name w:val="FollowedHyperlink"/>
    <w:rsid w:val="008D40CD"/>
    <w:rPr>
      <w:color w:val="800080"/>
      <w:u w:val="single"/>
    </w:rPr>
  </w:style>
  <w:style w:type="paragraph" w:customStyle="1" w:styleId="Default">
    <w:name w:val="Default"/>
    <w:rsid w:val="008D40CD"/>
    <w:pPr>
      <w:autoSpaceDE w:val="0"/>
      <w:autoSpaceDN w:val="0"/>
      <w:adjustRightInd w:val="0"/>
    </w:pPr>
    <w:rPr>
      <w:lang w:eastAsia="en-US"/>
    </w:rPr>
  </w:style>
  <w:style w:type="character" w:customStyle="1" w:styleId="MarkeringsbobletekstTegn">
    <w:name w:val="Markeringsbobletekst Tegn"/>
    <w:link w:val="Markeringsbobletekst"/>
    <w:rsid w:val="008D40CD"/>
    <w:rPr>
      <w:rFonts w:ascii="Tahoma" w:hAnsi="Tahoma" w:cs="Tahoma"/>
      <w:sz w:val="16"/>
      <w:szCs w:val="16"/>
      <w:lang w:eastAsia="en-US"/>
    </w:rPr>
  </w:style>
  <w:style w:type="paragraph" w:customStyle="1" w:styleId="BodytextAgency">
    <w:name w:val="Body text (Agency)"/>
    <w:basedOn w:val="Normal"/>
    <w:link w:val="BodytextAgencyChar"/>
    <w:rsid w:val="008D40CD"/>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8D40CD"/>
    <w:rPr>
      <w:rFonts w:ascii="Verdana" w:eastAsia="Verdana" w:hAnsi="Verdana" w:cs="Verdana"/>
      <w:sz w:val="18"/>
      <w:szCs w:val="18"/>
      <w:lang w:eastAsia="en-GB"/>
    </w:rPr>
  </w:style>
  <w:style w:type="character" w:customStyle="1" w:styleId="tp">
    <w:name w:val="tp"/>
    <w:rsid w:val="008D40CD"/>
  </w:style>
  <w:style w:type="table" w:styleId="Tabel-Gitter">
    <w:name w:val="Table Grid"/>
    <w:basedOn w:val="Tabel-Normal"/>
    <w:rsid w:val="008D4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
    <w:rsid w:val="008D40CD"/>
    <w:rPr>
      <w:rFonts w:ascii="AngsanaUPC" w:eastAsia="AngsanaUPC" w:hAnsi="AngsanaUPC" w:cs="AngsanaUPC"/>
      <w:i/>
      <w:iCs/>
      <w:color w:val="000000"/>
      <w:spacing w:val="0"/>
      <w:w w:val="100"/>
      <w:position w:val="0"/>
      <w:sz w:val="30"/>
      <w:szCs w:val="30"/>
      <w:u w:val="single"/>
      <w:lang w:val="da-DK" w:eastAsia="en-US" w:bidi="en-US"/>
    </w:rPr>
  </w:style>
  <w:style w:type="paragraph" w:customStyle="1" w:styleId="TableParagraph">
    <w:name w:val="Table Paragraph"/>
    <w:basedOn w:val="Normal"/>
    <w:uiPriority w:val="1"/>
    <w:qFormat/>
    <w:rsid w:val="008D40CD"/>
    <w:pPr>
      <w:widowControl w:val="0"/>
      <w:autoSpaceDE w:val="0"/>
      <w:autoSpaceDN w:val="0"/>
    </w:pPr>
    <w:rPr>
      <w:sz w:val="22"/>
      <w:szCs w:val="22"/>
      <w:lang w:val="en-US"/>
    </w:rPr>
  </w:style>
  <w:style w:type="paragraph" w:styleId="Korrektur">
    <w:name w:val="Revision"/>
    <w:hidden/>
    <w:uiPriority w:val="99"/>
    <w:semiHidden/>
    <w:rsid w:val="00CC4235"/>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9921590">
      <w:bodyDiv w:val="1"/>
      <w:marLeft w:val="0"/>
      <w:marRight w:val="0"/>
      <w:marTop w:val="0"/>
      <w:marBottom w:val="0"/>
      <w:divBdr>
        <w:top w:val="none" w:sz="0" w:space="0" w:color="auto"/>
        <w:left w:val="none" w:sz="0" w:space="0" w:color="auto"/>
        <w:bottom w:val="none" w:sz="0" w:space="0" w:color="auto"/>
        <w:right w:val="none" w:sz="0" w:space="0" w:color="auto"/>
      </w:divBdr>
    </w:div>
    <w:div w:id="15490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45</Pages>
  <Words>14629</Words>
  <Characters>93412</Characters>
  <Application>Microsoft Office Word</Application>
  <DocSecurity>0</DocSecurity>
  <Lines>778</Lines>
  <Paragraphs>215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2024084295 var 7 opdat iht Prezista</dc:description>
  <cp:lastModifiedBy>Hanne Thy Iversen</cp:lastModifiedBy>
  <cp:revision>13</cp:revision>
  <cp:lastPrinted>2012-08-22T08:53:00Z</cp:lastPrinted>
  <dcterms:created xsi:type="dcterms:W3CDTF">2024-05-07T13:06:00Z</dcterms:created>
  <dcterms:modified xsi:type="dcterms:W3CDTF">2025-03-31T13:22:00Z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