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EB1" w:rsidRDefault="00234EB1" w:rsidP="00234EB1">
      <w:r>
        <w:rPr>
          <w:noProof/>
          <w:szCs w:val="24"/>
          <w:lang w:eastAsia="da-DK"/>
        </w:rPr>
        <w:drawing>
          <wp:inline distT="0" distB="0" distL="0" distR="0" wp14:anchorId="7DA47AAA" wp14:editId="2A02CF1C">
            <wp:extent cx="2466975" cy="685800"/>
            <wp:effectExtent l="0" t="0" r="9525" b="0"/>
            <wp:docPr id="3" name="Billede 3"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34EB1" w:rsidRDefault="00234EB1" w:rsidP="00234EB1"/>
    <w:p w:rsidR="00234EB1" w:rsidRPr="00F2476D" w:rsidRDefault="00234EB1" w:rsidP="00234EB1">
      <w:pPr>
        <w:pStyle w:val="Titel"/>
        <w:tabs>
          <w:tab w:val="right" w:pos="9356"/>
        </w:tabs>
        <w:jc w:val="left"/>
        <w:rPr>
          <w:szCs w:val="24"/>
        </w:rPr>
      </w:pPr>
      <w:r>
        <w:rPr>
          <w:b w:val="0"/>
          <w:sz w:val="23"/>
          <w:lang w:eastAsia="en-US"/>
        </w:rPr>
        <w:tab/>
      </w:r>
      <w:r w:rsidR="00F367F6">
        <w:rPr>
          <w:sz w:val="23"/>
          <w:lang w:eastAsia="en-US"/>
        </w:rPr>
        <w:t>31</w:t>
      </w:r>
      <w:r w:rsidR="00774CCB">
        <w:rPr>
          <w:sz w:val="23"/>
          <w:lang w:eastAsia="en-US"/>
        </w:rPr>
        <w:t xml:space="preserve">. </w:t>
      </w:r>
      <w:r w:rsidR="003F1AFA">
        <w:rPr>
          <w:sz w:val="23"/>
          <w:lang w:eastAsia="en-US"/>
        </w:rPr>
        <w:t>juli</w:t>
      </w:r>
      <w:r w:rsidR="00774CCB">
        <w:rPr>
          <w:sz w:val="23"/>
          <w:lang w:eastAsia="en-US"/>
        </w:rPr>
        <w:t xml:space="preserve"> 202</w:t>
      </w:r>
      <w:r w:rsidR="003F1AFA">
        <w:rPr>
          <w:sz w:val="23"/>
          <w:lang w:eastAsia="en-US"/>
        </w:rPr>
        <w:t>4</w:t>
      </w:r>
    </w:p>
    <w:p w:rsidR="00234EB1" w:rsidRDefault="00170695" w:rsidP="00234EB1">
      <w:pPr>
        <w:pStyle w:val="Titel"/>
        <w:jc w:val="left"/>
        <w:rPr>
          <w:b w:val="0"/>
        </w:rPr>
      </w:pPr>
      <w:r>
        <w:rPr>
          <w:b w:val="0"/>
        </w:rPr>
        <w:t xml:space="preserve"> </w:t>
      </w:r>
    </w:p>
    <w:p w:rsidR="00234EB1" w:rsidRDefault="00234EB1" w:rsidP="00234EB1">
      <w:pPr>
        <w:pStyle w:val="Titel"/>
        <w:jc w:val="left"/>
        <w:rPr>
          <w:b w:val="0"/>
        </w:rPr>
      </w:pPr>
    </w:p>
    <w:p w:rsidR="00234EB1" w:rsidRDefault="00234EB1" w:rsidP="00234EB1">
      <w:pPr>
        <w:pStyle w:val="Titel"/>
        <w:jc w:val="left"/>
        <w:rPr>
          <w:b w:val="0"/>
        </w:rPr>
      </w:pPr>
    </w:p>
    <w:p w:rsidR="00234EB1" w:rsidRPr="00EC0B9B" w:rsidRDefault="00234EB1" w:rsidP="00234EB1">
      <w:pPr>
        <w:jc w:val="center"/>
        <w:rPr>
          <w:b/>
          <w:sz w:val="24"/>
          <w:szCs w:val="24"/>
        </w:rPr>
      </w:pPr>
      <w:r w:rsidRPr="00EC0B9B">
        <w:rPr>
          <w:b/>
          <w:sz w:val="24"/>
          <w:szCs w:val="24"/>
        </w:rPr>
        <w:t>PRODUKTRESUMÉ</w:t>
      </w:r>
    </w:p>
    <w:p w:rsidR="00234EB1" w:rsidRPr="00EC0B9B" w:rsidRDefault="00234EB1" w:rsidP="00234EB1">
      <w:pPr>
        <w:jc w:val="center"/>
        <w:rPr>
          <w:b/>
          <w:sz w:val="24"/>
          <w:szCs w:val="24"/>
        </w:rPr>
      </w:pPr>
    </w:p>
    <w:p w:rsidR="00234EB1" w:rsidRPr="00EC0B9B" w:rsidRDefault="00335BC8" w:rsidP="00335BC8">
      <w:pPr>
        <w:tabs>
          <w:tab w:val="left" w:pos="320"/>
          <w:tab w:val="center" w:pos="4819"/>
        </w:tabs>
        <w:rPr>
          <w:b/>
          <w:sz w:val="24"/>
          <w:szCs w:val="24"/>
        </w:rPr>
      </w:pPr>
      <w:r>
        <w:rPr>
          <w:b/>
          <w:sz w:val="24"/>
          <w:szCs w:val="24"/>
        </w:rPr>
        <w:tab/>
      </w:r>
      <w:r>
        <w:rPr>
          <w:b/>
          <w:sz w:val="24"/>
          <w:szCs w:val="24"/>
        </w:rPr>
        <w:tab/>
      </w:r>
      <w:r w:rsidR="00234EB1" w:rsidRPr="00EC0B9B">
        <w:rPr>
          <w:b/>
          <w:sz w:val="24"/>
          <w:szCs w:val="24"/>
        </w:rPr>
        <w:t>for</w:t>
      </w:r>
    </w:p>
    <w:p w:rsidR="00234EB1" w:rsidRPr="00EC0B9B" w:rsidRDefault="00234EB1" w:rsidP="00234EB1">
      <w:pPr>
        <w:jc w:val="center"/>
        <w:rPr>
          <w:b/>
          <w:sz w:val="24"/>
          <w:szCs w:val="24"/>
        </w:rPr>
      </w:pPr>
    </w:p>
    <w:p w:rsidR="00234EB1" w:rsidRPr="0049104B" w:rsidRDefault="00234EB1" w:rsidP="00234EB1">
      <w:pPr>
        <w:jc w:val="center"/>
        <w:rPr>
          <w:b/>
          <w:sz w:val="24"/>
          <w:szCs w:val="24"/>
        </w:rPr>
      </w:pPr>
      <w:r>
        <w:rPr>
          <w:b/>
          <w:sz w:val="24"/>
          <w:szCs w:val="24"/>
        </w:rPr>
        <w:t>Denise, tabletter</w:t>
      </w:r>
    </w:p>
    <w:p w:rsidR="00234EB1" w:rsidRPr="00EC0B9B" w:rsidRDefault="00234EB1" w:rsidP="00234EB1">
      <w:pPr>
        <w:jc w:val="both"/>
        <w:rPr>
          <w:sz w:val="24"/>
          <w:szCs w:val="24"/>
        </w:rPr>
      </w:pPr>
    </w:p>
    <w:p w:rsidR="00234EB1" w:rsidRPr="00C42FCF" w:rsidRDefault="00234EB1" w:rsidP="00234EB1">
      <w:pPr>
        <w:ind w:left="851" w:hanging="851"/>
        <w:jc w:val="both"/>
        <w:rPr>
          <w:sz w:val="24"/>
          <w:szCs w:val="24"/>
        </w:rPr>
      </w:pPr>
    </w:p>
    <w:p w:rsidR="00234EB1" w:rsidRPr="00C42FCF" w:rsidRDefault="00234EB1" w:rsidP="00234EB1">
      <w:pPr>
        <w:ind w:left="851" w:hanging="851"/>
        <w:rPr>
          <w:b/>
          <w:sz w:val="24"/>
          <w:szCs w:val="24"/>
        </w:rPr>
      </w:pPr>
      <w:r w:rsidRPr="00C42FCF">
        <w:rPr>
          <w:b/>
          <w:sz w:val="24"/>
          <w:szCs w:val="24"/>
        </w:rPr>
        <w:t>0.</w:t>
      </w:r>
      <w:r w:rsidRPr="00C42FCF">
        <w:rPr>
          <w:b/>
          <w:sz w:val="24"/>
          <w:szCs w:val="24"/>
        </w:rPr>
        <w:tab/>
        <w:t>D.SP.NR.</w:t>
      </w:r>
    </w:p>
    <w:p w:rsidR="00234EB1" w:rsidRPr="00C42FCF" w:rsidRDefault="00234EB1" w:rsidP="00234EB1">
      <w:pPr>
        <w:ind w:left="851" w:hanging="851"/>
        <w:rPr>
          <w:sz w:val="24"/>
          <w:szCs w:val="24"/>
        </w:rPr>
      </w:pPr>
      <w:r w:rsidRPr="00C42FCF">
        <w:rPr>
          <w:sz w:val="24"/>
          <w:szCs w:val="24"/>
        </w:rPr>
        <w:tab/>
        <w:t>28564</w:t>
      </w:r>
    </w:p>
    <w:p w:rsidR="00234EB1" w:rsidRPr="00C42FCF" w:rsidRDefault="00234EB1" w:rsidP="00234EB1">
      <w:pPr>
        <w:ind w:left="851" w:hanging="851"/>
        <w:rPr>
          <w:sz w:val="24"/>
          <w:szCs w:val="24"/>
        </w:rPr>
      </w:pPr>
    </w:p>
    <w:p w:rsidR="00234EB1" w:rsidRPr="00C42FCF" w:rsidRDefault="00234EB1" w:rsidP="00234EB1">
      <w:pPr>
        <w:ind w:left="851" w:hanging="851"/>
        <w:rPr>
          <w:b/>
          <w:sz w:val="24"/>
          <w:szCs w:val="24"/>
        </w:rPr>
      </w:pPr>
      <w:r w:rsidRPr="00C42FCF">
        <w:rPr>
          <w:b/>
          <w:sz w:val="24"/>
          <w:szCs w:val="24"/>
        </w:rPr>
        <w:t>1.</w:t>
      </w:r>
      <w:r w:rsidRPr="00C42FCF">
        <w:rPr>
          <w:b/>
          <w:sz w:val="24"/>
          <w:szCs w:val="24"/>
        </w:rPr>
        <w:tab/>
        <w:t>LÆGEMIDLETS NAVN</w:t>
      </w:r>
    </w:p>
    <w:p w:rsidR="00234EB1" w:rsidRPr="00C42FCF" w:rsidRDefault="00234EB1" w:rsidP="00234EB1">
      <w:pPr>
        <w:ind w:left="851" w:hanging="851"/>
        <w:rPr>
          <w:sz w:val="24"/>
          <w:szCs w:val="24"/>
        </w:rPr>
      </w:pPr>
      <w:r w:rsidRPr="00C42FCF">
        <w:rPr>
          <w:sz w:val="24"/>
          <w:szCs w:val="24"/>
        </w:rPr>
        <w:tab/>
        <w:t>Denise</w:t>
      </w:r>
    </w:p>
    <w:p w:rsidR="00234EB1" w:rsidRPr="00C42FCF" w:rsidRDefault="00234EB1" w:rsidP="00234EB1">
      <w:pPr>
        <w:ind w:left="851" w:hanging="851"/>
        <w:rPr>
          <w:sz w:val="24"/>
          <w:szCs w:val="24"/>
        </w:rPr>
      </w:pPr>
      <w:r w:rsidRPr="00C42FCF">
        <w:rPr>
          <w:sz w:val="24"/>
          <w:szCs w:val="24"/>
        </w:rPr>
        <w:tab/>
      </w:r>
    </w:p>
    <w:p w:rsidR="00234EB1" w:rsidRPr="00C42FCF" w:rsidRDefault="00234EB1" w:rsidP="00234EB1">
      <w:pPr>
        <w:ind w:left="851" w:hanging="851"/>
        <w:rPr>
          <w:b/>
          <w:sz w:val="24"/>
          <w:szCs w:val="24"/>
        </w:rPr>
      </w:pPr>
      <w:r w:rsidRPr="00C42FCF">
        <w:rPr>
          <w:b/>
          <w:sz w:val="24"/>
          <w:szCs w:val="24"/>
        </w:rPr>
        <w:t>2.</w:t>
      </w:r>
      <w:r w:rsidRPr="00C42FCF">
        <w:rPr>
          <w:b/>
          <w:sz w:val="24"/>
          <w:szCs w:val="24"/>
        </w:rPr>
        <w:tab/>
        <w:t>KVALITATIV OG KVANTITATIV SAMMENSÆTNING</w:t>
      </w:r>
    </w:p>
    <w:p w:rsidR="00234EB1" w:rsidRDefault="00234EB1" w:rsidP="00234EB1">
      <w:pPr>
        <w:ind w:left="851"/>
        <w:rPr>
          <w:sz w:val="24"/>
          <w:szCs w:val="24"/>
        </w:rPr>
      </w:pPr>
      <w:r w:rsidRPr="00C42FCF">
        <w:rPr>
          <w:sz w:val="24"/>
          <w:szCs w:val="24"/>
        </w:rPr>
        <w:t xml:space="preserve">Hver tablet indeholder 150 mikrogram </w:t>
      </w:r>
      <w:proofErr w:type="spellStart"/>
      <w:r w:rsidRPr="00C42FCF">
        <w:rPr>
          <w:sz w:val="24"/>
          <w:szCs w:val="24"/>
        </w:rPr>
        <w:t>desogestrel</w:t>
      </w:r>
      <w:proofErr w:type="spellEnd"/>
      <w:r w:rsidRPr="00C42FCF">
        <w:rPr>
          <w:sz w:val="24"/>
          <w:szCs w:val="24"/>
        </w:rPr>
        <w:t xml:space="preserve"> og 20 mikrogram </w:t>
      </w:r>
      <w:proofErr w:type="spellStart"/>
      <w:r w:rsidRPr="00C42FCF">
        <w:rPr>
          <w:sz w:val="24"/>
          <w:szCs w:val="24"/>
        </w:rPr>
        <w:t>ethinylestradiol</w:t>
      </w:r>
      <w:proofErr w:type="spellEnd"/>
      <w:r>
        <w:rPr>
          <w:sz w:val="24"/>
          <w:szCs w:val="24"/>
        </w:rPr>
        <w:t xml:space="preserve"> e</w:t>
      </w:r>
      <w:r w:rsidRPr="00C42FCF">
        <w:rPr>
          <w:sz w:val="24"/>
          <w:szCs w:val="24"/>
        </w:rPr>
        <w:t xml:space="preserve">ller 150 mikrogram </w:t>
      </w:r>
      <w:proofErr w:type="spellStart"/>
      <w:r w:rsidRPr="00C42FCF">
        <w:rPr>
          <w:sz w:val="24"/>
          <w:szCs w:val="24"/>
        </w:rPr>
        <w:t>desogestrel</w:t>
      </w:r>
      <w:proofErr w:type="spellEnd"/>
      <w:r w:rsidRPr="00C42FCF">
        <w:rPr>
          <w:sz w:val="24"/>
          <w:szCs w:val="24"/>
        </w:rPr>
        <w:t xml:space="preserve"> og 30 mikrogram </w:t>
      </w:r>
      <w:proofErr w:type="spellStart"/>
      <w:r w:rsidRPr="00C42FCF">
        <w:rPr>
          <w:sz w:val="24"/>
          <w:szCs w:val="24"/>
        </w:rPr>
        <w:t>ethinylestradiol</w:t>
      </w:r>
      <w:proofErr w:type="spellEnd"/>
      <w:r w:rsidRPr="00C42FCF">
        <w:rPr>
          <w:sz w:val="24"/>
          <w:szCs w:val="24"/>
        </w:rPr>
        <w:t>.</w:t>
      </w:r>
    </w:p>
    <w:p w:rsidR="00234EB1" w:rsidRPr="00C42FCF" w:rsidRDefault="00234EB1" w:rsidP="00234EB1">
      <w:pPr>
        <w:ind w:left="851"/>
        <w:rPr>
          <w:sz w:val="24"/>
          <w:szCs w:val="24"/>
        </w:rPr>
      </w:pPr>
    </w:p>
    <w:p w:rsidR="00F2476D" w:rsidRDefault="00F2476D" w:rsidP="00F2476D">
      <w:pPr>
        <w:ind w:left="851"/>
        <w:rPr>
          <w:sz w:val="24"/>
          <w:szCs w:val="24"/>
        </w:rPr>
      </w:pPr>
      <w:r>
        <w:rPr>
          <w:sz w:val="24"/>
          <w:szCs w:val="24"/>
        </w:rPr>
        <w:t xml:space="preserve">Hjælpestof, som behandleren skal være opmærksom på: </w:t>
      </w:r>
    </w:p>
    <w:p w:rsidR="00F2476D" w:rsidRDefault="00F2476D" w:rsidP="00F2476D">
      <w:pPr>
        <w:ind w:left="851"/>
        <w:rPr>
          <w:sz w:val="24"/>
          <w:szCs w:val="24"/>
        </w:rPr>
      </w:pPr>
      <w:r>
        <w:rPr>
          <w:sz w:val="24"/>
          <w:szCs w:val="24"/>
        </w:rPr>
        <w:t xml:space="preserve">Hver tablet indeholder 58 mg </w:t>
      </w:r>
      <w:proofErr w:type="spellStart"/>
      <w:r>
        <w:rPr>
          <w:sz w:val="24"/>
          <w:szCs w:val="24"/>
        </w:rPr>
        <w:t>lactose</w:t>
      </w:r>
      <w:proofErr w:type="spellEnd"/>
      <w:r>
        <w:rPr>
          <w:sz w:val="24"/>
          <w:szCs w:val="24"/>
        </w:rPr>
        <w:t>.</w:t>
      </w:r>
    </w:p>
    <w:p w:rsidR="00234EB1" w:rsidRDefault="00234EB1" w:rsidP="00234EB1">
      <w:pPr>
        <w:ind w:left="851"/>
        <w:rPr>
          <w:sz w:val="24"/>
          <w:szCs w:val="24"/>
        </w:rPr>
      </w:pPr>
    </w:p>
    <w:p w:rsidR="00234EB1" w:rsidRPr="00C42FCF" w:rsidRDefault="00234EB1" w:rsidP="00234EB1">
      <w:pPr>
        <w:ind w:left="851"/>
        <w:rPr>
          <w:sz w:val="24"/>
          <w:szCs w:val="24"/>
        </w:rPr>
      </w:pPr>
      <w:r w:rsidRPr="00C42FCF">
        <w:rPr>
          <w:sz w:val="24"/>
          <w:szCs w:val="24"/>
        </w:rPr>
        <w:t>Alle hjælpestoffer er anført under pkt. 6.1.</w:t>
      </w:r>
    </w:p>
    <w:p w:rsidR="00234EB1" w:rsidRPr="00C42FCF" w:rsidRDefault="00234EB1" w:rsidP="00234EB1">
      <w:pPr>
        <w:ind w:left="851" w:hanging="851"/>
        <w:rPr>
          <w:sz w:val="24"/>
          <w:szCs w:val="24"/>
        </w:rPr>
      </w:pPr>
    </w:p>
    <w:p w:rsidR="00234EB1" w:rsidRPr="00C42FCF" w:rsidRDefault="00234EB1" w:rsidP="00234EB1">
      <w:pPr>
        <w:ind w:left="851" w:hanging="851"/>
        <w:rPr>
          <w:b/>
          <w:sz w:val="24"/>
          <w:szCs w:val="24"/>
        </w:rPr>
      </w:pPr>
      <w:r w:rsidRPr="00C42FCF">
        <w:rPr>
          <w:b/>
          <w:sz w:val="24"/>
          <w:szCs w:val="24"/>
        </w:rPr>
        <w:t>3.</w:t>
      </w:r>
      <w:r w:rsidRPr="00C42FCF">
        <w:rPr>
          <w:b/>
          <w:sz w:val="24"/>
          <w:szCs w:val="24"/>
        </w:rPr>
        <w:tab/>
        <w:t>LÆGEMIDDELFORM</w:t>
      </w:r>
    </w:p>
    <w:p w:rsidR="00234EB1" w:rsidRPr="00C42FCF" w:rsidRDefault="00234EB1" w:rsidP="00234EB1">
      <w:pPr>
        <w:suppressAutoHyphens/>
        <w:ind w:left="851" w:hanging="851"/>
        <w:rPr>
          <w:sz w:val="24"/>
          <w:szCs w:val="24"/>
        </w:rPr>
      </w:pPr>
      <w:r w:rsidRPr="00C42FCF">
        <w:rPr>
          <w:sz w:val="24"/>
          <w:szCs w:val="24"/>
        </w:rPr>
        <w:tab/>
      </w:r>
      <w:r w:rsidRPr="00C42FCF">
        <w:rPr>
          <w:spacing w:val="-3"/>
          <w:sz w:val="24"/>
          <w:szCs w:val="24"/>
        </w:rPr>
        <w:t>Tablet</w:t>
      </w:r>
      <w:r>
        <w:rPr>
          <w:spacing w:val="-3"/>
          <w:sz w:val="24"/>
          <w:szCs w:val="24"/>
        </w:rPr>
        <w:t>ter.</w:t>
      </w:r>
    </w:p>
    <w:p w:rsidR="00234EB1" w:rsidRPr="00C42FCF" w:rsidRDefault="00234EB1" w:rsidP="00234EB1">
      <w:pPr>
        <w:suppressAutoHyphens/>
        <w:ind w:left="851" w:hanging="851"/>
        <w:rPr>
          <w:sz w:val="24"/>
          <w:szCs w:val="24"/>
        </w:rPr>
      </w:pPr>
    </w:p>
    <w:p w:rsidR="00234EB1" w:rsidRPr="00C42FCF" w:rsidRDefault="00234EB1" w:rsidP="00234EB1">
      <w:pPr>
        <w:suppressAutoHyphens/>
        <w:ind w:left="851" w:hanging="851"/>
        <w:rPr>
          <w:sz w:val="24"/>
          <w:szCs w:val="24"/>
        </w:rPr>
      </w:pPr>
      <w:r>
        <w:rPr>
          <w:sz w:val="24"/>
          <w:szCs w:val="24"/>
        </w:rPr>
        <w:tab/>
      </w:r>
      <w:r w:rsidRPr="00C42FCF">
        <w:rPr>
          <w:sz w:val="24"/>
          <w:szCs w:val="24"/>
        </w:rPr>
        <w:t xml:space="preserve">150 mikrogram/20 mikrogram: Hver tablet er rund, hvid til råhvid, 5,00 mm, ikke overtrukket, </w:t>
      </w:r>
      <w:proofErr w:type="spellStart"/>
      <w:r w:rsidRPr="00C42FCF">
        <w:rPr>
          <w:sz w:val="24"/>
          <w:szCs w:val="24"/>
        </w:rPr>
        <w:t>bikonveks</w:t>
      </w:r>
      <w:proofErr w:type="spellEnd"/>
      <w:r w:rsidRPr="00C42FCF">
        <w:rPr>
          <w:sz w:val="24"/>
          <w:szCs w:val="24"/>
        </w:rPr>
        <w:t>, mærket med ”141 på den ene side og uden mærkning på den anden side.</w:t>
      </w:r>
    </w:p>
    <w:p w:rsidR="00234EB1" w:rsidRPr="00C42FCF" w:rsidRDefault="00234EB1" w:rsidP="00234EB1">
      <w:pPr>
        <w:suppressAutoHyphens/>
        <w:ind w:left="851" w:hanging="851"/>
        <w:rPr>
          <w:sz w:val="24"/>
          <w:szCs w:val="24"/>
        </w:rPr>
      </w:pPr>
    </w:p>
    <w:p w:rsidR="00234EB1" w:rsidRPr="00C42FCF" w:rsidRDefault="00234EB1" w:rsidP="00234EB1">
      <w:pPr>
        <w:suppressAutoHyphens/>
        <w:ind w:left="851" w:hanging="851"/>
        <w:rPr>
          <w:sz w:val="24"/>
          <w:szCs w:val="24"/>
        </w:rPr>
      </w:pPr>
      <w:r>
        <w:rPr>
          <w:sz w:val="24"/>
          <w:szCs w:val="24"/>
        </w:rPr>
        <w:tab/>
      </w:r>
      <w:r w:rsidRPr="00C42FCF">
        <w:rPr>
          <w:sz w:val="24"/>
          <w:szCs w:val="24"/>
        </w:rPr>
        <w:t xml:space="preserve">150 mikrogram/30 mikrogram: Hver tablet er rund, hvid til råhvid, 5,00 mm, ikke overtrukket, </w:t>
      </w:r>
      <w:proofErr w:type="spellStart"/>
      <w:r w:rsidRPr="00C42FCF">
        <w:rPr>
          <w:sz w:val="24"/>
          <w:szCs w:val="24"/>
        </w:rPr>
        <w:t>bikonveks</w:t>
      </w:r>
      <w:proofErr w:type="spellEnd"/>
      <w:r w:rsidRPr="00C42FCF">
        <w:rPr>
          <w:sz w:val="24"/>
          <w:szCs w:val="24"/>
        </w:rPr>
        <w:t>, mærket med ”142” på den ene side og uden mærkning på den anden side.</w:t>
      </w:r>
    </w:p>
    <w:p w:rsidR="00234EB1" w:rsidRPr="00C42FCF" w:rsidRDefault="00234EB1" w:rsidP="00234EB1">
      <w:pPr>
        <w:ind w:left="851" w:hanging="851"/>
        <w:rPr>
          <w:sz w:val="24"/>
          <w:szCs w:val="24"/>
        </w:rPr>
      </w:pPr>
    </w:p>
    <w:p w:rsidR="00234EB1" w:rsidRPr="00C42FCF" w:rsidRDefault="00234EB1" w:rsidP="00234EB1">
      <w:pPr>
        <w:ind w:left="851" w:hanging="851"/>
        <w:rPr>
          <w:sz w:val="24"/>
          <w:szCs w:val="24"/>
        </w:rPr>
      </w:pPr>
    </w:p>
    <w:p w:rsidR="00234EB1" w:rsidRPr="00C42FCF" w:rsidRDefault="00234EB1" w:rsidP="00234EB1">
      <w:pPr>
        <w:ind w:left="851" w:hanging="851"/>
        <w:rPr>
          <w:b/>
          <w:sz w:val="24"/>
          <w:szCs w:val="24"/>
        </w:rPr>
      </w:pPr>
      <w:r w:rsidRPr="00C42FCF">
        <w:rPr>
          <w:b/>
          <w:sz w:val="24"/>
          <w:szCs w:val="24"/>
        </w:rPr>
        <w:t>4.</w:t>
      </w:r>
      <w:r w:rsidRPr="00C42FCF">
        <w:rPr>
          <w:b/>
          <w:sz w:val="24"/>
          <w:szCs w:val="24"/>
        </w:rPr>
        <w:tab/>
        <w:t>KLINISKE OPLYSNINGER</w:t>
      </w:r>
    </w:p>
    <w:p w:rsidR="00234EB1" w:rsidRPr="00C42FCF" w:rsidRDefault="00234EB1" w:rsidP="00234EB1">
      <w:pPr>
        <w:ind w:left="851" w:hanging="851"/>
        <w:rPr>
          <w:b/>
          <w:sz w:val="24"/>
          <w:szCs w:val="24"/>
        </w:rPr>
      </w:pPr>
    </w:p>
    <w:p w:rsidR="00234EB1" w:rsidRPr="00C42FCF" w:rsidRDefault="00234EB1" w:rsidP="00234EB1">
      <w:pPr>
        <w:ind w:left="851" w:hanging="851"/>
        <w:rPr>
          <w:b/>
          <w:sz w:val="24"/>
          <w:szCs w:val="24"/>
          <w:u w:val="single"/>
        </w:rPr>
      </w:pPr>
      <w:r w:rsidRPr="00C42FCF">
        <w:rPr>
          <w:b/>
          <w:sz w:val="24"/>
          <w:szCs w:val="24"/>
        </w:rPr>
        <w:t>4.1</w:t>
      </w:r>
      <w:r w:rsidRPr="00C42FCF">
        <w:rPr>
          <w:b/>
          <w:sz w:val="24"/>
          <w:szCs w:val="24"/>
        </w:rPr>
        <w:tab/>
        <w:t>Terapeutiske indikationer</w:t>
      </w:r>
    </w:p>
    <w:p w:rsidR="00234EB1" w:rsidRDefault="00234EB1" w:rsidP="00234EB1">
      <w:pPr>
        <w:ind w:left="851" w:hanging="851"/>
        <w:rPr>
          <w:sz w:val="24"/>
          <w:szCs w:val="24"/>
        </w:rPr>
      </w:pPr>
      <w:r w:rsidRPr="00C42FCF">
        <w:rPr>
          <w:sz w:val="24"/>
          <w:szCs w:val="24"/>
        </w:rPr>
        <w:tab/>
        <w:t>Oral svangerskabsforebyggelse.</w:t>
      </w:r>
    </w:p>
    <w:p w:rsidR="00234EB1" w:rsidRPr="00C42FCF" w:rsidRDefault="00234EB1" w:rsidP="00234EB1">
      <w:pPr>
        <w:ind w:left="851" w:hanging="851"/>
        <w:rPr>
          <w:sz w:val="24"/>
          <w:szCs w:val="24"/>
        </w:rPr>
      </w:pPr>
    </w:p>
    <w:p w:rsidR="00234EB1" w:rsidRDefault="00234EB1" w:rsidP="00234EB1">
      <w:pPr>
        <w:ind w:left="851"/>
        <w:rPr>
          <w:sz w:val="24"/>
          <w:szCs w:val="24"/>
        </w:rPr>
      </w:pPr>
      <w:r>
        <w:rPr>
          <w:sz w:val="24"/>
          <w:szCs w:val="24"/>
        </w:rPr>
        <w:t xml:space="preserve">I forbindelse med beslutningen om at ordinere Denise skal der tages hensyn til den enkelte kvindes aktuelle risikofaktorer, især risikofaktorer for venøs </w:t>
      </w:r>
      <w:proofErr w:type="spellStart"/>
      <w:r>
        <w:rPr>
          <w:sz w:val="24"/>
          <w:szCs w:val="24"/>
        </w:rPr>
        <w:t>tromboemboli</w:t>
      </w:r>
      <w:proofErr w:type="spellEnd"/>
      <w:r>
        <w:rPr>
          <w:sz w:val="24"/>
          <w:szCs w:val="24"/>
        </w:rPr>
        <w:t xml:space="preserve"> (VTE), samt til, </w:t>
      </w:r>
      <w:r>
        <w:rPr>
          <w:sz w:val="24"/>
          <w:szCs w:val="24"/>
        </w:rPr>
        <w:lastRenderedPageBreak/>
        <w:t xml:space="preserve">hvordan risikoen for VTE med Denise er sammenlignet med andre hormonelle </w:t>
      </w:r>
      <w:proofErr w:type="spellStart"/>
      <w:r>
        <w:rPr>
          <w:sz w:val="24"/>
          <w:szCs w:val="24"/>
        </w:rPr>
        <w:t>kontraceptiva</w:t>
      </w:r>
      <w:proofErr w:type="spellEnd"/>
      <w:r>
        <w:rPr>
          <w:sz w:val="24"/>
          <w:szCs w:val="24"/>
        </w:rPr>
        <w:t xml:space="preserve"> af kombinationstypen (se pkt. 4.3 og 4.4).</w:t>
      </w:r>
    </w:p>
    <w:p w:rsidR="00234EB1" w:rsidRPr="00C42FCF" w:rsidRDefault="00234EB1" w:rsidP="00234EB1">
      <w:pPr>
        <w:ind w:left="851" w:hanging="851"/>
        <w:rPr>
          <w:sz w:val="24"/>
          <w:szCs w:val="24"/>
        </w:rPr>
      </w:pPr>
    </w:p>
    <w:p w:rsidR="00234EB1" w:rsidRPr="00397A71" w:rsidRDefault="00234EB1" w:rsidP="00234EB1">
      <w:pPr>
        <w:ind w:left="851" w:hanging="851"/>
        <w:rPr>
          <w:b/>
          <w:sz w:val="24"/>
          <w:szCs w:val="24"/>
        </w:rPr>
      </w:pPr>
      <w:r w:rsidRPr="00C42FCF">
        <w:rPr>
          <w:b/>
          <w:sz w:val="24"/>
          <w:szCs w:val="24"/>
        </w:rPr>
        <w:t>4.2</w:t>
      </w:r>
      <w:r w:rsidRPr="00C42FCF">
        <w:rPr>
          <w:b/>
          <w:sz w:val="24"/>
          <w:szCs w:val="24"/>
        </w:rPr>
        <w:tab/>
        <w:t xml:space="preserve">Dosering og </w:t>
      </w:r>
      <w:r w:rsidR="00774CCB">
        <w:rPr>
          <w:b/>
          <w:sz w:val="24"/>
          <w:szCs w:val="24"/>
        </w:rPr>
        <w:t>administration</w:t>
      </w:r>
    </w:p>
    <w:p w:rsidR="00234EB1" w:rsidRPr="00C42FCF" w:rsidRDefault="00234EB1" w:rsidP="00234EB1">
      <w:pPr>
        <w:ind w:left="851" w:hanging="851"/>
        <w:rPr>
          <w:sz w:val="24"/>
          <w:szCs w:val="24"/>
          <w:u w:val="single"/>
        </w:rPr>
      </w:pPr>
      <w:r w:rsidRPr="00C42FCF">
        <w:rPr>
          <w:sz w:val="24"/>
          <w:szCs w:val="24"/>
        </w:rPr>
        <w:tab/>
      </w:r>
      <w:r w:rsidRPr="00C42FCF">
        <w:rPr>
          <w:sz w:val="24"/>
          <w:szCs w:val="24"/>
          <w:u w:val="single"/>
        </w:rPr>
        <w:t>Dosering</w:t>
      </w:r>
    </w:p>
    <w:p w:rsidR="00234EB1" w:rsidRPr="00C42FCF" w:rsidRDefault="00234EB1" w:rsidP="00234EB1">
      <w:pPr>
        <w:ind w:left="851" w:hanging="851"/>
        <w:rPr>
          <w:sz w:val="24"/>
          <w:szCs w:val="24"/>
        </w:rPr>
      </w:pPr>
    </w:p>
    <w:p w:rsidR="00234EB1" w:rsidRPr="00C42FCF" w:rsidRDefault="00234EB1" w:rsidP="00234EB1">
      <w:pPr>
        <w:ind w:left="851" w:hanging="851"/>
        <w:rPr>
          <w:b/>
          <w:spacing w:val="-3"/>
          <w:sz w:val="24"/>
          <w:szCs w:val="24"/>
        </w:rPr>
      </w:pPr>
      <w:r>
        <w:rPr>
          <w:b/>
          <w:spacing w:val="-3"/>
          <w:sz w:val="24"/>
          <w:szCs w:val="24"/>
        </w:rPr>
        <w:tab/>
      </w:r>
      <w:r w:rsidRPr="00C42FCF">
        <w:rPr>
          <w:b/>
          <w:spacing w:val="-3"/>
          <w:sz w:val="24"/>
          <w:szCs w:val="24"/>
        </w:rPr>
        <w:t>Sådan tages Denise</w:t>
      </w: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Tabletterne skal tages på ca. samme tidspunkt, evt. med lidt væske hver dag i den rækkefølge, som er angivet på pakken. Der tages 1 tablet daglig i 21 fortløbende dage. Hver efterfølgende pakke påbegyndes efter en tabletfri pause på 7 dage; i pausen vil der sædvanligvis indtræde en blødning. Denne blødning starter sædvanligvis på 2. eller 3. dagen efter indtagelse af den sidste tablet og er muligvis ikke ophørt, før næste pakke påbegyndes.</w:t>
      </w:r>
    </w:p>
    <w:p w:rsidR="00234EB1" w:rsidRPr="00C42FCF" w:rsidRDefault="00234EB1" w:rsidP="00234EB1">
      <w:pPr>
        <w:ind w:left="851" w:hanging="851"/>
        <w:rPr>
          <w:spacing w:val="-3"/>
          <w:sz w:val="24"/>
          <w:szCs w:val="24"/>
        </w:rPr>
      </w:pPr>
      <w:r w:rsidRPr="00C42FCF">
        <w:rPr>
          <w:spacing w:val="-3"/>
          <w:sz w:val="24"/>
          <w:szCs w:val="24"/>
        </w:rPr>
        <w:tab/>
      </w:r>
    </w:p>
    <w:p w:rsidR="00234EB1" w:rsidRPr="00C42FCF" w:rsidRDefault="00234EB1" w:rsidP="00234EB1">
      <w:pPr>
        <w:ind w:left="851" w:hanging="851"/>
        <w:rPr>
          <w:b/>
          <w:spacing w:val="-3"/>
          <w:sz w:val="24"/>
          <w:szCs w:val="24"/>
        </w:rPr>
      </w:pPr>
      <w:r>
        <w:rPr>
          <w:b/>
          <w:spacing w:val="-3"/>
          <w:sz w:val="24"/>
          <w:szCs w:val="24"/>
        </w:rPr>
        <w:tab/>
      </w:r>
      <w:r w:rsidRPr="00C42FCF">
        <w:rPr>
          <w:b/>
          <w:spacing w:val="-3"/>
          <w:sz w:val="24"/>
          <w:szCs w:val="24"/>
        </w:rPr>
        <w:t>Hvordan påbegyndes indtagelse af Denise</w:t>
      </w:r>
    </w:p>
    <w:p w:rsidR="00234EB1" w:rsidRPr="00C42FCF" w:rsidRDefault="00234EB1" w:rsidP="00234EB1">
      <w:pPr>
        <w:ind w:left="851" w:hanging="851"/>
        <w:rPr>
          <w:i/>
          <w:spacing w:val="-3"/>
          <w:sz w:val="24"/>
          <w:szCs w:val="24"/>
        </w:rPr>
      </w:pPr>
    </w:p>
    <w:p w:rsidR="00234EB1" w:rsidRPr="00C42FCF" w:rsidRDefault="00234EB1" w:rsidP="00234EB1">
      <w:pPr>
        <w:numPr>
          <w:ilvl w:val="0"/>
          <w:numId w:val="9"/>
        </w:numPr>
        <w:rPr>
          <w:spacing w:val="-3"/>
          <w:sz w:val="24"/>
          <w:szCs w:val="24"/>
        </w:rPr>
      </w:pPr>
      <w:r w:rsidRPr="00C42FCF">
        <w:rPr>
          <w:i/>
          <w:spacing w:val="-3"/>
          <w:sz w:val="24"/>
          <w:szCs w:val="24"/>
        </w:rPr>
        <w:t xml:space="preserve">Ingen forudgående indtagelse af hormonale </w:t>
      </w:r>
      <w:proofErr w:type="spellStart"/>
      <w:r w:rsidRPr="00C42FCF">
        <w:rPr>
          <w:i/>
          <w:spacing w:val="-3"/>
          <w:sz w:val="24"/>
          <w:szCs w:val="24"/>
        </w:rPr>
        <w:t>kontraceptiva</w:t>
      </w:r>
      <w:proofErr w:type="spellEnd"/>
      <w:r w:rsidRPr="00C42FCF">
        <w:rPr>
          <w:i/>
          <w:spacing w:val="-3"/>
          <w:sz w:val="24"/>
          <w:szCs w:val="24"/>
        </w:rPr>
        <w:t xml:space="preserve"> (inden for den sidste måned)</w:t>
      </w:r>
    </w:p>
    <w:p w:rsidR="00234EB1" w:rsidRPr="00C42FCF" w:rsidRDefault="00234EB1" w:rsidP="00234EB1">
      <w:pPr>
        <w:ind w:left="851" w:hanging="851"/>
        <w:rPr>
          <w:spacing w:val="-3"/>
          <w:sz w:val="24"/>
          <w:szCs w:val="24"/>
        </w:rPr>
      </w:pP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Tabletindtagelsen skal påbegyndes på dag 1 i kvindens naturlige cyklus (dvs. på den første dag kvinden har en menstruationsblødning). Det er tilladt at påbegynde indtagelsen på dag 2-5, men i så fald tilrådes det i første cyklus at benytte en barrieremetode samtidig i de første 7 dage af tabletindtagelsen.</w:t>
      </w:r>
    </w:p>
    <w:p w:rsidR="00234EB1" w:rsidRPr="00C42FCF" w:rsidRDefault="00234EB1" w:rsidP="00234EB1">
      <w:pPr>
        <w:ind w:left="851" w:hanging="851"/>
        <w:rPr>
          <w:i/>
          <w:spacing w:val="-3"/>
          <w:sz w:val="24"/>
          <w:szCs w:val="24"/>
        </w:rPr>
      </w:pPr>
    </w:p>
    <w:p w:rsidR="00234EB1" w:rsidRPr="00C42FCF" w:rsidRDefault="00234EB1" w:rsidP="00234EB1">
      <w:pPr>
        <w:numPr>
          <w:ilvl w:val="0"/>
          <w:numId w:val="6"/>
        </w:numPr>
        <w:ind w:left="1276" w:hanging="425"/>
        <w:rPr>
          <w:spacing w:val="-3"/>
          <w:sz w:val="24"/>
          <w:szCs w:val="24"/>
        </w:rPr>
      </w:pPr>
      <w:r w:rsidRPr="00C42FCF">
        <w:rPr>
          <w:i/>
          <w:spacing w:val="-3"/>
          <w:sz w:val="24"/>
          <w:szCs w:val="24"/>
        </w:rPr>
        <w:t>Ved skift fra et hormonelt antikonceptionsmiddel af kombinationstypen (p-pille, p-ring, p-plaster)</w:t>
      </w:r>
    </w:p>
    <w:p w:rsidR="00234EB1" w:rsidRPr="00C42FCF" w:rsidRDefault="00234EB1" w:rsidP="00234EB1">
      <w:pPr>
        <w:autoSpaceDE w:val="0"/>
        <w:autoSpaceDN w:val="0"/>
        <w:adjustRightInd w:val="0"/>
        <w:ind w:left="851" w:hanging="851"/>
        <w:rPr>
          <w:spacing w:val="-3"/>
          <w:sz w:val="24"/>
          <w:szCs w:val="24"/>
        </w:rPr>
      </w:pPr>
    </w:p>
    <w:p w:rsidR="003F1AFA" w:rsidRDefault="00234EB1" w:rsidP="003F1AFA">
      <w:pPr>
        <w:tabs>
          <w:tab w:val="left" w:pos="0"/>
          <w:tab w:val="left" w:pos="851"/>
        </w:tabs>
        <w:ind w:left="851"/>
        <w:rPr>
          <w:spacing w:val="-3"/>
          <w:sz w:val="24"/>
          <w:szCs w:val="24"/>
        </w:rPr>
      </w:pPr>
      <w:r>
        <w:rPr>
          <w:spacing w:val="-3"/>
          <w:sz w:val="24"/>
          <w:szCs w:val="24"/>
        </w:rPr>
        <w:tab/>
      </w:r>
      <w:r w:rsidRPr="00C42FCF">
        <w:rPr>
          <w:spacing w:val="-3"/>
          <w:sz w:val="24"/>
          <w:szCs w:val="24"/>
        </w:rPr>
        <w:t xml:space="preserve">Kvinden skal helst starte med </w:t>
      </w:r>
      <w:r w:rsidRPr="00C42FCF">
        <w:rPr>
          <w:b/>
          <w:spacing w:val="-3"/>
          <w:sz w:val="24"/>
          <w:szCs w:val="24"/>
        </w:rPr>
        <w:t>Denise</w:t>
      </w:r>
      <w:r w:rsidRPr="00C42FCF">
        <w:rPr>
          <w:spacing w:val="-3"/>
          <w:sz w:val="24"/>
          <w:szCs w:val="24"/>
        </w:rPr>
        <w:t xml:space="preserve"> på dagen, efter hun har taget den sidste aktive tablet fra hendes nuværende p-pille pakke (den sidste tablet, som indeholder aktivt stof), dog senest dagen efter den tabletfrie periode eller perioden med placebo tabletter (tabletter uden aktivt stof). </w:t>
      </w:r>
      <w:r w:rsidRPr="00C42FCF">
        <w:rPr>
          <w:sz w:val="24"/>
          <w:szCs w:val="24"/>
        </w:rPr>
        <w:t xml:space="preserve">Hvis kvinden bruger p-ring eller p-plaster er det bedst, at starte med </w:t>
      </w:r>
      <w:r w:rsidRPr="00C42FCF">
        <w:rPr>
          <w:b/>
          <w:sz w:val="24"/>
          <w:szCs w:val="24"/>
        </w:rPr>
        <w:t>Denise</w:t>
      </w:r>
      <w:r w:rsidRPr="00C42FCF">
        <w:rPr>
          <w:sz w:val="24"/>
          <w:szCs w:val="24"/>
        </w:rPr>
        <w:t xml:space="preserve"> på dagen, hvor p-ringen eller p-plastret fjernes. Kvinden kan også starte på den dag, hvor hun skal have fjernet p-ringen eller p-plasteret, dog senest den dag, hvor hun skulle have startet på en ny p-ring eller et nyt p-plaster.</w:t>
      </w:r>
      <w:r w:rsidR="003F1AFA">
        <w:rPr>
          <w:sz w:val="24"/>
          <w:szCs w:val="24"/>
        </w:rPr>
        <w:t xml:space="preserve"> </w:t>
      </w:r>
      <w:r w:rsidR="003F1AFA">
        <w:rPr>
          <w:spacing w:val="-3"/>
          <w:sz w:val="24"/>
          <w:szCs w:val="24"/>
        </w:rPr>
        <w:t>Den hormonfrie periode fra den tidligere antikonceptionsmetode må ikke forlænges længere end anbefalet.</w:t>
      </w:r>
    </w:p>
    <w:p w:rsidR="003F1AFA" w:rsidRDefault="003F1AFA" w:rsidP="003F1AFA">
      <w:pPr>
        <w:autoSpaceDE w:val="0"/>
        <w:autoSpaceDN w:val="0"/>
        <w:adjustRightInd w:val="0"/>
        <w:ind w:left="851" w:hanging="851"/>
        <w:rPr>
          <w:sz w:val="24"/>
          <w:szCs w:val="24"/>
        </w:rPr>
      </w:pPr>
    </w:p>
    <w:p w:rsidR="003F1AFA" w:rsidRDefault="003F1AFA" w:rsidP="003F1AFA">
      <w:pPr>
        <w:tabs>
          <w:tab w:val="left" w:pos="0"/>
          <w:tab w:val="left" w:pos="851"/>
        </w:tabs>
        <w:ind w:left="851"/>
        <w:rPr>
          <w:sz w:val="24"/>
          <w:szCs w:val="24"/>
        </w:rPr>
      </w:pPr>
      <w:r>
        <w:rPr>
          <w:spacing w:val="-3"/>
          <w:sz w:val="24"/>
          <w:szCs w:val="24"/>
        </w:rPr>
        <w:t>Ydermere, hvis kvinden har brugt den tidligere antikonceptionsmetode regelmæssigt og korrekt i de foregående 7 dage, og det er rimeligt sikkert, at kvinden ikke er gravid, kan hun også skifte fra sit tidligere hormonelle præventionsmiddel til Denise på en hvilken som helst dag i cyklus.</w:t>
      </w:r>
    </w:p>
    <w:p w:rsidR="00234EB1" w:rsidRPr="00C42FCF" w:rsidRDefault="00234EB1" w:rsidP="00234EB1">
      <w:pPr>
        <w:autoSpaceDE w:val="0"/>
        <w:autoSpaceDN w:val="0"/>
        <w:adjustRightInd w:val="0"/>
        <w:ind w:left="851" w:hanging="851"/>
        <w:rPr>
          <w:sz w:val="24"/>
          <w:szCs w:val="24"/>
        </w:rPr>
      </w:pPr>
    </w:p>
    <w:p w:rsidR="00234EB1" w:rsidRPr="00C42FCF" w:rsidRDefault="00234EB1" w:rsidP="00234EB1">
      <w:pPr>
        <w:ind w:left="851" w:hanging="851"/>
        <w:rPr>
          <w:spacing w:val="-3"/>
          <w:sz w:val="24"/>
          <w:szCs w:val="24"/>
        </w:rPr>
      </w:pPr>
    </w:p>
    <w:p w:rsidR="00234EB1" w:rsidRPr="00C42FCF" w:rsidRDefault="00234EB1" w:rsidP="00234EB1">
      <w:pPr>
        <w:numPr>
          <w:ilvl w:val="0"/>
          <w:numId w:val="6"/>
        </w:numPr>
        <w:ind w:left="1276" w:hanging="425"/>
        <w:rPr>
          <w:spacing w:val="-3"/>
          <w:sz w:val="24"/>
          <w:szCs w:val="24"/>
        </w:rPr>
      </w:pPr>
      <w:r w:rsidRPr="00C42FCF">
        <w:rPr>
          <w:i/>
          <w:spacing w:val="-3"/>
          <w:sz w:val="24"/>
          <w:szCs w:val="24"/>
        </w:rPr>
        <w:t>Ved skift fra rene gestagenpræparater (minipiller, injektion, implantat, intrauterint indlæg (IUD) indeholdende gestagen)</w:t>
      </w:r>
    </w:p>
    <w:p w:rsidR="00234EB1" w:rsidRPr="00C42FCF" w:rsidRDefault="00234EB1" w:rsidP="00234EB1">
      <w:pPr>
        <w:ind w:left="851" w:hanging="851"/>
        <w:rPr>
          <w:spacing w:val="-3"/>
          <w:sz w:val="24"/>
          <w:szCs w:val="24"/>
        </w:rPr>
      </w:pP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Kvinden kan skifte fra minipiller på hvilken dag, det skal være (ved skift fra implantat eller intrauterint indlæg på den dag implantatet eller indlægget fjernes; ved skift fra injektion, når næste injektion skulle være givet). I alle disse tilfælde skal kvinden rådes til at bruge en barrieremetode samtidig i de første 7 dage af tabletindtagelsen.</w:t>
      </w:r>
    </w:p>
    <w:p w:rsidR="00234EB1" w:rsidRPr="00C42FCF" w:rsidRDefault="00234EB1" w:rsidP="00234EB1">
      <w:pPr>
        <w:ind w:left="851" w:hanging="851"/>
        <w:rPr>
          <w:spacing w:val="-3"/>
          <w:sz w:val="24"/>
          <w:szCs w:val="24"/>
        </w:rPr>
      </w:pPr>
    </w:p>
    <w:p w:rsidR="00234EB1" w:rsidRPr="00C42FCF" w:rsidRDefault="00234EB1" w:rsidP="00234EB1">
      <w:pPr>
        <w:numPr>
          <w:ilvl w:val="0"/>
          <w:numId w:val="6"/>
        </w:numPr>
        <w:ind w:left="1276" w:hanging="425"/>
        <w:rPr>
          <w:spacing w:val="-3"/>
          <w:sz w:val="24"/>
          <w:szCs w:val="24"/>
        </w:rPr>
      </w:pPr>
      <w:r w:rsidRPr="00C42FCF">
        <w:rPr>
          <w:i/>
          <w:spacing w:val="-3"/>
          <w:sz w:val="24"/>
          <w:szCs w:val="24"/>
        </w:rPr>
        <w:t>Efter abort i 1. trimester</w:t>
      </w:r>
    </w:p>
    <w:p w:rsidR="00234EB1" w:rsidRPr="00C42FCF" w:rsidRDefault="00234EB1" w:rsidP="00234EB1">
      <w:pPr>
        <w:ind w:left="851" w:hanging="851"/>
        <w:rPr>
          <w:spacing w:val="-3"/>
          <w:sz w:val="24"/>
          <w:szCs w:val="24"/>
        </w:rPr>
      </w:pPr>
    </w:p>
    <w:p w:rsidR="00234EB1" w:rsidRPr="00C42FCF" w:rsidRDefault="00234EB1" w:rsidP="00234EB1">
      <w:pPr>
        <w:ind w:left="851" w:hanging="851"/>
        <w:rPr>
          <w:spacing w:val="-3"/>
          <w:sz w:val="24"/>
          <w:szCs w:val="24"/>
        </w:rPr>
      </w:pPr>
      <w:r>
        <w:rPr>
          <w:spacing w:val="-3"/>
          <w:sz w:val="24"/>
          <w:szCs w:val="24"/>
        </w:rPr>
        <w:lastRenderedPageBreak/>
        <w:tab/>
      </w:r>
      <w:r w:rsidRPr="00C42FCF">
        <w:rPr>
          <w:spacing w:val="-3"/>
          <w:sz w:val="24"/>
          <w:szCs w:val="24"/>
        </w:rPr>
        <w:t>Kvinden kan påbegynde tabletindtagelsen straks. Gør hun det, er det ikke nødvendigt at tage yderligere svangerskabsforebyggende forholdsregler.</w:t>
      </w:r>
    </w:p>
    <w:p w:rsidR="00234EB1" w:rsidRPr="00C42FCF" w:rsidRDefault="00234EB1" w:rsidP="00234EB1">
      <w:pPr>
        <w:ind w:left="851" w:hanging="851"/>
        <w:rPr>
          <w:spacing w:val="-3"/>
          <w:sz w:val="24"/>
          <w:szCs w:val="24"/>
        </w:rPr>
      </w:pPr>
    </w:p>
    <w:p w:rsidR="00234EB1" w:rsidRPr="003F1AFA" w:rsidRDefault="00234EB1" w:rsidP="00234EB1">
      <w:pPr>
        <w:numPr>
          <w:ilvl w:val="0"/>
          <w:numId w:val="6"/>
        </w:numPr>
        <w:ind w:left="1276" w:hanging="425"/>
        <w:rPr>
          <w:spacing w:val="-3"/>
          <w:sz w:val="24"/>
          <w:szCs w:val="24"/>
        </w:rPr>
      </w:pPr>
      <w:r w:rsidRPr="00C42FCF">
        <w:rPr>
          <w:i/>
          <w:spacing w:val="-3"/>
          <w:sz w:val="24"/>
          <w:szCs w:val="24"/>
        </w:rPr>
        <w:t>Efter fødsel eller abort i 2. trimester</w:t>
      </w:r>
    </w:p>
    <w:p w:rsidR="003F1AFA" w:rsidRDefault="003F1AFA" w:rsidP="003F1AFA">
      <w:pPr>
        <w:rPr>
          <w:spacing w:val="-3"/>
          <w:sz w:val="24"/>
          <w:szCs w:val="24"/>
        </w:rPr>
      </w:pPr>
    </w:p>
    <w:p w:rsidR="003F1AFA" w:rsidRDefault="003F1AFA" w:rsidP="003F1AFA">
      <w:pPr>
        <w:ind w:left="851"/>
        <w:rPr>
          <w:sz w:val="24"/>
          <w:szCs w:val="24"/>
        </w:rPr>
      </w:pPr>
      <w:r>
        <w:rPr>
          <w:sz w:val="24"/>
          <w:szCs w:val="24"/>
        </w:rPr>
        <w:t>For ammende kvinder - se pkt. 4.6.</w:t>
      </w:r>
    </w:p>
    <w:p w:rsidR="00234EB1" w:rsidRPr="00C42FCF" w:rsidRDefault="00234EB1" w:rsidP="00234EB1">
      <w:pPr>
        <w:ind w:left="851" w:hanging="851"/>
        <w:rPr>
          <w:spacing w:val="-3"/>
          <w:sz w:val="24"/>
          <w:szCs w:val="24"/>
        </w:rPr>
      </w:pP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 xml:space="preserve">Kvinden bør rådes til </w:t>
      </w:r>
      <w:r w:rsidRPr="00C42FCF">
        <w:rPr>
          <w:b/>
          <w:spacing w:val="-3"/>
          <w:sz w:val="24"/>
          <w:szCs w:val="24"/>
        </w:rPr>
        <w:t>at starte</w:t>
      </w:r>
      <w:r w:rsidRPr="00C42FCF">
        <w:rPr>
          <w:spacing w:val="-3"/>
          <w:sz w:val="24"/>
          <w:szCs w:val="24"/>
        </w:rPr>
        <w:t xml:space="preserve"> på dag 21-28 efter fødsel eller abort i 2. trimester. Starter kvinden senere, bør hun rådes til at benytte en barrieremetode samtidig i de første 7 dage af tabletindtagelsen. Har hun imidlertid allerede haft samleje, bør graviditet udelukkes, eller kvindens første menstruation afventes, før hun begynder behandling med Denise.</w:t>
      </w:r>
    </w:p>
    <w:p w:rsidR="00234EB1" w:rsidRPr="00C42FCF" w:rsidRDefault="00234EB1" w:rsidP="00234EB1">
      <w:pPr>
        <w:ind w:left="851" w:hanging="851"/>
        <w:rPr>
          <w:spacing w:val="-3"/>
          <w:sz w:val="24"/>
          <w:szCs w:val="24"/>
        </w:rPr>
      </w:pPr>
    </w:p>
    <w:p w:rsidR="00234EB1" w:rsidRPr="00C42FCF" w:rsidRDefault="00234EB1" w:rsidP="00234EB1">
      <w:pPr>
        <w:ind w:left="851" w:hanging="851"/>
        <w:rPr>
          <w:b/>
          <w:spacing w:val="-3"/>
          <w:sz w:val="24"/>
          <w:szCs w:val="24"/>
        </w:rPr>
      </w:pPr>
      <w:r>
        <w:rPr>
          <w:spacing w:val="-3"/>
          <w:sz w:val="24"/>
          <w:szCs w:val="24"/>
        </w:rPr>
        <w:tab/>
      </w:r>
      <w:r w:rsidRPr="00C42FCF">
        <w:rPr>
          <w:b/>
          <w:spacing w:val="-3"/>
          <w:sz w:val="24"/>
          <w:szCs w:val="24"/>
        </w:rPr>
        <w:t xml:space="preserve">Glemte tabletter </w:t>
      </w: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 xml:space="preserve">Hvis kvinden har glemt tabletindtagelse i </w:t>
      </w:r>
      <w:r w:rsidRPr="00C42FCF">
        <w:rPr>
          <w:b/>
          <w:spacing w:val="-3"/>
          <w:sz w:val="24"/>
          <w:szCs w:val="24"/>
        </w:rPr>
        <w:t>mindre end 12 timer</w:t>
      </w:r>
      <w:r w:rsidRPr="00C42FCF">
        <w:rPr>
          <w:spacing w:val="-3"/>
          <w:sz w:val="24"/>
          <w:szCs w:val="24"/>
        </w:rPr>
        <w:t xml:space="preserve">, nedsættes den </w:t>
      </w:r>
      <w:proofErr w:type="spellStart"/>
      <w:r w:rsidRPr="00C42FCF">
        <w:rPr>
          <w:spacing w:val="-3"/>
          <w:sz w:val="24"/>
          <w:szCs w:val="24"/>
        </w:rPr>
        <w:t>kontraceptive</w:t>
      </w:r>
      <w:proofErr w:type="spellEnd"/>
      <w:r w:rsidRPr="00C42FCF">
        <w:rPr>
          <w:spacing w:val="-3"/>
          <w:sz w:val="24"/>
          <w:szCs w:val="24"/>
        </w:rPr>
        <w:t xml:space="preserve"> beskyttelse ikke. Kvinden skal tage tabletten, så snart hun husker det, og de resterende tabletter tages som normalt.</w:t>
      </w:r>
    </w:p>
    <w:p w:rsidR="00234EB1" w:rsidRPr="00C42FCF" w:rsidRDefault="00234EB1" w:rsidP="00234EB1">
      <w:pPr>
        <w:ind w:left="851" w:hanging="851"/>
        <w:rPr>
          <w:spacing w:val="-3"/>
          <w:sz w:val="24"/>
          <w:szCs w:val="24"/>
        </w:rPr>
      </w:pP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 xml:space="preserve">Hvis kvinden har glemt tabletindtagelse i </w:t>
      </w:r>
      <w:r w:rsidRPr="00C42FCF">
        <w:rPr>
          <w:b/>
          <w:spacing w:val="-3"/>
          <w:sz w:val="24"/>
          <w:szCs w:val="24"/>
        </w:rPr>
        <w:t>mere end 12 timer</w:t>
      </w:r>
      <w:r w:rsidRPr="00C42FCF">
        <w:rPr>
          <w:spacing w:val="-3"/>
          <w:sz w:val="24"/>
          <w:szCs w:val="24"/>
        </w:rPr>
        <w:t xml:space="preserve">, kan den </w:t>
      </w:r>
      <w:proofErr w:type="spellStart"/>
      <w:r w:rsidRPr="00C42FCF">
        <w:rPr>
          <w:spacing w:val="-3"/>
          <w:sz w:val="24"/>
          <w:szCs w:val="24"/>
        </w:rPr>
        <w:t>kontraceptive</w:t>
      </w:r>
      <w:proofErr w:type="spellEnd"/>
      <w:r w:rsidRPr="00C42FCF">
        <w:rPr>
          <w:spacing w:val="-3"/>
          <w:sz w:val="24"/>
          <w:szCs w:val="24"/>
        </w:rPr>
        <w:t xml:space="preserve"> beskyttelse være nedsat. Håndtering af glemte tabletter kan styres ved hjælp af følgende to grundlæggende regler:</w:t>
      </w:r>
    </w:p>
    <w:p w:rsidR="00234EB1" w:rsidRPr="00C42FCF" w:rsidRDefault="00234EB1" w:rsidP="00234EB1">
      <w:pPr>
        <w:ind w:left="851" w:hanging="851"/>
        <w:rPr>
          <w:spacing w:val="-3"/>
          <w:sz w:val="24"/>
          <w:szCs w:val="24"/>
        </w:rPr>
      </w:pPr>
    </w:p>
    <w:p w:rsidR="00234EB1" w:rsidRPr="00C42FCF" w:rsidRDefault="00234EB1" w:rsidP="00234EB1">
      <w:pPr>
        <w:numPr>
          <w:ilvl w:val="0"/>
          <w:numId w:val="7"/>
        </w:numPr>
        <w:ind w:left="1276" w:hanging="425"/>
        <w:rPr>
          <w:spacing w:val="-3"/>
          <w:sz w:val="24"/>
          <w:szCs w:val="24"/>
        </w:rPr>
      </w:pPr>
      <w:r w:rsidRPr="00C42FCF">
        <w:rPr>
          <w:spacing w:val="-3"/>
          <w:sz w:val="24"/>
          <w:szCs w:val="24"/>
        </w:rPr>
        <w:t>Tabletindtagelse må aldrig udskydes i en periode længere end 7 dage.</w:t>
      </w:r>
    </w:p>
    <w:p w:rsidR="00234EB1" w:rsidRPr="00C42FCF" w:rsidRDefault="00234EB1" w:rsidP="00234EB1">
      <w:pPr>
        <w:ind w:left="1276" w:hanging="425"/>
        <w:rPr>
          <w:spacing w:val="-3"/>
          <w:sz w:val="24"/>
          <w:szCs w:val="24"/>
        </w:rPr>
      </w:pPr>
      <w:r w:rsidRPr="00C42FCF">
        <w:rPr>
          <w:spacing w:val="-3"/>
          <w:sz w:val="24"/>
          <w:szCs w:val="24"/>
        </w:rPr>
        <w:t>2.</w:t>
      </w:r>
      <w:r w:rsidRPr="00C42FCF">
        <w:rPr>
          <w:spacing w:val="-3"/>
          <w:sz w:val="24"/>
          <w:szCs w:val="24"/>
        </w:rPr>
        <w:tab/>
        <w:t xml:space="preserve">Der kræves 7 dages uafbrudt tabletindtagelse for at opnå tilstrækkelig suppression af </w:t>
      </w:r>
      <w:proofErr w:type="spellStart"/>
      <w:r w:rsidRPr="00C42FCF">
        <w:rPr>
          <w:spacing w:val="-3"/>
          <w:sz w:val="24"/>
          <w:szCs w:val="24"/>
        </w:rPr>
        <w:t>hypothalamus</w:t>
      </w:r>
      <w:proofErr w:type="spellEnd"/>
      <w:r w:rsidRPr="00C42FCF">
        <w:rPr>
          <w:spacing w:val="-3"/>
          <w:sz w:val="24"/>
          <w:szCs w:val="24"/>
        </w:rPr>
        <w:t>-hypofyse-ovarie-aksen.</w:t>
      </w:r>
    </w:p>
    <w:p w:rsidR="00234EB1" w:rsidRPr="00C42FCF" w:rsidRDefault="00234EB1" w:rsidP="00234EB1">
      <w:pPr>
        <w:ind w:left="851" w:hanging="851"/>
        <w:rPr>
          <w:spacing w:val="-3"/>
          <w:sz w:val="24"/>
          <w:szCs w:val="24"/>
        </w:rPr>
      </w:pP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Således kan følgende råd gives i daglig praksis:</w:t>
      </w:r>
    </w:p>
    <w:p w:rsidR="00234EB1" w:rsidRPr="00C42FCF" w:rsidRDefault="00234EB1" w:rsidP="00234EB1">
      <w:pPr>
        <w:ind w:left="851" w:hanging="851"/>
        <w:rPr>
          <w:b/>
          <w:spacing w:val="-3"/>
          <w:sz w:val="24"/>
          <w:szCs w:val="24"/>
        </w:rPr>
      </w:pPr>
    </w:p>
    <w:p w:rsidR="00234EB1" w:rsidRPr="00C42FCF" w:rsidRDefault="00234EB1" w:rsidP="00234EB1">
      <w:pPr>
        <w:numPr>
          <w:ilvl w:val="0"/>
          <w:numId w:val="6"/>
        </w:numPr>
        <w:ind w:left="1276" w:hanging="425"/>
        <w:rPr>
          <w:spacing w:val="-3"/>
          <w:sz w:val="24"/>
          <w:szCs w:val="24"/>
        </w:rPr>
      </w:pPr>
      <w:r w:rsidRPr="00C42FCF">
        <w:rPr>
          <w:b/>
          <w:spacing w:val="-3"/>
          <w:sz w:val="24"/>
          <w:szCs w:val="24"/>
        </w:rPr>
        <w:t>Uge 1</w:t>
      </w: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Kvinden skal tage den sidst glemte tablet, så snart hun husker det, selv hvis det betyder, at hun skal tage 2 tabletter samtidig. Herefter fortsætter hun med at tage tabletterne på det sædvanlige tidspunkt. Samtidig bør hun benytte en barrieremetode, f.eks. et kondom, i de næste 7 dage. Hvis samleje har fundet sted i de forudgående 7 dage, bør muligheden for graviditet overvejes. Jo flere tabletter, der glemmes og jo tættere dette sker på den månedlige tabletfrie periode, desto større er risikoen for graviditet.</w:t>
      </w:r>
    </w:p>
    <w:p w:rsidR="00234EB1" w:rsidRPr="00C42FCF" w:rsidRDefault="00234EB1" w:rsidP="00234EB1">
      <w:pPr>
        <w:ind w:left="851" w:hanging="851"/>
        <w:rPr>
          <w:spacing w:val="-3"/>
          <w:sz w:val="24"/>
          <w:szCs w:val="24"/>
        </w:rPr>
      </w:pPr>
    </w:p>
    <w:p w:rsidR="00234EB1" w:rsidRPr="00C42FCF" w:rsidRDefault="00234EB1" w:rsidP="00234EB1">
      <w:pPr>
        <w:numPr>
          <w:ilvl w:val="0"/>
          <w:numId w:val="6"/>
        </w:numPr>
        <w:ind w:left="1276" w:hanging="425"/>
        <w:rPr>
          <w:spacing w:val="-3"/>
          <w:sz w:val="24"/>
          <w:szCs w:val="24"/>
        </w:rPr>
      </w:pPr>
      <w:r w:rsidRPr="00C42FCF">
        <w:rPr>
          <w:b/>
          <w:spacing w:val="-3"/>
          <w:sz w:val="24"/>
          <w:szCs w:val="24"/>
        </w:rPr>
        <w:t>Uge 2</w:t>
      </w: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Kvinden skal tage den sidst glemte tablet, så snart hun husker det, selv hvis det betyder, at hun skal tage 2 tabletter samtidig. Herefter fortsætter hun med at tage tabletterne på det sædvanlige tidspunkt. Under forudsætning af at tabletterne er taget korrekt i de 7 dage, der er gået forud for den glemte tablet, er det ikke nødvendigt at tage yderligere svangerskabsforebyggende forholdsregler. Hvis dette imidlertid ikke er tilfældet, eller hvis mere end 1 tablet er glemt, skal kvinden rådes til at anvende en anden svangerskabsforebyggende metode i de efterfølgende 7 dage.</w:t>
      </w:r>
    </w:p>
    <w:p w:rsidR="00234EB1" w:rsidRPr="00C42FCF" w:rsidRDefault="00234EB1" w:rsidP="00234EB1">
      <w:pPr>
        <w:ind w:left="851" w:hanging="851"/>
        <w:rPr>
          <w:spacing w:val="-3"/>
          <w:sz w:val="24"/>
          <w:szCs w:val="24"/>
        </w:rPr>
      </w:pPr>
    </w:p>
    <w:p w:rsidR="00234EB1" w:rsidRPr="00C42FCF" w:rsidRDefault="00234EB1" w:rsidP="00234EB1">
      <w:pPr>
        <w:numPr>
          <w:ilvl w:val="0"/>
          <w:numId w:val="6"/>
        </w:numPr>
        <w:ind w:left="1276" w:hanging="425"/>
        <w:rPr>
          <w:spacing w:val="-3"/>
          <w:sz w:val="24"/>
          <w:szCs w:val="24"/>
        </w:rPr>
      </w:pPr>
      <w:r w:rsidRPr="00C42FCF">
        <w:rPr>
          <w:b/>
          <w:spacing w:val="-3"/>
          <w:sz w:val="24"/>
          <w:szCs w:val="24"/>
        </w:rPr>
        <w:t>Uge 3</w:t>
      </w: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 xml:space="preserve">Risikoen for nedsat sikkerhed er overhængende på grund af den kommende tabletfrie periode. Dog kan den nedsatte </w:t>
      </w:r>
      <w:proofErr w:type="spellStart"/>
      <w:r w:rsidRPr="00C42FCF">
        <w:rPr>
          <w:spacing w:val="-3"/>
          <w:sz w:val="24"/>
          <w:szCs w:val="24"/>
        </w:rPr>
        <w:t>kontraceptive</w:t>
      </w:r>
      <w:proofErr w:type="spellEnd"/>
      <w:r w:rsidRPr="00C42FCF">
        <w:rPr>
          <w:spacing w:val="-3"/>
          <w:sz w:val="24"/>
          <w:szCs w:val="24"/>
        </w:rPr>
        <w:t xml:space="preserve"> beskyttelse forebygges ved at justere tabletindtagelsen. Ved at følge én af følgende to muligheder er det derfor ikke nødvendigt at tage yderligere svangerskabsforebyggende forholdsregler, forudsat at alle tabletter er taget korrekt i de 7 dage, der er gået forud for den glemte tablet. Hvis dette ikke er tilfældet, skal kvinden rådes til </w:t>
      </w:r>
      <w:r w:rsidRPr="00C42FCF">
        <w:rPr>
          <w:spacing w:val="-3"/>
          <w:sz w:val="24"/>
          <w:szCs w:val="24"/>
        </w:rPr>
        <w:lastRenderedPageBreak/>
        <w:t>at følge det første af de to muligheder og samtidig anvende en anden svangerskabsforebyggende metode i de efterfølgende 7 dage.</w:t>
      </w:r>
    </w:p>
    <w:p w:rsidR="00234EB1" w:rsidRPr="00C42FCF" w:rsidRDefault="00234EB1" w:rsidP="00234EB1">
      <w:pPr>
        <w:numPr>
          <w:ilvl w:val="0"/>
          <w:numId w:val="8"/>
        </w:numPr>
        <w:ind w:left="1276" w:hanging="425"/>
        <w:rPr>
          <w:spacing w:val="-3"/>
          <w:sz w:val="24"/>
          <w:szCs w:val="24"/>
        </w:rPr>
      </w:pPr>
      <w:r w:rsidRPr="00C42FCF">
        <w:rPr>
          <w:spacing w:val="-3"/>
          <w:sz w:val="24"/>
          <w:szCs w:val="24"/>
        </w:rPr>
        <w:t>Kvinden skal tage den sidst glemte tablet, så snart hun husker det, selv hvis det betyder, at hun skal tage 2 tabletter samtidig. Herefter fortsætter hun med at tage tabletterne på det sædvanlige tidspunkt. Hun skal begynde på den næste pakke straks efter at have taget den sidste tablet i den nuværende pakke, dvs. der er ingen pause mellem pakkerne. Det er ikke sandsynligt, at kvinden får sin menstruation førend i slutningen af anden pakke, men hun kan opleve at få pletblødning eller gennembrudsblødning på de dage, hun tager tabletter.</w:t>
      </w:r>
    </w:p>
    <w:p w:rsidR="00234EB1" w:rsidRPr="00C42FCF" w:rsidRDefault="00234EB1" w:rsidP="00234EB1">
      <w:pPr>
        <w:ind w:left="1276" w:hanging="425"/>
        <w:rPr>
          <w:spacing w:val="-3"/>
          <w:sz w:val="24"/>
          <w:szCs w:val="24"/>
        </w:rPr>
      </w:pPr>
    </w:p>
    <w:p w:rsidR="00234EB1" w:rsidRPr="00C42FCF" w:rsidRDefault="00234EB1" w:rsidP="00234EB1">
      <w:pPr>
        <w:numPr>
          <w:ilvl w:val="0"/>
          <w:numId w:val="8"/>
        </w:numPr>
        <w:ind w:left="1276" w:hanging="425"/>
        <w:rPr>
          <w:spacing w:val="-3"/>
          <w:sz w:val="24"/>
          <w:szCs w:val="24"/>
        </w:rPr>
      </w:pPr>
      <w:r w:rsidRPr="00C42FCF">
        <w:rPr>
          <w:spacing w:val="-3"/>
          <w:sz w:val="24"/>
          <w:szCs w:val="24"/>
        </w:rPr>
        <w:t>Kvinden kan også rådes til at stoppe med tabletindtagelse fra den nuværende pakke. Hun skal da holde en tabletfri periode på op til 7 dage, inklusiv de dage hvor hun glemte tabletter, og herefter fortsætte med den næste pakke.</w:t>
      </w:r>
    </w:p>
    <w:p w:rsidR="00234EB1" w:rsidRPr="00C42FCF" w:rsidRDefault="00234EB1" w:rsidP="00234EB1">
      <w:pPr>
        <w:ind w:left="851" w:hanging="851"/>
        <w:rPr>
          <w:spacing w:val="-3"/>
          <w:sz w:val="24"/>
          <w:szCs w:val="24"/>
        </w:rPr>
      </w:pP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Hvis kvinden har glemt tabletter og herefter ikke får sin menstruation i den første normale tabletfrie periode, bør muligheden for graviditet overvejes.</w:t>
      </w:r>
    </w:p>
    <w:p w:rsidR="00234EB1" w:rsidRPr="00C42FCF" w:rsidRDefault="00234EB1" w:rsidP="00234EB1">
      <w:pPr>
        <w:ind w:left="851" w:hanging="851"/>
        <w:rPr>
          <w:spacing w:val="-3"/>
          <w:sz w:val="24"/>
          <w:szCs w:val="24"/>
        </w:rPr>
      </w:pPr>
    </w:p>
    <w:p w:rsidR="00234EB1" w:rsidRPr="00C42FCF" w:rsidRDefault="00234EB1" w:rsidP="00234EB1">
      <w:pPr>
        <w:ind w:left="851" w:hanging="851"/>
        <w:rPr>
          <w:b/>
          <w:spacing w:val="-3"/>
          <w:sz w:val="24"/>
          <w:szCs w:val="24"/>
        </w:rPr>
      </w:pPr>
      <w:r>
        <w:rPr>
          <w:b/>
          <w:spacing w:val="-3"/>
          <w:sz w:val="24"/>
          <w:szCs w:val="24"/>
        </w:rPr>
        <w:tab/>
      </w:r>
      <w:r w:rsidRPr="00C42FCF">
        <w:rPr>
          <w:b/>
          <w:spacing w:val="-3"/>
          <w:sz w:val="24"/>
          <w:szCs w:val="24"/>
        </w:rPr>
        <w:t xml:space="preserve">Forholdsregler ved </w:t>
      </w:r>
      <w:proofErr w:type="spellStart"/>
      <w:r w:rsidRPr="00C42FCF">
        <w:rPr>
          <w:b/>
          <w:spacing w:val="-3"/>
          <w:sz w:val="24"/>
          <w:szCs w:val="24"/>
        </w:rPr>
        <w:t>gastrointestinale</w:t>
      </w:r>
      <w:proofErr w:type="spellEnd"/>
      <w:r w:rsidRPr="00C42FCF">
        <w:rPr>
          <w:b/>
          <w:spacing w:val="-3"/>
          <w:sz w:val="24"/>
          <w:szCs w:val="24"/>
        </w:rPr>
        <w:t xml:space="preserve"> forstyrrelser</w:t>
      </w: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 xml:space="preserve">Ved alvorlige </w:t>
      </w:r>
      <w:proofErr w:type="spellStart"/>
      <w:r w:rsidRPr="00C42FCF">
        <w:rPr>
          <w:spacing w:val="-3"/>
          <w:sz w:val="24"/>
          <w:szCs w:val="24"/>
        </w:rPr>
        <w:t>gastrointestinale</w:t>
      </w:r>
      <w:proofErr w:type="spellEnd"/>
      <w:r w:rsidRPr="00C42FCF">
        <w:rPr>
          <w:spacing w:val="-3"/>
          <w:sz w:val="24"/>
          <w:szCs w:val="24"/>
        </w:rPr>
        <w:t xml:space="preserve"> lidelser (f.eks. opkastning eller </w:t>
      </w:r>
      <w:r w:rsidR="003F1AFA">
        <w:rPr>
          <w:spacing w:val="-3"/>
          <w:sz w:val="24"/>
          <w:szCs w:val="24"/>
        </w:rPr>
        <w:t>diarré</w:t>
      </w:r>
      <w:r w:rsidRPr="00C42FCF">
        <w:rPr>
          <w:spacing w:val="-3"/>
          <w:sz w:val="24"/>
          <w:szCs w:val="24"/>
        </w:rPr>
        <w:t>) sker der muligvis ikke en fuldstændig absorption og der bør anvendes andre svangerskabsforebyggende metoder. Hvis kvinden har opkastninger indenfor 3-4 timer efter tabletindtagelse, skal hun tage en ny (erstatnings-) tablet, så hurtigt som muligt. Den nye tablet skal helst indtages indenfor 12 timer. Hvis der går længere tid end 12 timer, gælder forholdsreglerne angående glemte tabletter som beskrevet ovenfor under punktet ”glemte tabletter”. Hvis kvinden ikke ønsker at ændre sin normale tabletindtagelse, er hun nødt til at tage de(n) nødvendig(e) ekstra tablet(ter) fra en anden pakke.</w:t>
      </w:r>
    </w:p>
    <w:p w:rsidR="00234EB1" w:rsidRPr="00C42FCF" w:rsidRDefault="00234EB1" w:rsidP="00234EB1">
      <w:pPr>
        <w:ind w:left="851" w:hanging="851"/>
        <w:rPr>
          <w:spacing w:val="-3"/>
          <w:sz w:val="24"/>
          <w:szCs w:val="24"/>
        </w:rPr>
      </w:pPr>
    </w:p>
    <w:p w:rsidR="00234EB1" w:rsidRPr="00C42FCF" w:rsidRDefault="00234EB1" w:rsidP="00234EB1">
      <w:pPr>
        <w:ind w:left="851" w:hanging="851"/>
        <w:rPr>
          <w:b/>
          <w:spacing w:val="-3"/>
          <w:sz w:val="24"/>
          <w:szCs w:val="24"/>
        </w:rPr>
      </w:pPr>
      <w:r>
        <w:rPr>
          <w:b/>
          <w:spacing w:val="-3"/>
          <w:sz w:val="24"/>
          <w:szCs w:val="24"/>
        </w:rPr>
        <w:tab/>
      </w:r>
      <w:r w:rsidRPr="00C42FCF">
        <w:rPr>
          <w:b/>
          <w:spacing w:val="-3"/>
          <w:sz w:val="24"/>
          <w:szCs w:val="24"/>
        </w:rPr>
        <w:t>Hvordan fremskyndes eller udskydes menstruationen</w:t>
      </w:r>
    </w:p>
    <w:p w:rsidR="00234EB1" w:rsidRPr="00C42FCF" w:rsidRDefault="00234EB1" w:rsidP="00234EB1">
      <w:pPr>
        <w:ind w:left="851" w:hanging="851"/>
        <w:rPr>
          <w:spacing w:val="-3"/>
          <w:sz w:val="24"/>
          <w:szCs w:val="24"/>
        </w:rPr>
      </w:pPr>
      <w:r>
        <w:rPr>
          <w:sz w:val="24"/>
          <w:szCs w:val="24"/>
        </w:rPr>
        <w:tab/>
      </w:r>
      <w:r w:rsidRPr="00C42FCF">
        <w:rPr>
          <w:sz w:val="24"/>
          <w:szCs w:val="24"/>
        </w:rPr>
        <w:t>For at udskyde menstruationen,</w:t>
      </w:r>
      <w:r w:rsidRPr="00C42FCF">
        <w:rPr>
          <w:spacing w:val="-3"/>
          <w:sz w:val="24"/>
          <w:szCs w:val="24"/>
        </w:rPr>
        <w:t xml:space="preserve"> bør kvinden fortsætte med en </w:t>
      </w:r>
      <w:r w:rsidRPr="003F1AFA">
        <w:rPr>
          <w:spacing w:val="-3"/>
          <w:sz w:val="24"/>
          <w:szCs w:val="24"/>
        </w:rPr>
        <w:t>anden pakke Denise uden at holde den tabletfrie periode. Udskydelse af menstruationen kan fortsætte så længe som ønsket indtil slutningen af den anden pakke. Under udskydelse af menstruationen kan kvinden opleve gennembrudsblødning eller pletblødning. Regelmæssig indtagelse af Denise genoptages</w:t>
      </w:r>
      <w:r w:rsidRPr="00C42FCF">
        <w:rPr>
          <w:spacing w:val="-3"/>
          <w:sz w:val="24"/>
          <w:szCs w:val="24"/>
        </w:rPr>
        <w:t xml:space="preserve"> efter den normale tabletfrie periode på 7 dage.</w:t>
      </w:r>
    </w:p>
    <w:p w:rsidR="00234EB1" w:rsidRPr="00C42FCF" w:rsidRDefault="00234EB1" w:rsidP="00234EB1">
      <w:pPr>
        <w:ind w:left="851" w:hanging="851"/>
        <w:rPr>
          <w:spacing w:val="-3"/>
          <w:sz w:val="24"/>
          <w:szCs w:val="24"/>
        </w:rPr>
      </w:pPr>
    </w:p>
    <w:p w:rsidR="00234EB1" w:rsidRPr="00C42FCF" w:rsidRDefault="00234EB1" w:rsidP="00234EB1">
      <w:pPr>
        <w:ind w:left="851" w:hanging="851"/>
        <w:rPr>
          <w:spacing w:val="-3"/>
          <w:sz w:val="24"/>
          <w:szCs w:val="24"/>
        </w:rPr>
      </w:pPr>
      <w:r>
        <w:rPr>
          <w:spacing w:val="-3"/>
          <w:sz w:val="24"/>
          <w:szCs w:val="24"/>
        </w:rPr>
        <w:tab/>
      </w:r>
      <w:r w:rsidRPr="00C42FCF">
        <w:rPr>
          <w:spacing w:val="-3"/>
          <w:sz w:val="24"/>
          <w:szCs w:val="24"/>
        </w:rPr>
        <w:t>For at fremskynde menstruationen til en anden ugedag end den</w:t>
      </w:r>
      <w:r w:rsidR="003F1AFA">
        <w:rPr>
          <w:spacing w:val="-3"/>
          <w:sz w:val="24"/>
          <w:szCs w:val="24"/>
        </w:rPr>
        <w:t>,</w:t>
      </w:r>
      <w:r w:rsidRPr="00C42FCF">
        <w:rPr>
          <w:spacing w:val="-3"/>
          <w:sz w:val="24"/>
          <w:szCs w:val="24"/>
        </w:rPr>
        <w:t xml:space="preserve"> kvinden er vant til med den nuværende tabletindtagelse, kan hun rådes til at forkorte den kommende tabletfrie periode med så mange dage, som ønskes. Jo kortere pausen er, jo større er risikoen for, at hun ikke får sin menstruation og vil få gennembrudsblødning og pletblødning ved indtagelse af den næste pakke (som det også er tilfældet ved udskydelse af menstruationen).</w:t>
      </w:r>
    </w:p>
    <w:p w:rsidR="00234EB1" w:rsidRDefault="00234EB1" w:rsidP="00234EB1">
      <w:pPr>
        <w:ind w:left="851" w:hanging="851"/>
        <w:rPr>
          <w:sz w:val="24"/>
          <w:szCs w:val="24"/>
        </w:rPr>
      </w:pPr>
      <w:r>
        <w:rPr>
          <w:sz w:val="24"/>
          <w:szCs w:val="24"/>
        </w:rPr>
        <w:tab/>
      </w:r>
    </w:p>
    <w:p w:rsidR="00234EB1" w:rsidRPr="00C42FCF" w:rsidRDefault="00234EB1" w:rsidP="00234EB1">
      <w:pPr>
        <w:ind w:left="851"/>
        <w:rPr>
          <w:sz w:val="24"/>
          <w:szCs w:val="24"/>
        </w:rPr>
      </w:pPr>
      <w:r>
        <w:rPr>
          <w:sz w:val="24"/>
          <w:szCs w:val="24"/>
        </w:rPr>
        <w:t>Pædiatrisk population</w:t>
      </w:r>
    </w:p>
    <w:p w:rsidR="003F1AFA" w:rsidRDefault="00234EB1" w:rsidP="00234EB1">
      <w:pPr>
        <w:ind w:left="851" w:hanging="851"/>
        <w:rPr>
          <w:spacing w:val="-3"/>
          <w:sz w:val="24"/>
          <w:szCs w:val="24"/>
        </w:rPr>
      </w:pPr>
      <w:r>
        <w:rPr>
          <w:spacing w:val="-3"/>
          <w:sz w:val="24"/>
          <w:szCs w:val="24"/>
        </w:rPr>
        <w:tab/>
      </w:r>
      <w:r w:rsidRPr="00C42FCF">
        <w:rPr>
          <w:spacing w:val="-3"/>
          <w:sz w:val="24"/>
          <w:szCs w:val="24"/>
        </w:rPr>
        <w:t xml:space="preserve">Sikkerhed og virkning </w:t>
      </w:r>
      <w:proofErr w:type="spellStart"/>
      <w:r w:rsidRPr="00C42FCF">
        <w:rPr>
          <w:spacing w:val="-3"/>
          <w:sz w:val="24"/>
          <w:szCs w:val="24"/>
        </w:rPr>
        <w:t>desogestrel</w:t>
      </w:r>
      <w:proofErr w:type="spellEnd"/>
      <w:r w:rsidRPr="00C42FCF">
        <w:rPr>
          <w:spacing w:val="-3"/>
          <w:sz w:val="24"/>
          <w:szCs w:val="24"/>
        </w:rPr>
        <w:t xml:space="preserve"> hos unge under 18 år er endnu ikke undersøgt.</w:t>
      </w:r>
    </w:p>
    <w:p w:rsidR="00234EB1" w:rsidRDefault="00234EB1" w:rsidP="00234EB1">
      <w:pPr>
        <w:ind w:left="851" w:hanging="851"/>
        <w:rPr>
          <w:spacing w:val="-3"/>
          <w:sz w:val="24"/>
          <w:szCs w:val="24"/>
        </w:rPr>
      </w:pPr>
      <w:r>
        <w:rPr>
          <w:spacing w:val="-3"/>
          <w:sz w:val="24"/>
          <w:szCs w:val="24"/>
        </w:rPr>
        <w:tab/>
      </w:r>
    </w:p>
    <w:p w:rsidR="00234EB1" w:rsidRDefault="00234EB1" w:rsidP="00234EB1">
      <w:pPr>
        <w:ind w:left="851"/>
        <w:rPr>
          <w:sz w:val="24"/>
          <w:szCs w:val="24"/>
          <w:u w:val="single"/>
        </w:rPr>
      </w:pPr>
      <w:r>
        <w:rPr>
          <w:sz w:val="24"/>
          <w:szCs w:val="24"/>
          <w:u w:val="single"/>
        </w:rPr>
        <w:t>Administration</w:t>
      </w:r>
    </w:p>
    <w:p w:rsidR="00234EB1" w:rsidRPr="00C42FCF" w:rsidRDefault="00234EB1" w:rsidP="00234EB1">
      <w:pPr>
        <w:ind w:left="851" w:hanging="851"/>
        <w:rPr>
          <w:sz w:val="24"/>
          <w:szCs w:val="24"/>
        </w:rPr>
      </w:pPr>
      <w:r>
        <w:rPr>
          <w:sz w:val="24"/>
          <w:szCs w:val="24"/>
        </w:rPr>
        <w:tab/>
        <w:t>Til oral administration.</w:t>
      </w:r>
    </w:p>
    <w:p w:rsidR="00234EB1" w:rsidRPr="00C42FCF" w:rsidRDefault="00234EB1" w:rsidP="00234EB1">
      <w:pPr>
        <w:ind w:left="851" w:hanging="851"/>
        <w:rPr>
          <w:sz w:val="24"/>
          <w:szCs w:val="24"/>
        </w:rPr>
      </w:pPr>
    </w:p>
    <w:p w:rsidR="00234EB1" w:rsidRPr="00C42FCF" w:rsidRDefault="00234EB1" w:rsidP="00234EB1">
      <w:pPr>
        <w:ind w:left="851" w:hanging="851"/>
        <w:rPr>
          <w:b/>
          <w:sz w:val="24"/>
          <w:szCs w:val="24"/>
        </w:rPr>
      </w:pPr>
      <w:r w:rsidRPr="00C42FCF">
        <w:rPr>
          <w:b/>
          <w:sz w:val="24"/>
          <w:szCs w:val="24"/>
        </w:rPr>
        <w:t>4.3</w:t>
      </w:r>
      <w:r w:rsidRPr="00C42FCF">
        <w:rPr>
          <w:b/>
          <w:sz w:val="24"/>
          <w:szCs w:val="24"/>
        </w:rPr>
        <w:tab/>
        <w:t>Kontraindikationer</w:t>
      </w:r>
    </w:p>
    <w:p w:rsidR="003F1AFA" w:rsidRDefault="00234EB1" w:rsidP="003F1AFA">
      <w:pPr>
        <w:ind w:left="851" w:hanging="851"/>
        <w:rPr>
          <w:spacing w:val="-3"/>
          <w:sz w:val="24"/>
          <w:szCs w:val="24"/>
        </w:rPr>
      </w:pPr>
      <w:r w:rsidRPr="00C42FCF">
        <w:rPr>
          <w:sz w:val="24"/>
          <w:szCs w:val="24"/>
        </w:rPr>
        <w:tab/>
      </w:r>
      <w:proofErr w:type="spellStart"/>
      <w:r w:rsidR="003F1AFA">
        <w:rPr>
          <w:spacing w:val="-3"/>
          <w:sz w:val="24"/>
          <w:szCs w:val="24"/>
        </w:rPr>
        <w:t>Kontraceptiva</w:t>
      </w:r>
      <w:proofErr w:type="spellEnd"/>
      <w:r w:rsidR="003F1AFA">
        <w:rPr>
          <w:spacing w:val="-3"/>
          <w:sz w:val="24"/>
          <w:szCs w:val="24"/>
        </w:rPr>
        <w:t xml:space="preserve"> af kombinationstypen bør ikke anvendes, hvis nogen af nedennævnte tilstande foreligger. Hvis en sådan tilstand skulle opstå for første gang under p-pille brug, skal brugen af p-piller afbrydes straks.</w:t>
      </w:r>
    </w:p>
    <w:p w:rsidR="003F1AFA" w:rsidRDefault="003F1AFA" w:rsidP="003F1AFA">
      <w:pPr>
        <w:rPr>
          <w:spacing w:val="-3"/>
          <w:sz w:val="24"/>
          <w:szCs w:val="24"/>
        </w:rPr>
      </w:pPr>
    </w:p>
    <w:p w:rsidR="003F1AFA" w:rsidRDefault="003F1AFA" w:rsidP="003F1AFA">
      <w:pPr>
        <w:numPr>
          <w:ilvl w:val="0"/>
          <w:numId w:val="15"/>
        </w:numPr>
        <w:ind w:left="1276" w:hanging="425"/>
        <w:rPr>
          <w:spacing w:val="-3"/>
          <w:sz w:val="24"/>
          <w:szCs w:val="24"/>
        </w:rPr>
      </w:pPr>
      <w:r>
        <w:rPr>
          <w:spacing w:val="-3"/>
          <w:sz w:val="24"/>
          <w:szCs w:val="24"/>
        </w:rPr>
        <w:lastRenderedPageBreak/>
        <w:t>Overfølsomhed over for de aktive stoffer eller over for et eller flere af hjælpestofferne anført i pkt. 6.1.</w:t>
      </w:r>
    </w:p>
    <w:p w:rsidR="003F1AFA" w:rsidRDefault="003F1AFA" w:rsidP="003F1AFA">
      <w:pPr>
        <w:numPr>
          <w:ilvl w:val="0"/>
          <w:numId w:val="15"/>
        </w:numPr>
        <w:ind w:left="851" w:firstLine="0"/>
        <w:rPr>
          <w:spacing w:val="-3"/>
          <w:sz w:val="24"/>
          <w:szCs w:val="24"/>
        </w:rPr>
      </w:pPr>
      <w:r>
        <w:rPr>
          <w:spacing w:val="-3"/>
          <w:sz w:val="24"/>
          <w:szCs w:val="24"/>
        </w:rPr>
        <w:t xml:space="preserve">Tilstedeværelse af eller risiko for venøs </w:t>
      </w:r>
      <w:proofErr w:type="spellStart"/>
      <w:r>
        <w:rPr>
          <w:spacing w:val="-3"/>
          <w:sz w:val="24"/>
          <w:szCs w:val="24"/>
        </w:rPr>
        <w:t>tromboemboli</w:t>
      </w:r>
      <w:proofErr w:type="spellEnd"/>
      <w:r>
        <w:rPr>
          <w:spacing w:val="-3"/>
          <w:sz w:val="24"/>
          <w:szCs w:val="24"/>
        </w:rPr>
        <w:t xml:space="preserve"> (VTE) </w:t>
      </w:r>
    </w:p>
    <w:p w:rsidR="003F1AFA" w:rsidRDefault="003F1AFA" w:rsidP="003F1AFA">
      <w:pPr>
        <w:numPr>
          <w:ilvl w:val="4"/>
          <w:numId w:val="16"/>
        </w:numPr>
        <w:ind w:left="1843" w:hanging="283"/>
        <w:rPr>
          <w:spacing w:val="-3"/>
          <w:sz w:val="24"/>
          <w:szCs w:val="24"/>
        </w:rPr>
      </w:pPr>
      <w:r>
        <w:rPr>
          <w:spacing w:val="-3"/>
          <w:sz w:val="24"/>
          <w:szCs w:val="24"/>
        </w:rPr>
        <w:t xml:space="preserve">Venøs </w:t>
      </w:r>
      <w:proofErr w:type="spellStart"/>
      <w:r>
        <w:rPr>
          <w:spacing w:val="-3"/>
          <w:sz w:val="24"/>
          <w:szCs w:val="24"/>
        </w:rPr>
        <w:t>tromboemboli</w:t>
      </w:r>
      <w:proofErr w:type="spellEnd"/>
      <w:r>
        <w:rPr>
          <w:spacing w:val="-3"/>
          <w:sz w:val="24"/>
          <w:szCs w:val="24"/>
        </w:rPr>
        <w:t xml:space="preserve"> –   nuværende VTE (behandlet med </w:t>
      </w:r>
      <w:proofErr w:type="spellStart"/>
      <w:r>
        <w:rPr>
          <w:spacing w:val="-3"/>
          <w:sz w:val="24"/>
          <w:szCs w:val="24"/>
        </w:rPr>
        <w:t>antikoagulans</w:t>
      </w:r>
      <w:proofErr w:type="spellEnd"/>
      <w:r>
        <w:rPr>
          <w:spacing w:val="-3"/>
          <w:sz w:val="24"/>
          <w:szCs w:val="24"/>
        </w:rPr>
        <w:t xml:space="preserve">) eller tidligere (f.eks. dyb venetrombose [DVT] eller </w:t>
      </w:r>
      <w:proofErr w:type="spellStart"/>
      <w:r>
        <w:rPr>
          <w:spacing w:val="-3"/>
          <w:sz w:val="24"/>
          <w:szCs w:val="24"/>
        </w:rPr>
        <w:t>lungeemboli</w:t>
      </w:r>
      <w:proofErr w:type="spellEnd"/>
      <w:r>
        <w:rPr>
          <w:spacing w:val="-3"/>
          <w:sz w:val="24"/>
          <w:szCs w:val="24"/>
        </w:rPr>
        <w:t xml:space="preserve"> [PE]) </w:t>
      </w:r>
    </w:p>
    <w:p w:rsidR="003F1AFA" w:rsidRDefault="003F1AFA" w:rsidP="003F1AFA">
      <w:pPr>
        <w:numPr>
          <w:ilvl w:val="0"/>
          <w:numId w:val="16"/>
        </w:numPr>
        <w:ind w:left="1843" w:hanging="283"/>
        <w:rPr>
          <w:spacing w:val="-3"/>
          <w:sz w:val="24"/>
          <w:szCs w:val="24"/>
        </w:rPr>
      </w:pPr>
      <w:r>
        <w:rPr>
          <w:spacing w:val="-3"/>
          <w:sz w:val="24"/>
          <w:szCs w:val="24"/>
        </w:rPr>
        <w:t xml:space="preserve">Kendt arvelig eller erhvervet disposition for venøs </w:t>
      </w:r>
      <w:proofErr w:type="spellStart"/>
      <w:r>
        <w:rPr>
          <w:spacing w:val="-3"/>
          <w:sz w:val="24"/>
          <w:szCs w:val="24"/>
        </w:rPr>
        <w:t>tromboemboli</w:t>
      </w:r>
      <w:proofErr w:type="spellEnd"/>
      <w:r>
        <w:rPr>
          <w:spacing w:val="-3"/>
          <w:sz w:val="24"/>
          <w:szCs w:val="24"/>
        </w:rPr>
        <w:t xml:space="preserve">, f.eks. APC-resistens (herunder faktor V Leiden), </w:t>
      </w:r>
      <w:proofErr w:type="spellStart"/>
      <w:r>
        <w:rPr>
          <w:spacing w:val="-3"/>
          <w:sz w:val="24"/>
          <w:szCs w:val="24"/>
        </w:rPr>
        <w:t>antitrombin</w:t>
      </w:r>
      <w:proofErr w:type="spellEnd"/>
      <w:r>
        <w:rPr>
          <w:spacing w:val="-3"/>
          <w:sz w:val="24"/>
          <w:szCs w:val="24"/>
        </w:rPr>
        <w:t xml:space="preserve">-III-mangel, protein C-mangel, protein S-mangel </w:t>
      </w:r>
    </w:p>
    <w:p w:rsidR="003F1AFA" w:rsidRDefault="003F1AFA" w:rsidP="003F1AFA">
      <w:pPr>
        <w:numPr>
          <w:ilvl w:val="0"/>
          <w:numId w:val="16"/>
        </w:numPr>
        <w:tabs>
          <w:tab w:val="left" w:pos="1843"/>
        </w:tabs>
        <w:ind w:left="1843" w:hanging="283"/>
        <w:rPr>
          <w:spacing w:val="-3"/>
          <w:sz w:val="24"/>
          <w:szCs w:val="24"/>
        </w:rPr>
      </w:pPr>
      <w:r>
        <w:rPr>
          <w:spacing w:val="-3"/>
          <w:sz w:val="24"/>
          <w:szCs w:val="24"/>
        </w:rPr>
        <w:t xml:space="preserve">Større operation med langvarig immobilisering (se pkt. 4.4) </w:t>
      </w:r>
    </w:p>
    <w:p w:rsidR="003F1AFA" w:rsidRDefault="003F1AFA" w:rsidP="003F1AFA">
      <w:pPr>
        <w:numPr>
          <w:ilvl w:val="1"/>
          <w:numId w:val="16"/>
        </w:numPr>
        <w:tabs>
          <w:tab w:val="left" w:pos="1843"/>
        </w:tabs>
        <w:ind w:left="1843" w:hanging="283"/>
        <w:rPr>
          <w:spacing w:val="-3"/>
          <w:sz w:val="24"/>
          <w:szCs w:val="24"/>
        </w:rPr>
      </w:pPr>
      <w:r>
        <w:rPr>
          <w:spacing w:val="-3"/>
          <w:sz w:val="24"/>
          <w:szCs w:val="24"/>
        </w:rPr>
        <w:t xml:space="preserve">En høj risiko for venøs </w:t>
      </w:r>
      <w:proofErr w:type="spellStart"/>
      <w:r>
        <w:rPr>
          <w:spacing w:val="-3"/>
          <w:sz w:val="24"/>
          <w:szCs w:val="24"/>
        </w:rPr>
        <w:t>tromboemboli</w:t>
      </w:r>
      <w:proofErr w:type="spellEnd"/>
      <w:r>
        <w:rPr>
          <w:spacing w:val="-3"/>
          <w:sz w:val="24"/>
          <w:szCs w:val="24"/>
        </w:rPr>
        <w:t xml:space="preserve"> pga. tilstedeværelse af flere risikofaktorer (se pkt. 4.4) </w:t>
      </w:r>
    </w:p>
    <w:p w:rsidR="003F1AFA" w:rsidRDefault="003F1AFA" w:rsidP="003F1AFA">
      <w:pPr>
        <w:rPr>
          <w:spacing w:val="-3"/>
          <w:sz w:val="24"/>
          <w:szCs w:val="24"/>
        </w:rPr>
      </w:pPr>
    </w:p>
    <w:p w:rsidR="003F1AFA" w:rsidRDefault="003F1AFA" w:rsidP="003F1AFA">
      <w:pPr>
        <w:numPr>
          <w:ilvl w:val="0"/>
          <w:numId w:val="17"/>
        </w:numPr>
        <w:ind w:left="851" w:firstLine="0"/>
        <w:rPr>
          <w:spacing w:val="-3"/>
          <w:sz w:val="24"/>
          <w:szCs w:val="24"/>
        </w:rPr>
      </w:pPr>
      <w:r>
        <w:rPr>
          <w:spacing w:val="-3"/>
          <w:sz w:val="24"/>
          <w:szCs w:val="24"/>
        </w:rPr>
        <w:t xml:space="preserve">Tilstedeværelse af eller risiko for arteriel </w:t>
      </w:r>
      <w:proofErr w:type="spellStart"/>
      <w:r>
        <w:rPr>
          <w:spacing w:val="-3"/>
          <w:sz w:val="24"/>
          <w:szCs w:val="24"/>
        </w:rPr>
        <w:t>tromboemboli</w:t>
      </w:r>
      <w:proofErr w:type="spellEnd"/>
      <w:r>
        <w:rPr>
          <w:spacing w:val="-3"/>
          <w:sz w:val="24"/>
          <w:szCs w:val="24"/>
        </w:rPr>
        <w:t xml:space="preserve"> (ATE) </w:t>
      </w:r>
    </w:p>
    <w:p w:rsidR="003F1AFA" w:rsidRDefault="003F1AFA" w:rsidP="003F1AFA">
      <w:pPr>
        <w:numPr>
          <w:ilvl w:val="0"/>
          <w:numId w:val="18"/>
        </w:numPr>
        <w:ind w:left="1843" w:hanging="283"/>
        <w:rPr>
          <w:spacing w:val="-3"/>
          <w:sz w:val="24"/>
          <w:szCs w:val="24"/>
        </w:rPr>
      </w:pPr>
      <w:r>
        <w:rPr>
          <w:spacing w:val="-3"/>
          <w:sz w:val="24"/>
          <w:szCs w:val="24"/>
        </w:rPr>
        <w:t xml:space="preserve">Arteriel </w:t>
      </w:r>
      <w:proofErr w:type="spellStart"/>
      <w:r>
        <w:rPr>
          <w:spacing w:val="-3"/>
          <w:sz w:val="24"/>
          <w:szCs w:val="24"/>
        </w:rPr>
        <w:t>tromboemboli</w:t>
      </w:r>
      <w:proofErr w:type="spellEnd"/>
      <w:r>
        <w:rPr>
          <w:spacing w:val="-3"/>
          <w:sz w:val="24"/>
          <w:szCs w:val="24"/>
        </w:rPr>
        <w:t xml:space="preserve"> – nuværende arteriel </w:t>
      </w:r>
      <w:proofErr w:type="spellStart"/>
      <w:r>
        <w:rPr>
          <w:spacing w:val="-3"/>
          <w:sz w:val="24"/>
          <w:szCs w:val="24"/>
        </w:rPr>
        <w:t>tromboemboli</w:t>
      </w:r>
      <w:proofErr w:type="spellEnd"/>
      <w:r>
        <w:rPr>
          <w:spacing w:val="-3"/>
          <w:sz w:val="24"/>
          <w:szCs w:val="24"/>
        </w:rPr>
        <w:t xml:space="preserve">, tidligere arteriel </w:t>
      </w:r>
      <w:proofErr w:type="spellStart"/>
      <w:r>
        <w:rPr>
          <w:spacing w:val="-3"/>
          <w:sz w:val="24"/>
          <w:szCs w:val="24"/>
        </w:rPr>
        <w:t>tromboemboli</w:t>
      </w:r>
      <w:proofErr w:type="spellEnd"/>
      <w:r>
        <w:rPr>
          <w:spacing w:val="-3"/>
          <w:sz w:val="24"/>
          <w:szCs w:val="24"/>
        </w:rPr>
        <w:t xml:space="preserve"> (f.eks. myokardieinfarkt) eller </w:t>
      </w:r>
      <w:proofErr w:type="spellStart"/>
      <w:r>
        <w:rPr>
          <w:spacing w:val="-3"/>
          <w:sz w:val="24"/>
          <w:szCs w:val="24"/>
        </w:rPr>
        <w:t>prodromalsymptomer</w:t>
      </w:r>
      <w:proofErr w:type="spellEnd"/>
      <w:r>
        <w:rPr>
          <w:spacing w:val="-3"/>
          <w:sz w:val="24"/>
          <w:szCs w:val="24"/>
        </w:rPr>
        <w:t xml:space="preserve"> (f.eks. angina pectoris) </w:t>
      </w:r>
    </w:p>
    <w:p w:rsidR="003F1AFA" w:rsidRDefault="003F1AFA" w:rsidP="003F1AFA">
      <w:pPr>
        <w:numPr>
          <w:ilvl w:val="0"/>
          <w:numId w:val="18"/>
        </w:numPr>
        <w:ind w:left="1843" w:hanging="283"/>
        <w:rPr>
          <w:spacing w:val="-3"/>
          <w:sz w:val="24"/>
          <w:szCs w:val="24"/>
        </w:rPr>
      </w:pPr>
      <w:proofErr w:type="spellStart"/>
      <w:r>
        <w:rPr>
          <w:spacing w:val="-3"/>
          <w:sz w:val="24"/>
          <w:szCs w:val="24"/>
        </w:rPr>
        <w:t>Cerebrovaskulær</w:t>
      </w:r>
      <w:proofErr w:type="spellEnd"/>
      <w:r>
        <w:rPr>
          <w:spacing w:val="-3"/>
          <w:sz w:val="24"/>
          <w:szCs w:val="24"/>
        </w:rPr>
        <w:t xml:space="preserve"> sygdom – nuværende apopleksi, tidligere apopleksi eller </w:t>
      </w:r>
      <w:proofErr w:type="spellStart"/>
      <w:r>
        <w:rPr>
          <w:spacing w:val="-3"/>
          <w:sz w:val="24"/>
          <w:szCs w:val="24"/>
        </w:rPr>
        <w:t>prodromalsymptomer</w:t>
      </w:r>
      <w:proofErr w:type="spellEnd"/>
      <w:r>
        <w:rPr>
          <w:spacing w:val="-3"/>
          <w:sz w:val="24"/>
          <w:szCs w:val="24"/>
        </w:rPr>
        <w:t xml:space="preserve"> (f.eks. transitorisk iskæmisk attak, TIA) </w:t>
      </w:r>
    </w:p>
    <w:p w:rsidR="003F1AFA" w:rsidRDefault="003F1AFA" w:rsidP="003F1AFA">
      <w:pPr>
        <w:numPr>
          <w:ilvl w:val="0"/>
          <w:numId w:val="18"/>
        </w:numPr>
        <w:ind w:left="1843" w:hanging="283"/>
        <w:rPr>
          <w:spacing w:val="-3"/>
          <w:sz w:val="24"/>
          <w:szCs w:val="24"/>
        </w:rPr>
      </w:pPr>
      <w:r>
        <w:rPr>
          <w:spacing w:val="-3"/>
          <w:sz w:val="24"/>
          <w:szCs w:val="24"/>
        </w:rPr>
        <w:t xml:space="preserve">Kendt arvelig eller erhvervet disposition for arteriel </w:t>
      </w:r>
      <w:proofErr w:type="spellStart"/>
      <w:r>
        <w:rPr>
          <w:spacing w:val="-3"/>
          <w:sz w:val="24"/>
          <w:szCs w:val="24"/>
        </w:rPr>
        <w:t>tromboemboli</w:t>
      </w:r>
      <w:proofErr w:type="spellEnd"/>
      <w:r>
        <w:rPr>
          <w:spacing w:val="-3"/>
          <w:sz w:val="24"/>
          <w:szCs w:val="24"/>
        </w:rPr>
        <w:t xml:space="preserve">, f.eks. </w:t>
      </w:r>
      <w:proofErr w:type="spellStart"/>
      <w:r>
        <w:rPr>
          <w:spacing w:val="-3"/>
          <w:sz w:val="24"/>
          <w:szCs w:val="24"/>
        </w:rPr>
        <w:t>hyperhomocysteinæmi</w:t>
      </w:r>
      <w:proofErr w:type="spellEnd"/>
      <w:r>
        <w:rPr>
          <w:spacing w:val="-3"/>
          <w:sz w:val="24"/>
          <w:szCs w:val="24"/>
        </w:rPr>
        <w:t xml:space="preserve"> og antifosfolipid-antistoffer (</w:t>
      </w:r>
      <w:proofErr w:type="spellStart"/>
      <w:r>
        <w:rPr>
          <w:spacing w:val="-3"/>
          <w:sz w:val="24"/>
          <w:szCs w:val="24"/>
        </w:rPr>
        <w:t>anticardiolipin</w:t>
      </w:r>
      <w:proofErr w:type="spellEnd"/>
      <w:r>
        <w:rPr>
          <w:spacing w:val="-3"/>
          <w:sz w:val="24"/>
          <w:szCs w:val="24"/>
        </w:rPr>
        <w:t xml:space="preserve">-antistoffer, </w:t>
      </w:r>
      <w:proofErr w:type="spellStart"/>
      <w:r>
        <w:rPr>
          <w:spacing w:val="-3"/>
          <w:sz w:val="24"/>
          <w:szCs w:val="24"/>
        </w:rPr>
        <w:t>lupusantikoagulans</w:t>
      </w:r>
      <w:proofErr w:type="spellEnd"/>
      <w:r>
        <w:rPr>
          <w:spacing w:val="-3"/>
          <w:sz w:val="24"/>
          <w:szCs w:val="24"/>
        </w:rPr>
        <w:t xml:space="preserve">). </w:t>
      </w:r>
    </w:p>
    <w:p w:rsidR="003F1AFA" w:rsidRDefault="003F1AFA" w:rsidP="003F1AFA">
      <w:pPr>
        <w:numPr>
          <w:ilvl w:val="0"/>
          <w:numId w:val="18"/>
        </w:numPr>
        <w:ind w:left="1843" w:hanging="283"/>
        <w:rPr>
          <w:spacing w:val="-3"/>
          <w:sz w:val="24"/>
          <w:szCs w:val="24"/>
        </w:rPr>
      </w:pPr>
      <w:r>
        <w:rPr>
          <w:spacing w:val="-3"/>
          <w:sz w:val="24"/>
          <w:szCs w:val="24"/>
        </w:rPr>
        <w:t xml:space="preserve">Migræne med </w:t>
      </w:r>
      <w:proofErr w:type="spellStart"/>
      <w:r>
        <w:rPr>
          <w:spacing w:val="-3"/>
          <w:sz w:val="24"/>
          <w:szCs w:val="24"/>
        </w:rPr>
        <w:t>fokale</w:t>
      </w:r>
      <w:proofErr w:type="spellEnd"/>
      <w:r>
        <w:rPr>
          <w:spacing w:val="-3"/>
          <w:sz w:val="24"/>
          <w:szCs w:val="24"/>
        </w:rPr>
        <w:t xml:space="preserve"> neurologiske symptomer i anamnesen. </w:t>
      </w:r>
    </w:p>
    <w:p w:rsidR="003F1AFA" w:rsidRDefault="003F1AFA" w:rsidP="003F1AFA">
      <w:pPr>
        <w:numPr>
          <w:ilvl w:val="1"/>
          <w:numId w:val="19"/>
        </w:numPr>
        <w:tabs>
          <w:tab w:val="left" w:pos="1985"/>
        </w:tabs>
        <w:ind w:left="1843" w:hanging="283"/>
        <w:rPr>
          <w:spacing w:val="-3"/>
          <w:sz w:val="24"/>
          <w:szCs w:val="24"/>
        </w:rPr>
      </w:pPr>
      <w:r>
        <w:rPr>
          <w:spacing w:val="-3"/>
          <w:sz w:val="24"/>
          <w:szCs w:val="24"/>
        </w:rPr>
        <w:t xml:space="preserve">En høj risiko for arteriel </w:t>
      </w:r>
      <w:proofErr w:type="spellStart"/>
      <w:r>
        <w:rPr>
          <w:spacing w:val="-3"/>
          <w:sz w:val="24"/>
          <w:szCs w:val="24"/>
        </w:rPr>
        <w:t>tromboemboli</w:t>
      </w:r>
      <w:proofErr w:type="spellEnd"/>
      <w:r>
        <w:rPr>
          <w:spacing w:val="-3"/>
          <w:sz w:val="24"/>
          <w:szCs w:val="24"/>
        </w:rPr>
        <w:t xml:space="preserve"> pga. tilstedeværelse af flere risikofaktorer (se pkt. 4.4) eller pga. tilstedeværelse af én alvorlig risikofaktor såsom: </w:t>
      </w:r>
    </w:p>
    <w:p w:rsidR="003F1AFA" w:rsidRDefault="003F1AFA" w:rsidP="003F1AFA">
      <w:pPr>
        <w:pStyle w:val="Listeafsnit"/>
        <w:numPr>
          <w:ilvl w:val="0"/>
          <w:numId w:val="20"/>
        </w:numPr>
        <w:tabs>
          <w:tab w:val="left" w:pos="2268"/>
        </w:tabs>
        <w:rPr>
          <w:spacing w:val="-3"/>
          <w:sz w:val="24"/>
          <w:szCs w:val="24"/>
        </w:rPr>
      </w:pPr>
      <w:r>
        <w:rPr>
          <w:spacing w:val="-3"/>
          <w:sz w:val="24"/>
          <w:szCs w:val="24"/>
        </w:rPr>
        <w:t xml:space="preserve">diabetes mellitus med </w:t>
      </w:r>
      <w:proofErr w:type="spellStart"/>
      <w:r>
        <w:rPr>
          <w:spacing w:val="-3"/>
          <w:sz w:val="24"/>
          <w:szCs w:val="24"/>
        </w:rPr>
        <w:t>vaskulære</w:t>
      </w:r>
      <w:proofErr w:type="spellEnd"/>
      <w:r>
        <w:rPr>
          <w:spacing w:val="-3"/>
          <w:sz w:val="24"/>
          <w:szCs w:val="24"/>
        </w:rPr>
        <w:t xml:space="preserve"> symptomer </w:t>
      </w:r>
    </w:p>
    <w:p w:rsidR="003F1AFA" w:rsidRDefault="003F1AFA" w:rsidP="003F1AFA">
      <w:pPr>
        <w:pStyle w:val="Listeafsnit"/>
        <w:numPr>
          <w:ilvl w:val="0"/>
          <w:numId w:val="20"/>
        </w:numPr>
        <w:tabs>
          <w:tab w:val="left" w:pos="2268"/>
        </w:tabs>
        <w:rPr>
          <w:spacing w:val="-3"/>
          <w:sz w:val="24"/>
          <w:szCs w:val="24"/>
        </w:rPr>
      </w:pPr>
      <w:r>
        <w:rPr>
          <w:spacing w:val="-3"/>
          <w:sz w:val="24"/>
          <w:szCs w:val="24"/>
        </w:rPr>
        <w:t xml:space="preserve">svær hypertension </w:t>
      </w:r>
    </w:p>
    <w:p w:rsidR="003F1AFA" w:rsidRDefault="003F1AFA" w:rsidP="003F1AFA">
      <w:pPr>
        <w:pStyle w:val="Listeafsnit"/>
        <w:numPr>
          <w:ilvl w:val="0"/>
          <w:numId w:val="20"/>
        </w:numPr>
        <w:tabs>
          <w:tab w:val="left" w:pos="2268"/>
        </w:tabs>
        <w:rPr>
          <w:spacing w:val="-3"/>
          <w:sz w:val="24"/>
          <w:szCs w:val="24"/>
        </w:rPr>
      </w:pPr>
      <w:r>
        <w:rPr>
          <w:spacing w:val="-3"/>
          <w:sz w:val="24"/>
          <w:szCs w:val="24"/>
        </w:rPr>
        <w:t xml:space="preserve">svær </w:t>
      </w:r>
      <w:proofErr w:type="spellStart"/>
      <w:r>
        <w:rPr>
          <w:spacing w:val="-3"/>
          <w:sz w:val="24"/>
          <w:szCs w:val="24"/>
        </w:rPr>
        <w:t>dyslipoproteinæmi</w:t>
      </w:r>
      <w:proofErr w:type="spellEnd"/>
    </w:p>
    <w:p w:rsidR="003F1AFA" w:rsidRDefault="003F1AFA" w:rsidP="003F1AFA">
      <w:pPr>
        <w:ind w:left="851" w:hanging="851"/>
        <w:rPr>
          <w:spacing w:val="-3"/>
          <w:sz w:val="24"/>
          <w:szCs w:val="24"/>
        </w:rPr>
      </w:pPr>
    </w:p>
    <w:p w:rsidR="003F1AFA" w:rsidRDefault="003F1AFA" w:rsidP="003F1AFA">
      <w:pPr>
        <w:numPr>
          <w:ilvl w:val="1"/>
          <w:numId w:val="21"/>
        </w:numPr>
        <w:ind w:left="1276" w:hanging="425"/>
        <w:rPr>
          <w:sz w:val="24"/>
          <w:szCs w:val="24"/>
        </w:rPr>
      </w:pPr>
      <w:r>
        <w:rPr>
          <w:sz w:val="24"/>
          <w:szCs w:val="24"/>
        </w:rPr>
        <w:t xml:space="preserve">Nuværende eller tidligere </w:t>
      </w:r>
      <w:proofErr w:type="spellStart"/>
      <w:r>
        <w:rPr>
          <w:sz w:val="24"/>
          <w:szCs w:val="24"/>
        </w:rPr>
        <w:t>pankreatitis</w:t>
      </w:r>
      <w:proofErr w:type="spellEnd"/>
      <w:r>
        <w:rPr>
          <w:sz w:val="24"/>
          <w:szCs w:val="24"/>
        </w:rPr>
        <w:t xml:space="preserve"> forbundet med alvorlig </w:t>
      </w:r>
      <w:proofErr w:type="spellStart"/>
      <w:r>
        <w:rPr>
          <w:sz w:val="24"/>
          <w:szCs w:val="24"/>
        </w:rPr>
        <w:t>hypertriglyceridæmi</w:t>
      </w:r>
      <w:proofErr w:type="spellEnd"/>
    </w:p>
    <w:p w:rsidR="003F1AFA" w:rsidRDefault="003F1AFA" w:rsidP="003F1AFA">
      <w:pPr>
        <w:numPr>
          <w:ilvl w:val="1"/>
          <w:numId w:val="21"/>
        </w:numPr>
        <w:ind w:left="1276" w:hanging="425"/>
        <w:rPr>
          <w:sz w:val="24"/>
          <w:szCs w:val="24"/>
        </w:rPr>
      </w:pPr>
      <w:r>
        <w:rPr>
          <w:sz w:val="24"/>
          <w:szCs w:val="24"/>
        </w:rPr>
        <w:t xml:space="preserve">Nuværende eller tidligere alvorlig </w:t>
      </w:r>
      <w:proofErr w:type="spellStart"/>
      <w:r>
        <w:rPr>
          <w:sz w:val="24"/>
          <w:szCs w:val="24"/>
        </w:rPr>
        <w:t>hepatisk</w:t>
      </w:r>
      <w:proofErr w:type="spellEnd"/>
      <w:r>
        <w:rPr>
          <w:sz w:val="24"/>
          <w:szCs w:val="24"/>
        </w:rPr>
        <w:t xml:space="preserve"> sygdom, så længe levertallene ikke er normaliseret.</w:t>
      </w:r>
    </w:p>
    <w:p w:rsidR="003F1AFA" w:rsidRDefault="003F1AFA" w:rsidP="003F1AFA">
      <w:pPr>
        <w:numPr>
          <w:ilvl w:val="1"/>
          <w:numId w:val="21"/>
        </w:numPr>
        <w:ind w:left="1276" w:hanging="425"/>
        <w:rPr>
          <w:sz w:val="24"/>
          <w:szCs w:val="24"/>
        </w:rPr>
      </w:pPr>
      <w:r>
        <w:rPr>
          <w:sz w:val="24"/>
          <w:szCs w:val="24"/>
        </w:rPr>
        <w:t>Nuværende eller tidligere levertumorer (benigne eller maligne).</w:t>
      </w:r>
    </w:p>
    <w:p w:rsidR="003F1AFA" w:rsidRDefault="003F1AFA" w:rsidP="003F1AFA">
      <w:pPr>
        <w:numPr>
          <w:ilvl w:val="1"/>
          <w:numId w:val="21"/>
        </w:numPr>
        <w:ind w:left="1276" w:hanging="425"/>
        <w:rPr>
          <w:sz w:val="24"/>
          <w:szCs w:val="24"/>
        </w:rPr>
      </w:pPr>
      <w:r>
        <w:rPr>
          <w:sz w:val="24"/>
          <w:szCs w:val="24"/>
        </w:rPr>
        <w:t xml:space="preserve">Kendte eller mistænkte maligne tilstande i </w:t>
      </w:r>
      <w:proofErr w:type="spellStart"/>
      <w:r>
        <w:rPr>
          <w:sz w:val="24"/>
          <w:szCs w:val="24"/>
        </w:rPr>
        <w:t>genitalia</w:t>
      </w:r>
      <w:proofErr w:type="spellEnd"/>
      <w:r>
        <w:rPr>
          <w:sz w:val="24"/>
          <w:szCs w:val="24"/>
        </w:rPr>
        <w:t xml:space="preserve"> eller mammae, hvis relateret til kønshormoner</w:t>
      </w:r>
    </w:p>
    <w:p w:rsidR="003F1AFA" w:rsidRDefault="003F1AFA" w:rsidP="003F1AFA">
      <w:pPr>
        <w:numPr>
          <w:ilvl w:val="1"/>
          <w:numId w:val="21"/>
        </w:numPr>
        <w:ind w:left="1276" w:hanging="425"/>
        <w:rPr>
          <w:sz w:val="24"/>
          <w:szCs w:val="24"/>
        </w:rPr>
      </w:pPr>
      <w:proofErr w:type="spellStart"/>
      <w:r>
        <w:rPr>
          <w:sz w:val="24"/>
          <w:szCs w:val="24"/>
        </w:rPr>
        <w:t>Udiagnosticeret</w:t>
      </w:r>
      <w:proofErr w:type="spellEnd"/>
      <w:r>
        <w:rPr>
          <w:sz w:val="24"/>
          <w:szCs w:val="24"/>
        </w:rPr>
        <w:t xml:space="preserve"> vaginal blødning</w:t>
      </w:r>
    </w:p>
    <w:p w:rsidR="003F1AFA" w:rsidRDefault="003F1AFA" w:rsidP="003F1AFA">
      <w:pPr>
        <w:numPr>
          <w:ilvl w:val="1"/>
          <w:numId w:val="21"/>
        </w:numPr>
        <w:ind w:left="1276" w:hanging="425"/>
        <w:rPr>
          <w:sz w:val="24"/>
          <w:szCs w:val="24"/>
        </w:rPr>
      </w:pPr>
      <w:proofErr w:type="spellStart"/>
      <w:r>
        <w:rPr>
          <w:sz w:val="24"/>
          <w:szCs w:val="24"/>
        </w:rPr>
        <w:t>Endometriehyperplasi</w:t>
      </w:r>
      <w:proofErr w:type="spellEnd"/>
    </w:p>
    <w:p w:rsidR="003F1AFA" w:rsidRDefault="003F1AFA" w:rsidP="003F1AFA">
      <w:pPr>
        <w:numPr>
          <w:ilvl w:val="1"/>
          <w:numId w:val="21"/>
        </w:numPr>
        <w:rPr>
          <w:sz w:val="24"/>
          <w:szCs w:val="24"/>
        </w:rPr>
      </w:pPr>
      <w:r>
        <w:rPr>
          <w:sz w:val="24"/>
          <w:szCs w:val="24"/>
        </w:rPr>
        <w:t>Graviditet eller mistanke om graviditet</w:t>
      </w:r>
    </w:p>
    <w:p w:rsidR="003F1AFA" w:rsidRDefault="003F1AFA" w:rsidP="003F1AFA">
      <w:pPr>
        <w:numPr>
          <w:ilvl w:val="1"/>
          <w:numId w:val="21"/>
        </w:numPr>
        <w:rPr>
          <w:sz w:val="24"/>
          <w:szCs w:val="24"/>
        </w:rPr>
      </w:pPr>
      <w:r>
        <w:rPr>
          <w:bCs/>
          <w:sz w:val="24"/>
          <w:szCs w:val="24"/>
        </w:rPr>
        <w:t>Denise</w:t>
      </w:r>
      <w:r>
        <w:rPr>
          <w:sz w:val="24"/>
          <w:szCs w:val="24"/>
        </w:rPr>
        <w:t xml:space="preserve"> er kontraindiceret ved samtidig brug af lægemidler, der indeholder </w:t>
      </w:r>
      <w:proofErr w:type="spellStart"/>
      <w:r>
        <w:rPr>
          <w:sz w:val="24"/>
          <w:szCs w:val="24"/>
        </w:rPr>
        <w:t>ombitasvir</w:t>
      </w:r>
      <w:proofErr w:type="spellEnd"/>
      <w:r>
        <w:rPr>
          <w:sz w:val="24"/>
          <w:szCs w:val="24"/>
        </w:rPr>
        <w:t>/</w:t>
      </w:r>
      <w:proofErr w:type="spellStart"/>
      <w:r>
        <w:rPr>
          <w:sz w:val="24"/>
          <w:szCs w:val="24"/>
        </w:rPr>
        <w:t>paritaprevir</w:t>
      </w:r>
      <w:proofErr w:type="spellEnd"/>
      <w:r>
        <w:rPr>
          <w:sz w:val="24"/>
          <w:szCs w:val="24"/>
        </w:rPr>
        <w:t>/</w:t>
      </w:r>
      <w:proofErr w:type="spellStart"/>
      <w:r>
        <w:rPr>
          <w:sz w:val="24"/>
          <w:szCs w:val="24"/>
        </w:rPr>
        <w:t>ritonavir</w:t>
      </w:r>
      <w:proofErr w:type="spellEnd"/>
      <w:r>
        <w:rPr>
          <w:sz w:val="24"/>
          <w:szCs w:val="24"/>
        </w:rPr>
        <w:t xml:space="preserve"> og </w:t>
      </w:r>
      <w:proofErr w:type="spellStart"/>
      <w:r>
        <w:rPr>
          <w:sz w:val="24"/>
          <w:szCs w:val="24"/>
        </w:rPr>
        <w:t>dasabuvir</w:t>
      </w:r>
      <w:proofErr w:type="spellEnd"/>
      <w:r>
        <w:rPr>
          <w:sz w:val="24"/>
          <w:szCs w:val="24"/>
        </w:rPr>
        <w:t xml:space="preserve">, lægemidler, der indeholder </w:t>
      </w:r>
      <w:proofErr w:type="spellStart"/>
      <w:r>
        <w:rPr>
          <w:sz w:val="24"/>
          <w:szCs w:val="24"/>
        </w:rPr>
        <w:t>glecaprevir</w:t>
      </w:r>
      <w:proofErr w:type="spellEnd"/>
      <w:r>
        <w:rPr>
          <w:sz w:val="24"/>
          <w:szCs w:val="24"/>
        </w:rPr>
        <w:t>/</w:t>
      </w:r>
      <w:proofErr w:type="spellStart"/>
      <w:r>
        <w:rPr>
          <w:sz w:val="24"/>
          <w:szCs w:val="24"/>
        </w:rPr>
        <w:t>pibrentasvir</w:t>
      </w:r>
      <w:proofErr w:type="spellEnd"/>
      <w:r>
        <w:rPr>
          <w:sz w:val="24"/>
          <w:szCs w:val="24"/>
        </w:rPr>
        <w:t xml:space="preserve"> eller </w:t>
      </w:r>
      <w:proofErr w:type="spellStart"/>
      <w:r>
        <w:rPr>
          <w:sz w:val="24"/>
          <w:szCs w:val="24"/>
        </w:rPr>
        <w:t>sofosbuvir</w:t>
      </w:r>
      <w:proofErr w:type="spellEnd"/>
      <w:r>
        <w:rPr>
          <w:sz w:val="24"/>
          <w:szCs w:val="24"/>
        </w:rPr>
        <w:t>/</w:t>
      </w:r>
      <w:proofErr w:type="spellStart"/>
      <w:r>
        <w:rPr>
          <w:sz w:val="24"/>
          <w:szCs w:val="24"/>
        </w:rPr>
        <w:t>velpatasvir</w:t>
      </w:r>
      <w:proofErr w:type="spellEnd"/>
      <w:r>
        <w:rPr>
          <w:sz w:val="24"/>
          <w:szCs w:val="24"/>
        </w:rPr>
        <w:t>/</w:t>
      </w:r>
      <w:proofErr w:type="spellStart"/>
      <w:r>
        <w:rPr>
          <w:sz w:val="24"/>
          <w:szCs w:val="24"/>
        </w:rPr>
        <w:t>voxilaprevir</w:t>
      </w:r>
      <w:proofErr w:type="spellEnd"/>
      <w:r>
        <w:rPr>
          <w:b/>
          <w:bCs/>
          <w:sz w:val="18"/>
          <w:szCs w:val="18"/>
        </w:rPr>
        <w:t xml:space="preserve"> </w:t>
      </w:r>
      <w:r>
        <w:rPr>
          <w:sz w:val="24"/>
          <w:szCs w:val="24"/>
        </w:rPr>
        <w:t>(se pkt. 4.5).</w:t>
      </w:r>
    </w:p>
    <w:p w:rsidR="00234EB1" w:rsidRPr="00C42FCF" w:rsidRDefault="00234EB1" w:rsidP="003F1AFA">
      <w:pPr>
        <w:ind w:left="851" w:hanging="851"/>
        <w:rPr>
          <w:sz w:val="24"/>
          <w:szCs w:val="24"/>
        </w:rPr>
      </w:pPr>
      <w:r w:rsidDel="00DF443D">
        <w:rPr>
          <w:sz w:val="24"/>
          <w:szCs w:val="24"/>
        </w:rPr>
        <w:t xml:space="preserve"> </w:t>
      </w:r>
    </w:p>
    <w:p w:rsidR="00234EB1" w:rsidRPr="00C42FCF" w:rsidRDefault="00234EB1" w:rsidP="00234EB1">
      <w:pPr>
        <w:ind w:left="851" w:hanging="851"/>
        <w:rPr>
          <w:b/>
          <w:sz w:val="24"/>
          <w:szCs w:val="24"/>
        </w:rPr>
      </w:pPr>
      <w:r w:rsidRPr="00C42FCF">
        <w:rPr>
          <w:b/>
          <w:sz w:val="24"/>
          <w:szCs w:val="24"/>
        </w:rPr>
        <w:t>4.4</w:t>
      </w:r>
      <w:r w:rsidRPr="00C42FCF">
        <w:rPr>
          <w:b/>
          <w:sz w:val="24"/>
          <w:szCs w:val="24"/>
        </w:rPr>
        <w:tab/>
        <w:t>Særlige advarsler og forsigtighedsregler vedrørende brugen</w:t>
      </w:r>
    </w:p>
    <w:p w:rsidR="003F1AFA" w:rsidRDefault="00234EB1" w:rsidP="003F1AFA">
      <w:pPr>
        <w:tabs>
          <w:tab w:val="left" w:pos="851"/>
        </w:tabs>
        <w:suppressAutoHyphens/>
        <w:rPr>
          <w:b/>
          <w:spacing w:val="-3"/>
          <w:sz w:val="24"/>
          <w:szCs w:val="24"/>
        </w:rPr>
      </w:pPr>
      <w:r w:rsidRPr="00C42FCF">
        <w:rPr>
          <w:sz w:val="24"/>
          <w:szCs w:val="24"/>
        </w:rPr>
        <w:tab/>
      </w:r>
      <w:r w:rsidR="003F1AFA">
        <w:rPr>
          <w:b/>
          <w:spacing w:val="-3"/>
          <w:sz w:val="24"/>
          <w:szCs w:val="24"/>
        </w:rPr>
        <w:t>Advarsler</w:t>
      </w:r>
    </w:p>
    <w:p w:rsidR="003F1AFA" w:rsidRDefault="003F1AFA" w:rsidP="003F1AFA">
      <w:pPr>
        <w:ind w:left="851" w:hanging="851"/>
        <w:rPr>
          <w:spacing w:val="-3"/>
          <w:sz w:val="24"/>
          <w:szCs w:val="24"/>
        </w:rPr>
      </w:pPr>
      <w:r>
        <w:rPr>
          <w:spacing w:val="-3"/>
          <w:sz w:val="24"/>
          <w:szCs w:val="24"/>
        </w:rPr>
        <w:tab/>
        <w:t xml:space="preserve">Hvis nogle af nedenstående tilstande eller risikofaktorer er til stede, skal Denises egnethed drøftes med kvinden. </w:t>
      </w:r>
    </w:p>
    <w:p w:rsidR="003F1AFA" w:rsidRDefault="003F1AFA" w:rsidP="003F1AFA">
      <w:pPr>
        <w:ind w:left="851"/>
        <w:rPr>
          <w:spacing w:val="-3"/>
          <w:sz w:val="24"/>
          <w:szCs w:val="24"/>
        </w:rPr>
      </w:pPr>
      <w:r>
        <w:rPr>
          <w:spacing w:val="-3"/>
          <w:sz w:val="24"/>
          <w:szCs w:val="24"/>
        </w:rPr>
        <w:t xml:space="preserve">I tilfælde af forværring eller første forekomst af en hvilken som helst af disse tilstande eller risikofaktorer skal kvinden informeres om at kontakte egen læge for at beslutte, om anvendelsen af Denise bør seponeres. </w:t>
      </w:r>
    </w:p>
    <w:p w:rsidR="003F1AFA" w:rsidRDefault="003F1AFA" w:rsidP="003F1AFA">
      <w:pPr>
        <w:suppressAutoHyphens/>
        <w:ind w:left="851" w:hanging="851"/>
        <w:rPr>
          <w:spacing w:val="-3"/>
          <w:sz w:val="24"/>
          <w:szCs w:val="24"/>
        </w:rPr>
      </w:pPr>
    </w:p>
    <w:p w:rsidR="003F1AFA" w:rsidRDefault="003F1AFA" w:rsidP="003F1AFA">
      <w:pPr>
        <w:ind w:left="851" w:hanging="851"/>
        <w:rPr>
          <w:spacing w:val="-3"/>
          <w:sz w:val="24"/>
          <w:szCs w:val="24"/>
        </w:rPr>
      </w:pPr>
      <w:r>
        <w:rPr>
          <w:i/>
          <w:spacing w:val="-3"/>
          <w:sz w:val="24"/>
          <w:szCs w:val="24"/>
        </w:rPr>
        <w:tab/>
        <w:t>Kredsløbssygdomme</w:t>
      </w:r>
    </w:p>
    <w:p w:rsidR="003F1AFA" w:rsidRDefault="003F1AFA" w:rsidP="003F1AFA">
      <w:pPr>
        <w:pStyle w:val="Opstilling-punkttegn"/>
      </w:pPr>
    </w:p>
    <w:p w:rsidR="003F1AFA" w:rsidRDefault="003F1AFA" w:rsidP="003F1AFA">
      <w:pPr>
        <w:pStyle w:val="Opstilling-punkttegn"/>
        <w:rPr>
          <w:b/>
          <w:bCs/>
        </w:rPr>
      </w:pPr>
      <w:r>
        <w:rPr>
          <w:b/>
          <w:bCs/>
        </w:rPr>
        <w:lastRenderedPageBreak/>
        <w:t xml:space="preserve">Risiko for venøs </w:t>
      </w:r>
      <w:proofErr w:type="spellStart"/>
      <w:r>
        <w:rPr>
          <w:b/>
          <w:bCs/>
        </w:rPr>
        <w:t>tromboemboli</w:t>
      </w:r>
      <w:proofErr w:type="spellEnd"/>
      <w:r>
        <w:rPr>
          <w:b/>
          <w:bCs/>
        </w:rPr>
        <w:t xml:space="preserve"> (VTE)</w:t>
      </w:r>
    </w:p>
    <w:p w:rsidR="003F1AFA" w:rsidRDefault="003F1AFA" w:rsidP="003F1AFA">
      <w:pPr>
        <w:pStyle w:val="Opstilling-punkttegn"/>
      </w:pPr>
      <w:r>
        <w:t xml:space="preserve">Anvendelse af et kombineret hormonelt præventionsmiddel øger risikoen for venøs </w:t>
      </w:r>
      <w:proofErr w:type="spellStart"/>
      <w:r>
        <w:t>tromboemboli</w:t>
      </w:r>
      <w:proofErr w:type="spellEnd"/>
      <w:r>
        <w:t xml:space="preserve"> (VTE) sammenlignet med ingen anvendelse. </w:t>
      </w:r>
      <w:r>
        <w:rPr>
          <w:b/>
          <w:bCs/>
        </w:rPr>
        <w:t xml:space="preserve">Præparater, der indeholder </w:t>
      </w:r>
      <w:proofErr w:type="spellStart"/>
      <w:r>
        <w:rPr>
          <w:b/>
          <w:bCs/>
        </w:rPr>
        <w:t>levonorgestrel</w:t>
      </w:r>
      <w:proofErr w:type="spellEnd"/>
      <w:r>
        <w:rPr>
          <w:b/>
          <w:bCs/>
        </w:rPr>
        <w:t xml:space="preserve">, </w:t>
      </w:r>
      <w:proofErr w:type="spellStart"/>
      <w:r>
        <w:rPr>
          <w:b/>
          <w:bCs/>
        </w:rPr>
        <w:t>norgestimat</w:t>
      </w:r>
      <w:proofErr w:type="spellEnd"/>
      <w:r>
        <w:rPr>
          <w:b/>
          <w:bCs/>
        </w:rPr>
        <w:t xml:space="preserve"> eller </w:t>
      </w:r>
      <w:proofErr w:type="spellStart"/>
      <w:r>
        <w:rPr>
          <w:b/>
          <w:bCs/>
        </w:rPr>
        <w:t>norethisteron</w:t>
      </w:r>
      <w:proofErr w:type="spellEnd"/>
      <w:r>
        <w:rPr>
          <w:b/>
          <w:bCs/>
        </w:rPr>
        <w:t xml:space="preserve"> er forbundet med den laveste risiko for VTE.</w:t>
      </w:r>
      <w:r>
        <w:t xml:space="preserve"> </w:t>
      </w:r>
      <w:r>
        <w:rPr>
          <w:b/>
          <w:bCs/>
        </w:rPr>
        <w:t>Risikoniveauet for andre præparater som f.eks. Denise kan være op til to gange højere. Beslutningen om at anvende et andet præparat end et præparat med den laveste risiko for VTE bør kun træffes efter en samtale med kvinden, så det sikres, at hun forstår risikoen for VTE med Denise,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r>
        <w:t>.</w:t>
      </w:r>
      <w:r>
        <w:tab/>
      </w:r>
    </w:p>
    <w:p w:rsidR="003F1AFA" w:rsidRDefault="003F1AFA" w:rsidP="003F1AFA">
      <w:pPr>
        <w:pStyle w:val="Opstilling-punkttegn"/>
      </w:pPr>
    </w:p>
    <w:p w:rsidR="003F1AFA" w:rsidRDefault="003F1AFA" w:rsidP="003F1AFA">
      <w:pPr>
        <w:pStyle w:val="Opstilling-punkttegn"/>
      </w:pPr>
      <w:r>
        <w:t xml:space="preserve">Blandt kvinder, der ikke tager et kombineret hormonelt præventionsmiddel og som ikke er gravide, vil ca. 2 ud af 10.000 udvikle en VTE i løbet af en periode på ét år. Risikoen kan imidlertid være meget større hos den enkelte kvinde, afhængigt af hendes underliggende risikofaktorer (se nedenfor). </w:t>
      </w:r>
    </w:p>
    <w:p w:rsidR="003F1AFA" w:rsidRDefault="003F1AFA" w:rsidP="003F1AFA">
      <w:pPr>
        <w:pStyle w:val="Opstilling-punkttegn"/>
      </w:pPr>
    </w:p>
    <w:p w:rsidR="003F1AFA" w:rsidRDefault="003F1AFA" w:rsidP="003F1AFA">
      <w:pPr>
        <w:pStyle w:val="Opstilling-punkttegn"/>
      </w:pPr>
      <w:r>
        <w:t>Det vurderes,</w:t>
      </w:r>
      <w:r>
        <w:rPr>
          <w:rStyle w:val="Fodnotehenvisning"/>
        </w:rPr>
        <w:footnoteReference w:id="1"/>
      </w:r>
      <w:r>
        <w:t xml:space="preserve"> at ud af 10.000 kvinder, der tager et kombineret hormonelt præventionsmiddel, der indeholder </w:t>
      </w:r>
      <w:proofErr w:type="spellStart"/>
      <w:r>
        <w:t>desogestrel</w:t>
      </w:r>
      <w:proofErr w:type="spellEnd"/>
      <w:r>
        <w:t>, vil mellem 9 og 12 kvinder udvikle en VTE i løbet af ét år. Dette kan sammenlignes med ca. 6</w:t>
      </w:r>
      <w:r>
        <w:rPr>
          <w:rStyle w:val="Fodnotehenvisning"/>
        </w:rPr>
        <w:footnoteReference w:id="2"/>
      </w:r>
      <w:r>
        <w:t xml:space="preserve"> blandt kvinder, der tager et kombineret hormonelt præventionsmiddel, der indeholder </w:t>
      </w:r>
      <w:proofErr w:type="spellStart"/>
      <w:r>
        <w:t>levonorgestrel</w:t>
      </w:r>
      <w:proofErr w:type="spellEnd"/>
      <w:r>
        <w:t>.</w:t>
      </w:r>
    </w:p>
    <w:p w:rsidR="003F1AFA" w:rsidRDefault="003F1AFA" w:rsidP="003F1AFA">
      <w:pPr>
        <w:pStyle w:val="Opstilling-punkttegn"/>
      </w:pPr>
    </w:p>
    <w:p w:rsidR="003F1AFA" w:rsidRDefault="003F1AFA" w:rsidP="003F1AFA">
      <w:pPr>
        <w:pStyle w:val="Opstilling-punkttegn"/>
      </w:pPr>
      <w:r>
        <w:t xml:space="preserve">I begge tilfælde er antallet af </w:t>
      </w:r>
      <w:proofErr w:type="spellStart"/>
      <w:r>
        <w:t>VTE’er</w:t>
      </w:r>
      <w:proofErr w:type="spellEnd"/>
      <w:r>
        <w:t xml:space="preserve"> pr. år mindre end det forventede antal under graviditet eller i </w:t>
      </w:r>
      <w:proofErr w:type="spellStart"/>
      <w:r>
        <w:t>postpartum</w:t>
      </w:r>
      <w:proofErr w:type="spellEnd"/>
      <w:r>
        <w:t>-perioden.</w:t>
      </w:r>
    </w:p>
    <w:p w:rsidR="003F1AFA" w:rsidRDefault="003F1AFA" w:rsidP="003F1AFA">
      <w:pPr>
        <w:pStyle w:val="Opstilling-punkttegn"/>
      </w:pPr>
      <w:r>
        <w:t xml:space="preserve"> </w:t>
      </w:r>
    </w:p>
    <w:p w:rsidR="003F1AFA" w:rsidRDefault="003F1AFA" w:rsidP="003F1AFA">
      <w:pPr>
        <w:pStyle w:val="Opstilling-punkttegn"/>
      </w:pPr>
      <w:r>
        <w:t>VTE kan være dødelig i 1-2 % af tilfældene.</w:t>
      </w:r>
    </w:p>
    <w:p w:rsidR="003F1AFA" w:rsidRDefault="003F1AFA" w:rsidP="003F1AFA">
      <w:pPr>
        <w:pStyle w:val="Opstilling-punkttegn"/>
      </w:pPr>
      <w:r>
        <w:lastRenderedPageBreak/>
        <w:t xml:space="preserve"> </w:t>
      </w:r>
      <w:r>
        <w:rPr>
          <w:noProof/>
        </w:rPr>
        <w:drawing>
          <wp:inline distT="0" distB="0" distL="0" distR="0">
            <wp:extent cx="6108065" cy="4125595"/>
            <wp:effectExtent l="0" t="0" r="6985"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065" cy="4125595"/>
                    </a:xfrm>
                    <a:prstGeom prst="rect">
                      <a:avLst/>
                    </a:prstGeom>
                    <a:noFill/>
                    <a:ln>
                      <a:noFill/>
                    </a:ln>
                  </pic:spPr>
                </pic:pic>
              </a:graphicData>
            </a:graphic>
          </wp:inline>
        </w:drawing>
      </w:r>
    </w:p>
    <w:p w:rsidR="003F1AFA" w:rsidRDefault="003F1AFA" w:rsidP="003F1AFA">
      <w:pPr>
        <w:pStyle w:val="Opstilling-punkttegn"/>
      </w:pPr>
    </w:p>
    <w:p w:rsidR="003F1AFA" w:rsidRDefault="003F1AFA" w:rsidP="003F1AFA">
      <w:pPr>
        <w:pStyle w:val="Opstilling-punkttegn"/>
      </w:pPr>
      <w:r>
        <w:t xml:space="preserve">Trombose i andre blodkar er set ekstremt sjældent hos brugere af et kombineret hormonelt præventionsmiddel, f.eks. i </w:t>
      </w:r>
      <w:proofErr w:type="spellStart"/>
      <w:r>
        <w:t>hepatiske</w:t>
      </w:r>
      <w:proofErr w:type="spellEnd"/>
      <w:r>
        <w:t xml:space="preserve">, mesenteriske, </w:t>
      </w:r>
      <w:proofErr w:type="spellStart"/>
      <w:r>
        <w:t>renale</w:t>
      </w:r>
      <w:proofErr w:type="spellEnd"/>
      <w:r>
        <w:t xml:space="preserve"> eller </w:t>
      </w:r>
      <w:proofErr w:type="spellStart"/>
      <w:r>
        <w:t>retinal</w:t>
      </w:r>
      <w:proofErr w:type="spellEnd"/>
      <w:r>
        <w:t xml:space="preserve"> vener og arterier. </w:t>
      </w:r>
    </w:p>
    <w:p w:rsidR="003F1AFA" w:rsidRDefault="003F1AFA" w:rsidP="003F1AFA">
      <w:pPr>
        <w:pStyle w:val="Opstilling-punkttegn"/>
      </w:pPr>
    </w:p>
    <w:p w:rsidR="003F1AFA" w:rsidRDefault="003F1AFA" w:rsidP="003F1AFA">
      <w:pPr>
        <w:pStyle w:val="Opstilling-punkttegn"/>
        <w:rPr>
          <w:b/>
          <w:bCs/>
        </w:rPr>
      </w:pPr>
      <w:r>
        <w:rPr>
          <w:b/>
          <w:bCs/>
        </w:rPr>
        <w:t xml:space="preserve">Risikofaktorer for VTE </w:t>
      </w:r>
    </w:p>
    <w:p w:rsidR="003F1AFA" w:rsidRDefault="003F1AFA" w:rsidP="003F1AFA">
      <w:pPr>
        <w:pStyle w:val="Opstilling-punkttegn"/>
      </w:pPr>
      <w:r>
        <w:t xml:space="preserve">Risikoen for venøse </w:t>
      </w:r>
      <w:proofErr w:type="spellStart"/>
      <w:r>
        <w:t>tromboemboliske</w:t>
      </w:r>
      <w:proofErr w:type="spellEnd"/>
      <w:r>
        <w:t xml:space="preserve"> komplikationer hos kvinder, der bruger af hormonelle </w:t>
      </w:r>
      <w:proofErr w:type="spellStart"/>
      <w:r>
        <w:t>kontraceptiva</w:t>
      </w:r>
      <w:proofErr w:type="spellEnd"/>
      <w:r>
        <w:t xml:space="preserve"> af kombinationstypen, kan stige væsentligt, hvis kvinden har yderligere risikofaktorer, især hvis der er flere risikofaktorer (se tabel). </w:t>
      </w:r>
    </w:p>
    <w:p w:rsidR="003F1AFA" w:rsidRDefault="003F1AFA" w:rsidP="003F1AFA">
      <w:pPr>
        <w:pStyle w:val="Opstilling-punkttegn"/>
      </w:pPr>
      <w:r>
        <w:t xml:space="preserve">Denise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 </w:t>
      </w:r>
    </w:p>
    <w:p w:rsidR="003F1AFA" w:rsidRDefault="003F1AFA" w:rsidP="003F1AFA">
      <w:pPr>
        <w:pStyle w:val="Opstilling-punkttegn"/>
      </w:pPr>
    </w:p>
    <w:p w:rsidR="003F1AFA" w:rsidRDefault="003F1AFA" w:rsidP="003F1AFA">
      <w:pPr>
        <w:pStyle w:val="Opstilling-punkttegn"/>
        <w:rPr>
          <w:b/>
          <w:bCs/>
        </w:rPr>
      </w:pPr>
      <w:r>
        <w:rPr>
          <w:b/>
          <w:bCs/>
        </w:rPr>
        <w:t xml:space="preserve">Tabel: Risikofaktorer for VTE </w:t>
      </w:r>
    </w:p>
    <w:p w:rsidR="003F1AFA" w:rsidRDefault="003F1AFA" w:rsidP="003F1AFA">
      <w:pPr>
        <w:pStyle w:val="Opstilling-punkttegn"/>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412"/>
      </w:tblGrid>
      <w:tr w:rsidR="003F1AFA" w:rsidTr="003F1AFA">
        <w:tc>
          <w:tcPr>
            <w:tcW w:w="4889" w:type="dxa"/>
            <w:tcBorders>
              <w:top w:val="single" w:sz="4" w:space="0" w:color="auto"/>
              <w:left w:val="single" w:sz="4" w:space="0" w:color="auto"/>
              <w:bottom w:val="single" w:sz="4" w:space="0" w:color="auto"/>
              <w:right w:val="single" w:sz="4" w:space="0" w:color="auto"/>
            </w:tcBorders>
          </w:tcPr>
          <w:p w:rsidR="003F1AFA" w:rsidRDefault="003F1AFA">
            <w:pPr>
              <w:pStyle w:val="Opstilling-punkttegn"/>
            </w:pPr>
            <w:r>
              <w:t>Risikofaktor</w:t>
            </w:r>
          </w:p>
          <w:p w:rsidR="003F1AFA" w:rsidRDefault="003F1AFA">
            <w:pPr>
              <w:pStyle w:val="Opstilling-punkttegn"/>
            </w:pPr>
          </w:p>
        </w:tc>
        <w:tc>
          <w:tcPr>
            <w:tcW w:w="4889" w:type="dxa"/>
            <w:tcBorders>
              <w:top w:val="single" w:sz="4" w:space="0" w:color="auto"/>
              <w:left w:val="single" w:sz="4" w:space="0" w:color="auto"/>
              <w:bottom w:val="single" w:sz="4" w:space="0" w:color="auto"/>
              <w:right w:val="single" w:sz="4" w:space="0" w:color="auto"/>
            </w:tcBorders>
            <w:hideMark/>
          </w:tcPr>
          <w:p w:rsidR="003F1AFA" w:rsidRDefault="003F1AFA">
            <w:pPr>
              <w:pStyle w:val="Opstilling-punkttegn"/>
            </w:pPr>
            <w:r>
              <w:t>Kommentar</w:t>
            </w:r>
          </w:p>
        </w:tc>
      </w:tr>
      <w:tr w:rsidR="003F1AFA" w:rsidTr="003F1AFA">
        <w:tc>
          <w:tcPr>
            <w:tcW w:w="4889" w:type="dxa"/>
            <w:tcBorders>
              <w:top w:val="single" w:sz="4" w:space="0" w:color="auto"/>
              <w:left w:val="single" w:sz="4" w:space="0" w:color="auto"/>
              <w:bottom w:val="single" w:sz="4" w:space="0" w:color="auto"/>
              <w:right w:val="single" w:sz="4" w:space="0" w:color="auto"/>
            </w:tcBorders>
            <w:hideMark/>
          </w:tcPr>
          <w:p w:rsidR="003F1AFA" w:rsidRDefault="003F1AFA">
            <w:pPr>
              <w:pStyle w:val="Opstilling-punkttegn"/>
              <w:rPr>
                <w:lang w:val="en-US"/>
              </w:rPr>
            </w:pPr>
            <w:proofErr w:type="spellStart"/>
            <w:r>
              <w:rPr>
                <w:lang w:val="en-US"/>
              </w:rPr>
              <w:t>Fedme</w:t>
            </w:r>
            <w:proofErr w:type="spellEnd"/>
            <w:r>
              <w:rPr>
                <w:lang w:val="en-US"/>
              </w:rPr>
              <w:t xml:space="preserve"> (body mass index over 30 kg/m²)</w:t>
            </w:r>
          </w:p>
        </w:tc>
        <w:tc>
          <w:tcPr>
            <w:tcW w:w="4889" w:type="dxa"/>
            <w:tcBorders>
              <w:top w:val="single" w:sz="4" w:space="0" w:color="auto"/>
              <w:left w:val="single" w:sz="4" w:space="0" w:color="auto"/>
              <w:bottom w:val="single" w:sz="4" w:space="0" w:color="auto"/>
              <w:right w:val="single" w:sz="4" w:space="0" w:color="auto"/>
            </w:tcBorders>
            <w:hideMark/>
          </w:tcPr>
          <w:p w:rsidR="003F1AFA" w:rsidRDefault="003F1AFA">
            <w:pPr>
              <w:pStyle w:val="Opstilling-punkttegn"/>
            </w:pPr>
            <w:r>
              <w:t xml:space="preserve">Risikoen stiger væsentligt med øget BMI. </w:t>
            </w:r>
          </w:p>
          <w:p w:rsidR="003F1AFA" w:rsidRDefault="003F1AFA">
            <w:pPr>
              <w:pStyle w:val="Opstilling-punkttegn"/>
            </w:pPr>
            <w:r>
              <w:t>Især vigtig at tage hensyn til, hvis der også er andre risikofaktorer.</w:t>
            </w:r>
          </w:p>
        </w:tc>
      </w:tr>
      <w:tr w:rsidR="003F1AFA" w:rsidTr="003F1AFA">
        <w:tc>
          <w:tcPr>
            <w:tcW w:w="4889" w:type="dxa"/>
            <w:tcBorders>
              <w:top w:val="single" w:sz="4" w:space="0" w:color="auto"/>
              <w:left w:val="single" w:sz="4" w:space="0" w:color="auto"/>
              <w:bottom w:val="single" w:sz="4" w:space="0" w:color="auto"/>
              <w:right w:val="single" w:sz="4" w:space="0" w:color="auto"/>
            </w:tcBorders>
          </w:tcPr>
          <w:p w:rsidR="003F1AFA" w:rsidRDefault="003F1AFA">
            <w:pPr>
              <w:pStyle w:val="Opstilling-punkttegn"/>
            </w:pPr>
            <w:r>
              <w:t xml:space="preserve">Langvarig immobilisering, større operation, alle operationer i ben eller bækken, neurokirurgi eller større traume </w:t>
            </w:r>
          </w:p>
          <w:p w:rsidR="003F1AFA" w:rsidRDefault="003F1AFA">
            <w:pPr>
              <w:pStyle w:val="Opstilling-punkttegn"/>
            </w:pPr>
          </w:p>
          <w:p w:rsidR="003F1AFA" w:rsidRDefault="003F1AFA">
            <w:pPr>
              <w:pStyle w:val="Opstilling-punkttegn"/>
            </w:pPr>
            <w:r>
              <w:t xml:space="preserve">Bemærk: Midlertidig immobilisering herunder flyrejse &gt;4 timer kan også udgøre </w:t>
            </w:r>
            <w:r>
              <w:lastRenderedPageBreak/>
              <w:t>en risikofaktor for VTE, især hos kvinder med andre risikofaktorer</w:t>
            </w:r>
          </w:p>
        </w:tc>
        <w:tc>
          <w:tcPr>
            <w:tcW w:w="4889" w:type="dxa"/>
            <w:tcBorders>
              <w:top w:val="single" w:sz="4" w:space="0" w:color="auto"/>
              <w:left w:val="single" w:sz="4" w:space="0" w:color="auto"/>
              <w:bottom w:val="single" w:sz="4" w:space="0" w:color="auto"/>
              <w:right w:val="single" w:sz="4" w:space="0" w:color="auto"/>
            </w:tcBorders>
            <w:hideMark/>
          </w:tcPr>
          <w:p w:rsidR="003F1AFA" w:rsidRDefault="003F1AFA">
            <w:pPr>
              <w:pStyle w:val="Opstilling-punkttegn"/>
            </w:pPr>
            <w:r>
              <w:lastRenderedPageBreak/>
              <w:t xml:space="preserve">I disse situationer tilrådes det at seponere plaster/pille/ring (i tilfælde med </w:t>
            </w:r>
            <w:proofErr w:type="spellStart"/>
            <w:r>
              <w:t>elektiv</w:t>
            </w:r>
            <w:proofErr w:type="spellEnd"/>
            <w:r>
              <w:t xml:space="preserve"> kirurgi mindst fire uger før) og ikke genoptage anvendelsen før to uger efter fuldstændig </w:t>
            </w:r>
            <w:proofErr w:type="spellStart"/>
            <w:r>
              <w:t>remobilisering</w:t>
            </w:r>
            <w:proofErr w:type="spellEnd"/>
            <w:r>
              <w:t xml:space="preserve">. Der bør </w:t>
            </w:r>
            <w:r>
              <w:lastRenderedPageBreak/>
              <w:t xml:space="preserve">anvendes en anden præventionsmetode for at undgå uønsket graviditet. </w:t>
            </w:r>
          </w:p>
          <w:p w:rsidR="003F1AFA" w:rsidRDefault="003F1AFA">
            <w:pPr>
              <w:pStyle w:val="Opstilling-punkttegn"/>
            </w:pPr>
            <w:proofErr w:type="spellStart"/>
            <w:r>
              <w:t>Antitrombotisk</w:t>
            </w:r>
            <w:proofErr w:type="spellEnd"/>
            <w:r>
              <w:t xml:space="preserve"> behandling skal overvejes, hvis Denise ikke er blevet seponeret på forhånd.</w:t>
            </w:r>
          </w:p>
        </w:tc>
      </w:tr>
      <w:tr w:rsidR="003F1AFA" w:rsidTr="003F1AFA">
        <w:tc>
          <w:tcPr>
            <w:tcW w:w="4889" w:type="dxa"/>
            <w:tcBorders>
              <w:top w:val="single" w:sz="4" w:space="0" w:color="auto"/>
              <w:left w:val="single" w:sz="4" w:space="0" w:color="auto"/>
              <w:bottom w:val="single" w:sz="4" w:space="0" w:color="auto"/>
              <w:right w:val="single" w:sz="4" w:space="0" w:color="auto"/>
            </w:tcBorders>
            <w:hideMark/>
          </w:tcPr>
          <w:p w:rsidR="003F1AFA" w:rsidRDefault="003F1AFA">
            <w:pPr>
              <w:pStyle w:val="Opstilling-punkttegn"/>
            </w:pPr>
            <w:r>
              <w:lastRenderedPageBreak/>
              <w:t xml:space="preserve">Positiv familieanamnese (venøs </w:t>
            </w:r>
            <w:proofErr w:type="spellStart"/>
            <w:r>
              <w:t>tromboemboli</w:t>
            </w:r>
            <w:proofErr w:type="spellEnd"/>
            <w:r>
              <w:t xml:space="preserve"> hos en søskende eller en forælder, især i en relativt ung alder, f.eks. før 50 år)</w:t>
            </w:r>
          </w:p>
        </w:tc>
        <w:tc>
          <w:tcPr>
            <w:tcW w:w="4889" w:type="dxa"/>
            <w:tcBorders>
              <w:top w:val="single" w:sz="4" w:space="0" w:color="auto"/>
              <w:left w:val="single" w:sz="4" w:space="0" w:color="auto"/>
              <w:bottom w:val="single" w:sz="4" w:space="0" w:color="auto"/>
              <w:right w:val="single" w:sz="4" w:space="0" w:color="auto"/>
            </w:tcBorders>
            <w:hideMark/>
          </w:tcPr>
          <w:p w:rsidR="003F1AFA" w:rsidRDefault="003F1AFA">
            <w:pPr>
              <w:pStyle w:val="Opstilling-punkttegn"/>
            </w:pPr>
            <w:r>
              <w:t>Hvis der er formodning om en arvelig disposition, bør kvinden henvises til en specialist med henblik på rådgivning, inden der træffes beslutning om anvendelse af et kombineret hormonelt præventionsmiddel.</w:t>
            </w:r>
          </w:p>
        </w:tc>
      </w:tr>
      <w:tr w:rsidR="003F1AFA" w:rsidTr="003F1AFA">
        <w:tc>
          <w:tcPr>
            <w:tcW w:w="4889" w:type="dxa"/>
            <w:tcBorders>
              <w:top w:val="single" w:sz="4" w:space="0" w:color="auto"/>
              <w:left w:val="single" w:sz="4" w:space="0" w:color="auto"/>
              <w:bottom w:val="single" w:sz="4" w:space="0" w:color="auto"/>
              <w:right w:val="single" w:sz="4" w:space="0" w:color="auto"/>
            </w:tcBorders>
            <w:hideMark/>
          </w:tcPr>
          <w:p w:rsidR="003F1AFA" w:rsidRDefault="003F1AFA">
            <w:pPr>
              <w:pStyle w:val="Opstilling-punkttegn"/>
            </w:pPr>
            <w:r>
              <w:t>Andre helbredstilstande forbundet med VTE</w:t>
            </w:r>
          </w:p>
        </w:tc>
        <w:tc>
          <w:tcPr>
            <w:tcW w:w="4889" w:type="dxa"/>
            <w:tcBorders>
              <w:top w:val="single" w:sz="4" w:space="0" w:color="auto"/>
              <w:left w:val="single" w:sz="4" w:space="0" w:color="auto"/>
              <w:bottom w:val="single" w:sz="4" w:space="0" w:color="auto"/>
              <w:right w:val="single" w:sz="4" w:space="0" w:color="auto"/>
            </w:tcBorders>
            <w:hideMark/>
          </w:tcPr>
          <w:p w:rsidR="003F1AFA" w:rsidRDefault="003F1AFA">
            <w:pPr>
              <w:pStyle w:val="Opstilling-punkttegn"/>
            </w:pPr>
            <w:r>
              <w:t xml:space="preserve">Cancer, systemisk lupus </w:t>
            </w:r>
            <w:proofErr w:type="spellStart"/>
            <w:r>
              <w:t>erythematosus</w:t>
            </w:r>
            <w:proofErr w:type="spellEnd"/>
            <w:r>
              <w:t xml:space="preserve">, </w:t>
            </w:r>
            <w:proofErr w:type="spellStart"/>
            <w:r>
              <w:t>hæmolytisk</w:t>
            </w:r>
            <w:proofErr w:type="spellEnd"/>
            <w:r>
              <w:t>-uræmisk syndrom, kronisk inflammatorisk tarmsygdom (</w:t>
            </w:r>
            <w:proofErr w:type="spellStart"/>
            <w:r>
              <w:t>Crohns</w:t>
            </w:r>
            <w:proofErr w:type="spellEnd"/>
            <w:r>
              <w:t xml:space="preserve"> sygdom eller </w:t>
            </w:r>
            <w:proofErr w:type="spellStart"/>
            <w:r>
              <w:t>ulcerativ</w:t>
            </w:r>
            <w:proofErr w:type="spellEnd"/>
            <w:r>
              <w:t xml:space="preserve"> colitis) og seglcelleanæmi.</w:t>
            </w:r>
          </w:p>
        </w:tc>
      </w:tr>
      <w:tr w:rsidR="003F1AFA" w:rsidTr="003F1AFA">
        <w:tc>
          <w:tcPr>
            <w:tcW w:w="4889" w:type="dxa"/>
            <w:tcBorders>
              <w:top w:val="single" w:sz="4" w:space="0" w:color="auto"/>
              <w:left w:val="single" w:sz="4" w:space="0" w:color="auto"/>
              <w:bottom w:val="single" w:sz="4" w:space="0" w:color="auto"/>
              <w:right w:val="single" w:sz="4" w:space="0" w:color="auto"/>
            </w:tcBorders>
            <w:hideMark/>
          </w:tcPr>
          <w:p w:rsidR="003F1AFA" w:rsidRDefault="003F1AFA">
            <w:pPr>
              <w:pStyle w:val="Opstilling-punkttegn"/>
            </w:pPr>
            <w:r>
              <w:t>Stigende alder</w:t>
            </w:r>
          </w:p>
        </w:tc>
        <w:tc>
          <w:tcPr>
            <w:tcW w:w="4889" w:type="dxa"/>
            <w:tcBorders>
              <w:top w:val="single" w:sz="4" w:space="0" w:color="auto"/>
              <w:left w:val="single" w:sz="4" w:space="0" w:color="auto"/>
              <w:bottom w:val="single" w:sz="4" w:space="0" w:color="auto"/>
              <w:right w:val="single" w:sz="4" w:space="0" w:color="auto"/>
            </w:tcBorders>
            <w:hideMark/>
          </w:tcPr>
          <w:p w:rsidR="003F1AFA" w:rsidRDefault="003F1AFA">
            <w:pPr>
              <w:pStyle w:val="Opstilling-punkttegn"/>
            </w:pPr>
            <w:r>
              <w:t>Især over 35 år.</w:t>
            </w:r>
          </w:p>
        </w:tc>
      </w:tr>
    </w:tbl>
    <w:p w:rsidR="003F1AFA" w:rsidRDefault="003F1AFA" w:rsidP="003F1AFA">
      <w:pPr>
        <w:pStyle w:val="Opstilling-punkttegn"/>
      </w:pPr>
    </w:p>
    <w:p w:rsidR="003F1AFA" w:rsidRDefault="003F1AFA" w:rsidP="003F1AFA">
      <w:pPr>
        <w:pStyle w:val="Opstilling-punkttegn"/>
      </w:pPr>
      <w:r>
        <w:t xml:space="preserve">Der er ingen konsensus om den mulige rolle af </w:t>
      </w:r>
      <w:proofErr w:type="spellStart"/>
      <w:r>
        <w:t>varikøse</w:t>
      </w:r>
      <w:proofErr w:type="spellEnd"/>
      <w:r>
        <w:t xml:space="preserve"> vener og </w:t>
      </w:r>
      <w:proofErr w:type="spellStart"/>
      <w:r>
        <w:t>superficiel</w:t>
      </w:r>
      <w:proofErr w:type="spellEnd"/>
      <w:r>
        <w:t xml:space="preserve"> </w:t>
      </w:r>
      <w:proofErr w:type="spellStart"/>
      <w:r>
        <w:t>tromboflebitis</w:t>
      </w:r>
      <w:proofErr w:type="spellEnd"/>
      <w:r>
        <w:t xml:space="preserve"> på forekomsten eller progressionen af venetrombose.</w:t>
      </w:r>
    </w:p>
    <w:p w:rsidR="003F1AFA" w:rsidRDefault="003F1AFA" w:rsidP="003F1AFA">
      <w:pPr>
        <w:pStyle w:val="Opstilling-punkttegn"/>
      </w:pPr>
      <w:r>
        <w:t xml:space="preserve">Den øgede risiko for </w:t>
      </w:r>
      <w:proofErr w:type="spellStart"/>
      <w:r>
        <w:t>tromboemboli</w:t>
      </w:r>
      <w:proofErr w:type="spellEnd"/>
      <w:r>
        <w:t xml:space="preserve"> i forbindelse med graviditet og især i </w:t>
      </w:r>
      <w:proofErr w:type="spellStart"/>
      <w:r>
        <w:t>puerperiet</w:t>
      </w:r>
      <w:proofErr w:type="spellEnd"/>
      <w:r>
        <w:t xml:space="preserve"> på 6 uger, skal tages i betragtning (se pkt. 4.6 for oplysninger om ”Graviditet og amning”).</w:t>
      </w:r>
    </w:p>
    <w:p w:rsidR="003F1AFA" w:rsidRDefault="003F1AFA" w:rsidP="003F1AFA">
      <w:pPr>
        <w:pStyle w:val="Opstilling-punkttegn"/>
      </w:pPr>
    </w:p>
    <w:p w:rsidR="003F1AFA" w:rsidRDefault="003F1AFA" w:rsidP="003F1AFA">
      <w:pPr>
        <w:pStyle w:val="Opstilling-punkttegn"/>
      </w:pPr>
      <w:r>
        <w:t xml:space="preserve">Symptomer på VTE (dyb venetrombose og </w:t>
      </w:r>
      <w:proofErr w:type="spellStart"/>
      <w:r>
        <w:t>lungeemboli</w:t>
      </w:r>
      <w:proofErr w:type="spellEnd"/>
      <w:r>
        <w:t>)</w:t>
      </w:r>
    </w:p>
    <w:p w:rsidR="003F1AFA" w:rsidRDefault="003F1AFA" w:rsidP="003F1AFA">
      <w:pPr>
        <w:pStyle w:val="Opstilling-punkttegn"/>
      </w:pPr>
      <w:r>
        <w:t>Kvinden skal informeres om at søge akut lægehjælp, hvis der opstår symptomer, og fortælle sundhedspersonalet, at hun tager et kombineret hormonelt præventionsmiddel.</w:t>
      </w:r>
    </w:p>
    <w:p w:rsidR="003F1AFA" w:rsidRDefault="003F1AFA" w:rsidP="003F1AFA">
      <w:pPr>
        <w:pStyle w:val="Opstilling-punkttegn"/>
      </w:pPr>
    </w:p>
    <w:p w:rsidR="003F1AFA" w:rsidRDefault="003F1AFA" w:rsidP="003F1AFA">
      <w:pPr>
        <w:pStyle w:val="Opstilling-punkttegn"/>
      </w:pPr>
      <w:r>
        <w:t>Symptomer på dyb venetrombose (DVT) kan omfatte:</w:t>
      </w:r>
    </w:p>
    <w:p w:rsidR="003F1AFA" w:rsidRDefault="003F1AFA" w:rsidP="003F1AFA">
      <w:pPr>
        <w:ind w:left="851"/>
        <w:rPr>
          <w:sz w:val="24"/>
          <w:szCs w:val="24"/>
        </w:rPr>
      </w:pPr>
      <w:r>
        <w:rPr>
          <w:sz w:val="24"/>
          <w:szCs w:val="24"/>
        </w:rPr>
        <w:t xml:space="preserve">- </w:t>
      </w:r>
      <w:r>
        <w:rPr>
          <w:sz w:val="24"/>
          <w:szCs w:val="24"/>
        </w:rPr>
        <w:tab/>
        <w:t>unilateral hævelse af benet og/eller foden eller langs en vene i benet</w:t>
      </w:r>
    </w:p>
    <w:p w:rsidR="003F1AFA" w:rsidRDefault="003F1AFA" w:rsidP="003F1AFA">
      <w:pPr>
        <w:ind w:left="851"/>
        <w:rPr>
          <w:sz w:val="24"/>
          <w:szCs w:val="24"/>
        </w:rPr>
      </w:pPr>
      <w:r>
        <w:rPr>
          <w:sz w:val="24"/>
          <w:szCs w:val="24"/>
        </w:rPr>
        <w:t xml:space="preserve">- </w:t>
      </w:r>
      <w:r>
        <w:rPr>
          <w:sz w:val="24"/>
          <w:szCs w:val="24"/>
        </w:rPr>
        <w:tab/>
        <w:t xml:space="preserve">smerte eller ømhed i benet, som muligvis kun mærkes, når personen står eller går </w:t>
      </w:r>
    </w:p>
    <w:p w:rsidR="003F1AFA" w:rsidRDefault="003F1AFA" w:rsidP="003F1AFA">
      <w:pPr>
        <w:ind w:left="851"/>
        <w:rPr>
          <w:sz w:val="24"/>
          <w:szCs w:val="24"/>
        </w:rPr>
      </w:pPr>
      <w:r>
        <w:rPr>
          <w:sz w:val="24"/>
          <w:szCs w:val="24"/>
        </w:rPr>
        <w:t xml:space="preserve">- </w:t>
      </w:r>
      <w:r>
        <w:rPr>
          <w:sz w:val="24"/>
          <w:szCs w:val="24"/>
        </w:rPr>
        <w:tab/>
        <w:t>øget varme i det pågældende ben; rød eller misfarvet hud på benet.</w:t>
      </w:r>
    </w:p>
    <w:p w:rsidR="003F1AFA" w:rsidRDefault="003F1AFA" w:rsidP="003F1AFA">
      <w:pPr>
        <w:ind w:left="851"/>
        <w:rPr>
          <w:sz w:val="24"/>
          <w:szCs w:val="24"/>
        </w:rPr>
      </w:pPr>
    </w:p>
    <w:p w:rsidR="003F1AFA" w:rsidRDefault="003F1AFA" w:rsidP="003F1AFA">
      <w:pPr>
        <w:ind w:firstLine="851"/>
        <w:rPr>
          <w:sz w:val="24"/>
          <w:szCs w:val="24"/>
        </w:rPr>
      </w:pPr>
      <w:r>
        <w:rPr>
          <w:sz w:val="24"/>
          <w:szCs w:val="24"/>
        </w:rPr>
        <w:t xml:space="preserve">Symptomer på </w:t>
      </w:r>
      <w:proofErr w:type="spellStart"/>
      <w:r>
        <w:rPr>
          <w:sz w:val="24"/>
          <w:szCs w:val="24"/>
        </w:rPr>
        <w:t>lungeemboli</w:t>
      </w:r>
      <w:proofErr w:type="spellEnd"/>
      <w:r>
        <w:rPr>
          <w:sz w:val="24"/>
          <w:szCs w:val="24"/>
        </w:rPr>
        <w:t xml:space="preserve"> (PE) kan omfatte:</w:t>
      </w:r>
    </w:p>
    <w:p w:rsidR="003F1AFA" w:rsidRDefault="003F1AFA" w:rsidP="003F1AFA">
      <w:pPr>
        <w:ind w:left="851"/>
        <w:rPr>
          <w:sz w:val="24"/>
          <w:szCs w:val="24"/>
        </w:rPr>
      </w:pPr>
      <w:r>
        <w:rPr>
          <w:sz w:val="24"/>
          <w:szCs w:val="24"/>
        </w:rPr>
        <w:t xml:space="preserve">- </w:t>
      </w:r>
      <w:r>
        <w:rPr>
          <w:sz w:val="24"/>
          <w:szCs w:val="24"/>
        </w:rPr>
        <w:tab/>
        <w:t xml:space="preserve">pludseligt opstået </w:t>
      </w:r>
      <w:proofErr w:type="spellStart"/>
      <w:r>
        <w:rPr>
          <w:sz w:val="24"/>
          <w:szCs w:val="24"/>
        </w:rPr>
        <w:t>uforklaret</w:t>
      </w:r>
      <w:proofErr w:type="spellEnd"/>
      <w:r>
        <w:rPr>
          <w:sz w:val="24"/>
          <w:szCs w:val="24"/>
        </w:rPr>
        <w:t xml:space="preserve"> åndenød eller hurtig vejrtrækning</w:t>
      </w:r>
    </w:p>
    <w:p w:rsidR="003F1AFA" w:rsidRDefault="003F1AFA" w:rsidP="003F1AFA">
      <w:pPr>
        <w:ind w:left="851"/>
        <w:rPr>
          <w:sz w:val="24"/>
          <w:szCs w:val="24"/>
        </w:rPr>
      </w:pPr>
      <w:r>
        <w:rPr>
          <w:sz w:val="24"/>
          <w:szCs w:val="24"/>
        </w:rPr>
        <w:t xml:space="preserve">- </w:t>
      </w:r>
      <w:r>
        <w:rPr>
          <w:sz w:val="24"/>
          <w:szCs w:val="24"/>
        </w:rPr>
        <w:tab/>
        <w:t xml:space="preserve">pludseligt opstået hoste, som kan være forbundet med </w:t>
      </w:r>
      <w:proofErr w:type="spellStart"/>
      <w:r>
        <w:rPr>
          <w:sz w:val="24"/>
          <w:szCs w:val="24"/>
        </w:rPr>
        <w:t>hæmoptyse</w:t>
      </w:r>
      <w:proofErr w:type="spellEnd"/>
    </w:p>
    <w:p w:rsidR="003F1AFA" w:rsidRDefault="003F1AFA" w:rsidP="003F1AFA">
      <w:pPr>
        <w:ind w:left="851"/>
        <w:rPr>
          <w:sz w:val="24"/>
          <w:szCs w:val="24"/>
        </w:rPr>
      </w:pPr>
      <w:r>
        <w:rPr>
          <w:sz w:val="24"/>
          <w:szCs w:val="24"/>
        </w:rPr>
        <w:t>-</w:t>
      </w:r>
      <w:r>
        <w:rPr>
          <w:sz w:val="24"/>
          <w:szCs w:val="24"/>
        </w:rPr>
        <w:tab/>
        <w:t>stærk smerte i brystet</w:t>
      </w:r>
    </w:p>
    <w:p w:rsidR="003F1AFA" w:rsidRDefault="003F1AFA" w:rsidP="003F1AFA">
      <w:pPr>
        <w:ind w:left="851"/>
        <w:rPr>
          <w:sz w:val="24"/>
          <w:szCs w:val="24"/>
        </w:rPr>
      </w:pPr>
      <w:r>
        <w:rPr>
          <w:sz w:val="24"/>
          <w:szCs w:val="24"/>
        </w:rPr>
        <w:t xml:space="preserve">- </w:t>
      </w:r>
      <w:r>
        <w:rPr>
          <w:sz w:val="24"/>
          <w:szCs w:val="24"/>
        </w:rPr>
        <w:tab/>
        <w:t xml:space="preserve">svær </w:t>
      </w:r>
      <w:proofErr w:type="spellStart"/>
      <w:r>
        <w:rPr>
          <w:sz w:val="24"/>
          <w:szCs w:val="24"/>
        </w:rPr>
        <w:t>ørhed</w:t>
      </w:r>
      <w:proofErr w:type="spellEnd"/>
      <w:r>
        <w:rPr>
          <w:sz w:val="24"/>
          <w:szCs w:val="24"/>
        </w:rPr>
        <w:t xml:space="preserve"> eller svimmelhed</w:t>
      </w:r>
    </w:p>
    <w:p w:rsidR="003F1AFA" w:rsidRDefault="003F1AFA" w:rsidP="003F1AFA">
      <w:pPr>
        <w:ind w:left="851"/>
        <w:rPr>
          <w:sz w:val="24"/>
          <w:szCs w:val="24"/>
        </w:rPr>
      </w:pPr>
      <w:r>
        <w:rPr>
          <w:sz w:val="24"/>
          <w:szCs w:val="24"/>
        </w:rPr>
        <w:t>-</w:t>
      </w:r>
      <w:r>
        <w:rPr>
          <w:sz w:val="24"/>
          <w:szCs w:val="24"/>
        </w:rPr>
        <w:tab/>
        <w:t>hurtige eller uregelmæssige hjerteslag.</w:t>
      </w:r>
    </w:p>
    <w:p w:rsidR="003F1AFA" w:rsidRDefault="003F1AFA" w:rsidP="003F1AFA">
      <w:pPr>
        <w:ind w:left="709"/>
        <w:rPr>
          <w:sz w:val="24"/>
          <w:szCs w:val="24"/>
        </w:rPr>
      </w:pPr>
    </w:p>
    <w:p w:rsidR="003F1AFA" w:rsidRDefault="003F1AFA" w:rsidP="003F1AFA">
      <w:pPr>
        <w:ind w:left="709"/>
        <w:rPr>
          <w:sz w:val="24"/>
          <w:szCs w:val="24"/>
        </w:rPr>
      </w:pPr>
      <w:r>
        <w:rPr>
          <w:sz w:val="24"/>
          <w:szCs w:val="24"/>
        </w:rPr>
        <w:t>Nogle af disse symptomer (f.eks. ”åndenød”, ”hoste”) er uspecifikke og kan misfortolkes som mere almindelige eller mindre alvorlige hændelser (f.eks. luftvejsinfektioner).</w:t>
      </w:r>
    </w:p>
    <w:p w:rsidR="003F1AFA" w:rsidRDefault="003F1AFA" w:rsidP="003F1AFA">
      <w:pPr>
        <w:ind w:left="709"/>
        <w:rPr>
          <w:sz w:val="24"/>
          <w:szCs w:val="24"/>
        </w:rPr>
      </w:pPr>
      <w:r>
        <w:rPr>
          <w:sz w:val="24"/>
          <w:szCs w:val="24"/>
        </w:rPr>
        <w:t xml:space="preserve">Andre tegn på </w:t>
      </w:r>
      <w:proofErr w:type="spellStart"/>
      <w:r>
        <w:rPr>
          <w:sz w:val="24"/>
          <w:szCs w:val="24"/>
        </w:rPr>
        <w:t>vaskulær</w:t>
      </w:r>
      <w:proofErr w:type="spellEnd"/>
      <w:r>
        <w:rPr>
          <w:sz w:val="24"/>
          <w:szCs w:val="24"/>
        </w:rPr>
        <w:t xml:space="preserve"> </w:t>
      </w:r>
      <w:proofErr w:type="spellStart"/>
      <w:r>
        <w:rPr>
          <w:sz w:val="24"/>
          <w:szCs w:val="24"/>
        </w:rPr>
        <w:t>okklusion</w:t>
      </w:r>
      <w:proofErr w:type="spellEnd"/>
      <w:r>
        <w:rPr>
          <w:sz w:val="24"/>
          <w:szCs w:val="24"/>
        </w:rPr>
        <w:t xml:space="preserve"> kan omfatte: pludseligt opstået smerte, hævelse og blålig misfarvning af en ekstremitet.</w:t>
      </w:r>
    </w:p>
    <w:p w:rsidR="003F1AFA" w:rsidRDefault="003F1AFA" w:rsidP="003F1AFA">
      <w:pPr>
        <w:ind w:left="709"/>
        <w:rPr>
          <w:sz w:val="24"/>
          <w:szCs w:val="24"/>
        </w:rPr>
      </w:pPr>
      <w:r>
        <w:rPr>
          <w:sz w:val="24"/>
          <w:szCs w:val="24"/>
        </w:rPr>
        <w:t xml:space="preserve">Hvis </w:t>
      </w:r>
      <w:proofErr w:type="spellStart"/>
      <w:r>
        <w:rPr>
          <w:sz w:val="24"/>
          <w:szCs w:val="24"/>
        </w:rPr>
        <w:t>okklusionen</w:t>
      </w:r>
      <w:proofErr w:type="spellEnd"/>
      <w:r>
        <w:rPr>
          <w:sz w:val="24"/>
          <w:szCs w:val="24"/>
        </w:rPr>
        <w:t xml:space="preserve"> forekommer i øjnene, kan symptomerne gå fra smertefri synsforstyrrelser til senere synstab. Synstab kan nogle gange forekomme næsten øjeblikkeligt.</w:t>
      </w:r>
    </w:p>
    <w:p w:rsidR="003F1AFA" w:rsidRDefault="003F1AFA" w:rsidP="003F1AFA">
      <w:pPr>
        <w:ind w:left="709"/>
        <w:rPr>
          <w:sz w:val="24"/>
          <w:szCs w:val="24"/>
        </w:rPr>
      </w:pPr>
    </w:p>
    <w:p w:rsidR="003F1AFA" w:rsidRDefault="003F1AFA" w:rsidP="003F1AFA">
      <w:pPr>
        <w:ind w:left="709"/>
        <w:rPr>
          <w:b/>
          <w:sz w:val="24"/>
          <w:szCs w:val="24"/>
        </w:rPr>
      </w:pPr>
      <w:r>
        <w:rPr>
          <w:b/>
          <w:sz w:val="24"/>
          <w:szCs w:val="24"/>
        </w:rPr>
        <w:t xml:space="preserve">Risiko for arteriel </w:t>
      </w:r>
      <w:proofErr w:type="spellStart"/>
      <w:r>
        <w:rPr>
          <w:b/>
          <w:sz w:val="24"/>
          <w:szCs w:val="24"/>
        </w:rPr>
        <w:t>tromboemboli</w:t>
      </w:r>
      <w:proofErr w:type="spellEnd"/>
      <w:r>
        <w:rPr>
          <w:b/>
          <w:sz w:val="24"/>
          <w:szCs w:val="24"/>
        </w:rPr>
        <w:t xml:space="preserve"> (ATE)</w:t>
      </w:r>
    </w:p>
    <w:p w:rsidR="003F1AFA" w:rsidRDefault="003F1AFA" w:rsidP="003F1AFA">
      <w:pPr>
        <w:ind w:left="709"/>
        <w:rPr>
          <w:sz w:val="24"/>
          <w:szCs w:val="24"/>
        </w:rPr>
      </w:pPr>
      <w:r>
        <w:rPr>
          <w:sz w:val="24"/>
          <w:szCs w:val="24"/>
        </w:rPr>
        <w:t xml:space="preserve">Epidemiologiske studier har forbundet anvendelse af hormonelle </w:t>
      </w:r>
      <w:proofErr w:type="spellStart"/>
      <w:r>
        <w:rPr>
          <w:sz w:val="24"/>
          <w:szCs w:val="24"/>
        </w:rPr>
        <w:t>kontraceptiva</w:t>
      </w:r>
      <w:proofErr w:type="spellEnd"/>
      <w:r>
        <w:rPr>
          <w:sz w:val="24"/>
          <w:szCs w:val="24"/>
        </w:rPr>
        <w:t xml:space="preserve"> af kombinationstypen med en øget risiko for arteriel </w:t>
      </w:r>
      <w:proofErr w:type="spellStart"/>
      <w:r>
        <w:rPr>
          <w:sz w:val="24"/>
          <w:szCs w:val="24"/>
        </w:rPr>
        <w:t>tromboemboli</w:t>
      </w:r>
      <w:proofErr w:type="spellEnd"/>
      <w:r>
        <w:rPr>
          <w:sz w:val="24"/>
          <w:szCs w:val="24"/>
        </w:rPr>
        <w:t xml:space="preserve"> (myokardieinfarkt) eller med </w:t>
      </w:r>
      <w:proofErr w:type="spellStart"/>
      <w:r>
        <w:rPr>
          <w:sz w:val="24"/>
          <w:szCs w:val="24"/>
        </w:rPr>
        <w:t>cerebrovaskulær</w:t>
      </w:r>
      <w:proofErr w:type="spellEnd"/>
      <w:r>
        <w:rPr>
          <w:sz w:val="24"/>
          <w:szCs w:val="24"/>
        </w:rPr>
        <w:t xml:space="preserve"> hændelse (f.eks. transitorisk iskæmisk attak, apopleksi). Arterielle </w:t>
      </w:r>
      <w:proofErr w:type="spellStart"/>
      <w:r>
        <w:rPr>
          <w:sz w:val="24"/>
          <w:szCs w:val="24"/>
        </w:rPr>
        <w:t>tromboemboliske</w:t>
      </w:r>
      <w:proofErr w:type="spellEnd"/>
      <w:r>
        <w:rPr>
          <w:sz w:val="24"/>
          <w:szCs w:val="24"/>
        </w:rPr>
        <w:t xml:space="preserve"> hændelser kan være dødelige.</w:t>
      </w:r>
    </w:p>
    <w:p w:rsidR="003F1AFA" w:rsidRDefault="003F1AFA" w:rsidP="003F1AFA">
      <w:pPr>
        <w:ind w:left="709"/>
        <w:rPr>
          <w:sz w:val="24"/>
          <w:szCs w:val="24"/>
        </w:rPr>
      </w:pPr>
    </w:p>
    <w:p w:rsidR="003F1AFA" w:rsidRDefault="003F1AFA" w:rsidP="003F1AFA">
      <w:pPr>
        <w:ind w:left="709"/>
        <w:rPr>
          <w:b/>
          <w:sz w:val="24"/>
          <w:szCs w:val="24"/>
        </w:rPr>
      </w:pPr>
      <w:r>
        <w:rPr>
          <w:b/>
          <w:sz w:val="24"/>
          <w:szCs w:val="24"/>
        </w:rPr>
        <w:lastRenderedPageBreak/>
        <w:t>Risikofaktorer for ATE</w:t>
      </w:r>
    </w:p>
    <w:p w:rsidR="003F1AFA" w:rsidRDefault="003F1AFA" w:rsidP="003F1AFA">
      <w:pPr>
        <w:ind w:left="709"/>
        <w:rPr>
          <w:sz w:val="24"/>
          <w:szCs w:val="24"/>
        </w:rPr>
      </w:pPr>
      <w:r>
        <w:rPr>
          <w:sz w:val="24"/>
          <w:szCs w:val="24"/>
        </w:rPr>
        <w:t xml:space="preserve">Risikoen for arterielle </w:t>
      </w:r>
      <w:proofErr w:type="spellStart"/>
      <w:r>
        <w:rPr>
          <w:sz w:val="24"/>
          <w:szCs w:val="24"/>
        </w:rPr>
        <w:t>tromboemboliske</w:t>
      </w:r>
      <w:proofErr w:type="spellEnd"/>
      <w:r>
        <w:rPr>
          <w:sz w:val="24"/>
          <w:szCs w:val="24"/>
        </w:rPr>
        <w:t xml:space="preserve"> komplikationer eller </w:t>
      </w:r>
      <w:proofErr w:type="spellStart"/>
      <w:r>
        <w:rPr>
          <w:sz w:val="24"/>
          <w:szCs w:val="24"/>
        </w:rPr>
        <w:t>cerebrovaskulær</w:t>
      </w:r>
      <w:proofErr w:type="spellEnd"/>
      <w:r>
        <w:rPr>
          <w:sz w:val="24"/>
          <w:szCs w:val="24"/>
        </w:rPr>
        <w:t xml:space="preserve"> hændelse hos kvinder, der bruger hormonelle </w:t>
      </w:r>
      <w:proofErr w:type="spellStart"/>
      <w:r>
        <w:rPr>
          <w:sz w:val="24"/>
          <w:szCs w:val="24"/>
        </w:rPr>
        <w:t>kontraceptiva</w:t>
      </w:r>
      <w:proofErr w:type="spellEnd"/>
      <w:r>
        <w:rPr>
          <w:sz w:val="24"/>
          <w:szCs w:val="24"/>
        </w:rPr>
        <w:t xml:space="preserve"> af kombinationstypen, stiger hos kvinder med risikofaktorer (se tabel). Denise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rsidR="003F1AFA" w:rsidRDefault="003F1AFA" w:rsidP="003F1AFA">
      <w:pPr>
        <w:ind w:left="709"/>
        <w:rPr>
          <w:sz w:val="24"/>
          <w:szCs w:val="24"/>
        </w:rPr>
      </w:pPr>
    </w:p>
    <w:p w:rsidR="003F1AFA" w:rsidRDefault="003F1AFA" w:rsidP="003F1AFA">
      <w:pPr>
        <w:ind w:left="709"/>
        <w:rPr>
          <w:b/>
          <w:sz w:val="24"/>
          <w:szCs w:val="24"/>
        </w:rPr>
      </w:pPr>
      <w:r>
        <w:rPr>
          <w:b/>
          <w:sz w:val="24"/>
          <w:szCs w:val="24"/>
        </w:rPr>
        <w:t>Tabel: Risikofaktorer for ATE</w:t>
      </w:r>
    </w:p>
    <w:p w:rsidR="003F1AFA" w:rsidRDefault="003F1AFA" w:rsidP="003F1AFA">
      <w:pPr>
        <w:ind w:left="709"/>
        <w:rPr>
          <w:b/>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421"/>
      </w:tblGrid>
      <w:tr w:rsidR="003F1AFA" w:rsidTr="003F1AFA">
        <w:tc>
          <w:tcPr>
            <w:tcW w:w="4483" w:type="dxa"/>
            <w:tcBorders>
              <w:top w:val="single" w:sz="4" w:space="0" w:color="auto"/>
              <w:left w:val="single" w:sz="4" w:space="0" w:color="auto"/>
              <w:bottom w:val="single" w:sz="4" w:space="0" w:color="auto"/>
              <w:right w:val="single" w:sz="4" w:space="0" w:color="auto"/>
            </w:tcBorders>
            <w:hideMark/>
          </w:tcPr>
          <w:p w:rsidR="003F1AFA" w:rsidRDefault="003F1AFA">
            <w:pPr>
              <w:rPr>
                <w:b/>
                <w:sz w:val="24"/>
                <w:szCs w:val="24"/>
              </w:rPr>
            </w:pPr>
            <w:r>
              <w:rPr>
                <w:b/>
                <w:sz w:val="24"/>
                <w:szCs w:val="24"/>
              </w:rPr>
              <w:t>Risikofaktor</w:t>
            </w:r>
          </w:p>
        </w:tc>
        <w:tc>
          <w:tcPr>
            <w:tcW w:w="4520" w:type="dxa"/>
            <w:tcBorders>
              <w:top w:val="single" w:sz="4" w:space="0" w:color="auto"/>
              <w:left w:val="single" w:sz="4" w:space="0" w:color="auto"/>
              <w:bottom w:val="single" w:sz="4" w:space="0" w:color="auto"/>
              <w:right w:val="single" w:sz="4" w:space="0" w:color="auto"/>
            </w:tcBorders>
            <w:hideMark/>
          </w:tcPr>
          <w:p w:rsidR="003F1AFA" w:rsidRDefault="003F1AFA">
            <w:pPr>
              <w:rPr>
                <w:b/>
                <w:sz w:val="24"/>
                <w:szCs w:val="24"/>
              </w:rPr>
            </w:pPr>
            <w:r>
              <w:rPr>
                <w:b/>
                <w:sz w:val="24"/>
                <w:szCs w:val="24"/>
              </w:rPr>
              <w:t>Kommentar</w:t>
            </w:r>
          </w:p>
        </w:tc>
      </w:tr>
      <w:tr w:rsidR="003F1AFA" w:rsidTr="003F1AFA">
        <w:tc>
          <w:tcPr>
            <w:tcW w:w="4483"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rPr>
            </w:pPr>
            <w:r>
              <w:rPr>
                <w:rFonts w:ascii="Times New Roman" w:hAnsi="Times New Roman" w:cs="Times New Roman"/>
              </w:rPr>
              <w:t xml:space="preserve">Stigende alder </w:t>
            </w:r>
          </w:p>
          <w:p w:rsidR="003F1AFA" w:rsidRDefault="003F1AFA">
            <w:pPr>
              <w:rPr>
                <w:sz w:val="24"/>
                <w:szCs w:val="24"/>
              </w:rPr>
            </w:pPr>
          </w:p>
        </w:tc>
        <w:tc>
          <w:tcPr>
            <w:tcW w:w="4520"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32"/>
              <w:gridCol w:w="832"/>
            </w:tblGrid>
            <w:tr w:rsidR="003F1AFA">
              <w:trPr>
                <w:trHeight w:val="121"/>
              </w:trPr>
              <w:tc>
                <w:tcPr>
                  <w:tcW w:w="0" w:type="auto"/>
                  <w:gridSpan w:val="2"/>
                  <w:hideMark/>
                </w:tcPr>
                <w:p w:rsidR="003F1AFA" w:rsidRDefault="003F1AFA">
                  <w:pPr>
                    <w:pStyle w:val="Default"/>
                    <w:rPr>
                      <w:rFonts w:ascii="Times New Roman" w:hAnsi="Times New Roman" w:cs="Times New Roman"/>
                    </w:rPr>
                  </w:pPr>
                  <w:r>
                    <w:rPr>
                      <w:rFonts w:ascii="Times New Roman" w:hAnsi="Times New Roman" w:cs="Times New Roman"/>
                    </w:rPr>
                    <w:t xml:space="preserve">Især over 35 år </w:t>
                  </w:r>
                </w:p>
              </w:tc>
            </w:tr>
            <w:tr w:rsidR="003F1AFA">
              <w:trPr>
                <w:trHeight w:val="121"/>
              </w:trPr>
              <w:tc>
                <w:tcPr>
                  <w:tcW w:w="0" w:type="auto"/>
                </w:tcPr>
                <w:p w:rsidR="003F1AFA" w:rsidRDefault="003F1AFA">
                  <w:pPr>
                    <w:pStyle w:val="Default"/>
                    <w:rPr>
                      <w:rFonts w:ascii="Times New Roman" w:hAnsi="Times New Roman" w:cs="Times New Roman"/>
                    </w:rPr>
                  </w:pPr>
                </w:p>
              </w:tc>
              <w:tc>
                <w:tcPr>
                  <w:tcW w:w="0" w:type="auto"/>
                </w:tcPr>
                <w:p w:rsidR="003F1AFA" w:rsidRDefault="003F1AFA">
                  <w:pPr>
                    <w:pStyle w:val="Default"/>
                    <w:rPr>
                      <w:rFonts w:ascii="Times New Roman" w:hAnsi="Times New Roman" w:cs="Times New Roman"/>
                    </w:rPr>
                  </w:pPr>
                </w:p>
              </w:tc>
            </w:tr>
          </w:tbl>
          <w:p w:rsidR="003F1AFA" w:rsidRDefault="003F1AFA">
            <w:pPr>
              <w:rPr>
                <w:sz w:val="20"/>
                <w:lang w:eastAsia="da-DK"/>
              </w:rPr>
            </w:pPr>
          </w:p>
        </w:tc>
      </w:tr>
      <w:tr w:rsidR="003F1AFA" w:rsidTr="003F1AFA">
        <w:tc>
          <w:tcPr>
            <w:tcW w:w="4483"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rPr>
            </w:pPr>
            <w:r>
              <w:rPr>
                <w:rFonts w:ascii="Times New Roman" w:hAnsi="Times New Roman" w:cs="Times New Roman"/>
              </w:rPr>
              <w:t xml:space="preserve">Rygning </w:t>
            </w:r>
          </w:p>
          <w:p w:rsidR="003F1AFA" w:rsidRDefault="003F1AFA">
            <w:pPr>
              <w:rPr>
                <w:sz w:val="24"/>
                <w:szCs w:val="24"/>
              </w:rPr>
            </w:pPr>
          </w:p>
        </w:tc>
        <w:tc>
          <w:tcPr>
            <w:tcW w:w="4520"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rPr>
            </w:pPr>
            <w:r>
              <w:rPr>
                <w:rFonts w:ascii="Times New Roman" w:hAnsi="Times New Roman" w:cs="Times New Roman"/>
              </w:rPr>
              <w:t xml:space="preserve">Kvinden skal rådes til ikke at ryge, hvis hun ønsker at bruge et kombineret hormonelt præventionsmiddel. Kvinder over 35 år, der fortsætter med at ryge, skal stærkt tilrådes at bruge en anden præventionsmetode. </w:t>
            </w:r>
          </w:p>
          <w:p w:rsidR="003F1AFA" w:rsidRDefault="003F1AFA">
            <w:pPr>
              <w:rPr>
                <w:sz w:val="24"/>
                <w:szCs w:val="24"/>
              </w:rPr>
            </w:pPr>
          </w:p>
        </w:tc>
      </w:tr>
      <w:tr w:rsidR="003F1AFA" w:rsidTr="003F1AFA">
        <w:tc>
          <w:tcPr>
            <w:tcW w:w="4483"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rPr>
            </w:pPr>
            <w:r>
              <w:rPr>
                <w:rFonts w:ascii="Times New Roman" w:hAnsi="Times New Roman" w:cs="Times New Roman"/>
              </w:rPr>
              <w:t xml:space="preserve">Hypertension </w:t>
            </w:r>
          </w:p>
          <w:p w:rsidR="003F1AFA" w:rsidRDefault="003F1AFA">
            <w:pPr>
              <w:rPr>
                <w:sz w:val="24"/>
                <w:szCs w:val="24"/>
              </w:rPr>
            </w:pPr>
          </w:p>
        </w:tc>
        <w:tc>
          <w:tcPr>
            <w:tcW w:w="4520" w:type="dxa"/>
            <w:tcBorders>
              <w:top w:val="single" w:sz="4" w:space="0" w:color="auto"/>
              <w:left w:val="single" w:sz="4" w:space="0" w:color="auto"/>
              <w:bottom w:val="single" w:sz="4" w:space="0" w:color="auto"/>
              <w:right w:val="single" w:sz="4" w:space="0" w:color="auto"/>
            </w:tcBorders>
            <w:hideMark/>
          </w:tcPr>
          <w:p w:rsidR="003F1AFA" w:rsidRDefault="003F1AFA">
            <w:pPr>
              <w:rPr>
                <w:sz w:val="24"/>
                <w:szCs w:val="24"/>
              </w:rPr>
            </w:pPr>
          </w:p>
        </w:tc>
      </w:tr>
      <w:tr w:rsidR="003F1AFA" w:rsidTr="003F1AFA">
        <w:trPr>
          <w:trHeight w:val="1320"/>
        </w:trPr>
        <w:tc>
          <w:tcPr>
            <w:tcW w:w="4483"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lang w:val="en-US"/>
              </w:rPr>
            </w:pPr>
            <w:proofErr w:type="spellStart"/>
            <w:r>
              <w:rPr>
                <w:rFonts w:ascii="Times New Roman" w:hAnsi="Times New Roman" w:cs="Times New Roman"/>
                <w:lang w:val="en-US"/>
              </w:rPr>
              <w:t>Fedme</w:t>
            </w:r>
            <w:proofErr w:type="spellEnd"/>
            <w:r>
              <w:rPr>
                <w:rFonts w:ascii="Times New Roman" w:hAnsi="Times New Roman" w:cs="Times New Roman"/>
                <w:lang w:val="en-US"/>
              </w:rPr>
              <w:t xml:space="preserve"> (</w:t>
            </w:r>
            <w:r>
              <w:rPr>
                <w:rFonts w:ascii="Times New Roman" w:hAnsi="Times New Roman" w:cs="Times New Roman"/>
                <w:i/>
                <w:iCs/>
                <w:lang w:val="en-US"/>
              </w:rPr>
              <w:t>body mass index over 30 kg/m</w:t>
            </w:r>
            <w:r>
              <w:rPr>
                <w:rFonts w:ascii="Times New Roman" w:hAnsi="Times New Roman" w:cs="Times New Roman"/>
                <w:i/>
                <w:iCs/>
                <w:vertAlign w:val="superscript"/>
                <w:lang w:val="en-US"/>
              </w:rPr>
              <w:t>2</w:t>
            </w:r>
            <w:r>
              <w:rPr>
                <w:rFonts w:ascii="Times New Roman" w:hAnsi="Times New Roman" w:cs="Times New Roman"/>
                <w:i/>
                <w:iCs/>
                <w:lang w:val="en-US"/>
              </w:rPr>
              <w:t>)</w:t>
            </w:r>
          </w:p>
          <w:p w:rsidR="003F1AFA" w:rsidRDefault="003F1AFA">
            <w:pPr>
              <w:rPr>
                <w:sz w:val="24"/>
                <w:szCs w:val="24"/>
                <w:lang w:val="en-US"/>
              </w:rPr>
            </w:pPr>
          </w:p>
          <w:p w:rsidR="003F1AFA" w:rsidRDefault="003F1AFA">
            <w:pPr>
              <w:rPr>
                <w:sz w:val="24"/>
                <w:szCs w:val="24"/>
                <w:lang w:val="en-US"/>
              </w:rPr>
            </w:pPr>
          </w:p>
          <w:p w:rsidR="003F1AFA" w:rsidRDefault="003F1AFA">
            <w:pPr>
              <w:rPr>
                <w:sz w:val="24"/>
                <w:szCs w:val="24"/>
                <w:lang w:val="en-US"/>
              </w:rPr>
            </w:pPr>
          </w:p>
          <w:p w:rsidR="003F1AFA" w:rsidRDefault="003F1AFA">
            <w:pPr>
              <w:rPr>
                <w:sz w:val="24"/>
                <w:szCs w:val="24"/>
                <w:lang w:val="en-US"/>
              </w:rPr>
            </w:pPr>
          </w:p>
        </w:tc>
        <w:tc>
          <w:tcPr>
            <w:tcW w:w="4520"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rPr>
            </w:pPr>
            <w:r>
              <w:rPr>
                <w:rFonts w:ascii="Times New Roman" w:hAnsi="Times New Roman" w:cs="Times New Roman"/>
              </w:rPr>
              <w:t>Risikoen øges væsentligt når BMI stiger. Dette er især vigtigt hos kvinder med yderligere risikofaktorer</w:t>
            </w:r>
          </w:p>
          <w:p w:rsidR="003F1AFA" w:rsidRDefault="003F1AFA">
            <w:pPr>
              <w:pStyle w:val="Default"/>
              <w:rPr>
                <w:rFonts w:ascii="Times New Roman" w:hAnsi="Times New Roman" w:cs="Times New Roman"/>
              </w:rPr>
            </w:pPr>
          </w:p>
          <w:p w:rsidR="003F1AFA" w:rsidRDefault="003F1AFA">
            <w:pPr>
              <w:rPr>
                <w:sz w:val="24"/>
                <w:szCs w:val="24"/>
              </w:rPr>
            </w:pPr>
          </w:p>
        </w:tc>
      </w:tr>
      <w:tr w:rsidR="003F1AFA" w:rsidTr="003F1AFA">
        <w:trPr>
          <w:trHeight w:val="1710"/>
        </w:trPr>
        <w:tc>
          <w:tcPr>
            <w:tcW w:w="4483" w:type="dxa"/>
            <w:tcBorders>
              <w:top w:val="single" w:sz="4" w:space="0" w:color="auto"/>
              <w:left w:val="single" w:sz="4" w:space="0" w:color="auto"/>
              <w:bottom w:val="single" w:sz="4" w:space="0" w:color="auto"/>
              <w:right w:val="single" w:sz="4" w:space="0" w:color="auto"/>
            </w:tcBorders>
            <w:hideMark/>
          </w:tcPr>
          <w:p w:rsidR="003F1AFA" w:rsidRDefault="003F1AFA">
            <w:r>
              <w:rPr>
                <w:sz w:val="24"/>
                <w:szCs w:val="24"/>
              </w:rPr>
              <w:t xml:space="preserve">Positiv familieanamnese (arteriel </w:t>
            </w:r>
            <w:proofErr w:type="spellStart"/>
            <w:r>
              <w:rPr>
                <w:sz w:val="24"/>
                <w:szCs w:val="24"/>
              </w:rPr>
              <w:t>tromboemboli</w:t>
            </w:r>
            <w:proofErr w:type="spellEnd"/>
            <w:r>
              <w:rPr>
                <w:sz w:val="24"/>
                <w:szCs w:val="24"/>
              </w:rPr>
              <w:t xml:space="preserve"> hos en søskende eller en forælder, især I en relativ ung alder </w:t>
            </w:r>
            <w:proofErr w:type="spellStart"/>
            <w:r>
              <w:rPr>
                <w:sz w:val="24"/>
                <w:szCs w:val="24"/>
              </w:rPr>
              <w:t>f.eks</w:t>
            </w:r>
            <w:proofErr w:type="spellEnd"/>
            <w:r>
              <w:rPr>
                <w:sz w:val="24"/>
                <w:szCs w:val="24"/>
              </w:rPr>
              <w:t xml:space="preserve"> før 50 år</w:t>
            </w:r>
          </w:p>
        </w:tc>
        <w:tc>
          <w:tcPr>
            <w:tcW w:w="4520"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rPr>
            </w:pPr>
            <w:r>
              <w:rPr>
                <w:rFonts w:ascii="Times New Roman" w:hAnsi="Times New Roman" w:cs="Times New Roman"/>
              </w:rPr>
              <w:t xml:space="preserve">Hvis der er formodning om en arvelig disposition, bør kvinden henvises til en specialist med henblik på rådgivning, inden der træffes beslutning om anvendelse af et kombineret hormonelt præventionsmiddel. </w:t>
            </w:r>
          </w:p>
          <w:p w:rsidR="003F1AFA" w:rsidRDefault="003F1AFA"/>
        </w:tc>
      </w:tr>
      <w:tr w:rsidR="003F1AFA" w:rsidTr="003F1AFA">
        <w:tc>
          <w:tcPr>
            <w:tcW w:w="4483"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rPr>
            </w:pPr>
            <w:r>
              <w:rPr>
                <w:rFonts w:ascii="Times New Roman" w:hAnsi="Times New Roman" w:cs="Times New Roman"/>
              </w:rPr>
              <w:t xml:space="preserve">Migræne </w:t>
            </w:r>
          </w:p>
          <w:p w:rsidR="003F1AFA" w:rsidRDefault="003F1AFA">
            <w:pPr>
              <w:rPr>
                <w:sz w:val="24"/>
                <w:szCs w:val="24"/>
              </w:rPr>
            </w:pPr>
          </w:p>
        </w:tc>
        <w:tc>
          <w:tcPr>
            <w:tcW w:w="4520"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rPr>
            </w:pPr>
            <w:r>
              <w:rPr>
                <w:rFonts w:ascii="Times New Roman" w:hAnsi="Times New Roman" w:cs="Times New Roman"/>
              </w:rPr>
              <w:t xml:space="preserve">En øget </w:t>
            </w:r>
            <w:proofErr w:type="spellStart"/>
            <w:r>
              <w:rPr>
                <w:rFonts w:ascii="Times New Roman" w:hAnsi="Times New Roman" w:cs="Times New Roman"/>
              </w:rPr>
              <w:t>anfaldsfrekvens</w:t>
            </w:r>
            <w:proofErr w:type="spellEnd"/>
            <w:r>
              <w:rPr>
                <w:rFonts w:ascii="Times New Roman" w:hAnsi="Times New Roman" w:cs="Times New Roman"/>
              </w:rPr>
              <w:t xml:space="preserve"> eller sværere migræneanfald (som kan være </w:t>
            </w:r>
            <w:proofErr w:type="spellStart"/>
            <w:r>
              <w:rPr>
                <w:rFonts w:ascii="Times New Roman" w:hAnsi="Times New Roman" w:cs="Times New Roman"/>
              </w:rPr>
              <w:t>prodromalsymptomer</w:t>
            </w:r>
            <w:proofErr w:type="spellEnd"/>
            <w:r>
              <w:rPr>
                <w:rFonts w:ascii="Times New Roman" w:hAnsi="Times New Roman" w:cs="Times New Roman"/>
              </w:rPr>
              <w:t xml:space="preserve"> for en </w:t>
            </w:r>
            <w:proofErr w:type="spellStart"/>
            <w:r>
              <w:rPr>
                <w:rFonts w:ascii="Times New Roman" w:hAnsi="Times New Roman" w:cs="Times New Roman"/>
              </w:rPr>
              <w:t>cerebrovaskulær</w:t>
            </w:r>
            <w:proofErr w:type="spellEnd"/>
            <w:r>
              <w:rPr>
                <w:rFonts w:ascii="Times New Roman" w:hAnsi="Times New Roman" w:cs="Times New Roman"/>
              </w:rPr>
              <w:t xml:space="preserve"> hændelse) under anvendelse af hormonelle </w:t>
            </w:r>
            <w:proofErr w:type="spellStart"/>
            <w:r>
              <w:rPr>
                <w:rFonts w:ascii="Times New Roman" w:hAnsi="Times New Roman" w:cs="Times New Roman"/>
              </w:rPr>
              <w:t>kontraceptiva</w:t>
            </w:r>
            <w:proofErr w:type="spellEnd"/>
            <w:r>
              <w:rPr>
                <w:rFonts w:ascii="Times New Roman" w:hAnsi="Times New Roman" w:cs="Times New Roman"/>
              </w:rPr>
              <w:t xml:space="preserve"> af kombinationstypen kan være begrundelse for øjeblikkelig </w:t>
            </w:r>
            <w:proofErr w:type="spellStart"/>
            <w:r>
              <w:rPr>
                <w:rFonts w:ascii="Times New Roman" w:hAnsi="Times New Roman" w:cs="Times New Roman"/>
              </w:rPr>
              <w:t>seponering</w:t>
            </w:r>
            <w:proofErr w:type="spellEnd"/>
          </w:p>
          <w:p w:rsidR="003F1AFA" w:rsidRDefault="003F1AFA">
            <w:pPr>
              <w:rPr>
                <w:sz w:val="24"/>
                <w:szCs w:val="24"/>
              </w:rPr>
            </w:pPr>
          </w:p>
        </w:tc>
      </w:tr>
      <w:tr w:rsidR="003F1AFA" w:rsidTr="003F1AFA">
        <w:tc>
          <w:tcPr>
            <w:tcW w:w="4483"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rPr>
            </w:pPr>
            <w:r>
              <w:rPr>
                <w:rFonts w:ascii="Times New Roman" w:hAnsi="Times New Roman" w:cs="Times New Roman"/>
              </w:rPr>
              <w:t xml:space="preserve">Andre helbredstilstande associeret med uønskede </w:t>
            </w:r>
            <w:proofErr w:type="spellStart"/>
            <w:r>
              <w:rPr>
                <w:rFonts w:ascii="Times New Roman" w:hAnsi="Times New Roman" w:cs="Times New Roman"/>
              </w:rPr>
              <w:t>vaskulære</w:t>
            </w:r>
            <w:proofErr w:type="spellEnd"/>
            <w:r>
              <w:rPr>
                <w:rFonts w:ascii="Times New Roman" w:hAnsi="Times New Roman" w:cs="Times New Roman"/>
              </w:rPr>
              <w:t xml:space="preserve"> hændelser </w:t>
            </w:r>
          </w:p>
          <w:p w:rsidR="003F1AFA" w:rsidRDefault="003F1AFA">
            <w:pPr>
              <w:pStyle w:val="Default"/>
              <w:rPr>
                <w:rFonts w:ascii="Times New Roman" w:hAnsi="Times New Roman" w:cs="Times New Roman"/>
              </w:rPr>
            </w:pPr>
          </w:p>
        </w:tc>
        <w:tc>
          <w:tcPr>
            <w:tcW w:w="4520" w:type="dxa"/>
            <w:tcBorders>
              <w:top w:val="single" w:sz="4" w:space="0" w:color="auto"/>
              <w:left w:val="single" w:sz="4" w:space="0" w:color="auto"/>
              <w:bottom w:val="single" w:sz="4" w:space="0" w:color="auto"/>
              <w:right w:val="single" w:sz="4" w:space="0" w:color="auto"/>
            </w:tcBorders>
          </w:tcPr>
          <w:p w:rsidR="003F1AFA" w:rsidRDefault="003F1AFA">
            <w:pPr>
              <w:pStyle w:val="Default"/>
              <w:rPr>
                <w:rFonts w:ascii="Times New Roman" w:hAnsi="Times New Roman" w:cs="Times New Roman"/>
              </w:rPr>
            </w:pPr>
            <w:r>
              <w:rPr>
                <w:rFonts w:ascii="Times New Roman" w:hAnsi="Times New Roman" w:cs="Times New Roman"/>
              </w:rPr>
              <w:t xml:space="preserve">Diabetes mellitus, </w:t>
            </w:r>
            <w:proofErr w:type="spellStart"/>
            <w:r>
              <w:rPr>
                <w:rFonts w:ascii="Times New Roman" w:hAnsi="Times New Roman" w:cs="Times New Roman"/>
              </w:rPr>
              <w:t>hyperhomocysteinæmi</w:t>
            </w:r>
            <w:proofErr w:type="spellEnd"/>
            <w:r>
              <w:rPr>
                <w:rFonts w:ascii="Times New Roman" w:hAnsi="Times New Roman" w:cs="Times New Roman"/>
              </w:rPr>
              <w:t xml:space="preserve">, hjerteklapsygdom og atrieflimren, </w:t>
            </w:r>
            <w:proofErr w:type="spellStart"/>
            <w:r>
              <w:rPr>
                <w:rFonts w:ascii="Times New Roman" w:hAnsi="Times New Roman" w:cs="Times New Roman"/>
              </w:rPr>
              <w:t>dyslipoproteinæmi</w:t>
            </w:r>
            <w:proofErr w:type="spellEnd"/>
            <w:r>
              <w:rPr>
                <w:rFonts w:ascii="Times New Roman" w:hAnsi="Times New Roman" w:cs="Times New Roman"/>
              </w:rPr>
              <w:t xml:space="preserve"> og systemisk lupus </w:t>
            </w:r>
            <w:proofErr w:type="spellStart"/>
            <w:r>
              <w:rPr>
                <w:rFonts w:ascii="Times New Roman" w:hAnsi="Times New Roman" w:cs="Times New Roman"/>
              </w:rPr>
              <w:t>erythematosus</w:t>
            </w:r>
            <w:proofErr w:type="spellEnd"/>
            <w:r>
              <w:rPr>
                <w:rFonts w:ascii="Times New Roman" w:hAnsi="Times New Roman" w:cs="Times New Roman"/>
              </w:rPr>
              <w:t xml:space="preserve">. </w:t>
            </w:r>
          </w:p>
          <w:p w:rsidR="003F1AFA" w:rsidRDefault="003F1AFA">
            <w:pPr>
              <w:pStyle w:val="Default"/>
              <w:rPr>
                <w:rFonts w:ascii="Times New Roman" w:hAnsi="Times New Roman" w:cs="Times New Roman"/>
              </w:rPr>
            </w:pPr>
          </w:p>
        </w:tc>
      </w:tr>
    </w:tbl>
    <w:p w:rsidR="003F1AFA" w:rsidRDefault="003F1AFA" w:rsidP="003F1AFA">
      <w:pPr>
        <w:ind w:left="851"/>
        <w:rPr>
          <w:sz w:val="24"/>
          <w:szCs w:val="24"/>
        </w:rPr>
      </w:pPr>
    </w:p>
    <w:p w:rsidR="003F1AFA" w:rsidRDefault="003F1AFA" w:rsidP="003F1AFA">
      <w:pPr>
        <w:ind w:left="709"/>
        <w:rPr>
          <w:b/>
          <w:sz w:val="24"/>
          <w:szCs w:val="24"/>
        </w:rPr>
      </w:pPr>
      <w:r>
        <w:rPr>
          <w:b/>
          <w:sz w:val="24"/>
          <w:szCs w:val="24"/>
        </w:rPr>
        <w:t>Symptomer på ATE</w:t>
      </w:r>
    </w:p>
    <w:p w:rsidR="003F1AFA" w:rsidRDefault="003F1AFA" w:rsidP="003F1AFA">
      <w:pPr>
        <w:ind w:left="709"/>
        <w:rPr>
          <w:sz w:val="24"/>
          <w:szCs w:val="24"/>
        </w:rPr>
      </w:pPr>
      <w:r>
        <w:rPr>
          <w:sz w:val="24"/>
          <w:szCs w:val="24"/>
        </w:rPr>
        <w:lastRenderedPageBreak/>
        <w:t>Kvinden skal informeres om at søge akut lægehjælp, hvis der opstår symptomer, og fortælle sundhedspersonalet, at hun tager et kombineret hormonelt præventionsmiddel.</w:t>
      </w:r>
    </w:p>
    <w:p w:rsidR="003F1AFA" w:rsidRDefault="003F1AFA" w:rsidP="003F1AFA">
      <w:pPr>
        <w:ind w:left="709"/>
        <w:rPr>
          <w:sz w:val="24"/>
          <w:szCs w:val="24"/>
        </w:rPr>
      </w:pPr>
    </w:p>
    <w:p w:rsidR="003F1AFA" w:rsidRDefault="003F1AFA" w:rsidP="003F1AFA">
      <w:pPr>
        <w:ind w:left="709"/>
        <w:rPr>
          <w:sz w:val="24"/>
          <w:szCs w:val="24"/>
        </w:rPr>
      </w:pPr>
      <w:r>
        <w:rPr>
          <w:sz w:val="24"/>
          <w:szCs w:val="24"/>
        </w:rPr>
        <w:t xml:space="preserve">Symptomer på en </w:t>
      </w:r>
      <w:proofErr w:type="spellStart"/>
      <w:r>
        <w:rPr>
          <w:sz w:val="24"/>
          <w:szCs w:val="24"/>
        </w:rPr>
        <w:t>cerebrovaskulær</w:t>
      </w:r>
      <w:proofErr w:type="spellEnd"/>
      <w:r>
        <w:rPr>
          <w:sz w:val="24"/>
          <w:szCs w:val="24"/>
        </w:rPr>
        <w:t xml:space="preserve"> hændelse kan omfatte:</w:t>
      </w:r>
    </w:p>
    <w:p w:rsidR="003F1AFA" w:rsidRDefault="003F1AFA" w:rsidP="003F1AFA">
      <w:pPr>
        <w:ind w:left="1304"/>
        <w:rPr>
          <w:sz w:val="24"/>
          <w:szCs w:val="24"/>
        </w:rPr>
      </w:pPr>
      <w:r>
        <w:rPr>
          <w:sz w:val="24"/>
          <w:szCs w:val="24"/>
        </w:rPr>
        <w:t>- pludseligt opstået følelsesløshed eller muskelsvaghed i ansigtet, armen eller benet, især i den ene side af kroppen</w:t>
      </w:r>
    </w:p>
    <w:p w:rsidR="003F1AFA" w:rsidRDefault="003F1AFA" w:rsidP="003F1AFA">
      <w:pPr>
        <w:ind w:left="709" w:firstLine="595"/>
        <w:rPr>
          <w:sz w:val="24"/>
          <w:szCs w:val="24"/>
        </w:rPr>
      </w:pPr>
      <w:r>
        <w:rPr>
          <w:sz w:val="24"/>
          <w:szCs w:val="24"/>
        </w:rPr>
        <w:t>- pludseligt opstået gangbesvær, svimmelhed, tab af balance eller koordination</w:t>
      </w:r>
    </w:p>
    <w:p w:rsidR="003F1AFA" w:rsidRDefault="003F1AFA" w:rsidP="003F1AFA">
      <w:pPr>
        <w:ind w:left="709" w:firstLine="595"/>
        <w:rPr>
          <w:sz w:val="24"/>
          <w:szCs w:val="24"/>
        </w:rPr>
      </w:pPr>
      <w:r>
        <w:rPr>
          <w:sz w:val="24"/>
          <w:szCs w:val="24"/>
        </w:rPr>
        <w:t>- pludseligt opstået forvirring, tale- og forståelsesbesvær</w:t>
      </w:r>
    </w:p>
    <w:p w:rsidR="003F1AFA" w:rsidRDefault="003F1AFA" w:rsidP="003F1AFA">
      <w:pPr>
        <w:ind w:left="709" w:firstLine="595"/>
        <w:rPr>
          <w:sz w:val="24"/>
          <w:szCs w:val="24"/>
        </w:rPr>
      </w:pPr>
      <w:r>
        <w:rPr>
          <w:sz w:val="24"/>
          <w:szCs w:val="24"/>
        </w:rPr>
        <w:t>- pludseligt opstået synsbesvær på et eller begge øjne</w:t>
      </w:r>
    </w:p>
    <w:p w:rsidR="003F1AFA" w:rsidRDefault="003F1AFA" w:rsidP="003F1AFA">
      <w:pPr>
        <w:ind w:left="709" w:firstLine="595"/>
        <w:rPr>
          <w:sz w:val="24"/>
          <w:szCs w:val="24"/>
        </w:rPr>
      </w:pPr>
      <w:r>
        <w:rPr>
          <w:sz w:val="24"/>
          <w:szCs w:val="24"/>
        </w:rPr>
        <w:t>- pludseligt opstået svær eller langvarig hovedpine uden kendt årsag</w:t>
      </w:r>
    </w:p>
    <w:p w:rsidR="003F1AFA" w:rsidRDefault="003F1AFA" w:rsidP="003F1AFA">
      <w:pPr>
        <w:ind w:left="709" w:firstLine="595"/>
        <w:rPr>
          <w:sz w:val="24"/>
          <w:szCs w:val="24"/>
        </w:rPr>
      </w:pPr>
      <w:r>
        <w:rPr>
          <w:sz w:val="24"/>
          <w:szCs w:val="24"/>
        </w:rPr>
        <w:t>- bevidsthedstab eller besvimelse med eller uden krampeanfald.</w:t>
      </w:r>
    </w:p>
    <w:p w:rsidR="003F1AFA" w:rsidRDefault="003F1AFA" w:rsidP="003F1AFA">
      <w:pPr>
        <w:ind w:left="709"/>
        <w:rPr>
          <w:sz w:val="24"/>
          <w:szCs w:val="24"/>
        </w:rPr>
      </w:pPr>
    </w:p>
    <w:p w:rsidR="003F1AFA" w:rsidRDefault="003F1AFA" w:rsidP="003F1AFA">
      <w:pPr>
        <w:ind w:left="709"/>
        <w:rPr>
          <w:sz w:val="24"/>
          <w:szCs w:val="24"/>
        </w:rPr>
      </w:pPr>
      <w:r>
        <w:rPr>
          <w:sz w:val="24"/>
          <w:szCs w:val="24"/>
        </w:rPr>
        <w:t>Forbigående symptomer indikerer, at hændelsen er et transitorisk iskæmisk attak (TIA).</w:t>
      </w:r>
    </w:p>
    <w:p w:rsidR="003F1AFA" w:rsidRDefault="003F1AFA" w:rsidP="003F1AFA">
      <w:pPr>
        <w:ind w:left="709"/>
        <w:rPr>
          <w:sz w:val="24"/>
          <w:szCs w:val="24"/>
        </w:rPr>
      </w:pPr>
    </w:p>
    <w:p w:rsidR="003F1AFA" w:rsidRPr="003F1AFA" w:rsidRDefault="003F1AFA" w:rsidP="003F1AFA">
      <w:pPr>
        <w:ind w:left="709"/>
        <w:rPr>
          <w:sz w:val="24"/>
          <w:szCs w:val="24"/>
          <w:lang w:val="sv-SE"/>
        </w:rPr>
      </w:pPr>
      <w:proofErr w:type="spellStart"/>
      <w:r w:rsidRPr="003F1AFA">
        <w:rPr>
          <w:sz w:val="24"/>
          <w:szCs w:val="24"/>
          <w:lang w:val="sv-SE"/>
        </w:rPr>
        <w:t>Symptomer</w:t>
      </w:r>
      <w:proofErr w:type="spellEnd"/>
      <w:r w:rsidRPr="003F1AFA">
        <w:rPr>
          <w:sz w:val="24"/>
          <w:szCs w:val="24"/>
          <w:lang w:val="sv-SE"/>
        </w:rPr>
        <w:t xml:space="preserve"> på </w:t>
      </w:r>
      <w:proofErr w:type="spellStart"/>
      <w:r w:rsidRPr="003F1AFA">
        <w:rPr>
          <w:sz w:val="24"/>
          <w:szCs w:val="24"/>
          <w:lang w:val="sv-SE"/>
        </w:rPr>
        <w:t>myokardieinfarkt</w:t>
      </w:r>
      <w:proofErr w:type="spellEnd"/>
      <w:r w:rsidRPr="003F1AFA">
        <w:rPr>
          <w:sz w:val="24"/>
          <w:szCs w:val="24"/>
          <w:lang w:val="sv-SE"/>
        </w:rPr>
        <w:t xml:space="preserve"> kan </w:t>
      </w:r>
      <w:proofErr w:type="spellStart"/>
      <w:r w:rsidRPr="003F1AFA">
        <w:rPr>
          <w:sz w:val="24"/>
          <w:szCs w:val="24"/>
          <w:lang w:val="sv-SE"/>
        </w:rPr>
        <w:t>omfatte</w:t>
      </w:r>
      <w:proofErr w:type="spellEnd"/>
      <w:r w:rsidRPr="003F1AFA">
        <w:rPr>
          <w:sz w:val="24"/>
          <w:szCs w:val="24"/>
          <w:lang w:val="sv-SE"/>
        </w:rPr>
        <w:t>:</w:t>
      </w:r>
    </w:p>
    <w:p w:rsidR="003F1AFA" w:rsidRDefault="003F1AFA" w:rsidP="003F1AFA">
      <w:pPr>
        <w:ind w:left="1304"/>
        <w:rPr>
          <w:sz w:val="24"/>
          <w:szCs w:val="24"/>
        </w:rPr>
      </w:pPr>
      <w:r>
        <w:rPr>
          <w:sz w:val="24"/>
          <w:szCs w:val="24"/>
        </w:rPr>
        <w:t>- smerte, ubehag, tryk, tyngdefornemmelse, en knugende fornemmelse eller oppustethed i brystet, armen eller under brystbenet</w:t>
      </w:r>
    </w:p>
    <w:p w:rsidR="003F1AFA" w:rsidRDefault="003F1AFA" w:rsidP="003F1AFA">
      <w:pPr>
        <w:ind w:left="709" w:firstLine="595"/>
        <w:rPr>
          <w:sz w:val="24"/>
          <w:szCs w:val="24"/>
        </w:rPr>
      </w:pPr>
      <w:r>
        <w:rPr>
          <w:sz w:val="24"/>
          <w:szCs w:val="24"/>
        </w:rPr>
        <w:t>- ubehag, der stråler ud til ryggen, kæben, halsen, armen, maven</w:t>
      </w:r>
    </w:p>
    <w:p w:rsidR="003F1AFA" w:rsidRDefault="003F1AFA" w:rsidP="003F1AFA">
      <w:pPr>
        <w:ind w:left="709" w:firstLine="595"/>
        <w:rPr>
          <w:sz w:val="24"/>
          <w:szCs w:val="24"/>
        </w:rPr>
      </w:pPr>
      <w:r>
        <w:rPr>
          <w:sz w:val="24"/>
          <w:szCs w:val="24"/>
        </w:rPr>
        <w:t>- mæthedsfølelse, fordøjelsesbesvær eller kvælningsfornemmelse</w:t>
      </w:r>
    </w:p>
    <w:p w:rsidR="003F1AFA" w:rsidRDefault="003F1AFA" w:rsidP="003F1AFA">
      <w:pPr>
        <w:ind w:left="709" w:firstLine="595"/>
        <w:rPr>
          <w:sz w:val="24"/>
          <w:szCs w:val="24"/>
        </w:rPr>
      </w:pPr>
      <w:r>
        <w:rPr>
          <w:sz w:val="24"/>
          <w:szCs w:val="24"/>
        </w:rPr>
        <w:t>- sveden, kvalme, opkastning eller svimmelhed</w:t>
      </w:r>
    </w:p>
    <w:p w:rsidR="003F1AFA" w:rsidRDefault="003F1AFA" w:rsidP="003F1AFA">
      <w:pPr>
        <w:ind w:left="709" w:firstLine="595"/>
        <w:rPr>
          <w:sz w:val="24"/>
          <w:szCs w:val="24"/>
        </w:rPr>
      </w:pPr>
      <w:r>
        <w:rPr>
          <w:sz w:val="24"/>
          <w:szCs w:val="24"/>
        </w:rPr>
        <w:t>- ekstrem svækkelse, angst eller åndenød</w:t>
      </w:r>
    </w:p>
    <w:p w:rsidR="003F1AFA" w:rsidRDefault="003F1AFA" w:rsidP="003F1AFA">
      <w:pPr>
        <w:ind w:left="709" w:firstLine="595"/>
        <w:rPr>
          <w:sz w:val="24"/>
          <w:szCs w:val="24"/>
        </w:rPr>
      </w:pPr>
      <w:r>
        <w:rPr>
          <w:sz w:val="24"/>
          <w:szCs w:val="24"/>
        </w:rPr>
        <w:t>- hurtige eller uregelmæssige hjerteslag.</w:t>
      </w:r>
    </w:p>
    <w:p w:rsidR="003F1AFA" w:rsidRDefault="003F1AFA" w:rsidP="003F1AFA">
      <w:pPr>
        <w:ind w:left="851" w:hanging="851"/>
        <w:rPr>
          <w:spacing w:val="-3"/>
          <w:sz w:val="24"/>
          <w:szCs w:val="24"/>
        </w:rPr>
      </w:pPr>
    </w:p>
    <w:p w:rsidR="003F1AFA" w:rsidRDefault="003F1AFA" w:rsidP="003F1AFA">
      <w:pPr>
        <w:ind w:left="851" w:hanging="851"/>
        <w:rPr>
          <w:i/>
          <w:spacing w:val="-3"/>
          <w:sz w:val="24"/>
          <w:szCs w:val="24"/>
        </w:rPr>
      </w:pPr>
      <w:r>
        <w:rPr>
          <w:i/>
          <w:spacing w:val="-3"/>
          <w:sz w:val="24"/>
          <w:szCs w:val="24"/>
        </w:rPr>
        <w:tab/>
        <w:t>Tumorer</w:t>
      </w:r>
    </w:p>
    <w:p w:rsidR="003F1AFA" w:rsidRDefault="003F1AFA" w:rsidP="003F1AFA">
      <w:pPr>
        <w:ind w:left="851" w:hanging="851"/>
        <w:rPr>
          <w:spacing w:val="-3"/>
          <w:sz w:val="24"/>
          <w:szCs w:val="24"/>
        </w:rPr>
      </w:pPr>
      <w:r>
        <w:rPr>
          <w:spacing w:val="-3"/>
          <w:sz w:val="24"/>
          <w:szCs w:val="24"/>
        </w:rPr>
        <w:tab/>
        <w:t xml:space="preserve">Epidemiologiske studier indikerer, at langtidsbrug af p-piller giver en yderligere øget risiko for livmoderhalskræft hos kvinder smittet med humant </w:t>
      </w:r>
      <w:proofErr w:type="spellStart"/>
      <w:r>
        <w:rPr>
          <w:spacing w:val="-3"/>
          <w:sz w:val="24"/>
          <w:szCs w:val="24"/>
        </w:rPr>
        <w:t>papillomatøst</w:t>
      </w:r>
      <w:proofErr w:type="spellEnd"/>
      <w:r>
        <w:rPr>
          <w:spacing w:val="-3"/>
          <w:sz w:val="24"/>
          <w:szCs w:val="24"/>
        </w:rPr>
        <w:t xml:space="preserve"> virus (HPV). Men det er stadig usikkert i hvilken udstrækning dette fund kan være påvirket af andre faktorer (forskellighed i antal af seksualpartnere eller i brug af barrieremetoder).</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spacing w:val="-3"/>
          <w:sz w:val="24"/>
          <w:szCs w:val="24"/>
        </w:rPr>
        <w:tab/>
        <w:t xml:space="preserve">En </w:t>
      </w:r>
      <w:proofErr w:type="spellStart"/>
      <w:r>
        <w:rPr>
          <w:spacing w:val="-3"/>
          <w:sz w:val="24"/>
          <w:szCs w:val="24"/>
        </w:rPr>
        <w:t>meta</w:t>
      </w:r>
      <w:proofErr w:type="spellEnd"/>
      <w:r>
        <w:rPr>
          <w:spacing w:val="-3"/>
          <w:sz w:val="24"/>
          <w:szCs w:val="24"/>
        </w:rPr>
        <w:t xml:space="preserve">-analyse fra 54 epidemiologiske studier har vist, at kvinder som bruger p-piller, har en let øget relativ risiko (RR = 1,24) for at få diagnosticeret brystkræft. Denne øgede risiko falder gradvist i løbet af 10 år efter ophør med p-piller. Eftersom brystkræft er en sjælden tilstand hos kvinder under 40 år, er stigningen i antallet af diagnosticerede </w:t>
      </w:r>
      <w:proofErr w:type="spellStart"/>
      <w:r>
        <w:rPr>
          <w:spacing w:val="-3"/>
          <w:sz w:val="24"/>
          <w:szCs w:val="24"/>
        </w:rPr>
        <w:t>mammacancer</w:t>
      </w:r>
      <w:proofErr w:type="spellEnd"/>
      <w:r>
        <w:rPr>
          <w:spacing w:val="-3"/>
          <w:sz w:val="24"/>
          <w:szCs w:val="24"/>
        </w:rPr>
        <w:t xml:space="preserve">-tilfælde hos nuværende og tidligere p-pille brugere lille i forhold til den samlede risiko for </w:t>
      </w:r>
      <w:proofErr w:type="spellStart"/>
      <w:r>
        <w:rPr>
          <w:spacing w:val="-3"/>
          <w:sz w:val="24"/>
          <w:szCs w:val="24"/>
        </w:rPr>
        <w:t>mammacancer</w:t>
      </w:r>
      <w:proofErr w:type="spellEnd"/>
      <w:r>
        <w:rPr>
          <w:spacing w:val="-3"/>
          <w:sz w:val="24"/>
          <w:szCs w:val="24"/>
        </w:rPr>
        <w:t>. Disse studier fremsætter ikke bevis for en årsagssammenhæng. Det observerede mønster af øget risiko kan skyldes en tidligere diagnosticering af brystkræft hos p-pillebrugerne, de biologiske virkninger af p-piller, eller en kombination af begge. De diagnosticerede tilfælde af brystkræft hos tidligere eller nuværende p-pillebrugere har en tendens til at være mindre klinisk fremskredne end de diagnosticerede tilfælde af brystkræft hos ikke-brugere.</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spacing w:val="-3"/>
          <w:sz w:val="24"/>
          <w:szCs w:val="24"/>
        </w:rPr>
        <w:tab/>
        <w:t xml:space="preserve">Der er i sjældne tilfælde rapporteret om benigne levertumorer, og endnu sjældnere maligne levertumorer hos p-pillebrugere. I enkelte tilfælde har disse tumorer medført livstruende, </w:t>
      </w:r>
      <w:proofErr w:type="spellStart"/>
      <w:r>
        <w:rPr>
          <w:spacing w:val="-3"/>
          <w:sz w:val="24"/>
          <w:szCs w:val="24"/>
        </w:rPr>
        <w:t>intraabdominale</w:t>
      </w:r>
      <w:proofErr w:type="spellEnd"/>
      <w:r>
        <w:rPr>
          <w:spacing w:val="-3"/>
          <w:sz w:val="24"/>
          <w:szCs w:val="24"/>
        </w:rPr>
        <w:t xml:space="preserve"> blødninger. En levertumor bør tages i betragtning ved </w:t>
      </w:r>
      <w:proofErr w:type="spellStart"/>
      <w:r>
        <w:rPr>
          <w:spacing w:val="-3"/>
          <w:sz w:val="24"/>
          <w:szCs w:val="24"/>
        </w:rPr>
        <w:t>differentialdiagno-sticering</w:t>
      </w:r>
      <w:proofErr w:type="spellEnd"/>
      <w:r>
        <w:rPr>
          <w:spacing w:val="-3"/>
          <w:sz w:val="24"/>
          <w:szCs w:val="24"/>
        </w:rPr>
        <w:t xml:space="preserve"> når der optræder stærke smerter i øvre abdomen, ved leverforstørrelse eller ved tegn på </w:t>
      </w:r>
      <w:proofErr w:type="spellStart"/>
      <w:r>
        <w:rPr>
          <w:spacing w:val="-3"/>
          <w:sz w:val="24"/>
          <w:szCs w:val="24"/>
        </w:rPr>
        <w:t>intraabdominal</w:t>
      </w:r>
      <w:proofErr w:type="spellEnd"/>
      <w:r>
        <w:rPr>
          <w:spacing w:val="-3"/>
          <w:sz w:val="24"/>
          <w:szCs w:val="24"/>
        </w:rPr>
        <w:t xml:space="preserve"> blødning hos kvinder, som anvender p-piller.</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spacing w:val="-3"/>
          <w:sz w:val="24"/>
          <w:szCs w:val="24"/>
        </w:rPr>
        <w:tab/>
        <w:t xml:space="preserve">Ved anvendelse af p-piller i højere doser (50 mikrogram </w:t>
      </w:r>
      <w:proofErr w:type="spellStart"/>
      <w:r>
        <w:rPr>
          <w:spacing w:val="-3"/>
          <w:sz w:val="24"/>
          <w:szCs w:val="24"/>
        </w:rPr>
        <w:t>etinylestradiol</w:t>
      </w:r>
      <w:proofErr w:type="spellEnd"/>
      <w:r>
        <w:rPr>
          <w:spacing w:val="-3"/>
          <w:sz w:val="24"/>
          <w:szCs w:val="24"/>
        </w:rPr>
        <w:t xml:space="preserve">) reduceres risiko for </w:t>
      </w:r>
      <w:proofErr w:type="spellStart"/>
      <w:r>
        <w:rPr>
          <w:spacing w:val="-3"/>
          <w:sz w:val="24"/>
          <w:szCs w:val="24"/>
        </w:rPr>
        <w:t>endometrie</w:t>
      </w:r>
      <w:proofErr w:type="spellEnd"/>
      <w:r>
        <w:rPr>
          <w:spacing w:val="-3"/>
          <w:sz w:val="24"/>
          <w:szCs w:val="24"/>
        </w:rPr>
        <w:t>- og ovariecancer. Det er ikke bekræftet, om dette også gør sig gældende for p-piller i lavere doser.</w:t>
      </w:r>
    </w:p>
    <w:p w:rsidR="003F1AFA" w:rsidRDefault="003F1AFA" w:rsidP="003F1AFA">
      <w:pPr>
        <w:ind w:left="851" w:hanging="851"/>
        <w:rPr>
          <w:spacing w:val="-3"/>
          <w:sz w:val="24"/>
          <w:szCs w:val="24"/>
        </w:rPr>
      </w:pPr>
    </w:p>
    <w:p w:rsidR="003F1AFA" w:rsidRDefault="003F1AFA" w:rsidP="003F1AFA">
      <w:pPr>
        <w:ind w:left="851" w:hanging="851"/>
        <w:rPr>
          <w:i/>
          <w:spacing w:val="-3"/>
          <w:sz w:val="24"/>
          <w:szCs w:val="24"/>
        </w:rPr>
      </w:pPr>
      <w:r>
        <w:rPr>
          <w:spacing w:val="-3"/>
          <w:sz w:val="24"/>
          <w:szCs w:val="24"/>
        </w:rPr>
        <w:lastRenderedPageBreak/>
        <w:tab/>
      </w:r>
      <w:r>
        <w:rPr>
          <w:i/>
          <w:spacing w:val="-3"/>
          <w:sz w:val="24"/>
          <w:szCs w:val="24"/>
        </w:rPr>
        <w:t>Andre forhold</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i/>
          <w:spacing w:val="-3"/>
          <w:sz w:val="24"/>
          <w:szCs w:val="24"/>
        </w:rPr>
        <w:t xml:space="preserve"> </w:t>
      </w:r>
      <w:r>
        <w:rPr>
          <w:spacing w:val="-3"/>
          <w:sz w:val="24"/>
          <w:szCs w:val="24"/>
        </w:rPr>
        <w:tab/>
        <w:t xml:space="preserve">Kvinder med </w:t>
      </w:r>
      <w:proofErr w:type="spellStart"/>
      <w:r>
        <w:rPr>
          <w:spacing w:val="-3"/>
          <w:sz w:val="24"/>
          <w:szCs w:val="24"/>
        </w:rPr>
        <w:t>hypertriglyceridæmi</w:t>
      </w:r>
      <w:proofErr w:type="spellEnd"/>
      <w:r>
        <w:rPr>
          <w:spacing w:val="-3"/>
          <w:sz w:val="24"/>
          <w:szCs w:val="24"/>
        </w:rPr>
        <w:t xml:space="preserve"> eller familiær disposition herfor, kan have en øget risiko for </w:t>
      </w:r>
      <w:proofErr w:type="spellStart"/>
      <w:r>
        <w:rPr>
          <w:spacing w:val="-3"/>
          <w:sz w:val="24"/>
          <w:szCs w:val="24"/>
        </w:rPr>
        <w:t>pancreatitis</w:t>
      </w:r>
      <w:proofErr w:type="spellEnd"/>
      <w:r>
        <w:rPr>
          <w:spacing w:val="-3"/>
          <w:sz w:val="24"/>
          <w:szCs w:val="24"/>
        </w:rPr>
        <w:t xml:space="preserve">, når de </w:t>
      </w:r>
      <w:r>
        <w:rPr>
          <w:sz w:val="24"/>
          <w:szCs w:val="24"/>
        </w:rPr>
        <w:t>anvender p-piller</w:t>
      </w:r>
      <w:r>
        <w:rPr>
          <w:spacing w:val="-3"/>
          <w:sz w:val="24"/>
          <w:szCs w:val="24"/>
        </w:rPr>
        <w:t xml:space="preserve">. </w:t>
      </w:r>
    </w:p>
    <w:p w:rsidR="003F1AFA" w:rsidRDefault="003F1AFA" w:rsidP="003F1AFA">
      <w:pPr>
        <w:tabs>
          <w:tab w:val="left" w:pos="851"/>
          <w:tab w:val="left" w:pos="1422"/>
        </w:tabs>
        <w:rPr>
          <w:spacing w:val="-3"/>
          <w:sz w:val="24"/>
          <w:szCs w:val="24"/>
        </w:rPr>
      </w:pPr>
    </w:p>
    <w:p w:rsidR="003F1AFA" w:rsidRDefault="003F1AFA" w:rsidP="003F1AFA">
      <w:pPr>
        <w:ind w:left="851" w:hanging="851"/>
        <w:rPr>
          <w:spacing w:val="-3"/>
          <w:sz w:val="24"/>
          <w:szCs w:val="24"/>
        </w:rPr>
      </w:pPr>
      <w:r>
        <w:rPr>
          <w:spacing w:val="-3"/>
          <w:sz w:val="24"/>
          <w:szCs w:val="24"/>
        </w:rPr>
        <w:tab/>
        <w:t xml:space="preserve">Selvom der er rapporteret om små stigninger i blodtrykket hos mange kvinder, som tager p-piller, er klinisk betydende blodtryksstigninger sjældne. Kun i disse sjældne tilfælde tilrådes det at seponere p-pillerne øjeblikkeligt. Der er ikke etableret nogen definitiv forbindelse mellem brugen af p-piller og klinisk hypertension. Hvis konstant forhøjede blodtryksværdier eller et betydeligt forhøjet blodtryk ved brug af p-piller ved præeksisterende hypertension ikke responderer tilstrækkeligt på </w:t>
      </w:r>
      <w:proofErr w:type="spellStart"/>
      <w:r>
        <w:rPr>
          <w:spacing w:val="-3"/>
          <w:sz w:val="24"/>
          <w:szCs w:val="24"/>
        </w:rPr>
        <w:t>antihypertensiv</w:t>
      </w:r>
      <w:proofErr w:type="spellEnd"/>
      <w:r>
        <w:rPr>
          <w:spacing w:val="-3"/>
          <w:sz w:val="24"/>
          <w:szCs w:val="24"/>
        </w:rPr>
        <w:t xml:space="preserve"> behandling, bør p-pillerne seponeres. Brug af p-piller kan genoptages, hvis der kan opnås </w:t>
      </w:r>
      <w:proofErr w:type="spellStart"/>
      <w:r>
        <w:rPr>
          <w:spacing w:val="-3"/>
          <w:sz w:val="24"/>
          <w:szCs w:val="24"/>
        </w:rPr>
        <w:t>normotensive</w:t>
      </w:r>
      <w:proofErr w:type="spellEnd"/>
      <w:r>
        <w:rPr>
          <w:spacing w:val="-3"/>
          <w:sz w:val="24"/>
          <w:szCs w:val="24"/>
        </w:rPr>
        <w:t xml:space="preserve"> værdier ved </w:t>
      </w:r>
      <w:proofErr w:type="spellStart"/>
      <w:r>
        <w:rPr>
          <w:spacing w:val="-3"/>
          <w:sz w:val="24"/>
          <w:szCs w:val="24"/>
        </w:rPr>
        <w:t>antihypertensiv</w:t>
      </w:r>
      <w:proofErr w:type="spellEnd"/>
      <w:r>
        <w:rPr>
          <w:spacing w:val="-3"/>
          <w:sz w:val="24"/>
          <w:szCs w:val="24"/>
        </w:rPr>
        <w:t xml:space="preserve"> behandling.</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sz w:val="24"/>
          <w:szCs w:val="24"/>
        </w:rPr>
        <w:tab/>
        <w:t>Det er rapporteret, at følgende tilstande er opstået eller er blevet forværret under såvel graviditet som ved anvendelse af p-piller, men der er ikke evidens for kausal sammenhæng med p-piller:</w:t>
      </w:r>
      <w:r>
        <w:rPr>
          <w:spacing w:val="-3"/>
          <w:sz w:val="24"/>
          <w:szCs w:val="24"/>
        </w:rPr>
        <w:t xml:space="preserve"> gulsot og/eller </w:t>
      </w:r>
      <w:proofErr w:type="spellStart"/>
      <w:r>
        <w:rPr>
          <w:spacing w:val="-3"/>
          <w:sz w:val="24"/>
          <w:szCs w:val="24"/>
        </w:rPr>
        <w:t>pruritus</w:t>
      </w:r>
      <w:proofErr w:type="spellEnd"/>
      <w:r>
        <w:rPr>
          <w:spacing w:val="-3"/>
          <w:sz w:val="24"/>
          <w:szCs w:val="24"/>
        </w:rPr>
        <w:t xml:space="preserve"> i forbindelse med </w:t>
      </w:r>
      <w:proofErr w:type="spellStart"/>
      <w:r>
        <w:rPr>
          <w:spacing w:val="-3"/>
          <w:sz w:val="24"/>
          <w:szCs w:val="24"/>
        </w:rPr>
        <w:t>kolestase</w:t>
      </w:r>
      <w:proofErr w:type="spellEnd"/>
      <w:r>
        <w:rPr>
          <w:spacing w:val="-3"/>
          <w:sz w:val="24"/>
          <w:szCs w:val="24"/>
        </w:rPr>
        <w:t xml:space="preserve">; dannelse af galdesten; </w:t>
      </w:r>
      <w:proofErr w:type="spellStart"/>
      <w:r>
        <w:rPr>
          <w:spacing w:val="-3"/>
          <w:sz w:val="24"/>
          <w:szCs w:val="24"/>
        </w:rPr>
        <w:t>porfyri</w:t>
      </w:r>
      <w:proofErr w:type="spellEnd"/>
      <w:r>
        <w:rPr>
          <w:spacing w:val="-3"/>
          <w:sz w:val="24"/>
          <w:szCs w:val="24"/>
        </w:rPr>
        <w:t xml:space="preserve">; systemisk lupus </w:t>
      </w:r>
      <w:proofErr w:type="spellStart"/>
      <w:r>
        <w:rPr>
          <w:spacing w:val="-3"/>
          <w:sz w:val="24"/>
          <w:szCs w:val="24"/>
        </w:rPr>
        <w:t>erythematosus</w:t>
      </w:r>
      <w:proofErr w:type="spellEnd"/>
      <w:r>
        <w:rPr>
          <w:spacing w:val="-3"/>
          <w:sz w:val="24"/>
          <w:szCs w:val="24"/>
        </w:rPr>
        <w:t xml:space="preserve">; </w:t>
      </w:r>
      <w:proofErr w:type="spellStart"/>
      <w:r>
        <w:rPr>
          <w:spacing w:val="-3"/>
          <w:sz w:val="24"/>
          <w:szCs w:val="24"/>
        </w:rPr>
        <w:t>hæmolytisk</w:t>
      </w:r>
      <w:proofErr w:type="spellEnd"/>
      <w:r>
        <w:rPr>
          <w:spacing w:val="-3"/>
          <w:sz w:val="24"/>
          <w:szCs w:val="24"/>
        </w:rPr>
        <w:t xml:space="preserve"> uræmisk syndrom; </w:t>
      </w:r>
      <w:proofErr w:type="spellStart"/>
      <w:r>
        <w:rPr>
          <w:spacing w:val="-3"/>
          <w:sz w:val="24"/>
          <w:szCs w:val="24"/>
        </w:rPr>
        <w:t>Sydenham's</w:t>
      </w:r>
      <w:proofErr w:type="spellEnd"/>
      <w:r>
        <w:rPr>
          <w:spacing w:val="-3"/>
          <w:sz w:val="24"/>
          <w:szCs w:val="24"/>
        </w:rPr>
        <w:t xml:space="preserve"> </w:t>
      </w:r>
      <w:proofErr w:type="spellStart"/>
      <w:r>
        <w:rPr>
          <w:spacing w:val="-3"/>
          <w:sz w:val="24"/>
          <w:szCs w:val="24"/>
        </w:rPr>
        <w:t>chorea</w:t>
      </w:r>
      <w:proofErr w:type="spellEnd"/>
      <w:r>
        <w:rPr>
          <w:spacing w:val="-3"/>
          <w:sz w:val="24"/>
          <w:szCs w:val="24"/>
        </w:rPr>
        <w:t xml:space="preserve">; herpes </w:t>
      </w:r>
      <w:proofErr w:type="spellStart"/>
      <w:r>
        <w:rPr>
          <w:spacing w:val="-3"/>
          <w:sz w:val="24"/>
          <w:szCs w:val="24"/>
        </w:rPr>
        <w:t>gestationis</w:t>
      </w:r>
      <w:proofErr w:type="spellEnd"/>
      <w:r>
        <w:rPr>
          <w:spacing w:val="-3"/>
          <w:sz w:val="24"/>
          <w:szCs w:val="24"/>
        </w:rPr>
        <w:t xml:space="preserve">; høretab forårsaget af </w:t>
      </w:r>
      <w:proofErr w:type="spellStart"/>
      <w:r>
        <w:rPr>
          <w:spacing w:val="-3"/>
          <w:sz w:val="24"/>
          <w:szCs w:val="24"/>
        </w:rPr>
        <w:t>otosklerose</w:t>
      </w:r>
      <w:proofErr w:type="spellEnd"/>
      <w:r>
        <w:rPr>
          <w:spacing w:val="-3"/>
          <w:sz w:val="24"/>
          <w:szCs w:val="24"/>
        </w:rPr>
        <w:t>.</w:t>
      </w:r>
    </w:p>
    <w:p w:rsidR="003F1AFA" w:rsidRDefault="003F1AFA" w:rsidP="003F1AFA">
      <w:pPr>
        <w:ind w:left="851" w:hanging="851"/>
        <w:rPr>
          <w:spacing w:val="-3"/>
          <w:sz w:val="24"/>
          <w:szCs w:val="24"/>
        </w:rPr>
      </w:pPr>
    </w:p>
    <w:p w:rsidR="003F1AFA" w:rsidRDefault="003F1AFA" w:rsidP="003F1AFA">
      <w:pPr>
        <w:ind w:left="851"/>
        <w:rPr>
          <w:spacing w:val="-3"/>
          <w:sz w:val="24"/>
          <w:szCs w:val="24"/>
        </w:rPr>
      </w:pPr>
      <w:r>
        <w:rPr>
          <w:spacing w:val="-3"/>
          <w:sz w:val="24"/>
          <w:szCs w:val="24"/>
        </w:rPr>
        <w:t xml:space="preserve">Eksogene østrogener kan fremkalde eller forværre symptomer på nedarvet eller erhvervet </w:t>
      </w:r>
      <w:proofErr w:type="spellStart"/>
      <w:r>
        <w:rPr>
          <w:spacing w:val="-3"/>
          <w:sz w:val="24"/>
          <w:szCs w:val="24"/>
        </w:rPr>
        <w:t>angioødem</w:t>
      </w:r>
      <w:proofErr w:type="spellEnd"/>
      <w:r>
        <w:rPr>
          <w:spacing w:val="-3"/>
          <w:sz w:val="24"/>
          <w:szCs w:val="24"/>
        </w:rPr>
        <w:t>.</w:t>
      </w:r>
    </w:p>
    <w:p w:rsidR="003F1AFA" w:rsidRDefault="003F1AFA" w:rsidP="003F1AFA">
      <w:pPr>
        <w:rPr>
          <w:spacing w:val="-3"/>
          <w:sz w:val="24"/>
          <w:szCs w:val="24"/>
        </w:rPr>
      </w:pPr>
    </w:p>
    <w:p w:rsidR="003F1AFA" w:rsidRDefault="003F1AFA" w:rsidP="003F1AFA">
      <w:pPr>
        <w:ind w:left="851" w:hanging="851"/>
        <w:rPr>
          <w:spacing w:val="-3"/>
          <w:sz w:val="24"/>
          <w:szCs w:val="24"/>
        </w:rPr>
      </w:pPr>
      <w:r>
        <w:rPr>
          <w:spacing w:val="-3"/>
          <w:sz w:val="24"/>
          <w:szCs w:val="24"/>
        </w:rPr>
        <w:tab/>
        <w:t xml:space="preserve">Akut eller kronisk forstyrrelse af leverfunktionen kan nødvendiggøre </w:t>
      </w:r>
      <w:proofErr w:type="spellStart"/>
      <w:r>
        <w:rPr>
          <w:spacing w:val="-3"/>
          <w:sz w:val="24"/>
          <w:szCs w:val="24"/>
        </w:rPr>
        <w:t>seponering</w:t>
      </w:r>
      <w:proofErr w:type="spellEnd"/>
      <w:r>
        <w:rPr>
          <w:spacing w:val="-3"/>
          <w:sz w:val="24"/>
          <w:szCs w:val="24"/>
        </w:rPr>
        <w:t xml:space="preserve"> af p-piller, indtil leverfunktionsværdierne vender tilbage til normalen. Tilbagevendende forekomst af </w:t>
      </w:r>
      <w:proofErr w:type="spellStart"/>
      <w:r>
        <w:rPr>
          <w:spacing w:val="-3"/>
          <w:sz w:val="24"/>
          <w:szCs w:val="24"/>
        </w:rPr>
        <w:t>kolestatisk</w:t>
      </w:r>
      <w:proofErr w:type="spellEnd"/>
      <w:r>
        <w:rPr>
          <w:spacing w:val="-3"/>
          <w:sz w:val="24"/>
          <w:szCs w:val="24"/>
        </w:rPr>
        <w:t xml:space="preserve"> gulsot der er opstået under en tidligere graviditet eller tidligere brug af kønshormoner, nødvendiggør </w:t>
      </w:r>
      <w:proofErr w:type="spellStart"/>
      <w:r>
        <w:rPr>
          <w:spacing w:val="-3"/>
          <w:sz w:val="24"/>
          <w:szCs w:val="24"/>
        </w:rPr>
        <w:t>seponering</w:t>
      </w:r>
      <w:proofErr w:type="spellEnd"/>
      <w:r>
        <w:rPr>
          <w:spacing w:val="-3"/>
          <w:sz w:val="24"/>
          <w:szCs w:val="24"/>
        </w:rPr>
        <w:t xml:space="preserve"> af p-pillerne.</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spacing w:val="-3"/>
          <w:sz w:val="24"/>
          <w:szCs w:val="24"/>
        </w:rPr>
        <w:tab/>
        <w:t>Selvom p-piller kan have en indvirkning på den perifere insulinresistens og glukosetolerance, er der intet, der tyder på, at det er nødvendigt at ændre det terapeutiske regime hos velbehandlede diabetikere, som bruger p-piller. Diabetikere bør dog overvåges nøje under brug af p-piller.</w:t>
      </w:r>
      <w:r>
        <w:rPr>
          <w:spacing w:val="-3"/>
          <w:sz w:val="24"/>
          <w:szCs w:val="24"/>
        </w:rPr>
        <w:br/>
      </w:r>
      <w:r>
        <w:rPr>
          <w:spacing w:val="-3"/>
          <w:sz w:val="24"/>
          <w:szCs w:val="24"/>
        </w:rPr>
        <w:br/>
      </w:r>
      <w:proofErr w:type="spellStart"/>
      <w:r>
        <w:rPr>
          <w:spacing w:val="-3"/>
          <w:sz w:val="24"/>
          <w:szCs w:val="24"/>
        </w:rPr>
        <w:t>Crohns</w:t>
      </w:r>
      <w:proofErr w:type="spellEnd"/>
      <w:r>
        <w:rPr>
          <w:spacing w:val="-3"/>
          <w:sz w:val="24"/>
          <w:szCs w:val="24"/>
        </w:rPr>
        <w:t xml:space="preserve"> sygdom og colitis </w:t>
      </w:r>
      <w:proofErr w:type="spellStart"/>
      <w:r>
        <w:rPr>
          <w:spacing w:val="-3"/>
          <w:sz w:val="24"/>
          <w:szCs w:val="24"/>
        </w:rPr>
        <w:t>ulcerosa</w:t>
      </w:r>
      <w:proofErr w:type="spellEnd"/>
      <w:r>
        <w:rPr>
          <w:spacing w:val="-3"/>
          <w:sz w:val="24"/>
          <w:szCs w:val="24"/>
        </w:rPr>
        <w:t xml:space="preserve"> er blevet forbundet med brug af p-piller.</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spacing w:val="-3"/>
          <w:sz w:val="24"/>
          <w:szCs w:val="24"/>
        </w:rPr>
        <w:tab/>
        <w:t>Der er rapporteret om forværring af endogen depression og epilepsi under brug af p-piller.</w:t>
      </w:r>
    </w:p>
    <w:p w:rsidR="003F1AFA" w:rsidRDefault="003F1AFA" w:rsidP="003F1AFA">
      <w:pPr>
        <w:ind w:left="851" w:hanging="851"/>
        <w:rPr>
          <w:spacing w:val="-3"/>
          <w:sz w:val="24"/>
          <w:szCs w:val="24"/>
        </w:rPr>
      </w:pPr>
    </w:p>
    <w:p w:rsidR="003F1AFA" w:rsidRDefault="003F1AFA" w:rsidP="003F1AFA">
      <w:pPr>
        <w:ind w:left="851"/>
        <w:rPr>
          <w:spacing w:val="-3"/>
          <w:sz w:val="24"/>
          <w:szCs w:val="24"/>
        </w:rPr>
      </w:pPr>
      <w:r>
        <w:rPr>
          <w:spacing w:val="-3"/>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spacing w:val="-3"/>
          <w:sz w:val="24"/>
          <w:szCs w:val="24"/>
        </w:rPr>
        <w:tab/>
      </w:r>
      <w:proofErr w:type="spellStart"/>
      <w:r>
        <w:rPr>
          <w:spacing w:val="-3"/>
          <w:sz w:val="24"/>
          <w:szCs w:val="24"/>
        </w:rPr>
        <w:t>Chloasma</w:t>
      </w:r>
      <w:proofErr w:type="spellEnd"/>
      <w:r>
        <w:rPr>
          <w:spacing w:val="-3"/>
          <w:sz w:val="24"/>
          <w:szCs w:val="24"/>
        </w:rPr>
        <w:t xml:space="preserve"> kan lejlighedsvis optræde, især hos kvinder med </w:t>
      </w:r>
      <w:proofErr w:type="spellStart"/>
      <w:r>
        <w:rPr>
          <w:spacing w:val="-3"/>
          <w:sz w:val="24"/>
          <w:szCs w:val="24"/>
        </w:rPr>
        <w:t>chloasma</w:t>
      </w:r>
      <w:proofErr w:type="spellEnd"/>
      <w:r>
        <w:rPr>
          <w:spacing w:val="-3"/>
          <w:sz w:val="24"/>
          <w:szCs w:val="24"/>
        </w:rPr>
        <w:t xml:space="preserve"> </w:t>
      </w:r>
      <w:proofErr w:type="spellStart"/>
      <w:r>
        <w:rPr>
          <w:spacing w:val="-3"/>
          <w:sz w:val="24"/>
          <w:szCs w:val="24"/>
        </w:rPr>
        <w:t>gravidarum</w:t>
      </w:r>
      <w:proofErr w:type="spellEnd"/>
      <w:r>
        <w:rPr>
          <w:spacing w:val="-3"/>
          <w:sz w:val="24"/>
          <w:szCs w:val="24"/>
        </w:rPr>
        <w:t xml:space="preserve"> i anamnesen. Kvinder med en tendens til </w:t>
      </w:r>
      <w:proofErr w:type="spellStart"/>
      <w:r>
        <w:rPr>
          <w:spacing w:val="-3"/>
          <w:sz w:val="24"/>
          <w:szCs w:val="24"/>
        </w:rPr>
        <w:t>chloasma</w:t>
      </w:r>
      <w:proofErr w:type="spellEnd"/>
      <w:r>
        <w:rPr>
          <w:spacing w:val="-3"/>
          <w:sz w:val="24"/>
          <w:szCs w:val="24"/>
        </w:rPr>
        <w:t xml:space="preserve"> bør undgå at udsætte sig for sollys eller ultraviolet stråling, mens de tager p-piller.</w:t>
      </w:r>
      <w:r>
        <w:rPr>
          <w:spacing w:val="-3"/>
          <w:sz w:val="24"/>
          <w:szCs w:val="24"/>
        </w:rPr>
        <w:br/>
      </w:r>
      <w:r>
        <w:rPr>
          <w:spacing w:val="-3"/>
          <w:sz w:val="24"/>
          <w:szCs w:val="24"/>
        </w:rPr>
        <w:br/>
        <w:t xml:space="preserve">Ovenstående information bør tages i betragtning, når der vælges præventionsmetode(r). </w:t>
      </w:r>
    </w:p>
    <w:p w:rsidR="003F1AFA" w:rsidRDefault="003F1AFA" w:rsidP="003F1AFA">
      <w:pPr>
        <w:ind w:left="851" w:hanging="851"/>
        <w:rPr>
          <w:sz w:val="24"/>
          <w:szCs w:val="24"/>
        </w:rPr>
      </w:pPr>
    </w:p>
    <w:p w:rsidR="003F1AFA" w:rsidRDefault="003F1AFA" w:rsidP="003F1AFA">
      <w:pPr>
        <w:ind w:left="851" w:hanging="851"/>
        <w:rPr>
          <w:sz w:val="24"/>
          <w:szCs w:val="24"/>
        </w:rPr>
      </w:pPr>
      <w:r>
        <w:rPr>
          <w:sz w:val="24"/>
          <w:szCs w:val="24"/>
        </w:rPr>
        <w:tab/>
      </w:r>
      <w:r>
        <w:rPr>
          <w:b/>
          <w:spacing w:val="-3"/>
          <w:sz w:val="24"/>
          <w:szCs w:val="24"/>
        </w:rPr>
        <w:t>Lægeundersøgelse/konsultation</w:t>
      </w:r>
      <w:r>
        <w:rPr>
          <w:sz w:val="24"/>
          <w:szCs w:val="24"/>
        </w:rPr>
        <w:t xml:space="preserve"> </w:t>
      </w:r>
    </w:p>
    <w:p w:rsidR="003F1AFA" w:rsidRDefault="003F1AFA" w:rsidP="003F1AFA">
      <w:pPr>
        <w:ind w:left="851"/>
        <w:rPr>
          <w:sz w:val="24"/>
          <w:szCs w:val="24"/>
        </w:rPr>
      </w:pPr>
      <w:r>
        <w:rPr>
          <w:sz w:val="24"/>
          <w:szCs w:val="24"/>
        </w:rPr>
        <w:t xml:space="preserve">En komplet anamnese (herunder familieanamnese) skal indhentes, og graviditet skal udelukkes inden opstart eller genoptagelse af behandling med Denise. Blodtrykket skal </w:t>
      </w:r>
      <w:r>
        <w:rPr>
          <w:sz w:val="24"/>
          <w:szCs w:val="24"/>
        </w:rPr>
        <w:lastRenderedPageBreak/>
        <w:t xml:space="preserve">måles og en fysisk undersøgelse skal foretages på baggrund af kontraindikationerne (se pkt. 4.3) og advarslerne (se pkt. 4.4). Det er vigtigt at gøre kvinden opmærksom på oplysningerne om venøs og arteriel trombose, herunder risikoen ved Denise sammenlignet med andre hormonelle </w:t>
      </w:r>
      <w:proofErr w:type="spellStart"/>
      <w:r>
        <w:rPr>
          <w:sz w:val="24"/>
          <w:szCs w:val="24"/>
        </w:rPr>
        <w:t>kontraceptiva</w:t>
      </w:r>
      <w:proofErr w:type="spellEnd"/>
      <w:r>
        <w:rPr>
          <w:sz w:val="24"/>
          <w:szCs w:val="24"/>
        </w:rPr>
        <w:t xml:space="preserve"> af kombinationstypen, symptomerne på VTE og ATE, de kendte risikofaktorer, samt hvad der skal gøres, hvis der opstår mistanke om en trombose.</w:t>
      </w:r>
    </w:p>
    <w:p w:rsidR="003F1AFA" w:rsidRDefault="003F1AFA" w:rsidP="003F1AFA">
      <w:pPr>
        <w:ind w:left="851"/>
        <w:rPr>
          <w:sz w:val="24"/>
          <w:szCs w:val="24"/>
        </w:rPr>
      </w:pPr>
      <w:r>
        <w:rPr>
          <w:sz w:val="24"/>
          <w:szCs w:val="24"/>
        </w:rPr>
        <w:t>Kvinden skal også informeres om at læse indlægssedlen omhyggeligt og at overholde den vejledning, der gives deri. Undersøgelsernes hyppighed og art skal baseres på etablerede retningslinjer i praksis og tilpasses den enkelte kvinde.</w:t>
      </w:r>
    </w:p>
    <w:p w:rsidR="003F1AFA" w:rsidRDefault="003F1AFA" w:rsidP="003F1AFA">
      <w:pPr>
        <w:rPr>
          <w:b/>
          <w:spacing w:val="-3"/>
          <w:sz w:val="24"/>
          <w:szCs w:val="24"/>
        </w:rPr>
      </w:pPr>
    </w:p>
    <w:p w:rsidR="003F1AFA" w:rsidRDefault="003F1AFA" w:rsidP="003F1AFA">
      <w:pPr>
        <w:ind w:left="851" w:hanging="851"/>
        <w:rPr>
          <w:b/>
          <w:spacing w:val="-3"/>
          <w:sz w:val="24"/>
          <w:szCs w:val="24"/>
        </w:rPr>
      </w:pPr>
      <w:r>
        <w:rPr>
          <w:spacing w:val="-3"/>
          <w:sz w:val="24"/>
          <w:szCs w:val="24"/>
        </w:rPr>
        <w:tab/>
        <w:t>Kvinden bør informeres om, at p-piller ikke beskytter mod hiv-infektioner (aids) og andre seksuelt overførte sygdomme.</w:t>
      </w:r>
    </w:p>
    <w:p w:rsidR="003F1AFA" w:rsidRDefault="003F1AFA" w:rsidP="003F1AFA">
      <w:pPr>
        <w:ind w:left="851" w:hanging="851"/>
        <w:rPr>
          <w:b/>
          <w:spacing w:val="-3"/>
          <w:sz w:val="24"/>
          <w:szCs w:val="24"/>
        </w:rPr>
      </w:pPr>
    </w:p>
    <w:p w:rsidR="003F1AFA" w:rsidRDefault="003F1AFA" w:rsidP="003F1AFA">
      <w:pPr>
        <w:ind w:left="851" w:hanging="851"/>
        <w:rPr>
          <w:b/>
          <w:spacing w:val="-3"/>
          <w:sz w:val="24"/>
          <w:szCs w:val="24"/>
        </w:rPr>
      </w:pPr>
      <w:r>
        <w:rPr>
          <w:b/>
          <w:spacing w:val="-3"/>
          <w:sz w:val="24"/>
          <w:szCs w:val="24"/>
        </w:rPr>
        <w:tab/>
        <w:t>Nedsat virkning</w:t>
      </w:r>
    </w:p>
    <w:p w:rsidR="003F1AFA" w:rsidRDefault="003F1AFA" w:rsidP="003F1AFA">
      <w:pPr>
        <w:ind w:left="851" w:hanging="851"/>
        <w:rPr>
          <w:spacing w:val="-3"/>
          <w:sz w:val="24"/>
          <w:szCs w:val="24"/>
        </w:rPr>
      </w:pPr>
      <w:r>
        <w:rPr>
          <w:spacing w:val="-3"/>
          <w:sz w:val="24"/>
          <w:szCs w:val="24"/>
        </w:rPr>
        <w:tab/>
        <w:t xml:space="preserve">P-pillernes virkning kan være nedsat i tilfælde af glemte tabletter (pkt. 4.2), </w:t>
      </w:r>
      <w:proofErr w:type="spellStart"/>
      <w:r>
        <w:rPr>
          <w:spacing w:val="-3"/>
          <w:sz w:val="24"/>
          <w:szCs w:val="24"/>
        </w:rPr>
        <w:t>gastrointestinale</w:t>
      </w:r>
      <w:proofErr w:type="spellEnd"/>
      <w:r>
        <w:rPr>
          <w:spacing w:val="-3"/>
          <w:sz w:val="24"/>
          <w:szCs w:val="24"/>
        </w:rPr>
        <w:t xml:space="preserve"> forstyrrelser (pkt. 4.2) eller samtidig indtagelse af anden medicin, der nedsætter plasmakoncentrationen af </w:t>
      </w:r>
      <w:proofErr w:type="spellStart"/>
      <w:r>
        <w:rPr>
          <w:spacing w:val="-3"/>
          <w:sz w:val="24"/>
          <w:szCs w:val="24"/>
        </w:rPr>
        <w:t>ethinylestradiol</w:t>
      </w:r>
      <w:proofErr w:type="spellEnd"/>
      <w:r>
        <w:rPr>
          <w:spacing w:val="-3"/>
          <w:sz w:val="24"/>
          <w:szCs w:val="24"/>
        </w:rPr>
        <w:t xml:space="preserve"> og/eller </w:t>
      </w:r>
      <w:proofErr w:type="spellStart"/>
      <w:r>
        <w:rPr>
          <w:spacing w:val="-3"/>
          <w:sz w:val="24"/>
          <w:szCs w:val="24"/>
        </w:rPr>
        <w:t>etonogestrel</w:t>
      </w:r>
      <w:proofErr w:type="spellEnd"/>
      <w:r>
        <w:rPr>
          <w:spacing w:val="-3"/>
          <w:sz w:val="24"/>
          <w:szCs w:val="24"/>
        </w:rPr>
        <w:t xml:space="preserve">, </w:t>
      </w:r>
      <w:proofErr w:type="spellStart"/>
      <w:r>
        <w:rPr>
          <w:spacing w:val="-3"/>
          <w:sz w:val="24"/>
          <w:szCs w:val="24"/>
        </w:rPr>
        <w:t>desogestrels</w:t>
      </w:r>
      <w:proofErr w:type="spellEnd"/>
      <w:r>
        <w:rPr>
          <w:spacing w:val="-3"/>
          <w:sz w:val="24"/>
          <w:szCs w:val="24"/>
        </w:rPr>
        <w:t xml:space="preserve"> aktive metabolit (pkt. 4.5). </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spacing w:val="-3"/>
          <w:sz w:val="24"/>
          <w:szCs w:val="24"/>
        </w:rPr>
        <w:tab/>
        <w:t>Naturlægemidler indeholdende prikbladet perikum (</w:t>
      </w:r>
      <w:r>
        <w:rPr>
          <w:i/>
          <w:iCs/>
          <w:spacing w:val="-3"/>
          <w:sz w:val="24"/>
          <w:szCs w:val="24"/>
        </w:rPr>
        <w:t xml:space="preserve">Hypericum </w:t>
      </w:r>
      <w:proofErr w:type="spellStart"/>
      <w:r>
        <w:rPr>
          <w:i/>
          <w:iCs/>
          <w:spacing w:val="-3"/>
          <w:sz w:val="24"/>
          <w:szCs w:val="24"/>
        </w:rPr>
        <w:t>perforatum</w:t>
      </w:r>
      <w:proofErr w:type="spellEnd"/>
      <w:r>
        <w:rPr>
          <w:spacing w:val="-3"/>
          <w:sz w:val="24"/>
          <w:szCs w:val="24"/>
        </w:rPr>
        <w:t xml:space="preserve">) skal ikke anvendes ved samtidig brug af </w:t>
      </w:r>
      <w:r>
        <w:rPr>
          <w:bCs/>
          <w:spacing w:val="-3"/>
          <w:sz w:val="24"/>
          <w:szCs w:val="24"/>
        </w:rPr>
        <w:t>Denise,</w:t>
      </w:r>
      <w:r>
        <w:rPr>
          <w:spacing w:val="-3"/>
          <w:sz w:val="24"/>
          <w:szCs w:val="24"/>
        </w:rPr>
        <w:t xml:space="preserve"> pga. risiko for nedsat plasmakoncentrationer og nedsat klinisk effekt af </w:t>
      </w:r>
      <w:r>
        <w:rPr>
          <w:bCs/>
          <w:spacing w:val="-3"/>
          <w:sz w:val="24"/>
          <w:szCs w:val="24"/>
        </w:rPr>
        <w:t>Denise</w:t>
      </w:r>
      <w:r>
        <w:rPr>
          <w:spacing w:val="-3"/>
          <w:sz w:val="24"/>
          <w:szCs w:val="24"/>
        </w:rPr>
        <w:t xml:space="preserve"> (se pkt. 4.5).</w:t>
      </w:r>
    </w:p>
    <w:p w:rsidR="003F1AFA" w:rsidRDefault="003F1AFA" w:rsidP="003F1AFA">
      <w:pPr>
        <w:ind w:left="851" w:hanging="851"/>
        <w:rPr>
          <w:spacing w:val="-3"/>
          <w:sz w:val="24"/>
          <w:szCs w:val="24"/>
        </w:rPr>
      </w:pPr>
    </w:p>
    <w:p w:rsidR="003F1AFA" w:rsidRDefault="003F1AFA" w:rsidP="003F1AFA">
      <w:pPr>
        <w:ind w:left="851" w:hanging="851"/>
        <w:rPr>
          <w:b/>
          <w:spacing w:val="-3"/>
          <w:sz w:val="24"/>
          <w:szCs w:val="24"/>
        </w:rPr>
      </w:pPr>
      <w:r>
        <w:rPr>
          <w:b/>
          <w:spacing w:val="-3"/>
          <w:sz w:val="24"/>
          <w:szCs w:val="24"/>
        </w:rPr>
        <w:tab/>
        <w:t>Nedsat cykluskontrol</w:t>
      </w:r>
    </w:p>
    <w:p w:rsidR="003F1AFA" w:rsidRDefault="003F1AFA" w:rsidP="003F1AFA">
      <w:pPr>
        <w:ind w:left="851" w:hanging="851"/>
        <w:rPr>
          <w:spacing w:val="-3"/>
          <w:sz w:val="24"/>
          <w:szCs w:val="24"/>
        </w:rPr>
      </w:pPr>
      <w:r>
        <w:rPr>
          <w:spacing w:val="-3"/>
          <w:sz w:val="24"/>
          <w:szCs w:val="24"/>
        </w:rPr>
        <w:tab/>
        <w:t>I forbindelse med indtagelse af alle typer p-piller kan der optræde uregelmæssig blødning (pletblødning og gennembrudsblødning), især i løbet af de første måneder. Derfor er det kun relevant at evaluere forekomsten af uregelmæssig blødning efter en tilpasningsperiode på ca. 3 cykler.</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spacing w:val="-3"/>
          <w:sz w:val="24"/>
          <w:szCs w:val="24"/>
        </w:rPr>
        <w:tab/>
        <w:t xml:space="preserve">Hvis blødningsuregelmæssighederne fortsætter eller opstår efter tidligere regelmæssige cykler, bør man overveje non-hormonale årsager, og der bør tages tilstrækkelige, diagnostiske forholdsregler for at udelukke </w:t>
      </w:r>
      <w:proofErr w:type="spellStart"/>
      <w:r>
        <w:rPr>
          <w:spacing w:val="-3"/>
          <w:sz w:val="24"/>
          <w:szCs w:val="24"/>
        </w:rPr>
        <w:t>malignitet</w:t>
      </w:r>
      <w:proofErr w:type="spellEnd"/>
      <w:r>
        <w:rPr>
          <w:spacing w:val="-3"/>
          <w:sz w:val="24"/>
          <w:szCs w:val="24"/>
        </w:rPr>
        <w:t xml:space="preserve"> eller graviditet. Dette kan omfatte udskrabning.</w:t>
      </w:r>
    </w:p>
    <w:p w:rsidR="003F1AFA" w:rsidRDefault="003F1AFA" w:rsidP="003F1AFA">
      <w:pPr>
        <w:ind w:left="851" w:hanging="851"/>
        <w:rPr>
          <w:spacing w:val="-3"/>
          <w:sz w:val="24"/>
          <w:szCs w:val="24"/>
        </w:rPr>
      </w:pPr>
    </w:p>
    <w:p w:rsidR="003F1AFA" w:rsidRDefault="003F1AFA" w:rsidP="003F1AFA">
      <w:pPr>
        <w:ind w:left="851" w:hanging="851"/>
        <w:rPr>
          <w:spacing w:val="-3"/>
          <w:sz w:val="24"/>
          <w:szCs w:val="24"/>
        </w:rPr>
      </w:pPr>
      <w:r>
        <w:rPr>
          <w:spacing w:val="-3"/>
          <w:sz w:val="24"/>
          <w:szCs w:val="24"/>
        </w:rPr>
        <w:tab/>
        <w:t>Nogle kvinder får ikke en menstruationsblødning i den tabletfrie periode. Hvis p-pillerne er indtaget i henhold til instruktionerne beskrevet i pkt. 4.2, er det usandsynligt, at kvinden er gravid. Er p-pillerne imidlertid ikke indtaget i henhold til instruktionerne, forud for den første udeblevne menstruationsblødning, eller hvis to menstruationsblødninger udebliver, skal graviditet udelukkes, før der fortsættes med indtagelsen af p-piller.</w:t>
      </w:r>
      <w:r>
        <w:rPr>
          <w:spacing w:val="-3"/>
          <w:sz w:val="24"/>
          <w:szCs w:val="24"/>
        </w:rPr>
        <w:br/>
      </w:r>
      <w:r>
        <w:rPr>
          <w:spacing w:val="-3"/>
          <w:sz w:val="24"/>
          <w:szCs w:val="24"/>
        </w:rPr>
        <w:br/>
      </w:r>
      <w:r>
        <w:rPr>
          <w:spacing w:val="-3"/>
          <w:sz w:val="24"/>
          <w:szCs w:val="24"/>
          <w:u w:val="single"/>
        </w:rPr>
        <w:t>Hjælpestoffer</w:t>
      </w:r>
      <w:r>
        <w:rPr>
          <w:spacing w:val="-3"/>
          <w:sz w:val="24"/>
          <w:szCs w:val="24"/>
        </w:rPr>
        <w:br/>
      </w:r>
      <w:r>
        <w:rPr>
          <w:spacing w:val="-3"/>
          <w:sz w:val="24"/>
          <w:szCs w:val="24"/>
        </w:rPr>
        <w:br/>
      </w:r>
      <w:proofErr w:type="spellStart"/>
      <w:r>
        <w:rPr>
          <w:i/>
          <w:iCs/>
          <w:spacing w:val="-3"/>
          <w:sz w:val="24"/>
          <w:szCs w:val="24"/>
        </w:rPr>
        <w:t>Lactose</w:t>
      </w:r>
      <w:proofErr w:type="spellEnd"/>
      <w:r>
        <w:rPr>
          <w:i/>
          <w:iCs/>
          <w:spacing w:val="-3"/>
          <w:sz w:val="24"/>
          <w:szCs w:val="24"/>
        </w:rPr>
        <w:br/>
      </w:r>
      <w:r>
        <w:rPr>
          <w:sz w:val="24"/>
          <w:szCs w:val="24"/>
        </w:rPr>
        <w:t xml:space="preserve">Patienter med sjældne arvelige problemer i forbindelse med </w:t>
      </w:r>
      <w:proofErr w:type="spellStart"/>
      <w:r>
        <w:rPr>
          <w:sz w:val="24"/>
          <w:szCs w:val="24"/>
        </w:rPr>
        <w:t>galaktoseintolerans</w:t>
      </w:r>
      <w:proofErr w:type="spellEnd"/>
      <w:r>
        <w:rPr>
          <w:sz w:val="24"/>
          <w:szCs w:val="24"/>
        </w:rPr>
        <w:t xml:space="preserve">, total laktasemangel eller glukose-galaktose </w:t>
      </w:r>
      <w:proofErr w:type="spellStart"/>
      <w:r>
        <w:rPr>
          <w:sz w:val="24"/>
          <w:szCs w:val="24"/>
        </w:rPr>
        <w:t>malabsorption</w:t>
      </w:r>
      <w:proofErr w:type="spellEnd"/>
      <w:r>
        <w:rPr>
          <w:sz w:val="24"/>
          <w:szCs w:val="24"/>
        </w:rPr>
        <w:t xml:space="preserve"> bør ikke anvende dette lægemiddel.</w:t>
      </w:r>
    </w:p>
    <w:p w:rsidR="00234EB1" w:rsidRPr="00C42FCF" w:rsidRDefault="00234EB1" w:rsidP="003F1AFA">
      <w:pPr>
        <w:tabs>
          <w:tab w:val="left" w:pos="851"/>
        </w:tabs>
        <w:suppressAutoHyphens/>
        <w:rPr>
          <w:sz w:val="24"/>
          <w:szCs w:val="24"/>
        </w:rPr>
      </w:pPr>
    </w:p>
    <w:p w:rsidR="00234EB1" w:rsidRPr="00C42FCF" w:rsidRDefault="00234EB1" w:rsidP="00234EB1">
      <w:pPr>
        <w:ind w:left="851" w:hanging="851"/>
        <w:rPr>
          <w:b/>
          <w:sz w:val="24"/>
          <w:szCs w:val="24"/>
        </w:rPr>
      </w:pPr>
      <w:r w:rsidRPr="00C42FCF">
        <w:rPr>
          <w:b/>
          <w:sz w:val="24"/>
          <w:szCs w:val="24"/>
        </w:rPr>
        <w:t>4.5</w:t>
      </w:r>
      <w:r w:rsidRPr="00C42FCF">
        <w:rPr>
          <w:b/>
          <w:sz w:val="24"/>
          <w:szCs w:val="24"/>
        </w:rPr>
        <w:tab/>
        <w:t>Interaktion med andre lægemidler og andre former for interaktion</w:t>
      </w:r>
    </w:p>
    <w:p w:rsidR="00234EB1" w:rsidRPr="00F2476D" w:rsidRDefault="00234EB1" w:rsidP="00234EB1">
      <w:pPr>
        <w:pStyle w:val="NormalWeb"/>
        <w:spacing w:before="0" w:beforeAutospacing="0" w:after="0" w:afterAutospacing="0"/>
        <w:ind w:left="851" w:hanging="851"/>
      </w:pPr>
      <w:r w:rsidRPr="00F2476D">
        <w:tab/>
        <w:t xml:space="preserve">Bemærk: </w:t>
      </w:r>
    </w:p>
    <w:p w:rsidR="00234EB1" w:rsidRPr="00C42FCF" w:rsidRDefault="00234EB1" w:rsidP="00234EB1">
      <w:pPr>
        <w:pStyle w:val="NormalWeb"/>
        <w:spacing w:before="0" w:beforeAutospacing="0" w:after="0" w:afterAutospacing="0"/>
        <w:ind w:left="851" w:hanging="851"/>
      </w:pPr>
      <w:r>
        <w:tab/>
      </w:r>
      <w:r w:rsidRPr="00C42FCF">
        <w:t>Ved samtidig administration af anden medicin bør produktinformationen for denne gennemlæses med henblik på at identificere potentielle interaktioner.</w:t>
      </w:r>
    </w:p>
    <w:p w:rsidR="00234EB1" w:rsidRPr="00C42FCF" w:rsidRDefault="00234EB1" w:rsidP="00234EB1">
      <w:pPr>
        <w:pStyle w:val="NormalWeb"/>
        <w:spacing w:before="0" w:beforeAutospacing="0" w:after="0" w:afterAutospacing="0"/>
        <w:ind w:left="851" w:hanging="851"/>
      </w:pPr>
    </w:p>
    <w:p w:rsidR="003F1AFA" w:rsidRDefault="00234EB1" w:rsidP="003F1AFA">
      <w:pPr>
        <w:pStyle w:val="NormalWeb"/>
        <w:spacing w:before="0" w:beforeAutospacing="0" w:after="0" w:afterAutospacing="0"/>
        <w:ind w:left="851" w:hanging="851"/>
        <w:rPr>
          <w:b/>
        </w:rPr>
      </w:pPr>
      <w:r>
        <w:rPr>
          <w:b/>
        </w:rPr>
        <w:tab/>
      </w:r>
      <w:r w:rsidR="003F1AFA">
        <w:rPr>
          <w:b/>
        </w:rPr>
        <w:t>Andre lægemidlers indvirkning på Denise</w:t>
      </w:r>
    </w:p>
    <w:p w:rsidR="003F1AFA" w:rsidRDefault="003F1AFA" w:rsidP="003F1AFA">
      <w:pPr>
        <w:ind w:left="851" w:hanging="851"/>
        <w:rPr>
          <w:sz w:val="24"/>
          <w:szCs w:val="24"/>
        </w:rPr>
      </w:pPr>
      <w:r>
        <w:rPr>
          <w:spacing w:val="-3"/>
          <w:sz w:val="24"/>
          <w:szCs w:val="24"/>
        </w:rPr>
        <w:lastRenderedPageBreak/>
        <w:tab/>
        <w:t xml:space="preserve">Der kan opstå interaktioner med lægemidler eller naturlægemidler, der inducerer </w:t>
      </w:r>
      <w:proofErr w:type="spellStart"/>
      <w:r>
        <w:rPr>
          <w:spacing w:val="-3"/>
          <w:sz w:val="24"/>
          <w:szCs w:val="24"/>
        </w:rPr>
        <w:t>mikrosomale</w:t>
      </w:r>
      <w:proofErr w:type="spellEnd"/>
      <w:r>
        <w:rPr>
          <w:spacing w:val="-3"/>
          <w:sz w:val="24"/>
          <w:szCs w:val="24"/>
        </w:rPr>
        <w:t xml:space="preserve"> enzymer, især </w:t>
      </w:r>
      <w:proofErr w:type="spellStart"/>
      <w:r>
        <w:rPr>
          <w:spacing w:val="-3"/>
          <w:sz w:val="24"/>
          <w:szCs w:val="24"/>
        </w:rPr>
        <w:t>cytokrom</w:t>
      </w:r>
      <w:proofErr w:type="spellEnd"/>
      <w:r>
        <w:rPr>
          <w:spacing w:val="-3"/>
          <w:sz w:val="24"/>
          <w:szCs w:val="24"/>
        </w:rPr>
        <w:t xml:space="preserve"> P450-isoenzymer (CYP), som kan resultere i forhøjet </w:t>
      </w:r>
      <w:proofErr w:type="spellStart"/>
      <w:r>
        <w:rPr>
          <w:spacing w:val="-3"/>
          <w:sz w:val="24"/>
          <w:szCs w:val="24"/>
        </w:rPr>
        <w:t>clearance</w:t>
      </w:r>
      <w:proofErr w:type="spellEnd"/>
      <w:r>
        <w:rPr>
          <w:spacing w:val="-3"/>
          <w:sz w:val="24"/>
          <w:szCs w:val="24"/>
        </w:rPr>
        <w:t xml:space="preserve"> af kønshormoner, og som kan medføre gennembrudsblødning og/eller </w:t>
      </w:r>
      <w:proofErr w:type="spellStart"/>
      <w:r>
        <w:rPr>
          <w:spacing w:val="-3"/>
          <w:sz w:val="24"/>
          <w:szCs w:val="24"/>
        </w:rPr>
        <w:t>kontraceptivt</w:t>
      </w:r>
      <w:proofErr w:type="spellEnd"/>
      <w:r>
        <w:rPr>
          <w:spacing w:val="-3"/>
          <w:sz w:val="24"/>
          <w:szCs w:val="24"/>
        </w:rPr>
        <w:t xml:space="preserve"> svigt. </w:t>
      </w:r>
    </w:p>
    <w:p w:rsidR="003F1AFA" w:rsidRDefault="003F1AFA" w:rsidP="003F1AFA">
      <w:pPr>
        <w:ind w:left="851" w:hanging="851"/>
        <w:rPr>
          <w:sz w:val="24"/>
          <w:szCs w:val="24"/>
        </w:rPr>
      </w:pPr>
    </w:p>
    <w:p w:rsidR="003F1AFA" w:rsidRDefault="003F1AFA" w:rsidP="003F1AFA">
      <w:pPr>
        <w:ind w:left="851" w:hanging="851"/>
        <w:rPr>
          <w:sz w:val="24"/>
          <w:szCs w:val="24"/>
          <w:u w:val="single"/>
        </w:rPr>
      </w:pPr>
      <w:r>
        <w:rPr>
          <w:sz w:val="24"/>
          <w:szCs w:val="24"/>
        </w:rPr>
        <w:tab/>
      </w:r>
      <w:r>
        <w:rPr>
          <w:sz w:val="24"/>
          <w:szCs w:val="24"/>
          <w:u w:val="single"/>
        </w:rPr>
        <w:t>Håndtering</w:t>
      </w:r>
      <w:r>
        <w:rPr>
          <w:sz w:val="24"/>
          <w:szCs w:val="24"/>
          <w:u w:val="single"/>
        </w:rPr>
        <w:br/>
      </w:r>
      <w:r>
        <w:rPr>
          <w:sz w:val="24"/>
          <w:szCs w:val="24"/>
        </w:rPr>
        <w:t xml:space="preserve">Enzyminduktion kan ses allerede efter få dages behandling. Maksimal enzyminduktion ses generelt indenfor få uger. Efter </w:t>
      </w:r>
      <w:proofErr w:type="spellStart"/>
      <w:r>
        <w:rPr>
          <w:sz w:val="24"/>
          <w:szCs w:val="24"/>
        </w:rPr>
        <w:t>seponering</w:t>
      </w:r>
      <w:proofErr w:type="spellEnd"/>
      <w:r>
        <w:rPr>
          <w:sz w:val="24"/>
          <w:szCs w:val="24"/>
        </w:rPr>
        <w:t xml:space="preserve"> af behandling kan enzyminduktionen vedvare i ca. 4 uger. </w:t>
      </w:r>
      <w:r>
        <w:rPr>
          <w:sz w:val="24"/>
          <w:szCs w:val="24"/>
        </w:rPr>
        <w:br/>
      </w:r>
    </w:p>
    <w:p w:rsidR="003F1AFA" w:rsidRDefault="003F1AFA" w:rsidP="003F1AFA">
      <w:pPr>
        <w:ind w:left="851" w:hanging="851"/>
        <w:rPr>
          <w:spacing w:val="-3"/>
          <w:sz w:val="24"/>
          <w:szCs w:val="24"/>
        </w:rPr>
      </w:pPr>
      <w:r>
        <w:rPr>
          <w:spacing w:val="-3"/>
          <w:sz w:val="24"/>
          <w:szCs w:val="24"/>
        </w:rPr>
        <w:tab/>
        <w:t>Korttidsbehandling</w:t>
      </w:r>
      <w:r>
        <w:rPr>
          <w:spacing w:val="-3"/>
          <w:sz w:val="24"/>
          <w:szCs w:val="24"/>
        </w:rPr>
        <w:br/>
        <w:t xml:space="preserve">Kvinder i behandling med enzyminducerende lægemidler eller naturlægemidler </w:t>
      </w:r>
      <w:r>
        <w:rPr>
          <w:sz w:val="24"/>
          <w:szCs w:val="24"/>
        </w:rPr>
        <w:t xml:space="preserve">skal bruge en barrieremetode udover p-piller, eller vælge en anden form for </w:t>
      </w:r>
      <w:proofErr w:type="spellStart"/>
      <w:r>
        <w:rPr>
          <w:sz w:val="24"/>
          <w:szCs w:val="24"/>
        </w:rPr>
        <w:t>kontraception</w:t>
      </w:r>
      <w:proofErr w:type="spellEnd"/>
    </w:p>
    <w:p w:rsidR="003F1AFA" w:rsidRDefault="003F1AFA" w:rsidP="003F1AFA">
      <w:pPr>
        <w:ind w:left="851" w:hanging="851"/>
        <w:rPr>
          <w:sz w:val="24"/>
          <w:szCs w:val="24"/>
        </w:rPr>
      </w:pPr>
    </w:p>
    <w:p w:rsidR="003F1AFA" w:rsidRDefault="003F1AFA" w:rsidP="003F1AFA">
      <w:pPr>
        <w:ind w:left="851" w:hanging="851"/>
        <w:rPr>
          <w:sz w:val="24"/>
          <w:szCs w:val="24"/>
        </w:rPr>
      </w:pPr>
      <w:r>
        <w:rPr>
          <w:sz w:val="24"/>
          <w:szCs w:val="24"/>
        </w:rPr>
        <w:tab/>
        <w:t>Barrieremetoden skal anvendes i den tid, hvor der er samtidig administration af den anden medicin og i 28 dage efter afbrydelsen af denne.</w:t>
      </w:r>
    </w:p>
    <w:p w:rsidR="003F1AFA" w:rsidRDefault="003F1AFA" w:rsidP="003F1AFA">
      <w:pPr>
        <w:ind w:left="851" w:hanging="851"/>
        <w:rPr>
          <w:sz w:val="24"/>
          <w:szCs w:val="24"/>
        </w:rPr>
      </w:pPr>
    </w:p>
    <w:p w:rsidR="003F1AFA" w:rsidRDefault="003F1AFA" w:rsidP="003F1AFA">
      <w:pPr>
        <w:ind w:left="851" w:hanging="851"/>
        <w:rPr>
          <w:sz w:val="24"/>
          <w:szCs w:val="24"/>
        </w:rPr>
      </w:pPr>
      <w:r>
        <w:rPr>
          <w:sz w:val="24"/>
          <w:szCs w:val="24"/>
        </w:rPr>
        <w:tab/>
        <w:t>Langtidsbehandling</w:t>
      </w:r>
      <w:r>
        <w:rPr>
          <w:sz w:val="24"/>
          <w:szCs w:val="24"/>
        </w:rPr>
        <w:br/>
        <w:t xml:space="preserve">Hos kvinder, der er i langtidsbehandling med enzyminducerende </w:t>
      </w:r>
      <w:proofErr w:type="spellStart"/>
      <w:r>
        <w:rPr>
          <w:sz w:val="24"/>
          <w:szCs w:val="24"/>
        </w:rPr>
        <w:t>aktivestoffer</w:t>
      </w:r>
      <w:proofErr w:type="spellEnd"/>
      <w:r>
        <w:rPr>
          <w:sz w:val="24"/>
          <w:szCs w:val="24"/>
        </w:rPr>
        <w:t>, anbefales en anden pålidelig ikke-hormonel svangerskabsforbyggende metode, der ikke påvirkes af enzyminducerende lægemidler.</w:t>
      </w:r>
    </w:p>
    <w:p w:rsidR="003F1AFA" w:rsidRDefault="003F1AFA" w:rsidP="003F1AFA">
      <w:pPr>
        <w:ind w:left="851" w:hanging="851"/>
        <w:rPr>
          <w:sz w:val="24"/>
          <w:szCs w:val="24"/>
          <w:u w:val="single"/>
        </w:rPr>
      </w:pPr>
      <w:r>
        <w:rPr>
          <w:sz w:val="24"/>
          <w:szCs w:val="24"/>
        </w:rPr>
        <w:br/>
      </w:r>
      <w:r>
        <w:rPr>
          <w:sz w:val="24"/>
          <w:szCs w:val="24"/>
          <w:u w:val="single"/>
        </w:rPr>
        <w:t>Følgende interaktioner er beskrevet i litteraturen</w:t>
      </w:r>
      <w:r>
        <w:rPr>
          <w:sz w:val="24"/>
          <w:szCs w:val="24"/>
          <w:u w:val="single"/>
        </w:rPr>
        <w:br/>
      </w:r>
      <w:r>
        <w:rPr>
          <w:sz w:val="24"/>
          <w:szCs w:val="24"/>
          <w:u w:val="single"/>
        </w:rPr>
        <w:br/>
      </w:r>
      <w:r>
        <w:rPr>
          <w:i/>
          <w:iCs/>
          <w:sz w:val="24"/>
          <w:szCs w:val="24"/>
        </w:rPr>
        <w:t xml:space="preserve">Lægemidler der øger </w:t>
      </w:r>
      <w:proofErr w:type="spellStart"/>
      <w:r>
        <w:rPr>
          <w:i/>
          <w:iCs/>
          <w:sz w:val="24"/>
          <w:szCs w:val="24"/>
        </w:rPr>
        <w:t>clearance</w:t>
      </w:r>
      <w:proofErr w:type="spellEnd"/>
      <w:r>
        <w:rPr>
          <w:i/>
          <w:iCs/>
          <w:sz w:val="24"/>
          <w:szCs w:val="24"/>
        </w:rPr>
        <w:t xml:space="preserve"> af Denise (enzyminduktion), f.eks.</w:t>
      </w:r>
      <w:r>
        <w:rPr>
          <w:i/>
          <w:iCs/>
          <w:sz w:val="24"/>
          <w:szCs w:val="24"/>
        </w:rPr>
        <w:br/>
      </w:r>
      <w:proofErr w:type="spellStart"/>
      <w:r>
        <w:rPr>
          <w:sz w:val="24"/>
          <w:szCs w:val="24"/>
        </w:rPr>
        <w:t>Phenytoin</w:t>
      </w:r>
      <w:proofErr w:type="spellEnd"/>
      <w:r>
        <w:rPr>
          <w:sz w:val="24"/>
          <w:szCs w:val="24"/>
        </w:rPr>
        <w:t xml:space="preserve">, </w:t>
      </w:r>
      <w:proofErr w:type="spellStart"/>
      <w:r>
        <w:rPr>
          <w:sz w:val="24"/>
          <w:szCs w:val="24"/>
        </w:rPr>
        <w:t>phenobarbital</w:t>
      </w:r>
      <w:proofErr w:type="spellEnd"/>
      <w:r>
        <w:rPr>
          <w:sz w:val="24"/>
          <w:szCs w:val="24"/>
        </w:rPr>
        <w:t xml:space="preserve">, </w:t>
      </w:r>
      <w:proofErr w:type="spellStart"/>
      <w:r>
        <w:rPr>
          <w:sz w:val="24"/>
          <w:szCs w:val="24"/>
        </w:rPr>
        <w:t>primidon</w:t>
      </w:r>
      <w:proofErr w:type="spellEnd"/>
      <w:r>
        <w:rPr>
          <w:sz w:val="24"/>
          <w:szCs w:val="24"/>
        </w:rPr>
        <w:t xml:space="preserve">, </w:t>
      </w:r>
      <w:proofErr w:type="spellStart"/>
      <w:r>
        <w:rPr>
          <w:sz w:val="24"/>
          <w:szCs w:val="24"/>
        </w:rPr>
        <w:t>bosentan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rifampicin</w:t>
      </w:r>
      <w:proofErr w:type="spellEnd"/>
      <w:r>
        <w:rPr>
          <w:sz w:val="24"/>
          <w:szCs w:val="24"/>
        </w:rPr>
        <w:t>, visse hiv-</w:t>
      </w:r>
      <w:proofErr w:type="spellStart"/>
      <w:r>
        <w:rPr>
          <w:sz w:val="24"/>
          <w:szCs w:val="24"/>
        </w:rPr>
        <w:t>proteasehæmmere</w:t>
      </w:r>
      <w:proofErr w:type="spellEnd"/>
      <w:r>
        <w:rPr>
          <w:sz w:val="24"/>
          <w:szCs w:val="24"/>
        </w:rPr>
        <w:t xml:space="preserve"> (f.eks. </w:t>
      </w:r>
      <w:proofErr w:type="spellStart"/>
      <w:r>
        <w:rPr>
          <w:sz w:val="24"/>
          <w:szCs w:val="24"/>
        </w:rPr>
        <w:t>ritonavir</w:t>
      </w:r>
      <w:proofErr w:type="spellEnd"/>
      <w:r>
        <w:rPr>
          <w:sz w:val="24"/>
          <w:szCs w:val="24"/>
        </w:rPr>
        <w:t>) og non-</w:t>
      </w:r>
      <w:proofErr w:type="spellStart"/>
      <w:r>
        <w:rPr>
          <w:sz w:val="24"/>
          <w:szCs w:val="24"/>
        </w:rPr>
        <w:t>nukloside</w:t>
      </w:r>
      <w:proofErr w:type="spellEnd"/>
      <w:r>
        <w:rPr>
          <w:sz w:val="24"/>
          <w:szCs w:val="24"/>
        </w:rPr>
        <w:t xml:space="preserve"> </w:t>
      </w:r>
      <w:proofErr w:type="spellStart"/>
      <w:r>
        <w:rPr>
          <w:sz w:val="24"/>
          <w:szCs w:val="24"/>
        </w:rPr>
        <w:t>reverese</w:t>
      </w:r>
      <w:proofErr w:type="spellEnd"/>
      <w:r>
        <w:rPr>
          <w:sz w:val="24"/>
          <w:szCs w:val="24"/>
        </w:rPr>
        <w:t xml:space="preserve"> </w:t>
      </w:r>
      <w:proofErr w:type="spellStart"/>
      <w:r>
        <w:rPr>
          <w:sz w:val="24"/>
          <w:szCs w:val="24"/>
        </w:rPr>
        <w:t>transkriptasehæmmere</w:t>
      </w:r>
      <w:proofErr w:type="spellEnd"/>
      <w:r>
        <w:rPr>
          <w:sz w:val="24"/>
          <w:szCs w:val="24"/>
        </w:rPr>
        <w:t xml:space="preserve"> (f.eks. </w:t>
      </w:r>
      <w:proofErr w:type="spellStart"/>
      <w:r>
        <w:rPr>
          <w:sz w:val="24"/>
          <w:szCs w:val="24"/>
        </w:rPr>
        <w:t>efavirenz</w:t>
      </w:r>
      <w:proofErr w:type="spellEnd"/>
      <w:r>
        <w:rPr>
          <w:sz w:val="24"/>
          <w:szCs w:val="24"/>
        </w:rPr>
        <w:t xml:space="preserve">, </w:t>
      </w:r>
      <w:proofErr w:type="spellStart"/>
      <w:r>
        <w:rPr>
          <w:sz w:val="24"/>
          <w:szCs w:val="24"/>
        </w:rPr>
        <w:t>nevirapin</w:t>
      </w:r>
      <w:proofErr w:type="spellEnd"/>
      <w:r>
        <w:rPr>
          <w:sz w:val="24"/>
          <w:szCs w:val="24"/>
        </w:rPr>
        <w:t xml:space="preserve">) og muligvis også </w:t>
      </w:r>
      <w:proofErr w:type="spellStart"/>
      <w:r>
        <w:rPr>
          <w:sz w:val="24"/>
          <w:szCs w:val="24"/>
        </w:rPr>
        <w:t>oxcarbazepin</w:t>
      </w:r>
      <w:proofErr w:type="spellEnd"/>
      <w:r>
        <w:rPr>
          <w:sz w:val="24"/>
          <w:szCs w:val="24"/>
        </w:rPr>
        <w:t xml:space="preserve">, </w:t>
      </w:r>
      <w:proofErr w:type="spellStart"/>
      <w:r>
        <w:rPr>
          <w:sz w:val="24"/>
          <w:szCs w:val="24"/>
        </w:rPr>
        <w:t>topiramat</w:t>
      </w:r>
      <w:proofErr w:type="spellEnd"/>
      <w:r>
        <w:rPr>
          <w:sz w:val="24"/>
          <w:szCs w:val="24"/>
        </w:rPr>
        <w:t xml:space="preserve">, </w:t>
      </w:r>
      <w:proofErr w:type="spellStart"/>
      <w:r>
        <w:rPr>
          <w:sz w:val="24"/>
          <w:szCs w:val="24"/>
        </w:rPr>
        <w:t>rifabutin</w:t>
      </w:r>
      <w:proofErr w:type="spellEnd"/>
      <w:r>
        <w:rPr>
          <w:sz w:val="24"/>
          <w:szCs w:val="24"/>
        </w:rPr>
        <w:t xml:space="preserve">, </w:t>
      </w:r>
      <w:proofErr w:type="spellStart"/>
      <w:r>
        <w:rPr>
          <w:sz w:val="24"/>
          <w:szCs w:val="24"/>
        </w:rPr>
        <w:t>felbamat</w:t>
      </w:r>
      <w:proofErr w:type="spellEnd"/>
      <w:r>
        <w:rPr>
          <w:sz w:val="24"/>
          <w:szCs w:val="24"/>
        </w:rPr>
        <w:t xml:space="preserve">, </w:t>
      </w:r>
      <w:proofErr w:type="spellStart"/>
      <w:r>
        <w:rPr>
          <w:sz w:val="24"/>
          <w:szCs w:val="24"/>
        </w:rPr>
        <w:t>griseofulvin</w:t>
      </w:r>
      <w:proofErr w:type="spellEnd"/>
      <w:r>
        <w:rPr>
          <w:sz w:val="24"/>
          <w:szCs w:val="24"/>
        </w:rPr>
        <w:t xml:space="preserve"> samt præparater, der indeholder naturlægemidlet prikbladet perikon (</w:t>
      </w:r>
      <w:r>
        <w:rPr>
          <w:i/>
          <w:iCs/>
          <w:sz w:val="24"/>
          <w:szCs w:val="24"/>
        </w:rPr>
        <w:t xml:space="preserve">Hypericum </w:t>
      </w:r>
      <w:proofErr w:type="spellStart"/>
      <w:r>
        <w:rPr>
          <w:i/>
          <w:iCs/>
          <w:sz w:val="24"/>
          <w:szCs w:val="24"/>
        </w:rPr>
        <w:t>perforatum</w:t>
      </w:r>
      <w:proofErr w:type="spellEnd"/>
      <w:r>
        <w:rPr>
          <w:sz w:val="24"/>
          <w:szCs w:val="24"/>
        </w:rPr>
        <w:t>).</w:t>
      </w:r>
      <w:r>
        <w:rPr>
          <w:sz w:val="24"/>
          <w:szCs w:val="24"/>
        </w:rPr>
        <w:br/>
      </w:r>
      <w:r>
        <w:rPr>
          <w:sz w:val="24"/>
          <w:szCs w:val="24"/>
        </w:rPr>
        <w:br/>
      </w:r>
      <w:r>
        <w:rPr>
          <w:i/>
          <w:iCs/>
          <w:sz w:val="24"/>
          <w:szCs w:val="24"/>
        </w:rPr>
        <w:t xml:space="preserve">Lægemidler med variabel indvirkning på </w:t>
      </w:r>
      <w:proofErr w:type="spellStart"/>
      <w:r>
        <w:rPr>
          <w:i/>
          <w:iCs/>
          <w:sz w:val="24"/>
          <w:szCs w:val="24"/>
        </w:rPr>
        <w:t>clearance</w:t>
      </w:r>
      <w:proofErr w:type="spellEnd"/>
      <w:r>
        <w:rPr>
          <w:i/>
          <w:iCs/>
          <w:sz w:val="24"/>
          <w:szCs w:val="24"/>
        </w:rPr>
        <w:t xml:space="preserve"> af Denise</w:t>
      </w:r>
      <w:r>
        <w:rPr>
          <w:i/>
          <w:iCs/>
          <w:sz w:val="24"/>
          <w:szCs w:val="24"/>
        </w:rPr>
        <w:br/>
      </w:r>
      <w:r>
        <w:rPr>
          <w:sz w:val="24"/>
          <w:szCs w:val="24"/>
        </w:rPr>
        <w:t>Ved administration sammen med hormonelle præventionsmidler kan mange kombinationer med hiv-</w:t>
      </w:r>
      <w:proofErr w:type="spellStart"/>
      <w:r>
        <w:rPr>
          <w:sz w:val="24"/>
          <w:szCs w:val="24"/>
        </w:rPr>
        <w:t>proteasehæmmere</w:t>
      </w:r>
      <w:proofErr w:type="spellEnd"/>
      <w:r>
        <w:rPr>
          <w:sz w:val="24"/>
          <w:szCs w:val="24"/>
        </w:rPr>
        <w:t xml:space="preserve"> (f.eks. </w:t>
      </w:r>
      <w:proofErr w:type="spellStart"/>
      <w:r>
        <w:rPr>
          <w:sz w:val="24"/>
          <w:szCs w:val="24"/>
        </w:rPr>
        <w:t>nelfinavir</w:t>
      </w:r>
      <w:proofErr w:type="spellEnd"/>
      <w:r>
        <w:rPr>
          <w:sz w:val="24"/>
          <w:szCs w:val="24"/>
        </w:rPr>
        <w:t>) og non-</w:t>
      </w:r>
      <w:proofErr w:type="spellStart"/>
      <w:r>
        <w:rPr>
          <w:sz w:val="24"/>
          <w:szCs w:val="24"/>
        </w:rPr>
        <w:t>nukleoside</w:t>
      </w:r>
      <w:proofErr w:type="spellEnd"/>
      <w:r>
        <w:rPr>
          <w:sz w:val="24"/>
          <w:szCs w:val="24"/>
        </w:rPr>
        <w:t xml:space="preserve"> </w:t>
      </w:r>
      <w:proofErr w:type="spellStart"/>
      <w:r>
        <w:rPr>
          <w:sz w:val="24"/>
          <w:szCs w:val="24"/>
        </w:rPr>
        <w:t>reverse</w:t>
      </w:r>
      <w:proofErr w:type="spellEnd"/>
      <w:r>
        <w:rPr>
          <w:sz w:val="24"/>
          <w:szCs w:val="24"/>
        </w:rPr>
        <w:t xml:space="preserve"> </w:t>
      </w:r>
      <w:proofErr w:type="spellStart"/>
      <w:r>
        <w:rPr>
          <w:sz w:val="24"/>
          <w:szCs w:val="24"/>
        </w:rPr>
        <w:t>transkriptasehæmmere</w:t>
      </w:r>
      <w:proofErr w:type="spellEnd"/>
      <w:r>
        <w:rPr>
          <w:sz w:val="24"/>
          <w:szCs w:val="24"/>
        </w:rPr>
        <w:t xml:space="preserve"> (f.eks. </w:t>
      </w:r>
      <w:proofErr w:type="spellStart"/>
      <w:r>
        <w:rPr>
          <w:sz w:val="24"/>
          <w:szCs w:val="24"/>
        </w:rPr>
        <w:t>nevirapin</w:t>
      </w:r>
      <w:proofErr w:type="spellEnd"/>
      <w:r>
        <w:rPr>
          <w:sz w:val="24"/>
          <w:szCs w:val="24"/>
        </w:rPr>
        <w:t>) og/eller kombinationer med lægemidler mod hepatitis-C virus (</w:t>
      </w:r>
      <w:proofErr w:type="spellStart"/>
      <w:r>
        <w:rPr>
          <w:sz w:val="24"/>
          <w:szCs w:val="24"/>
        </w:rPr>
        <w:t>hcv</w:t>
      </w:r>
      <w:proofErr w:type="spellEnd"/>
      <w:r>
        <w:rPr>
          <w:sz w:val="24"/>
          <w:szCs w:val="24"/>
        </w:rPr>
        <w:t xml:space="preserve">) (f.eks. </w:t>
      </w:r>
      <w:proofErr w:type="spellStart"/>
      <w:r>
        <w:rPr>
          <w:sz w:val="24"/>
          <w:szCs w:val="24"/>
        </w:rPr>
        <w:t>boceprevir</w:t>
      </w:r>
      <w:proofErr w:type="spellEnd"/>
      <w:r>
        <w:rPr>
          <w:sz w:val="24"/>
          <w:szCs w:val="24"/>
        </w:rPr>
        <w:t xml:space="preserve">, </w:t>
      </w:r>
      <w:proofErr w:type="spellStart"/>
      <w:r>
        <w:rPr>
          <w:sz w:val="24"/>
          <w:szCs w:val="24"/>
        </w:rPr>
        <w:t>telaprevir</w:t>
      </w:r>
      <w:proofErr w:type="spellEnd"/>
      <w:r>
        <w:rPr>
          <w:sz w:val="24"/>
          <w:szCs w:val="24"/>
        </w:rPr>
        <w:t xml:space="preserve">) øge eller nedsætte plasmakoncentrationen af østrogener eller gestagener, herunder </w:t>
      </w:r>
      <w:proofErr w:type="spellStart"/>
      <w:r>
        <w:rPr>
          <w:sz w:val="24"/>
          <w:szCs w:val="24"/>
        </w:rPr>
        <w:t>etonogestrel</w:t>
      </w:r>
      <w:proofErr w:type="spellEnd"/>
      <w:r>
        <w:rPr>
          <w:sz w:val="24"/>
          <w:szCs w:val="24"/>
        </w:rPr>
        <w:t xml:space="preserve">. Nettoeffekten af disse forandringer kan være klinisk relevant i nogle tilfælde. </w:t>
      </w:r>
      <w:r>
        <w:rPr>
          <w:sz w:val="24"/>
          <w:szCs w:val="24"/>
        </w:rPr>
        <w:br/>
      </w:r>
      <w:r>
        <w:rPr>
          <w:sz w:val="24"/>
          <w:szCs w:val="24"/>
        </w:rPr>
        <w:br/>
        <w:t>Produktinformationen for samtidigt administrerede hiv-/</w:t>
      </w:r>
      <w:proofErr w:type="spellStart"/>
      <w:r>
        <w:rPr>
          <w:sz w:val="24"/>
          <w:szCs w:val="24"/>
        </w:rPr>
        <w:t>hcv</w:t>
      </w:r>
      <w:proofErr w:type="spellEnd"/>
      <w:r>
        <w:rPr>
          <w:sz w:val="24"/>
          <w:szCs w:val="24"/>
        </w:rPr>
        <w:t xml:space="preserve">-lægemidler bør derfor konsulteres med henblik på at identificere potentielle interaktioner og tilhørende anbefalinger. I tilfælde af tvivl bør kvinder, der får </w:t>
      </w:r>
      <w:proofErr w:type="spellStart"/>
      <w:r>
        <w:rPr>
          <w:sz w:val="24"/>
          <w:szCs w:val="24"/>
        </w:rPr>
        <w:t>proteasehæmmere</w:t>
      </w:r>
      <w:proofErr w:type="spellEnd"/>
      <w:r>
        <w:rPr>
          <w:sz w:val="24"/>
          <w:szCs w:val="24"/>
        </w:rPr>
        <w:t xml:space="preserve"> eller non-</w:t>
      </w:r>
      <w:proofErr w:type="spellStart"/>
      <w:r>
        <w:rPr>
          <w:sz w:val="24"/>
          <w:szCs w:val="24"/>
        </w:rPr>
        <w:t>nukleoside</w:t>
      </w:r>
      <w:proofErr w:type="spellEnd"/>
      <w:r>
        <w:rPr>
          <w:sz w:val="24"/>
          <w:szCs w:val="24"/>
        </w:rPr>
        <w:t xml:space="preserve"> </w:t>
      </w:r>
      <w:proofErr w:type="spellStart"/>
      <w:r>
        <w:rPr>
          <w:sz w:val="24"/>
          <w:szCs w:val="24"/>
        </w:rPr>
        <w:t>reverse</w:t>
      </w:r>
      <w:proofErr w:type="spellEnd"/>
      <w:r>
        <w:rPr>
          <w:sz w:val="24"/>
          <w:szCs w:val="24"/>
        </w:rPr>
        <w:t xml:space="preserve"> </w:t>
      </w:r>
      <w:proofErr w:type="spellStart"/>
      <w:r>
        <w:rPr>
          <w:sz w:val="24"/>
          <w:szCs w:val="24"/>
        </w:rPr>
        <w:t>transkriptasehæmmere</w:t>
      </w:r>
      <w:proofErr w:type="spellEnd"/>
      <w:r>
        <w:rPr>
          <w:sz w:val="24"/>
          <w:szCs w:val="24"/>
        </w:rPr>
        <w:t xml:space="preserve">, også anvende en barrieremetode. </w:t>
      </w:r>
      <w:r>
        <w:rPr>
          <w:sz w:val="24"/>
          <w:szCs w:val="24"/>
        </w:rPr>
        <w:br/>
      </w:r>
      <w:r>
        <w:rPr>
          <w:sz w:val="24"/>
          <w:szCs w:val="24"/>
        </w:rPr>
        <w:br/>
      </w:r>
      <w:r>
        <w:rPr>
          <w:i/>
          <w:iCs/>
          <w:sz w:val="24"/>
          <w:szCs w:val="24"/>
          <w:u w:val="single"/>
        </w:rPr>
        <w:t xml:space="preserve">Lægemidler der sænker </w:t>
      </w:r>
      <w:proofErr w:type="spellStart"/>
      <w:r>
        <w:rPr>
          <w:i/>
          <w:iCs/>
          <w:sz w:val="24"/>
          <w:szCs w:val="24"/>
          <w:u w:val="single"/>
        </w:rPr>
        <w:t>clearance</w:t>
      </w:r>
      <w:proofErr w:type="spellEnd"/>
      <w:r>
        <w:rPr>
          <w:i/>
          <w:iCs/>
          <w:sz w:val="24"/>
          <w:szCs w:val="24"/>
          <w:u w:val="single"/>
        </w:rPr>
        <w:t xml:space="preserve"> af Denise (enzyminhibitorer)</w:t>
      </w:r>
      <w:r>
        <w:rPr>
          <w:sz w:val="24"/>
          <w:szCs w:val="24"/>
          <w:u w:val="single"/>
        </w:rPr>
        <w:br/>
        <w:t xml:space="preserve">Den kliniske relevans af potentielle interaktioner med </w:t>
      </w:r>
      <w:proofErr w:type="spellStart"/>
      <w:r>
        <w:rPr>
          <w:sz w:val="24"/>
          <w:szCs w:val="24"/>
          <w:u w:val="single"/>
        </w:rPr>
        <w:t>enzymhæmmere</w:t>
      </w:r>
      <w:proofErr w:type="spellEnd"/>
      <w:r>
        <w:rPr>
          <w:sz w:val="24"/>
          <w:szCs w:val="24"/>
          <w:u w:val="single"/>
        </w:rPr>
        <w:t xml:space="preserve"> er endnu ukendt. Samtidig administration af potente (f.eks. </w:t>
      </w:r>
      <w:proofErr w:type="spellStart"/>
      <w:r>
        <w:rPr>
          <w:sz w:val="24"/>
          <w:szCs w:val="24"/>
          <w:u w:val="single"/>
        </w:rPr>
        <w:t>ketoconazol</w:t>
      </w:r>
      <w:proofErr w:type="spellEnd"/>
      <w:r>
        <w:rPr>
          <w:sz w:val="24"/>
          <w:szCs w:val="24"/>
          <w:u w:val="single"/>
        </w:rPr>
        <w:t xml:space="preserve">, </w:t>
      </w:r>
      <w:proofErr w:type="spellStart"/>
      <w:r>
        <w:rPr>
          <w:sz w:val="24"/>
          <w:szCs w:val="24"/>
          <w:u w:val="single"/>
        </w:rPr>
        <w:t>itraconazol</w:t>
      </w:r>
      <w:proofErr w:type="spellEnd"/>
      <w:r>
        <w:rPr>
          <w:sz w:val="24"/>
          <w:szCs w:val="24"/>
          <w:u w:val="single"/>
        </w:rPr>
        <w:t xml:space="preserve">, </w:t>
      </w:r>
      <w:proofErr w:type="spellStart"/>
      <w:r>
        <w:rPr>
          <w:sz w:val="24"/>
          <w:szCs w:val="24"/>
          <w:u w:val="single"/>
        </w:rPr>
        <w:t>clarithromycin</w:t>
      </w:r>
      <w:proofErr w:type="spellEnd"/>
      <w:r>
        <w:rPr>
          <w:sz w:val="24"/>
          <w:szCs w:val="24"/>
          <w:u w:val="single"/>
        </w:rPr>
        <w:t xml:space="preserve">) eller moderate (f.eks. </w:t>
      </w:r>
      <w:proofErr w:type="spellStart"/>
      <w:r>
        <w:rPr>
          <w:sz w:val="24"/>
          <w:szCs w:val="24"/>
          <w:u w:val="single"/>
        </w:rPr>
        <w:t>fluconazol</w:t>
      </w:r>
      <w:proofErr w:type="spellEnd"/>
      <w:r>
        <w:rPr>
          <w:sz w:val="24"/>
          <w:szCs w:val="24"/>
          <w:u w:val="single"/>
        </w:rPr>
        <w:t xml:space="preserve">, </w:t>
      </w:r>
      <w:proofErr w:type="spellStart"/>
      <w:r>
        <w:rPr>
          <w:sz w:val="24"/>
          <w:szCs w:val="24"/>
          <w:u w:val="single"/>
        </w:rPr>
        <w:t>diltiazem</w:t>
      </w:r>
      <w:proofErr w:type="spellEnd"/>
      <w:r>
        <w:rPr>
          <w:sz w:val="24"/>
          <w:szCs w:val="24"/>
          <w:u w:val="single"/>
        </w:rPr>
        <w:t xml:space="preserve">, </w:t>
      </w:r>
      <w:proofErr w:type="spellStart"/>
      <w:r>
        <w:rPr>
          <w:sz w:val="24"/>
          <w:szCs w:val="24"/>
          <w:u w:val="single"/>
        </w:rPr>
        <w:t>erythromycin</w:t>
      </w:r>
      <w:proofErr w:type="spellEnd"/>
      <w:r>
        <w:rPr>
          <w:sz w:val="24"/>
          <w:szCs w:val="24"/>
          <w:u w:val="single"/>
        </w:rPr>
        <w:t xml:space="preserve">) CYP3A4-hæmmere kan øge plasmakoncentrationerne af østrogener eller progestagener, herunder </w:t>
      </w:r>
      <w:proofErr w:type="spellStart"/>
      <w:r>
        <w:rPr>
          <w:sz w:val="24"/>
          <w:szCs w:val="24"/>
          <w:u w:val="single"/>
        </w:rPr>
        <w:t>etonogestrel</w:t>
      </w:r>
      <w:proofErr w:type="spellEnd"/>
      <w:r>
        <w:rPr>
          <w:sz w:val="24"/>
          <w:szCs w:val="24"/>
          <w:u w:val="single"/>
        </w:rPr>
        <w:t xml:space="preserve">. </w:t>
      </w:r>
      <w:r>
        <w:rPr>
          <w:sz w:val="24"/>
          <w:szCs w:val="24"/>
          <w:u w:val="single"/>
        </w:rPr>
        <w:br/>
      </w:r>
      <w:r>
        <w:rPr>
          <w:sz w:val="24"/>
          <w:szCs w:val="24"/>
          <w:u w:val="single"/>
        </w:rPr>
        <w:br/>
      </w:r>
      <w:r>
        <w:rPr>
          <w:sz w:val="24"/>
          <w:szCs w:val="24"/>
        </w:rPr>
        <w:t xml:space="preserve">Doser af </w:t>
      </w:r>
      <w:proofErr w:type="spellStart"/>
      <w:r>
        <w:rPr>
          <w:sz w:val="24"/>
          <w:szCs w:val="24"/>
        </w:rPr>
        <w:t>etoricoxib</w:t>
      </w:r>
      <w:proofErr w:type="spellEnd"/>
      <w:r>
        <w:rPr>
          <w:sz w:val="24"/>
          <w:szCs w:val="24"/>
        </w:rPr>
        <w:t xml:space="preserve"> på 60-120 mg/dag viste sig at øge plasmakoncentrationen af </w:t>
      </w:r>
      <w:proofErr w:type="spellStart"/>
      <w:r>
        <w:rPr>
          <w:sz w:val="24"/>
          <w:szCs w:val="24"/>
        </w:rPr>
        <w:lastRenderedPageBreak/>
        <w:t>ethinylestradiol</w:t>
      </w:r>
      <w:proofErr w:type="spellEnd"/>
      <w:r>
        <w:rPr>
          <w:sz w:val="24"/>
          <w:szCs w:val="24"/>
        </w:rPr>
        <w:t xml:space="preserve"> henholdsvis 1,4-1,6 gange, når det blev taget samtidig med et kombineret hormonelt præventionsmiddel indeholdende 0,035 mg </w:t>
      </w:r>
      <w:proofErr w:type="spellStart"/>
      <w:r>
        <w:rPr>
          <w:sz w:val="24"/>
          <w:szCs w:val="24"/>
        </w:rPr>
        <w:t>ethinylestradiol</w:t>
      </w:r>
      <w:proofErr w:type="spellEnd"/>
      <w:r>
        <w:rPr>
          <w:sz w:val="24"/>
          <w:szCs w:val="24"/>
        </w:rPr>
        <w:t>.</w:t>
      </w:r>
      <w:r>
        <w:rPr>
          <w:sz w:val="24"/>
          <w:szCs w:val="24"/>
          <w:u w:val="single"/>
        </w:rPr>
        <w:t xml:space="preserve"> </w:t>
      </w:r>
    </w:p>
    <w:p w:rsidR="003F1AFA" w:rsidRDefault="003F1AFA" w:rsidP="003F1AFA">
      <w:pPr>
        <w:ind w:left="851" w:hanging="851"/>
        <w:rPr>
          <w:sz w:val="24"/>
          <w:szCs w:val="24"/>
        </w:rPr>
      </w:pPr>
    </w:p>
    <w:p w:rsidR="003F1AFA" w:rsidRDefault="003F1AFA" w:rsidP="003F1AFA">
      <w:pPr>
        <w:ind w:left="851" w:hanging="851"/>
        <w:rPr>
          <w:b/>
          <w:sz w:val="24"/>
          <w:szCs w:val="24"/>
        </w:rPr>
      </w:pPr>
      <w:r>
        <w:rPr>
          <w:b/>
          <w:sz w:val="24"/>
          <w:szCs w:val="24"/>
        </w:rPr>
        <w:tab/>
        <w:t>Denises indvirkning på andre lægemidler</w:t>
      </w:r>
      <w:r>
        <w:rPr>
          <w:b/>
          <w:sz w:val="24"/>
          <w:szCs w:val="24"/>
        </w:rPr>
        <w:br/>
      </w:r>
    </w:p>
    <w:p w:rsidR="003F1AFA" w:rsidRDefault="003F1AFA" w:rsidP="003F1AFA">
      <w:pPr>
        <w:ind w:left="851" w:hanging="851"/>
        <w:rPr>
          <w:sz w:val="24"/>
          <w:szCs w:val="24"/>
        </w:rPr>
      </w:pPr>
      <w:r>
        <w:rPr>
          <w:sz w:val="24"/>
          <w:szCs w:val="24"/>
        </w:rPr>
        <w:tab/>
        <w:t xml:space="preserve">P-piller kan påvirke metabolismen af visse andre aktive indholdsstoffer. Plasma- og vævskoncentrationerne kan enten stige (f.eks. </w:t>
      </w:r>
      <w:proofErr w:type="spellStart"/>
      <w:r>
        <w:rPr>
          <w:sz w:val="24"/>
          <w:szCs w:val="24"/>
        </w:rPr>
        <w:t>ciclosporin</w:t>
      </w:r>
      <w:proofErr w:type="spellEnd"/>
      <w:r>
        <w:rPr>
          <w:sz w:val="24"/>
          <w:szCs w:val="24"/>
        </w:rPr>
        <w:t xml:space="preserve">) eller falde (f.eks. </w:t>
      </w:r>
      <w:proofErr w:type="spellStart"/>
      <w:r>
        <w:rPr>
          <w:sz w:val="24"/>
          <w:szCs w:val="24"/>
        </w:rPr>
        <w:t>lamotrigin</w:t>
      </w:r>
      <w:proofErr w:type="spellEnd"/>
      <w:r>
        <w:rPr>
          <w:sz w:val="24"/>
          <w:szCs w:val="24"/>
        </w:rPr>
        <w:t>).</w:t>
      </w:r>
    </w:p>
    <w:p w:rsidR="003F1AFA" w:rsidRDefault="003F1AFA" w:rsidP="003F1AFA">
      <w:pPr>
        <w:pStyle w:val="NormalWeb"/>
        <w:tabs>
          <w:tab w:val="left" w:pos="851"/>
        </w:tabs>
        <w:ind w:left="851"/>
      </w:pPr>
      <w:r>
        <w:t xml:space="preserve">Kliniske data tyder på, at </w:t>
      </w:r>
      <w:proofErr w:type="spellStart"/>
      <w:r>
        <w:t>ethinylestradiol</w:t>
      </w:r>
      <w:proofErr w:type="spellEnd"/>
      <w:r>
        <w:t xml:space="preserve"> hæmmer </w:t>
      </w:r>
      <w:proofErr w:type="spellStart"/>
      <w:r>
        <w:t>clearance</w:t>
      </w:r>
      <w:proofErr w:type="spellEnd"/>
      <w:r>
        <w:t xml:space="preserve"> af CYP1A2-substrater, hvilket medfører en mild (f.eks. </w:t>
      </w:r>
      <w:proofErr w:type="spellStart"/>
      <w:r>
        <w:t>theophyllin</w:t>
      </w:r>
      <w:proofErr w:type="spellEnd"/>
      <w:r>
        <w:t xml:space="preserve">) eller moderat (f.eks. </w:t>
      </w:r>
      <w:proofErr w:type="spellStart"/>
      <w:r>
        <w:t>tizanidin</w:t>
      </w:r>
      <w:proofErr w:type="spellEnd"/>
      <w:r>
        <w:t xml:space="preserve">) stigning i plasmakoncentrationerne af disse. </w:t>
      </w:r>
    </w:p>
    <w:p w:rsidR="003F1AFA" w:rsidRDefault="003F1AFA" w:rsidP="003F1AFA">
      <w:pPr>
        <w:pStyle w:val="NormalWeb"/>
        <w:tabs>
          <w:tab w:val="left" w:pos="851"/>
        </w:tabs>
        <w:spacing w:before="0" w:beforeAutospacing="0" w:after="0" w:afterAutospacing="0"/>
        <w:ind w:left="851"/>
        <w:rPr>
          <w:b/>
        </w:rPr>
      </w:pPr>
      <w:proofErr w:type="spellStart"/>
      <w:r>
        <w:rPr>
          <w:b/>
        </w:rPr>
        <w:t>Farmakodynamiske</w:t>
      </w:r>
      <w:proofErr w:type="spellEnd"/>
      <w:r>
        <w:rPr>
          <w:b/>
        </w:rPr>
        <w:t xml:space="preserve"> interaktioner</w:t>
      </w:r>
      <w:r>
        <w:rPr>
          <w:b/>
        </w:rPr>
        <w:br/>
      </w:r>
    </w:p>
    <w:p w:rsidR="003F1AFA" w:rsidRDefault="003F1AFA" w:rsidP="003F1AFA">
      <w:pPr>
        <w:pStyle w:val="NormalWeb"/>
        <w:tabs>
          <w:tab w:val="left" w:pos="851"/>
        </w:tabs>
        <w:spacing w:before="0" w:beforeAutospacing="0" w:after="0" w:afterAutospacing="0"/>
        <w:ind w:left="851"/>
      </w:pPr>
      <w:r>
        <w:t xml:space="preserve">I forbindelse med kliniske studier med patienter, der blev behandlet for hepatitis C-virusinfektioner (HCV) med lægemidler, der indeholdt </w:t>
      </w:r>
      <w:proofErr w:type="spellStart"/>
      <w:r>
        <w:t>ombitasvir</w:t>
      </w:r>
      <w:proofErr w:type="spellEnd"/>
      <w:r>
        <w:t>/</w:t>
      </w:r>
      <w:proofErr w:type="spellStart"/>
      <w:r>
        <w:t>paritaprevir</w:t>
      </w:r>
      <w:proofErr w:type="spellEnd"/>
      <w:r>
        <w:t>/</w:t>
      </w:r>
      <w:proofErr w:type="spellStart"/>
      <w:r>
        <w:t>ritonavir</w:t>
      </w:r>
      <w:proofErr w:type="spellEnd"/>
      <w:r>
        <w:t xml:space="preserve"> og </w:t>
      </w:r>
      <w:proofErr w:type="spellStart"/>
      <w:r>
        <w:t>dasabuvir</w:t>
      </w:r>
      <w:proofErr w:type="spellEnd"/>
      <w:r>
        <w:t xml:space="preserve"> med eller uden </w:t>
      </w:r>
      <w:proofErr w:type="spellStart"/>
      <w:r>
        <w:t>ribavirin</w:t>
      </w:r>
      <w:proofErr w:type="spellEnd"/>
      <w:r>
        <w:t xml:space="preserve">, forekom </w:t>
      </w:r>
      <w:proofErr w:type="spellStart"/>
      <w:r>
        <w:t>transaminaseforhøjelser</w:t>
      </w:r>
      <w:proofErr w:type="spellEnd"/>
      <w:r>
        <w:t xml:space="preserve"> (ALAT), der var mere end 5 gange over den øvre normalgrænse (ULN), signifikant hyppigere hos kvinder, der bruger </w:t>
      </w:r>
      <w:proofErr w:type="spellStart"/>
      <w:r>
        <w:t>ethinylestradiol-holdige</w:t>
      </w:r>
      <w:proofErr w:type="spellEnd"/>
      <w:r>
        <w:t xml:space="preserve"> medicin såsom kombinerede hormonelle præventionsmidler (</w:t>
      </w:r>
      <w:proofErr w:type="spellStart"/>
      <w:r>
        <w:t>CHC'er</w:t>
      </w:r>
      <w:proofErr w:type="spellEnd"/>
      <w:r>
        <w:t xml:space="preserve">). Der blev desuden hos patienter, der blev behandlet med </w:t>
      </w:r>
      <w:proofErr w:type="spellStart"/>
      <w:r>
        <w:t>glecaprevir</w:t>
      </w:r>
      <w:proofErr w:type="spellEnd"/>
      <w:r>
        <w:t>/</w:t>
      </w:r>
      <w:proofErr w:type="spellStart"/>
      <w:r>
        <w:t>pibrentasvir</w:t>
      </w:r>
      <w:proofErr w:type="spellEnd"/>
      <w:r>
        <w:t xml:space="preserve"> eller </w:t>
      </w:r>
      <w:proofErr w:type="spellStart"/>
      <w:r>
        <w:t>sofosbuvir</w:t>
      </w:r>
      <w:proofErr w:type="spellEnd"/>
      <w:r>
        <w:t>/</w:t>
      </w:r>
      <w:proofErr w:type="spellStart"/>
      <w:r>
        <w:t>velpatasvir</w:t>
      </w:r>
      <w:proofErr w:type="spellEnd"/>
      <w:r>
        <w:t>/</w:t>
      </w:r>
      <w:proofErr w:type="spellStart"/>
      <w:r>
        <w:t>voxilaprevir</w:t>
      </w:r>
      <w:proofErr w:type="spellEnd"/>
      <w:r>
        <w:t xml:space="preserve"> også set ALAT-forhøjelser hos kvinder, der brugte </w:t>
      </w:r>
      <w:proofErr w:type="spellStart"/>
      <w:r>
        <w:t>ethinylestradiolholdige</w:t>
      </w:r>
      <w:proofErr w:type="spellEnd"/>
      <w:r>
        <w:t xml:space="preserve"> lægemidler såsom </w:t>
      </w:r>
      <w:proofErr w:type="spellStart"/>
      <w:r>
        <w:t>CHC'er</w:t>
      </w:r>
      <w:proofErr w:type="spellEnd"/>
      <w:r>
        <w:t xml:space="preserve"> (se pkt. 4.3).</w:t>
      </w:r>
    </w:p>
    <w:p w:rsidR="003F1AFA" w:rsidRDefault="003F1AFA" w:rsidP="003F1AFA">
      <w:pPr>
        <w:pStyle w:val="NormalWeb"/>
        <w:tabs>
          <w:tab w:val="left" w:pos="851"/>
        </w:tabs>
        <w:spacing w:before="0" w:beforeAutospacing="0" w:after="0" w:afterAutospacing="0"/>
        <w:ind w:left="851"/>
        <w:rPr>
          <w:spacing w:val="-3"/>
        </w:rPr>
      </w:pPr>
      <w:r>
        <w:rPr>
          <w:spacing w:val="-3"/>
        </w:rPr>
        <w:t xml:space="preserve">Derfor må brugere af </w:t>
      </w:r>
      <w:r>
        <w:rPr>
          <w:bCs/>
          <w:spacing w:val="-3"/>
        </w:rPr>
        <w:t>Denise</w:t>
      </w:r>
      <w:r>
        <w:rPr>
          <w:spacing w:val="-3"/>
        </w:rPr>
        <w:t xml:space="preserve"> skifte til alternativ prævention (f.eks. prævention indeholdende udelukkende progestagen eller ikke-hormonal prævention), inden de indleder behandling med disse lægemiddelkombinationer. Brug af </w:t>
      </w:r>
      <w:r>
        <w:rPr>
          <w:bCs/>
          <w:spacing w:val="-3"/>
        </w:rPr>
        <w:t>Denise</w:t>
      </w:r>
      <w:r>
        <w:rPr>
          <w:spacing w:val="-3"/>
        </w:rPr>
        <w:t xml:space="preserve"> kan genoptages 14 dage efter afsluttet behandling med disse lægemiddelkombinationer.</w:t>
      </w:r>
    </w:p>
    <w:p w:rsidR="003F1AFA" w:rsidRDefault="003F1AFA" w:rsidP="003F1AFA">
      <w:pPr>
        <w:pStyle w:val="NormalWeb"/>
        <w:tabs>
          <w:tab w:val="left" w:pos="851"/>
        </w:tabs>
        <w:spacing w:before="0" w:beforeAutospacing="0" w:after="0" w:afterAutospacing="0"/>
        <w:ind w:left="851"/>
        <w:rPr>
          <w:b/>
        </w:rPr>
      </w:pPr>
    </w:p>
    <w:p w:rsidR="003F1AFA" w:rsidRDefault="003F1AFA" w:rsidP="003F1AFA">
      <w:pPr>
        <w:ind w:left="851" w:hanging="851"/>
        <w:rPr>
          <w:b/>
          <w:sz w:val="24"/>
          <w:szCs w:val="24"/>
        </w:rPr>
      </w:pPr>
      <w:r>
        <w:rPr>
          <w:b/>
          <w:sz w:val="24"/>
          <w:szCs w:val="24"/>
        </w:rPr>
        <w:tab/>
        <w:t>Laboratorieanalyser</w:t>
      </w:r>
      <w:r>
        <w:rPr>
          <w:b/>
          <w:sz w:val="24"/>
          <w:szCs w:val="24"/>
        </w:rPr>
        <w:br/>
      </w:r>
    </w:p>
    <w:p w:rsidR="003F1AFA" w:rsidRDefault="003F1AFA" w:rsidP="003F1AFA">
      <w:pPr>
        <w:ind w:left="851" w:hanging="851"/>
        <w:rPr>
          <w:sz w:val="24"/>
          <w:szCs w:val="24"/>
        </w:rPr>
      </w:pPr>
      <w:r>
        <w:rPr>
          <w:sz w:val="24"/>
          <w:szCs w:val="24"/>
        </w:rPr>
        <w:tab/>
        <w:t xml:space="preserve">Brug af svangerskabsforebyggende steroider kan påvirke resultaterne af visse laboratorieanalyser, herunder biokemiske parametre for lever-, skjoldbrusk-, binyre- og nyrefunktion; plasmaniveauer for (transport)proteiner, f.eks. </w:t>
      </w:r>
      <w:proofErr w:type="spellStart"/>
      <w:r>
        <w:rPr>
          <w:sz w:val="24"/>
          <w:szCs w:val="24"/>
        </w:rPr>
        <w:t>kortikosteroid</w:t>
      </w:r>
      <w:proofErr w:type="spellEnd"/>
      <w:r>
        <w:rPr>
          <w:sz w:val="24"/>
          <w:szCs w:val="24"/>
        </w:rPr>
        <w:t xml:space="preserve">-bindende </w:t>
      </w:r>
      <w:proofErr w:type="spellStart"/>
      <w:r>
        <w:rPr>
          <w:sz w:val="24"/>
          <w:szCs w:val="24"/>
        </w:rPr>
        <w:t>globulin</w:t>
      </w:r>
      <w:proofErr w:type="spellEnd"/>
      <w:r>
        <w:rPr>
          <w:sz w:val="24"/>
          <w:szCs w:val="24"/>
        </w:rPr>
        <w:t xml:space="preserve"> og lipid-/</w:t>
      </w:r>
      <w:proofErr w:type="spellStart"/>
      <w:r>
        <w:rPr>
          <w:sz w:val="24"/>
          <w:szCs w:val="24"/>
        </w:rPr>
        <w:t>lipoproteinfraktioner</w:t>
      </w:r>
      <w:proofErr w:type="spellEnd"/>
      <w:r>
        <w:rPr>
          <w:sz w:val="24"/>
          <w:szCs w:val="24"/>
        </w:rPr>
        <w:t xml:space="preserve">; parametre for kulhydratstofskifte og parametre for koagulation og </w:t>
      </w:r>
      <w:proofErr w:type="spellStart"/>
      <w:r>
        <w:rPr>
          <w:sz w:val="24"/>
          <w:szCs w:val="24"/>
        </w:rPr>
        <w:t>fibrinolyse</w:t>
      </w:r>
      <w:proofErr w:type="spellEnd"/>
      <w:r>
        <w:rPr>
          <w:sz w:val="24"/>
          <w:szCs w:val="24"/>
        </w:rPr>
        <w:t>. Ændringerne forbliver i reglen inden for de normale laboratoriereference-værdier.</w:t>
      </w:r>
    </w:p>
    <w:p w:rsidR="003F1AFA" w:rsidRDefault="003F1AFA" w:rsidP="003F1AFA">
      <w:pPr>
        <w:rPr>
          <w:sz w:val="24"/>
          <w:szCs w:val="24"/>
        </w:rPr>
      </w:pPr>
    </w:p>
    <w:p w:rsidR="003F1AFA" w:rsidRDefault="003F1AFA" w:rsidP="003F1AFA">
      <w:pPr>
        <w:ind w:left="851" w:hanging="851"/>
        <w:rPr>
          <w:b/>
          <w:sz w:val="24"/>
          <w:szCs w:val="24"/>
        </w:rPr>
      </w:pPr>
      <w:r>
        <w:rPr>
          <w:b/>
          <w:sz w:val="24"/>
          <w:szCs w:val="24"/>
        </w:rPr>
        <w:t>4.6</w:t>
      </w:r>
      <w:r>
        <w:rPr>
          <w:b/>
          <w:sz w:val="24"/>
          <w:szCs w:val="24"/>
        </w:rPr>
        <w:tab/>
        <w:t>Fertilitet, graviditet og amning</w:t>
      </w:r>
      <w:r>
        <w:rPr>
          <w:b/>
          <w:sz w:val="24"/>
          <w:szCs w:val="24"/>
        </w:rPr>
        <w:br/>
      </w:r>
    </w:p>
    <w:p w:rsidR="003F1AFA" w:rsidRDefault="003F1AFA" w:rsidP="003F1AFA">
      <w:pPr>
        <w:ind w:left="851"/>
        <w:rPr>
          <w:sz w:val="24"/>
          <w:szCs w:val="24"/>
          <w:u w:val="single"/>
        </w:rPr>
      </w:pPr>
      <w:r>
        <w:rPr>
          <w:sz w:val="24"/>
          <w:szCs w:val="24"/>
          <w:u w:val="single"/>
        </w:rPr>
        <w:t>Graviditet</w:t>
      </w:r>
    </w:p>
    <w:p w:rsidR="003F1AFA" w:rsidRDefault="003F1AFA" w:rsidP="003F1AFA">
      <w:pPr>
        <w:suppressAutoHyphens/>
        <w:ind w:left="851" w:hanging="851"/>
        <w:rPr>
          <w:sz w:val="24"/>
          <w:szCs w:val="24"/>
        </w:rPr>
      </w:pPr>
      <w:r>
        <w:rPr>
          <w:sz w:val="24"/>
          <w:szCs w:val="24"/>
        </w:rPr>
        <w:tab/>
      </w:r>
      <w:r>
        <w:rPr>
          <w:bCs/>
          <w:sz w:val="24"/>
          <w:szCs w:val="24"/>
        </w:rPr>
        <w:t>Denise</w:t>
      </w:r>
      <w:r>
        <w:rPr>
          <w:sz w:val="24"/>
          <w:szCs w:val="24"/>
        </w:rPr>
        <w:t xml:space="preserve"> er ikke indikeret under graviditet.</w:t>
      </w:r>
    </w:p>
    <w:p w:rsidR="003F1AFA" w:rsidRDefault="003F1AFA" w:rsidP="003F1AFA">
      <w:pPr>
        <w:ind w:left="851" w:hanging="851"/>
        <w:rPr>
          <w:sz w:val="24"/>
          <w:szCs w:val="24"/>
        </w:rPr>
      </w:pPr>
    </w:p>
    <w:p w:rsidR="003F1AFA" w:rsidRDefault="003F1AFA" w:rsidP="003F1AFA">
      <w:pPr>
        <w:ind w:left="851" w:hanging="851"/>
        <w:rPr>
          <w:sz w:val="24"/>
          <w:szCs w:val="24"/>
        </w:rPr>
      </w:pPr>
      <w:r>
        <w:rPr>
          <w:sz w:val="24"/>
          <w:szCs w:val="24"/>
        </w:rPr>
        <w:tab/>
        <w:t xml:space="preserve">Hvis der forekommer graviditet, skal behandlingen med </w:t>
      </w:r>
      <w:r>
        <w:rPr>
          <w:bCs/>
          <w:sz w:val="24"/>
          <w:szCs w:val="24"/>
        </w:rPr>
        <w:t xml:space="preserve">Denise </w:t>
      </w:r>
      <w:r>
        <w:rPr>
          <w:sz w:val="24"/>
          <w:szCs w:val="24"/>
        </w:rPr>
        <w:t>seponeres.</w:t>
      </w:r>
    </w:p>
    <w:p w:rsidR="003F1AFA" w:rsidRDefault="003F1AFA" w:rsidP="003F1AFA">
      <w:pPr>
        <w:ind w:left="851" w:hanging="851"/>
        <w:rPr>
          <w:sz w:val="24"/>
          <w:szCs w:val="24"/>
        </w:rPr>
      </w:pPr>
      <w:r>
        <w:rPr>
          <w:sz w:val="24"/>
          <w:szCs w:val="24"/>
        </w:rPr>
        <w:tab/>
        <w:t xml:space="preserve">Omfattende epidemiologiske undersøgelser har imidlertid hverken påvist øget risiko for misdannelser hos børn født af kvinder, der tog p-piller før graviditeten eller </w:t>
      </w:r>
      <w:proofErr w:type="spellStart"/>
      <w:r>
        <w:rPr>
          <w:sz w:val="24"/>
          <w:szCs w:val="24"/>
        </w:rPr>
        <w:t>teratogen</w:t>
      </w:r>
      <w:proofErr w:type="spellEnd"/>
      <w:r>
        <w:rPr>
          <w:sz w:val="24"/>
          <w:szCs w:val="24"/>
        </w:rPr>
        <w:t xml:space="preserve"> virkning ved utilsigtet indtagelse af p-piller tidligt i graviditeten.</w:t>
      </w:r>
      <w:r>
        <w:rPr>
          <w:sz w:val="24"/>
          <w:szCs w:val="24"/>
        </w:rPr>
        <w:br/>
      </w:r>
      <w:r>
        <w:rPr>
          <w:sz w:val="24"/>
          <w:szCs w:val="24"/>
        </w:rPr>
        <w:br/>
        <w:t xml:space="preserve">Den øgede risiko for VTE i </w:t>
      </w:r>
      <w:r>
        <w:rPr>
          <w:i/>
          <w:iCs/>
          <w:sz w:val="24"/>
          <w:szCs w:val="24"/>
        </w:rPr>
        <w:t xml:space="preserve">post </w:t>
      </w:r>
      <w:proofErr w:type="spellStart"/>
      <w:r>
        <w:rPr>
          <w:i/>
          <w:iCs/>
          <w:sz w:val="24"/>
          <w:szCs w:val="24"/>
        </w:rPr>
        <w:t>partum</w:t>
      </w:r>
      <w:proofErr w:type="spellEnd"/>
      <w:r>
        <w:rPr>
          <w:sz w:val="24"/>
          <w:szCs w:val="24"/>
        </w:rPr>
        <w:t>-perioden skal tages i betragtning, når behandling med Denise genoptages (pkt. 4.2 og 4.4).</w:t>
      </w:r>
    </w:p>
    <w:p w:rsidR="003F1AFA" w:rsidRDefault="003F1AFA" w:rsidP="003F1AFA">
      <w:pPr>
        <w:ind w:left="851"/>
        <w:rPr>
          <w:sz w:val="24"/>
          <w:szCs w:val="24"/>
        </w:rPr>
      </w:pPr>
    </w:p>
    <w:p w:rsidR="003F1AFA" w:rsidRDefault="003F1AFA" w:rsidP="003F1AFA">
      <w:pPr>
        <w:ind w:left="851"/>
        <w:rPr>
          <w:sz w:val="24"/>
          <w:szCs w:val="24"/>
          <w:u w:val="single"/>
        </w:rPr>
      </w:pPr>
      <w:r>
        <w:rPr>
          <w:sz w:val="24"/>
          <w:szCs w:val="24"/>
          <w:u w:val="single"/>
        </w:rPr>
        <w:t>Amning</w:t>
      </w:r>
    </w:p>
    <w:p w:rsidR="003F1AFA" w:rsidRDefault="003F1AFA" w:rsidP="003F1AFA">
      <w:pPr>
        <w:ind w:left="851" w:hanging="851"/>
        <w:rPr>
          <w:sz w:val="24"/>
          <w:szCs w:val="24"/>
        </w:rPr>
      </w:pPr>
      <w:r>
        <w:rPr>
          <w:sz w:val="24"/>
          <w:szCs w:val="24"/>
        </w:rPr>
        <w:lastRenderedPageBreak/>
        <w:tab/>
        <w:t>Amning kan påvirkes af p-piller, idet de kan reducere mængden og ændre sammensætningen af modermælken, og følgelig bør brugen af p-piller generelt ikke anbefales, før den ammende kvinde har vænnet barnet helt fra. Mindre mængder svangerskabsforebyggende steroider og/eller disses metabolitter kan udskilles i modermælk, men der er intet bevis for, at dette har en skadelig virkning på spædbarnets sundhedstilstand.</w:t>
      </w:r>
    </w:p>
    <w:p w:rsidR="003F1AFA" w:rsidRDefault="003F1AFA" w:rsidP="003F1AFA">
      <w:pPr>
        <w:ind w:left="851" w:hanging="851"/>
        <w:rPr>
          <w:sz w:val="24"/>
          <w:szCs w:val="24"/>
        </w:rPr>
      </w:pPr>
    </w:p>
    <w:p w:rsidR="003F1AFA" w:rsidRDefault="003F1AFA" w:rsidP="003F1AFA">
      <w:pPr>
        <w:ind w:left="851" w:hanging="851"/>
        <w:rPr>
          <w:sz w:val="24"/>
          <w:szCs w:val="24"/>
        </w:rPr>
      </w:pPr>
    </w:p>
    <w:p w:rsidR="003F1AFA" w:rsidRDefault="003F1AFA" w:rsidP="003F1AFA">
      <w:pPr>
        <w:ind w:left="851" w:hanging="851"/>
        <w:rPr>
          <w:b/>
          <w:sz w:val="24"/>
          <w:szCs w:val="24"/>
        </w:rPr>
      </w:pPr>
      <w:r>
        <w:rPr>
          <w:b/>
          <w:sz w:val="24"/>
          <w:szCs w:val="24"/>
        </w:rPr>
        <w:t>4.7</w:t>
      </w:r>
      <w:r>
        <w:rPr>
          <w:b/>
          <w:sz w:val="24"/>
          <w:szCs w:val="24"/>
        </w:rPr>
        <w:tab/>
        <w:t>Virkning på evnen til at føre motorkøretøj og betjene maskiner</w:t>
      </w:r>
    </w:p>
    <w:p w:rsidR="003F1AFA" w:rsidRDefault="003F1AFA" w:rsidP="003F1AFA">
      <w:pPr>
        <w:ind w:left="851" w:hanging="851"/>
        <w:rPr>
          <w:sz w:val="24"/>
          <w:szCs w:val="24"/>
        </w:rPr>
      </w:pPr>
      <w:r>
        <w:rPr>
          <w:sz w:val="24"/>
          <w:szCs w:val="24"/>
        </w:rPr>
        <w:tab/>
        <w:t>Ikke mærkning.</w:t>
      </w:r>
    </w:p>
    <w:p w:rsidR="003F1AFA" w:rsidRDefault="003F1AFA" w:rsidP="003F1AFA">
      <w:pPr>
        <w:ind w:left="851" w:hanging="851"/>
        <w:rPr>
          <w:sz w:val="24"/>
          <w:szCs w:val="24"/>
        </w:rPr>
      </w:pPr>
    </w:p>
    <w:p w:rsidR="003F1AFA" w:rsidRDefault="003F1AFA" w:rsidP="003F1AFA">
      <w:pPr>
        <w:ind w:left="851" w:hanging="851"/>
        <w:rPr>
          <w:sz w:val="24"/>
          <w:szCs w:val="24"/>
        </w:rPr>
      </w:pPr>
      <w:r>
        <w:rPr>
          <w:sz w:val="24"/>
          <w:szCs w:val="24"/>
        </w:rPr>
        <w:tab/>
        <w:t>Der er ikke observeret nogen indflydelse på evnen til at føre motorkøretøj og betjene maskiner.</w:t>
      </w:r>
    </w:p>
    <w:p w:rsidR="003F1AFA" w:rsidRDefault="003F1AFA" w:rsidP="003F1AFA">
      <w:pPr>
        <w:ind w:left="851" w:hanging="851"/>
        <w:rPr>
          <w:sz w:val="24"/>
          <w:szCs w:val="24"/>
        </w:rPr>
      </w:pPr>
    </w:p>
    <w:p w:rsidR="003F1AFA" w:rsidRDefault="003F1AFA" w:rsidP="003F1AFA">
      <w:pPr>
        <w:ind w:left="851" w:hanging="851"/>
        <w:rPr>
          <w:b/>
          <w:sz w:val="24"/>
          <w:szCs w:val="24"/>
        </w:rPr>
      </w:pPr>
      <w:r>
        <w:rPr>
          <w:b/>
          <w:sz w:val="24"/>
          <w:szCs w:val="24"/>
        </w:rPr>
        <w:t>4.8</w:t>
      </w:r>
      <w:r>
        <w:rPr>
          <w:b/>
          <w:sz w:val="24"/>
          <w:szCs w:val="24"/>
        </w:rPr>
        <w:tab/>
        <w:t>Bivirkninger</w:t>
      </w:r>
    </w:p>
    <w:p w:rsidR="003F1AFA" w:rsidRDefault="003F1AFA" w:rsidP="003F1AFA">
      <w:pPr>
        <w:ind w:left="851" w:hanging="851"/>
        <w:rPr>
          <w:sz w:val="24"/>
          <w:szCs w:val="24"/>
        </w:rPr>
      </w:pPr>
      <w:r>
        <w:rPr>
          <w:sz w:val="24"/>
          <w:szCs w:val="24"/>
        </w:rPr>
        <w:tab/>
      </w:r>
    </w:p>
    <w:p w:rsidR="003F1AFA" w:rsidRDefault="003F1AFA" w:rsidP="003F1AFA">
      <w:pPr>
        <w:ind w:left="851" w:hanging="851"/>
        <w:rPr>
          <w:sz w:val="24"/>
          <w:szCs w:val="24"/>
        </w:rPr>
      </w:pPr>
    </w:p>
    <w:p w:rsidR="003F1AFA" w:rsidRDefault="003F1AFA" w:rsidP="003F1AFA">
      <w:pPr>
        <w:ind w:left="851" w:hanging="851"/>
        <w:rPr>
          <w:sz w:val="24"/>
          <w:szCs w:val="24"/>
        </w:rPr>
      </w:pPr>
      <w:r>
        <w:rPr>
          <w:sz w:val="24"/>
          <w:szCs w:val="24"/>
        </w:rPr>
        <w:tab/>
      </w:r>
    </w:p>
    <w:p w:rsidR="003F1AFA" w:rsidRDefault="003F1AFA" w:rsidP="003F1AFA">
      <w:pPr>
        <w:ind w:left="851" w:hanging="851"/>
        <w:rPr>
          <w:sz w:val="24"/>
          <w:szCs w:val="24"/>
        </w:rPr>
      </w:pPr>
    </w:p>
    <w:p w:rsidR="003F1AFA" w:rsidRDefault="003F1AFA" w:rsidP="003F1AFA">
      <w:pPr>
        <w:pStyle w:val="Default"/>
        <w:ind w:firstLine="851"/>
        <w:rPr>
          <w:rFonts w:ascii="Times New Roman" w:hAnsi="Times New Roman" w:cs="Times New Roman"/>
          <w:u w:val="single"/>
        </w:rPr>
      </w:pPr>
      <w:r>
        <w:rPr>
          <w:rFonts w:ascii="Times New Roman" w:hAnsi="Times New Roman" w:cs="Times New Roman"/>
          <w:u w:val="single"/>
        </w:rPr>
        <w:t xml:space="preserve">Beskrivelse af udvalgte bivirkninger </w:t>
      </w:r>
    </w:p>
    <w:p w:rsidR="003F1AFA" w:rsidRDefault="003F1AFA" w:rsidP="003F1AFA">
      <w:pPr>
        <w:ind w:left="851"/>
        <w:rPr>
          <w:sz w:val="24"/>
          <w:szCs w:val="24"/>
        </w:rPr>
      </w:pPr>
      <w:r>
        <w:rPr>
          <w:sz w:val="24"/>
          <w:szCs w:val="24"/>
        </w:rPr>
        <w:t xml:space="preserve">En øget risiko for arterielle og venøse </w:t>
      </w:r>
      <w:proofErr w:type="spellStart"/>
      <w:r>
        <w:rPr>
          <w:sz w:val="24"/>
          <w:szCs w:val="24"/>
        </w:rPr>
        <w:t>trombotiske</w:t>
      </w:r>
      <w:proofErr w:type="spellEnd"/>
      <w:r>
        <w:rPr>
          <w:sz w:val="24"/>
          <w:szCs w:val="24"/>
        </w:rPr>
        <w:t xml:space="preserve"> og </w:t>
      </w:r>
      <w:proofErr w:type="spellStart"/>
      <w:r>
        <w:rPr>
          <w:sz w:val="24"/>
          <w:szCs w:val="24"/>
        </w:rPr>
        <w:t>tromboemboliske</w:t>
      </w:r>
      <w:proofErr w:type="spellEnd"/>
      <w:r>
        <w:rPr>
          <w:sz w:val="24"/>
          <w:szCs w:val="24"/>
        </w:rPr>
        <w:t xml:space="preserve"> hændelser, herunder myokardieinfarkt, apopleksi, transitorisk iskæmisk attak, venetrombose og </w:t>
      </w:r>
      <w:proofErr w:type="spellStart"/>
      <w:r>
        <w:rPr>
          <w:sz w:val="24"/>
          <w:szCs w:val="24"/>
        </w:rPr>
        <w:t>lungeemboli</w:t>
      </w:r>
      <w:proofErr w:type="spellEnd"/>
      <w:r>
        <w:rPr>
          <w:sz w:val="24"/>
          <w:szCs w:val="24"/>
        </w:rPr>
        <w:t xml:space="preserve">, er set hos kvinder, der bruger hormonelle </w:t>
      </w:r>
      <w:proofErr w:type="spellStart"/>
      <w:r>
        <w:rPr>
          <w:sz w:val="24"/>
          <w:szCs w:val="24"/>
        </w:rPr>
        <w:t>kontraceptiva</w:t>
      </w:r>
      <w:proofErr w:type="spellEnd"/>
      <w:r>
        <w:rPr>
          <w:sz w:val="24"/>
          <w:szCs w:val="24"/>
        </w:rPr>
        <w:t xml:space="preserve"> af kombinationstypen. Dette omtales mere detaljeret i pkt. 4.4.</w:t>
      </w:r>
      <w:r>
        <w:rPr>
          <w:sz w:val="24"/>
          <w:szCs w:val="24"/>
        </w:rPr>
        <w:br/>
      </w:r>
      <w:r>
        <w:rPr>
          <w:sz w:val="24"/>
          <w:szCs w:val="24"/>
        </w:rPr>
        <w:br/>
        <w:t>Som ved alle p-piller kan der forekomme ændringer i mønsteret af vaginale blødninger, især i de første måneder af anvendelsen. Disse kan omfatte ændringer i blødningsfrekvens (manglende, færre, mere hyppige eller kontinuerlige), intensitet (reduceret eller øget) eller varighed.</w:t>
      </w:r>
    </w:p>
    <w:p w:rsidR="003F1AFA" w:rsidRDefault="003F1AFA" w:rsidP="003F1AFA">
      <w:pPr>
        <w:rPr>
          <w:sz w:val="24"/>
          <w:szCs w:val="24"/>
        </w:rPr>
      </w:pPr>
    </w:p>
    <w:p w:rsidR="003F1AFA" w:rsidRDefault="003F1AFA" w:rsidP="003F1AFA">
      <w:pPr>
        <w:ind w:left="851" w:hanging="851"/>
        <w:rPr>
          <w:spacing w:val="-3"/>
          <w:sz w:val="24"/>
          <w:szCs w:val="24"/>
        </w:rPr>
      </w:pPr>
      <w:r>
        <w:rPr>
          <w:spacing w:val="-3"/>
          <w:sz w:val="24"/>
          <w:szCs w:val="24"/>
        </w:rPr>
        <w:tab/>
        <w:t>Mulige bivirkninger set hos brugere af Denise og p-piller generelt er angivet i nedenstående tabel</w:t>
      </w:r>
      <w:r>
        <w:rPr>
          <w:spacing w:val="-3"/>
          <w:sz w:val="24"/>
          <w:szCs w:val="24"/>
          <w:vertAlign w:val="superscript"/>
        </w:rPr>
        <w:t>1</w:t>
      </w:r>
      <w:r>
        <w:rPr>
          <w:spacing w:val="-3"/>
          <w:sz w:val="24"/>
          <w:szCs w:val="24"/>
        </w:rPr>
        <w:t xml:space="preserve">. </w:t>
      </w:r>
    </w:p>
    <w:p w:rsidR="003F1AFA" w:rsidRDefault="003F1AFA" w:rsidP="003F1AFA">
      <w:pPr>
        <w:ind w:left="851" w:hanging="851"/>
        <w:rPr>
          <w:spacing w:val="-3"/>
          <w:sz w:val="24"/>
          <w:szCs w:val="24"/>
        </w:rPr>
      </w:pPr>
    </w:p>
    <w:p w:rsidR="003F1AFA" w:rsidRDefault="003F1AFA" w:rsidP="003F1AFA">
      <w:pPr>
        <w:ind w:left="851"/>
        <w:rPr>
          <w:spacing w:val="-3"/>
          <w:sz w:val="24"/>
          <w:szCs w:val="24"/>
        </w:rPr>
      </w:pPr>
      <w:r>
        <w:rPr>
          <w:spacing w:val="-3"/>
          <w:sz w:val="24"/>
          <w:szCs w:val="24"/>
        </w:rPr>
        <w:t>Bivirkningshyppighederne er angivet på følgende måde:</w:t>
      </w:r>
    </w:p>
    <w:tbl>
      <w:tblPr>
        <w:tblStyle w:val="Tabel-Gitter"/>
        <w:tblW w:w="0" w:type="auto"/>
        <w:tblInd w:w="851" w:type="dxa"/>
        <w:tblLook w:val="04A0" w:firstRow="1" w:lastRow="0" w:firstColumn="1" w:lastColumn="0" w:noHBand="0" w:noVBand="1"/>
      </w:tblPr>
      <w:tblGrid>
        <w:gridCol w:w="8777"/>
      </w:tblGrid>
      <w:tr w:rsidR="003F1AFA" w:rsidTr="003F1AFA">
        <w:tc>
          <w:tcPr>
            <w:tcW w:w="9628" w:type="dxa"/>
            <w:tcBorders>
              <w:top w:val="single" w:sz="4" w:space="0" w:color="auto"/>
              <w:left w:val="single" w:sz="4" w:space="0" w:color="auto"/>
              <w:bottom w:val="single" w:sz="4" w:space="0" w:color="auto"/>
              <w:right w:val="single" w:sz="4" w:space="0" w:color="auto"/>
            </w:tcBorders>
            <w:hideMark/>
          </w:tcPr>
          <w:p w:rsidR="003F1AFA" w:rsidRDefault="003F1AFA">
            <w:pPr>
              <w:rPr>
                <w:spacing w:val="-3"/>
                <w:sz w:val="24"/>
                <w:szCs w:val="24"/>
              </w:rPr>
            </w:pPr>
            <w:r>
              <w:rPr>
                <w:spacing w:val="-3"/>
                <w:sz w:val="24"/>
                <w:szCs w:val="24"/>
              </w:rPr>
              <w:t>Meget almindelig (</w:t>
            </w:r>
            <w:r>
              <w:rPr>
                <w:sz w:val="24"/>
                <w:szCs w:val="24"/>
              </w:rPr>
              <w:t>≥1/10)</w:t>
            </w:r>
          </w:p>
        </w:tc>
      </w:tr>
      <w:tr w:rsidR="003F1AFA" w:rsidTr="003F1AFA">
        <w:tc>
          <w:tcPr>
            <w:tcW w:w="9628" w:type="dxa"/>
            <w:tcBorders>
              <w:top w:val="single" w:sz="4" w:space="0" w:color="auto"/>
              <w:left w:val="single" w:sz="4" w:space="0" w:color="auto"/>
              <w:bottom w:val="single" w:sz="4" w:space="0" w:color="auto"/>
              <w:right w:val="single" w:sz="4" w:space="0" w:color="auto"/>
            </w:tcBorders>
            <w:hideMark/>
          </w:tcPr>
          <w:p w:rsidR="003F1AFA" w:rsidRDefault="003F1AFA">
            <w:pPr>
              <w:rPr>
                <w:sz w:val="24"/>
                <w:szCs w:val="24"/>
              </w:rPr>
            </w:pPr>
            <w:r>
              <w:rPr>
                <w:sz w:val="24"/>
                <w:szCs w:val="24"/>
              </w:rPr>
              <w:t>Almindelig (</w:t>
            </w:r>
            <w:r>
              <w:rPr>
                <w:sz w:val="24"/>
                <w:szCs w:val="24"/>
              </w:rPr>
              <w:sym w:font="Symbol" w:char="F03E"/>
            </w:r>
            <w:r>
              <w:rPr>
                <w:sz w:val="24"/>
                <w:szCs w:val="24"/>
              </w:rPr>
              <w:t xml:space="preserve">1/100 til </w:t>
            </w:r>
            <w:r>
              <w:rPr>
                <w:sz w:val="24"/>
                <w:szCs w:val="24"/>
              </w:rPr>
              <w:sym w:font="Symbol" w:char="F03C"/>
            </w:r>
            <w:r>
              <w:rPr>
                <w:sz w:val="24"/>
                <w:szCs w:val="24"/>
              </w:rPr>
              <w:t>1/10)</w:t>
            </w:r>
          </w:p>
        </w:tc>
      </w:tr>
      <w:tr w:rsidR="003F1AFA" w:rsidTr="003F1AFA">
        <w:tc>
          <w:tcPr>
            <w:tcW w:w="9628" w:type="dxa"/>
            <w:tcBorders>
              <w:top w:val="single" w:sz="4" w:space="0" w:color="auto"/>
              <w:left w:val="single" w:sz="4" w:space="0" w:color="auto"/>
              <w:bottom w:val="single" w:sz="4" w:space="0" w:color="auto"/>
              <w:right w:val="single" w:sz="4" w:space="0" w:color="auto"/>
            </w:tcBorders>
            <w:hideMark/>
          </w:tcPr>
          <w:p w:rsidR="003F1AFA" w:rsidRDefault="003F1AFA">
            <w:pPr>
              <w:rPr>
                <w:sz w:val="24"/>
                <w:szCs w:val="24"/>
              </w:rPr>
            </w:pPr>
            <w:r>
              <w:rPr>
                <w:sz w:val="24"/>
                <w:szCs w:val="24"/>
              </w:rPr>
              <w:t>Ikke almindelig (≥1/1.000 til &lt;1/100)</w:t>
            </w:r>
          </w:p>
        </w:tc>
      </w:tr>
      <w:tr w:rsidR="003F1AFA" w:rsidTr="003F1AFA">
        <w:tc>
          <w:tcPr>
            <w:tcW w:w="9628" w:type="dxa"/>
            <w:tcBorders>
              <w:top w:val="single" w:sz="4" w:space="0" w:color="auto"/>
              <w:left w:val="single" w:sz="4" w:space="0" w:color="auto"/>
              <w:bottom w:val="single" w:sz="4" w:space="0" w:color="auto"/>
              <w:right w:val="single" w:sz="4" w:space="0" w:color="auto"/>
            </w:tcBorders>
            <w:hideMark/>
          </w:tcPr>
          <w:p w:rsidR="003F1AFA" w:rsidRDefault="003F1AFA">
            <w:pPr>
              <w:rPr>
                <w:sz w:val="24"/>
                <w:szCs w:val="24"/>
              </w:rPr>
            </w:pPr>
            <w:r>
              <w:rPr>
                <w:sz w:val="24"/>
                <w:szCs w:val="24"/>
              </w:rPr>
              <w:t>Sjælden (&lt;1/1.000)</w:t>
            </w:r>
          </w:p>
        </w:tc>
      </w:tr>
      <w:tr w:rsidR="003F1AFA" w:rsidTr="003F1AFA">
        <w:tc>
          <w:tcPr>
            <w:tcW w:w="9628" w:type="dxa"/>
            <w:tcBorders>
              <w:top w:val="single" w:sz="4" w:space="0" w:color="auto"/>
              <w:left w:val="single" w:sz="4" w:space="0" w:color="auto"/>
              <w:bottom w:val="single" w:sz="4" w:space="0" w:color="auto"/>
              <w:right w:val="single" w:sz="4" w:space="0" w:color="auto"/>
            </w:tcBorders>
            <w:hideMark/>
          </w:tcPr>
          <w:p w:rsidR="003F1AFA" w:rsidRDefault="003F1AFA">
            <w:pPr>
              <w:rPr>
                <w:spacing w:val="-3"/>
                <w:sz w:val="24"/>
                <w:szCs w:val="24"/>
              </w:rPr>
            </w:pPr>
            <w:r>
              <w:rPr>
                <w:spacing w:val="-3"/>
                <w:sz w:val="24"/>
                <w:szCs w:val="24"/>
              </w:rPr>
              <w:t>Meget sjælden (&lt; 1/10.000)</w:t>
            </w:r>
          </w:p>
        </w:tc>
      </w:tr>
      <w:tr w:rsidR="003F1AFA" w:rsidTr="003F1AFA">
        <w:tc>
          <w:tcPr>
            <w:tcW w:w="9628" w:type="dxa"/>
            <w:tcBorders>
              <w:top w:val="single" w:sz="4" w:space="0" w:color="auto"/>
              <w:left w:val="single" w:sz="4" w:space="0" w:color="auto"/>
              <w:bottom w:val="single" w:sz="4" w:space="0" w:color="auto"/>
              <w:right w:val="single" w:sz="4" w:space="0" w:color="auto"/>
            </w:tcBorders>
            <w:hideMark/>
          </w:tcPr>
          <w:p w:rsidR="003F1AFA" w:rsidRDefault="003F1AFA">
            <w:pPr>
              <w:rPr>
                <w:spacing w:val="-3"/>
                <w:sz w:val="24"/>
                <w:szCs w:val="24"/>
              </w:rPr>
            </w:pPr>
            <w:r>
              <w:rPr>
                <w:spacing w:val="-3"/>
                <w:sz w:val="24"/>
                <w:szCs w:val="24"/>
              </w:rPr>
              <w:t>Ikke kendt (kan ikke estimeres ud fra forhåndenværende data).</w:t>
            </w:r>
          </w:p>
        </w:tc>
      </w:tr>
    </w:tbl>
    <w:p w:rsidR="003F1AFA" w:rsidRDefault="003F1AFA" w:rsidP="003F1AFA">
      <w:pPr>
        <w:ind w:left="851"/>
        <w:rPr>
          <w:spacing w:val="-3"/>
          <w:sz w:val="24"/>
          <w:szCs w:val="24"/>
        </w:rPr>
      </w:pPr>
    </w:p>
    <w:p w:rsidR="003F1AFA" w:rsidRDefault="003F1AFA" w:rsidP="003F1AFA">
      <w:pPr>
        <w:ind w:left="851" w:hanging="851"/>
        <w:rPr>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79"/>
        <w:gridCol w:w="120"/>
        <w:gridCol w:w="1448"/>
        <w:gridCol w:w="1381"/>
        <w:gridCol w:w="1226"/>
        <w:gridCol w:w="974"/>
      </w:tblGrid>
      <w:tr w:rsidR="003F1AFA" w:rsidTr="003F1AFA">
        <w:trPr>
          <w:cantSplit/>
          <w:trHeight w:val="660"/>
        </w:trPr>
        <w:tc>
          <w:tcPr>
            <w:tcW w:w="12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b/>
                <w:sz w:val="20"/>
              </w:rPr>
            </w:pPr>
            <w:r>
              <w:rPr>
                <w:b/>
                <w:sz w:val="20"/>
              </w:rPr>
              <w:t>Systemorganklasse</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tcPr>
          <w:p w:rsidR="003F1AFA" w:rsidRDefault="003F1AFA">
            <w:pPr>
              <w:rPr>
                <w:sz w:val="20"/>
              </w:rPr>
            </w:pPr>
            <w:r>
              <w:rPr>
                <w:sz w:val="20"/>
              </w:rPr>
              <w:t>Almindelig</w:t>
            </w:r>
          </w:p>
          <w:p w:rsidR="003F1AFA" w:rsidRDefault="003F1AFA">
            <w:pPr>
              <w:rPr>
                <w:sz w:val="20"/>
              </w:rPr>
            </w:pP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r>
              <w:rPr>
                <w:sz w:val="20"/>
              </w:rPr>
              <w:t>Ikke almindelig</w:t>
            </w:r>
          </w:p>
          <w:p w:rsidR="003F1AFA" w:rsidRDefault="003F1AFA">
            <w:pPr>
              <w:rPr>
                <w:sz w:val="20"/>
              </w:rPr>
            </w:pP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r>
              <w:rPr>
                <w:sz w:val="20"/>
              </w:rPr>
              <w:t>Sjælden</w:t>
            </w:r>
          </w:p>
          <w:p w:rsidR="003F1AFA" w:rsidRDefault="003F1AFA">
            <w:pPr>
              <w:rPr>
                <w:sz w:val="20"/>
              </w:rPr>
            </w:pPr>
          </w:p>
        </w:tc>
        <w:tc>
          <w:tcPr>
            <w:tcW w:w="710" w:type="pct"/>
            <w:tcBorders>
              <w:top w:val="single" w:sz="4" w:space="0" w:color="auto"/>
              <w:left w:val="single" w:sz="4" w:space="0" w:color="auto"/>
              <w:bottom w:val="single" w:sz="4" w:space="0" w:color="auto"/>
              <w:right w:val="single" w:sz="4" w:space="0" w:color="auto"/>
            </w:tcBorders>
            <w:hideMark/>
          </w:tcPr>
          <w:p w:rsidR="003F1AFA" w:rsidRDefault="003F1AFA">
            <w:pPr>
              <w:rPr>
                <w:sz w:val="20"/>
              </w:rPr>
            </w:pPr>
            <w:r>
              <w:rPr>
                <w:sz w:val="20"/>
              </w:rPr>
              <w:t>Ikke kendt</w:t>
            </w:r>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t>Infektioner og parasitære sygdomme</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 xml:space="preserve">Vaginal </w:t>
            </w:r>
            <w:proofErr w:type="spellStart"/>
            <w:r>
              <w:rPr>
                <w:sz w:val="20"/>
              </w:rPr>
              <w:t>candidiasis</w:t>
            </w:r>
            <w:proofErr w:type="spellEnd"/>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lastRenderedPageBreak/>
              <w:t>Immunsystemet</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Hypersensi</w:t>
            </w:r>
            <w:r>
              <w:rPr>
                <w:sz w:val="20"/>
              </w:rPr>
              <w:softHyphen/>
              <w:t>tivitet</w:t>
            </w:r>
          </w:p>
        </w:tc>
        <w:tc>
          <w:tcPr>
            <w:tcW w:w="710" w:type="pct"/>
            <w:tcBorders>
              <w:top w:val="single" w:sz="4" w:space="0" w:color="auto"/>
              <w:left w:val="single" w:sz="4" w:space="0" w:color="auto"/>
              <w:bottom w:val="single" w:sz="4" w:space="0" w:color="auto"/>
              <w:right w:val="single" w:sz="4" w:space="0" w:color="auto"/>
            </w:tcBorders>
            <w:hideMark/>
          </w:tcPr>
          <w:p w:rsidR="003F1AFA" w:rsidRDefault="003F1AFA">
            <w:pPr>
              <w:rPr>
                <w:sz w:val="20"/>
              </w:rPr>
            </w:pPr>
            <w:r>
              <w:rPr>
                <w:sz w:val="20"/>
              </w:rPr>
              <w:t xml:space="preserve">Forværring af symptomer på nedarvet eller erhvervet </w:t>
            </w:r>
            <w:proofErr w:type="spellStart"/>
            <w:r>
              <w:rPr>
                <w:sz w:val="20"/>
              </w:rPr>
              <w:t>angioødem</w:t>
            </w:r>
            <w:proofErr w:type="spellEnd"/>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t>Metabolisme og ernæring</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Væskeansamling i kroppen</w:t>
            </w: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t>Psykiske forstyrrelser</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hideMark/>
          </w:tcPr>
          <w:p w:rsidR="003F1AFA" w:rsidRDefault="003F1AFA">
            <w:pPr>
              <w:rPr>
                <w:sz w:val="20"/>
              </w:rPr>
            </w:pPr>
            <w:r>
              <w:rPr>
                <w:sz w:val="20"/>
              </w:rPr>
              <w:t>Depression</w:t>
            </w:r>
          </w:p>
          <w:p w:rsidR="003F1AFA" w:rsidRDefault="003F1AFA">
            <w:pPr>
              <w:rPr>
                <w:sz w:val="20"/>
              </w:rPr>
            </w:pPr>
            <w:r>
              <w:rPr>
                <w:sz w:val="20"/>
              </w:rPr>
              <w:t>Humørforandring</w:t>
            </w: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Mindsket libido</w:t>
            </w: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Øget libido</w:t>
            </w:r>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t>Nervesystemet</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tcPr>
          <w:p w:rsidR="003F1AFA" w:rsidRDefault="003F1AFA">
            <w:pPr>
              <w:rPr>
                <w:sz w:val="20"/>
              </w:rPr>
            </w:pPr>
            <w:r>
              <w:rPr>
                <w:sz w:val="20"/>
              </w:rPr>
              <w:t>Hovedpine</w:t>
            </w:r>
          </w:p>
          <w:p w:rsidR="003F1AFA" w:rsidRDefault="003F1AFA">
            <w:pPr>
              <w:rPr>
                <w:sz w:val="20"/>
              </w:rPr>
            </w:pP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Migræne</w:t>
            </w:r>
            <w:r>
              <w:rPr>
                <w:sz w:val="20"/>
              </w:rPr>
              <w:br/>
              <w:t>Svimmelhed</w:t>
            </w:r>
          </w:p>
          <w:p w:rsidR="003F1AFA" w:rsidRDefault="003F1AFA">
            <w:pPr>
              <w:rPr>
                <w:sz w:val="20"/>
              </w:rPr>
            </w:pPr>
            <w:r>
              <w:rPr>
                <w:sz w:val="20"/>
              </w:rPr>
              <w:t>Nervøsitet</w:t>
            </w: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t>Øjne</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Intolerance over for kontaktlinser</w:t>
            </w:r>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t>Øre og labyrint</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proofErr w:type="spellStart"/>
            <w:r>
              <w:rPr>
                <w:sz w:val="20"/>
              </w:rPr>
              <w:t>Otosklerose</w:t>
            </w:r>
            <w:proofErr w:type="spellEnd"/>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proofErr w:type="spellStart"/>
            <w:r>
              <w:rPr>
                <w:sz w:val="20"/>
              </w:rPr>
              <w:t>Vaskulære</w:t>
            </w:r>
            <w:proofErr w:type="spellEnd"/>
            <w:r>
              <w:rPr>
                <w:sz w:val="20"/>
              </w:rPr>
              <w:t xml:space="preserve"> sygdomme</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Hypertension</w:t>
            </w: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proofErr w:type="spellStart"/>
            <w:r>
              <w:rPr>
                <w:sz w:val="20"/>
              </w:rPr>
              <w:t>Trombo</w:t>
            </w:r>
            <w:r>
              <w:rPr>
                <w:sz w:val="20"/>
              </w:rPr>
              <w:softHyphen/>
              <w:t>emboli</w:t>
            </w:r>
            <w:proofErr w:type="spellEnd"/>
          </w:p>
          <w:p w:rsidR="003F1AFA" w:rsidRDefault="003F1AFA">
            <w:pPr>
              <w:rPr>
                <w:sz w:val="20"/>
              </w:rPr>
            </w:pPr>
            <w:r>
              <w:rPr>
                <w:sz w:val="20"/>
              </w:rPr>
              <w:t>(VTE, ATE)</w:t>
            </w:r>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t>Mave-tarm-kanalen</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hideMark/>
          </w:tcPr>
          <w:p w:rsidR="003F1AFA" w:rsidRDefault="003F1AFA">
            <w:pPr>
              <w:rPr>
                <w:sz w:val="20"/>
              </w:rPr>
            </w:pPr>
            <w:r>
              <w:rPr>
                <w:sz w:val="20"/>
              </w:rPr>
              <w:t>Kvalme</w:t>
            </w:r>
          </w:p>
          <w:p w:rsidR="003F1AFA" w:rsidRDefault="003F1AFA">
            <w:pPr>
              <w:rPr>
                <w:sz w:val="20"/>
              </w:rPr>
            </w:pPr>
            <w:r>
              <w:rPr>
                <w:sz w:val="20"/>
              </w:rPr>
              <w:t>Mavesmerter</w:t>
            </w: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Opkastning</w:t>
            </w:r>
          </w:p>
          <w:p w:rsidR="003F1AFA" w:rsidRDefault="003F1AFA">
            <w:pPr>
              <w:rPr>
                <w:sz w:val="20"/>
              </w:rPr>
            </w:pPr>
            <w:r>
              <w:rPr>
                <w:sz w:val="20"/>
              </w:rPr>
              <w:t>Diarré</w:t>
            </w: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r>
      <w:tr w:rsidR="003F1AFA" w:rsidRPr="00F367F6"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t>Hud og subkutane væv</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Akne</w:t>
            </w:r>
            <w:r>
              <w:rPr>
                <w:sz w:val="20"/>
              </w:rPr>
              <w:br/>
              <w:t>Udslæt</w:t>
            </w:r>
          </w:p>
          <w:p w:rsidR="003F1AFA" w:rsidRDefault="003F1AFA">
            <w:pPr>
              <w:rPr>
                <w:sz w:val="20"/>
              </w:rPr>
            </w:pPr>
            <w:proofErr w:type="spellStart"/>
            <w:r>
              <w:rPr>
                <w:sz w:val="20"/>
              </w:rPr>
              <w:t>Urticaria</w:t>
            </w:r>
            <w:proofErr w:type="spellEnd"/>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lang w:val="en-US"/>
              </w:rPr>
            </w:pPr>
            <w:r>
              <w:rPr>
                <w:sz w:val="20"/>
                <w:lang w:val="en-US"/>
              </w:rPr>
              <w:t>Erythema nodosum</w:t>
            </w:r>
          </w:p>
          <w:p w:rsidR="003F1AFA" w:rsidRDefault="003F1AFA">
            <w:pPr>
              <w:rPr>
                <w:sz w:val="20"/>
                <w:lang w:val="en-US"/>
              </w:rPr>
            </w:pPr>
            <w:r>
              <w:rPr>
                <w:sz w:val="20"/>
                <w:lang w:val="en-US"/>
              </w:rPr>
              <w:t>Erythema multiforme</w:t>
            </w:r>
          </w:p>
          <w:p w:rsidR="003F1AFA" w:rsidRDefault="003F1AFA">
            <w:pPr>
              <w:rPr>
                <w:sz w:val="20"/>
                <w:lang w:val="en-US"/>
              </w:rPr>
            </w:pPr>
            <w:r>
              <w:rPr>
                <w:sz w:val="20"/>
                <w:lang w:val="en-US"/>
              </w:rPr>
              <w:t>Pruritus</w:t>
            </w:r>
          </w:p>
          <w:p w:rsidR="003F1AFA" w:rsidRDefault="003F1AFA">
            <w:pPr>
              <w:rPr>
                <w:sz w:val="20"/>
                <w:lang w:val="en-US"/>
              </w:rPr>
            </w:pPr>
            <w:proofErr w:type="spellStart"/>
            <w:r>
              <w:rPr>
                <w:sz w:val="20"/>
                <w:lang w:val="en-US"/>
              </w:rPr>
              <w:t>Alopeci</w:t>
            </w:r>
            <w:proofErr w:type="spellEnd"/>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lang w:val="en-US"/>
              </w:rPr>
            </w:pPr>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t>Det reproduktive system og mammae</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tcPr>
          <w:p w:rsidR="003F1AFA" w:rsidRDefault="003F1AFA">
            <w:pPr>
              <w:rPr>
                <w:sz w:val="20"/>
              </w:rPr>
            </w:pPr>
            <w:r>
              <w:rPr>
                <w:sz w:val="20"/>
              </w:rPr>
              <w:t>Brystsmerter</w:t>
            </w:r>
          </w:p>
          <w:p w:rsidR="003F1AFA" w:rsidRDefault="003F1AFA">
            <w:pPr>
              <w:rPr>
                <w:sz w:val="20"/>
              </w:rPr>
            </w:pPr>
            <w:r>
              <w:rPr>
                <w:sz w:val="20"/>
              </w:rPr>
              <w:t>Ømme bryster</w:t>
            </w:r>
            <w:r>
              <w:rPr>
                <w:sz w:val="20"/>
              </w:rPr>
              <w:br/>
              <w:t>Uregelmæssige blødninger</w:t>
            </w:r>
          </w:p>
          <w:p w:rsidR="003F1AFA" w:rsidRDefault="003F1AFA">
            <w:pPr>
              <w:rPr>
                <w:sz w:val="20"/>
              </w:rPr>
            </w:pP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proofErr w:type="spellStart"/>
            <w:r>
              <w:rPr>
                <w:sz w:val="20"/>
              </w:rPr>
              <w:t>Amennoré</w:t>
            </w:r>
            <w:proofErr w:type="spellEnd"/>
            <w:r>
              <w:rPr>
                <w:sz w:val="20"/>
              </w:rPr>
              <w:br/>
              <w:t>Forstørrede bryster</w:t>
            </w:r>
          </w:p>
          <w:p w:rsidR="003F1AFA" w:rsidRDefault="003F1AFA">
            <w:pPr>
              <w:rPr>
                <w:sz w:val="20"/>
              </w:rPr>
            </w:pPr>
            <w:proofErr w:type="spellStart"/>
            <w:r>
              <w:rPr>
                <w:sz w:val="20"/>
              </w:rPr>
              <w:t>Metroragi</w:t>
            </w:r>
            <w:proofErr w:type="spellEnd"/>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Udflåd</w:t>
            </w:r>
          </w:p>
          <w:p w:rsidR="003F1AFA" w:rsidRDefault="003F1AFA">
            <w:pPr>
              <w:rPr>
                <w:sz w:val="20"/>
              </w:rPr>
            </w:pPr>
            <w:r>
              <w:rPr>
                <w:sz w:val="20"/>
              </w:rPr>
              <w:t>Brystflåd</w:t>
            </w:r>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r>
      <w:tr w:rsidR="003F1AFA" w:rsidTr="003F1AFA">
        <w:trPr>
          <w:cantSplit/>
        </w:trPr>
        <w:tc>
          <w:tcPr>
            <w:tcW w:w="1209" w:type="pct"/>
            <w:tcBorders>
              <w:top w:val="single" w:sz="4" w:space="0" w:color="auto"/>
              <w:left w:val="single" w:sz="4" w:space="0" w:color="auto"/>
              <w:bottom w:val="single" w:sz="4" w:space="0" w:color="auto"/>
              <w:right w:val="single" w:sz="4" w:space="0" w:color="auto"/>
            </w:tcBorders>
            <w:noWrap/>
            <w:hideMark/>
          </w:tcPr>
          <w:p w:rsidR="003F1AFA" w:rsidRDefault="003F1AFA">
            <w:pPr>
              <w:rPr>
                <w:sz w:val="20"/>
              </w:rPr>
            </w:pPr>
            <w:r>
              <w:rPr>
                <w:sz w:val="20"/>
              </w:rPr>
              <w:t>Almene symptomer og reaktioner på administrationsstedet</w:t>
            </w:r>
          </w:p>
        </w:tc>
        <w:tc>
          <w:tcPr>
            <w:tcW w:w="7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873" w:type="pct"/>
            <w:tcBorders>
              <w:top w:val="single" w:sz="4" w:space="0" w:color="auto"/>
              <w:left w:val="single" w:sz="4" w:space="0" w:color="auto"/>
              <w:bottom w:val="single" w:sz="4" w:space="0" w:color="auto"/>
              <w:right w:val="single" w:sz="4" w:space="0" w:color="auto"/>
            </w:tcBorders>
            <w:hideMark/>
          </w:tcPr>
          <w:p w:rsidR="003F1AFA" w:rsidRDefault="003F1AFA">
            <w:pPr>
              <w:rPr>
                <w:sz w:val="20"/>
              </w:rPr>
            </w:pPr>
            <w:r>
              <w:rPr>
                <w:sz w:val="20"/>
              </w:rPr>
              <w:t>Vægtforøgelse</w:t>
            </w:r>
          </w:p>
        </w:tc>
        <w:tc>
          <w:tcPr>
            <w:tcW w:w="7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3F1AFA" w:rsidRDefault="003F1AFA">
            <w:pPr>
              <w:rPr>
                <w:sz w:val="20"/>
              </w:rPr>
            </w:pPr>
          </w:p>
        </w:tc>
        <w:tc>
          <w:tcPr>
            <w:tcW w:w="71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F1AFA" w:rsidRDefault="003F1AFA">
            <w:pPr>
              <w:rPr>
                <w:sz w:val="20"/>
              </w:rPr>
            </w:pPr>
            <w:r>
              <w:rPr>
                <w:sz w:val="20"/>
              </w:rPr>
              <w:t>Vægtreduktion</w:t>
            </w:r>
          </w:p>
        </w:tc>
        <w:tc>
          <w:tcPr>
            <w:tcW w:w="710" w:type="pct"/>
            <w:tcBorders>
              <w:top w:val="single" w:sz="4" w:space="0" w:color="auto"/>
              <w:left w:val="single" w:sz="4" w:space="0" w:color="auto"/>
              <w:bottom w:val="single" w:sz="4" w:space="0" w:color="auto"/>
              <w:right w:val="single" w:sz="4" w:space="0" w:color="auto"/>
            </w:tcBorders>
          </w:tcPr>
          <w:p w:rsidR="003F1AFA" w:rsidRDefault="003F1AFA">
            <w:pPr>
              <w:rPr>
                <w:sz w:val="20"/>
              </w:rPr>
            </w:pPr>
          </w:p>
        </w:tc>
      </w:tr>
    </w:tbl>
    <w:p w:rsidR="003F1AFA" w:rsidRDefault="003F1AFA" w:rsidP="003F1AFA">
      <w:pPr>
        <w:ind w:left="851" w:hanging="851"/>
        <w:rPr>
          <w:sz w:val="24"/>
          <w:szCs w:val="24"/>
        </w:rPr>
      </w:pPr>
      <w:r>
        <w:rPr>
          <w:spacing w:val="-3"/>
          <w:sz w:val="24"/>
          <w:szCs w:val="24"/>
          <w:vertAlign w:val="superscript"/>
        </w:rPr>
        <w:tab/>
        <w:t>1</w:t>
      </w:r>
      <w:r>
        <w:rPr>
          <w:sz w:val="24"/>
          <w:szCs w:val="24"/>
        </w:rPr>
        <w:t xml:space="preserve"> Den mest passende </w:t>
      </w:r>
      <w:proofErr w:type="spellStart"/>
      <w:r>
        <w:rPr>
          <w:sz w:val="24"/>
          <w:szCs w:val="24"/>
        </w:rPr>
        <w:t>MedDRA</w:t>
      </w:r>
      <w:proofErr w:type="spellEnd"/>
      <w:r>
        <w:rPr>
          <w:sz w:val="24"/>
          <w:szCs w:val="24"/>
        </w:rPr>
        <w:t>-term til beskrivelse af en bestemt bivirkning er angivet. Synonymer eller relaterede tilstande er ikke angivet, men skal også tages i betragtning.</w:t>
      </w:r>
    </w:p>
    <w:p w:rsidR="003F1AFA" w:rsidRDefault="003F1AFA" w:rsidP="003F1AFA">
      <w:pPr>
        <w:ind w:left="851" w:hanging="851"/>
        <w:rPr>
          <w:sz w:val="24"/>
          <w:szCs w:val="24"/>
        </w:rPr>
      </w:pPr>
    </w:p>
    <w:p w:rsidR="003F1AFA" w:rsidRDefault="003F1AFA" w:rsidP="003F1AFA">
      <w:pPr>
        <w:ind w:left="851" w:hanging="851"/>
        <w:rPr>
          <w:sz w:val="24"/>
          <w:szCs w:val="24"/>
        </w:rPr>
      </w:pPr>
      <w:r>
        <w:rPr>
          <w:sz w:val="24"/>
          <w:szCs w:val="24"/>
        </w:rPr>
        <w:tab/>
        <w:t>Følgende alvorlige bivirkninger er indberettet hos kvinder, der brugte p-piller og drøftes i pkt. 4.4:</w:t>
      </w:r>
    </w:p>
    <w:p w:rsidR="003F1AFA" w:rsidRDefault="003F1AFA" w:rsidP="003F1AFA">
      <w:pPr>
        <w:numPr>
          <w:ilvl w:val="0"/>
          <w:numId w:val="22"/>
        </w:numPr>
        <w:ind w:left="1276" w:hanging="425"/>
        <w:rPr>
          <w:sz w:val="24"/>
          <w:szCs w:val="24"/>
        </w:rPr>
      </w:pPr>
      <w:r>
        <w:rPr>
          <w:sz w:val="24"/>
          <w:szCs w:val="24"/>
        </w:rPr>
        <w:t xml:space="preserve">Venøs </w:t>
      </w:r>
      <w:proofErr w:type="spellStart"/>
      <w:r>
        <w:rPr>
          <w:sz w:val="24"/>
          <w:szCs w:val="24"/>
        </w:rPr>
        <w:t>tromboemboli</w:t>
      </w:r>
      <w:proofErr w:type="spellEnd"/>
      <w:r>
        <w:rPr>
          <w:sz w:val="24"/>
          <w:szCs w:val="24"/>
        </w:rPr>
        <w:t>.</w:t>
      </w:r>
    </w:p>
    <w:p w:rsidR="003F1AFA" w:rsidRDefault="003F1AFA" w:rsidP="003F1AFA">
      <w:pPr>
        <w:numPr>
          <w:ilvl w:val="0"/>
          <w:numId w:val="22"/>
        </w:numPr>
        <w:ind w:left="1276" w:hanging="425"/>
        <w:rPr>
          <w:sz w:val="24"/>
          <w:szCs w:val="24"/>
        </w:rPr>
      </w:pPr>
      <w:r>
        <w:rPr>
          <w:sz w:val="24"/>
          <w:szCs w:val="24"/>
        </w:rPr>
        <w:t xml:space="preserve">Arteriel </w:t>
      </w:r>
      <w:proofErr w:type="spellStart"/>
      <w:r>
        <w:rPr>
          <w:sz w:val="24"/>
          <w:szCs w:val="24"/>
        </w:rPr>
        <w:t>tromboemboli</w:t>
      </w:r>
      <w:proofErr w:type="spellEnd"/>
      <w:r>
        <w:rPr>
          <w:sz w:val="24"/>
          <w:szCs w:val="24"/>
        </w:rPr>
        <w:t>.</w:t>
      </w:r>
    </w:p>
    <w:p w:rsidR="003F1AFA" w:rsidRDefault="003F1AFA" w:rsidP="003F1AFA">
      <w:pPr>
        <w:numPr>
          <w:ilvl w:val="0"/>
          <w:numId w:val="22"/>
        </w:numPr>
        <w:ind w:left="1276" w:hanging="425"/>
        <w:rPr>
          <w:sz w:val="24"/>
          <w:szCs w:val="24"/>
        </w:rPr>
      </w:pPr>
      <w:r>
        <w:rPr>
          <w:sz w:val="24"/>
          <w:szCs w:val="24"/>
        </w:rPr>
        <w:t>Hypertension.</w:t>
      </w:r>
    </w:p>
    <w:p w:rsidR="003F1AFA" w:rsidRDefault="003F1AFA" w:rsidP="003F1AFA">
      <w:pPr>
        <w:numPr>
          <w:ilvl w:val="0"/>
          <w:numId w:val="22"/>
        </w:numPr>
        <w:ind w:left="1276" w:hanging="425"/>
        <w:rPr>
          <w:sz w:val="24"/>
          <w:szCs w:val="24"/>
        </w:rPr>
      </w:pPr>
      <w:r>
        <w:rPr>
          <w:sz w:val="24"/>
          <w:szCs w:val="24"/>
        </w:rPr>
        <w:t>Hormonafhængige tumorer (f.eks. levertumorer, brystcancer).</w:t>
      </w:r>
    </w:p>
    <w:p w:rsidR="003F1AFA" w:rsidRDefault="003F1AFA" w:rsidP="003F1AFA">
      <w:pPr>
        <w:numPr>
          <w:ilvl w:val="0"/>
          <w:numId w:val="22"/>
        </w:numPr>
        <w:ind w:left="1276" w:hanging="425"/>
        <w:rPr>
          <w:sz w:val="24"/>
          <w:szCs w:val="24"/>
        </w:rPr>
      </w:pPr>
      <w:r>
        <w:rPr>
          <w:sz w:val="24"/>
          <w:szCs w:val="24"/>
        </w:rPr>
        <w:t xml:space="preserve">Forekomst eller forværring af tilstande, for hvilke der ikke med sikkerhed er påvist forbindelse til brug af p-piller: </w:t>
      </w:r>
      <w:proofErr w:type="spellStart"/>
      <w:r>
        <w:rPr>
          <w:sz w:val="24"/>
          <w:szCs w:val="24"/>
        </w:rPr>
        <w:t>Crohns</w:t>
      </w:r>
      <w:proofErr w:type="spellEnd"/>
      <w:r>
        <w:rPr>
          <w:sz w:val="24"/>
          <w:szCs w:val="24"/>
        </w:rPr>
        <w:t xml:space="preserve"> sygdom; colitis </w:t>
      </w:r>
      <w:proofErr w:type="spellStart"/>
      <w:r>
        <w:rPr>
          <w:sz w:val="24"/>
          <w:szCs w:val="24"/>
        </w:rPr>
        <w:t>ulcerosa</w:t>
      </w:r>
      <w:proofErr w:type="spellEnd"/>
      <w:r>
        <w:rPr>
          <w:sz w:val="24"/>
          <w:szCs w:val="24"/>
        </w:rPr>
        <w:t xml:space="preserve">; epilepsi; migræne; </w:t>
      </w:r>
      <w:proofErr w:type="spellStart"/>
      <w:r>
        <w:rPr>
          <w:sz w:val="24"/>
          <w:szCs w:val="24"/>
        </w:rPr>
        <w:t>endometriose</w:t>
      </w:r>
      <w:proofErr w:type="spellEnd"/>
      <w:r>
        <w:rPr>
          <w:sz w:val="24"/>
          <w:szCs w:val="24"/>
        </w:rPr>
        <w:t xml:space="preserve">; </w:t>
      </w:r>
      <w:proofErr w:type="spellStart"/>
      <w:r>
        <w:rPr>
          <w:sz w:val="24"/>
          <w:szCs w:val="24"/>
        </w:rPr>
        <w:t>uterint</w:t>
      </w:r>
      <w:proofErr w:type="spellEnd"/>
      <w:r>
        <w:rPr>
          <w:sz w:val="24"/>
          <w:szCs w:val="24"/>
        </w:rPr>
        <w:t xml:space="preserve"> </w:t>
      </w:r>
      <w:proofErr w:type="spellStart"/>
      <w:r>
        <w:rPr>
          <w:sz w:val="24"/>
          <w:szCs w:val="24"/>
        </w:rPr>
        <w:t>myom</w:t>
      </w:r>
      <w:proofErr w:type="spellEnd"/>
      <w:r>
        <w:rPr>
          <w:sz w:val="24"/>
          <w:szCs w:val="24"/>
        </w:rPr>
        <w:t xml:space="preserve">; </w:t>
      </w:r>
      <w:proofErr w:type="spellStart"/>
      <w:r>
        <w:rPr>
          <w:sz w:val="24"/>
          <w:szCs w:val="24"/>
        </w:rPr>
        <w:t>porfyri</w:t>
      </w:r>
      <w:proofErr w:type="spellEnd"/>
      <w:r>
        <w:rPr>
          <w:sz w:val="24"/>
          <w:szCs w:val="24"/>
        </w:rPr>
        <w:t xml:space="preserve">; systemisk lupus </w:t>
      </w:r>
      <w:proofErr w:type="spellStart"/>
      <w:r>
        <w:rPr>
          <w:sz w:val="24"/>
          <w:szCs w:val="24"/>
        </w:rPr>
        <w:t>erytematose</w:t>
      </w:r>
      <w:proofErr w:type="spellEnd"/>
      <w:r>
        <w:rPr>
          <w:sz w:val="24"/>
          <w:szCs w:val="24"/>
        </w:rPr>
        <w:t xml:space="preserve">; herpes </w:t>
      </w:r>
      <w:proofErr w:type="spellStart"/>
      <w:r>
        <w:rPr>
          <w:sz w:val="24"/>
          <w:szCs w:val="24"/>
        </w:rPr>
        <w:t>gestationis</w:t>
      </w:r>
      <w:proofErr w:type="spellEnd"/>
      <w:r>
        <w:rPr>
          <w:sz w:val="24"/>
          <w:szCs w:val="24"/>
        </w:rPr>
        <w:t xml:space="preserve">; Sydenhams </w:t>
      </w:r>
      <w:proofErr w:type="spellStart"/>
      <w:r>
        <w:rPr>
          <w:sz w:val="24"/>
          <w:szCs w:val="24"/>
        </w:rPr>
        <w:t>chorea</w:t>
      </w:r>
      <w:proofErr w:type="spellEnd"/>
      <w:r>
        <w:rPr>
          <w:sz w:val="24"/>
          <w:szCs w:val="24"/>
        </w:rPr>
        <w:t xml:space="preserve">; </w:t>
      </w:r>
      <w:proofErr w:type="spellStart"/>
      <w:r>
        <w:rPr>
          <w:sz w:val="24"/>
          <w:szCs w:val="24"/>
        </w:rPr>
        <w:t>hæmolytisk</w:t>
      </w:r>
      <w:proofErr w:type="spellEnd"/>
      <w:r>
        <w:rPr>
          <w:sz w:val="24"/>
          <w:szCs w:val="24"/>
        </w:rPr>
        <w:t xml:space="preserve"> uræmisk syndrom; </w:t>
      </w:r>
      <w:proofErr w:type="spellStart"/>
      <w:r>
        <w:rPr>
          <w:sz w:val="24"/>
          <w:szCs w:val="24"/>
        </w:rPr>
        <w:t>cholestatisk</w:t>
      </w:r>
      <w:proofErr w:type="spellEnd"/>
      <w:r>
        <w:rPr>
          <w:sz w:val="24"/>
          <w:szCs w:val="24"/>
        </w:rPr>
        <w:t xml:space="preserve"> gulsot.</w:t>
      </w:r>
    </w:p>
    <w:p w:rsidR="003F1AFA" w:rsidRDefault="003F1AFA" w:rsidP="003F1AFA">
      <w:pPr>
        <w:numPr>
          <w:ilvl w:val="0"/>
          <w:numId w:val="22"/>
        </w:numPr>
        <w:ind w:left="1276" w:hanging="425"/>
        <w:rPr>
          <w:sz w:val="24"/>
          <w:szCs w:val="24"/>
        </w:rPr>
      </w:pPr>
      <w:proofErr w:type="spellStart"/>
      <w:r>
        <w:rPr>
          <w:sz w:val="24"/>
          <w:szCs w:val="24"/>
        </w:rPr>
        <w:t>Chloasma</w:t>
      </w:r>
      <w:proofErr w:type="spellEnd"/>
      <w:r>
        <w:rPr>
          <w:sz w:val="24"/>
          <w:szCs w:val="24"/>
        </w:rPr>
        <w:t>.</w:t>
      </w:r>
    </w:p>
    <w:p w:rsidR="003F1AFA" w:rsidRDefault="003F1AFA" w:rsidP="003F1AFA">
      <w:pPr>
        <w:numPr>
          <w:ilvl w:val="0"/>
          <w:numId w:val="22"/>
        </w:numPr>
        <w:ind w:left="1276" w:hanging="425"/>
        <w:rPr>
          <w:sz w:val="24"/>
          <w:szCs w:val="24"/>
        </w:rPr>
      </w:pPr>
      <w:r>
        <w:rPr>
          <w:sz w:val="24"/>
          <w:szCs w:val="24"/>
        </w:rPr>
        <w:t>Akutte eller kroniske forstyrrelser af leverfunktionen kan medføre, at p-pille-behandlingen må seponeres, ind til leverfunktionstallene er blevet normale igen.</w:t>
      </w:r>
    </w:p>
    <w:p w:rsidR="003F1AFA" w:rsidRDefault="003F1AFA" w:rsidP="003F1AFA">
      <w:pPr>
        <w:ind w:left="851" w:hanging="851"/>
        <w:rPr>
          <w:sz w:val="24"/>
          <w:szCs w:val="24"/>
        </w:rPr>
      </w:pPr>
      <w:r>
        <w:rPr>
          <w:sz w:val="24"/>
          <w:szCs w:val="24"/>
        </w:rPr>
        <w:tab/>
      </w:r>
    </w:p>
    <w:p w:rsidR="003F1AFA" w:rsidRDefault="003F1AFA" w:rsidP="003F1AFA">
      <w:pPr>
        <w:ind w:left="851"/>
        <w:rPr>
          <w:spacing w:val="-3"/>
          <w:sz w:val="24"/>
          <w:szCs w:val="24"/>
        </w:rPr>
      </w:pPr>
      <w:r>
        <w:rPr>
          <w:sz w:val="24"/>
          <w:szCs w:val="24"/>
        </w:rPr>
        <w:lastRenderedPageBreak/>
        <w:t>Forekomsten af brystkræft er let forøget hos p-pille-brugere. Da brystkræft er sjældent hos kvinder under 40 år, er det øgede antal tilfælde lille i forhold til den overordnede risiko for brystkræft. Årsagssammenhængen med p-piller er ukendt. For yderligere information se pkt. 4.3 og 4.4.</w:t>
      </w:r>
      <w:r>
        <w:rPr>
          <w:sz w:val="24"/>
          <w:szCs w:val="24"/>
        </w:rPr>
        <w:br/>
      </w:r>
      <w:r>
        <w:rPr>
          <w:sz w:val="24"/>
          <w:szCs w:val="24"/>
        </w:rPr>
        <w:br/>
        <w:t>Interaktioner</w:t>
      </w:r>
      <w:r>
        <w:rPr>
          <w:sz w:val="24"/>
          <w:szCs w:val="24"/>
        </w:rPr>
        <w:br/>
      </w:r>
      <w:r>
        <w:rPr>
          <w:spacing w:val="-3"/>
          <w:sz w:val="24"/>
          <w:szCs w:val="24"/>
        </w:rPr>
        <w:t xml:space="preserve">Lægemiddelinteraktioner med andre lægemidler (enzyminduktorer) og p-piller kan medføre gennembrudsblødning og/eller </w:t>
      </w:r>
      <w:proofErr w:type="spellStart"/>
      <w:r>
        <w:rPr>
          <w:spacing w:val="-3"/>
          <w:sz w:val="24"/>
          <w:szCs w:val="24"/>
        </w:rPr>
        <w:t>kontraceptivt</w:t>
      </w:r>
      <w:proofErr w:type="spellEnd"/>
      <w:r>
        <w:rPr>
          <w:spacing w:val="-3"/>
          <w:sz w:val="24"/>
          <w:szCs w:val="24"/>
        </w:rPr>
        <w:t xml:space="preserve"> svigt (se pkt. 4.5).</w:t>
      </w:r>
    </w:p>
    <w:p w:rsidR="003F1AFA" w:rsidRDefault="003F1AFA" w:rsidP="003F1AFA">
      <w:pPr>
        <w:autoSpaceDE w:val="0"/>
        <w:autoSpaceDN w:val="0"/>
        <w:adjustRightInd w:val="0"/>
        <w:rPr>
          <w:b/>
          <w:sz w:val="24"/>
          <w:szCs w:val="24"/>
          <w:u w:val="single"/>
        </w:rPr>
      </w:pPr>
    </w:p>
    <w:p w:rsidR="003F1AFA" w:rsidRDefault="003F1AFA" w:rsidP="003F1AFA">
      <w:pPr>
        <w:autoSpaceDE w:val="0"/>
        <w:autoSpaceDN w:val="0"/>
        <w:adjustRightInd w:val="0"/>
        <w:ind w:firstLine="851"/>
        <w:rPr>
          <w:b/>
          <w:sz w:val="24"/>
          <w:szCs w:val="24"/>
        </w:rPr>
      </w:pPr>
      <w:r>
        <w:rPr>
          <w:b/>
          <w:noProof/>
          <w:sz w:val="24"/>
          <w:szCs w:val="24"/>
        </w:rPr>
        <w:t>Indberetning af formodede bivirkninger</w:t>
      </w:r>
    </w:p>
    <w:p w:rsidR="003F1AFA" w:rsidRDefault="003F1AFA" w:rsidP="003F1AFA">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rsidR="003F1AFA" w:rsidRDefault="003F1AFA" w:rsidP="003F1AFA">
      <w:pPr>
        <w:autoSpaceDE w:val="0"/>
        <w:autoSpaceDN w:val="0"/>
        <w:adjustRightInd w:val="0"/>
        <w:ind w:left="851"/>
        <w:rPr>
          <w:noProof/>
          <w:sz w:val="24"/>
          <w:szCs w:val="24"/>
        </w:rPr>
      </w:pPr>
      <w:r>
        <w:rPr>
          <w:noProof/>
          <w:sz w:val="24"/>
          <w:szCs w:val="24"/>
        </w:rPr>
        <w:t>Lægemiddelstyrelsen</w:t>
      </w:r>
    </w:p>
    <w:p w:rsidR="003F1AFA" w:rsidRDefault="003F1AFA" w:rsidP="003F1AFA">
      <w:pPr>
        <w:autoSpaceDE w:val="0"/>
        <w:autoSpaceDN w:val="0"/>
        <w:adjustRightInd w:val="0"/>
        <w:ind w:left="851"/>
        <w:rPr>
          <w:noProof/>
          <w:sz w:val="24"/>
          <w:szCs w:val="24"/>
        </w:rPr>
      </w:pPr>
      <w:r>
        <w:rPr>
          <w:noProof/>
          <w:sz w:val="24"/>
          <w:szCs w:val="24"/>
        </w:rPr>
        <w:t>Axel Heides Gade 1</w:t>
      </w:r>
    </w:p>
    <w:p w:rsidR="003F1AFA" w:rsidRDefault="003F1AFA" w:rsidP="003F1AFA">
      <w:pPr>
        <w:autoSpaceDE w:val="0"/>
        <w:autoSpaceDN w:val="0"/>
        <w:adjustRightInd w:val="0"/>
        <w:ind w:left="851"/>
        <w:rPr>
          <w:noProof/>
          <w:sz w:val="24"/>
          <w:szCs w:val="24"/>
        </w:rPr>
      </w:pPr>
      <w:r>
        <w:rPr>
          <w:noProof/>
          <w:sz w:val="24"/>
          <w:szCs w:val="24"/>
        </w:rPr>
        <w:t>DK-2300 København S</w:t>
      </w:r>
    </w:p>
    <w:p w:rsidR="003F1AFA" w:rsidRDefault="003F1AFA" w:rsidP="003F1AFA">
      <w:pPr>
        <w:autoSpaceDE w:val="0"/>
        <w:autoSpaceDN w:val="0"/>
        <w:adjustRightInd w:val="0"/>
        <w:ind w:left="851"/>
        <w:rPr>
          <w:noProof/>
          <w:sz w:val="24"/>
          <w:szCs w:val="24"/>
        </w:rPr>
      </w:pPr>
      <w:r>
        <w:rPr>
          <w:noProof/>
          <w:sz w:val="24"/>
          <w:szCs w:val="24"/>
        </w:rPr>
        <w:t xml:space="preserve">Websted: </w:t>
      </w:r>
      <w:hyperlink r:id="rId9" w:history="1">
        <w:r>
          <w:rPr>
            <w:rStyle w:val="Hyperlink"/>
            <w:noProof/>
            <w:sz w:val="24"/>
            <w:szCs w:val="24"/>
          </w:rPr>
          <w:t>www.meldenbivirkning.dk</w:t>
        </w:r>
      </w:hyperlink>
    </w:p>
    <w:p w:rsidR="003F1AFA" w:rsidRDefault="003F1AFA" w:rsidP="003F1AFA">
      <w:pPr>
        <w:ind w:left="851" w:hanging="851"/>
        <w:rPr>
          <w:szCs w:val="24"/>
        </w:rPr>
      </w:pPr>
    </w:p>
    <w:p w:rsidR="003F1AFA" w:rsidRDefault="003F1AFA" w:rsidP="003F1AFA">
      <w:pPr>
        <w:ind w:left="851" w:hanging="851"/>
        <w:rPr>
          <w:b/>
          <w:sz w:val="24"/>
          <w:szCs w:val="24"/>
        </w:rPr>
      </w:pPr>
      <w:r>
        <w:rPr>
          <w:b/>
          <w:sz w:val="24"/>
          <w:szCs w:val="24"/>
        </w:rPr>
        <w:t>4.9</w:t>
      </w:r>
      <w:r>
        <w:rPr>
          <w:b/>
          <w:sz w:val="24"/>
          <w:szCs w:val="24"/>
        </w:rPr>
        <w:tab/>
        <w:t>Overdosering</w:t>
      </w:r>
    </w:p>
    <w:p w:rsidR="003F1AFA" w:rsidRDefault="003F1AFA" w:rsidP="003F1AFA">
      <w:pPr>
        <w:ind w:left="851" w:hanging="851"/>
        <w:rPr>
          <w:sz w:val="24"/>
          <w:szCs w:val="24"/>
        </w:rPr>
      </w:pPr>
      <w:r>
        <w:rPr>
          <w:sz w:val="24"/>
          <w:szCs w:val="24"/>
        </w:rPr>
        <w:tab/>
        <w:t xml:space="preserve">Der foreligger ingen rapporter om alvorlige, skadelige virkninger efter overdosering. Symptomer, der kan forekomme i forbindelse med overdosering: kvalme, opkastning og hos unge piger let vaginal blødning. Der findes ingen </w:t>
      </w:r>
      <w:proofErr w:type="spellStart"/>
      <w:r>
        <w:rPr>
          <w:sz w:val="24"/>
          <w:szCs w:val="24"/>
        </w:rPr>
        <w:t>antidot</w:t>
      </w:r>
      <w:proofErr w:type="spellEnd"/>
      <w:r>
        <w:rPr>
          <w:sz w:val="24"/>
          <w:szCs w:val="24"/>
        </w:rPr>
        <w:t>, og yderligere behandling bør være symptomatisk.</w:t>
      </w:r>
    </w:p>
    <w:p w:rsidR="003F1AFA" w:rsidRDefault="003F1AFA" w:rsidP="003F1AFA">
      <w:pPr>
        <w:ind w:left="851" w:hanging="851"/>
        <w:rPr>
          <w:sz w:val="24"/>
          <w:szCs w:val="24"/>
        </w:rPr>
      </w:pPr>
    </w:p>
    <w:p w:rsidR="003F1AFA" w:rsidRDefault="003F1AFA" w:rsidP="003F1AFA">
      <w:pPr>
        <w:ind w:left="851" w:hanging="851"/>
        <w:rPr>
          <w:b/>
          <w:sz w:val="24"/>
          <w:szCs w:val="24"/>
        </w:rPr>
      </w:pPr>
      <w:r>
        <w:rPr>
          <w:b/>
          <w:sz w:val="24"/>
          <w:szCs w:val="24"/>
        </w:rPr>
        <w:t>4.10</w:t>
      </w:r>
      <w:r>
        <w:rPr>
          <w:b/>
          <w:sz w:val="24"/>
          <w:szCs w:val="24"/>
        </w:rPr>
        <w:tab/>
        <w:t>Udlevering</w:t>
      </w:r>
    </w:p>
    <w:p w:rsidR="003F1AFA" w:rsidRDefault="003F1AFA" w:rsidP="003F1AFA">
      <w:pPr>
        <w:ind w:left="851" w:hanging="851"/>
        <w:rPr>
          <w:sz w:val="24"/>
          <w:szCs w:val="24"/>
        </w:rPr>
      </w:pPr>
      <w:r>
        <w:rPr>
          <w:sz w:val="24"/>
          <w:szCs w:val="24"/>
        </w:rPr>
        <w:tab/>
        <w:t>B</w:t>
      </w:r>
    </w:p>
    <w:p w:rsidR="003F1AFA" w:rsidRDefault="003F1AFA" w:rsidP="003F1AFA">
      <w:pPr>
        <w:ind w:left="851" w:hanging="851"/>
        <w:rPr>
          <w:sz w:val="24"/>
          <w:szCs w:val="24"/>
        </w:rPr>
      </w:pPr>
    </w:p>
    <w:p w:rsidR="003F1AFA" w:rsidRDefault="003F1AFA" w:rsidP="003F1AFA">
      <w:pPr>
        <w:ind w:left="851" w:hanging="851"/>
        <w:rPr>
          <w:sz w:val="24"/>
          <w:szCs w:val="24"/>
        </w:rPr>
      </w:pPr>
    </w:p>
    <w:p w:rsidR="003F1AFA" w:rsidRDefault="003F1AFA" w:rsidP="003F1AFA">
      <w:pPr>
        <w:ind w:left="851" w:hanging="851"/>
        <w:rPr>
          <w:b/>
          <w:sz w:val="24"/>
          <w:szCs w:val="24"/>
        </w:rPr>
      </w:pPr>
      <w:r>
        <w:rPr>
          <w:b/>
          <w:sz w:val="24"/>
          <w:szCs w:val="24"/>
        </w:rPr>
        <w:t>5.</w:t>
      </w:r>
      <w:r>
        <w:rPr>
          <w:b/>
          <w:sz w:val="24"/>
          <w:szCs w:val="24"/>
        </w:rPr>
        <w:tab/>
        <w:t>FARMAKOLOGISKE EGENSKABER</w:t>
      </w:r>
    </w:p>
    <w:p w:rsidR="003F1AFA" w:rsidRDefault="003F1AFA" w:rsidP="003F1AFA">
      <w:pPr>
        <w:ind w:left="851" w:hanging="851"/>
        <w:rPr>
          <w:b/>
          <w:sz w:val="24"/>
          <w:szCs w:val="24"/>
        </w:rPr>
      </w:pPr>
    </w:p>
    <w:p w:rsidR="003F1AFA" w:rsidRDefault="003F1AFA" w:rsidP="003F1AFA">
      <w:pPr>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3F1AFA" w:rsidRDefault="003F1AFA" w:rsidP="003F1AFA">
      <w:pPr>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 </w:t>
      </w:r>
      <w:proofErr w:type="spellStart"/>
      <w:r>
        <w:rPr>
          <w:sz w:val="24"/>
          <w:szCs w:val="24"/>
        </w:rPr>
        <w:t>Progestogener</w:t>
      </w:r>
      <w:proofErr w:type="spellEnd"/>
      <w:r>
        <w:rPr>
          <w:sz w:val="24"/>
          <w:szCs w:val="24"/>
        </w:rPr>
        <w:t xml:space="preserve"> og </w:t>
      </w:r>
      <w:proofErr w:type="spellStart"/>
      <w:r>
        <w:rPr>
          <w:sz w:val="24"/>
          <w:szCs w:val="24"/>
        </w:rPr>
        <w:t>estrogener</w:t>
      </w:r>
      <w:proofErr w:type="spellEnd"/>
      <w:r>
        <w:rPr>
          <w:sz w:val="24"/>
          <w:szCs w:val="24"/>
        </w:rPr>
        <w:t>, faste kombinationer, ATC-kode: G03AA09.</w:t>
      </w:r>
    </w:p>
    <w:p w:rsidR="003F1AFA" w:rsidRDefault="003F1AFA" w:rsidP="003F1AFA">
      <w:pPr>
        <w:ind w:left="851" w:hanging="851"/>
        <w:rPr>
          <w:sz w:val="24"/>
          <w:szCs w:val="24"/>
        </w:rPr>
      </w:pPr>
    </w:p>
    <w:p w:rsidR="003F1AFA" w:rsidRDefault="003F1AFA" w:rsidP="003F1AFA">
      <w:pPr>
        <w:ind w:left="851" w:hanging="851"/>
        <w:rPr>
          <w:sz w:val="24"/>
          <w:szCs w:val="24"/>
        </w:rPr>
      </w:pPr>
      <w:r>
        <w:rPr>
          <w:sz w:val="24"/>
          <w:szCs w:val="24"/>
        </w:rPr>
        <w:tab/>
        <w:t xml:space="preserve">P-pillers antikonceptionelle virkning er baseret på interaktion af forskellige faktorer, hvoraf de vigtigste er hæmning af ægløsningen og ændringer i den </w:t>
      </w:r>
      <w:proofErr w:type="spellStart"/>
      <w:r>
        <w:rPr>
          <w:sz w:val="24"/>
          <w:szCs w:val="24"/>
        </w:rPr>
        <w:t>cervikale</w:t>
      </w:r>
      <w:proofErr w:type="spellEnd"/>
      <w:r>
        <w:rPr>
          <w:sz w:val="24"/>
          <w:szCs w:val="24"/>
        </w:rPr>
        <w:t xml:space="preserve"> slim og </w:t>
      </w:r>
      <w:proofErr w:type="spellStart"/>
      <w:r>
        <w:rPr>
          <w:sz w:val="24"/>
          <w:szCs w:val="24"/>
        </w:rPr>
        <w:t>endometriet</w:t>
      </w:r>
      <w:proofErr w:type="spellEnd"/>
      <w:r>
        <w:rPr>
          <w:sz w:val="24"/>
          <w:szCs w:val="24"/>
        </w:rPr>
        <w:t xml:space="preserve">. Ud over at beskytte mod graviditet har p-piller flere positive egenskaber, der sammen med de negative egenskaber (se pkt. 4.4 og pkt. 4.8) kan være en hjælp til at vælge præventionsmetode. Cyklus bliver mere regelmæssig, og menstruationen er ofte mindre smertefuld, og blødningen er mindre kraftig. Sidstnævnte kan medføre ringere forekomst af jernmangel. </w:t>
      </w:r>
    </w:p>
    <w:p w:rsidR="003F1AFA" w:rsidRDefault="003F1AFA" w:rsidP="003F1AFA">
      <w:pPr>
        <w:ind w:left="851" w:hanging="851"/>
        <w:rPr>
          <w:sz w:val="24"/>
          <w:szCs w:val="24"/>
        </w:rPr>
      </w:pPr>
    </w:p>
    <w:p w:rsidR="003F1AFA" w:rsidRDefault="003F1AFA" w:rsidP="003F1AFA">
      <w:pPr>
        <w:ind w:left="851" w:hanging="851"/>
        <w:rPr>
          <w:sz w:val="24"/>
          <w:szCs w:val="24"/>
        </w:rPr>
      </w:pPr>
      <w:r>
        <w:rPr>
          <w:b/>
          <w:sz w:val="24"/>
          <w:szCs w:val="24"/>
        </w:rPr>
        <w:tab/>
      </w:r>
      <w:r>
        <w:rPr>
          <w:bCs/>
          <w:sz w:val="24"/>
          <w:szCs w:val="24"/>
        </w:rPr>
        <w:t>Denise</w:t>
      </w:r>
      <w:r>
        <w:rPr>
          <w:sz w:val="24"/>
          <w:szCs w:val="24"/>
        </w:rPr>
        <w:t xml:space="preserve"> er en p-pille indeholdende </w:t>
      </w:r>
      <w:proofErr w:type="spellStart"/>
      <w:r>
        <w:rPr>
          <w:sz w:val="24"/>
          <w:szCs w:val="24"/>
        </w:rPr>
        <w:t>ethinylestradiol</w:t>
      </w:r>
      <w:proofErr w:type="spellEnd"/>
      <w:r>
        <w:rPr>
          <w:sz w:val="24"/>
          <w:szCs w:val="24"/>
        </w:rPr>
        <w:t xml:space="preserve"> og </w:t>
      </w:r>
      <w:proofErr w:type="spellStart"/>
      <w:r>
        <w:rPr>
          <w:sz w:val="24"/>
          <w:szCs w:val="24"/>
        </w:rPr>
        <w:t>progestogenet</w:t>
      </w:r>
      <w:proofErr w:type="spellEnd"/>
      <w:r>
        <w:rPr>
          <w:sz w:val="24"/>
          <w:szCs w:val="24"/>
        </w:rPr>
        <w:t xml:space="preserve"> </w:t>
      </w:r>
      <w:proofErr w:type="spellStart"/>
      <w:r>
        <w:rPr>
          <w:sz w:val="24"/>
          <w:szCs w:val="24"/>
        </w:rPr>
        <w:t>desogestrel</w:t>
      </w:r>
      <w:proofErr w:type="spellEnd"/>
      <w:r>
        <w:rPr>
          <w:sz w:val="24"/>
          <w:szCs w:val="24"/>
        </w:rPr>
        <w:t>.</w:t>
      </w:r>
    </w:p>
    <w:p w:rsidR="003F1AFA" w:rsidRDefault="003F1AFA" w:rsidP="003F1AFA">
      <w:pPr>
        <w:ind w:left="851" w:hanging="851"/>
        <w:rPr>
          <w:sz w:val="24"/>
          <w:szCs w:val="24"/>
        </w:rPr>
      </w:pPr>
      <w:r>
        <w:rPr>
          <w:sz w:val="24"/>
          <w:szCs w:val="24"/>
        </w:rPr>
        <w:tab/>
      </w:r>
      <w:proofErr w:type="spellStart"/>
      <w:r>
        <w:rPr>
          <w:sz w:val="24"/>
          <w:szCs w:val="24"/>
        </w:rPr>
        <w:t>Ethinylestradiol</w:t>
      </w:r>
      <w:proofErr w:type="spellEnd"/>
      <w:r>
        <w:rPr>
          <w:sz w:val="24"/>
          <w:szCs w:val="24"/>
        </w:rPr>
        <w:t xml:space="preserve"> er et velkendt syntetisk østrogen.</w:t>
      </w:r>
    </w:p>
    <w:p w:rsidR="003F1AFA" w:rsidRDefault="003F1AFA" w:rsidP="003F1AFA">
      <w:pPr>
        <w:ind w:left="851" w:hanging="851"/>
        <w:rPr>
          <w:sz w:val="24"/>
          <w:szCs w:val="24"/>
        </w:rPr>
      </w:pPr>
      <w:r>
        <w:rPr>
          <w:sz w:val="24"/>
          <w:szCs w:val="24"/>
        </w:rPr>
        <w:tab/>
      </w:r>
      <w:proofErr w:type="spellStart"/>
      <w:r>
        <w:rPr>
          <w:sz w:val="24"/>
          <w:szCs w:val="24"/>
        </w:rPr>
        <w:t>Desogestrel</w:t>
      </w:r>
      <w:proofErr w:type="spellEnd"/>
      <w:r>
        <w:rPr>
          <w:sz w:val="24"/>
          <w:szCs w:val="24"/>
        </w:rPr>
        <w:t xml:space="preserve"> er et syntetisk </w:t>
      </w:r>
      <w:proofErr w:type="spellStart"/>
      <w:r>
        <w:rPr>
          <w:sz w:val="24"/>
          <w:szCs w:val="24"/>
        </w:rPr>
        <w:t>progestogen</w:t>
      </w:r>
      <w:proofErr w:type="spellEnd"/>
      <w:r>
        <w:rPr>
          <w:sz w:val="24"/>
          <w:szCs w:val="24"/>
        </w:rPr>
        <w:t>. Efter oral administration udviser det en stærk ovulationshæmmende virkning.</w:t>
      </w:r>
    </w:p>
    <w:p w:rsidR="003F1AFA" w:rsidRDefault="003F1AFA" w:rsidP="003F1AFA">
      <w:pPr>
        <w:ind w:left="851" w:hanging="851"/>
        <w:rPr>
          <w:sz w:val="24"/>
          <w:szCs w:val="24"/>
        </w:rPr>
      </w:pPr>
    </w:p>
    <w:p w:rsidR="003F1AFA" w:rsidRDefault="003F1AFA" w:rsidP="003F1AFA">
      <w:pPr>
        <w:ind w:left="851" w:hanging="851"/>
        <w:rPr>
          <w:sz w:val="24"/>
          <w:szCs w:val="24"/>
        </w:rPr>
      </w:pPr>
      <w:r>
        <w:rPr>
          <w:sz w:val="24"/>
          <w:szCs w:val="24"/>
        </w:rPr>
        <w:tab/>
        <w:t xml:space="preserve">Endvidere er det vist, at brug af højdoserede p-piller (50 µg </w:t>
      </w:r>
      <w:proofErr w:type="spellStart"/>
      <w:r>
        <w:rPr>
          <w:sz w:val="24"/>
          <w:szCs w:val="24"/>
        </w:rPr>
        <w:t>ethinylestradiol</w:t>
      </w:r>
      <w:proofErr w:type="spellEnd"/>
      <w:r>
        <w:rPr>
          <w:sz w:val="24"/>
          <w:szCs w:val="24"/>
        </w:rPr>
        <w:t xml:space="preserve">) nedsætter risikoen for </w:t>
      </w:r>
      <w:proofErr w:type="spellStart"/>
      <w:r>
        <w:rPr>
          <w:sz w:val="24"/>
          <w:szCs w:val="24"/>
        </w:rPr>
        <w:t>fibrocystiske</w:t>
      </w:r>
      <w:proofErr w:type="spellEnd"/>
      <w:r>
        <w:rPr>
          <w:sz w:val="24"/>
          <w:szCs w:val="24"/>
        </w:rPr>
        <w:t xml:space="preserve"> brysttumorer, ovariecyster, underlivsbetændelse, </w:t>
      </w:r>
      <w:proofErr w:type="spellStart"/>
      <w:r>
        <w:rPr>
          <w:sz w:val="24"/>
          <w:szCs w:val="24"/>
        </w:rPr>
        <w:t>ektopisk</w:t>
      </w:r>
      <w:proofErr w:type="spellEnd"/>
      <w:r>
        <w:rPr>
          <w:sz w:val="24"/>
          <w:szCs w:val="24"/>
        </w:rPr>
        <w:t xml:space="preserve"> graviditet og </w:t>
      </w:r>
      <w:proofErr w:type="spellStart"/>
      <w:r>
        <w:rPr>
          <w:sz w:val="24"/>
          <w:szCs w:val="24"/>
        </w:rPr>
        <w:t>endometrie</w:t>
      </w:r>
      <w:proofErr w:type="spellEnd"/>
      <w:r>
        <w:rPr>
          <w:sz w:val="24"/>
          <w:szCs w:val="24"/>
        </w:rPr>
        <w:t xml:space="preserve">- og ovariecancer. Om dette også gælder for de lavdoserede p-piller er endnu ikke bekræftet. </w:t>
      </w:r>
    </w:p>
    <w:p w:rsidR="003F1AFA" w:rsidRDefault="003F1AFA" w:rsidP="003F1AFA">
      <w:pPr>
        <w:ind w:left="851" w:hanging="851"/>
        <w:rPr>
          <w:sz w:val="24"/>
          <w:szCs w:val="24"/>
        </w:rPr>
      </w:pPr>
    </w:p>
    <w:p w:rsidR="003F1AFA" w:rsidRDefault="003F1AFA" w:rsidP="003F1AFA">
      <w:pPr>
        <w:ind w:left="851"/>
        <w:rPr>
          <w:sz w:val="24"/>
          <w:szCs w:val="24"/>
          <w:u w:val="single"/>
        </w:rPr>
      </w:pPr>
      <w:r>
        <w:rPr>
          <w:sz w:val="24"/>
          <w:szCs w:val="24"/>
          <w:u w:val="single"/>
        </w:rPr>
        <w:t>Pædiatrisk population</w:t>
      </w:r>
    </w:p>
    <w:p w:rsidR="003F1AFA" w:rsidRDefault="003F1AFA" w:rsidP="003F1AFA">
      <w:pPr>
        <w:ind w:left="851" w:hanging="851"/>
        <w:rPr>
          <w:sz w:val="24"/>
          <w:szCs w:val="24"/>
        </w:rPr>
      </w:pPr>
      <w:r>
        <w:rPr>
          <w:sz w:val="24"/>
          <w:szCs w:val="24"/>
        </w:rPr>
        <w:tab/>
        <w:t>Der foreligger ingen tilgængelige kliniske data vedrørende effekt og sikkerhed hos unge under 18 år.</w:t>
      </w:r>
    </w:p>
    <w:p w:rsidR="003F1AFA" w:rsidRDefault="003F1AFA" w:rsidP="003F1AFA">
      <w:pPr>
        <w:ind w:left="851" w:hanging="851"/>
        <w:rPr>
          <w:sz w:val="24"/>
          <w:szCs w:val="24"/>
        </w:rPr>
      </w:pPr>
    </w:p>
    <w:p w:rsidR="003F1AFA" w:rsidRDefault="003F1AFA" w:rsidP="003F1AFA">
      <w:pPr>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r>
        <w:rPr>
          <w:b/>
          <w:sz w:val="24"/>
          <w:szCs w:val="24"/>
        </w:rPr>
        <w:br/>
      </w:r>
    </w:p>
    <w:p w:rsidR="003F1AFA" w:rsidRDefault="003F1AFA" w:rsidP="003F1AFA">
      <w:pPr>
        <w:ind w:left="851" w:hanging="851"/>
        <w:rPr>
          <w:b/>
          <w:iCs/>
          <w:sz w:val="24"/>
          <w:szCs w:val="24"/>
          <w:u w:val="single"/>
        </w:rPr>
      </w:pPr>
      <w:r>
        <w:rPr>
          <w:sz w:val="24"/>
          <w:szCs w:val="24"/>
        </w:rPr>
        <w:tab/>
      </w:r>
      <w:proofErr w:type="spellStart"/>
      <w:r>
        <w:rPr>
          <w:b/>
          <w:iCs/>
          <w:sz w:val="24"/>
          <w:szCs w:val="24"/>
          <w:u w:val="single"/>
        </w:rPr>
        <w:t>Desogestrel</w:t>
      </w:r>
      <w:proofErr w:type="spellEnd"/>
    </w:p>
    <w:p w:rsidR="003F1AFA" w:rsidRDefault="003F1AFA" w:rsidP="003F1AFA">
      <w:pPr>
        <w:ind w:left="851" w:hanging="851"/>
        <w:rPr>
          <w:bCs/>
          <w:i/>
          <w:sz w:val="24"/>
          <w:szCs w:val="24"/>
        </w:rPr>
      </w:pPr>
    </w:p>
    <w:p w:rsidR="003F1AFA" w:rsidRDefault="003F1AFA" w:rsidP="003F1AFA">
      <w:pPr>
        <w:ind w:left="851"/>
        <w:rPr>
          <w:bCs/>
          <w:sz w:val="24"/>
          <w:szCs w:val="24"/>
          <w:u w:val="single"/>
        </w:rPr>
      </w:pPr>
      <w:r>
        <w:rPr>
          <w:bCs/>
          <w:sz w:val="24"/>
          <w:szCs w:val="24"/>
          <w:u w:val="single"/>
        </w:rPr>
        <w:t>Absorption</w:t>
      </w:r>
    </w:p>
    <w:p w:rsidR="003F1AFA" w:rsidRDefault="003F1AFA" w:rsidP="003F1AFA">
      <w:pPr>
        <w:ind w:left="851"/>
        <w:rPr>
          <w:sz w:val="24"/>
          <w:szCs w:val="24"/>
        </w:rPr>
      </w:pPr>
      <w:r>
        <w:rPr>
          <w:sz w:val="24"/>
          <w:szCs w:val="24"/>
        </w:rPr>
        <w:t xml:space="preserve">Efter oral administration af </w:t>
      </w:r>
      <w:r>
        <w:rPr>
          <w:bCs/>
          <w:sz w:val="24"/>
          <w:szCs w:val="24"/>
        </w:rPr>
        <w:t xml:space="preserve">Denise </w:t>
      </w:r>
      <w:r>
        <w:rPr>
          <w:sz w:val="24"/>
          <w:szCs w:val="24"/>
        </w:rPr>
        <w:t xml:space="preserve">absorberes </w:t>
      </w:r>
      <w:proofErr w:type="spellStart"/>
      <w:r>
        <w:rPr>
          <w:sz w:val="24"/>
          <w:szCs w:val="24"/>
        </w:rPr>
        <w:t>desogestrel</w:t>
      </w:r>
      <w:proofErr w:type="spellEnd"/>
      <w:r>
        <w:rPr>
          <w:sz w:val="24"/>
          <w:szCs w:val="24"/>
        </w:rPr>
        <w:t xml:space="preserve"> hurtigt og omdannes til </w:t>
      </w:r>
      <w:proofErr w:type="spellStart"/>
      <w:r>
        <w:rPr>
          <w:sz w:val="24"/>
          <w:szCs w:val="24"/>
        </w:rPr>
        <w:t>etonogestrel</w:t>
      </w:r>
      <w:proofErr w:type="spellEnd"/>
      <w:r>
        <w:rPr>
          <w:sz w:val="24"/>
          <w:szCs w:val="24"/>
        </w:rPr>
        <w:t>. De højeste plasmaniveauer nås efter 1,5 time. Den absolutte biotilgængelighed er 62-81 %.</w:t>
      </w:r>
    </w:p>
    <w:p w:rsidR="003F1AFA" w:rsidRDefault="003F1AFA" w:rsidP="003F1AFA">
      <w:pPr>
        <w:ind w:left="851"/>
        <w:rPr>
          <w:sz w:val="24"/>
          <w:szCs w:val="24"/>
        </w:rPr>
      </w:pPr>
    </w:p>
    <w:p w:rsidR="003F1AFA" w:rsidRDefault="003F1AFA" w:rsidP="003F1AFA">
      <w:pPr>
        <w:ind w:left="851"/>
        <w:rPr>
          <w:bCs/>
          <w:sz w:val="24"/>
          <w:szCs w:val="24"/>
          <w:u w:val="single"/>
        </w:rPr>
      </w:pPr>
      <w:r>
        <w:rPr>
          <w:bCs/>
          <w:sz w:val="24"/>
          <w:szCs w:val="24"/>
          <w:u w:val="single"/>
        </w:rPr>
        <w:t>Fordeling</w:t>
      </w:r>
    </w:p>
    <w:p w:rsidR="003F1AFA" w:rsidRDefault="003F1AFA" w:rsidP="003F1AFA">
      <w:pPr>
        <w:ind w:left="851"/>
        <w:rPr>
          <w:sz w:val="24"/>
          <w:szCs w:val="24"/>
        </w:rPr>
      </w:pPr>
      <w:proofErr w:type="spellStart"/>
      <w:r>
        <w:rPr>
          <w:sz w:val="24"/>
          <w:szCs w:val="24"/>
        </w:rPr>
        <w:t>Etonogestrel</w:t>
      </w:r>
      <w:proofErr w:type="spellEnd"/>
      <w:r>
        <w:rPr>
          <w:sz w:val="24"/>
          <w:szCs w:val="24"/>
        </w:rPr>
        <w:t xml:space="preserve"> er bundet til serumalbumin og til kønshormonbindende </w:t>
      </w:r>
      <w:proofErr w:type="spellStart"/>
      <w:r>
        <w:rPr>
          <w:sz w:val="24"/>
          <w:szCs w:val="24"/>
        </w:rPr>
        <w:t>globulin</w:t>
      </w:r>
      <w:proofErr w:type="spellEnd"/>
      <w:r>
        <w:rPr>
          <w:sz w:val="24"/>
          <w:szCs w:val="24"/>
        </w:rPr>
        <w:t xml:space="preserve"> (SHBG). Kun 2-4 % af den totale mængde i serum findes som frit steroid, 40-70 % er specifikt bundet til SHBG. Den </w:t>
      </w:r>
      <w:proofErr w:type="spellStart"/>
      <w:r>
        <w:rPr>
          <w:sz w:val="24"/>
          <w:szCs w:val="24"/>
        </w:rPr>
        <w:t>ethinylestradiol</w:t>
      </w:r>
      <w:proofErr w:type="spellEnd"/>
      <w:r>
        <w:rPr>
          <w:sz w:val="24"/>
          <w:szCs w:val="24"/>
        </w:rPr>
        <w:t xml:space="preserve">-inducerede stigning i SHBG påvirker fordelingen af serumproteinerne, hvilket medfører en stigning i den SHBG-bundne fraktion og et fald i den albumin-bundne fraktion. </w:t>
      </w:r>
      <w:proofErr w:type="spellStart"/>
      <w:r>
        <w:rPr>
          <w:sz w:val="24"/>
          <w:szCs w:val="24"/>
        </w:rPr>
        <w:t>Desogestrels</w:t>
      </w:r>
      <w:proofErr w:type="spellEnd"/>
      <w:r>
        <w:rPr>
          <w:sz w:val="24"/>
          <w:szCs w:val="24"/>
        </w:rPr>
        <w:t xml:space="preserve"> fordelingsvolumen bliver herved 1,5 l/kg. </w:t>
      </w:r>
    </w:p>
    <w:p w:rsidR="003F1AFA" w:rsidRDefault="003F1AFA" w:rsidP="003F1AFA">
      <w:pPr>
        <w:ind w:left="851"/>
        <w:rPr>
          <w:sz w:val="24"/>
          <w:szCs w:val="24"/>
        </w:rPr>
      </w:pPr>
    </w:p>
    <w:p w:rsidR="003F1AFA" w:rsidRDefault="003F1AFA" w:rsidP="003F1AFA">
      <w:pPr>
        <w:ind w:left="851"/>
        <w:rPr>
          <w:bCs/>
          <w:sz w:val="24"/>
          <w:szCs w:val="24"/>
          <w:u w:val="single"/>
        </w:rPr>
      </w:pPr>
      <w:r>
        <w:rPr>
          <w:bCs/>
          <w:sz w:val="24"/>
          <w:szCs w:val="24"/>
          <w:u w:val="single"/>
        </w:rPr>
        <w:t>Biotransformation</w:t>
      </w:r>
    </w:p>
    <w:p w:rsidR="003F1AFA" w:rsidRDefault="003F1AFA" w:rsidP="003F1AFA">
      <w:pPr>
        <w:ind w:left="851"/>
        <w:rPr>
          <w:bCs/>
          <w:sz w:val="24"/>
          <w:szCs w:val="24"/>
        </w:rPr>
      </w:pPr>
      <w:proofErr w:type="spellStart"/>
      <w:r>
        <w:rPr>
          <w:bCs/>
          <w:sz w:val="24"/>
          <w:szCs w:val="24"/>
        </w:rPr>
        <w:t>Etonogestrel</w:t>
      </w:r>
      <w:proofErr w:type="spellEnd"/>
      <w:r>
        <w:rPr>
          <w:bCs/>
          <w:sz w:val="24"/>
          <w:szCs w:val="24"/>
        </w:rPr>
        <w:t xml:space="preserve"> </w:t>
      </w:r>
      <w:proofErr w:type="spellStart"/>
      <w:r>
        <w:rPr>
          <w:bCs/>
          <w:sz w:val="24"/>
          <w:szCs w:val="24"/>
        </w:rPr>
        <w:t>metaboliseres</w:t>
      </w:r>
      <w:proofErr w:type="spellEnd"/>
      <w:r>
        <w:rPr>
          <w:bCs/>
          <w:sz w:val="24"/>
          <w:szCs w:val="24"/>
        </w:rPr>
        <w:t xml:space="preserve"> fuldstændig via de kendte veje for steroidmetabolisme. Den metaboliske </w:t>
      </w:r>
      <w:proofErr w:type="spellStart"/>
      <w:r>
        <w:rPr>
          <w:bCs/>
          <w:sz w:val="24"/>
          <w:szCs w:val="24"/>
        </w:rPr>
        <w:t>clearancehastighed</w:t>
      </w:r>
      <w:proofErr w:type="spellEnd"/>
      <w:r>
        <w:rPr>
          <w:bCs/>
          <w:sz w:val="24"/>
          <w:szCs w:val="24"/>
        </w:rPr>
        <w:t xml:space="preserve"> fra serum er ca. 2 ml/min/kg. Der er ikke set interaktion med samtidigt indtagne </w:t>
      </w:r>
      <w:proofErr w:type="spellStart"/>
      <w:r>
        <w:rPr>
          <w:bCs/>
          <w:sz w:val="24"/>
          <w:szCs w:val="24"/>
        </w:rPr>
        <w:t>ethinylestradiol</w:t>
      </w:r>
      <w:proofErr w:type="spellEnd"/>
      <w:r>
        <w:rPr>
          <w:bCs/>
          <w:sz w:val="24"/>
          <w:szCs w:val="24"/>
        </w:rPr>
        <w:t>.</w:t>
      </w:r>
    </w:p>
    <w:p w:rsidR="003F1AFA" w:rsidRDefault="003F1AFA" w:rsidP="003F1AFA">
      <w:pPr>
        <w:ind w:left="851"/>
        <w:rPr>
          <w:sz w:val="24"/>
          <w:szCs w:val="24"/>
        </w:rPr>
      </w:pPr>
    </w:p>
    <w:p w:rsidR="003F1AFA" w:rsidRDefault="003F1AFA" w:rsidP="003F1AFA">
      <w:pPr>
        <w:ind w:left="851"/>
        <w:rPr>
          <w:bCs/>
          <w:sz w:val="24"/>
          <w:szCs w:val="24"/>
          <w:u w:val="single"/>
        </w:rPr>
      </w:pPr>
      <w:r>
        <w:rPr>
          <w:bCs/>
          <w:sz w:val="24"/>
          <w:szCs w:val="24"/>
          <w:u w:val="single"/>
        </w:rPr>
        <w:t>Elimination</w:t>
      </w:r>
    </w:p>
    <w:p w:rsidR="003F1AFA" w:rsidRDefault="003F1AFA" w:rsidP="003F1AFA">
      <w:pPr>
        <w:ind w:left="851"/>
        <w:rPr>
          <w:sz w:val="24"/>
          <w:szCs w:val="24"/>
        </w:rPr>
      </w:pPr>
      <w:r>
        <w:rPr>
          <w:sz w:val="24"/>
          <w:szCs w:val="24"/>
        </w:rPr>
        <w:t xml:space="preserve">Serumkoncentrationen af </w:t>
      </w:r>
      <w:proofErr w:type="spellStart"/>
      <w:r>
        <w:rPr>
          <w:sz w:val="24"/>
          <w:szCs w:val="24"/>
        </w:rPr>
        <w:t>etonogestrel</w:t>
      </w:r>
      <w:proofErr w:type="spellEnd"/>
      <w:r>
        <w:rPr>
          <w:sz w:val="24"/>
          <w:szCs w:val="24"/>
        </w:rPr>
        <w:t xml:space="preserve"> falder i to faser. Den sidste fase karakteriseres ved en halveringstid på ca. 30 timer. Udskillelse af </w:t>
      </w:r>
      <w:proofErr w:type="spellStart"/>
      <w:r>
        <w:rPr>
          <w:sz w:val="24"/>
          <w:szCs w:val="24"/>
        </w:rPr>
        <w:t>desogestrel</w:t>
      </w:r>
      <w:proofErr w:type="spellEnd"/>
      <w:r>
        <w:rPr>
          <w:sz w:val="24"/>
          <w:szCs w:val="24"/>
        </w:rPr>
        <w:t xml:space="preserve"> og dets metabolitter foregår via urin og galde i forholdet ca. 6:4.</w:t>
      </w:r>
    </w:p>
    <w:p w:rsidR="003F1AFA" w:rsidRDefault="003F1AFA" w:rsidP="003F1AFA">
      <w:pPr>
        <w:ind w:left="851"/>
        <w:rPr>
          <w:sz w:val="24"/>
          <w:szCs w:val="24"/>
        </w:rPr>
      </w:pPr>
    </w:p>
    <w:p w:rsidR="003F1AFA" w:rsidRDefault="003F1AFA" w:rsidP="003F1AFA">
      <w:pPr>
        <w:ind w:left="851"/>
        <w:rPr>
          <w:bCs/>
          <w:sz w:val="24"/>
          <w:szCs w:val="24"/>
          <w:u w:val="single"/>
        </w:rPr>
      </w:pPr>
      <w:proofErr w:type="spellStart"/>
      <w:r>
        <w:rPr>
          <w:bCs/>
          <w:i/>
          <w:iCs/>
          <w:sz w:val="24"/>
          <w:szCs w:val="24"/>
          <w:u w:val="single"/>
        </w:rPr>
        <w:t>Steady-state</w:t>
      </w:r>
      <w:proofErr w:type="spellEnd"/>
      <w:r>
        <w:rPr>
          <w:bCs/>
          <w:sz w:val="24"/>
          <w:szCs w:val="24"/>
          <w:u w:val="single"/>
        </w:rPr>
        <w:t xml:space="preserve"> betingelser</w:t>
      </w:r>
    </w:p>
    <w:p w:rsidR="003F1AFA" w:rsidRDefault="003F1AFA" w:rsidP="003F1AFA">
      <w:pPr>
        <w:ind w:left="851"/>
        <w:rPr>
          <w:sz w:val="24"/>
          <w:szCs w:val="24"/>
        </w:rPr>
      </w:pPr>
      <w:proofErr w:type="spellStart"/>
      <w:r>
        <w:rPr>
          <w:sz w:val="24"/>
          <w:szCs w:val="24"/>
        </w:rPr>
        <w:t>Etonogestrels</w:t>
      </w:r>
      <w:proofErr w:type="spellEnd"/>
      <w:r>
        <w:rPr>
          <w:sz w:val="24"/>
          <w:szCs w:val="24"/>
        </w:rPr>
        <w:t xml:space="preserve"> farmakokinetik påvirkes af SHBG-koncentrationerne, som stiger til det tredobbelte på grund af </w:t>
      </w:r>
      <w:proofErr w:type="spellStart"/>
      <w:r>
        <w:rPr>
          <w:sz w:val="24"/>
          <w:szCs w:val="24"/>
        </w:rPr>
        <w:t>ethinylestradiol</w:t>
      </w:r>
      <w:proofErr w:type="spellEnd"/>
      <w:r>
        <w:rPr>
          <w:sz w:val="24"/>
          <w:szCs w:val="24"/>
        </w:rPr>
        <w:t xml:space="preserve">. Ved daglig indtagelse stiger serumkoncentrationen af </w:t>
      </w:r>
      <w:proofErr w:type="spellStart"/>
      <w:r>
        <w:rPr>
          <w:sz w:val="24"/>
          <w:szCs w:val="24"/>
        </w:rPr>
        <w:t>etonogestrel</w:t>
      </w:r>
      <w:proofErr w:type="spellEnd"/>
      <w:r>
        <w:rPr>
          <w:sz w:val="24"/>
          <w:szCs w:val="24"/>
        </w:rPr>
        <w:t xml:space="preserve"> med en faktor 2-3 og når </w:t>
      </w:r>
      <w:proofErr w:type="spellStart"/>
      <w:r>
        <w:rPr>
          <w:i/>
          <w:iCs/>
          <w:sz w:val="24"/>
          <w:szCs w:val="24"/>
        </w:rPr>
        <w:t>steady-state</w:t>
      </w:r>
      <w:proofErr w:type="spellEnd"/>
      <w:r>
        <w:rPr>
          <w:sz w:val="24"/>
          <w:szCs w:val="24"/>
        </w:rPr>
        <w:t xml:space="preserve"> i løbet af den anden halvdel af behandlingscyklus. </w:t>
      </w:r>
    </w:p>
    <w:p w:rsidR="003F1AFA" w:rsidRDefault="003F1AFA" w:rsidP="003F1AFA">
      <w:pPr>
        <w:ind w:left="851"/>
        <w:rPr>
          <w:sz w:val="24"/>
          <w:szCs w:val="24"/>
          <w:u w:val="single"/>
        </w:rPr>
      </w:pPr>
    </w:p>
    <w:p w:rsidR="003F1AFA" w:rsidRDefault="003F1AFA" w:rsidP="003F1AFA">
      <w:pPr>
        <w:ind w:left="851"/>
        <w:rPr>
          <w:b/>
          <w:iCs/>
          <w:sz w:val="24"/>
          <w:szCs w:val="24"/>
          <w:u w:val="single"/>
        </w:rPr>
      </w:pPr>
      <w:proofErr w:type="spellStart"/>
      <w:r>
        <w:rPr>
          <w:b/>
          <w:iCs/>
          <w:sz w:val="24"/>
          <w:szCs w:val="24"/>
          <w:u w:val="single"/>
        </w:rPr>
        <w:t>Ethinylestradiol</w:t>
      </w:r>
      <w:proofErr w:type="spellEnd"/>
    </w:p>
    <w:p w:rsidR="003F1AFA" w:rsidRDefault="003F1AFA" w:rsidP="003F1AFA">
      <w:pPr>
        <w:ind w:left="851"/>
        <w:rPr>
          <w:bCs/>
          <w:i/>
          <w:sz w:val="24"/>
          <w:szCs w:val="24"/>
        </w:rPr>
      </w:pPr>
    </w:p>
    <w:p w:rsidR="003F1AFA" w:rsidRDefault="003F1AFA" w:rsidP="003F1AFA">
      <w:pPr>
        <w:ind w:left="851"/>
        <w:rPr>
          <w:bCs/>
          <w:sz w:val="24"/>
          <w:szCs w:val="24"/>
          <w:u w:val="single"/>
        </w:rPr>
      </w:pPr>
      <w:r>
        <w:rPr>
          <w:bCs/>
          <w:sz w:val="24"/>
          <w:szCs w:val="24"/>
          <w:u w:val="single"/>
        </w:rPr>
        <w:t>Absorption</w:t>
      </w:r>
    </w:p>
    <w:p w:rsidR="003F1AFA" w:rsidRDefault="003F1AFA" w:rsidP="003F1AFA">
      <w:pPr>
        <w:ind w:left="851"/>
        <w:rPr>
          <w:sz w:val="24"/>
          <w:szCs w:val="24"/>
        </w:rPr>
      </w:pPr>
      <w:r>
        <w:rPr>
          <w:sz w:val="24"/>
          <w:szCs w:val="24"/>
        </w:rPr>
        <w:t xml:space="preserve">Efter oral indtagelse bliver </w:t>
      </w:r>
      <w:proofErr w:type="spellStart"/>
      <w:r>
        <w:rPr>
          <w:sz w:val="24"/>
          <w:szCs w:val="24"/>
        </w:rPr>
        <w:t>ethinylestradiol</w:t>
      </w:r>
      <w:proofErr w:type="spellEnd"/>
      <w:r>
        <w:rPr>
          <w:sz w:val="24"/>
          <w:szCs w:val="24"/>
        </w:rPr>
        <w:t xml:space="preserve"> hurtigt og fuldstændigt absorberet. Maksimal serumkoncentration på ca. 80 </w:t>
      </w:r>
      <w:proofErr w:type="spellStart"/>
      <w:r>
        <w:rPr>
          <w:sz w:val="24"/>
          <w:szCs w:val="24"/>
        </w:rPr>
        <w:t>pg</w:t>
      </w:r>
      <w:proofErr w:type="spellEnd"/>
      <w:r>
        <w:rPr>
          <w:sz w:val="24"/>
          <w:szCs w:val="24"/>
        </w:rPr>
        <w:t xml:space="preserve">/ml nås i løbet af 1-2 timer efter indtagelse af en enkeltdosis. Som følge af præsystemisk konjugation og første-passage-metabolisme er den absolutte biotilgængelighed 60 %. Området under kurven og </w:t>
      </w:r>
      <w:proofErr w:type="spellStart"/>
      <w:r>
        <w:rPr>
          <w:sz w:val="24"/>
          <w:szCs w:val="24"/>
        </w:rPr>
        <w:t>C</w:t>
      </w:r>
      <w:r>
        <w:rPr>
          <w:sz w:val="24"/>
          <w:szCs w:val="24"/>
          <w:vertAlign w:val="subscript"/>
        </w:rPr>
        <w:t>max</w:t>
      </w:r>
      <w:proofErr w:type="spellEnd"/>
      <w:r>
        <w:rPr>
          <w:sz w:val="24"/>
          <w:szCs w:val="24"/>
        </w:rPr>
        <w:t xml:space="preserve"> kan forventes at stige lidt med tiden.</w:t>
      </w:r>
    </w:p>
    <w:p w:rsidR="003F1AFA" w:rsidRDefault="003F1AFA" w:rsidP="003F1AFA">
      <w:pPr>
        <w:ind w:left="851"/>
        <w:rPr>
          <w:sz w:val="24"/>
          <w:szCs w:val="24"/>
        </w:rPr>
      </w:pPr>
    </w:p>
    <w:p w:rsidR="003F1AFA" w:rsidRDefault="003F1AFA" w:rsidP="003F1AFA">
      <w:pPr>
        <w:ind w:left="851"/>
        <w:rPr>
          <w:bCs/>
          <w:sz w:val="24"/>
          <w:szCs w:val="24"/>
          <w:u w:val="single"/>
        </w:rPr>
      </w:pPr>
      <w:r>
        <w:rPr>
          <w:bCs/>
          <w:sz w:val="24"/>
          <w:szCs w:val="24"/>
          <w:u w:val="single"/>
        </w:rPr>
        <w:t>Fordeling</w:t>
      </w:r>
    </w:p>
    <w:p w:rsidR="003F1AFA" w:rsidRDefault="003F1AFA" w:rsidP="003F1AFA">
      <w:pPr>
        <w:ind w:left="851"/>
        <w:rPr>
          <w:sz w:val="24"/>
          <w:szCs w:val="24"/>
        </w:rPr>
      </w:pPr>
      <w:proofErr w:type="spellStart"/>
      <w:r>
        <w:rPr>
          <w:sz w:val="24"/>
          <w:szCs w:val="24"/>
        </w:rPr>
        <w:t>Ethinylestradiol</w:t>
      </w:r>
      <w:proofErr w:type="spellEnd"/>
      <w:r>
        <w:rPr>
          <w:sz w:val="24"/>
          <w:szCs w:val="24"/>
        </w:rPr>
        <w:t xml:space="preserve"> er stærkt, men non-specifikt bundet til serumalbumin (ca. 98,5 %) og medfører en stigning i serum SHBG-koncentrationer. Fordelingsvolumenet er blevet bestemt til ca. 5 l/kg. </w:t>
      </w:r>
    </w:p>
    <w:p w:rsidR="003F1AFA" w:rsidRDefault="003F1AFA" w:rsidP="003F1AFA">
      <w:pPr>
        <w:ind w:left="851"/>
        <w:rPr>
          <w:sz w:val="24"/>
          <w:szCs w:val="24"/>
        </w:rPr>
      </w:pPr>
    </w:p>
    <w:p w:rsidR="003F1AFA" w:rsidRDefault="003F1AFA" w:rsidP="003F1AFA">
      <w:pPr>
        <w:ind w:left="851"/>
        <w:rPr>
          <w:bCs/>
          <w:sz w:val="24"/>
          <w:szCs w:val="24"/>
          <w:u w:val="single"/>
        </w:rPr>
      </w:pPr>
      <w:r>
        <w:rPr>
          <w:bCs/>
          <w:sz w:val="24"/>
          <w:szCs w:val="24"/>
          <w:u w:val="single"/>
        </w:rPr>
        <w:lastRenderedPageBreak/>
        <w:t>Biotransformation</w:t>
      </w:r>
      <w:r>
        <w:rPr>
          <w:bCs/>
          <w:sz w:val="24"/>
          <w:szCs w:val="24"/>
          <w:u w:val="single"/>
        </w:rPr>
        <w:br/>
      </w:r>
      <w:proofErr w:type="spellStart"/>
      <w:r>
        <w:rPr>
          <w:bCs/>
          <w:sz w:val="24"/>
          <w:szCs w:val="24"/>
          <w:u w:val="single"/>
        </w:rPr>
        <w:t>Ethinylestradiol</w:t>
      </w:r>
      <w:proofErr w:type="spellEnd"/>
      <w:r>
        <w:rPr>
          <w:bCs/>
          <w:sz w:val="24"/>
          <w:szCs w:val="24"/>
          <w:u w:val="single"/>
        </w:rPr>
        <w:t xml:space="preserve"> undergår </w:t>
      </w:r>
      <w:proofErr w:type="spellStart"/>
      <w:r>
        <w:rPr>
          <w:bCs/>
          <w:sz w:val="24"/>
          <w:szCs w:val="24"/>
          <w:u w:val="single"/>
        </w:rPr>
        <w:t>præsesystemisk</w:t>
      </w:r>
      <w:proofErr w:type="spellEnd"/>
      <w:r>
        <w:rPr>
          <w:bCs/>
          <w:sz w:val="24"/>
          <w:szCs w:val="24"/>
          <w:u w:val="single"/>
        </w:rPr>
        <w:t xml:space="preserve"> </w:t>
      </w:r>
      <w:proofErr w:type="spellStart"/>
      <w:r>
        <w:rPr>
          <w:bCs/>
          <w:sz w:val="24"/>
          <w:szCs w:val="24"/>
          <w:u w:val="single"/>
        </w:rPr>
        <w:t>konjugering</w:t>
      </w:r>
      <w:proofErr w:type="spellEnd"/>
      <w:r>
        <w:rPr>
          <w:bCs/>
          <w:sz w:val="24"/>
          <w:szCs w:val="24"/>
          <w:u w:val="single"/>
        </w:rPr>
        <w:t xml:space="preserve"> både i tyndtarmens slimhinde og leveren. </w:t>
      </w:r>
      <w:proofErr w:type="spellStart"/>
      <w:r>
        <w:rPr>
          <w:bCs/>
          <w:sz w:val="24"/>
          <w:szCs w:val="24"/>
          <w:u w:val="single"/>
        </w:rPr>
        <w:t>Ethinylestradiol</w:t>
      </w:r>
      <w:proofErr w:type="spellEnd"/>
      <w:r>
        <w:rPr>
          <w:bCs/>
          <w:sz w:val="24"/>
          <w:szCs w:val="24"/>
          <w:u w:val="single"/>
        </w:rPr>
        <w:t xml:space="preserve"> </w:t>
      </w:r>
      <w:proofErr w:type="spellStart"/>
      <w:r>
        <w:rPr>
          <w:bCs/>
          <w:sz w:val="24"/>
          <w:szCs w:val="24"/>
          <w:u w:val="single"/>
        </w:rPr>
        <w:t>metaboliseres</w:t>
      </w:r>
      <w:proofErr w:type="spellEnd"/>
      <w:r>
        <w:rPr>
          <w:bCs/>
          <w:sz w:val="24"/>
          <w:szCs w:val="24"/>
          <w:u w:val="single"/>
        </w:rPr>
        <w:t xml:space="preserve"> primært ved aromatisk </w:t>
      </w:r>
      <w:proofErr w:type="spellStart"/>
      <w:r>
        <w:rPr>
          <w:bCs/>
          <w:sz w:val="24"/>
          <w:szCs w:val="24"/>
          <w:u w:val="single"/>
        </w:rPr>
        <w:t>hydroxylering</w:t>
      </w:r>
      <w:proofErr w:type="spellEnd"/>
      <w:r>
        <w:rPr>
          <w:bCs/>
          <w:sz w:val="24"/>
          <w:szCs w:val="24"/>
          <w:u w:val="single"/>
        </w:rPr>
        <w:t xml:space="preserve">, men der dannes mange forskellige </w:t>
      </w:r>
      <w:proofErr w:type="spellStart"/>
      <w:r>
        <w:rPr>
          <w:bCs/>
          <w:sz w:val="24"/>
          <w:szCs w:val="24"/>
          <w:u w:val="single"/>
        </w:rPr>
        <w:t>hydroxylerede</w:t>
      </w:r>
      <w:proofErr w:type="spellEnd"/>
      <w:r>
        <w:rPr>
          <w:bCs/>
          <w:sz w:val="24"/>
          <w:szCs w:val="24"/>
          <w:u w:val="single"/>
        </w:rPr>
        <w:t xml:space="preserve"> og </w:t>
      </w:r>
      <w:proofErr w:type="spellStart"/>
      <w:r>
        <w:rPr>
          <w:bCs/>
          <w:sz w:val="24"/>
          <w:szCs w:val="24"/>
          <w:u w:val="single"/>
        </w:rPr>
        <w:t>metylerede</w:t>
      </w:r>
      <w:proofErr w:type="spellEnd"/>
      <w:r>
        <w:rPr>
          <w:bCs/>
          <w:sz w:val="24"/>
          <w:szCs w:val="24"/>
          <w:u w:val="single"/>
        </w:rPr>
        <w:t xml:space="preserve"> metabolitter, og disse findes som frie metabolitter eller som </w:t>
      </w:r>
      <w:proofErr w:type="spellStart"/>
      <w:r>
        <w:rPr>
          <w:bCs/>
          <w:sz w:val="24"/>
          <w:szCs w:val="24"/>
          <w:u w:val="single"/>
        </w:rPr>
        <w:t>konjugater</w:t>
      </w:r>
      <w:proofErr w:type="spellEnd"/>
      <w:r>
        <w:rPr>
          <w:bCs/>
          <w:sz w:val="24"/>
          <w:szCs w:val="24"/>
          <w:u w:val="single"/>
        </w:rPr>
        <w:t xml:space="preserve"> af </w:t>
      </w:r>
      <w:proofErr w:type="spellStart"/>
      <w:r>
        <w:rPr>
          <w:bCs/>
          <w:sz w:val="24"/>
          <w:szCs w:val="24"/>
          <w:u w:val="single"/>
        </w:rPr>
        <w:t>glukuronider</w:t>
      </w:r>
      <w:proofErr w:type="spellEnd"/>
      <w:r>
        <w:rPr>
          <w:bCs/>
          <w:sz w:val="24"/>
          <w:szCs w:val="24"/>
          <w:u w:val="single"/>
        </w:rPr>
        <w:t xml:space="preserve"> eller sulfat. </w:t>
      </w:r>
      <w:proofErr w:type="spellStart"/>
      <w:r>
        <w:rPr>
          <w:bCs/>
          <w:sz w:val="24"/>
          <w:szCs w:val="24"/>
          <w:u w:val="single"/>
        </w:rPr>
        <w:t>Clearancehastigheden</w:t>
      </w:r>
      <w:proofErr w:type="spellEnd"/>
      <w:r>
        <w:rPr>
          <w:bCs/>
          <w:sz w:val="24"/>
          <w:szCs w:val="24"/>
          <w:u w:val="single"/>
        </w:rPr>
        <w:t xml:space="preserve"> af </w:t>
      </w:r>
      <w:proofErr w:type="spellStart"/>
      <w:r>
        <w:rPr>
          <w:bCs/>
          <w:sz w:val="24"/>
          <w:szCs w:val="24"/>
          <w:u w:val="single"/>
        </w:rPr>
        <w:t>ethinylestradiol</w:t>
      </w:r>
      <w:proofErr w:type="spellEnd"/>
      <w:r>
        <w:rPr>
          <w:bCs/>
          <w:sz w:val="24"/>
          <w:szCs w:val="24"/>
          <w:u w:val="single"/>
        </w:rPr>
        <w:t xml:space="preserve"> i serum er ca. 5 ml/min/kg. </w:t>
      </w:r>
      <w:r>
        <w:rPr>
          <w:bCs/>
          <w:i/>
          <w:iCs/>
          <w:sz w:val="24"/>
          <w:szCs w:val="24"/>
          <w:u w:val="single"/>
        </w:rPr>
        <w:t xml:space="preserve">In </w:t>
      </w:r>
      <w:proofErr w:type="spellStart"/>
      <w:r>
        <w:rPr>
          <w:bCs/>
          <w:i/>
          <w:iCs/>
          <w:sz w:val="24"/>
          <w:szCs w:val="24"/>
          <w:u w:val="single"/>
        </w:rPr>
        <w:t>vitro</w:t>
      </w:r>
      <w:proofErr w:type="spellEnd"/>
      <w:r>
        <w:rPr>
          <w:bCs/>
          <w:sz w:val="24"/>
          <w:szCs w:val="24"/>
          <w:u w:val="single"/>
        </w:rPr>
        <w:t xml:space="preserve"> er </w:t>
      </w:r>
      <w:proofErr w:type="spellStart"/>
      <w:r>
        <w:rPr>
          <w:bCs/>
          <w:sz w:val="24"/>
          <w:szCs w:val="24"/>
          <w:u w:val="single"/>
        </w:rPr>
        <w:t>ethinylestradiol</w:t>
      </w:r>
      <w:proofErr w:type="spellEnd"/>
      <w:r>
        <w:rPr>
          <w:bCs/>
          <w:sz w:val="24"/>
          <w:szCs w:val="24"/>
          <w:u w:val="single"/>
        </w:rPr>
        <w:t xml:space="preserve"> en reversibel hæmmer af CYP2C19, CYP1A1 og CYP1A2 samt en mekanismebaseret hæmmer af CYP3A4/5, CYP2C8 og CYP2J2.</w:t>
      </w:r>
    </w:p>
    <w:p w:rsidR="003F1AFA" w:rsidRDefault="003F1AFA" w:rsidP="003F1AFA">
      <w:pPr>
        <w:rPr>
          <w:sz w:val="24"/>
          <w:szCs w:val="24"/>
        </w:rPr>
      </w:pPr>
    </w:p>
    <w:p w:rsidR="003F1AFA" w:rsidRDefault="003F1AFA" w:rsidP="003F1AFA">
      <w:pPr>
        <w:ind w:left="851"/>
        <w:rPr>
          <w:bCs/>
          <w:sz w:val="24"/>
          <w:szCs w:val="24"/>
          <w:u w:val="single"/>
        </w:rPr>
      </w:pPr>
      <w:r>
        <w:rPr>
          <w:bCs/>
          <w:sz w:val="24"/>
          <w:szCs w:val="24"/>
          <w:u w:val="single"/>
        </w:rPr>
        <w:t>Elimination</w:t>
      </w:r>
    </w:p>
    <w:p w:rsidR="003F1AFA" w:rsidRDefault="003F1AFA" w:rsidP="003F1AFA">
      <w:pPr>
        <w:ind w:left="851"/>
        <w:rPr>
          <w:sz w:val="24"/>
          <w:szCs w:val="24"/>
        </w:rPr>
      </w:pPr>
      <w:r>
        <w:rPr>
          <w:sz w:val="24"/>
          <w:szCs w:val="24"/>
        </w:rPr>
        <w:t xml:space="preserve">Serumkoncentrationen af </w:t>
      </w:r>
      <w:proofErr w:type="spellStart"/>
      <w:r>
        <w:rPr>
          <w:sz w:val="24"/>
          <w:szCs w:val="24"/>
        </w:rPr>
        <w:t>ethinylestradiol</w:t>
      </w:r>
      <w:proofErr w:type="spellEnd"/>
      <w:r>
        <w:rPr>
          <w:sz w:val="24"/>
          <w:szCs w:val="24"/>
        </w:rPr>
        <w:t xml:space="preserve"> falder i to faser. Den sidste fase karakteriseres ved en halveringstid på ca. 24 timer. </w:t>
      </w:r>
      <w:proofErr w:type="spellStart"/>
      <w:r>
        <w:rPr>
          <w:sz w:val="24"/>
          <w:szCs w:val="24"/>
        </w:rPr>
        <w:t>Uomdannet</w:t>
      </w:r>
      <w:proofErr w:type="spellEnd"/>
      <w:r>
        <w:rPr>
          <w:sz w:val="24"/>
          <w:szCs w:val="24"/>
        </w:rPr>
        <w:t xml:space="preserve"> lægemiddel udskilles ikke. </w:t>
      </w:r>
      <w:proofErr w:type="spellStart"/>
      <w:r>
        <w:rPr>
          <w:sz w:val="24"/>
          <w:szCs w:val="24"/>
        </w:rPr>
        <w:t>Ethinylestradiols</w:t>
      </w:r>
      <w:proofErr w:type="spellEnd"/>
      <w:r>
        <w:rPr>
          <w:sz w:val="24"/>
          <w:szCs w:val="24"/>
        </w:rPr>
        <w:t xml:space="preserve"> metabolitter udskilles via urin og galde i forholdet ca. 4:6. Halveringstiden for metabolitudskillelse er ca. 1 dag. </w:t>
      </w:r>
      <w:r>
        <w:rPr>
          <w:sz w:val="24"/>
          <w:szCs w:val="24"/>
        </w:rPr>
        <w:br/>
      </w:r>
    </w:p>
    <w:p w:rsidR="003F1AFA" w:rsidRDefault="003F1AFA" w:rsidP="003F1AFA">
      <w:pPr>
        <w:ind w:left="851"/>
        <w:rPr>
          <w:sz w:val="24"/>
          <w:szCs w:val="24"/>
        </w:rPr>
      </w:pPr>
    </w:p>
    <w:p w:rsidR="003F1AFA" w:rsidRDefault="003F1AFA" w:rsidP="003F1AFA">
      <w:pPr>
        <w:ind w:left="851"/>
        <w:rPr>
          <w:bCs/>
          <w:sz w:val="24"/>
          <w:szCs w:val="24"/>
          <w:u w:val="single"/>
        </w:rPr>
      </w:pPr>
      <w:proofErr w:type="spellStart"/>
      <w:r>
        <w:rPr>
          <w:bCs/>
          <w:i/>
          <w:iCs/>
          <w:sz w:val="24"/>
          <w:szCs w:val="24"/>
          <w:u w:val="single"/>
        </w:rPr>
        <w:t>Steady-state</w:t>
      </w:r>
      <w:proofErr w:type="spellEnd"/>
      <w:r>
        <w:rPr>
          <w:bCs/>
          <w:i/>
          <w:iCs/>
          <w:sz w:val="24"/>
          <w:szCs w:val="24"/>
          <w:u w:val="single"/>
        </w:rPr>
        <w:t xml:space="preserve"> </w:t>
      </w:r>
      <w:r>
        <w:rPr>
          <w:bCs/>
          <w:sz w:val="24"/>
          <w:szCs w:val="24"/>
          <w:u w:val="single"/>
        </w:rPr>
        <w:t>betingelser</w:t>
      </w:r>
    </w:p>
    <w:p w:rsidR="003F1AFA" w:rsidRDefault="003F1AFA" w:rsidP="003F1AFA">
      <w:pPr>
        <w:ind w:left="851"/>
        <w:rPr>
          <w:sz w:val="24"/>
          <w:szCs w:val="24"/>
        </w:rPr>
      </w:pPr>
      <w:proofErr w:type="spellStart"/>
      <w:r>
        <w:rPr>
          <w:i/>
          <w:iCs/>
          <w:sz w:val="24"/>
          <w:szCs w:val="24"/>
        </w:rPr>
        <w:t>Steady-state</w:t>
      </w:r>
      <w:proofErr w:type="spellEnd"/>
      <w:r>
        <w:rPr>
          <w:sz w:val="24"/>
          <w:szCs w:val="24"/>
        </w:rPr>
        <w:t xml:space="preserve"> indtræder efter 3-4 dage, hvor lægemiddelkoncentrationen i serum er ca. 30-40 % højere end efter administration af en enkelt dosis.</w:t>
      </w:r>
    </w:p>
    <w:p w:rsidR="003F1AFA" w:rsidRDefault="003F1AFA" w:rsidP="003F1AFA">
      <w:pPr>
        <w:ind w:left="851" w:hanging="851"/>
        <w:rPr>
          <w:sz w:val="24"/>
          <w:szCs w:val="24"/>
        </w:rPr>
      </w:pPr>
    </w:p>
    <w:p w:rsidR="003F1AFA" w:rsidRDefault="003F1AFA" w:rsidP="003F1AFA">
      <w:pPr>
        <w:ind w:left="851" w:hanging="851"/>
        <w:rPr>
          <w:b/>
          <w:sz w:val="24"/>
          <w:szCs w:val="24"/>
        </w:rPr>
      </w:pPr>
      <w:r>
        <w:rPr>
          <w:b/>
          <w:sz w:val="24"/>
          <w:szCs w:val="24"/>
        </w:rPr>
        <w:t>5.3</w:t>
      </w:r>
      <w:r>
        <w:rPr>
          <w:b/>
          <w:sz w:val="24"/>
          <w:szCs w:val="24"/>
        </w:rPr>
        <w:tab/>
        <w:t>Non-kliniske sikkerhedsdata</w:t>
      </w:r>
      <w:r>
        <w:rPr>
          <w:b/>
          <w:sz w:val="24"/>
          <w:szCs w:val="24"/>
        </w:rPr>
        <w:br/>
      </w:r>
    </w:p>
    <w:p w:rsidR="003F1AFA" w:rsidRDefault="003F1AFA" w:rsidP="003F1AFA">
      <w:pPr>
        <w:ind w:left="851" w:hanging="851"/>
        <w:rPr>
          <w:sz w:val="24"/>
          <w:szCs w:val="24"/>
        </w:rPr>
      </w:pPr>
      <w:r>
        <w:rPr>
          <w:sz w:val="24"/>
          <w:szCs w:val="24"/>
        </w:rPr>
        <w:tab/>
        <w:t xml:space="preserve">Prækliniske data viser ingen speciel risiko for mennesker, når p-piller tages som foreskrevet. Denne konklusion er baseret på konventionelle studier som toksicitet efter gentagne doser, genotoksicitet, </w:t>
      </w:r>
      <w:proofErr w:type="spellStart"/>
      <w:r>
        <w:rPr>
          <w:sz w:val="24"/>
          <w:szCs w:val="24"/>
        </w:rPr>
        <w:t>karcinogenicitet</w:t>
      </w:r>
      <w:proofErr w:type="spellEnd"/>
      <w:r>
        <w:rPr>
          <w:sz w:val="24"/>
          <w:szCs w:val="24"/>
        </w:rPr>
        <w:t xml:space="preserve"> samt reproduktionstoksicitet. Man bør dog huske på, at kønshormoner kan øge væksten af visse hormonafhængige væv og tumorer. </w:t>
      </w:r>
    </w:p>
    <w:p w:rsidR="00234EB1" w:rsidRDefault="00234EB1" w:rsidP="003F1AFA">
      <w:pPr>
        <w:pStyle w:val="NormalWeb"/>
        <w:spacing w:before="0" w:beforeAutospacing="0" w:after="0" w:afterAutospacing="0"/>
        <w:ind w:left="851" w:hanging="851"/>
      </w:pPr>
    </w:p>
    <w:p w:rsidR="00234EB1" w:rsidRPr="00C42FCF" w:rsidRDefault="00234EB1" w:rsidP="00774CCB">
      <w:pPr>
        <w:rPr>
          <w:sz w:val="24"/>
          <w:szCs w:val="24"/>
        </w:rPr>
      </w:pPr>
    </w:p>
    <w:p w:rsidR="00234EB1" w:rsidRPr="00C42FCF" w:rsidRDefault="00234EB1" w:rsidP="00234EB1">
      <w:pPr>
        <w:ind w:left="851" w:hanging="851"/>
        <w:rPr>
          <w:b/>
          <w:sz w:val="24"/>
          <w:szCs w:val="24"/>
        </w:rPr>
      </w:pPr>
      <w:r w:rsidRPr="00C42FCF">
        <w:rPr>
          <w:b/>
          <w:sz w:val="24"/>
          <w:szCs w:val="24"/>
        </w:rPr>
        <w:t>6.</w:t>
      </w:r>
      <w:r w:rsidRPr="00C42FCF">
        <w:rPr>
          <w:b/>
          <w:sz w:val="24"/>
          <w:szCs w:val="24"/>
        </w:rPr>
        <w:tab/>
        <w:t>FARMACEUTISKE OPLYSNINGER</w:t>
      </w:r>
    </w:p>
    <w:p w:rsidR="00234EB1" w:rsidRPr="00C42FCF" w:rsidRDefault="00234EB1" w:rsidP="00234EB1">
      <w:pPr>
        <w:ind w:left="851" w:hanging="851"/>
        <w:rPr>
          <w:b/>
          <w:sz w:val="24"/>
          <w:szCs w:val="24"/>
        </w:rPr>
      </w:pPr>
    </w:p>
    <w:p w:rsidR="00234EB1" w:rsidRPr="00C42FCF" w:rsidRDefault="00234EB1" w:rsidP="00234EB1">
      <w:pPr>
        <w:ind w:left="851" w:hanging="851"/>
        <w:rPr>
          <w:b/>
          <w:sz w:val="24"/>
          <w:szCs w:val="24"/>
        </w:rPr>
      </w:pPr>
      <w:r w:rsidRPr="00C42FCF">
        <w:rPr>
          <w:b/>
          <w:sz w:val="24"/>
          <w:szCs w:val="24"/>
        </w:rPr>
        <w:t>6.1</w:t>
      </w:r>
      <w:r w:rsidRPr="00C42FCF">
        <w:rPr>
          <w:b/>
          <w:sz w:val="24"/>
          <w:szCs w:val="24"/>
        </w:rPr>
        <w:tab/>
        <w:t>Hjælpestoffer</w:t>
      </w:r>
    </w:p>
    <w:p w:rsidR="00234EB1" w:rsidRPr="00C42FCF" w:rsidRDefault="00234EB1" w:rsidP="00234EB1">
      <w:pPr>
        <w:ind w:left="851" w:hanging="851"/>
        <w:rPr>
          <w:sz w:val="24"/>
          <w:szCs w:val="24"/>
        </w:rPr>
      </w:pPr>
      <w:r w:rsidRPr="00C42FCF">
        <w:rPr>
          <w:sz w:val="24"/>
          <w:szCs w:val="24"/>
        </w:rPr>
        <w:tab/>
      </w:r>
      <w:r w:rsidRPr="00C42FCF">
        <w:rPr>
          <w:i/>
          <w:iCs/>
          <w:sz w:val="24"/>
          <w:szCs w:val="24"/>
        </w:rPr>
        <w:t>all</w:t>
      </w:r>
      <w:r w:rsidRPr="00C42FCF">
        <w:rPr>
          <w:sz w:val="24"/>
          <w:szCs w:val="24"/>
        </w:rPr>
        <w:t>-</w:t>
      </w:r>
      <w:r w:rsidRPr="00C42FCF">
        <w:rPr>
          <w:i/>
          <w:iCs/>
          <w:sz w:val="24"/>
          <w:szCs w:val="24"/>
        </w:rPr>
        <w:t>rac</w:t>
      </w:r>
      <w:r w:rsidRPr="00C42FCF">
        <w:rPr>
          <w:sz w:val="24"/>
          <w:szCs w:val="24"/>
        </w:rPr>
        <w:t>-α-</w:t>
      </w:r>
      <w:proofErr w:type="spellStart"/>
      <w:r w:rsidRPr="00C42FCF">
        <w:rPr>
          <w:sz w:val="24"/>
          <w:szCs w:val="24"/>
        </w:rPr>
        <w:t>tocoferol</w:t>
      </w:r>
      <w:proofErr w:type="spellEnd"/>
    </w:p>
    <w:p w:rsidR="00234EB1" w:rsidRPr="00C42FCF" w:rsidRDefault="00234EB1" w:rsidP="00234EB1">
      <w:pPr>
        <w:ind w:left="851" w:hanging="851"/>
        <w:rPr>
          <w:sz w:val="24"/>
          <w:szCs w:val="24"/>
        </w:rPr>
      </w:pPr>
      <w:r>
        <w:rPr>
          <w:sz w:val="24"/>
          <w:szCs w:val="24"/>
        </w:rPr>
        <w:tab/>
        <w:t>K</w:t>
      </w:r>
      <w:r w:rsidRPr="00C42FCF">
        <w:rPr>
          <w:sz w:val="24"/>
          <w:szCs w:val="24"/>
        </w:rPr>
        <w:t>artoffelstivelse</w:t>
      </w:r>
    </w:p>
    <w:p w:rsidR="00234EB1" w:rsidRPr="00C42FCF" w:rsidRDefault="00234EB1" w:rsidP="00234EB1">
      <w:pPr>
        <w:ind w:left="851" w:hanging="851"/>
        <w:rPr>
          <w:sz w:val="24"/>
          <w:szCs w:val="24"/>
        </w:rPr>
      </w:pPr>
      <w:r>
        <w:rPr>
          <w:sz w:val="24"/>
          <w:szCs w:val="24"/>
        </w:rPr>
        <w:tab/>
      </w:r>
      <w:proofErr w:type="spellStart"/>
      <w:r>
        <w:rPr>
          <w:sz w:val="24"/>
          <w:szCs w:val="24"/>
        </w:rPr>
        <w:t>P</w:t>
      </w:r>
      <w:r w:rsidRPr="00C42FCF">
        <w:rPr>
          <w:sz w:val="24"/>
          <w:szCs w:val="24"/>
        </w:rPr>
        <w:t>ovidon</w:t>
      </w:r>
      <w:proofErr w:type="spellEnd"/>
      <w:r w:rsidRPr="00C42FCF">
        <w:rPr>
          <w:sz w:val="24"/>
          <w:szCs w:val="24"/>
        </w:rPr>
        <w:t xml:space="preserve"> (E1201)</w:t>
      </w:r>
    </w:p>
    <w:p w:rsidR="00234EB1" w:rsidRPr="00C42FCF" w:rsidRDefault="00234EB1" w:rsidP="00234EB1">
      <w:pPr>
        <w:ind w:left="851" w:hanging="851"/>
        <w:rPr>
          <w:sz w:val="24"/>
          <w:szCs w:val="24"/>
        </w:rPr>
      </w:pPr>
      <w:r>
        <w:rPr>
          <w:sz w:val="24"/>
          <w:szCs w:val="24"/>
        </w:rPr>
        <w:tab/>
        <w:t>S</w:t>
      </w:r>
      <w:r w:rsidRPr="00C42FCF">
        <w:rPr>
          <w:sz w:val="24"/>
          <w:szCs w:val="24"/>
        </w:rPr>
        <w:t>tearinsyre (E570)</w:t>
      </w:r>
    </w:p>
    <w:p w:rsidR="00234EB1" w:rsidRPr="00C42FCF" w:rsidRDefault="00234EB1" w:rsidP="00234EB1">
      <w:pPr>
        <w:ind w:left="851" w:hanging="851"/>
        <w:rPr>
          <w:sz w:val="24"/>
          <w:szCs w:val="24"/>
        </w:rPr>
      </w:pPr>
      <w:r>
        <w:rPr>
          <w:sz w:val="24"/>
          <w:szCs w:val="24"/>
        </w:rPr>
        <w:tab/>
        <w:t>V</w:t>
      </w:r>
      <w:r w:rsidRPr="00C42FCF">
        <w:rPr>
          <w:sz w:val="24"/>
          <w:szCs w:val="24"/>
        </w:rPr>
        <w:t xml:space="preserve">andfrit kolloid </w:t>
      </w:r>
      <w:proofErr w:type="spellStart"/>
      <w:r w:rsidRPr="00C42FCF">
        <w:rPr>
          <w:sz w:val="24"/>
          <w:szCs w:val="24"/>
        </w:rPr>
        <w:t>silica</w:t>
      </w:r>
      <w:proofErr w:type="spellEnd"/>
    </w:p>
    <w:p w:rsidR="00234EB1" w:rsidRDefault="00234EB1" w:rsidP="00774CCB">
      <w:pPr>
        <w:ind w:left="851" w:hanging="851"/>
        <w:rPr>
          <w:sz w:val="24"/>
          <w:szCs w:val="24"/>
        </w:rPr>
      </w:pPr>
      <w:r>
        <w:rPr>
          <w:sz w:val="24"/>
          <w:szCs w:val="24"/>
        </w:rPr>
        <w:tab/>
      </w:r>
      <w:proofErr w:type="spellStart"/>
      <w:r>
        <w:rPr>
          <w:sz w:val="24"/>
          <w:szCs w:val="24"/>
        </w:rPr>
        <w:t>L</w:t>
      </w:r>
      <w:r w:rsidRPr="00C42FCF">
        <w:rPr>
          <w:sz w:val="24"/>
          <w:szCs w:val="24"/>
        </w:rPr>
        <w:t>actose</w:t>
      </w:r>
      <w:proofErr w:type="spellEnd"/>
    </w:p>
    <w:p w:rsidR="00234EB1" w:rsidRPr="00C42FCF" w:rsidRDefault="00234EB1" w:rsidP="00234EB1">
      <w:pPr>
        <w:ind w:left="851" w:hanging="851"/>
        <w:rPr>
          <w:sz w:val="24"/>
          <w:szCs w:val="24"/>
        </w:rPr>
      </w:pPr>
    </w:p>
    <w:p w:rsidR="00234EB1" w:rsidRPr="00C42FCF" w:rsidRDefault="00234EB1" w:rsidP="00234EB1">
      <w:pPr>
        <w:ind w:left="851" w:hanging="851"/>
        <w:rPr>
          <w:b/>
          <w:sz w:val="24"/>
          <w:szCs w:val="24"/>
        </w:rPr>
      </w:pPr>
      <w:r w:rsidRPr="00C42FCF">
        <w:rPr>
          <w:b/>
          <w:sz w:val="24"/>
          <w:szCs w:val="24"/>
        </w:rPr>
        <w:t>6.2</w:t>
      </w:r>
      <w:r w:rsidRPr="00C42FCF">
        <w:rPr>
          <w:b/>
          <w:sz w:val="24"/>
          <w:szCs w:val="24"/>
        </w:rPr>
        <w:tab/>
        <w:t>Uforligeligheder</w:t>
      </w:r>
    </w:p>
    <w:p w:rsidR="00234EB1" w:rsidRPr="00C42FCF" w:rsidRDefault="00234EB1" w:rsidP="00234EB1">
      <w:pPr>
        <w:ind w:left="851" w:hanging="851"/>
        <w:rPr>
          <w:sz w:val="24"/>
          <w:szCs w:val="24"/>
        </w:rPr>
      </w:pPr>
      <w:r w:rsidRPr="00C42FCF">
        <w:rPr>
          <w:sz w:val="24"/>
          <w:szCs w:val="24"/>
        </w:rPr>
        <w:tab/>
        <w:t>Ikke relevant.</w:t>
      </w:r>
    </w:p>
    <w:p w:rsidR="00234EB1" w:rsidRPr="00C42FCF" w:rsidRDefault="00234EB1" w:rsidP="00234EB1">
      <w:pPr>
        <w:ind w:left="851" w:hanging="851"/>
        <w:rPr>
          <w:sz w:val="24"/>
          <w:szCs w:val="24"/>
        </w:rPr>
      </w:pPr>
    </w:p>
    <w:p w:rsidR="00234EB1" w:rsidRPr="00C42FCF" w:rsidRDefault="00234EB1" w:rsidP="00234EB1">
      <w:pPr>
        <w:ind w:left="851" w:hanging="851"/>
        <w:rPr>
          <w:b/>
          <w:sz w:val="24"/>
          <w:szCs w:val="24"/>
        </w:rPr>
      </w:pPr>
      <w:r w:rsidRPr="00C42FCF">
        <w:rPr>
          <w:b/>
          <w:sz w:val="24"/>
          <w:szCs w:val="24"/>
        </w:rPr>
        <w:t>6.3</w:t>
      </w:r>
      <w:r w:rsidRPr="00C42FCF">
        <w:rPr>
          <w:b/>
          <w:sz w:val="24"/>
          <w:szCs w:val="24"/>
        </w:rPr>
        <w:tab/>
        <w:t>Opbevaringstid</w:t>
      </w:r>
    </w:p>
    <w:p w:rsidR="00234EB1" w:rsidRPr="00C42FCF" w:rsidRDefault="00234EB1" w:rsidP="00234EB1">
      <w:pPr>
        <w:ind w:left="851" w:hanging="851"/>
        <w:rPr>
          <w:sz w:val="24"/>
          <w:szCs w:val="24"/>
        </w:rPr>
      </w:pPr>
      <w:r w:rsidRPr="00C42FCF">
        <w:rPr>
          <w:sz w:val="24"/>
          <w:szCs w:val="24"/>
        </w:rPr>
        <w:tab/>
      </w:r>
      <w:r>
        <w:rPr>
          <w:sz w:val="24"/>
          <w:szCs w:val="24"/>
        </w:rPr>
        <w:t>3</w:t>
      </w:r>
      <w:r w:rsidRPr="00C42FCF">
        <w:rPr>
          <w:sz w:val="24"/>
          <w:szCs w:val="24"/>
        </w:rPr>
        <w:t xml:space="preserve"> år.</w:t>
      </w:r>
    </w:p>
    <w:p w:rsidR="00234EB1" w:rsidRPr="00C42FCF" w:rsidRDefault="00234EB1" w:rsidP="00234EB1">
      <w:pPr>
        <w:ind w:left="851" w:hanging="851"/>
        <w:rPr>
          <w:sz w:val="24"/>
          <w:szCs w:val="24"/>
        </w:rPr>
      </w:pPr>
    </w:p>
    <w:p w:rsidR="00234EB1" w:rsidRPr="00C42FCF" w:rsidRDefault="00234EB1" w:rsidP="00234EB1">
      <w:pPr>
        <w:keepNext/>
        <w:ind w:left="851" w:hanging="851"/>
        <w:rPr>
          <w:b/>
          <w:sz w:val="24"/>
          <w:szCs w:val="24"/>
        </w:rPr>
      </w:pPr>
      <w:r w:rsidRPr="00C42FCF">
        <w:rPr>
          <w:b/>
          <w:sz w:val="24"/>
          <w:szCs w:val="24"/>
        </w:rPr>
        <w:t>6.4</w:t>
      </w:r>
      <w:r w:rsidRPr="00C42FCF">
        <w:rPr>
          <w:b/>
          <w:sz w:val="24"/>
          <w:szCs w:val="24"/>
        </w:rPr>
        <w:tab/>
        <w:t>Særlige opbevaringsforhold</w:t>
      </w:r>
    </w:p>
    <w:p w:rsidR="00234EB1" w:rsidRPr="00C42FCF" w:rsidRDefault="00234EB1" w:rsidP="00234EB1">
      <w:pPr>
        <w:ind w:left="851" w:hanging="851"/>
        <w:rPr>
          <w:sz w:val="24"/>
          <w:szCs w:val="24"/>
        </w:rPr>
      </w:pPr>
      <w:r w:rsidRPr="00C42FCF">
        <w:rPr>
          <w:sz w:val="24"/>
          <w:szCs w:val="24"/>
        </w:rPr>
        <w:tab/>
        <w:t>Dette lægemiddel kræver ingen særlige forholdsregler vedrørende opbevaringen. Opbevares i original emballage for at beskytte mod fugt og lys.</w:t>
      </w:r>
    </w:p>
    <w:p w:rsidR="00234EB1" w:rsidRPr="00C42FCF" w:rsidRDefault="00234EB1" w:rsidP="00234EB1">
      <w:pPr>
        <w:ind w:left="851" w:hanging="851"/>
        <w:rPr>
          <w:sz w:val="24"/>
          <w:szCs w:val="24"/>
        </w:rPr>
      </w:pPr>
    </w:p>
    <w:p w:rsidR="00234EB1" w:rsidRPr="00C42FCF" w:rsidRDefault="00234EB1" w:rsidP="00234EB1">
      <w:pPr>
        <w:ind w:left="851" w:hanging="851"/>
        <w:rPr>
          <w:b/>
          <w:sz w:val="24"/>
          <w:szCs w:val="24"/>
        </w:rPr>
      </w:pPr>
      <w:r w:rsidRPr="00C42FCF">
        <w:rPr>
          <w:b/>
          <w:sz w:val="24"/>
          <w:szCs w:val="24"/>
        </w:rPr>
        <w:t>6.5</w:t>
      </w:r>
      <w:r w:rsidRPr="00C42FCF">
        <w:rPr>
          <w:b/>
          <w:sz w:val="24"/>
          <w:szCs w:val="24"/>
        </w:rPr>
        <w:tab/>
        <w:t>Emballagetype og pakningsstørrelser</w:t>
      </w:r>
    </w:p>
    <w:p w:rsidR="00234EB1" w:rsidRPr="00C42FCF" w:rsidRDefault="00234EB1" w:rsidP="00234EB1">
      <w:pPr>
        <w:ind w:left="851" w:hanging="851"/>
        <w:rPr>
          <w:sz w:val="24"/>
          <w:szCs w:val="24"/>
        </w:rPr>
      </w:pPr>
      <w:r>
        <w:rPr>
          <w:sz w:val="24"/>
          <w:szCs w:val="24"/>
        </w:rPr>
        <w:lastRenderedPageBreak/>
        <w:tab/>
      </w:r>
      <w:r w:rsidRPr="00C42FCF">
        <w:rPr>
          <w:sz w:val="24"/>
          <w:szCs w:val="24"/>
        </w:rPr>
        <w:t>Klare, transparente PVC/PVDC-aluminiumblistre med 21 tabletter per blisterkort, der fås i blisterkort indeholdende 1×21, 3×21, 6×21 eller 13×21 tabletter. Hvert blisterkort er pakket i en lamineret pose i tre lag.</w:t>
      </w:r>
    </w:p>
    <w:p w:rsidR="00234EB1" w:rsidRPr="00C42FCF" w:rsidRDefault="00234EB1" w:rsidP="00234EB1">
      <w:pPr>
        <w:ind w:left="851" w:hanging="851"/>
        <w:rPr>
          <w:sz w:val="24"/>
          <w:szCs w:val="24"/>
        </w:rPr>
      </w:pPr>
    </w:p>
    <w:p w:rsidR="00234EB1" w:rsidRPr="00C42FCF" w:rsidRDefault="00234EB1" w:rsidP="00234EB1">
      <w:pPr>
        <w:ind w:left="851" w:hanging="851"/>
        <w:rPr>
          <w:sz w:val="24"/>
          <w:szCs w:val="24"/>
        </w:rPr>
      </w:pPr>
      <w:r>
        <w:rPr>
          <w:sz w:val="24"/>
          <w:szCs w:val="24"/>
        </w:rPr>
        <w:tab/>
      </w:r>
      <w:r w:rsidRPr="00C42FCF">
        <w:rPr>
          <w:sz w:val="24"/>
          <w:szCs w:val="24"/>
        </w:rPr>
        <w:t xml:space="preserve">Klare, transparente PVC/PVDC-aluminiumblistre med 21 tabletter per blisterkort, der fås i blisterkort indeholdende 1×21, 3×21, 6×21 eller 13×21 tabletter. Hvert blisterkort er pakket i en lamineret pose i tre lag sammen med 2 g </w:t>
      </w:r>
      <w:proofErr w:type="spellStart"/>
      <w:r w:rsidRPr="00C42FCF">
        <w:rPr>
          <w:sz w:val="24"/>
          <w:szCs w:val="24"/>
        </w:rPr>
        <w:t>molecular</w:t>
      </w:r>
      <w:proofErr w:type="spellEnd"/>
      <w:r w:rsidRPr="00C42FCF">
        <w:rPr>
          <w:sz w:val="24"/>
          <w:szCs w:val="24"/>
        </w:rPr>
        <w:t xml:space="preserve"> </w:t>
      </w:r>
      <w:proofErr w:type="spellStart"/>
      <w:r w:rsidRPr="00C42FCF">
        <w:rPr>
          <w:sz w:val="24"/>
          <w:szCs w:val="24"/>
        </w:rPr>
        <w:t>sieve</w:t>
      </w:r>
      <w:proofErr w:type="spellEnd"/>
      <w:r w:rsidRPr="00C42FCF">
        <w:rPr>
          <w:sz w:val="24"/>
          <w:szCs w:val="24"/>
        </w:rPr>
        <w:t>.</w:t>
      </w:r>
    </w:p>
    <w:p w:rsidR="00234EB1" w:rsidRPr="00C42FCF" w:rsidRDefault="00234EB1" w:rsidP="00234EB1">
      <w:pPr>
        <w:ind w:left="851" w:hanging="851"/>
        <w:rPr>
          <w:sz w:val="24"/>
          <w:szCs w:val="24"/>
        </w:rPr>
      </w:pPr>
    </w:p>
    <w:p w:rsidR="00234EB1" w:rsidRPr="00C42FCF" w:rsidRDefault="00234EB1" w:rsidP="00234EB1">
      <w:pPr>
        <w:ind w:left="851" w:hanging="851"/>
        <w:rPr>
          <w:sz w:val="24"/>
          <w:szCs w:val="24"/>
        </w:rPr>
      </w:pPr>
      <w:r>
        <w:rPr>
          <w:sz w:val="24"/>
          <w:szCs w:val="24"/>
        </w:rPr>
        <w:tab/>
      </w:r>
      <w:r w:rsidRPr="00C42FCF">
        <w:rPr>
          <w:sz w:val="24"/>
          <w:szCs w:val="24"/>
        </w:rPr>
        <w:t>Ikke alle pakningsstørrelser er nødvendigvis markedsført.</w:t>
      </w:r>
    </w:p>
    <w:p w:rsidR="00234EB1" w:rsidRPr="00C42FCF" w:rsidRDefault="00234EB1" w:rsidP="00234EB1">
      <w:pPr>
        <w:ind w:left="851" w:hanging="851"/>
        <w:rPr>
          <w:sz w:val="24"/>
          <w:szCs w:val="24"/>
        </w:rPr>
      </w:pPr>
    </w:p>
    <w:p w:rsidR="00234EB1" w:rsidRPr="00C42FCF" w:rsidRDefault="00234EB1" w:rsidP="00234EB1">
      <w:pPr>
        <w:ind w:left="851" w:hanging="851"/>
        <w:rPr>
          <w:b/>
          <w:sz w:val="24"/>
          <w:szCs w:val="24"/>
        </w:rPr>
      </w:pPr>
      <w:r w:rsidRPr="00C42FCF">
        <w:rPr>
          <w:b/>
          <w:sz w:val="24"/>
          <w:szCs w:val="24"/>
        </w:rPr>
        <w:t>6.6</w:t>
      </w:r>
      <w:r w:rsidRPr="00C42FCF">
        <w:rPr>
          <w:b/>
          <w:sz w:val="24"/>
          <w:szCs w:val="24"/>
        </w:rPr>
        <w:tab/>
        <w:t xml:space="preserve">Regler for </w:t>
      </w:r>
      <w:r w:rsidR="00774CCB">
        <w:rPr>
          <w:b/>
          <w:sz w:val="24"/>
          <w:szCs w:val="24"/>
        </w:rPr>
        <w:t>bortskaffelse</w:t>
      </w:r>
      <w:r w:rsidRPr="00C42FCF">
        <w:rPr>
          <w:b/>
          <w:sz w:val="24"/>
          <w:szCs w:val="24"/>
        </w:rPr>
        <w:t xml:space="preserve"> og anden håndtering</w:t>
      </w:r>
    </w:p>
    <w:p w:rsidR="00234EB1" w:rsidRPr="00C42FCF" w:rsidRDefault="00234EB1" w:rsidP="00234EB1">
      <w:pPr>
        <w:ind w:left="851" w:hanging="851"/>
        <w:rPr>
          <w:sz w:val="24"/>
          <w:szCs w:val="24"/>
        </w:rPr>
      </w:pPr>
      <w:r w:rsidRPr="00C42FCF">
        <w:rPr>
          <w:sz w:val="24"/>
          <w:szCs w:val="24"/>
        </w:rPr>
        <w:tab/>
        <w:t>Ingen særlige forholdsregler.</w:t>
      </w:r>
    </w:p>
    <w:p w:rsidR="00234EB1" w:rsidRPr="00C42FCF" w:rsidRDefault="00234EB1" w:rsidP="00234EB1">
      <w:pPr>
        <w:ind w:left="851" w:hanging="851"/>
        <w:rPr>
          <w:sz w:val="24"/>
          <w:szCs w:val="24"/>
        </w:rPr>
      </w:pPr>
    </w:p>
    <w:p w:rsidR="00234EB1" w:rsidRPr="00C42FCF" w:rsidRDefault="00234EB1" w:rsidP="00234EB1">
      <w:pPr>
        <w:ind w:left="851" w:hanging="851"/>
        <w:rPr>
          <w:sz w:val="24"/>
          <w:szCs w:val="24"/>
        </w:rPr>
      </w:pPr>
      <w:r>
        <w:rPr>
          <w:sz w:val="24"/>
          <w:szCs w:val="24"/>
        </w:rPr>
        <w:tab/>
      </w:r>
      <w:r w:rsidRPr="00C42FCF">
        <w:rPr>
          <w:sz w:val="24"/>
          <w:szCs w:val="24"/>
        </w:rPr>
        <w:t>Ikke anvendt lægemiddel samt affald heraf skal bortskaffes i henhold til lokale retningslinjer.</w:t>
      </w:r>
    </w:p>
    <w:p w:rsidR="00234EB1" w:rsidRPr="00C42FCF" w:rsidRDefault="00234EB1" w:rsidP="00234EB1">
      <w:pPr>
        <w:ind w:left="851" w:hanging="851"/>
        <w:jc w:val="both"/>
        <w:rPr>
          <w:sz w:val="24"/>
          <w:szCs w:val="24"/>
        </w:rPr>
      </w:pPr>
    </w:p>
    <w:p w:rsidR="00234EB1" w:rsidRPr="00C42FCF" w:rsidRDefault="00234EB1" w:rsidP="00234EB1">
      <w:pPr>
        <w:ind w:left="851" w:hanging="851"/>
        <w:rPr>
          <w:b/>
          <w:sz w:val="24"/>
          <w:szCs w:val="24"/>
        </w:rPr>
      </w:pPr>
      <w:r w:rsidRPr="00C42FCF">
        <w:rPr>
          <w:b/>
          <w:sz w:val="24"/>
          <w:szCs w:val="24"/>
        </w:rPr>
        <w:t>7.</w:t>
      </w:r>
      <w:r w:rsidRPr="00C42FCF">
        <w:rPr>
          <w:b/>
          <w:sz w:val="24"/>
          <w:szCs w:val="24"/>
        </w:rPr>
        <w:tab/>
        <w:t>INDEHAVER AF MARKEDSFØRINGSTILLADELSEN</w:t>
      </w:r>
    </w:p>
    <w:p w:rsidR="00234EB1" w:rsidRPr="0058646A" w:rsidRDefault="00234EB1" w:rsidP="00234EB1">
      <w:pPr>
        <w:ind w:left="851"/>
        <w:rPr>
          <w:sz w:val="24"/>
          <w:szCs w:val="24"/>
        </w:rPr>
      </w:pPr>
      <w:proofErr w:type="spellStart"/>
      <w:r w:rsidRPr="0058646A">
        <w:rPr>
          <w:sz w:val="24"/>
          <w:szCs w:val="24"/>
        </w:rPr>
        <w:t>Teva</w:t>
      </w:r>
      <w:proofErr w:type="spellEnd"/>
      <w:r w:rsidRPr="0058646A">
        <w:rPr>
          <w:sz w:val="24"/>
          <w:szCs w:val="24"/>
        </w:rPr>
        <w:t xml:space="preserve"> B.V.</w:t>
      </w:r>
    </w:p>
    <w:p w:rsidR="00234EB1" w:rsidRPr="00BF1821" w:rsidRDefault="00234EB1" w:rsidP="00234EB1">
      <w:pPr>
        <w:ind w:left="851"/>
        <w:rPr>
          <w:sz w:val="24"/>
          <w:szCs w:val="24"/>
          <w:lang w:val="en-US"/>
        </w:rPr>
      </w:pPr>
      <w:proofErr w:type="spellStart"/>
      <w:r w:rsidRPr="00BF1821">
        <w:rPr>
          <w:sz w:val="24"/>
          <w:szCs w:val="24"/>
          <w:lang w:val="en-US"/>
        </w:rPr>
        <w:t>Swensweg</w:t>
      </w:r>
      <w:proofErr w:type="spellEnd"/>
      <w:r w:rsidRPr="00BF1821">
        <w:rPr>
          <w:sz w:val="24"/>
          <w:szCs w:val="24"/>
          <w:lang w:val="en-US"/>
        </w:rPr>
        <w:t xml:space="preserve"> 5</w:t>
      </w:r>
    </w:p>
    <w:p w:rsidR="00234EB1" w:rsidRPr="00BF1821" w:rsidRDefault="00234EB1" w:rsidP="00234EB1">
      <w:pPr>
        <w:ind w:left="851"/>
        <w:rPr>
          <w:sz w:val="24"/>
          <w:szCs w:val="24"/>
          <w:lang w:val="en-US"/>
        </w:rPr>
      </w:pPr>
      <w:r w:rsidRPr="00BF1821">
        <w:rPr>
          <w:sz w:val="24"/>
          <w:szCs w:val="24"/>
          <w:lang w:val="en-US"/>
        </w:rPr>
        <w:t>2031 GA Haarlem</w:t>
      </w:r>
    </w:p>
    <w:p w:rsidR="00234EB1" w:rsidRPr="00BF1821" w:rsidRDefault="00234EB1" w:rsidP="00234EB1">
      <w:pPr>
        <w:ind w:left="851"/>
        <w:rPr>
          <w:sz w:val="24"/>
          <w:szCs w:val="24"/>
          <w:lang w:val="en-US"/>
        </w:rPr>
      </w:pPr>
      <w:r w:rsidRPr="00BF1821">
        <w:rPr>
          <w:sz w:val="24"/>
          <w:szCs w:val="24"/>
          <w:lang w:val="en-US"/>
        </w:rPr>
        <w:t>Holland</w:t>
      </w:r>
    </w:p>
    <w:p w:rsidR="00234EB1" w:rsidRPr="00BF1821" w:rsidRDefault="00234EB1" w:rsidP="00234EB1">
      <w:pPr>
        <w:ind w:left="851"/>
        <w:rPr>
          <w:sz w:val="24"/>
          <w:szCs w:val="24"/>
          <w:lang w:val="en-US"/>
        </w:rPr>
      </w:pPr>
    </w:p>
    <w:p w:rsidR="00234EB1" w:rsidRPr="00BF1821" w:rsidRDefault="00234EB1" w:rsidP="00234EB1">
      <w:pPr>
        <w:ind w:left="851"/>
        <w:rPr>
          <w:sz w:val="24"/>
          <w:szCs w:val="24"/>
          <w:lang w:val="en-US"/>
        </w:rPr>
      </w:pPr>
      <w:proofErr w:type="spellStart"/>
      <w:r w:rsidRPr="00BF1821">
        <w:rPr>
          <w:b/>
          <w:sz w:val="24"/>
          <w:szCs w:val="24"/>
          <w:lang w:val="en-US"/>
        </w:rPr>
        <w:t>Repræsentant</w:t>
      </w:r>
      <w:proofErr w:type="spellEnd"/>
    </w:p>
    <w:p w:rsidR="00234EB1" w:rsidRPr="00BF1821" w:rsidRDefault="00234EB1" w:rsidP="00234EB1">
      <w:pPr>
        <w:ind w:left="851"/>
        <w:rPr>
          <w:sz w:val="24"/>
          <w:szCs w:val="24"/>
          <w:lang w:val="en-US"/>
        </w:rPr>
      </w:pPr>
      <w:r w:rsidRPr="00BF1821">
        <w:rPr>
          <w:sz w:val="24"/>
          <w:szCs w:val="24"/>
          <w:lang w:val="en-US"/>
        </w:rPr>
        <w:t>Teva Denmark A/S</w:t>
      </w:r>
    </w:p>
    <w:p w:rsidR="00234EB1" w:rsidRDefault="00234EB1" w:rsidP="00234EB1">
      <w:pPr>
        <w:ind w:left="851"/>
        <w:rPr>
          <w:sz w:val="24"/>
          <w:szCs w:val="24"/>
          <w:lang w:val="cs-CZ"/>
        </w:rPr>
      </w:pPr>
      <w:r>
        <w:rPr>
          <w:sz w:val="24"/>
          <w:szCs w:val="24"/>
          <w:lang w:val="cs-CZ"/>
        </w:rPr>
        <w:t>Vandtårnsvej 83A</w:t>
      </w:r>
    </w:p>
    <w:p w:rsidR="00234EB1" w:rsidRDefault="00234EB1" w:rsidP="00234EB1">
      <w:pPr>
        <w:ind w:left="851"/>
        <w:rPr>
          <w:sz w:val="24"/>
          <w:szCs w:val="24"/>
          <w:lang w:val="cs-CZ"/>
        </w:rPr>
      </w:pPr>
      <w:r>
        <w:rPr>
          <w:sz w:val="24"/>
          <w:szCs w:val="24"/>
          <w:lang w:val="cs-CZ"/>
        </w:rPr>
        <w:t>2860 Søborg</w:t>
      </w:r>
    </w:p>
    <w:p w:rsidR="00234EB1" w:rsidRPr="00C42FCF" w:rsidRDefault="00234EB1" w:rsidP="00774CCB">
      <w:pPr>
        <w:numPr>
          <w:ilvl w:val="12"/>
          <w:numId w:val="0"/>
        </w:numPr>
        <w:tabs>
          <w:tab w:val="left" w:pos="1860"/>
        </w:tabs>
        <w:ind w:right="-2"/>
        <w:rPr>
          <w:sz w:val="24"/>
          <w:szCs w:val="24"/>
        </w:rPr>
      </w:pPr>
    </w:p>
    <w:p w:rsidR="00234EB1" w:rsidRPr="00C42FCF" w:rsidRDefault="00234EB1" w:rsidP="00234EB1">
      <w:pPr>
        <w:ind w:left="851" w:hanging="851"/>
        <w:rPr>
          <w:b/>
          <w:sz w:val="24"/>
          <w:szCs w:val="24"/>
        </w:rPr>
      </w:pPr>
      <w:r w:rsidRPr="00C42FCF">
        <w:rPr>
          <w:b/>
          <w:sz w:val="24"/>
          <w:szCs w:val="24"/>
        </w:rPr>
        <w:t>8.</w:t>
      </w:r>
      <w:r w:rsidRPr="00C42FCF">
        <w:rPr>
          <w:b/>
          <w:sz w:val="24"/>
          <w:szCs w:val="24"/>
        </w:rPr>
        <w:tab/>
        <w:t>MARKEDSFØRINGSTILLADELSESNUMMER (</w:t>
      </w:r>
      <w:r w:rsidR="00774CCB">
        <w:rPr>
          <w:b/>
          <w:sz w:val="24"/>
          <w:szCs w:val="24"/>
        </w:rPr>
        <w:t>-</w:t>
      </w:r>
      <w:r w:rsidRPr="00C42FCF">
        <w:rPr>
          <w:b/>
          <w:sz w:val="24"/>
          <w:szCs w:val="24"/>
        </w:rPr>
        <w:t>NUMRE)</w:t>
      </w:r>
    </w:p>
    <w:p w:rsidR="00234EB1" w:rsidRPr="00C42FCF" w:rsidRDefault="00234EB1" w:rsidP="00234EB1">
      <w:pPr>
        <w:ind w:left="851" w:hanging="851"/>
        <w:rPr>
          <w:sz w:val="24"/>
          <w:szCs w:val="24"/>
        </w:rPr>
      </w:pPr>
      <w:r w:rsidRPr="00C42FCF">
        <w:rPr>
          <w:sz w:val="24"/>
          <w:szCs w:val="24"/>
        </w:rPr>
        <w:tab/>
        <w:t>150+20 mikrogram</w:t>
      </w:r>
      <w:r>
        <w:rPr>
          <w:sz w:val="24"/>
          <w:szCs w:val="24"/>
        </w:rPr>
        <w:t>:</w:t>
      </w:r>
      <w:r>
        <w:rPr>
          <w:sz w:val="24"/>
          <w:szCs w:val="24"/>
        </w:rPr>
        <w:tab/>
        <w:t>51566</w:t>
      </w:r>
    </w:p>
    <w:p w:rsidR="00234EB1" w:rsidRPr="00C42FCF" w:rsidRDefault="00234EB1" w:rsidP="00234EB1">
      <w:pPr>
        <w:ind w:left="851" w:hanging="851"/>
        <w:rPr>
          <w:sz w:val="24"/>
          <w:szCs w:val="24"/>
        </w:rPr>
      </w:pPr>
      <w:r>
        <w:rPr>
          <w:sz w:val="24"/>
          <w:szCs w:val="24"/>
        </w:rPr>
        <w:tab/>
      </w:r>
      <w:r w:rsidRPr="00C42FCF">
        <w:rPr>
          <w:sz w:val="24"/>
          <w:szCs w:val="24"/>
        </w:rPr>
        <w:t>150+30 mikrogram</w:t>
      </w:r>
      <w:r>
        <w:rPr>
          <w:sz w:val="24"/>
          <w:szCs w:val="24"/>
        </w:rPr>
        <w:t>:</w:t>
      </w:r>
      <w:r>
        <w:rPr>
          <w:sz w:val="24"/>
          <w:szCs w:val="24"/>
        </w:rPr>
        <w:tab/>
        <w:t>51567</w:t>
      </w:r>
    </w:p>
    <w:p w:rsidR="00234EB1" w:rsidRPr="00C42FCF" w:rsidRDefault="00234EB1" w:rsidP="00234EB1">
      <w:pPr>
        <w:ind w:left="851" w:hanging="851"/>
        <w:jc w:val="both"/>
        <w:rPr>
          <w:sz w:val="24"/>
          <w:szCs w:val="24"/>
        </w:rPr>
      </w:pPr>
    </w:p>
    <w:p w:rsidR="00234EB1" w:rsidRPr="00C42FCF" w:rsidRDefault="00234EB1" w:rsidP="00234EB1">
      <w:pPr>
        <w:ind w:left="851" w:hanging="851"/>
        <w:rPr>
          <w:b/>
          <w:sz w:val="24"/>
          <w:szCs w:val="24"/>
        </w:rPr>
      </w:pPr>
      <w:r w:rsidRPr="00C42FCF">
        <w:rPr>
          <w:b/>
          <w:sz w:val="24"/>
          <w:szCs w:val="24"/>
        </w:rPr>
        <w:t>9.</w:t>
      </w:r>
      <w:r w:rsidRPr="00C42FCF">
        <w:rPr>
          <w:b/>
          <w:sz w:val="24"/>
          <w:szCs w:val="24"/>
        </w:rPr>
        <w:tab/>
        <w:t>DATO FOR FØRSTE MARKEDSFØRINGSTILLADELSE</w:t>
      </w:r>
    </w:p>
    <w:p w:rsidR="00234EB1" w:rsidRPr="00C42FCF" w:rsidRDefault="00234EB1" w:rsidP="00234EB1">
      <w:pPr>
        <w:ind w:left="851" w:hanging="851"/>
        <w:rPr>
          <w:sz w:val="24"/>
          <w:szCs w:val="24"/>
        </w:rPr>
      </w:pPr>
      <w:r w:rsidRPr="00C42FCF">
        <w:rPr>
          <w:sz w:val="24"/>
          <w:szCs w:val="24"/>
        </w:rPr>
        <w:tab/>
        <w:t>18. juni 2013</w:t>
      </w:r>
    </w:p>
    <w:p w:rsidR="00234EB1" w:rsidRPr="00C42FCF" w:rsidRDefault="00234EB1" w:rsidP="00234EB1">
      <w:pPr>
        <w:ind w:left="851" w:hanging="851"/>
        <w:rPr>
          <w:sz w:val="24"/>
          <w:szCs w:val="24"/>
        </w:rPr>
      </w:pPr>
    </w:p>
    <w:p w:rsidR="00234EB1" w:rsidRPr="00C42FCF" w:rsidRDefault="00234EB1" w:rsidP="00774CCB">
      <w:pPr>
        <w:keepNext/>
        <w:ind w:left="851" w:hanging="851"/>
        <w:rPr>
          <w:b/>
          <w:sz w:val="24"/>
          <w:szCs w:val="24"/>
        </w:rPr>
      </w:pPr>
      <w:r w:rsidRPr="00C42FCF">
        <w:rPr>
          <w:b/>
          <w:sz w:val="24"/>
          <w:szCs w:val="24"/>
        </w:rPr>
        <w:t>10.</w:t>
      </w:r>
      <w:r w:rsidRPr="00C42FCF">
        <w:rPr>
          <w:b/>
          <w:sz w:val="24"/>
          <w:szCs w:val="24"/>
        </w:rPr>
        <w:tab/>
        <w:t>DATO FOR ÆNDRING AF TEKSTEN</w:t>
      </w:r>
    </w:p>
    <w:p w:rsidR="00234EB1" w:rsidRPr="00C42FCF" w:rsidRDefault="00234EB1" w:rsidP="00234EB1">
      <w:pPr>
        <w:ind w:left="851" w:hanging="851"/>
        <w:rPr>
          <w:sz w:val="24"/>
          <w:szCs w:val="24"/>
        </w:rPr>
      </w:pPr>
      <w:r w:rsidRPr="003C1E49">
        <w:rPr>
          <w:sz w:val="24"/>
          <w:szCs w:val="24"/>
        </w:rPr>
        <w:tab/>
      </w:r>
      <w:r w:rsidR="00F367F6">
        <w:rPr>
          <w:sz w:val="24"/>
          <w:szCs w:val="24"/>
        </w:rPr>
        <w:t>31</w:t>
      </w:r>
      <w:bookmarkStart w:id="0" w:name="_GoBack"/>
      <w:bookmarkEnd w:id="0"/>
      <w:r w:rsidR="00774CCB">
        <w:rPr>
          <w:sz w:val="24"/>
          <w:szCs w:val="24"/>
        </w:rPr>
        <w:t xml:space="preserve">. </w:t>
      </w:r>
      <w:r w:rsidR="003F1AFA">
        <w:rPr>
          <w:sz w:val="24"/>
          <w:szCs w:val="24"/>
        </w:rPr>
        <w:t>juli</w:t>
      </w:r>
      <w:r w:rsidR="00774CCB">
        <w:rPr>
          <w:sz w:val="24"/>
          <w:szCs w:val="24"/>
        </w:rPr>
        <w:t xml:space="preserve"> 202</w:t>
      </w:r>
      <w:r w:rsidR="003F1AFA">
        <w:rPr>
          <w:sz w:val="24"/>
          <w:szCs w:val="24"/>
        </w:rPr>
        <w:t>4</w:t>
      </w:r>
      <w:r>
        <w:rPr>
          <w:sz w:val="24"/>
          <w:szCs w:val="24"/>
        </w:rPr>
        <w:t xml:space="preserve"> </w:t>
      </w:r>
    </w:p>
    <w:p w:rsidR="00234EB1" w:rsidRPr="00C42FCF" w:rsidRDefault="00234EB1" w:rsidP="00234EB1">
      <w:pPr>
        <w:ind w:left="851" w:hanging="851"/>
        <w:rPr>
          <w:sz w:val="24"/>
          <w:szCs w:val="24"/>
        </w:rPr>
      </w:pPr>
    </w:p>
    <w:p w:rsidR="00234EB1" w:rsidRPr="001F7680" w:rsidRDefault="00234EB1" w:rsidP="00234EB1"/>
    <w:p w:rsidR="00234EB1" w:rsidRPr="00DD0F06" w:rsidRDefault="00234EB1" w:rsidP="00234EB1"/>
    <w:p w:rsidR="009260DE" w:rsidRPr="00234EB1" w:rsidRDefault="009260DE" w:rsidP="00234EB1"/>
    <w:sectPr w:rsidR="009260DE" w:rsidRPr="00234EB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AFA" w:rsidRDefault="003F1AFA">
      <w:r>
        <w:separator/>
      </w:r>
    </w:p>
  </w:endnote>
  <w:endnote w:type="continuationSeparator" w:id="0">
    <w:p w:rsidR="003F1AFA" w:rsidRDefault="003F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AFA" w:rsidRDefault="003F1AFA">
    <w:pPr>
      <w:pStyle w:val="Sidefod"/>
      <w:pBdr>
        <w:bottom w:val="single" w:sz="6" w:space="1" w:color="auto"/>
      </w:pBdr>
    </w:pPr>
  </w:p>
  <w:p w:rsidR="003F1AFA" w:rsidRDefault="003F1AFA" w:rsidP="00C42586">
    <w:pPr>
      <w:pStyle w:val="Sidefod"/>
      <w:tabs>
        <w:tab w:val="clear" w:pos="4819"/>
        <w:tab w:val="left" w:pos="8505"/>
      </w:tabs>
      <w:rPr>
        <w:i/>
        <w:sz w:val="18"/>
        <w:szCs w:val="18"/>
      </w:rPr>
    </w:pPr>
  </w:p>
  <w:p w:rsidR="003F1AFA" w:rsidRDefault="003F1AFA" w:rsidP="00F2476D">
    <w:pPr>
      <w:pStyle w:val="Sidefod"/>
      <w:tabs>
        <w:tab w:val="clear" w:pos="4819"/>
        <w:tab w:val="left" w:pos="8505"/>
      </w:tabs>
      <w:rPr>
        <w:rStyle w:val="Sidetal"/>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Denise, tabletter 150+20 mikrogram og 150+30 mikrogram.docx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19</w:t>
    </w:r>
    <w:r w:rsidRPr="00B373D7">
      <w:rPr>
        <w:rStyle w:val="Sidetal"/>
        <w:i/>
        <w:sz w:val="18"/>
        <w:szCs w:val="18"/>
      </w:rPr>
      <w:fldChar w:fldCharType="end"/>
    </w:r>
  </w:p>
  <w:p w:rsidR="003F1AFA" w:rsidRPr="00B373D7" w:rsidRDefault="003F1AFA" w:rsidP="00F2476D">
    <w:pPr>
      <w:pStyle w:val="Sidefod"/>
      <w:tabs>
        <w:tab w:val="clear" w:pos="4819"/>
        <w:tab w:val="left" w:pos="8505"/>
      </w:tabs>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AFA" w:rsidRDefault="003F1AFA">
      <w:r>
        <w:separator/>
      </w:r>
    </w:p>
  </w:footnote>
  <w:footnote w:type="continuationSeparator" w:id="0">
    <w:p w:rsidR="003F1AFA" w:rsidRDefault="003F1AFA">
      <w:r>
        <w:continuationSeparator/>
      </w:r>
    </w:p>
  </w:footnote>
  <w:footnote w:id="1">
    <w:p w:rsidR="003F1AFA" w:rsidRDefault="003F1AFA" w:rsidP="003F1AFA">
      <w:pPr>
        <w:pStyle w:val="Fodnotetekst"/>
      </w:pPr>
      <w:r>
        <w:rPr>
          <w:rStyle w:val="Fodnotehenvisning"/>
        </w:rPr>
        <w:footnoteRef/>
      </w:r>
      <w:r>
        <w:t xml:space="preserve"> Disse forekomster blev vurderet fra de samlede epidemiologiske studiedata med anvendelse af relative risici for de forskellige præparater sammenlignet med hormonelle kontraceptiva af kombinationstypen, der indeholder levonorgestrel</w:t>
      </w:r>
    </w:p>
  </w:footnote>
  <w:footnote w:id="2">
    <w:p w:rsidR="003F1AFA" w:rsidRDefault="003F1AFA" w:rsidP="003F1AFA">
      <w:pPr>
        <w:pStyle w:val="Fodnotetekst"/>
      </w:pPr>
      <w:r>
        <w:rPr>
          <w:rStyle w:val="Fodnotehenvisning"/>
        </w:rPr>
        <w:footnoteRef/>
      </w:r>
      <w:r>
        <w:t xml:space="preserve"> Middelværdi 5-7 pr. 10.000 kvindeår baseret på en relativ risiko for hormonelle kontraceptiva af kombinationstypen, der indeholder levonorgestrel, versus ingen anvendelse på ca. 2,3-3,6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DF2"/>
    <w:multiLevelType w:val="hybridMultilevel"/>
    <w:tmpl w:val="6CE86C08"/>
    <w:lvl w:ilvl="0" w:tplc="53463454">
      <w:start w:val="1"/>
      <w:numFmt w:val="bullet"/>
      <w:lvlText w:val="-"/>
      <w:lvlJc w:val="left"/>
      <w:pPr>
        <w:tabs>
          <w:tab w:val="num" w:pos="1955"/>
        </w:tabs>
        <w:ind w:left="1955" w:hanging="396"/>
      </w:pPr>
      <w:rPr>
        <w:rFonts w:hint="default"/>
      </w:rPr>
    </w:lvl>
    <w:lvl w:ilvl="1" w:tplc="C922B484">
      <w:start w:val="1"/>
      <w:numFmt w:val="bullet"/>
      <w:lvlText w:val=""/>
      <w:lvlJc w:val="left"/>
      <w:pPr>
        <w:tabs>
          <w:tab w:val="num" w:pos="1247"/>
        </w:tabs>
        <w:ind w:left="1247" w:hanging="396"/>
      </w:pPr>
      <w:rPr>
        <w:rFonts w:ascii="Symbol" w:hAnsi="Symbol" w:hint="default"/>
        <w:sz w:val="20"/>
        <w:szCs w:val="20"/>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6E78CB"/>
    <w:multiLevelType w:val="hybridMultilevel"/>
    <w:tmpl w:val="EF0889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E7B0A7E"/>
    <w:multiLevelType w:val="hybridMultilevel"/>
    <w:tmpl w:val="404AE0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B724C4"/>
    <w:multiLevelType w:val="hybridMultilevel"/>
    <w:tmpl w:val="515A825E"/>
    <w:lvl w:ilvl="0" w:tplc="FFFFFFFF">
      <w:start w:val="1"/>
      <w:numFmt w:val="bullet"/>
      <w:lvlText w:val="-"/>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0EF6295"/>
    <w:multiLevelType w:val="hybridMultilevel"/>
    <w:tmpl w:val="A18E2F4A"/>
    <w:lvl w:ilvl="0" w:tplc="FFFFFFFF">
      <w:start w:val="31"/>
      <w:numFmt w:val="bullet"/>
      <w:lvlText w:val="-"/>
      <w:lvlJc w:val="left"/>
      <w:pPr>
        <w:ind w:left="2203" w:hanging="360"/>
      </w:pPr>
    </w:lvl>
    <w:lvl w:ilvl="1" w:tplc="FFFFFFFF">
      <w:start w:val="1"/>
      <w:numFmt w:val="bullet"/>
      <w:lvlText w:val="o"/>
      <w:lvlJc w:val="left"/>
      <w:pPr>
        <w:ind w:left="2923" w:hanging="360"/>
      </w:pPr>
      <w:rPr>
        <w:rFonts w:ascii="Courier New" w:hAnsi="Courier New" w:cs="Courier New" w:hint="default"/>
      </w:rPr>
    </w:lvl>
    <w:lvl w:ilvl="2" w:tplc="22767D94">
      <w:start w:val="31"/>
      <w:numFmt w:val="bullet"/>
      <w:lvlText w:val="-"/>
      <w:lvlJc w:val="left"/>
      <w:pPr>
        <w:ind w:left="3643" w:hanging="360"/>
      </w:pPr>
    </w:lvl>
    <w:lvl w:ilvl="3" w:tplc="FFFFFFFF">
      <w:start w:val="1"/>
      <w:numFmt w:val="bullet"/>
      <w:lvlText w:val=""/>
      <w:lvlJc w:val="left"/>
      <w:pPr>
        <w:ind w:left="4363" w:hanging="360"/>
      </w:pPr>
      <w:rPr>
        <w:rFonts w:ascii="Symbol" w:hAnsi="Symbol" w:hint="default"/>
      </w:rPr>
    </w:lvl>
    <w:lvl w:ilvl="4" w:tplc="FFFFFFFF">
      <w:start w:val="1"/>
      <w:numFmt w:val="bullet"/>
      <w:lvlText w:val="o"/>
      <w:lvlJc w:val="left"/>
      <w:pPr>
        <w:ind w:left="5083" w:hanging="360"/>
      </w:pPr>
      <w:rPr>
        <w:rFonts w:ascii="Courier New" w:hAnsi="Courier New" w:cs="Courier New" w:hint="default"/>
      </w:rPr>
    </w:lvl>
    <w:lvl w:ilvl="5" w:tplc="FFFFFFFF">
      <w:start w:val="1"/>
      <w:numFmt w:val="bullet"/>
      <w:lvlText w:val=""/>
      <w:lvlJc w:val="left"/>
      <w:pPr>
        <w:ind w:left="5803" w:hanging="360"/>
      </w:pPr>
      <w:rPr>
        <w:rFonts w:ascii="Wingdings" w:hAnsi="Wingdings" w:hint="default"/>
      </w:rPr>
    </w:lvl>
    <w:lvl w:ilvl="6" w:tplc="FFFFFFFF">
      <w:start w:val="1"/>
      <w:numFmt w:val="bullet"/>
      <w:lvlText w:val=""/>
      <w:lvlJc w:val="left"/>
      <w:pPr>
        <w:ind w:left="6523" w:hanging="360"/>
      </w:pPr>
      <w:rPr>
        <w:rFonts w:ascii="Symbol" w:hAnsi="Symbol" w:hint="default"/>
      </w:rPr>
    </w:lvl>
    <w:lvl w:ilvl="7" w:tplc="FFFFFFFF">
      <w:start w:val="1"/>
      <w:numFmt w:val="bullet"/>
      <w:lvlText w:val="o"/>
      <w:lvlJc w:val="left"/>
      <w:pPr>
        <w:ind w:left="7243" w:hanging="360"/>
      </w:pPr>
      <w:rPr>
        <w:rFonts w:ascii="Courier New" w:hAnsi="Courier New" w:cs="Courier New" w:hint="default"/>
      </w:rPr>
    </w:lvl>
    <w:lvl w:ilvl="8" w:tplc="FFFFFFFF">
      <w:start w:val="1"/>
      <w:numFmt w:val="bullet"/>
      <w:lvlText w:val=""/>
      <w:lvlJc w:val="left"/>
      <w:pPr>
        <w:ind w:left="7963" w:hanging="360"/>
      </w:pPr>
      <w:rPr>
        <w:rFonts w:ascii="Wingdings" w:hAnsi="Wingdings" w:hint="default"/>
      </w:rPr>
    </w:lvl>
  </w:abstractNum>
  <w:abstractNum w:abstractNumId="9" w15:restartNumberingAfterBreak="0">
    <w:nsid w:val="4C8E3722"/>
    <w:multiLevelType w:val="hybridMultilevel"/>
    <w:tmpl w:val="8CF655D2"/>
    <w:lvl w:ilvl="0" w:tplc="04060001">
      <w:start w:val="1"/>
      <w:numFmt w:val="bullet"/>
      <w:lvlText w:val=""/>
      <w:lvlJc w:val="left"/>
      <w:pPr>
        <w:ind w:left="1569" w:hanging="360"/>
      </w:pPr>
      <w:rPr>
        <w:rFonts w:ascii="Symbol" w:hAnsi="Symbol" w:hint="default"/>
      </w:rPr>
    </w:lvl>
    <w:lvl w:ilvl="1" w:tplc="04060003">
      <w:start w:val="1"/>
      <w:numFmt w:val="bullet"/>
      <w:lvlText w:val="o"/>
      <w:lvlJc w:val="left"/>
      <w:pPr>
        <w:ind w:left="2289" w:hanging="360"/>
      </w:pPr>
      <w:rPr>
        <w:rFonts w:ascii="Courier New" w:hAnsi="Courier New" w:cs="Courier New" w:hint="default"/>
      </w:rPr>
    </w:lvl>
    <w:lvl w:ilvl="2" w:tplc="04060005" w:tentative="1">
      <w:start w:val="1"/>
      <w:numFmt w:val="bullet"/>
      <w:lvlText w:val=""/>
      <w:lvlJc w:val="left"/>
      <w:pPr>
        <w:ind w:left="3009" w:hanging="360"/>
      </w:pPr>
      <w:rPr>
        <w:rFonts w:ascii="Wingdings" w:hAnsi="Wingdings" w:hint="default"/>
      </w:rPr>
    </w:lvl>
    <w:lvl w:ilvl="3" w:tplc="04060001" w:tentative="1">
      <w:start w:val="1"/>
      <w:numFmt w:val="bullet"/>
      <w:lvlText w:val=""/>
      <w:lvlJc w:val="left"/>
      <w:pPr>
        <w:ind w:left="3729" w:hanging="360"/>
      </w:pPr>
      <w:rPr>
        <w:rFonts w:ascii="Symbol" w:hAnsi="Symbol" w:hint="default"/>
      </w:rPr>
    </w:lvl>
    <w:lvl w:ilvl="4" w:tplc="04060003" w:tentative="1">
      <w:start w:val="1"/>
      <w:numFmt w:val="bullet"/>
      <w:lvlText w:val="o"/>
      <w:lvlJc w:val="left"/>
      <w:pPr>
        <w:ind w:left="4449" w:hanging="360"/>
      </w:pPr>
      <w:rPr>
        <w:rFonts w:ascii="Courier New" w:hAnsi="Courier New" w:cs="Courier New" w:hint="default"/>
      </w:rPr>
    </w:lvl>
    <w:lvl w:ilvl="5" w:tplc="04060005" w:tentative="1">
      <w:start w:val="1"/>
      <w:numFmt w:val="bullet"/>
      <w:lvlText w:val=""/>
      <w:lvlJc w:val="left"/>
      <w:pPr>
        <w:ind w:left="5169" w:hanging="360"/>
      </w:pPr>
      <w:rPr>
        <w:rFonts w:ascii="Wingdings" w:hAnsi="Wingdings" w:hint="default"/>
      </w:rPr>
    </w:lvl>
    <w:lvl w:ilvl="6" w:tplc="04060001" w:tentative="1">
      <w:start w:val="1"/>
      <w:numFmt w:val="bullet"/>
      <w:lvlText w:val=""/>
      <w:lvlJc w:val="left"/>
      <w:pPr>
        <w:ind w:left="5889" w:hanging="360"/>
      </w:pPr>
      <w:rPr>
        <w:rFonts w:ascii="Symbol" w:hAnsi="Symbol" w:hint="default"/>
      </w:rPr>
    </w:lvl>
    <w:lvl w:ilvl="7" w:tplc="04060003" w:tentative="1">
      <w:start w:val="1"/>
      <w:numFmt w:val="bullet"/>
      <w:lvlText w:val="o"/>
      <w:lvlJc w:val="left"/>
      <w:pPr>
        <w:ind w:left="6609" w:hanging="360"/>
      </w:pPr>
      <w:rPr>
        <w:rFonts w:ascii="Courier New" w:hAnsi="Courier New" w:cs="Courier New" w:hint="default"/>
      </w:rPr>
    </w:lvl>
    <w:lvl w:ilvl="8" w:tplc="04060005" w:tentative="1">
      <w:start w:val="1"/>
      <w:numFmt w:val="bullet"/>
      <w:lvlText w:val=""/>
      <w:lvlJc w:val="left"/>
      <w:pPr>
        <w:ind w:left="7329" w:hanging="360"/>
      </w:pPr>
      <w:rPr>
        <w:rFonts w:ascii="Wingdings" w:hAnsi="Wingdings" w:hint="default"/>
      </w:rPr>
    </w:lvl>
  </w:abstractNum>
  <w:abstractNum w:abstractNumId="10" w15:restartNumberingAfterBreak="0">
    <w:nsid w:val="4E9D1D81"/>
    <w:multiLevelType w:val="hybridMultilevel"/>
    <w:tmpl w:val="7274390A"/>
    <w:lvl w:ilvl="0" w:tplc="04060003">
      <w:start w:val="1"/>
      <w:numFmt w:val="bullet"/>
      <w:lvlText w:val="o"/>
      <w:lvlJc w:val="left"/>
      <w:pPr>
        <w:ind w:left="1571" w:hanging="360"/>
      </w:pPr>
      <w:rPr>
        <w:rFonts w:ascii="Courier New" w:hAnsi="Courier New" w:cs="Courier New"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1" w15:restartNumberingAfterBreak="0">
    <w:nsid w:val="50965A53"/>
    <w:multiLevelType w:val="hybridMultilevel"/>
    <w:tmpl w:val="4134DDC6"/>
    <w:lvl w:ilvl="0" w:tplc="2CF41A38">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5DE515E"/>
    <w:multiLevelType w:val="hybridMultilevel"/>
    <w:tmpl w:val="6EA073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7ADF7F1B"/>
    <w:multiLevelType w:val="hybridMultilevel"/>
    <w:tmpl w:val="5FEC5F00"/>
    <w:lvl w:ilvl="0" w:tplc="04060003">
      <w:start w:val="1"/>
      <w:numFmt w:val="bullet"/>
      <w:lvlText w:val="o"/>
      <w:lvlJc w:val="left"/>
      <w:pPr>
        <w:ind w:left="1996" w:hanging="360"/>
      </w:pPr>
      <w:rPr>
        <w:rFonts w:ascii="Courier New" w:hAnsi="Courier New" w:cs="Courier New" w:hint="default"/>
      </w:rPr>
    </w:lvl>
    <w:lvl w:ilvl="1" w:tplc="04060003">
      <w:start w:val="1"/>
      <w:numFmt w:val="bullet"/>
      <w:lvlText w:val="o"/>
      <w:lvlJc w:val="left"/>
      <w:pPr>
        <w:ind w:left="2716" w:hanging="360"/>
      </w:pPr>
      <w:rPr>
        <w:rFonts w:ascii="Courier New" w:hAnsi="Courier New" w:cs="Courier New" w:hint="default"/>
      </w:rPr>
    </w:lvl>
    <w:lvl w:ilvl="2" w:tplc="04060005">
      <w:start w:val="1"/>
      <w:numFmt w:val="bullet"/>
      <w:lvlText w:val=""/>
      <w:lvlJc w:val="left"/>
      <w:pPr>
        <w:ind w:left="3436" w:hanging="360"/>
      </w:pPr>
      <w:rPr>
        <w:rFonts w:ascii="Wingdings" w:hAnsi="Wingdings" w:hint="default"/>
      </w:rPr>
    </w:lvl>
    <w:lvl w:ilvl="3" w:tplc="04060001">
      <w:start w:val="1"/>
      <w:numFmt w:val="bullet"/>
      <w:lvlText w:val=""/>
      <w:lvlJc w:val="left"/>
      <w:pPr>
        <w:ind w:left="4156" w:hanging="360"/>
      </w:pPr>
      <w:rPr>
        <w:rFonts w:ascii="Symbol" w:hAnsi="Symbol" w:hint="default"/>
      </w:rPr>
    </w:lvl>
    <w:lvl w:ilvl="4" w:tplc="04060003">
      <w:start w:val="1"/>
      <w:numFmt w:val="bullet"/>
      <w:lvlText w:val="o"/>
      <w:lvlJc w:val="left"/>
      <w:pPr>
        <w:ind w:left="4876" w:hanging="360"/>
      </w:pPr>
      <w:rPr>
        <w:rFonts w:ascii="Courier New" w:hAnsi="Courier New" w:cs="Courier New" w:hint="default"/>
      </w:rPr>
    </w:lvl>
    <w:lvl w:ilvl="5" w:tplc="04060005">
      <w:start w:val="1"/>
      <w:numFmt w:val="bullet"/>
      <w:lvlText w:val=""/>
      <w:lvlJc w:val="left"/>
      <w:pPr>
        <w:ind w:left="5596" w:hanging="360"/>
      </w:pPr>
      <w:rPr>
        <w:rFonts w:ascii="Wingdings" w:hAnsi="Wingdings" w:hint="default"/>
      </w:rPr>
    </w:lvl>
    <w:lvl w:ilvl="6" w:tplc="04060001">
      <w:start w:val="1"/>
      <w:numFmt w:val="bullet"/>
      <w:lvlText w:val=""/>
      <w:lvlJc w:val="left"/>
      <w:pPr>
        <w:ind w:left="6316" w:hanging="360"/>
      </w:pPr>
      <w:rPr>
        <w:rFonts w:ascii="Symbol" w:hAnsi="Symbol" w:hint="default"/>
      </w:rPr>
    </w:lvl>
    <w:lvl w:ilvl="7" w:tplc="04060003">
      <w:start w:val="1"/>
      <w:numFmt w:val="bullet"/>
      <w:lvlText w:val="o"/>
      <w:lvlJc w:val="left"/>
      <w:pPr>
        <w:ind w:left="7036" w:hanging="360"/>
      </w:pPr>
      <w:rPr>
        <w:rFonts w:ascii="Courier New" w:hAnsi="Courier New" w:cs="Courier New" w:hint="default"/>
      </w:rPr>
    </w:lvl>
    <w:lvl w:ilvl="8" w:tplc="04060005">
      <w:start w:val="1"/>
      <w:numFmt w:val="bullet"/>
      <w:lvlText w:val=""/>
      <w:lvlJc w:val="left"/>
      <w:pPr>
        <w:ind w:left="7756"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3"/>
  </w:num>
  <w:num w:numId="9">
    <w:abstractNumId w:val="9"/>
  </w:num>
  <w:num w:numId="10">
    <w:abstractNumId w:val="2"/>
  </w:num>
  <w:num w:numId="11">
    <w:abstractNumId w:val="10"/>
  </w:num>
  <w:num w:numId="12">
    <w:abstractNumId w:val="13"/>
  </w:num>
  <w:num w:numId="13">
    <w:abstractNumId w:val="14"/>
  </w:num>
  <w:num w:numId="14">
    <w:abstractNumId w:val="0"/>
  </w:num>
  <w:num w:numId="15">
    <w:abstractNumId w:val="2"/>
  </w:num>
  <w:num w:numId="16">
    <w:abstractNumId w:val="10"/>
  </w:num>
  <w:num w:numId="17">
    <w:abstractNumId w:val="13"/>
  </w:num>
  <w:num w:numId="18">
    <w:abstractNumId w:val="14"/>
  </w:num>
  <w:num w:numId="19">
    <w:abstractNumId w:val="9"/>
  </w:num>
  <w:num w:numId="20">
    <w:abstractNumId w:val="8"/>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B1"/>
    <w:rsid w:val="000259B9"/>
    <w:rsid w:val="00041491"/>
    <w:rsid w:val="00050D16"/>
    <w:rsid w:val="00074F2A"/>
    <w:rsid w:val="000A1CA8"/>
    <w:rsid w:val="000A466B"/>
    <w:rsid w:val="000B058C"/>
    <w:rsid w:val="000E4EE6"/>
    <w:rsid w:val="001454E2"/>
    <w:rsid w:val="00170695"/>
    <w:rsid w:val="00206CE8"/>
    <w:rsid w:val="0021526C"/>
    <w:rsid w:val="00234EB1"/>
    <w:rsid w:val="00273BDB"/>
    <w:rsid w:val="00283A2B"/>
    <w:rsid w:val="002B30AD"/>
    <w:rsid w:val="002C2C01"/>
    <w:rsid w:val="00331C3D"/>
    <w:rsid w:val="00335BC8"/>
    <w:rsid w:val="00393A31"/>
    <w:rsid w:val="003A29AE"/>
    <w:rsid w:val="003A32D7"/>
    <w:rsid w:val="003B4074"/>
    <w:rsid w:val="003C769A"/>
    <w:rsid w:val="003F1838"/>
    <w:rsid w:val="003F1AFA"/>
    <w:rsid w:val="0045746C"/>
    <w:rsid w:val="004759C4"/>
    <w:rsid w:val="0049104B"/>
    <w:rsid w:val="004E3B12"/>
    <w:rsid w:val="00532310"/>
    <w:rsid w:val="00560ECC"/>
    <w:rsid w:val="00565F0F"/>
    <w:rsid w:val="00594A86"/>
    <w:rsid w:val="00596D86"/>
    <w:rsid w:val="00637F5A"/>
    <w:rsid w:val="006560B1"/>
    <w:rsid w:val="006756DD"/>
    <w:rsid w:val="00677D2A"/>
    <w:rsid w:val="00737275"/>
    <w:rsid w:val="00740EEC"/>
    <w:rsid w:val="00774CCB"/>
    <w:rsid w:val="00775329"/>
    <w:rsid w:val="0078011A"/>
    <w:rsid w:val="00782AF4"/>
    <w:rsid w:val="00790EE7"/>
    <w:rsid w:val="007B6649"/>
    <w:rsid w:val="0081546F"/>
    <w:rsid w:val="00815A53"/>
    <w:rsid w:val="0082576E"/>
    <w:rsid w:val="00907F75"/>
    <w:rsid w:val="009260DE"/>
    <w:rsid w:val="0093258A"/>
    <w:rsid w:val="009862DD"/>
    <w:rsid w:val="009C7BA3"/>
    <w:rsid w:val="009D1F5A"/>
    <w:rsid w:val="00B003BF"/>
    <w:rsid w:val="00B373D7"/>
    <w:rsid w:val="00B55000"/>
    <w:rsid w:val="00BF1821"/>
    <w:rsid w:val="00C36276"/>
    <w:rsid w:val="00C42586"/>
    <w:rsid w:val="00C60CCD"/>
    <w:rsid w:val="00C84483"/>
    <w:rsid w:val="00C95551"/>
    <w:rsid w:val="00CB20D7"/>
    <w:rsid w:val="00D020B0"/>
    <w:rsid w:val="00D11748"/>
    <w:rsid w:val="00D366CF"/>
    <w:rsid w:val="00E108AA"/>
    <w:rsid w:val="00E31812"/>
    <w:rsid w:val="00E31DB5"/>
    <w:rsid w:val="00E3749A"/>
    <w:rsid w:val="00E7437F"/>
    <w:rsid w:val="00E865B8"/>
    <w:rsid w:val="00EC0B9B"/>
    <w:rsid w:val="00ED5E9F"/>
    <w:rsid w:val="00F2476D"/>
    <w:rsid w:val="00F367F6"/>
    <w:rsid w:val="00F66D4F"/>
    <w:rsid w:val="00FB6D01"/>
    <w:rsid w:val="00FD3D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75AFB"/>
  <w15:chartTrackingRefBased/>
  <w15:docId w15:val="{867B7123-B198-45D3-95A6-9797F0EC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Opstilling-punkttegn">
    <w:name w:val="List Bullet"/>
    <w:basedOn w:val="Normal"/>
    <w:autoRedefine/>
    <w:rsid w:val="00234EB1"/>
    <w:rPr>
      <w:sz w:val="24"/>
      <w:lang w:eastAsia="da-DK"/>
    </w:rPr>
  </w:style>
  <w:style w:type="paragraph" w:styleId="NormalWeb">
    <w:name w:val="Normal (Web)"/>
    <w:basedOn w:val="Normal"/>
    <w:rsid w:val="00234EB1"/>
    <w:pPr>
      <w:spacing w:before="100" w:beforeAutospacing="1" w:after="100" w:afterAutospacing="1"/>
    </w:pPr>
    <w:rPr>
      <w:sz w:val="24"/>
      <w:szCs w:val="24"/>
      <w:lang w:eastAsia="da-DK"/>
    </w:rPr>
  </w:style>
  <w:style w:type="character" w:styleId="Hyperlink">
    <w:name w:val="Hyperlink"/>
    <w:uiPriority w:val="99"/>
    <w:rsid w:val="00234EB1"/>
    <w:rPr>
      <w:color w:val="0000FF"/>
      <w:u w:val="single"/>
    </w:rPr>
  </w:style>
  <w:style w:type="paragraph" w:styleId="Fodnotetekst">
    <w:name w:val="footnote text"/>
    <w:basedOn w:val="Normal"/>
    <w:link w:val="FodnotetekstTegn"/>
    <w:uiPriority w:val="99"/>
    <w:semiHidden/>
    <w:unhideWhenUsed/>
    <w:rsid w:val="00234EB1"/>
    <w:rPr>
      <w:sz w:val="20"/>
    </w:rPr>
  </w:style>
  <w:style w:type="character" w:customStyle="1" w:styleId="FodnotetekstTegn">
    <w:name w:val="Fodnotetekst Tegn"/>
    <w:basedOn w:val="Standardskrifttypeiafsnit"/>
    <w:link w:val="Fodnotetekst"/>
    <w:uiPriority w:val="99"/>
    <w:semiHidden/>
    <w:rsid w:val="00234EB1"/>
    <w:rPr>
      <w:lang w:eastAsia="en-US"/>
    </w:rPr>
  </w:style>
  <w:style w:type="paragraph" w:customStyle="1" w:styleId="Default">
    <w:name w:val="Default"/>
    <w:rsid w:val="00234EB1"/>
    <w:pPr>
      <w:autoSpaceDE w:val="0"/>
      <w:autoSpaceDN w:val="0"/>
      <w:adjustRightInd w:val="0"/>
    </w:pPr>
    <w:rPr>
      <w:rFonts w:ascii="Verdana" w:hAnsi="Verdana" w:cs="Verdana"/>
      <w:color w:val="000000"/>
      <w:sz w:val="24"/>
      <w:szCs w:val="24"/>
    </w:rPr>
  </w:style>
  <w:style w:type="character" w:styleId="Fodnotehenvisning">
    <w:name w:val="footnote reference"/>
    <w:uiPriority w:val="99"/>
    <w:semiHidden/>
    <w:unhideWhenUsed/>
    <w:rsid w:val="00234EB1"/>
    <w:rPr>
      <w:vertAlign w:val="superscript"/>
    </w:rPr>
  </w:style>
  <w:style w:type="paragraph" w:styleId="Listeafsnit">
    <w:name w:val="List Paragraph"/>
    <w:basedOn w:val="Normal"/>
    <w:uiPriority w:val="34"/>
    <w:qFormat/>
    <w:rsid w:val="003F1AFA"/>
    <w:pPr>
      <w:ind w:left="720"/>
      <w:contextualSpacing/>
    </w:pPr>
  </w:style>
  <w:style w:type="table" w:styleId="Tabel-Gitter">
    <w:name w:val="Table Grid"/>
    <w:basedOn w:val="Tabel-Normal"/>
    <w:uiPriority w:val="59"/>
    <w:rsid w:val="003F1A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330">
      <w:bodyDiv w:val="1"/>
      <w:marLeft w:val="0"/>
      <w:marRight w:val="0"/>
      <w:marTop w:val="0"/>
      <w:marBottom w:val="0"/>
      <w:divBdr>
        <w:top w:val="none" w:sz="0" w:space="0" w:color="auto"/>
        <w:left w:val="none" w:sz="0" w:space="0" w:color="auto"/>
        <w:bottom w:val="none" w:sz="0" w:space="0" w:color="auto"/>
        <w:right w:val="none" w:sz="0" w:space="0" w:color="auto"/>
      </w:divBdr>
    </w:div>
    <w:div w:id="49308897">
      <w:bodyDiv w:val="1"/>
      <w:marLeft w:val="0"/>
      <w:marRight w:val="0"/>
      <w:marTop w:val="0"/>
      <w:marBottom w:val="0"/>
      <w:divBdr>
        <w:top w:val="none" w:sz="0" w:space="0" w:color="auto"/>
        <w:left w:val="none" w:sz="0" w:space="0" w:color="auto"/>
        <w:bottom w:val="none" w:sz="0" w:space="0" w:color="auto"/>
        <w:right w:val="none" w:sz="0" w:space="0" w:color="auto"/>
      </w:divBdr>
    </w:div>
    <w:div w:id="1463634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61882226">
      <w:bodyDiv w:val="1"/>
      <w:marLeft w:val="0"/>
      <w:marRight w:val="0"/>
      <w:marTop w:val="0"/>
      <w:marBottom w:val="0"/>
      <w:divBdr>
        <w:top w:val="none" w:sz="0" w:space="0" w:color="auto"/>
        <w:left w:val="none" w:sz="0" w:space="0" w:color="auto"/>
        <w:bottom w:val="none" w:sz="0" w:space="0" w:color="auto"/>
        <w:right w:val="none" w:sz="0" w:space="0" w:color="auto"/>
      </w:divBdr>
    </w:div>
    <w:div w:id="1613591424">
      <w:bodyDiv w:val="1"/>
      <w:marLeft w:val="0"/>
      <w:marRight w:val="0"/>
      <w:marTop w:val="0"/>
      <w:marBottom w:val="0"/>
      <w:divBdr>
        <w:top w:val="none" w:sz="0" w:space="0" w:color="auto"/>
        <w:left w:val="none" w:sz="0" w:space="0" w:color="auto"/>
        <w:bottom w:val="none" w:sz="0" w:space="0" w:color="auto"/>
        <w:right w:val="none" w:sz="0" w:space="0" w:color="auto"/>
      </w:divBdr>
    </w:div>
    <w:div w:id="191778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20</Pages>
  <Words>6078</Words>
  <Characters>39445</Characters>
  <Application>Microsoft Office Word</Application>
  <DocSecurity>0</DocSecurity>
  <Lines>328</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2023090296 pkt. 4.2, 4.3, 4.4, 4.5, 4.6, 4.7, 4.8, 5.1, 5.2, 5.3</dc:description>
  <cp:lastModifiedBy>Gitte Ronnovius</cp:lastModifiedBy>
  <cp:revision>4</cp:revision>
  <cp:lastPrinted>2012-08-22T08:53:00Z</cp:lastPrinted>
  <dcterms:created xsi:type="dcterms:W3CDTF">2024-07-25T05:39:00Z</dcterms:created>
  <dcterms:modified xsi:type="dcterms:W3CDTF">2024-07-31T11:26:00Z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