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F1B" w:rsidRPr="00955972" w:rsidRDefault="000A1F1B" w:rsidP="000A1F1B">
      <w:bookmarkStart w:id="0" w:name="_GoBack"/>
      <w:bookmarkEnd w:id="0"/>
      <w:r>
        <w:rPr>
          <w:noProof/>
          <w:lang w:eastAsia="da-DK"/>
        </w:rPr>
        <w:drawing>
          <wp:inline distT="0" distB="0" distL="0" distR="0" wp14:anchorId="218320D0" wp14:editId="3E8E80FD">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A1F1B" w:rsidRPr="00C84483" w:rsidRDefault="000A1F1B" w:rsidP="000A1F1B">
      <w:pPr>
        <w:pStyle w:val="Titel"/>
        <w:tabs>
          <w:tab w:val="left" w:pos="8222"/>
        </w:tabs>
        <w:jc w:val="left"/>
        <w:rPr>
          <w:b w:val="0"/>
          <w:szCs w:val="24"/>
        </w:rPr>
      </w:pPr>
    </w:p>
    <w:p w:rsidR="000A1F1B" w:rsidRPr="00A8687B" w:rsidRDefault="000A1E51" w:rsidP="000A1F1B">
      <w:pPr>
        <w:pStyle w:val="Titel"/>
        <w:jc w:val="right"/>
        <w:rPr>
          <w:szCs w:val="24"/>
        </w:rPr>
      </w:pPr>
      <w:r>
        <w:rPr>
          <w:szCs w:val="24"/>
        </w:rPr>
        <w:t>7. november 2022</w:t>
      </w:r>
    </w:p>
    <w:p w:rsidR="00F57E9E" w:rsidRDefault="00F57E9E" w:rsidP="000A1F1B">
      <w:pPr>
        <w:pStyle w:val="Titel"/>
        <w:jc w:val="left"/>
        <w:rPr>
          <w:b w:val="0"/>
          <w:szCs w:val="24"/>
        </w:rPr>
      </w:pPr>
    </w:p>
    <w:p w:rsidR="000A1F1B" w:rsidRDefault="000A1F1B" w:rsidP="000A1F1B">
      <w:pPr>
        <w:pStyle w:val="Titel"/>
        <w:jc w:val="left"/>
        <w:rPr>
          <w:b w:val="0"/>
          <w:szCs w:val="24"/>
        </w:rPr>
      </w:pPr>
    </w:p>
    <w:p w:rsidR="000A1F1B" w:rsidRPr="00C84483" w:rsidRDefault="000A1F1B" w:rsidP="000A1F1B">
      <w:pPr>
        <w:pStyle w:val="Titel"/>
        <w:jc w:val="left"/>
        <w:rPr>
          <w:b w:val="0"/>
          <w:szCs w:val="24"/>
        </w:rPr>
      </w:pPr>
    </w:p>
    <w:p w:rsidR="000A1F1B" w:rsidRPr="00C84483" w:rsidRDefault="000A1F1B" w:rsidP="000A1F1B">
      <w:pPr>
        <w:jc w:val="center"/>
        <w:rPr>
          <w:b/>
          <w:sz w:val="24"/>
          <w:szCs w:val="24"/>
        </w:rPr>
      </w:pPr>
      <w:r w:rsidRPr="00C84483">
        <w:rPr>
          <w:b/>
          <w:sz w:val="24"/>
          <w:szCs w:val="24"/>
        </w:rPr>
        <w:t>PRODUKTRESUMÉ</w:t>
      </w:r>
    </w:p>
    <w:p w:rsidR="000A1F1B" w:rsidRPr="00C84483" w:rsidRDefault="000A1F1B" w:rsidP="000A1F1B">
      <w:pPr>
        <w:jc w:val="center"/>
        <w:rPr>
          <w:b/>
          <w:sz w:val="24"/>
          <w:szCs w:val="24"/>
        </w:rPr>
      </w:pPr>
    </w:p>
    <w:p w:rsidR="000A1F1B" w:rsidRPr="00C84483" w:rsidRDefault="000A1F1B" w:rsidP="000A1F1B">
      <w:pPr>
        <w:jc w:val="center"/>
        <w:rPr>
          <w:b/>
          <w:sz w:val="24"/>
          <w:szCs w:val="24"/>
        </w:rPr>
      </w:pPr>
      <w:r w:rsidRPr="00C84483">
        <w:rPr>
          <w:b/>
          <w:sz w:val="24"/>
          <w:szCs w:val="24"/>
        </w:rPr>
        <w:t>for</w:t>
      </w:r>
    </w:p>
    <w:p w:rsidR="000A1F1B" w:rsidRPr="00C84483" w:rsidRDefault="000A1F1B" w:rsidP="000A1F1B">
      <w:pPr>
        <w:jc w:val="center"/>
        <w:rPr>
          <w:b/>
          <w:sz w:val="24"/>
          <w:szCs w:val="24"/>
        </w:rPr>
      </w:pPr>
    </w:p>
    <w:p w:rsidR="000A1F1B" w:rsidRPr="00C84483" w:rsidRDefault="000A1F1B" w:rsidP="000A1F1B">
      <w:pPr>
        <w:jc w:val="center"/>
        <w:rPr>
          <w:b/>
          <w:sz w:val="24"/>
          <w:szCs w:val="24"/>
        </w:rPr>
      </w:pPr>
      <w:proofErr w:type="spellStart"/>
      <w:r>
        <w:rPr>
          <w:b/>
          <w:sz w:val="24"/>
          <w:szCs w:val="24"/>
        </w:rPr>
        <w:t>Desloratadin</w:t>
      </w:r>
      <w:proofErr w:type="spellEnd"/>
      <w:r>
        <w:rPr>
          <w:b/>
          <w:sz w:val="24"/>
          <w:szCs w:val="24"/>
        </w:rPr>
        <w:t xml:space="preserve"> "</w:t>
      </w:r>
      <w:proofErr w:type="spellStart"/>
      <w:r>
        <w:rPr>
          <w:b/>
          <w:sz w:val="24"/>
          <w:szCs w:val="24"/>
        </w:rPr>
        <w:t>Stada</w:t>
      </w:r>
      <w:proofErr w:type="spellEnd"/>
      <w:r>
        <w:rPr>
          <w:b/>
          <w:sz w:val="24"/>
          <w:szCs w:val="24"/>
        </w:rPr>
        <w:t xml:space="preserve"> </w:t>
      </w:r>
      <w:proofErr w:type="spellStart"/>
      <w:r>
        <w:rPr>
          <w:b/>
          <w:sz w:val="24"/>
          <w:szCs w:val="24"/>
        </w:rPr>
        <w:t>Arzneimittel</w:t>
      </w:r>
      <w:proofErr w:type="spellEnd"/>
      <w:r>
        <w:rPr>
          <w:b/>
          <w:sz w:val="24"/>
          <w:szCs w:val="24"/>
        </w:rPr>
        <w:t>", filmovertrukne tabletter</w:t>
      </w:r>
    </w:p>
    <w:p w:rsidR="000A1F1B" w:rsidRPr="00C84483" w:rsidRDefault="000A1F1B" w:rsidP="000A1F1B">
      <w:pPr>
        <w:jc w:val="both"/>
        <w:rPr>
          <w:sz w:val="24"/>
          <w:szCs w:val="24"/>
        </w:rPr>
      </w:pPr>
    </w:p>
    <w:p w:rsidR="000A1F1B" w:rsidRPr="00B126A6" w:rsidRDefault="000A1F1B" w:rsidP="000A1F1B">
      <w:pPr>
        <w:ind w:left="851" w:hanging="851"/>
        <w:jc w:val="both"/>
        <w:rPr>
          <w:sz w:val="24"/>
          <w:szCs w:val="24"/>
        </w:rPr>
      </w:pPr>
    </w:p>
    <w:p w:rsidR="000A1F1B" w:rsidRPr="00B126A6" w:rsidRDefault="000A1F1B" w:rsidP="000A1F1B">
      <w:pPr>
        <w:ind w:left="851" w:hanging="851"/>
        <w:rPr>
          <w:b/>
          <w:sz w:val="24"/>
          <w:szCs w:val="24"/>
        </w:rPr>
      </w:pPr>
      <w:r w:rsidRPr="00B126A6">
        <w:rPr>
          <w:b/>
          <w:sz w:val="24"/>
          <w:szCs w:val="24"/>
        </w:rPr>
        <w:t>0.</w:t>
      </w:r>
      <w:r w:rsidRPr="00B126A6">
        <w:rPr>
          <w:b/>
          <w:sz w:val="24"/>
          <w:szCs w:val="24"/>
        </w:rPr>
        <w:tab/>
        <w:t>D.SP.NR.</w:t>
      </w:r>
    </w:p>
    <w:p w:rsidR="000A1F1B" w:rsidRPr="00B126A6" w:rsidRDefault="000A1F1B" w:rsidP="000A1F1B">
      <w:pPr>
        <w:ind w:left="851" w:hanging="851"/>
        <w:rPr>
          <w:sz w:val="24"/>
          <w:szCs w:val="24"/>
        </w:rPr>
      </w:pPr>
      <w:r w:rsidRPr="00B126A6">
        <w:rPr>
          <w:sz w:val="24"/>
          <w:szCs w:val="24"/>
        </w:rPr>
        <w:tab/>
        <w:t>27699</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1.</w:t>
      </w:r>
      <w:r w:rsidRPr="00B126A6">
        <w:rPr>
          <w:b/>
          <w:sz w:val="24"/>
          <w:szCs w:val="24"/>
        </w:rPr>
        <w:tab/>
        <w:t>LÆGEMIDLETS NAVN</w:t>
      </w:r>
    </w:p>
    <w:p w:rsidR="000A1F1B" w:rsidRPr="00B126A6" w:rsidRDefault="000A1F1B" w:rsidP="000A1E51">
      <w:pPr>
        <w:ind w:left="851"/>
        <w:rPr>
          <w:sz w:val="24"/>
          <w:szCs w:val="24"/>
        </w:rPr>
      </w:pPr>
      <w:proofErr w:type="spellStart"/>
      <w:r w:rsidRPr="00B126A6">
        <w:rPr>
          <w:sz w:val="24"/>
          <w:szCs w:val="24"/>
        </w:rPr>
        <w:t>Desloratadin</w:t>
      </w:r>
      <w:proofErr w:type="spellEnd"/>
      <w:r w:rsidRPr="00B126A6">
        <w:rPr>
          <w:sz w:val="24"/>
          <w:szCs w:val="24"/>
        </w:rPr>
        <w:t xml:space="preserve"> </w:t>
      </w:r>
      <w:r>
        <w:rPr>
          <w:sz w:val="24"/>
          <w:szCs w:val="24"/>
        </w:rPr>
        <w:t>"</w:t>
      </w:r>
      <w:proofErr w:type="spellStart"/>
      <w:r w:rsidRPr="00B126A6">
        <w:rPr>
          <w:sz w:val="24"/>
          <w:szCs w:val="24"/>
        </w:rPr>
        <w:t>Stada</w:t>
      </w:r>
      <w:proofErr w:type="spellEnd"/>
      <w:r w:rsidRPr="00B126A6">
        <w:rPr>
          <w:sz w:val="24"/>
          <w:szCs w:val="24"/>
        </w:rPr>
        <w:t xml:space="preserve"> </w:t>
      </w:r>
      <w:proofErr w:type="spellStart"/>
      <w:r w:rsidRPr="00B126A6">
        <w:rPr>
          <w:sz w:val="24"/>
          <w:szCs w:val="24"/>
        </w:rPr>
        <w:t>Arzneimittel</w:t>
      </w:r>
      <w:proofErr w:type="spellEnd"/>
      <w:r>
        <w:rPr>
          <w:sz w:val="24"/>
          <w:szCs w:val="24"/>
        </w:rPr>
        <w:t>"</w:t>
      </w:r>
    </w:p>
    <w:p w:rsidR="000A1F1B" w:rsidRPr="00B126A6" w:rsidRDefault="000A1F1B" w:rsidP="000A1E51">
      <w:pPr>
        <w:ind w:left="851"/>
        <w:rPr>
          <w:sz w:val="24"/>
          <w:szCs w:val="24"/>
        </w:rPr>
      </w:pPr>
    </w:p>
    <w:p w:rsidR="000A1F1B" w:rsidRPr="00B126A6" w:rsidRDefault="000A1F1B" w:rsidP="000A1F1B">
      <w:pPr>
        <w:ind w:left="851" w:hanging="851"/>
        <w:rPr>
          <w:b/>
          <w:sz w:val="24"/>
          <w:szCs w:val="24"/>
        </w:rPr>
      </w:pPr>
      <w:r w:rsidRPr="00B126A6">
        <w:rPr>
          <w:b/>
          <w:sz w:val="24"/>
          <w:szCs w:val="24"/>
        </w:rPr>
        <w:t>2.</w:t>
      </w:r>
      <w:r w:rsidRPr="00B126A6">
        <w:rPr>
          <w:b/>
          <w:sz w:val="24"/>
          <w:szCs w:val="24"/>
        </w:rPr>
        <w:tab/>
        <w:t>KVALITATIV OG KVANTITATIV SAMMENSÆTNING</w:t>
      </w:r>
    </w:p>
    <w:p w:rsidR="000A1F1B" w:rsidRPr="00B126A6" w:rsidRDefault="000A1F1B" w:rsidP="000A1E51">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Hver tablet indeholder 5 mg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w:t>
      </w:r>
    </w:p>
    <w:p w:rsidR="000A1F1B" w:rsidRPr="00B126A6" w:rsidRDefault="000A1F1B" w:rsidP="000A1E51">
      <w:pPr>
        <w:pStyle w:val="Ingenafstand"/>
        <w:ind w:left="851"/>
        <w:rPr>
          <w:rStyle w:val="Flietext2"/>
          <w:rFonts w:eastAsia="Arial Unicode MS"/>
          <w:lang w:val="da-DK"/>
        </w:rPr>
      </w:pPr>
    </w:p>
    <w:p w:rsidR="000A1F1B" w:rsidRPr="00B126A6" w:rsidRDefault="000A1F1B" w:rsidP="000A1E51">
      <w:pPr>
        <w:pStyle w:val="Ingenafstand"/>
        <w:ind w:left="851"/>
        <w:rPr>
          <w:rFonts w:ascii="Times New Roman" w:hAnsi="Times New Roman" w:cs="Times New Roman"/>
          <w:lang w:val="da-DK"/>
        </w:rPr>
      </w:pPr>
      <w:r w:rsidRPr="00B126A6">
        <w:rPr>
          <w:rFonts w:ascii="Times New Roman" w:hAnsi="Times New Roman" w:cs="Times New Roman"/>
          <w:u w:val="single"/>
          <w:lang w:val="da-DK"/>
        </w:rPr>
        <w:t>Hjælpestof(fer), som behandleren skal være opmærksom på</w:t>
      </w:r>
    </w:p>
    <w:p w:rsidR="000A1F1B" w:rsidRPr="00B126A6" w:rsidRDefault="000A1F1B" w:rsidP="000A1E51">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Hver tablet indeholder 31,5 mg </w:t>
      </w:r>
      <w:proofErr w:type="spellStart"/>
      <w:r w:rsidRPr="00B126A6">
        <w:rPr>
          <w:rFonts w:ascii="Times New Roman" w:hAnsi="Times New Roman" w:cs="Times New Roman"/>
          <w:lang w:val="da-DK"/>
        </w:rPr>
        <w:t>isomalt</w:t>
      </w:r>
      <w:proofErr w:type="spellEnd"/>
      <w:r w:rsidRPr="00B126A6">
        <w:rPr>
          <w:rFonts w:ascii="Times New Roman" w:hAnsi="Times New Roman" w:cs="Times New Roman"/>
          <w:lang w:val="da-DK"/>
        </w:rPr>
        <w:t xml:space="preserve"> (E953).</w:t>
      </w:r>
    </w:p>
    <w:p w:rsidR="000A1F1B" w:rsidRPr="00B126A6" w:rsidRDefault="000A1F1B" w:rsidP="000A1E51">
      <w:pPr>
        <w:pStyle w:val="Ingenafstand"/>
        <w:ind w:left="851"/>
        <w:rPr>
          <w:rFonts w:ascii="Times New Roman" w:hAnsi="Times New Roman" w:cs="Times New Roman"/>
          <w:lang w:val="da-DK"/>
        </w:rPr>
      </w:pPr>
    </w:p>
    <w:p w:rsidR="000A1F1B" w:rsidRPr="00B126A6" w:rsidRDefault="000A1F1B" w:rsidP="000A1E51">
      <w:pPr>
        <w:pStyle w:val="Ingenafstand"/>
        <w:ind w:left="851"/>
        <w:rPr>
          <w:rFonts w:ascii="Times New Roman" w:hAnsi="Times New Roman" w:cs="Times New Roman"/>
          <w:lang w:val="da-DK"/>
        </w:rPr>
      </w:pPr>
      <w:r w:rsidRPr="00B126A6">
        <w:rPr>
          <w:rFonts w:ascii="Times New Roman" w:hAnsi="Times New Roman" w:cs="Times New Roman"/>
          <w:lang w:val="da-DK"/>
        </w:rPr>
        <w:t>Alle hjælpestoffer er anført under pkt. 6.1.</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3.</w:t>
      </w:r>
      <w:r w:rsidRPr="00B126A6">
        <w:rPr>
          <w:b/>
          <w:sz w:val="24"/>
          <w:szCs w:val="24"/>
        </w:rPr>
        <w:tab/>
        <w:t>LÆGEMIDDELFORM</w:t>
      </w:r>
    </w:p>
    <w:p w:rsidR="000A1F1B" w:rsidRPr="00B126A6" w:rsidRDefault="000A1F1B" w:rsidP="000A1E51">
      <w:pPr>
        <w:pStyle w:val="Ingenafstand"/>
        <w:ind w:left="851"/>
        <w:rPr>
          <w:rFonts w:ascii="Times New Roman" w:hAnsi="Times New Roman" w:cs="Times New Roman"/>
          <w:lang w:val="da-DK"/>
        </w:rPr>
      </w:pPr>
      <w:r>
        <w:rPr>
          <w:rFonts w:ascii="Times New Roman" w:hAnsi="Times New Roman" w:cs="Times New Roman"/>
          <w:lang w:val="da-DK"/>
        </w:rPr>
        <w:t>Filmovertrukne tabletter</w:t>
      </w:r>
    </w:p>
    <w:p w:rsidR="000A1F1B" w:rsidRPr="00B126A6" w:rsidRDefault="000A1F1B" w:rsidP="000A1E51">
      <w:pPr>
        <w:pStyle w:val="Ingenafstand"/>
        <w:ind w:left="851"/>
        <w:rPr>
          <w:rFonts w:ascii="Times New Roman" w:hAnsi="Times New Roman" w:cs="Times New Roman"/>
          <w:lang w:val="da-DK"/>
        </w:rPr>
      </w:pPr>
    </w:p>
    <w:p w:rsidR="000A1F1B" w:rsidRPr="00B126A6" w:rsidRDefault="000A1F1B" w:rsidP="000A1E51">
      <w:pPr>
        <w:pStyle w:val="Ingenafstand"/>
        <w:ind w:left="851"/>
        <w:rPr>
          <w:rFonts w:ascii="Times New Roman" w:hAnsi="Times New Roman" w:cs="Times New Roman"/>
          <w:lang w:val="da-DK"/>
        </w:rPr>
      </w:pPr>
      <w:r>
        <w:rPr>
          <w:rFonts w:ascii="Times New Roman" w:hAnsi="Times New Roman" w:cs="Times New Roman"/>
          <w:lang w:val="da-DK"/>
        </w:rPr>
        <w:t>B</w:t>
      </w:r>
      <w:r w:rsidRPr="00B126A6">
        <w:rPr>
          <w:rFonts w:ascii="Times New Roman" w:hAnsi="Times New Roman" w:cs="Times New Roman"/>
          <w:lang w:val="da-DK" w:eastAsia="de-DE" w:bidi="de-DE"/>
        </w:rPr>
        <w:t xml:space="preserve">lå, runde, </w:t>
      </w:r>
      <w:proofErr w:type="spellStart"/>
      <w:r w:rsidRPr="00B126A6">
        <w:rPr>
          <w:rFonts w:ascii="Times New Roman" w:hAnsi="Times New Roman" w:cs="Times New Roman"/>
          <w:lang w:val="da-DK" w:eastAsia="de-DE" w:bidi="de-DE"/>
        </w:rPr>
        <w:t>bikonvekse</w:t>
      </w:r>
      <w:proofErr w:type="spellEnd"/>
      <w:r w:rsidRPr="00B126A6">
        <w:rPr>
          <w:rFonts w:ascii="Times New Roman" w:hAnsi="Times New Roman" w:cs="Times New Roman"/>
          <w:lang w:val="da-DK" w:eastAsia="de-DE" w:bidi="de-DE"/>
        </w:rPr>
        <w:t>, filmovertrukne tabletter med en diameter på ca. 6,5 mm.</w:t>
      </w:r>
    </w:p>
    <w:p w:rsidR="000A1F1B" w:rsidRPr="00B126A6" w:rsidRDefault="000A1F1B" w:rsidP="000A1F1B">
      <w:pPr>
        <w:ind w:left="851" w:hanging="851"/>
        <w:rPr>
          <w:sz w:val="24"/>
          <w:szCs w:val="24"/>
        </w:rPr>
      </w:pP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4.</w:t>
      </w:r>
      <w:r w:rsidRPr="00B126A6">
        <w:rPr>
          <w:b/>
          <w:sz w:val="24"/>
          <w:szCs w:val="24"/>
        </w:rPr>
        <w:tab/>
        <w:t>KLINISKE OPLYSNINGER</w:t>
      </w:r>
    </w:p>
    <w:p w:rsidR="000A1F1B" w:rsidRPr="00B126A6" w:rsidRDefault="000A1F1B" w:rsidP="000A1F1B">
      <w:pPr>
        <w:ind w:left="851" w:hanging="851"/>
        <w:rPr>
          <w:b/>
          <w:sz w:val="24"/>
          <w:szCs w:val="24"/>
        </w:rPr>
      </w:pPr>
    </w:p>
    <w:p w:rsidR="000A1F1B" w:rsidRPr="00B126A6" w:rsidRDefault="000A1F1B" w:rsidP="000A1F1B">
      <w:pPr>
        <w:ind w:left="851" w:hanging="851"/>
        <w:rPr>
          <w:b/>
          <w:sz w:val="24"/>
          <w:szCs w:val="24"/>
          <w:u w:val="single"/>
        </w:rPr>
      </w:pPr>
      <w:r w:rsidRPr="00B126A6">
        <w:rPr>
          <w:b/>
          <w:sz w:val="24"/>
          <w:szCs w:val="24"/>
        </w:rPr>
        <w:t>4.1</w:t>
      </w:r>
      <w:r w:rsidRPr="00B126A6">
        <w:rPr>
          <w:b/>
          <w:sz w:val="24"/>
          <w:szCs w:val="24"/>
        </w:rPr>
        <w:tab/>
        <w:t>Terapeutiske indikationer</w:t>
      </w:r>
    </w:p>
    <w:p w:rsidR="000A1F1B" w:rsidRPr="00B126A6" w:rsidRDefault="000A1F1B" w:rsidP="000A1F1B">
      <w:pPr>
        <w:pStyle w:val="Ingenafstand"/>
        <w:ind w:left="851" w:hanging="851"/>
        <w:rPr>
          <w:rFonts w:ascii="Times New Roman" w:hAnsi="Times New Roman" w:cs="Times New Roman"/>
          <w:lang w:val="da-DK"/>
        </w:rPr>
      </w:pPr>
      <w:r w:rsidRPr="00B126A6">
        <w:rPr>
          <w:rFonts w:ascii="Times New Roman" w:hAnsi="Times New Roman" w:cs="Times New Roman"/>
          <w:lang w:val="da-DK"/>
        </w:rPr>
        <w:tab/>
      </w:r>
      <w:proofErr w:type="spellStart"/>
      <w:r w:rsidRPr="00DF0A51">
        <w:rPr>
          <w:rFonts w:ascii="Times New Roman" w:hAnsi="Times New Roman" w:cs="Times New Roman"/>
          <w:lang w:val="da-DK"/>
        </w:rPr>
        <w:t>Desloratadin</w:t>
      </w:r>
      <w:proofErr w:type="spellEnd"/>
      <w:r w:rsidRPr="00DF0A51">
        <w:rPr>
          <w:rFonts w:ascii="Times New Roman" w:hAnsi="Times New Roman" w:cs="Times New Roman"/>
          <w:lang w:val="da-DK"/>
        </w:rPr>
        <w:t xml:space="preserve"> </w:t>
      </w:r>
      <w:r>
        <w:rPr>
          <w:rFonts w:ascii="Times New Roman" w:hAnsi="Times New Roman" w:cs="Times New Roman"/>
          <w:lang w:val="da-DK"/>
        </w:rPr>
        <w:t>"</w:t>
      </w:r>
      <w:proofErr w:type="spellStart"/>
      <w:r w:rsidRPr="00DF0A51">
        <w:rPr>
          <w:rFonts w:ascii="Times New Roman" w:hAnsi="Times New Roman" w:cs="Times New Roman"/>
          <w:lang w:val="da-DK"/>
        </w:rPr>
        <w:t>Stada</w:t>
      </w:r>
      <w:proofErr w:type="spellEnd"/>
      <w:r w:rsidRPr="00DF0A51">
        <w:rPr>
          <w:rFonts w:ascii="Times New Roman" w:hAnsi="Times New Roman" w:cs="Times New Roman"/>
          <w:lang w:val="da-DK"/>
        </w:rPr>
        <w:t xml:space="preserve"> </w:t>
      </w:r>
      <w:proofErr w:type="spellStart"/>
      <w:r w:rsidRPr="00DF0A51">
        <w:rPr>
          <w:rFonts w:ascii="Times New Roman" w:hAnsi="Times New Roman" w:cs="Times New Roman"/>
          <w:lang w:val="da-DK"/>
        </w:rPr>
        <w:t>Arzneimittel</w:t>
      </w:r>
      <w:proofErr w:type="spellEnd"/>
      <w:r>
        <w:rPr>
          <w:rFonts w:ascii="Times New Roman" w:hAnsi="Times New Roman" w:cs="Times New Roman"/>
          <w:lang w:val="da-DK"/>
        </w:rPr>
        <w:t>"</w:t>
      </w:r>
      <w:r w:rsidRPr="00B126A6">
        <w:rPr>
          <w:rFonts w:ascii="Times New Roman" w:hAnsi="Times New Roman" w:cs="Times New Roman"/>
          <w:lang w:val="da-DK" w:eastAsia="de-DE" w:bidi="de-DE"/>
        </w:rPr>
        <w:t xml:space="preserve"> er indiceret hos voksne og unge i alderen 12 år og derover til symptomlindring i forbindelse med:</w:t>
      </w:r>
    </w:p>
    <w:p w:rsidR="000A1F1B" w:rsidRPr="00B126A6" w:rsidRDefault="000A1F1B" w:rsidP="000A1F1B">
      <w:pPr>
        <w:pStyle w:val="Ingenafstand"/>
        <w:numPr>
          <w:ilvl w:val="0"/>
          <w:numId w:val="6"/>
        </w:numPr>
        <w:ind w:left="1134" w:hanging="283"/>
        <w:rPr>
          <w:rFonts w:ascii="Times New Roman" w:hAnsi="Times New Roman" w:cs="Times New Roman"/>
          <w:lang w:val="da-DK"/>
        </w:rPr>
      </w:pPr>
      <w:r w:rsidRPr="00B126A6">
        <w:rPr>
          <w:rFonts w:ascii="Times New Roman" w:hAnsi="Times New Roman" w:cs="Times New Roman"/>
          <w:lang w:val="da-DK"/>
        </w:rPr>
        <w:t xml:space="preserve">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(se pkt. 5.1)</w:t>
      </w:r>
    </w:p>
    <w:p w:rsidR="000A1F1B" w:rsidRPr="00B126A6" w:rsidRDefault="000A1F1B" w:rsidP="000A1F1B">
      <w:pPr>
        <w:pStyle w:val="Ingenafstand"/>
        <w:numPr>
          <w:ilvl w:val="0"/>
          <w:numId w:val="6"/>
        </w:numPr>
        <w:ind w:left="1134" w:hanging="283"/>
        <w:rPr>
          <w:rFonts w:ascii="Times New Roman" w:hAnsi="Times New Roman" w:cs="Times New Roman"/>
          <w:lang w:val="da-DK"/>
        </w:rPr>
      </w:pPr>
      <w:proofErr w:type="spellStart"/>
      <w:r w:rsidRPr="00B126A6">
        <w:rPr>
          <w:rFonts w:ascii="Times New Roman" w:hAnsi="Times New Roman" w:cs="Times New Roman"/>
          <w:lang w:val="da-DK"/>
        </w:rPr>
        <w:t>urticaria</w:t>
      </w:r>
      <w:proofErr w:type="spellEnd"/>
      <w:r w:rsidRPr="00B126A6">
        <w:rPr>
          <w:rFonts w:ascii="Times New Roman" w:hAnsi="Times New Roman" w:cs="Times New Roman"/>
          <w:lang w:val="da-DK"/>
        </w:rPr>
        <w:t xml:space="preserve"> (se pkt. 5.1)</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4.2</w:t>
      </w:r>
      <w:r w:rsidRPr="00B126A6">
        <w:rPr>
          <w:b/>
          <w:sz w:val="24"/>
          <w:szCs w:val="24"/>
        </w:rPr>
        <w:tab/>
        <w:t>Dosering og indgivelsesmåde</w:t>
      </w:r>
    </w:p>
    <w:p w:rsidR="000A1F1B" w:rsidRDefault="000A1F1B" w:rsidP="000A1F1B">
      <w:pPr>
        <w:pStyle w:val="Ingenafstand"/>
        <w:ind w:left="851" w:hanging="851"/>
        <w:jc w:val="both"/>
        <w:rPr>
          <w:rFonts w:ascii="Times New Roman" w:hAnsi="Times New Roman" w:cs="Times New Roman"/>
          <w:lang w:val="da-DK"/>
        </w:rPr>
      </w:pPr>
    </w:p>
    <w:p w:rsidR="000A1F1B" w:rsidRPr="00B126A6" w:rsidRDefault="000A1F1B" w:rsidP="000A1F1B">
      <w:pPr>
        <w:pStyle w:val="Ingenafstand"/>
        <w:ind w:left="851" w:hanging="851"/>
        <w:rPr>
          <w:rFonts w:ascii="Times New Roman" w:hAnsi="Times New Roman" w:cs="Times New Roman"/>
          <w:lang w:val="da-DK"/>
        </w:rPr>
      </w:pPr>
      <w:r w:rsidRPr="00B126A6">
        <w:rPr>
          <w:rFonts w:ascii="Times New Roman" w:hAnsi="Times New Roman" w:cs="Times New Roman"/>
          <w:lang w:val="da-DK"/>
        </w:rPr>
        <w:tab/>
      </w:r>
      <w:r w:rsidRPr="00B126A6">
        <w:rPr>
          <w:rFonts w:ascii="Times New Roman" w:hAnsi="Times New Roman" w:cs="Times New Roman"/>
          <w:u w:val="single"/>
          <w:lang w:val="da-DK"/>
        </w:rPr>
        <w:t>Dosering</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Voksne og unge (i alderen 12 år og derover): Den anbefalede dosis er en tablet en gang daglig.</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Intermitterende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(tilstedeværelse af symptomer i mindre end 4 dage per </w:t>
      </w:r>
      <w:r w:rsidRPr="00B126A6">
        <w:rPr>
          <w:rFonts w:ascii="Times New Roman" w:hAnsi="Times New Roman" w:cs="Times New Roman"/>
          <w:lang w:val="da-DK"/>
        </w:rPr>
        <w:lastRenderedPageBreak/>
        <w:t xml:space="preserve">uge eller i mindre end 4 uger) bør behandles i overensstemmelse med vurderingen af patientens sygdomshistorie, og behandlingen kan afbrydes efter symptomerne er forsvundet og genoptages ved tilbagevenden. Ved vedvarende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(tilstedeværelse af symptomer i 4 dage eller mere om ugen og i mere end 4 uger) kan fortsat behandling foreslås til patienterne under perioder med allergeneksponering.</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i/>
          <w:lang w:val="da-DK"/>
        </w:rPr>
      </w:pPr>
      <w:r w:rsidRPr="00B126A6">
        <w:rPr>
          <w:rFonts w:ascii="Times New Roman" w:hAnsi="Times New Roman" w:cs="Times New Roman"/>
          <w:i/>
          <w:lang w:val="da-DK"/>
        </w:rPr>
        <w:t>Pædiatrisk population</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Der er begrænset erfaring med klinisk virkning ved brug af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til unge mellem 12 og 17 år (se pkt. 4.8 og 5.1).</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Sikkerhed og virkning af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5 mg filmovertrukne tabletter hos børn under 12 år er ikke klarlagt. Der foreligger ingen data.</w:t>
      </w:r>
    </w:p>
    <w:p w:rsidR="000A1F1B" w:rsidRPr="006511B5" w:rsidRDefault="000A1F1B" w:rsidP="000A1F1B">
      <w:pPr>
        <w:ind w:left="851"/>
        <w:rPr>
          <w:rFonts w:eastAsia="Arial Unicode MS"/>
          <w:sz w:val="24"/>
          <w:szCs w:val="24"/>
        </w:rPr>
      </w:pPr>
    </w:p>
    <w:p w:rsidR="000A1F1B" w:rsidRPr="00F57E9E" w:rsidRDefault="000A1F1B" w:rsidP="000A1F1B">
      <w:pPr>
        <w:ind w:left="851"/>
        <w:rPr>
          <w:rStyle w:val="Flietext2"/>
          <w:rFonts w:eastAsia="Arial Unicode MS"/>
          <w:sz w:val="24"/>
          <w:szCs w:val="24"/>
          <w:lang w:val="da-DK"/>
        </w:rPr>
      </w:pPr>
      <w:r w:rsidRPr="006511B5">
        <w:rPr>
          <w:sz w:val="24"/>
          <w:szCs w:val="24"/>
          <w:u w:val="single"/>
        </w:rPr>
        <w:t>Administration</w:t>
      </w:r>
      <w:r w:rsidRPr="00F57E9E">
        <w:rPr>
          <w:rStyle w:val="Flietext2"/>
          <w:rFonts w:eastAsia="Arial Unicode MS"/>
          <w:sz w:val="24"/>
          <w:szCs w:val="24"/>
          <w:lang w:val="da-DK"/>
        </w:rPr>
        <w:t xml:space="preserve"> </w:t>
      </w:r>
    </w:p>
    <w:p w:rsidR="000A1F1B" w:rsidRPr="006511B5" w:rsidRDefault="000A1F1B" w:rsidP="000A1F1B">
      <w:pPr>
        <w:ind w:left="851"/>
        <w:rPr>
          <w:rFonts w:eastAsia="Arial Unicode MS"/>
          <w:sz w:val="24"/>
          <w:szCs w:val="24"/>
        </w:rPr>
      </w:pPr>
      <w:r w:rsidRPr="006511B5">
        <w:rPr>
          <w:sz w:val="24"/>
          <w:szCs w:val="24"/>
        </w:rPr>
        <w:t>Oral anvendelse.</w:t>
      </w:r>
    </w:p>
    <w:p w:rsidR="000A1F1B" w:rsidRPr="006511B5" w:rsidRDefault="000A1F1B" w:rsidP="000A1F1B">
      <w:pPr>
        <w:ind w:left="851"/>
        <w:rPr>
          <w:sz w:val="24"/>
          <w:szCs w:val="24"/>
        </w:rPr>
      </w:pPr>
      <w:r w:rsidRPr="006511B5">
        <w:rPr>
          <w:sz w:val="24"/>
          <w:szCs w:val="24"/>
        </w:rPr>
        <w:t>Dosis kan tages med eller uden mad.</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4.3</w:t>
      </w:r>
      <w:r w:rsidRPr="00B126A6">
        <w:rPr>
          <w:b/>
          <w:sz w:val="24"/>
          <w:szCs w:val="24"/>
        </w:rPr>
        <w:tab/>
        <w:t>Kontraindikationer</w:t>
      </w:r>
    </w:p>
    <w:p w:rsidR="000A1F1B" w:rsidRPr="00B126A6" w:rsidRDefault="000A1F1B" w:rsidP="000A1F1B">
      <w:pPr>
        <w:pStyle w:val="Ingenafstand"/>
        <w:ind w:left="851" w:hanging="851"/>
        <w:rPr>
          <w:rFonts w:ascii="Times New Roman" w:hAnsi="Times New Roman" w:cs="Times New Roman"/>
          <w:lang w:val="da-DK"/>
        </w:rPr>
      </w:pPr>
      <w:r w:rsidRPr="00B126A6">
        <w:rPr>
          <w:rFonts w:ascii="Times New Roman" w:hAnsi="Times New Roman" w:cs="Times New Roman"/>
          <w:lang w:val="da-DK"/>
        </w:rPr>
        <w:tab/>
        <w:t xml:space="preserve">Overfølsomhed over for det aktive stof eller over for et eller flere af hjælpestofferne anført i pkt. 6.1 eller </w:t>
      </w:r>
      <w:proofErr w:type="spellStart"/>
      <w:r w:rsidRPr="00B126A6">
        <w:rPr>
          <w:rFonts w:ascii="Times New Roman" w:hAnsi="Times New Roman" w:cs="Times New Roman"/>
          <w:lang w:val="da-DK"/>
        </w:rPr>
        <w:t>loratadin</w:t>
      </w:r>
      <w:proofErr w:type="spellEnd"/>
      <w:r w:rsidRPr="00B126A6">
        <w:rPr>
          <w:rFonts w:ascii="Times New Roman" w:hAnsi="Times New Roman" w:cs="Times New Roman"/>
          <w:lang w:val="da-DK"/>
        </w:rPr>
        <w:t xml:space="preserve">. </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4.4</w:t>
      </w:r>
      <w:r w:rsidRPr="00B126A6">
        <w:rPr>
          <w:b/>
          <w:sz w:val="24"/>
          <w:szCs w:val="24"/>
        </w:rPr>
        <w:tab/>
        <w:t>Særlige advarsler og forsigtighedsregler vedrørende brugen</w:t>
      </w:r>
    </w:p>
    <w:p w:rsidR="000A1F1B" w:rsidRPr="00116D4D" w:rsidRDefault="000A1F1B" w:rsidP="000A1F1B">
      <w:pPr>
        <w:ind w:left="851"/>
        <w:rPr>
          <w:rFonts w:eastAsia="TimesNewRoman"/>
          <w:sz w:val="24"/>
          <w:szCs w:val="24"/>
        </w:rPr>
      </w:pPr>
    </w:p>
    <w:p w:rsidR="000A1F1B" w:rsidRPr="00116D4D" w:rsidRDefault="000A1F1B" w:rsidP="000A1F1B">
      <w:pPr>
        <w:ind w:left="851"/>
        <w:rPr>
          <w:rFonts w:eastAsia="TimesNewRoman"/>
          <w:color w:val="000000"/>
          <w:sz w:val="24"/>
          <w:szCs w:val="24"/>
          <w:u w:val="single"/>
          <w:lang w:bidi="en-US"/>
        </w:rPr>
      </w:pPr>
      <w:r w:rsidRPr="00116D4D">
        <w:rPr>
          <w:rFonts w:eastAsia="TimesNewRoman"/>
          <w:color w:val="000000"/>
          <w:sz w:val="24"/>
          <w:szCs w:val="24"/>
          <w:u w:val="single"/>
          <w:lang w:bidi="en-US"/>
        </w:rPr>
        <w:t>Nedsat nyrefunktion</w:t>
      </w:r>
    </w:p>
    <w:p w:rsidR="000A1F1B" w:rsidRPr="00116D4D" w:rsidRDefault="000A1F1B" w:rsidP="000A1F1B">
      <w:pPr>
        <w:ind w:left="851"/>
        <w:rPr>
          <w:rFonts w:eastAsia="TimesNewRoman"/>
          <w:sz w:val="24"/>
          <w:szCs w:val="24"/>
        </w:rPr>
      </w:pPr>
      <w:proofErr w:type="spellStart"/>
      <w:r w:rsidRPr="00116D4D">
        <w:rPr>
          <w:rFonts w:eastAsia="TimesNewRoman"/>
          <w:sz w:val="24"/>
          <w:szCs w:val="24"/>
        </w:rPr>
        <w:t>Desloratadin</w:t>
      </w:r>
      <w:proofErr w:type="spellEnd"/>
      <w:r w:rsidRPr="00116D4D">
        <w:rPr>
          <w:rFonts w:eastAsia="TimesNewRoman"/>
          <w:sz w:val="24"/>
          <w:szCs w:val="24"/>
        </w:rPr>
        <w:t xml:space="preserve"> bør anvendes med forsigtighed til patienter med svær nyreinsufficiens (se pkt. 5.2).</w:t>
      </w:r>
    </w:p>
    <w:p w:rsidR="000A1F1B" w:rsidRPr="00116D4D" w:rsidRDefault="000A1F1B" w:rsidP="000A1F1B">
      <w:pPr>
        <w:ind w:left="851"/>
        <w:rPr>
          <w:rFonts w:eastAsia="TimesNewRoman"/>
          <w:sz w:val="24"/>
          <w:szCs w:val="24"/>
        </w:rPr>
      </w:pPr>
    </w:p>
    <w:p w:rsidR="000A1F1B" w:rsidRPr="00116D4D" w:rsidRDefault="000A1F1B" w:rsidP="000A1F1B">
      <w:pPr>
        <w:ind w:left="851"/>
        <w:rPr>
          <w:rFonts w:eastAsia="Arial Unicode MS"/>
          <w:color w:val="000000"/>
          <w:sz w:val="24"/>
          <w:szCs w:val="24"/>
          <w:u w:val="single"/>
          <w:lang w:bidi="en-US"/>
        </w:rPr>
      </w:pPr>
      <w:r w:rsidRPr="00116D4D">
        <w:rPr>
          <w:rFonts w:eastAsia="Arial Unicode MS"/>
          <w:bCs/>
          <w:color w:val="000000"/>
          <w:sz w:val="24"/>
          <w:szCs w:val="24"/>
          <w:u w:val="single"/>
          <w:lang w:bidi="en-US"/>
        </w:rPr>
        <w:t xml:space="preserve">Kramper </w:t>
      </w:r>
    </w:p>
    <w:p w:rsidR="000A1F1B" w:rsidRPr="00116D4D" w:rsidRDefault="000A1F1B" w:rsidP="000A1F1B">
      <w:pPr>
        <w:ind w:left="851"/>
        <w:rPr>
          <w:rFonts w:eastAsia="Arial Unicode MS"/>
          <w:bCs/>
          <w:color w:val="000000"/>
          <w:sz w:val="24"/>
          <w:szCs w:val="24"/>
          <w:lang w:bidi="en-US"/>
        </w:rPr>
      </w:pPr>
      <w:proofErr w:type="spellStart"/>
      <w:r w:rsidRPr="00116D4D">
        <w:rPr>
          <w:rFonts w:eastAsia="Arial Unicode MS"/>
          <w:bCs/>
          <w:color w:val="000000"/>
          <w:sz w:val="24"/>
          <w:szCs w:val="24"/>
          <w:lang w:bidi="en-US"/>
        </w:rPr>
        <w:t>Desloratadin</w:t>
      </w:r>
      <w:proofErr w:type="spellEnd"/>
      <w:r w:rsidRPr="00116D4D">
        <w:rPr>
          <w:rFonts w:eastAsia="Arial Unicode MS"/>
          <w:bCs/>
          <w:color w:val="000000"/>
          <w:sz w:val="24"/>
          <w:szCs w:val="24"/>
          <w:lang w:bidi="en-US"/>
        </w:rPr>
        <w:t xml:space="preserve"> skal administreres med forsigtighed hos patienter med krampeanfald i anamnesen eller i familien og især hos små børn, der er mere tilbøjelige til at få nye krampeanfald under behandling med </w:t>
      </w:r>
      <w:proofErr w:type="spellStart"/>
      <w:r w:rsidRPr="00116D4D">
        <w:rPr>
          <w:rFonts w:eastAsia="Arial Unicode MS"/>
          <w:bCs/>
          <w:color w:val="000000"/>
          <w:sz w:val="24"/>
          <w:szCs w:val="24"/>
          <w:lang w:bidi="en-US"/>
        </w:rPr>
        <w:t>desloratadin</w:t>
      </w:r>
      <w:proofErr w:type="spellEnd"/>
      <w:r w:rsidRPr="00116D4D">
        <w:rPr>
          <w:rFonts w:eastAsia="Arial Unicode MS"/>
          <w:bCs/>
          <w:color w:val="000000"/>
          <w:sz w:val="24"/>
          <w:szCs w:val="24"/>
          <w:lang w:bidi="en-US"/>
        </w:rPr>
        <w:t xml:space="preserve">. Sundhedspersonalet kan overveje at seponere </w:t>
      </w:r>
      <w:proofErr w:type="spellStart"/>
      <w:r w:rsidRPr="00116D4D">
        <w:rPr>
          <w:rFonts w:eastAsia="Arial Unicode MS"/>
          <w:bCs/>
          <w:color w:val="000000"/>
          <w:sz w:val="24"/>
          <w:szCs w:val="24"/>
          <w:lang w:bidi="en-US"/>
        </w:rPr>
        <w:t>desloratadin</w:t>
      </w:r>
      <w:proofErr w:type="spellEnd"/>
      <w:r w:rsidRPr="00116D4D">
        <w:rPr>
          <w:rFonts w:eastAsia="Arial Unicode MS"/>
          <w:bCs/>
          <w:color w:val="000000"/>
          <w:sz w:val="24"/>
          <w:szCs w:val="24"/>
          <w:lang w:bidi="en-US"/>
        </w:rPr>
        <w:t xml:space="preserve"> hos patienter, der oplever et krampeanfald under behandlingen.</w:t>
      </w:r>
    </w:p>
    <w:p w:rsidR="000A1F1B" w:rsidRPr="00116D4D" w:rsidRDefault="000A1F1B" w:rsidP="000A1F1B">
      <w:pPr>
        <w:ind w:left="851"/>
        <w:rPr>
          <w:rFonts w:eastAsia="Arial Unicode MS"/>
          <w:color w:val="000000"/>
          <w:sz w:val="24"/>
          <w:szCs w:val="24"/>
          <w:lang w:bidi="en-US"/>
        </w:rPr>
      </w:pPr>
    </w:p>
    <w:p w:rsidR="000A1F1B" w:rsidRPr="00116D4D" w:rsidRDefault="000A1F1B" w:rsidP="000A1F1B">
      <w:pPr>
        <w:ind w:left="851"/>
        <w:rPr>
          <w:rFonts w:eastAsia="Arial Unicode MS"/>
          <w:color w:val="000000"/>
          <w:sz w:val="24"/>
          <w:szCs w:val="24"/>
          <w:u w:val="single"/>
          <w:lang w:bidi="en-US"/>
        </w:rPr>
      </w:pPr>
      <w:proofErr w:type="spellStart"/>
      <w:r w:rsidRPr="00116D4D">
        <w:rPr>
          <w:rFonts w:eastAsia="Arial Unicode MS"/>
          <w:color w:val="000000"/>
          <w:sz w:val="24"/>
          <w:szCs w:val="24"/>
          <w:u w:val="single"/>
          <w:lang w:bidi="en-US"/>
        </w:rPr>
        <w:t>Isomalt</w:t>
      </w:r>
      <w:proofErr w:type="spellEnd"/>
      <w:r>
        <w:rPr>
          <w:rFonts w:eastAsia="Arial Unicode MS"/>
          <w:color w:val="000000"/>
          <w:sz w:val="24"/>
          <w:szCs w:val="24"/>
          <w:u w:val="single"/>
          <w:lang w:bidi="en-US"/>
        </w:rPr>
        <w:t xml:space="preserve"> (E953)</w:t>
      </w:r>
    </w:p>
    <w:p w:rsidR="000A1F1B" w:rsidRDefault="000A1F1B" w:rsidP="000A1F1B">
      <w:pPr>
        <w:ind w:left="851"/>
        <w:rPr>
          <w:sz w:val="24"/>
          <w:szCs w:val="24"/>
        </w:rPr>
      </w:pPr>
      <w:r w:rsidRPr="00116D4D">
        <w:rPr>
          <w:sz w:val="24"/>
          <w:szCs w:val="24"/>
        </w:rPr>
        <w:t xml:space="preserve">Dette lægemiddel indeholder </w:t>
      </w:r>
      <w:proofErr w:type="spellStart"/>
      <w:r w:rsidRPr="00116D4D">
        <w:rPr>
          <w:sz w:val="24"/>
          <w:szCs w:val="24"/>
        </w:rPr>
        <w:t>isomalt</w:t>
      </w:r>
      <w:proofErr w:type="spellEnd"/>
      <w:r>
        <w:rPr>
          <w:sz w:val="24"/>
          <w:szCs w:val="24"/>
        </w:rPr>
        <w:t xml:space="preserve"> (E953)</w:t>
      </w:r>
      <w:r w:rsidRPr="00116D4D">
        <w:rPr>
          <w:sz w:val="24"/>
          <w:szCs w:val="24"/>
        </w:rPr>
        <w:t>.</w:t>
      </w:r>
    </w:p>
    <w:p w:rsidR="000A1F1B" w:rsidRPr="00116D4D" w:rsidRDefault="000A1F1B" w:rsidP="000A1F1B">
      <w:pPr>
        <w:ind w:left="851"/>
        <w:rPr>
          <w:sz w:val="24"/>
          <w:szCs w:val="24"/>
        </w:rPr>
      </w:pPr>
      <w:r w:rsidRPr="00116D4D">
        <w:rPr>
          <w:sz w:val="24"/>
          <w:szCs w:val="24"/>
        </w:rPr>
        <w:t xml:space="preserve">Bør ikke anvendes til patienter med hereditær </w:t>
      </w:r>
      <w:proofErr w:type="spellStart"/>
      <w:r w:rsidRPr="00116D4D">
        <w:rPr>
          <w:sz w:val="24"/>
          <w:szCs w:val="24"/>
        </w:rPr>
        <w:t>fructoseintolerans</w:t>
      </w:r>
      <w:proofErr w:type="spellEnd"/>
      <w:r w:rsidRPr="00116D4D">
        <w:rPr>
          <w:sz w:val="24"/>
          <w:szCs w:val="24"/>
        </w:rPr>
        <w:t>.</w:t>
      </w:r>
    </w:p>
    <w:p w:rsidR="000A1F1B" w:rsidRPr="00116D4D" w:rsidRDefault="000A1F1B" w:rsidP="000A1F1B">
      <w:pPr>
        <w:ind w:left="851"/>
        <w:rPr>
          <w:sz w:val="24"/>
          <w:szCs w:val="24"/>
        </w:rPr>
      </w:pPr>
      <w:bookmarkStart w:id="1" w:name="bookmark1"/>
      <w:bookmarkEnd w:id="1"/>
    </w:p>
    <w:p w:rsidR="000A1F1B" w:rsidRPr="00B126A6" w:rsidRDefault="000A1F1B" w:rsidP="000A1F1B">
      <w:pPr>
        <w:ind w:left="851" w:hanging="851"/>
        <w:rPr>
          <w:b/>
          <w:sz w:val="24"/>
          <w:szCs w:val="24"/>
        </w:rPr>
      </w:pPr>
      <w:r w:rsidRPr="00B126A6">
        <w:rPr>
          <w:b/>
          <w:sz w:val="24"/>
          <w:szCs w:val="24"/>
        </w:rPr>
        <w:t>4.5</w:t>
      </w:r>
      <w:r w:rsidRPr="00B126A6">
        <w:rPr>
          <w:b/>
          <w:sz w:val="24"/>
          <w:szCs w:val="24"/>
        </w:rPr>
        <w:tab/>
        <w:t>Interaktion med andre lægemidler og andre former for interaktion</w:t>
      </w:r>
    </w:p>
    <w:p w:rsidR="000A1F1B" w:rsidRPr="00B126A6" w:rsidRDefault="000A1F1B" w:rsidP="000A1E51">
      <w:pPr>
        <w:autoSpaceDE w:val="0"/>
        <w:autoSpaceDN w:val="0"/>
        <w:adjustRightInd w:val="0"/>
        <w:ind w:left="851"/>
      </w:pPr>
      <w:r w:rsidRPr="00975529">
        <w:rPr>
          <w:rFonts w:eastAsia="TimesNewRoman"/>
          <w:sz w:val="24"/>
          <w:szCs w:val="24"/>
        </w:rPr>
        <w:t xml:space="preserve">I kliniske studier med </w:t>
      </w:r>
      <w:proofErr w:type="spellStart"/>
      <w:r w:rsidRPr="00975529">
        <w:rPr>
          <w:rFonts w:eastAsia="TimesNewRoman"/>
          <w:sz w:val="24"/>
          <w:szCs w:val="24"/>
        </w:rPr>
        <w:t>desloratadin</w:t>
      </w:r>
      <w:proofErr w:type="spellEnd"/>
      <w:r w:rsidRPr="00975529">
        <w:rPr>
          <w:rFonts w:eastAsia="TimesNewRoman"/>
          <w:sz w:val="24"/>
          <w:szCs w:val="24"/>
        </w:rPr>
        <w:t xml:space="preserve">-tabletter, hvor </w:t>
      </w:r>
      <w:proofErr w:type="spellStart"/>
      <w:r w:rsidRPr="00975529">
        <w:rPr>
          <w:rFonts w:eastAsia="TimesNewRoman"/>
          <w:sz w:val="24"/>
          <w:szCs w:val="24"/>
        </w:rPr>
        <w:t>erythromycin</w:t>
      </w:r>
      <w:proofErr w:type="spellEnd"/>
      <w:r w:rsidRPr="00975529">
        <w:rPr>
          <w:rFonts w:eastAsia="TimesNewRoman"/>
          <w:sz w:val="24"/>
          <w:szCs w:val="24"/>
        </w:rPr>
        <w:t xml:space="preserve"> eller </w:t>
      </w:r>
      <w:proofErr w:type="spellStart"/>
      <w:r w:rsidRPr="00975529">
        <w:rPr>
          <w:rFonts w:eastAsia="TimesNewRoman"/>
          <w:sz w:val="24"/>
          <w:szCs w:val="24"/>
        </w:rPr>
        <w:t>ketoconazol</w:t>
      </w:r>
      <w:proofErr w:type="spellEnd"/>
      <w:r w:rsidRPr="00975529">
        <w:rPr>
          <w:rFonts w:eastAsia="TimesNewRoman"/>
          <w:sz w:val="24"/>
          <w:szCs w:val="24"/>
        </w:rPr>
        <w:t xml:space="preserve"> blev givet samtidigt,</w:t>
      </w:r>
      <w:r>
        <w:rPr>
          <w:rFonts w:eastAsia="TimesNewRoman"/>
          <w:sz w:val="24"/>
          <w:szCs w:val="24"/>
        </w:rPr>
        <w:t xml:space="preserve"> </w:t>
      </w:r>
      <w:r w:rsidRPr="00975529">
        <w:rPr>
          <w:rFonts w:eastAsia="TimesNewRoman"/>
          <w:sz w:val="24"/>
          <w:szCs w:val="24"/>
        </w:rPr>
        <w:t>blev der ikke observeret klinisk relevante interaktioner (se pkt. 5.1)</w:t>
      </w:r>
      <w:r w:rsidRPr="00B126A6">
        <w:rPr>
          <w:rFonts w:eastAsia="TimesNewRoman"/>
          <w:sz w:val="24"/>
          <w:szCs w:val="24"/>
        </w:rPr>
        <w:t>.</w:t>
      </w:r>
    </w:p>
    <w:p w:rsidR="000A1F1B" w:rsidRPr="00B126A6" w:rsidRDefault="000A1F1B" w:rsidP="000A1E51">
      <w:pPr>
        <w:pStyle w:val="Ingenafstand"/>
        <w:ind w:left="851"/>
        <w:rPr>
          <w:rFonts w:ascii="Times New Roman" w:hAnsi="Times New Roman" w:cs="Times New Roman"/>
          <w:lang w:val="da-DK"/>
        </w:rPr>
      </w:pPr>
    </w:p>
    <w:p w:rsidR="000A1F1B" w:rsidRPr="00B126A6" w:rsidRDefault="000A1F1B" w:rsidP="000A1E51">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I et klinisk farmakologistudie forstærkede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indtaget sammen med alkohol ikke alkohols præstationshæmmende virkninger</w:t>
      </w:r>
      <w:r>
        <w:rPr>
          <w:rFonts w:ascii="Times New Roman" w:hAnsi="Times New Roman" w:cs="Times New Roman"/>
          <w:lang w:val="da-DK"/>
        </w:rPr>
        <w:t xml:space="preserve"> </w:t>
      </w:r>
      <w:r w:rsidRPr="00B126A6">
        <w:rPr>
          <w:rFonts w:ascii="Times New Roman" w:hAnsi="Times New Roman" w:cs="Times New Roman"/>
          <w:lang w:val="da-DK"/>
        </w:rPr>
        <w:t>(se pkt. 5.1).</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4.6</w:t>
      </w:r>
      <w:r w:rsidRPr="00B126A6">
        <w:rPr>
          <w:b/>
          <w:sz w:val="24"/>
          <w:szCs w:val="24"/>
        </w:rPr>
        <w:tab/>
        <w:t>Graviditet og amning</w:t>
      </w:r>
    </w:p>
    <w:p w:rsidR="000A1F1B" w:rsidRDefault="000A1F1B" w:rsidP="000A1F1B">
      <w:pPr>
        <w:pStyle w:val="Ingenafstand"/>
        <w:ind w:left="851" w:hanging="851"/>
        <w:jc w:val="both"/>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u w:val="single"/>
          <w:lang w:val="da-DK"/>
        </w:rPr>
        <w:t>Fertilitet</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Der foreligger ingen data vedrørende fertiliteten hos hanner og hunner.</w:t>
      </w:r>
    </w:p>
    <w:p w:rsidR="000A1F1B" w:rsidRDefault="000A1F1B" w:rsidP="000A1F1B">
      <w:pPr>
        <w:pStyle w:val="Ingenafstand"/>
        <w:ind w:left="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u w:val="single"/>
          <w:lang w:val="da-DK"/>
        </w:rPr>
        <w:t>Graviditet</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Der er ingen eller utilstrækkelige data (mindre end 300 gravide forsøgspersoner) fra </w:t>
      </w:r>
      <w:r w:rsidRPr="00B126A6">
        <w:rPr>
          <w:rFonts w:ascii="Times New Roman" w:hAnsi="Times New Roman" w:cs="Times New Roman"/>
          <w:lang w:val="da-DK"/>
        </w:rPr>
        <w:lastRenderedPageBreak/>
        <w:t xml:space="preserve">anvendelse af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til gravide kvinder. Dyrestudier indikerer hverken direkte eller indirekte skadelige virkninger hvad angår reproduktionstoksicitet (se pkt. 5.3). For en sikkerheds skyld bør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undgås under graviditet.</w:t>
      </w:r>
    </w:p>
    <w:p w:rsidR="000A1F1B" w:rsidRPr="00B126A6" w:rsidRDefault="000A1F1B" w:rsidP="000A1F1B">
      <w:pPr>
        <w:pStyle w:val="Ingenafstand"/>
        <w:ind w:left="851"/>
        <w:rPr>
          <w:rStyle w:val="Flietext2"/>
          <w:rFonts w:eastAsia="Arial Unicode MS"/>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u w:val="single"/>
          <w:lang w:val="da-DK"/>
        </w:rPr>
        <w:t>Amning</w:t>
      </w:r>
    </w:p>
    <w:p w:rsidR="000A1F1B" w:rsidRPr="00B126A6" w:rsidRDefault="000A1F1B" w:rsidP="000A1F1B">
      <w:pPr>
        <w:pStyle w:val="Ingenafstand"/>
        <w:ind w:left="851"/>
        <w:rPr>
          <w:rFonts w:ascii="Times New Roman" w:hAnsi="Times New Roman" w:cs="Times New Roman"/>
          <w:lang w:val="da-DK"/>
        </w:rPr>
      </w:pP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er blevet sporet hos behandlede kvinders ammede nyfødte/spædbørn. Virkningen af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hos nyfødte/spædbørn er ikke kendt. Hvorvidt amningen skal fortsættes eller om behandlingen med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skal seponeres/undlades skal vurderes ud fra afvejning af barnets fordele ved amning og kvindens fordele ved behandling.</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4.7</w:t>
      </w:r>
      <w:r w:rsidRPr="00B126A6">
        <w:rPr>
          <w:b/>
          <w:sz w:val="24"/>
          <w:szCs w:val="24"/>
        </w:rPr>
        <w:tab/>
        <w:t>Virkninger på evnen til at føre motorkøretøj eller betjene maskiner</w:t>
      </w:r>
    </w:p>
    <w:p w:rsidR="000A1F1B" w:rsidRDefault="000A1F1B" w:rsidP="000A1E51">
      <w:pPr>
        <w:pStyle w:val="Ingenafstand"/>
        <w:ind w:left="851"/>
        <w:rPr>
          <w:rFonts w:ascii="Times New Roman" w:hAnsi="Times New Roman" w:cs="Times New Roman"/>
          <w:lang w:val="da-DK"/>
        </w:rPr>
      </w:pPr>
      <w:r>
        <w:rPr>
          <w:rFonts w:ascii="Times New Roman" w:hAnsi="Times New Roman" w:cs="Times New Roman"/>
          <w:lang w:val="da-DK"/>
        </w:rPr>
        <w:t>Ikke mærkning.</w:t>
      </w:r>
    </w:p>
    <w:p w:rsidR="000A1F1B" w:rsidRPr="00B126A6" w:rsidRDefault="000A1F1B" w:rsidP="000A1E51">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Vurderet på baggrund af kliniske studier påvirker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ikke eller kun i ubetydelig grad evnen til at føre motorkøretøj og betjene maskiner. Patienterne skal informeres om, at de fleste mennesker ikke oplever døsighed. Da der kan være individuel respons på alle lægemidler, bør patienterne frarådes at beskæftige sig med aktiviteter, der kræver mental årvågenhed, for eksempel køre bil og betjene maskiner, indtil den enkeltes respons på lægemidlet er klarlagt.</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4.8</w:t>
      </w:r>
      <w:r w:rsidRPr="00B126A6">
        <w:rPr>
          <w:b/>
          <w:sz w:val="24"/>
          <w:szCs w:val="24"/>
        </w:rPr>
        <w:tab/>
        <w:t>Bivirkninger</w:t>
      </w:r>
    </w:p>
    <w:p w:rsidR="000A1F1B" w:rsidRDefault="000A1F1B" w:rsidP="000A1F1B">
      <w:pPr>
        <w:pStyle w:val="Ingenafstand"/>
        <w:ind w:left="851" w:hanging="851"/>
        <w:jc w:val="both"/>
        <w:rPr>
          <w:rFonts w:ascii="Times New Roman" w:hAnsi="Times New Roman" w:cs="Times New Roman"/>
          <w:lang w:val="da-DK"/>
        </w:rPr>
      </w:pPr>
    </w:p>
    <w:p w:rsidR="000A1F1B" w:rsidRPr="00B126A6" w:rsidRDefault="000A1F1B" w:rsidP="000A1F1B">
      <w:pPr>
        <w:pStyle w:val="Ingenafstand"/>
        <w:ind w:left="851" w:hanging="851"/>
        <w:rPr>
          <w:rFonts w:ascii="Times New Roman" w:hAnsi="Times New Roman" w:cs="Times New Roman"/>
          <w:lang w:val="da-DK"/>
        </w:rPr>
      </w:pPr>
      <w:r w:rsidRPr="00B126A6">
        <w:rPr>
          <w:rFonts w:ascii="Times New Roman" w:hAnsi="Times New Roman" w:cs="Times New Roman"/>
          <w:lang w:val="da-DK"/>
        </w:rPr>
        <w:tab/>
      </w:r>
      <w:r w:rsidRPr="00B126A6">
        <w:rPr>
          <w:rFonts w:ascii="Times New Roman" w:hAnsi="Times New Roman" w:cs="Times New Roman"/>
          <w:u w:val="single"/>
          <w:lang w:val="da-DK"/>
        </w:rPr>
        <w:t>Opsummering af sikkerhedsprofilen</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I kliniske undersøgelser ved en række indikationer omfattende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og kronisk idiopatisk </w:t>
      </w:r>
      <w:proofErr w:type="spellStart"/>
      <w:r w:rsidRPr="00B126A6">
        <w:rPr>
          <w:rFonts w:ascii="Times New Roman" w:hAnsi="Times New Roman" w:cs="Times New Roman"/>
          <w:lang w:val="da-DK"/>
        </w:rPr>
        <w:t>urticaria</w:t>
      </w:r>
      <w:proofErr w:type="spellEnd"/>
      <w:r w:rsidRPr="00B126A6">
        <w:rPr>
          <w:rFonts w:ascii="Times New Roman" w:hAnsi="Times New Roman" w:cs="Times New Roman"/>
          <w:lang w:val="da-DK"/>
        </w:rPr>
        <w:t xml:space="preserve">, ved den anbefalede dosis på 5 mg daglig, blev bivirkninger med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rapporteret hos 3 % flere patienter end hos dem, der behandledes med placebo. De hyppigste bivirkninger, rapporteret oftere end ved placebo var træthed (1,2 %), mundtørhed (0,8 %) og hovedpine (0,6 %). I en klinisk undersøgelse med 578 unge patienter mellem 12 og 17 år var hovedpine den mest almindelige bivirkning. Den opstod hos 5,9 % af de patienter, som blev behandlet med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og 6,9 % af de patienter, som fik placebo.</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u w:val="single"/>
          <w:lang w:val="da-DK"/>
        </w:rPr>
        <w:t>Bivirkningstabel</w:t>
      </w:r>
    </w:p>
    <w:p w:rsidR="000A1F1B"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Frekvenserne for bivirkninger, der er rapporteret ud over placebo i kliniske undersøgelser, og andre bivirkninger, der er rapporteret efter markedsføring, fremgår af nedenstående tabel. Frekvenserne er defineret således: Meget almindelig (≥ 1/10), Almindelig (≥ 1/100 til &lt; 1/10), Ikke almindelig (≥ 1/1.000 til &lt; 1/100), Sjælden (≥ 1/10.000 til &lt; 1/1.000), Meget sjælden (&lt; 1/10.000) og Ikke kendt (kan ikke estimeres ud fra forhåndenværende data).</w:t>
      </w:r>
    </w:p>
    <w:p w:rsidR="000A1F1B" w:rsidRDefault="000A1F1B" w:rsidP="000A1F1B">
      <w:pPr>
        <w:pStyle w:val="Ingenafstand"/>
        <w:ind w:left="851"/>
        <w:rPr>
          <w:rFonts w:ascii="Times New Roman" w:hAnsi="Times New Roman" w:cs="Times New Roman"/>
          <w:lang w:val="da-DK"/>
        </w:rPr>
      </w:pPr>
    </w:p>
    <w:tbl>
      <w:tblPr>
        <w:tblStyle w:val="Tabel-Gitter"/>
        <w:tblW w:w="5000" w:type="pct"/>
        <w:tblLook w:val="04A0" w:firstRow="1" w:lastRow="0" w:firstColumn="1" w:lastColumn="0" w:noHBand="0" w:noVBand="1"/>
      </w:tblPr>
      <w:tblGrid>
        <w:gridCol w:w="3275"/>
        <w:gridCol w:w="2232"/>
        <w:gridCol w:w="4121"/>
      </w:tblGrid>
      <w:tr w:rsidR="000A1F1B" w:rsidRPr="00DD0AFD" w:rsidTr="000A1E51">
        <w:trPr>
          <w:trHeight w:val="20"/>
        </w:trPr>
        <w:tc>
          <w:tcPr>
            <w:tcW w:w="1701" w:type="pct"/>
          </w:tcPr>
          <w:p w:rsidR="000A1F1B" w:rsidRPr="00DD0AFD" w:rsidRDefault="000A1F1B" w:rsidP="00DD0AFD">
            <w:pPr>
              <w:rPr>
                <w:rFonts w:eastAsia="Arial Unicode MS"/>
                <w:b/>
                <w:sz w:val="24"/>
                <w:szCs w:val="24"/>
              </w:rPr>
            </w:pPr>
            <w:r w:rsidRPr="00DD0AFD">
              <w:rPr>
                <w:rFonts w:eastAsia="Arial Unicode MS"/>
                <w:b/>
                <w:sz w:val="24"/>
                <w:szCs w:val="24"/>
              </w:rPr>
              <w:t>Systemorganklasse</w:t>
            </w:r>
          </w:p>
          <w:p w:rsidR="000A1F1B" w:rsidRPr="00DD0AFD" w:rsidRDefault="000A1F1B" w:rsidP="00DD0AFD">
            <w:pPr>
              <w:rPr>
                <w:b/>
                <w:sz w:val="24"/>
                <w:szCs w:val="24"/>
              </w:rPr>
            </w:pPr>
          </w:p>
        </w:tc>
        <w:tc>
          <w:tcPr>
            <w:tcW w:w="1159" w:type="pct"/>
          </w:tcPr>
          <w:p w:rsidR="000A1F1B" w:rsidRPr="00DD0AFD" w:rsidRDefault="000A1F1B" w:rsidP="00DD0AFD">
            <w:pPr>
              <w:rPr>
                <w:b/>
                <w:sz w:val="24"/>
                <w:szCs w:val="24"/>
              </w:rPr>
            </w:pPr>
            <w:r w:rsidRPr="00DD0AFD">
              <w:rPr>
                <w:rFonts w:eastAsia="Arial Unicode MS"/>
                <w:b/>
                <w:sz w:val="24"/>
                <w:szCs w:val="24"/>
              </w:rPr>
              <w:t>Frekvens</w:t>
            </w:r>
          </w:p>
        </w:tc>
        <w:tc>
          <w:tcPr>
            <w:tcW w:w="2140" w:type="pct"/>
          </w:tcPr>
          <w:p w:rsidR="000A1F1B" w:rsidRPr="00DD0AFD" w:rsidRDefault="000A1F1B" w:rsidP="00DD0AFD">
            <w:pPr>
              <w:rPr>
                <w:b/>
                <w:sz w:val="24"/>
                <w:szCs w:val="24"/>
              </w:rPr>
            </w:pPr>
            <w:r w:rsidRPr="00DD0AFD">
              <w:rPr>
                <w:rFonts w:eastAsia="Arial Unicode MS"/>
                <w:b/>
                <w:sz w:val="24"/>
                <w:szCs w:val="24"/>
              </w:rPr>
              <w:t xml:space="preserve">Bivirkninger set med </w:t>
            </w:r>
            <w:proofErr w:type="spellStart"/>
            <w:r w:rsidRPr="00DD0AFD">
              <w:rPr>
                <w:rFonts w:eastAsia="Arial Unicode MS"/>
                <w:b/>
                <w:sz w:val="24"/>
                <w:szCs w:val="24"/>
              </w:rPr>
              <w:t>desloratadin</w:t>
            </w:r>
            <w:proofErr w:type="spellEnd"/>
          </w:p>
        </w:tc>
      </w:tr>
      <w:tr w:rsidR="000A1F1B" w:rsidRPr="00DD0AFD" w:rsidTr="000A1E51">
        <w:trPr>
          <w:trHeight w:val="20"/>
        </w:trPr>
        <w:tc>
          <w:tcPr>
            <w:tcW w:w="1701" w:type="pct"/>
          </w:tcPr>
          <w:p w:rsidR="000A1F1B" w:rsidRPr="00DD0AFD" w:rsidRDefault="000A1F1B" w:rsidP="00DD0AFD">
            <w:pPr>
              <w:rPr>
                <w:rFonts w:eastAsia="Arial Unicode MS"/>
                <w:b/>
                <w:sz w:val="24"/>
                <w:szCs w:val="24"/>
              </w:rPr>
            </w:pPr>
            <w:r w:rsidRPr="00DD0AFD">
              <w:rPr>
                <w:rFonts w:eastAsia="Arial Unicode MS"/>
                <w:b/>
                <w:sz w:val="24"/>
                <w:szCs w:val="24"/>
              </w:rPr>
              <w:t>Metabolisme og ernæring</w:t>
            </w: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Ikke kendt</w:t>
            </w:r>
          </w:p>
        </w:tc>
        <w:tc>
          <w:tcPr>
            <w:tcW w:w="2140" w:type="pct"/>
          </w:tcPr>
          <w:p w:rsidR="000A1F1B" w:rsidRPr="00DD0AFD" w:rsidRDefault="000A1F1B" w:rsidP="00DD0AFD">
            <w:pPr>
              <w:rPr>
                <w:rFonts w:eastAsia="Arial Unicode MS"/>
                <w:sz w:val="24"/>
                <w:szCs w:val="24"/>
              </w:rPr>
            </w:pPr>
            <w:r w:rsidRPr="00DD0AFD">
              <w:rPr>
                <w:rFonts w:eastAsia="Arial Unicode MS"/>
                <w:sz w:val="24"/>
                <w:szCs w:val="24"/>
              </w:rPr>
              <w:t>Øget appetit</w:t>
            </w:r>
          </w:p>
        </w:tc>
      </w:tr>
      <w:tr w:rsidR="000A1F1B" w:rsidRPr="00DD0AFD" w:rsidTr="000A1E51">
        <w:trPr>
          <w:trHeight w:val="20"/>
        </w:trPr>
        <w:tc>
          <w:tcPr>
            <w:tcW w:w="1701" w:type="pct"/>
            <w:vMerge w:val="restart"/>
          </w:tcPr>
          <w:p w:rsidR="000A1F1B" w:rsidRPr="00DD0AFD" w:rsidRDefault="000A1F1B" w:rsidP="00DD0AFD">
            <w:pPr>
              <w:rPr>
                <w:b/>
                <w:sz w:val="24"/>
                <w:szCs w:val="24"/>
              </w:rPr>
            </w:pPr>
            <w:r w:rsidRPr="00DD0AFD">
              <w:rPr>
                <w:rFonts w:eastAsia="Arial Unicode MS"/>
                <w:b/>
                <w:sz w:val="24"/>
                <w:szCs w:val="24"/>
              </w:rPr>
              <w:t>Psykiske forstyrrelser</w:t>
            </w:r>
          </w:p>
        </w:tc>
        <w:tc>
          <w:tcPr>
            <w:tcW w:w="1159" w:type="pct"/>
          </w:tcPr>
          <w:p w:rsidR="000A1F1B" w:rsidRPr="00DD0AFD" w:rsidRDefault="000A1F1B" w:rsidP="00DD0AFD">
            <w:pPr>
              <w:rPr>
                <w:sz w:val="24"/>
                <w:szCs w:val="24"/>
              </w:rPr>
            </w:pPr>
            <w:r w:rsidRPr="00DD0AFD">
              <w:rPr>
                <w:rFonts w:eastAsia="Arial Unicode MS"/>
                <w:sz w:val="24"/>
                <w:szCs w:val="24"/>
              </w:rPr>
              <w:t>Meget sjælden</w:t>
            </w:r>
          </w:p>
        </w:tc>
        <w:tc>
          <w:tcPr>
            <w:tcW w:w="2140" w:type="pct"/>
          </w:tcPr>
          <w:p w:rsidR="000A1F1B" w:rsidRPr="00DD0AFD" w:rsidRDefault="000A1F1B" w:rsidP="00DD0AFD">
            <w:pPr>
              <w:rPr>
                <w:sz w:val="24"/>
                <w:szCs w:val="24"/>
              </w:rPr>
            </w:pPr>
            <w:r w:rsidRPr="00DD0AFD">
              <w:rPr>
                <w:sz w:val="24"/>
                <w:szCs w:val="24"/>
              </w:rPr>
              <w:t>Hallucinationer</w:t>
            </w:r>
          </w:p>
        </w:tc>
      </w:tr>
      <w:tr w:rsidR="000A1F1B" w:rsidRPr="00DD0AFD" w:rsidTr="000A1E51">
        <w:trPr>
          <w:trHeight w:val="20"/>
        </w:trPr>
        <w:tc>
          <w:tcPr>
            <w:tcW w:w="1701" w:type="pct"/>
            <w:vMerge/>
          </w:tcPr>
          <w:p w:rsidR="000A1F1B" w:rsidRPr="00DD0AFD" w:rsidRDefault="000A1F1B" w:rsidP="00DD0AFD">
            <w:pPr>
              <w:rPr>
                <w:rFonts w:eastAsia="Arial Unicode MS"/>
                <w:sz w:val="24"/>
                <w:szCs w:val="24"/>
              </w:rPr>
            </w:pP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Ikke kendt</w:t>
            </w:r>
          </w:p>
        </w:tc>
        <w:tc>
          <w:tcPr>
            <w:tcW w:w="2140" w:type="pct"/>
          </w:tcPr>
          <w:p w:rsidR="000A1F1B" w:rsidRPr="00DD0AFD" w:rsidRDefault="00DD0AFD" w:rsidP="00DD0AFD">
            <w:pPr>
              <w:rPr>
                <w:sz w:val="24"/>
                <w:szCs w:val="24"/>
              </w:rPr>
            </w:pPr>
            <w:r w:rsidRPr="00DD0AFD">
              <w:rPr>
                <w:sz w:val="24"/>
                <w:szCs w:val="24"/>
              </w:rPr>
              <w:t>Unormal adfærd, aggression, nedtrykt sindstilstand</w:t>
            </w:r>
          </w:p>
        </w:tc>
      </w:tr>
      <w:tr w:rsidR="000A1F1B" w:rsidRPr="00DD0AFD" w:rsidTr="000A1E51">
        <w:trPr>
          <w:trHeight w:val="20"/>
        </w:trPr>
        <w:tc>
          <w:tcPr>
            <w:tcW w:w="1701" w:type="pct"/>
            <w:vMerge w:val="restart"/>
          </w:tcPr>
          <w:p w:rsidR="000A1F1B" w:rsidRPr="00DD0AFD" w:rsidRDefault="000A1F1B" w:rsidP="00DD0AFD">
            <w:pPr>
              <w:rPr>
                <w:b/>
                <w:sz w:val="24"/>
                <w:szCs w:val="24"/>
              </w:rPr>
            </w:pPr>
            <w:r w:rsidRPr="00DD0AFD">
              <w:rPr>
                <w:rFonts w:eastAsia="Arial Unicode MS"/>
                <w:b/>
                <w:sz w:val="24"/>
                <w:szCs w:val="24"/>
              </w:rPr>
              <w:t>Nervesystemet</w:t>
            </w:r>
          </w:p>
        </w:tc>
        <w:tc>
          <w:tcPr>
            <w:tcW w:w="1159" w:type="pct"/>
          </w:tcPr>
          <w:p w:rsidR="000A1F1B" w:rsidRPr="00DD0AFD" w:rsidRDefault="000A1F1B" w:rsidP="00DD0AFD">
            <w:pPr>
              <w:rPr>
                <w:sz w:val="24"/>
                <w:szCs w:val="24"/>
              </w:rPr>
            </w:pPr>
            <w:r w:rsidRPr="00DD0AFD">
              <w:rPr>
                <w:rFonts w:eastAsia="Arial Unicode MS"/>
                <w:sz w:val="24"/>
                <w:szCs w:val="24"/>
              </w:rPr>
              <w:t>Almindelig</w:t>
            </w:r>
          </w:p>
        </w:tc>
        <w:tc>
          <w:tcPr>
            <w:tcW w:w="2140" w:type="pct"/>
          </w:tcPr>
          <w:p w:rsidR="000A1F1B" w:rsidRPr="00DD0AFD" w:rsidRDefault="000A1F1B" w:rsidP="00DD0AFD">
            <w:pPr>
              <w:rPr>
                <w:sz w:val="24"/>
                <w:szCs w:val="24"/>
              </w:rPr>
            </w:pPr>
            <w:r w:rsidRPr="00DD0AFD">
              <w:rPr>
                <w:rFonts w:eastAsia="Arial Unicode MS"/>
                <w:sz w:val="24"/>
                <w:szCs w:val="24"/>
              </w:rPr>
              <w:t>Hovedpine</w:t>
            </w:r>
          </w:p>
        </w:tc>
      </w:tr>
      <w:tr w:rsidR="000A1F1B" w:rsidRPr="00DD0AFD" w:rsidTr="000A1E51">
        <w:trPr>
          <w:trHeight w:val="20"/>
        </w:trPr>
        <w:tc>
          <w:tcPr>
            <w:tcW w:w="1701" w:type="pct"/>
            <w:vMerge/>
          </w:tcPr>
          <w:p w:rsidR="000A1F1B" w:rsidRPr="00DD0AFD" w:rsidRDefault="000A1F1B" w:rsidP="00DD0AFD">
            <w:pPr>
              <w:rPr>
                <w:b/>
                <w:sz w:val="24"/>
                <w:szCs w:val="24"/>
              </w:rPr>
            </w:pPr>
          </w:p>
        </w:tc>
        <w:tc>
          <w:tcPr>
            <w:tcW w:w="1159" w:type="pct"/>
          </w:tcPr>
          <w:p w:rsidR="000A1F1B" w:rsidRPr="00DD0AFD" w:rsidRDefault="000A1F1B" w:rsidP="00DD0AFD">
            <w:pPr>
              <w:rPr>
                <w:sz w:val="24"/>
                <w:szCs w:val="24"/>
              </w:rPr>
            </w:pPr>
            <w:r w:rsidRPr="00DD0AFD">
              <w:rPr>
                <w:rFonts w:eastAsia="Arial Unicode MS"/>
                <w:sz w:val="24"/>
                <w:szCs w:val="24"/>
              </w:rPr>
              <w:t>Meget sjælden</w:t>
            </w:r>
          </w:p>
        </w:tc>
        <w:tc>
          <w:tcPr>
            <w:tcW w:w="2140" w:type="pct"/>
          </w:tcPr>
          <w:p w:rsidR="000A1F1B" w:rsidRPr="00DD0AFD" w:rsidRDefault="000A1F1B" w:rsidP="00DD0AFD">
            <w:pPr>
              <w:rPr>
                <w:sz w:val="24"/>
                <w:szCs w:val="24"/>
              </w:rPr>
            </w:pPr>
            <w:r w:rsidRPr="00DD0AFD">
              <w:rPr>
                <w:rFonts w:eastAsia="Arial Unicode MS"/>
                <w:sz w:val="24"/>
                <w:szCs w:val="24"/>
              </w:rPr>
              <w:t xml:space="preserve">Svimmelhed, </w:t>
            </w:r>
            <w:proofErr w:type="spellStart"/>
            <w:r w:rsidRPr="00DD0AFD">
              <w:rPr>
                <w:rFonts w:eastAsia="Arial Unicode MS"/>
                <w:sz w:val="24"/>
                <w:szCs w:val="24"/>
              </w:rPr>
              <w:t>somnolens</w:t>
            </w:r>
            <w:proofErr w:type="spellEnd"/>
            <w:r w:rsidRPr="00DD0AFD">
              <w:rPr>
                <w:rFonts w:eastAsia="Arial Unicode MS"/>
                <w:sz w:val="24"/>
                <w:szCs w:val="24"/>
              </w:rPr>
              <w:t xml:space="preserve">, </w:t>
            </w:r>
            <w:proofErr w:type="spellStart"/>
            <w:r w:rsidRPr="00DD0AFD">
              <w:rPr>
                <w:rFonts w:eastAsia="Arial Unicode MS"/>
                <w:sz w:val="24"/>
                <w:szCs w:val="24"/>
              </w:rPr>
              <w:t>insomnia</w:t>
            </w:r>
            <w:proofErr w:type="spellEnd"/>
            <w:r w:rsidRPr="00DD0AFD">
              <w:rPr>
                <w:rFonts w:eastAsia="Arial Unicode MS"/>
                <w:sz w:val="24"/>
                <w:szCs w:val="24"/>
              </w:rPr>
              <w:t xml:space="preserve">, </w:t>
            </w:r>
            <w:proofErr w:type="spellStart"/>
            <w:r w:rsidRPr="00DD0AFD">
              <w:rPr>
                <w:rFonts w:eastAsia="Arial Unicode MS"/>
                <w:sz w:val="24"/>
                <w:szCs w:val="24"/>
              </w:rPr>
              <w:t>psykomotorisk</w:t>
            </w:r>
            <w:proofErr w:type="spellEnd"/>
            <w:r w:rsidRPr="00DD0AFD">
              <w:rPr>
                <w:rFonts w:eastAsia="Arial Unicode MS"/>
                <w:sz w:val="24"/>
                <w:szCs w:val="24"/>
              </w:rPr>
              <w:t xml:space="preserve"> hyperaktivitet, krampeanfald</w:t>
            </w:r>
          </w:p>
        </w:tc>
      </w:tr>
      <w:tr w:rsidR="00DD0AFD" w:rsidRPr="00DD0AFD" w:rsidTr="000A1E51">
        <w:trPr>
          <w:trHeight w:val="20"/>
        </w:trPr>
        <w:tc>
          <w:tcPr>
            <w:tcW w:w="1701" w:type="pct"/>
          </w:tcPr>
          <w:p w:rsidR="00DD0AFD" w:rsidRPr="00DD0AFD" w:rsidRDefault="00DD0AFD" w:rsidP="00DD0AFD">
            <w:pPr>
              <w:rPr>
                <w:rFonts w:eastAsia="Arial Unicode MS"/>
                <w:b/>
                <w:sz w:val="24"/>
                <w:szCs w:val="24"/>
              </w:rPr>
            </w:pPr>
            <w:r w:rsidRPr="00DD0AFD">
              <w:rPr>
                <w:rFonts w:eastAsia="Arial Unicode MS"/>
                <w:b/>
                <w:sz w:val="24"/>
                <w:szCs w:val="24"/>
              </w:rPr>
              <w:t>Øjne</w:t>
            </w:r>
          </w:p>
        </w:tc>
        <w:tc>
          <w:tcPr>
            <w:tcW w:w="1159" w:type="pct"/>
          </w:tcPr>
          <w:p w:rsidR="00DD0AFD" w:rsidRPr="00DD0AFD" w:rsidRDefault="00DD0AFD" w:rsidP="00DD0AFD">
            <w:pPr>
              <w:rPr>
                <w:rFonts w:eastAsia="Arial Unicode MS"/>
                <w:sz w:val="24"/>
                <w:szCs w:val="24"/>
              </w:rPr>
            </w:pPr>
            <w:r w:rsidRPr="00DD0AFD">
              <w:rPr>
                <w:rFonts w:eastAsia="Arial Unicode MS"/>
                <w:sz w:val="24"/>
                <w:szCs w:val="24"/>
              </w:rPr>
              <w:t>Ikke kendt</w:t>
            </w:r>
          </w:p>
        </w:tc>
        <w:tc>
          <w:tcPr>
            <w:tcW w:w="2140" w:type="pct"/>
          </w:tcPr>
          <w:p w:rsidR="00DD0AFD" w:rsidRPr="00DD0AFD" w:rsidRDefault="00DD0AFD" w:rsidP="00DD0AFD">
            <w:pPr>
              <w:rPr>
                <w:rFonts w:eastAsia="Arial Unicode MS"/>
                <w:sz w:val="24"/>
                <w:szCs w:val="24"/>
              </w:rPr>
            </w:pPr>
            <w:r>
              <w:rPr>
                <w:rFonts w:eastAsia="Arial Unicode MS"/>
                <w:sz w:val="24"/>
                <w:szCs w:val="24"/>
              </w:rPr>
              <w:t>Ø</w:t>
            </w:r>
            <w:r w:rsidRPr="00DD0AFD">
              <w:rPr>
                <w:rFonts w:eastAsia="Arial Unicode MS"/>
                <w:sz w:val="24"/>
                <w:szCs w:val="24"/>
              </w:rPr>
              <w:t>jentørhed</w:t>
            </w:r>
          </w:p>
        </w:tc>
      </w:tr>
      <w:tr w:rsidR="000A1F1B" w:rsidRPr="00DD0AFD" w:rsidTr="000A1E51">
        <w:trPr>
          <w:trHeight w:val="20"/>
        </w:trPr>
        <w:tc>
          <w:tcPr>
            <w:tcW w:w="1701" w:type="pct"/>
            <w:vMerge w:val="restart"/>
          </w:tcPr>
          <w:p w:rsidR="000A1F1B" w:rsidRPr="00DD0AFD" w:rsidRDefault="000A1F1B" w:rsidP="00DD0AFD">
            <w:pPr>
              <w:rPr>
                <w:b/>
                <w:sz w:val="24"/>
                <w:szCs w:val="24"/>
              </w:rPr>
            </w:pPr>
            <w:r w:rsidRPr="00DD0AFD">
              <w:rPr>
                <w:rFonts w:eastAsia="Arial Unicode MS"/>
                <w:b/>
                <w:sz w:val="24"/>
                <w:szCs w:val="24"/>
              </w:rPr>
              <w:t>Hjerte</w:t>
            </w: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Meget sjælden</w:t>
            </w:r>
          </w:p>
        </w:tc>
        <w:tc>
          <w:tcPr>
            <w:tcW w:w="2140" w:type="pct"/>
          </w:tcPr>
          <w:p w:rsidR="000A1F1B" w:rsidRPr="00DD0AFD" w:rsidRDefault="000A1F1B" w:rsidP="00DD0AFD">
            <w:pPr>
              <w:rPr>
                <w:rFonts w:eastAsia="Arial Unicode MS"/>
                <w:sz w:val="24"/>
                <w:szCs w:val="24"/>
              </w:rPr>
            </w:pPr>
            <w:proofErr w:type="spellStart"/>
            <w:r w:rsidRPr="00DD0AFD">
              <w:rPr>
                <w:rFonts w:eastAsia="Arial Unicode MS"/>
                <w:sz w:val="24"/>
                <w:szCs w:val="24"/>
              </w:rPr>
              <w:t>Takykardi</w:t>
            </w:r>
            <w:proofErr w:type="spellEnd"/>
            <w:r w:rsidRPr="00DD0AFD">
              <w:rPr>
                <w:rFonts w:eastAsia="Arial Unicode MS"/>
                <w:sz w:val="24"/>
                <w:szCs w:val="24"/>
              </w:rPr>
              <w:t xml:space="preserve">, </w:t>
            </w:r>
            <w:proofErr w:type="spellStart"/>
            <w:r w:rsidRPr="00DD0AFD">
              <w:rPr>
                <w:rFonts w:eastAsia="Arial Unicode MS"/>
                <w:sz w:val="24"/>
                <w:szCs w:val="24"/>
              </w:rPr>
              <w:t>palpitationer</w:t>
            </w:r>
            <w:proofErr w:type="spellEnd"/>
          </w:p>
        </w:tc>
      </w:tr>
      <w:tr w:rsidR="000A1F1B" w:rsidRPr="00DD0AFD" w:rsidTr="000A1E51">
        <w:trPr>
          <w:trHeight w:val="20"/>
        </w:trPr>
        <w:tc>
          <w:tcPr>
            <w:tcW w:w="1701" w:type="pct"/>
            <w:vMerge/>
          </w:tcPr>
          <w:p w:rsidR="000A1F1B" w:rsidRPr="00DD0AFD" w:rsidRDefault="000A1F1B" w:rsidP="00DD0AFD">
            <w:pPr>
              <w:rPr>
                <w:rFonts w:eastAsia="Arial Unicode MS"/>
                <w:sz w:val="24"/>
                <w:szCs w:val="24"/>
              </w:rPr>
            </w:pP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Ikke kendt</w:t>
            </w:r>
          </w:p>
        </w:tc>
        <w:tc>
          <w:tcPr>
            <w:tcW w:w="2140" w:type="pct"/>
          </w:tcPr>
          <w:p w:rsidR="000A1F1B" w:rsidRPr="00DD0AFD" w:rsidRDefault="000A1F1B" w:rsidP="00DD0AFD">
            <w:pPr>
              <w:rPr>
                <w:rFonts w:eastAsia="Arial Unicode MS"/>
                <w:sz w:val="24"/>
                <w:szCs w:val="24"/>
              </w:rPr>
            </w:pPr>
            <w:r w:rsidRPr="00DD0AFD">
              <w:rPr>
                <w:sz w:val="24"/>
                <w:szCs w:val="24"/>
              </w:rPr>
              <w:t>Forlænget QT-interval</w:t>
            </w:r>
          </w:p>
        </w:tc>
      </w:tr>
      <w:tr w:rsidR="000A1F1B" w:rsidRPr="00DD0AFD" w:rsidTr="000A1E51">
        <w:trPr>
          <w:trHeight w:val="20"/>
        </w:trPr>
        <w:tc>
          <w:tcPr>
            <w:tcW w:w="1701" w:type="pct"/>
            <w:vMerge w:val="restart"/>
          </w:tcPr>
          <w:p w:rsidR="000A1F1B" w:rsidRPr="00DD0AFD" w:rsidRDefault="000A1F1B" w:rsidP="00DD0AFD">
            <w:pPr>
              <w:rPr>
                <w:b/>
                <w:sz w:val="24"/>
                <w:szCs w:val="24"/>
              </w:rPr>
            </w:pPr>
            <w:r w:rsidRPr="00DD0AFD">
              <w:rPr>
                <w:rFonts w:eastAsia="Arial Unicode MS"/>
                <w:b/>
                <w:sz w:val="24"/>
                <w:szCs w:val="24"/>
              </w:rPr>
              <w:t>Mave-tarm-kanalen</w:t>
            </w: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Almindelig</w:t>
            </w:r>
          </w:p>
        </w:tc>
        <w:tc>
          <w:tcPr>
            <w:tcW w:w="2140" w:type="pct"/>
          </w:tcPr>
          <w:p w:rsidR="000A1F1B" w:rsidRPr="00DD0AFD" w:rsidRDefault="000A1F1B" w:rsidP="00DD0AFD">
            <w:pPr>
              <w:rPr>
                <w:rFonts w:eastAsia="Arial Unicode MS"/>
                <w:sz w:val="24"/>
                <w:szCs w:val="24"/>
              </w:rPr>
            </w:pPr>
            <w:r w:rsidRPr="00DD0AFD">
              <w:rPr>
                <w:sz w:val="24"/>
                <w:szCs w:val="24"/>
              </w:rPr>
              <w:t>Mundtørhed</w:t>
            </w:r>
          </w:p>
        </w:tc>
      </w:tr>
      <w:tr w:rsidR="000A1F1B" w:rsidRPr="00DD0AFD" w:rsidTr="000A1E51">
        <w:trPr>
          <w:trHeight w:val="20"/>
        </w:trPr>
        <w:tc>
          <w:tcPr>
            <w:tcW w:w="1701" w:type="pct"/>
            <w:vMerge/>
          </w:tcPr>
          <w:p w:rsidR="000A1F1B" w:rsidRPr="00DD0AFD" w:rsidRDefault="000A1F1B" w:rsidP="00DD0AFD">
            <w:pPr>
              <w:rPr>
                <w:rFonts w:eastAsia="Arial Unicode MS"/>
                <w:b/>
                <w:sz w:val="24"/>
                <w:szCs w:val="24"/>
              </w:rPr>
            </w:pP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Meget sjælden</w:t>
            </w:r>
          </w:p>
        </w:tc>
        <w:tc>
          <w:tcPr>
            <w:tcW w:w="2140" w:type="pct"/>
          </w:tcPr>
          <w:p w:rsidR="000A1F1B" w:rsidRPr="00DD0AFD" w:rsidRDefault="000A1F1B" w:rsidP="00DD0AFD">
            <w:pPr>
              <w:rPr>
                <w:sz w:val="24"/>
                <w:szCs w:val="24"/>
              </w:rPr>
            </w:pPr>
            <w:proofErr w:type="spellStart"/>
            <w:r w:rsidRPr="00DD0AFD">
              <w:rPr>
                <w:rFonts w:eastAsia="Arial Unicode MS"/>
                <w:sz w:val="24"/>
                <w:szCs w:val="24"/>
              </w:rPr>
              <w:t>Abdominalsmerter</w:t>
            </w:r>
            <w:proofErr w:type="spellEnd"/>
            <w:r w:rsidRPr="00DD0AFD">
              <w:rPr>
                <w:rFonts w:eastAsia="Arial Unicode MS"/>
                <w:sz w:val="24"/>
                <w:szCs w:val="24"/>
              </w:rPr>
              <w:t>, kvalme, opkastning, dyspepsi, diarré</w:t>
            </w:r>
          </w:p>
        </w:tc>
      </w:tr>
      <w:tr w:rsidR="000A1F1B" w:rsidRPr="00DD0AFD" w:rsidTr="000A1E51">
        <w:trPr>
          <w:trHeight w:val="20"/>
        </w:trPr>
        <w:tc>
          <w:tcPr>
            <w:tcW w:w="1701" w:type="pct"/>
          </w:tcPr>
          <w:p w:rsidR="000A1F1B" w:rsidRPr="00DD0AFD" w:rsidRDefault="000A1F1B" w:rsidP="00DD0AFD">
            <w:pPr>
              <w:rPr>
                <w:rFonts w:eastAsia="Arial Unicode MS"/>
                <w:b/>
                <w:sz w:val="24"/>
                <w:szCs w:val="24"/>
              </w:rPr>
            </w:pPr>
            <w:r w:rsidRPr="00DD0AFD">
              <w:rPr>
                <w:rFonts w:eastAsia="Arial Unicode MS"/>
                <w:b/>
                <w:sz w:val="24"/>
                <w:szCs w:val="24"/>
              </w:rPr>
              <w:t>Lever og galdeveje</w:t>
            </w: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Meget sjælden</w:t>
            </w:r>
          </w:p>
        </w:tc>
        <w:tc>
          <w:tcPr>
            <w:tcW w:w="2140" w:type="pct"/>
          </w:tcPr>
          <w:p w:rsidR="000A1F1B" w:rsidRPr="00DD0AFD" w:rsidRDefault="000A1F1B" w:rsidP="00DD0AFD">
            <w:pPr>
              <w:rPr>
                <w:rFonts w:eastAsia="Arial Unicode MS"/>
                <w:sz w:val="24"/>
                <w:szCs w:val="24"/>
              </w:rPr>
            </w:pPr>
            <w:r w:rsidRPr="00DD0AFD">
              <w:rPr>
                <w:rFonts w:eastAsia="Arial Unicode MS"/>
                <w:sz w:val="24"/>
                <w:szCs w:val="24"/>
              </w:rPr>
              <w:t>Forhøjede leverenzymer, forhøjet bilirubin, hepatitis</w:t>
            </w:r>
          </w:p>
        </w:tc>
      </w:tr>
      <w:tr w:rsidR="000A1F1B" w:rsidRPr="00DD0AFD" w:rsidTr="000A1E51">
        <w:trPr>
          <w:trHeight w:val="20"/>
        </w:trPr>
        <w:tc>
          <w:tcPr>
            <w:tcW w:w="1701" w:type="pct"/>
          </w:tcPr>
          <w:p w:rsidR="000A1F1B" w:rsidRPr="00DD0AFD" w:rsidRDefault="000A1F1B" w:rsidP="00DD0AFD">
            <w:pPr>
              <w:rPr>
                <w:rFonts w:eastAsia="Arial Unicode MS"/>
                <w:b/>
                <w:sz w:val="24"/>
                <w:szCs w:val="24"/>
              </w:rPr>
            </w:pPr>
            <w:r w:rsidRPr="00DD0AFD">
              <w:rPr>
                <w:rFonts w:eastAsia="Arial Unicode MS"/>
                <w:b/>
                <w:sz w:val="24"/>
                <w:szCs w:val="24"/>
              </w:rPr>
              <w:t>Hud og subkutane væv</w:t>
            </w: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Ikke kendt</w:t>
            </w:r>
          </w:p>
        </w:tc>
        <w:tc>
          <w:tcPr>
            <w:tcW w:w="2140" w:type="pct"/>
          </w:tcPr>
          <w:p w:rsidR="000A1F1B" w:rsidRPr="00DD0AFD" w:rsidRDefault="000A1F1B" w:rsidP="00DD0AFD">
            <w:pPr>
              <w:rPr>
                <w:rFonts w:eastAsia="Arial Unicode MS"/>
                <w:sz w:val="24"/>
                <w:szCs w:val="24"/>
              </w:rPr>
            </w:pPr>
            <w:r w:rsidRPr="00DD0AFD">
              <w:rPr>
                <w:rFonts w:eastAsia="Arial Unicode MS"/>
                <w:sz w:val="24"/>
                <w:szCs w:val="24"/>
              </w:rPr>
              <w:t>Lysfølsomhed</w:t>
            </w:r>
          </w:p>
        </w:tc>
      </w:tr>
      <w:tr w:rsidR="000A1F1B" w:rsidRPr="00DD0AFD" w:rsidTr="000A1E51">
        <w:trPr>
          <w:trHeight w:val="20"/>
        </w:trPr>
        <w:tc>
          <w:tcPr>
            <w:tcW w:w="1701" w:type="pct"/>
          </w:tcPr>
          <w:p w:rsidR="000A1F1B" w:rsidRPr="00DD0AFD" w:rsidRDefault="000A1F1B" w:rsidP="00DD0AFD">
            <w:pPr>
              <w:rPr>
                <w:rFonts w:eastAsia="Arial Unicode MS"/>
                <w:b/>
                <w:sz w:val="24"/>
                <w:szCs w:val="24"/>
              </w:rPr>
            </w:pPr>
            <w:r w:rsidRPr="00DD0AFD">
              <w:rPr>
                <w:rFonts w:eastAsia="Arial Unicode MS"/>
                <w:b/>
                <w:sz w:val="24"/>
                <w:szCs w:val="24"/>
              </w:rPr>
              <w:t>Knogler, led, muskler og bindevæv</w:t>
            </w: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Meget sjælden</w:t>
            </w:r>
          </w:p>
        </w:tc>
        <w:tc>
          <w:tcPr>
            <w:tcW w:w="2140" w:type="pct"/>
          </w:tcPr>
          <w:p w:rsidR="000A1F1B" w:rsidRPr="00DD0AFD" w:rsidRDefault="000A1F1B" w:rsidP="00DD0AFD">
            <w:pPr>
              <w:rPr>
                <w:rFonts w:eastAsia="Arial Unicode MS"/>
                <w:sz w:val="24"/>
                <w:szCs w:val="24"/>
              </w:rPr>
            </w:pPr>
            <w:r w:rsidRPr="00DD0AFD">
              <w:rPr>
                <w:rFonts w:eastAsia="Arial Unicode MS"/>
                <w:sz w:val="24"/>
                <w:szCs w:val="24"/>
              </w:rPr>
              <w:t>Myalgi</w:t>
            </w:r>
          </w:p>
        </w:tc>
      </w:tr>
      <w:tr w:rsidR="000A1F1B" w:rsidRPr="00DD0AFD" w:rsidTr="000A1E51">
        <w:trPr>
          <w:trHeight w:val="20"/>
        </w:trPr>
        <w:tc>
          <w:tcPr>
            <w:tcW w:w="1701" w:type="pct"/>
            <w:vMerge w:val="restart"/>
          </w:tcPr>
          <w:p w:rsidR="000A1F1B" w:rsidRPr="00DD0AFD" w:rsidRDefault="000A1F1B" w:rsidP="00DD0AFD">
            <w:pPr>
              <w:rPr>
                <w:rFonts w:eastAsia="Arial Unicode MS"/>
                <w:b/>
                <w:sz w:val="24"/>
                <w:szCs w:val="24"/>
              </w:rPr>
            </w:pPr>
            <w:r w:rsidRPr="00DD0AFD">
              <w:rPr>
                <w:rFonts w:eastAsia="Arial Unicode MS"/>
                <w:b/>
                <w:sz w:val="24"/>
                <w:szCs w:val="24"/>
              </w:rPr>
              <w:t>Almene symptomer og reaktioner på administrationsstedet</w:t>
            </w: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Almindelig</w:t>
            </w:r>
          </w:p>
        </w:tc>
        <w:tc>
          <w:tcPr>
            <w:tcW w:w="2140" w:type="pct"/>
          </w:tcPr>
          <w:p w:rsidR="000A1F1B" w:rsidRPr="00DD0AFD" w:rsidRDefault="000A1F1B" w:rsidP="00DD0AFD">
            <w:pPr>
              <w:rPr>
                <w:rFonts w:eastAsia="Arial Unicode MS"/>
                <w:sz w:val="24"/>
                <w:szCs w:val="24"/>
              </w:rPr>
            </w:pPr>
            <w:r w:rsidRPr="00DD0AFD">
              <w:rPr>
                <w:rFonts w:eastAsia="Arial Unicode MS"/>
                <w:sz w:val="24"/>
                <w:szCs w:val="24"/>
              </w:rPr>
              <w:t>Træthed</w:t>
            </w:r>
          </w:p>
        </w:tc>
      </w:tr>
      <w:tr w:rsidR="000A1F1B" w:rsidRPr="00DD0AFD" w:rsidTr="000A1E51">
        <w:trPr>
          <w:trHeight w:val="20"/>
        </w:trPr>
        <w:tc>
          <w:tcPr>
            <w:tcW w:w="1701" w:type="pct"/>
            <w:vMerge/>
          </w:tcPr>
          <w:p w:rsidR="000A1F1B" w:rsidRPr="00DD0AFD" w:rsidRDefault="000A1F1B" w:rsidP="00DD0AFD">
            <w:pPr>
              <w:rPr>
                <w:rFonts w:eastAsia="Arial Unicode MS"/>
                <w:b/>
                <w:sz w:val="24"/>
                <w:szCs w:val="24"/>
              </w:rPr>
            </w:pP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Meget sjælden</w:t>
            </w:r>
          </w:p>
        </w:tc>
        <w:tc>
          <w:tcPr>
            <w:tcW w:w="2140" w:type="pct"/>
          </w:tcPr>
          <w:p w:rsidR="000A1F1B" w:rsidRPr="00DD0AFD" w:rsidRDefault="000A1F1B" w:rsidP="00DD0AFD">
            <w:pPr>
              <w:rPr>
                <w:rFonts w:eastAsia="Arial Unicode MS"/>
                <w:sz w:val="24"/>
                <w:szCs w:val="24"/>
              </w:rPr>
            </w:pPr>
            <w:r w:rsidRPr="00DD0AFD">
              <w:rPr>
                <w:rFonts w:eastAsia="Arial Unicode MS"/>
                <w:sz w:val="24"/>
                <w:szCs w:val="24"/>
              </w:rPr>
              <w:t xml:space="preserve">Overfølsomhedsreaktioner (såsom anafylaksi, </w:t>
            </w:r>
            <w:proofErr w:type="spellStart"/>
            <w:r w:rsidRPr="00DD0AFD">
              <w:rPr>
                <w:rFonts w:eastAsia="Arial Unicode MS"/>
                <w:sz w:val="24"/>
                <w:szCs w:val="24"/>
              </w:rPr>
              <w:t>angioødem</w:t>
            </w:r>
            <w:proofErr w:type="spellEnd"/>
            <w:r w:rsidRPr="00DD0AFD">
              <w:rPr>
                <w:rFonts w:eastAsia="Arial Unicode MS"/>
                <w:sz w:val="24"/>
                <w:szCs w:val="24"/>
              </w:rPr>
              <w:t xml:space="preserve">, dyspnø, kløe, udslæt og </w:t>
            </w:r>
            <w:proofErr w:type="spellStart"/>
            <w:r w:rsidRPr="00DD0AFD">
              <w:rPr>
                <w:rFonts w:eastAsia="Arial Unicode MS"/>
                <w:sz w:val="24"/>
                <w:szCs w:val="24"/>
              </w:rPr>
              <w:t>urticaria</w:t>
            </w:r>
            <w:proofErr w:type="spellEnd"/>
            <w:r w:rsidRPr="00DD0AFD">
              <w:rPr>
                <w:rFonts w:eastAsia="Arial Unicode MS"/>
                <w:sz w:val="24"/>
                <w:szCs w:val="24"/>
              </w:rPr>
              <w:t>)</w:t>
            </w:r>
          </w:p>
        </w:tc>
      </w:tr>
      <w:tr w:rsidR="000A1F1B" w:rsidRPr="00DD0AFD" w:rsidTr="000A1E51">
        <w:trPr>
          <w:trHeight w:val="20"/>
        </w:trPr>
        <w:tc>
          <w:tcPr>
            <w:tcW w:w="1701" w:type="pct"/>
          </w:tcPr>
          <w:p w:rsidR="000A1F1B" w:rsidRPr="00DD0AFD" w:rsidRDefault="000A1F1B" w:rsidP="00DD0AFD">
            <w:pPr>
              <w:rPr>
                <w:rFonts w:eastAsia="Arial Unicode MS"/>
                <w:b/>
                <w:sz w:val="24"/>
                <w:szCs w:val="24"/>
              </w:rPr>
            </w:pPr>
            <w:r w:rsidRPr="00DD0AFD">
              <w:rPr>
                <w:rFonts w:eastAsia="Arial Unicode MS"/>
                <w:b/>
                <w:sz w:val="24"/>
                <w:szCs w:val="24"/>
              </w:rPr>
              <w:t>Undersøgelser</w:t>
            </w:r>
          </w:p>
        </w:tc>
        <w:tc>
          <w:tcPr>
            <w:tcW w:w="1159" w:type="pct"/>
          </w:tcPr>
          <w:p w:rsidR="000A1F1B" w:rsidRPr="00DD0AFD" w:rsidRDefault="000A1F1B" w:rsidP="00DD0AFD">
            <w:pPr>
              <w:rPr>
                <w:rFonts w:eastAsia="Arial Unicode MS"/>
                <w:sz w:val="24"/>
                <w:szCs w:val="24"/>
              </w:rPr>
            </w:pPr>
            <w:r w:rsidRPr="00DD0AFD">
              <w:rPr>
                <w:rFonts w:eastAsia="Arial Unicode MS"/>
                <w:sz w:val="24"/>
                <w:szCs w:val="24"/>
              </w:rPr>
              <w:t>Ikke kendt</w:t>
            </w:r>
          </w:p>
        </w:tc>
        <w:tc>
          <w:tcPr>
            <w:tcW w:w="2140" w:type="pct"/>
          </w:tcPr>
          <w:p w:rsidR="000A1F1B" w:rsidRPr="00DD0AFD" w:rsidRDefault="000A1F1B" w:rsidP="00DD0AFD">
            <w:pPr>
              <w:rPr>
                <w:rFonts w:eastAsia="Arial Unicode MS"/>
                <w:sz w:val="24"/>
                <w:szCs w:val="24"/>
              </w:rPr>
            </w:pPr>
            <w:r w:rsidRPr="00DD0AFD">
              <w:rPr>
                <w:rFonts w:eastAsia="Arial Unicode MS"/>
                <w:sz w:val="24"/>
                <w:szCs w:val="24"/>
              </w:rPr>
              <w:t>Vægtøgning</w:t>
            </w:r>
          </w:p>
        </w:tc>
      </w:tr>
    </w:tbl>
    <w:p w:rsidR="000A1F1B" w:rsidRPr="00B126A6" w:rsidRDefault="000A1F1B" w:rsidP="000A1F1B">
      <w:pPr>
        <w:pStyle w:val="Ingenafstand"/>
        <w:ind w:left="851"/>
        <w:rPr>
          <w:rFonts w:ascii="Times New Roman" w:hAnsi="Times New Roman" w:cs="Times New Roman"/>
          <w:lang w:val="da-DK"/>
        </w:rPr>
      </w:pPr>
    </w:p>
    <w:p w:rsidR="000A1F1B" w:rsidRPr="008F49E1" w:rsidRDefault="000A1F1B" w:rsidP="000A1F1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A1F1B" w:rsidRPr="008F49E1" w:rsidRDefault="000A1F1B" w:rsidP="000A1F1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D0AFD">
        <w:rPr>
          <w:sz w:val="24"/>
          <w:szCs w:val="24"/>
          <w:lang w:eastAsia="da-DK"/>
        </w:rPr>
        <w:t>S</w:t>
      </w:r>
      <w:r w:rsidRPr="008F49E1">
        <w:rPr>
          <w:sz w:val="24"/>
          <w:szCs w:val="24"/>
          <w:lang w:eastAsia="da-DK"/>
        </w:rPr>
        <w:t>undhedsperson</w:t>
      </w:r>
      <w:r w:rsidR="00DD0AFD">
        <w:rPr>
          <w:sz w:val="24"/>
          <w:szCs w:val="24"/>
          <w:lang w:eastAsia="da-DK"/>
        </w:rPr>
        <w:t>er</w:t>
      </w:r>
      <w:r w:rsidRPr="008F49E1">
        <w:rPr>
          <w:sz w:val="24"/>
          <w:szCs w:val="24"/>
          <w:lang w:eastAsia="da-DK"/>
        </w:rPr>
        <w:t xml:space="preserve"> anmodes om at indberette alle formodede bivirkninger via:</w:t>
      </w:r>
    </w:p>
    <w:p w:rsidR="000A1F1B" w:rsidRPr="008F49E1" w:rsidRDefault="000A1F1B" w:rsidP="000A1F1B">
      <w:pPr>
        <w:ind w:left="851"/>
        <w:rPr>
          <w:sz w:val="24"/>
          <w:szCs w:val="24"/>
          <w:lang w:eastAsia="da-DK"/>
        </w:rPr>
      </w:pPr>
    </w:p>
    <w:p w:rsidR="000A1F1B" w:rsidRPr="007A276A" w:rsidRDefault="000A1F1B" w:rsidP="000A1F1B">
      <w:pPr>
        <w:ind w:left="851"/>
        <w:rPr>
          <w:sz w:val="24"/>
          <w:szCs w:val="24"/>
          <w:lang w:eastAsia="da-DK"/>
        </w:rPr>
      </w:pPr>
      <w:r w:rsidRPr="007A276A">
        <w:rPr>
          <w:sz w:val="24"/>
          <w:szCs w:val="24"/>
          <w:lang w:eastAsia="da-DK"/>
        </w:rPr>
        <w:t>Lægemiddelstyrelsen</w:t>
      </w:r>
    </w:p>
    <w:p w:rsidR="000A1F1B" w:rsidRPr="007A276A" w:rsidRDefault="000A1F1B" w:rsidP="000A1F1B">
      <w:pPr>
        <w:ind w:left="851"/>
        <w:rPr>
          <w:sz w:val="24"/>
          <w:szCs w:val="24"/>
          <w:lang w:eastAsia="da-DK"/>
        </w:rPr>
      </w:pPr>
      <w:r w:rsidRPr="007A276A">
        <w:rPr>
          <w:sz w:val="24"/>
          <w:szCs w:val="24"/>
          <w:lang w:eastAsia="da-DK"/>
        </w:rPr>
        <w:t>Axel Heides Gade 1</w:t>
      </w:r>
    </w:p>
    <w:p w:rsidR="000A1F1B" w:rsidRPr="007A276A" w:rsidRDefault="000A1F1B" w:rsidP="000A1F1B">
      <w:pPr>
        <w:ind w:left="851"/>
        <w:rPr>
          <w:sz w:val="24"/>
          <w:szCs w:val="24"/>
          <w:lang w:eastAsia="da-DK"/>
        </w:rPr>
      </w:pPr>
      <w:r w:rsidRPr="007A276A">
        <w:rPr>
          <w:sz w:val="24"/>
          <w:szCs w:val="24"/>
          <w:lang w:eastAsia="da-DK"/>
        </w:rPr>
        <w:t>DK-2300 København S</w:t>
      </w:r>
    </w:p>
    <w:p w:rsidR="000A1F1B" w:rsidRPr="007A276A" w:rsidRDefault="000A1F1B" w:rsidP="000A1F1B">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0A1F1B" w:rsidRPr="00B126A6" w:rsidRDefault="000A1F1B" w:rsidP="000A1F1B">
      <w:pPr>
        <w:pStyle w:val="Sidehoved"/>
        <w:tabs>
          <w:tab w:val="clear" w:pos="4819"/>
          <w:tab w:val="clear" w:pos="9638"/>
        </w:tabs>
        <w:ind w:left="851" w:hanging="851"/>
        <w:rPr>
          <w:szCs w:val="24"/>
          <w:lang w:val="en-US"/>
        </w:rPr>
      </w:pPr>
    </w:p>
    <w:p w:rsidR="000A1F1B" w:rsidRPr="00B126A6" w:rsidRDefault="000A1F1B" w:rsidP="000A1F1B">
      <w:pPr>
        <w:ind w:left="851" w:hanging="851"/>
        <w:rPr>
          <w:b/>
          <w:sz w:val="24"/>
          <w:szCs w:val="24"/>
        </w:rPr>
      </w:pPr>
      <w:r w:rsidRPr="00B126A6">
        <w:rPr>
          <w:b/>
          <w:sz w:val="24"/>
          <w:szCs w:val="24"/>
        </w:rPr>
        <w:t>4.9</w:t>
      </w:r>
      <w:r w:rsidRPr="00B126A6">
        <w:rPr>
          <w:b/>
          <w:sz w:val="24"/>
          <w:szCs w:val="24"/>
        </w:rPr>
        <w:tab/>
        <w:t>Overdosering</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I tilfælde af overdosering skal standardbehandling til fjernelse af </w:t>
      </w:r>
      <w:proofErr w:type="spellStart"/>
      <w:r w:rsidRPr="00B126A6">
        <w:rPr>
          <w:rFonts w:ascii="Times New Roman" w:hAnsi="Times New Roman" w:cs="Times New Roman"/>
          <w:lang w:val="da-DK"/>
        </w:rPr>
        <w:t>uabsorberet</w:t>
      </w:r>
      <w:proofErr w:type="spellEnd"/>
      <w:r w:rsidRPr="00B126A6">
        <w:rPr>
          <w:rFonts w:ascii="Times New Roman" w:hAnsi="Times New Roman" w:cs="Times New Roman"/>
          <w:lang w:val="da-DK"/>
        </w:rPr>
        <w:t xml:space="preserve"> aktiv substans overvejes. Symptomatisk og understøttende behandling anbefales.</w:t>
      </w:r>
    </w:p>
    <w:p w:rsidR="000A1F1B" w:rsidRPr="00B126A6" w:rsidRDefault="000A1F1B" w:rsidP="000A1F1B">
      <w:pPr>
        <w:pStyle w:val="Ingenafstand"/>
        <w:ind w:left="851"/>
        <w:rPr>
          <w:rFonts w:ascii="Times New Roman" w:hAnsi="Times New Roman" w:cs="Times New Roman"/>
          <w:lang w:val="da-DK"/>
        </w:rPr>
      </w:pPr>
    </w:p>
    <w:p w:rsidR="000A1F1B" w:rsidRPr="00B126A6" w:rsidRDefault="000A1F1B" w:rsidP="000A1F1B">
      <w:pPr>
        <w:ind w:left="851"/>
        <w:rPr>
          <w:sz w:val="24"/>
          <w:szCs w:val="24"/>
        </w:rPr>
      </w:pPr>
      <w:r w:rsidRPr="00975529">
        <w:rPr>
          <w:rFonts w:eastAsia="TimesNewRoman"/>
          <w:sz w:val="24"/>
          <w:szCs w:val="24"/>
        </w:rPr>
        <w:t xml:space="preserve">I et klinisk flerdosisstudie, hvor doser op til 45 mg </w:t>
      </w:r>
      <w:proofErr w:type="spellStart"/>
      <w:r w:rsidRPr="00975529">
        <w:rPr>
          <w:rFonts w:eastAsia="TimesNewRoman"/>
          <w:sz w:val="24"/>
          <w:szCs w:val="24"/>
        </w:rPr>
        <w:t>desloratadin</w:t>
      </w:r>
      <w:proofErr w:type="spellEnd"/>
      <w:r w:rsidRPr="00975529">
        <w:rPr>
          <w:rFonts w:eastAsia="TimesNewRoman"/>
          <w:sz w:val="24"/>
          <w:szCs w:val="24"/>
        </w:rPr>
        <w:t xml:space="preserve"> blev indgivet (ni gange den</w:t>
      </w:r>
      <w:r>
        <w:rPr>
          <w:rFonts w:eastAsia="TimesNewRoman"/>
          <w:sz w:val="24"/>
          <w:szCs w:val="24"/>
        </w:rPr>
        <w:t xml:space="preserve"> </w:t>
      </w:r>
      <w:r w:rsidRPr="00975529">
        <w:rPr>
          <w:rFonts w:eastAsia="TimesNewRoman"/>
          <w:sz w:val="24"/>
          <w:szCs w:val="24"/>
        </w:rPr>
        <w:t>terapeutiske dosis), sås ingen klinisk relevante symptomer.</w:t>
      </w:r>
    </w:p>
    <w:p w:rsidR="000A1F1B" w:rsidRPr="00B126A6" w:rsidRDefault="000A1F1B" w:rsidP="000A1F1B">
      <w:pPr>
        <w:pStyle w:val="Ingenafstand"/>
        <w:ind w:left="851"/>
        <w:rPr>
          <w:rFonts w:ascii="Times New Roman" w:hAnsi="Times New Roman" w:cs="Times New Roman"/>
          <w:lang w:val="da-DK"/>
        </w:rPr>
      </w:pP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fjernes ikke ved hæmodialyse; det vides ikke, om det fjernes ved </w:t>
      </w:r>
      <w:proofErr w:type="spellStart"/>
      <w:r w:rsidRPr="00B126A6">
        <w:rPr>
          <w:rFonts w:ascii="Times New Roman" w:hAnsi="Times New Roman" w:cs="Times New Roman"/>
          <w:lang w:val="da-DK"/>
        </w:rPr>
        <w:t>peritoneal</w:t>
      </w:r>
      <w:proofErr w:type="spellEnd"/>
      <w:r w:rsidRPr="00B126A6">
        <w:rPr>
          <w:rFonts w:ascii="Times New Roman" w:hAnsi="Times New Roman" w:cs="Times New Roman"/>
          <w:lang w:val="da-DK"/>
        </w:rPr>
        <w:t xml:space="preserve"> dialyse.</w:t>
      </w:r>
    </w:p>
    <w:p w:rsidR="000A1F1B" w:rsidRPr="00B126A6" w:rsidRDefault="000A1F1B" w:rsidP="000A1F1B">
      <w:pPr>
        <w:ind w:left="851"/>
        <w:rPr>
          <w:sz w:val="24"/>
          <w:szCs w:val="24"/>
        </w:rPr>
      </w:pPr>
    </w:p>
    <w:p w:rsidR="000A1F1B" w:rsidRPr="00B126A6" w:rsidRDefault="000A1F1B" w:rsidP="000A1F1B">
      <w:pPr>
        <w:ind w:left="851" w:hanging="851"/>
        <w:rPr>
          <w:b/>
          <w:sz w:val="24"/>
          <w:szCs w:val="24"/>
        </w:rPr>
      </w:pPr>
      <w:r w:rsidRPr="00B126A6">
        <w:rPr>
          <w:b/>
          <w:sz w:val="24"/>
          <w:szCs w:val="24"/>
        </w:rPr>
        <w:t>4.10</w:t>
      </w:r>
      <w:r w:rsidRPr="00B126A6">
        <w:rPr>
          <w:b/>
          <w:sz w:val="24"/>
          <w:szCs w:val="24"/>
        </w:rPr>
        <w:tab/>
        <w:t>Udlevering</w:t>
      </w:r>
    </w:p>
    <w:p w:rsidR="000A1F1B" w:rsidRPr="000A1E51" w:rsidRDefault="000A1F1B" w:rsidP="000A1E51">
      <w:pPr>
        <w:tabs>
          <w:tab w:val="left" w:pos="4678"/>
        </w:tabs>
        <w:ind w:left="851"/>
        <w:rPr>
          <w:sz w:val="24"/>
          <w:szCs w:val="24"/>
        </w:rPr>
      </w:pPr>
      <w:r w:rsidRPr="000A1E51">
        <w:rPr>
          <w:sz w:val="24"/>
          <w:szCs w:val="24"/>
        </w:rPr>
        <w:t xml:space="preserve">Pakningsstørrelser til og med 100 stk.: </w:t>
      </w:r>
      <w:r w:rsidR="000A1E51">
        <w:rPr>
          <w:sz w:val="24"/>
          <w:szCs w:val="24"/>
        </w:rPr>
        <w:tab/>
      </w:r>
      <w:r w:rsidRPr="000A1E51">
        <w:rPr>
          <w:sz w:val="24"/>
          <w:szCs w:val="24"/>
        </w:rPr>
        <w:t>HF</w:t>
      </w:r>
    </w:p>
    <w:p w:rsidR="000A1F1B" w:rsidRPr="000A1E51" w:rsidRDefault="000A1F1B" w:rsidP="000A1E51">
      <w:pPr>
        <w:tabs>
          <w:tab w:val="left" w:pos="4678"/>
        </w:tabs>
        <w:ind w:left="851"/>
        <w:rPr>
          <w:sz w:val="24"/>
          <w:szCs w:val="24"/>
        </w:rPr>
      </w:pPr>
      <w:r w:rsidRPr="000A1E51">
        <w:rPr>
          <w:sz w:val="24"/>
          <w:szCs w:val="24"/>
        </w:rPr>
        <w:t xml:space="preserve">Pakningsstørrelser over 100 stk.: </w:t>
      </w:r>
      <w:r w:rsidR="000A1E51">
        <w:rPr>
          <w:sz w:val="24"/>
          <w:szCs w:val="24"/>
        </w:rPr>
        <w:tab/>
      </w:r>
      <w:r w:rsidRPr="000A1E51">
        <w:rPr>
          <w:sz w:val="24"/>
          <w:szCs w:val="24"/>
        </w:rPr>
        <w:t>HA</w:t>
      </w:r>
    </w:p>
    <w:p w:rsidR="000A1F1B" w:rsidRPr="00B126A6" w:rsidRDefault="000A1F1B" w:rsidP="000A1F1B">
      <w:pPr>
        <w:ind w:left="851" w:hanging="851"/>
        <w:rPr>
          <w:sz w:val="24"/>
          <w:szCs w:val="24"/>
        </w:rPr>
      </w:pP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5.</w:t>
      </w:r>
      <w:r w:rsidRPr="00B126A6">
        <w:rPr>
          <w:b/>
          <w:sz w:val="24"/>
          <w:szCs w:val="24"/>
        </w:rPr>
        <w:tab/>
        <w:t>FARMAKOLOGISKE EGENSKABER</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5.0</w:t>
      </w:r>
      <w:r w:rsidRPr="00B126A6">
        <w:rPr>
          <w:b/>
          <w:sz w:val="24"/>
          <w:szCs w:val="24"/>
        </w:rPr>
        <w:tab/>
        <w:t>Terapeutisk klassifikation</w:t>
      </w:r>
    </w:p>
    <w:p w:rsidR="000A1F1B" w:rsidRPr="00B126A6" w:rsidRDefault="000A1F1B" w:rsidP="000A1F1B">
      <w:pPr>
        <w:pStyle w:val="Ingenafstand"/>
        <w:ind w:left="851" w:hanging="851"/>
        <w:rPr>
          <w:rFonts w:ascii="Times New Roman" w:hAnsi="Times New Roman" w:cs="Times New Roman"/>
          <w:lang w:val="da-DK"/>
        </w:rPr>
      </w:pPr>
      <w:r w:rsidRPr="00B126A6">
        <w:rPr>
          <w:rFonts w:ascii="Times New Roman" w:hAnsi="Times New Roman" w:cs="Times New Roman"/>
          <w:lang w:val="da-DK"/>
        </w:rPr>
        <w:tab/>
        <w:t>ATC-kode: R</w:t>
      </w:r>
      <w:r>
        <w:rPr>
          <w:rFonts w:ascii="Times New Roman" w:hAnsi="Times New Roman" w:cs="Times New Roman"/>
          <w:lang w:val="da-DK"/>
        </w:rPr>
        <w:t xml:space="preserve"> </w:t>
      </w:r>
      <w:r w:rsidRPr="00B126A6">
        <w:rPr>
          <w:rFonts w:ascii="Times New Roman" w:hAnsi="Times New Roman" w:cs="Times New Roman"/>
          <w:lang w:val="da-DK"/>
        </w:rPr>
        <w:t>06</w:t>
      </w:r>
      <w:r>
        <w:rPr>
          <w:rFonts w:ascii="Times New Roman" w:hAnsi="Times New Roman" w:cs="Times New Roman"/>
          <w:lang w:val="da-DK"/>
        </w:rPr>
        <w:t xml:space="preserve"> </w:t>
      </w:r>
      <w:r w:rsidRPr="00B126A6">
        <w:rPr>
          <w:rFonts w:ascii="Times New Roman" w:hAnsi="Times New Roman" w:cs="Times New Roman"/>
          <w:lang w:val="da-DK"/>
        </w:rPr>
        <w:t>AX</w:t>
      </w:r>
      <w:r>
        <w:rPr>
          <w:rFonts w:ascii="Times New Roman" w:hAnsi="Times New Roman" w:cs="Times New Roman"/>
          <w:lang w:val="da-DK"/>
        </w:rPr>
        <w:t xml:space="preserve"> </w:t>
      </w:r>
      <w:r w:rsidRPr="00B126A6">
        <w:rPr>
          <w:rFonts w:ascii="Times New Roman" w:hAnsi="Times New Roman" w:cs="Times New Roman"/>
          <w:lang w:val="da-DK"/>
        </w:rPr>
        <w:t>27</w:t>
      </w:r>
      <w:r>
        <w:rPr>
          <w:rFonts w:ascii="Times New Roman" w:hAnsi="Times New Roman" w:cs="Times New Roman"/>
          <w:lang w:val="da-DK"/>
        </w:rPr>
        <w:t xml:space="preserve">. </w:t>
      </w:r>
      <w:r w:rsidRPr="00B126A6">
        <w:rPr>
          <w:rFonts w:ascii="Times New Roman" w:hAnsi="Times New Roman" w:cs="Times New Roman"/>
          <w:lang w:val="da-DK"/>
        </w:rPr>
        <w:t>Antihistaminer - H</w:t>
      </w:r>
      <w:r w:rsidRPr="00B126A6">
        <w:rPr>
          <w:rFonts w:ascii="Times New Roman" w:hAnsi="Times New Roman" w:cs="Times New Roman"/>
          <w:vertAlign w:val="subscript"/>
          <w:lang w:val="da-DK"/>
        </w:rPr>
        <w:t>1</w:t>
      </w:r>
      <w:r w:rsidRPr="00B126A6">
        <w:rPr>
          <w:rFonts w:ascii="Times New Roman" w:hAnsi="Times New Roman" w:cs="Times New Roman"/>
          <w:lang w:val="da-DK"/>
        </w:rPr>
        <w:t xml:space="preserve"> antagonist</w:t>
      </w:r>
      <w:r>
        <w:rPr>
          <w:rFonts w:ascii="Times New Roman" w:hAnsi="Times New Roman" w:cs="Times New Roman"/>
          <w:lang w:val="da-DK"/>
        </w:rPr>
        <w:t>.</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5.1</w:t>
      </w:r>
      <w:r w:rsidRPr="00B126A6">
        <w:rPr>
          <w:b/>
          <w:sz w:val="24"/>
          <w:szCs w:val="24"/>
        </w:rPr>
        <w:tab/>
      </w:r>
      <w:proofErr w:type="spellStart"/>
      <w:r w:rsidRPr="00B126A6">
        <w:rPr>
          <w:b/>
          <w:sz w:val="24"/>
          <w:szCs w:val="24"/>
        </w:rPr>
        <w:t>Farmakodynamiske</w:t>
      </w:r>
      <w:proofErr w:type="spellEnd"/>
      <w:r w:rsidRPr="00B126A6">
        <w:rPr>
          <w:b/>
          <w:sz w:val="24"/>
          <w:szCs w:val="24"/>
        </w:rPr>
        <w:t xml:space="preserve"> egenskaber</w:t>
      </w:r>
    </w:p>
    <w:p w:rsidR="000A1F1B" w:rsidRDefault="000A1F1B" w:rsidP="000A1F1B">
      <w:pPr>
        <w:pStyle w:val="Ingenafstand"/>
        <w:ind w:left="851" w:hanging="851"/>
        <w:jc w:val="both"/>
        <w:rPr>
          <w:rFonts w:ascii="Times New Roman" w:hAnsi="Times New Roman" w:cs="Times New Roman"/>
          <w:lang w:val="da-DK"/>
        </w:rPr>
      </w:pPr>
    </w:p>
    <w:p w:rsidR="000A1F1B" w:rsidRPr="00B126A6" w:rsidRDefault="000A1F1B" w:rsidP="000A1F1B">
      <w:pPr>
        <w:pStyle w:val="Ingenafstand"/>
        <w:ind w:left="851" w:hanging="851"/>
        <w:rPr>
          <w:rFonts w:ascii="Times New Roman" w:hAnsi="Times New Roman" w:cs="Times New Roman"/>
          <w:lang w:val="da-DK"/>
        </w:rPr>
      </w:pPr>
      <w:r w:rsidRPr="00B126A6">
        <w:rPr>
          <w:rFonts w:ascii="Times New Roman" w:hAnsi="Times New Roman" w:cs="Times New Roman"/>
          <w:lang w:val="da-DK"/>
        </w:rPr>
        <w:tab/>
      </w:r>
      <w:r w:rsidRPr="00B126A6">
        <w:rPr>
          <w:rFonts w:ascii="Times New Roman" w:hAnsi="Times New Roman" w:cs="Times New Roman"/>
          <w:u w:val="single"/>
          <w:lang w:val="da-DK"/>
        </w:rPr>
        <w:t>Virkningsmekanisme</w:t>
      </w:r>
    </w:p>
    <w:p w:rsidR="000A1F1B" w:rsidRPr="00B126A6" w:rsidRDefault="000A1F1B" w:rsidP="000A1F1B">
      <w:pPr>
        <w:pStyle w:val="Ingenafstand"/>
        <w:ind w:left="851"/>
        <w:rPr>
          <w:rFonts w:ascii="Times New Roman" w:hAnsi="Times New Roman" w:cs="Times New Roman"/>
          <w:lang w:val="da-DK"/>
        </w:rPr>
      </w:pP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er en ikke-sederende, langtidsvirkende histaminantagonist med selektiv perifer H</w:t>
      </w:r>
      <w:r w:rsidRPr="00B126A6">
        <w:rPr>
          <w:rFonts w:ascii="Times New Roman" w:hAnsi="Times New Roman" w:cs="Times New Roman"/>
          <w:vertAlign w:val="subscript"/>
          <w:lang w:val="da-DK"/>
        </w:rPr>
        <w:t>1</w:t>
      </w:r>
      <w:r w:rsidRPr="00B126A6">
        <w:rPr>
          <w:rFonts w:ascii="Times New Roman" w:hAnsi="Times New Roman" w:cs="Times New Roman"/>
          <w:lang w:val="da-DK"/>
        </w:rPr>
        <w:t xml:space="preserve">-receptorantagonist aktivitet. Efter peroral indgift blokerer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selektivt perifere histamin H</w:t>
      </w:r>
      <w:r w:rsidRPr="00B126A6">
        <w:rPr>
          <w:rFonts w:ascii="Times New Roman" w:hAnsi="Times New Roman" w:cs="Times New Roman"/>
          <w:vertAlign w:val="subscript"/>
          <w:lang w:val="da-DK"/>
        </w:rPr>
        <w:t>1</w:t>
      </w:r>
      <w:r w:rsidRPr="00B126A6">
        <w:rPr>
          <w:rFonts w:ascii="Times New Roman" w:hAnsi="Times New Roman" w:cs="Times New Roman"/>
          <w:lang w:val="da-DK"/>
        </w:rPr>
        <w:t>-receptorer, fordi stoffet hindres i at trænge ind i centralnervesystemet.</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proofErr w:type="spellStart"/>
      <w:r w:rsidRPr="00B126A6">
        <w:rPr>
          <w:rFonts w:ascii="Times New Roman" w:hAnsi="Times New Roman" w:cs="Times New Roman"/>
          <w:lang w:val="da-DK"/>
        </w:rPr>
        <w:lastRenderedPageBreak/>
        <w:t>Desloratadin</w:t>
      </w:r>
      <w:proofErr w:type="spellEnd"/>
      <w:r w:rsidRPr="00B126A6">
        <w:rPr>
          <w:rFonts w:ascii="Times New Roman" w:hAnsi="Times New Roman" w:cs="Times New Roman"/>
          <w:lang w:val="da-DK"/>
        </w:rPr>
        <w:t xml:space="preserve"> har vist antiallergiske egenskaber i </w:t>
      </w:r>
      <w:r w:rsidRPr="00B126A6">
        <w:rPr>
          <w:rFonts w:ascii="Times New Roman" w:hAnsi="Times New Roman" w:cs="Times New Roman"/>
          <w:i/>
          <w:lang w:val="da-DK"/>
        </w:rPr>
        <w:t xml:space="preserve">in </w:t>
      </w:r>
      <w:proofErr w:type="spellStart"/>
      <w:r w:rsidRPr="00B126A6">
        <w:rPr>
          <w:rFonts w:ascii="Times New Roman" w:hAnsi="Times New Roman" w:cs="Times New Roman"/>
          <w:i/>
          <w:lang w:val="da-DK"/>
        </w:rPr>
        <w:t>vitro</w:t>
      </w:r>
      <w:proofErr w:type="spellEnd"/>
      <w:r w:rsidRPr="00B126A6">
        <w:rPr>
          <w:rFonts w:ascii="Times New Roman" w:hAnsi="Times New Roman" w:cs="Times New Roman"/>
          <w:lang w:val="da-DK"/>
        </w:rPr>
        <w:t xml:space="preserve"> studier. Disse omfatter hæmning af frigørelsen af proinflammatoriske cytokiner såsom IL-4, IL-6, IL-8 og IL-13 fra humane mastceller/</w:t>
      </w:r>
      <w:proofErr w:type="spellStart"/>
      <w:r w:rsidRPr="00B126A6">
        <w:rPr>
          <w:rFonts w:ascii="Times New Roman" w:hAnsi="Times New Roman" w:cs="Times New Roman"/>
          <w:lang w:val="da-DK"/>
        </w:rPr>
        <w:t>basofile</w:t>
      </w:r>
      <w:proofErr w:type="spellEnd"/>
      <w:r w:rsidRPr="00B126A6">
        <w:rPr>
          <w:rFonts w:ascii="Times New Roman" w:hAnsi="Times New Roman" w:cs="Times New Roman"/>
          <w:lang w:val="da-DK"/>
        </w:rPr>
        <w:t>, og ligeledes hæmning af ekspressionen af adhæsionsmolekylet P-</w:t>
      </w:r>
      <w:proofErr w:type="spellStart"/>
      <w:r w:rsidRPr="00B126A6">
        <w:rPr>
          <w:rFonts w:ascii="Times New Roman" w:hAnsi="Times New Roman" w:cs="Times New Roman"/>
          <w:lang w:val="da-DK"/>
        </w:rPr>
        <w:t>selectin</w:t>
      </w:r>
      <w:proofErr w:type="spellEnd"/>
      <w:r w:rsidRPr="00B126A6">
        <w:rPr>
          <w:rFonts w:ascii="Times New Roman" w:hAnsi="Times New Roman" w:cs="Times New Roman"/>
          <w:lang w:val="da-DK"/>
        </w:rPr>
        <w:t xml:space="preserve"> på </w:t>
      </w:r>
      <w:proofErr w:type="spellStart"/>
      <w:r w:rsidRPr="00B126A6">
        <w:rPr>
          <w:rFonts w:ascii="Times New Roman" w:hAnsi="Times New Roman" w:cs="Times New Roman"/>
          <w:lang w:val="da-DK"/>
        </w:rPr>
        <w:t>endothelceller</w:t>
      </w:r>
      <w:proofErr w:type="spellEnd"/>
      <w:r w:rsidRPr="00B126A6">
        <w:rPr>
          <w:rFonts w:ascii="Times New Roman" w:hAnsi="Times New Roman" w:cs="Times New Roman"/>
          <w:lang w:val="da-DK"/>
        </w:rPr>
        <w:t>. Den kliniske betydning af disse fund skal bekræftes.</w:t>
      </w:r>
    </w:p>
    <w:p w:rsidR="000A1F1B" w:rsidRPr="00B126A6" w:rsidRDefault="000A1F1B" w:rsidP="000A1F1B">
      <w:pPr>
        <w:pStyle w:val="Ingenafstand"/>
        <w:ind w:left="851" w:hanging="851"/>
        <w:rPr>
          <w:rStyle w:val="Flietext2"/>
          <w:rFonts w:eastAsia="Arial Unicode MS"/>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u w:val="single"/>
          <w:lang w:val="da-DK"/>
        </w:rPr>
        <w:t>Klinisk virkning og sikkerhed</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I en flerdosis klinisk undersøgelse, i hvilken op til 20 mg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blev indgivet daglig i 14 dage, blev der ikke observeret nogle statistisk eller klinisk relevante </w:t>
      </w:r>
      <w:proofErr w:type="spellStart"/>
      <w:r w:rsidRPr="00B126A6">
        <w:rPr>
          <w:rFonts w:ascii="Times New Roman" w:hAnsi="Times New Roman" w:cs="Times New Roman"/>
          <w:lang w:val="da-DK"/>
        </w:rPr>
        <w:t>kardiovaskulære</w:t>
      </w:r>
      <w:proofErr w:type="spellEnd"/>
      <w:r w:rsidRPr="00B126A6">
        <w:rPr>
          <w:rFonts w:ascii="Times New Roman" w:hAnsi="Times New Roman" w:cs="Times New Roman"/>
          <w:lang w:val="da-DK"/>
        </w:rPr>
        <w:t xml:space="preserve"> virkninger. I et klinisk farmakologisk studie, i hvilket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blev indgivet i en dosering på 45 mg daglig (ni gange den kliniske dosering) i ti dage, sås ingen forlængelse af </w:t>
      </w:r>
      <w:proofErr w:type="spellStart"/>
      <w:r w:rsidRPr="00B126A6">
        <w:rPr>
          <w:rFonts w:ascii="Times New Roman" w:hAnsi="Times New Roman" w:cs="Times New Roman"/>
          <w:lang w:val="da-DK"/>
        </w:rPr>
        <w:t>QTc</w:t>
      </w:r>
      <w:proofErr w:type="spellEnd"/>
      <w:r w:rsidRPr="00B126A6">
        <w:rPr>
          <w:rFonts w:ascii="Times New Roman" w:hAnsi="Times New Roman" w:cs="Times New Roman"/>
          <w:lang w:val="da-DK"/>
        </w:rPr>
        <w:t xml:space="preserve"> intervallet.</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Ingen klinisk relevante ændringer i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plasmakoncentrationerne blev set i flerdosis </w:t>
      </w:r>
      <w:proofErr w:type="spellStart"/>
      <w:r w:rsidRPr="00B126A6">
        <w:rPr>
          <w:rFonts w:ascii="Times New Roman" w:hAnsi="Times New Roman" w:cs="Times New Roman"/>
          <w:lang w:val="da-DK"/>
        </w:rPr>
        <w:t>ketoconazol</w:t>
      </w:r>
      <w:proofErr w:type="spellEnd"/>
      <w:r w:rsidRPr="00B126A6">
        <w:rPr>
          <w:rFonts w:ascii="Times New Roman" w:hAnsi="Times New Roman" w:cs="Times New Roman"/>
          <w:lang w:val="da-DK"/>
        </w:rPr>
        <w:t xml:space="preserve"> og </w:t>
      </w:r>
      <w:proofErr w:type="spellStart"/>
      <w:r w:rsidRPr="00B126A6">
        <w:rPr>
          <w:rFonts w:ascii="Times New Roman" w:hAnsi="Times New Roman" w:cs="Times New Roman"/>
          <w:lang w:val="da-DK"/>
        </w:rPr>
        <w:t>erythromycin</w:t>
      </w:r>
      <w:proofErr w:type="spellEnd"/>
      <w:r w:rsidRPr="00B126A6">
        <w:rPr>
          <w:rFonts w:ascii="Times New Roman" w:hAnsi="Times New Roman" w:cs="Times New Roman"/>
          <w:lang w:val="da-DK"/>
        </w:rPr>
        <w:t xml:space="preserve"> interaktionsundersøgelser.</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trænger ikke hurtigt ind i centralnervesystemet. I kontrollerede kliniske undersøgelser, var der ingen overhyppighed af døsighed sammenlignet med placebo ved den anbefalede dosis på 5 mg daglig.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givet i en enkelt daglig dosis på 7,5 mg, påvirkede ikke den </w:t>
      </w:r>
      <w:proofErr w:type="spellStart"/>
      <w:r w:rsidRPr="00B126A6">
        <w:rPr>
          <w:rFonts w:ascii="Times New Roman" w:hAnsi="Times New Roman" w:cs="Times New Roman"/>
          <w:lang w:val="da-DK"/>
        </w:rPr>
        <w:t>psykomotoriske</w:t>
      </w:r>
      <w:proofErr w:type="spellEnd"/>
      <w:r w:rsidRPr="00B126A6">
        <w:rPr>
          <w:rFonts w:ascii="Times New Roman" w:hAnsi="Times New Roman" w:cs="Times New Roman"/>
          <w:lang w:val="da-DK"/>
        </w:rPr>
        <w:t xml:space="preserve"> præstationsevne i kliniske studier. I et enkeltdosis</w:t>
      </w:r>
      <w:r>
        <w:rPr>
          <w:rFonts w:ascii="Times New Roman" w:hAnsi="Times New Roman" w:cs="Times New Roman"/>
          <w:lang w:val="da-DK"/>
        </w:rPr>
        <w:softHyphen/>
      </w:r>
      <w:r w:rsidRPr="00B126A6">
        <w:rPr>
          <w:rFonts w:ascii="Times New Roman" w:hAnsi="Times New Roman" w:cs="Times New Roman"/>
          <w:lang w:val="da-DK"/>
        </w:rPr>
        <w:t xml:space="preserve">studie hos voksne påvirkede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5 mg hverken standardtestmålingerne for præstationsevne ved flyvning, herunder forværring af subjektiv søvnighed, eller flyvningsrelaterede opgaver.</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I kliniske farmakologiske studier gav samtidig indgift med alkohol ikke en øgning af den alkoholinducerede forringelse af præstationsevnen eller øget søvnighed. Der blev ikke fundet signifikante forskelle i de </w:t>
      </w:r>
      <w:proofErr w:type="spellStart"/>
      <w:r w:rsidRPr="00B126A6">
        <w:rPr>
          <w:rFonts w:ascii="Times New Roman" w:hAnsi="Times New Roman" w:cs="Times New Roman"/>
          <w:lang w:val="da-DK"/>
        </w:rPr>
        <w:t>psykomotoriske</w:t>
      </w:r>
      <w:proofErr w:type="spellEnd"/>
      <w:r w:rsidRPr="00B126A6">
        <w:rPr>
          <w:rFonts w:ascii="Times New Roman" w:hAnsi="Times New Roman" w:cs="Times New Roman"/>
          <w:lang w:val="da-DK"/>
        </w:rPr>
        <w:t xml:space="preserve"> testresultater mellem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og placebogrupperne, hvad enten det blev indgivet alene eller sammen med alkohol.</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Hos patienter med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lindrede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effektivt symptomer såsom </w:t>
      </w:r>
      <w:proofErr w:type="spellStart"/>
      <w:r w:rsidRPr="00B126A6">
        <w:rPr>
          <w:rFonts w:ascii="Times New Roman" w:hAnsi="Times New Roman" w:cs="Times New Roman"/>
          <w:lang w:val="da-DK"/>
        </w:rPr>
        <w:t>nysen</w:t>
      </w:r>
      <w:proofErr w:type="spellEnd"/>
      <w:r w:rsidRPr="00B126A6">
        <w:rPr>
          <w:rFonts w:ascii="Times New Roman" w:hAnsi="Times New Roman" w:cs="Times New Roman"/>
          <w:lang w:val="da-DK"/>
        </w:rPr>
        <w:t xml:space="preserve">, næseflåd og -kløe, samt øjenkløe, tåreflåd og rødme og kløe i ganen.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regulerede effektivt symptomerne i 24 timer. Effekten af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tabletter er ikke blevet tydeligt vist i undersøgelser med unge patienter mellem 12 og 17 år.</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Udover de etablerede klassifikationer sæsonbetinget og helårs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kan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alternativt opdeles i intermitterende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og vedvarende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afhængig af symptomernes varighed. Intermitterende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er defineret som tilstedeværelse af symptomer i mindre end 4 dage per uge eller i mindre end 4 uger. Vedvarende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er defineret som tilstedeværelse af symptomer i 4 dage eller mere per uge og i mere end 4 uger.</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var effektivt til at lindre generne ved sæsonbetinget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vist ved den total score i </w:t>
      </w:r>
      <w:proofErr w:type="spellStart"/>
      <w:r w:rsidRPr="00B126A6">
        <w:rPr>
          <w:rFonts w:ascii="Times New Roman" w:hAnsi="Times New Roman" w:cs="Times New Roman"/>
          <w:lang w:val="da-DK"/>
        </w:rPr>
        <w:t>rhino-konjunktivitis</w:t>
      </w:r>
      <w:proofErr w:type="spellEnd"/>
      <w:r w:rsidRPr="00B126A6">
        <w:rPr>
          <w:rFonts w:ascii="Times New Roman" w:hAnsi="Times New Roman" w:cs="Times New Roman"/>
          <w:lang w:val="da-DK"/>
        </w:rPr>
        <w:t xml:space="preserve"> livskvalitetsspørgeskemaet. Den største forbedring sås for områderne praktiske problemer og daglige aktiviteter, begrænset af symptomer.</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Kronisk idiopatisk </w:t>
      </w:r>
      <w:proofErr w:type="spellStart"/>
      <w:r w:rsidRPr="00B126A6">
        <w:rPr>
          <w:rFonts w:ascii="Times New Roman" w:hAnsi="Times New Roman" w:cs="Times New Roman"/>
          <w:lang w:val="da-DK"/>
        </w:rPr>
        <w:t>urticaria</w:t>
      </w:r>
      <w:proofErr w:type="spellEnd"/>
      <w:r w:rsidRPr="00B126A6">
        <w:rPr>
          <w:rFonts w:ascii="Times New Roman" w:hAnsi="Times New Roman" w:cs="Times New Roman"/>
          <w:lang w:val="da-DK"/>
        </w:rPr>
        <w:t xml:space="preserve"> er blevet undersøgt som en klinisk model for </w:t>
      </w:r>
      <w:proofErr w:type="spellStart"/>
      <w:r w:rsidRPr="00B126A6">
        <w:rPr>
          <w:rFonts w:ascii="Times New Roman" w:hAnsi="Times New Roman" w:cs="Times New Roman"/>
          <w:lang w:val="da-DK"/>
        </w:rPr>
        <w:t>urticarialidelser</w:t>
      </w:r>
      <w:proofErr w:type="spellEnd"/>
      <w:r w:rsidRPr="00B126A6">
        <w:rPr>
          <w:rFonts w:ascii="Times New Roman" w:hAnsi="Times New Roman" w:cs="Times New Roman"/>
          <w:lang w:val="da-DK"/>
        </w:rPr>
        <w:t xml:space="preserve">, da den </w:t>
      </w:r>
      <w:proofErr w:type="spellStart"/>
      <w:r w:rsidRPr="00B126A6">
        <w:rPr>
          <w:rFonts w:ascii="Times New Roman" w:hAnsi="Times New Roman" w:cs="Times New Roman"/>
          <w:lang w:val="da-DK"/>
        </w:rPr>
        <w:t>patofysiologi</w:t>
      </w:r>
      <w:proofErr w:type="spellEnd"/>
      <w:r w:rsidRPr="00B126A6">
        <w:rPr>
          <w:rFonts w:ascii="Times New Roman" w:hAnsi="Times New Roman" w:cs="Times New Roman"/>
          <w:lang w:val="da-DK"/>
        </w:rPr>
        <w:t xml:space="preserve"> der ligger til grund herfor er tilsvarende uanset ætiologi, og fordi kroniske patienter lettere kan rekrutteres </w:t>
      </w:r>
      <w:proofErr w:type="spellStart"/>
      <w:r w:rsidRPr="00B126A6">
        <w:rPr>
          <w:rFonts w:ascii="Times New Roman" w:hAnsi="Times New Roman" w:cs="Times New Roman"/>
          <w:lang w:val="da-DK"/>
        </w:rPr>
        <w:t>prospektivt</w:t>
      </w:r>
      <w:proofErr w:type="spellEnd"/>
      <w:r w:rsidRPr="00B126A6">
        <w:rPr>
          <w:rFonts w:ascii="Times New Roman" w:hAnsi="Times New Roman" w:cs="Times New Roman"/>
          <w:lang w:val="da-DK"/>
        </w:rPr>
        <w:t xml:space="preserve">. Da der er en sammenhæng mellem frigivelse af histamin og alle </w:t>
      </w:r>
      <w:proofErr w:type="spellStart"/>
      <w:r w:rsidRPr="00B126A6">
        <w:rPr>
          <w:rFonts w:ascii="Times New Roman" w:hAnsi="Times New Roman" w:cs="Times New Roman"/>
          <w:lang w:val="da-DK"/>
        </w:rPr>
        <w:t>urticarialidelser</w:t>
      </w:r>
      <w:proofErr w:type="spellEnd"/>
      <w:r w:rsidRPr="00B126A6">
        <w:rPr>
          <w:rFonts w:ascii="Times New Roman" w:hAnsi="Times New Roman" w:cs="Times New Roman"/>
          <w:lang w:val="da-DK"/>
        </w:rPr>
        <w:t xml:space="preserve">, forventes det, at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giver effektiv symptomlindring ved andre </w:t>
      </w:r>
      <w:proofErr w:type="spellStart"/>
      <w:r w:rsidRPr="00B126A6">
        <w:rPr>
          <w:rFonts w:ascii="Times New Roman" w:hAnsi="Times New Roman" w:cs="Times New Roman"/>
          <w:lang w:val="da-DK"/>
        </w:rPr>
        <w:t>urticarialidelser</w:t>
      </w:r>
      <w:proofErr w:type="spellEnd"/>
      <w:r w:rsidRPr="00B126A6">
        <w:rPr>
          <w:rFonts w:ascii="Times New Roman" w:hAnsi="Times New Roman" w:cs="Times New Roman"/>
          <w:lang w:val="da-DK"/>
        </w:rPr>
        <w:t xml:space="preserve"> udover kronisk idiopatisk </w:t>
      </w:r>
      <w:proofErr w:type="spellStart"/>
      <w:r w:rsidRPr="00B126A6">
        <w:rPr>
          <w:rFonts w:ascii="Times New Roman" w:hAnsi="Times New Roman" w:cs="Times New Roman"/>
          <w:lang w:val="da-DK"/>
        </w:rPr>
        <w:t>urticaria</w:t>
      </w:r>
      <w:proofErr w:type="spellEnd"/>
      <w:r w:rsidRPr="00B126A6">
        <w:rPr>
          <w:rFonts w:ascii="Times New Roman" w:hAnsi="Times New Roman" w:cs="Times New Roman"/>
          <w:lang w:val="da-DK"/>
        </w:rPr>
        <w:t>, som det anbefales i kliniske vejledninger.</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lastRenderedPageBreak/>
        <w:t xml:space="preserve">I to placebokontrollerede seks-ugers undersøgelser hos patienter med kronisk idiopatisk </w:t>
      </w:r>
      <w:proofErr w:type="spellStart"/>
      <w:r w:rsidRPr="00B126A6">
        <w:rPr>
          <w:rFonts w:ascii="Times New Roman" w:hAnsi="Times New Roman" w:cs="Times New Roman"/>
          <w:lang w:val="da-DK"/>
        </w:rPr>
        <w:t>urticaria</w:t>
      </w:r>
      <w:proofErr w:type="spellEnd"/>
      <w:r w:rsidRPr="00B126A6">
        <w:rPr>
          <w:rFonts w:ascii="Times New Roman" w:hAnsi="Times New Roman" w:cs="Times New Roman"/>
          <w:lang w:val="da-DK"/>
        </w:rPr>
        <w:t xml:space="preserve"> var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effektivt til at lindre kløe og mindske størrelsen og antallet af kløende udslæt ved slutningen af det første doseringsinterval. I hver undersøgelse var virkningerne vedvarende over 24 timers doseringsintervallet. Som i andre antihistamin</w:t>
      </w:r>
      <w:r>
        <w:rPr>
          <w:rFonts w:ascii="Times New Roman" w:hAnsi="Times New Roman" w:cs="Times New Roman"/>
          <w:lang w:val="da-DK"/>
        </w:rPr>
        <w:softHyphen/>
      </w:r>
      <w:r w:rsidRPr="00B126A6">
        <w:rPr>
          <w:rFonts w:ascii="Times New Roman" w:hAnsi="Times New Roman" w:cs="Times New Roman"/>
          <w:lang w:val="da-DK"/>
        </w:rPr>
        <w:t xml:space="preserve">undersøgelser ved kronisk idiopatisk </w:t>
      </w:r>
      <w:proofErr w:type="spellStart"/>
      <w:r w:rsidRPr="00B126A6">
        <w:rPr>
          <w:rFonts w:ascii="Times New Roman" w:hAnsi="Times New Roman" w:cs="Times New Roman"/>
          <w:lang w:val="da-DK"/>
        </w:rPr>
        <w:t>urticaria</w:t>
      </w:r>
      <w:proofErr w:type="spellEnd"/>
      <w:r w:rsidRPr="00B126A6">
        <w:rPr>
          <w:rFonts w:ascii="Times New Roman" w:hAnsi="Times New Roman" w:cs="Times New Roman"/>
          <w:lang w:val="da-DK"/>
        </w:rPr>
        <w:t xml:space="preserve"> blev de få patienter, der var identificeret som ikke-responderende på antihistaminer, ekskluderet. En forbedring af kløe på mere end 50 % blev set hos 55 % af patienterne behandlet med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sammenlignet med 19 % af patienter behandlet med placebo. Behandling med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reducerede også signifikant påvirkningen af søvn og daglig funktionsevne, målt ved en fire-points skala, der anvendtes for at vurdere disse parametre.</w:t>
      </w:r>
    </w:p>
    <w:p w:rsidR="000A1F1B" w:rsidRPr="00B126A6" w:rsidRDefault="000A1F1B" w:rsidP="000A1F1B">
      <w:pPr>
        <w:rPr>
          <w:sz w:val="24"/>
          <w:szCs w:val="24"/>
        </w:rPr>
      </w:pPr>
    </w:p>
    <w:p w:rsidR="000A1F1B" w:rsidRPr="00B126A6" w:rsidRDefault="000A1F1B" w:rsidP="000A1F1B">
      <w:pPr>
        <w:ind w:left="851" w:hanging="851"/>
        <w:rPr>
          <w:b/>
          <w:sz w:val="24"/>
          <w:szCs w:val="24"/>
        </w:rPr>
      </w:pPr>
      <w:r w:rsidRPr="00B126A6">
        <w:rPr>
          <w:b/>
          <w:sz w:val="24"/>
          <w:szCs w:val="24"/>
        </w:rPr>
        <w:t>5.2</w:t>
      </w:r>
      <w:r w:rsidRPr="00B126A6">
        <w:rPr>
          <w:b/>
          <w:sz w:val="24"/>
          <w:szCs w:val="24"/>
        </w:rPr>
        <w:tab/>
      </w:r>
      <w:proofErr w:type="spellStart"/>
      <w:r w:rsidRPr="00B126A6">
        <w:rPr>
          <w:b/>
          <w:sz w:val="24"/>
          <w:szCs w:val="24"/>
        </w:rPr>
        <w:t>Farmakokinetiske</w:t>
      </w:r>
      <w:proofErr w:type="spellEnd"/>
      <w:r w:rsidRPr="00B126A6">
        <w:rPr>
          <w:b/>
          <w:sz w:val="24"/>
          <w:szCs w:val="24"/>
        </w:rPr>
        <w:t xml:space="preserve"> egenskaber</w:t>
      </w:r>
    </w:p>
    <w:p w:rsidR="000A1F1B" w:rsidRDefault="000A1F1B" w:rsidP="000A1F1B">
      <w:pPr>
        <w:pStyle w:val="Ingenafstand"/>
        <w:ind w:left="851" w:hanging="851"/>
        <w:jc w:val="both"/>
        <w:rPr>
          <w:rFonts w:ascii="Times New Roman" w:hAnsi="Times New Roman" w:cs="Times New Roman"/>
          <w:lang w:val="da-DK"/>
        </w:rPr>
      </w:pPr>
    </w:p>
    <w:p w:rsidR="000A1F1B" w:rsidRPr="00B126A6" w:rsidRDefault="000A1F1B" w:rsidP="000A1F1B">
      <w:pPr>
        <w:pStyle w:val="Ingenafstand"/>
        <w:ind w:left="851" w:hanging="851"/>
        <w:jc w:val="both"/>
        <w:rPr>
          <w:rFonts w:ascii="Times New Roman" w:hAnsi="Times New Roman" w:cs="Times New Roman"/>
          <w:lang w:val="da-DK"/>
        </w:rPr>
      </w:pPr>
      <w:r w:rsidRPr="00B126A6">
        <w:rPr>
          <w:rFonts w:ascii="Times New Roman" w:hAnsi="Times New Roman" w:cs="Times New Roman"/>
          <w:lang w:val="da-DK"/>
        </w:rPr>
        <w:tab/>
      </w:r>
      <w:r w:rsidRPr="00B126A6">
        <w:rPr>
          <w:rFonts w:ascii="Times New Roman" w:hAnsi="Times New Roman" w:cs="Times New Roman"/>
          <w:u w:val="single"/>
          <w:lang w:val="da-DK"/>
        </w:rPr>
        <w:t>Absorption</w:t>
      </w:r>
    </w:p>
    <w:p w:rsidR="000A1F1B" w:rsidRPr="00B126A6" w:rsidRDefault="000A1F1B" w:rsidP="000A1F1B">
      <w:pPr>
        <w:pStyle w:val="Ingenafstand"/>
        <w:ind w:left="851"/>
        <w:rPr>
          <w:rFonts w:ascii="Times New Roman" w:hAnsi="Times New Roman" w:cs="Times New Roman"/>
          <w:lang w:val="da-DK"/>
        </w:rPr>
      </w:pP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plasmakoncentrationer kan påvises inden for 30 minutter efter indgift.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bliver godt absorberet med maksimumkoncentration opnået efter cirka 3 timer; terminalfase halveringstiden er cirka 27 timer. Graden af akkumulation for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var i overensstemmelse med dets halveringstid (cirka 27 timer) og doseringshyppigheden på en gang daglig. Biotilgængeligheden for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var dosisproportional over området 5 mg til 20 mg.</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I et </w:t>
      </w:r>
      <w:proofErr w:type="spellStart"/>
      <w:r w:rsidRPr="00B126A6">
        <w:rPr>
          <w:rFonts w:ascii="Times New Roman" w:hAnsi="Times New Roman" w:cs="Times New Roman"/>
          <w:lang w:val="da-DK"/>
        </w:rPr>
        <w:t>farmakokinetisk</w:t>
      </w:r>
      <w:proofErr w:type="spellEnd"/>
      <w:r w:rsidRPr="00B126A6">
        <w:rPr>
          <w:rFonts w:ascii="Times New Roman" w:hAnsi="Times New Roman" w:cs="Times New Roman"/>
          <w:lang w:val="da-DK"/>
        </w:rPr>
        <w:t xml:space="preserve"> studie, i hvilket </w:t>
      </w:r>
      <w:proofErr w:type="spellStart"/>
      <w:r w:rsidRPr="00B126A6">
        <w:rPr>
          <w:rFonts w:ascii="Times New Roman" w:hAnsi="Times New Roman" w:cs="Times New Roman"/>
          <w:lang w:val="da-DK"/>
        </w:rPr>
        <w:t>patientdemografika</w:t>
      </w:r>
      <w:proofErr w:type="spellEnd"/>
      <w:r w:rsidRPr="00B126A6">
        <w:rPr>
          <w:rFonts w:ascii="Times New Roman" w:hAnsi="Times New Roman" w:cs="Times New Roman"/>
          <w:lang w:val="da-DK"/>
        </w:rPr>
        <w:t xml:space="preserve"> var sammenlignelige med dem for den almindeligt forekommende sæsonbetinget allergisk </w:t>
      </w:r>
      <w:proofErr w:type="spellStart"/>
      <w:r w:rsidRPr="00B126A6">
        <w:rPr>
          <w:rFonts w:ascii="Times New Roman" w:hAnsi="Times New Roman" w:cs="Times New Roman"/>
          <w:lang w:val="da-DK"/>
        </w:rPr>
        <w:t>rhinitis</w:t>
      </w:r>
      <w:proofErr w:type="spellEnd"/>
      <w:r w:rsidRPr="00B126A6">
        <w:rPr>
          <w:rFonts w:ascii="Times New Roman" w:hAnsi="Times New Roman" w:cs="Times New Roman"/>
          <w:lang w:val="da-DK"/>
        </w:rPr>
        <w:t xml:space="preserve"> population, opnåede 4 % af forsøgspersonerne en højere koncentration af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Denne procent kan variere efter etnisk baggrund. </w:t>
      </w:r>
      <w:proofErr w:type="spellStart"/>
      <w:r w:rsidRPr="00B126A6">
        <w:rPr>
          <w:rFonts w:ascii="Times New Roman" w:hAnsi="Times New Roman" w:cs="Times New Roman"/>
          <w:lang w:val="da-DK"/>
        </w:rPr>
        <w:t>Maximumkoncentration</w:t>
      </w:r>
      <w:proofErr w:type="spellEnd"/>
      <w:r w:rsidRPr="00B126A6">
        <w:rPr>
          <w:rFonts w:ascii="Times New Roman" w:hAnsi="Times New Roman" w:cs="Times New Roman"/>
          <w:lang w:val="da-DK"/>
        </w:rPr>
        <w:t xml:space="preserve"> af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var omkring 3 gange højere efter cirka 7 timer med en halveringstid for den terminale fase på cirka 89 timer. Sikkerhedsprofilen for disse forsøgspersoner var ikke forskellig fra profilen for den almindelige population.</w:t>
      </w:r>
    </w:p>
    <w:p w:rsidR="000A1F1B" w:rsidRPr="00B126A6" w:rsidRDefault="000A1F1B" w:rsidP="000A1F1B">
      <w:pPr>
        <w:pStyle w:val="Ingenafstand"/>
        <w:ind w:left="851" w:hanging="851"/>
        <w:rPr>
          <w:rStyle w:val="Flietext2"/>
          <w:rFonts w:eastAsia="Arial Unicode MS"/>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u w:val="single"/>
          <w:lang w:val="da-DK"/>
        </w:rPr>
        <w:t>Fordeling</w:t>
      </w:r>
    </w:p>
    <w:p w:rsidR="000A1F1B" w:rsidRPr="00B126A6" w:rsidRDefault="000A1F1B" w:rsidP="000A1F1B">
      <w:pPr>
        <w:pStyle w:val="Ingenafstand"/>
        <w:ind w:left="851"/>
        <w:rPr>
          <w:rFonts w:ascii="Times New Roman" w:hAnsi="Times New Roman" w:cs="Times New Roman"/>
          <w:lang w:val="da-DK"/>
        </w:rPr>
      </w:pP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er moderat bundet (83</w:t>
      </w:r>
      <w:r>
        <w:rPr>
          <w:rFonts w:ascii="Times New Roman" w:hAnsi="Times New Roman" w:cs="Times New Roman"/>
          <w:lang w:val="da-DK"/>
        </w:rPr>
        <w:t>-</w:t>
      </w:r>
      <w:r w:rsidRPr="00B126A6">
        <w:rPr>
          <w:rFonts w:ascii="Times New Roman" w:hAnsi="Times New Roman" w:cs="Times New Roman"/>
          <w:lang w:val="da-DK"/>
        </w:rPr>
        <w:t xml:space="preserve">87 %) til plasmaproteiner. Der er ikke noget, der tyder på klinisk relevant lægemiddelakkumulering efter dosering en gang daglig med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(5 mg til 20 mg) i 14 dage.</w:t>
      </w:r>
    </w:p>
    <w:p w:rsidR="000A1F1B" w:rsidRPr="00B126A6" w:rsidRDefault="000A1F1B" w:rsidP="000A1F1B">
      <w:pPr>
        <w:pStyle w:val="Ingenafstand"/>
        <w:ind w:left="851" w:hanging="851"/>
        <w:rPr>
          <w:rStyle w:val="Flietext2"/>
          <w:rFonts w:eastAsia="Arial Unicode MS"/>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u w:val="single"/>
          <w:lang w:val="da-DK"/>
        </w:rPr>
        <w:t>Biotransformation</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Enzymet, der er ansvarlig for </w:t>
      </w:r>
      <w:proofErr w:type="spellStart"/>
      <w:r w:rsidRPr="00B126A6">
        <w:rPr>
          <w:rFonts w:ascii="Times New Roman" w:hAnsi="Times New Roman" w:cs="Times New Roman"/>
          <w:lang w:val="da-DK"/>
        </w:rPr>
        <w:t>metaboliseringen</w:t>
      </w:r>
      <w:proofErr w:type="spellEnd"/>
      <w:r w:rsidRPr="00B126A6">
        <w:rPr>
          <w:rFonts w:ascii="Times New Roman" w:hAnsi="Times New Roman" w:cs="Times New Roman"/>
          <w:lang w:val="da-DK"/>
        </w:rPr>
        <w:t xml:space="preserve"> af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er ikke blevet identificeret endnu, og nogle interaktioner med andre lægemidler kan derfor ikke fuldstændigt udelukkes.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hæmmer ikke CYP3A4 </w:t>
      </w:r>
      <w:r w:rsidRPr="00B126A6">
        <w:rPr>
          <w:rFonts w:ascii="Times New Roman" w:hAnsi="Times New Roman" w:cs="Times New Roman"/>
          <w:i/>
          <w:lang w:val="da-DK"/>
        </w:rPr>
        <w:t xml:space="preserve">in </w:t>
      </w:r>
      <w:proofErr w:type="spellStart"/>
      <w:r w:rsidRPr="00B126A6">
        <w:rPr>
          <w:rFonts w:ascii="Times New Roman" w:hAnsi="Times New Roman" w:cs="Times New Roman"/>
          <w:i/>
          <w:lang w:val="da-DK"/>
        </w:rPr>
        <w:t>vivo</w:t>
      </w:r>
      <w:proofErr w:type="spellEnd"/>
      <w:r w:rsidRPr="00B126A6">
        <w:rPr>
          <w:rFonts w:ascii="Times New Roman" w:hAnsi="Times New Roman" w:cs="Times New Roman"/>
          <w:lang w:val="da-DK"/>
        </w:rPr>
        <w:t xml:space="preserve">, og </w:t>
      </w:r>
      <w:r w:rsidRPr="00B126A6">
        <w:rPr>
          <w:rFonts w:ascii="Times New Roman" w:hAnsi="Times New Roman" w:cs="Times New Roman"/>
          <w:i/>
          <w:lang w:val="da-DK"/>
        </w:rPr>
        <w:t xml:space="preserve">in </w:t>
      </w:r>
      <w:proofErr w:type="spellStart"/>
      <w:r w:rsidRPr="00B126A6">
        <w:rPr>
          <w:rFonts w:ascii="Times New Roman" w:hAnsi="Times New Roman" w:cs="Times New Roman"/>
          <w:i/>
          <w:lang w:val="da-DK"/>
        </w:rPr>
        <w:t>vitro</w:t>
      </w:r>
      <w:proofErr w:type="spellEnd"/>
      <w:r w:rsidRPr="00B126A6">
        <w:rPr>
          <w:rFonts w:ascii="Times New Roman" w:hAnsi="Times New Roman" w:cs="Times New Roman"/>
          <w:lang w:val="da-DK"/>
        </w:rPr>
        <w:t xml:space="preserve"> undersøgelser har vist, at lægemidlet ikke hæmmer CYP2D6 og hverken er et substrat for eller en hæmmer af P-</w:t>
      </w:r>
      <w:proofErr w:type="spellStart"/>
      <w:r w:rsidRPr="00B126A6">
        <w:rPr>
          <w:rFonts w:ascii="Times New Roman" w:hAnsi="Times New Roman" w:cs="Times New Roman"/>
          <w:lang w:val="da-DK"/>
        </w:rPr>
        <w:t>glycoprotein</w:t>
      </w:r>
      <w:proofErr w:type="spellEnd"/>
      <w:r w:rsidRPr="00B126A6">
        <w:rPr>
          <w:rFonts w:ascii="Times New Roman" w:hAnsi="Times New Roman" w:cs="Times New Roman"/>
          <w:lang w:val="da-DK"/>
        </w:rPr>
        <w:t>.</w:t>
      </w:r>
    </w:p>
    <w:p w:rsidR="000A1F1B" w:rsidRPr="00B126A6" w:rsidRDefault="000A1F1B" w:rsidP="000A1F1B">
      <w:pPr>
        <w:pStyle w:val="Ingenafstand"/>
        <w:ind w:left="851" w:hanging="851"/>
        <w:rPr>
          <w:rStyle w:val="Flietext2"/>
          <w:rFonts w:eastAsia="Arial Unicode MS"/>
          <w:lang w:val="da-DK"/>
        </w:rPr>
      </w:pP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u w:val="single"/>
          <w:lang w:val="da-DK"/>
        </w:rPr>
        <w:t>Elimination</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I en undersøgelse med enkeltdosering på 7,5 mg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var der ingen påvirkning af fødeindtagelse (morgenmad med højt fedtindhold og højt kalorieindhold) på omsætningen af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I en anden undersøgelse havde grapefrugtjuice ingen indflydelse på omsætningen af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5.3</w:t>
      </w:r>
      <w:r w:rsidRPr="00B126A6">
        <w:rPr>
          <w:b/>
          <w:sz w:val="24"/>
          <w:szCs w:val="24"/>
        </w:rPr>
        <w:tab/>
        <w:t>Prækliniske sikkerhedsdata</w:t>
      </w:r>
    </w:p>
    <w:p w:rsidR="000A1F1B" w:rsidRPr="00B126A6" w:rsidRDefault="000A1F1B" w:rsidP="000A1F1B">
      <w:pPr>
        <w:pStyle w:val="Ingenafstand"/>
        <w:ind w:left="851" w:hanging="851"/>
        <w:rPr>
          <w:rFonts w:ascii="Times New Roman" w:hAnsi="Times New Roman" w:cs="Times New Roman"/>
          <w:lang w:val="da-DK"/>
        </w:rPr>
      </w:pPr>
      <w:r w:rsidRPr="00B126A6">
        <w:rPr>
          <w:rFonts w:ascii="Times New Roman" w:hAnsi="Times New Roman" w:cs="Times New Roman"/>
          <w:lang w:val="da-DK"/>
        </w:rPr>
        <w:tab/>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er den primære aktive metabolit af </w:t>
      </w:r>
      <w:proofErr w:type="spellStart"/>
      <w:r w:rsidRPr="00B126A6">
        <w:rPr>
          <w:rFonts w:ascii="Times New Roman" w:hAnsi="Times New Roman" w:cs="Times New Roman"/>
          <w:lang w:val="da-DK"/>
        </w:rPr>
        <w:t>loratadin</w:t>
      </w:r>
      <w:proofErr w:type="spellEnd"/>
      <w:r w:rsidRPr="00B126A6">
        <w:rPr>
          <w:rFonts w:ascii="Times New Roman" w:hAnsi="Times New Roman" w:cs="Times New Roman"/>
          <w:lang w:val="da-DK"/>
        </w:rPr>
        <w:t xml:space="preserve">. Prækliniske studier udført med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og </w:t>
      </w:r>
      <w:proofErr w:type="spellStart"/>
      <w:r w:rsidRPr="00B126A6">
        <w:rPr>
          <w:rFonts w:ascii="Times New Roman" w:hAnsi="Times New Roman" w:cs="Times New Roman"/>
          <w:lang w:val="da-DK"/>
        </w:rPr>
        <w:t>loratadin</w:t>
      </w:r>
      <w:proofErr w:type="spellEnd"/>
      <w:r w:rsidRPr="00B126A6">
        <w:rPr>
          <w:rFonts w:ascii="Times New Roman" w:hAnsi="Times New Roman" w:cs="Times New Roman"/>
          <w:lang w:val="da-DK"/>
        </w:rPr>
        <w:t xml:space="preserve"> viste, at der ikke var nogle kvalitative eller kvantitative forskelle i toksicitetsprofilen mellem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og </w:t>
      </w:r>
      <w:proofErr w:type="spellStart"/>
      <w:r w:rsidRPr="00B126A6">
        <w:rPr>
          <w:rFonts w:ascii="Times New Roman" w:hAnsi="Times New Roman" w:cs="Times New Roman"/>
          <w:lang w:val="da-DK"/>
        </w:rPr>
        <w:t>loratadin</w:t>
      </w:r>
      <w:proofErr w:type="spellEnd"/>
      <w:r w:rsidRPr="00B126A6">
        <w:rPr>
          <w:rFonts w:ascii="Times New Roman" w:hAnsi="Times New Roman" w:cs="Times New Roman"/>
          <w:lang w:val="da-DK"/>
        </w:rPr>
        <w:t xml:space="preserve"> ved sammenlignelig eksponering i forhold til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w:t>
      </w:r>
    </w:p>
    <w:p w:rsidR="000A1F1B" w:rsidRPr="00B126A6" w:rsidRDefault="000A1F1B" w:rsidP="000A1F1B">
      <w:pPr>
        <w:pStyle w:val="Ingenafstand"/>
        <w:ind w:left="851" w:hanging="851"/>
        <w:rPr>
          <w:rFonts w:ascii="Times New Roman" w:hAnsi="Times New Roman" w:cs="Times New Roman"/>
          <w:lang w:val="da-DK"/>
        </w:rPr>
      </w:pPr>
    </w:p>
    <w:p w:rsidR="000A1F1B"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 xml:space="preserve">De prækliniske data viser ingen speciel risiko for mennesker vurderet ud fra konventionelle studier af sikkerhedsfarmakologi, toksicitet efter gentagne doser, genotoksicitet, </w:t>
      </w:r>
      <w:proofErr w:type="spellStart"/>
      <w:r w:rsidRPr="00B126A6">
        <w:rPr>
          <w:rFonts w:ascii="Times New Roman" w:hAnsi="Times New Roman" w:cs="Times New Roman"/>
          <w:lang w:val="da-DK"/>
        </w:rPr>
        <w:t>karcinogenicitet</w:t>
      </w:r>
      <w:proofErr w:type="spellEnd"/>
      <w:r w:rsidRPr="00B126A6">
        <w:rPr>
          <w:rFonts w:ascii="Times New Roman" w:hAnsi="Times New Roman" w:cs="Times New Roman"/>
          <w:lang w:val="da-DK"/>
        </w:rPr>
        <w:t xml:space="preserve"> samt reproduktions- og udviklingstoksicitet. Manglende </w:t>
      </w:r>
      <w:proofErr w:type="spellStart"/>
      <w:r w:rsidRPr="00B126A6">
        <w:rPr>
          <w:rFonts w:ascii="Times New Roman" w:hAnsi="Times New Roman" w:cs="Times New Roman"/>
          <w:lang w:val="da-DK"/>
        </w:rPr>
        <w:t>karcinogent</w:t>
      </w:r>
      <w:proofErr w:type="spellEnd"/>
      <w:r w:rsidRPr="00B126A6">
        <w:rPr>
          <w:rFonts w:ascii="Times New Roman" w:hAnsi="Times New Roman" w:cs="Times New Roman"/>
          <w:lang w:val="da-DK"/>
        </w:rPr>
        <w:t xml:space="preserve"> potentiale blev vist i studier med </w:t>
      </w:r>
      <w:proofErr w:type="spellStart"/>
      <w:r w:rsidRPr="00B126A6">
        <w:rPr>
          <w:rFonts w:ascii="Times New Roman" w:hAnsi="Times New Roman" w:cs="Times New Roman"/>
          <w:lang w:val="da-DK"/>
        </w:rPr>
        <w:t>desloratadin</w:t>
      </w:r>
      <w:proofErr w:type="spellEnd"/>
      <w:r w:rsidRPr="00B126A6">
        <w:rPr>
          <w:rFonts w:ascii="Times New Roman" w:hAnsi="Times New Roman" w:cs="Times New Roman"/>
          <w:lang w:val="da-DK"/>
        </w:rPr>
        <w:t xml:space="preserve"> og </w:t>
      </w:r>
      <w:proofErr w:type="spellStart"/>
      <w:r w:rsidRPr="00B126A6">
        <w:rPr>
          <w:rFonts w:ascii="Times New Roman" w:hAnsi="Times New Roman" w:cs="Times New Roman"/>
          <w:lang w:val="da-DK"/>
        </w:rPr>
        <w:t>loratadin</w:t>
      </w:r>
      <w:proofErr w:type="spellEnd"/>
      <w:r w:rsidRPr="00B126A6">
        <w:rPr>
          <w:rFonts w:ascii="Times New Roman" w:hAnsi="Times New Roman" w:cs="Times New Roman"/>
          <w:lang w:val="da-DK"/>
        </w:rPr>
        <w:t>.</w:t>
      </w:r>
    </w:p>
    <w:p w:rsidR="000A1F1B" w:rsidRDefault="000A1F1B" w:rsidP="000A1F1B">
      <w:pPr>
        <w:rPr>
          <w:sz w:val="24"/>
          <w:szCs w:val="24"/>
        </w:rPr>
      </w:pPr>
    </w:p>
    <w:p w:rsidR="000A1F1B" w:rsidRPr="00B126A6" w:rsidRDefault="000A1F1B" w:rsidP="000A1F1B">
      <w:pPr>
        <w:rPr>
          <w:sz w:val="24"/>
          <w:szCs w:val="24"/>
        </w:rPr>
      </w:pPr>
    </w:p>
    <w:p w:rsidR="000A1F1B" w:rsidRPr="00B126A6" w:rsidRDefault="000A1F1B" w:rsidP="000A1F1B">
      <w:pPr>
        <w:ind w:left="851" w:hanging="851"/>
        <w:rPr>
          <w:b/>
          <w:sz w:val="24"/>
          <w:szCs w:val="24"/>
        </w:rPr>
      </w:pPr>
      <w:r w:rsidRPr="00B126A6">
        <w:rPr>
          <w:b/>
          <w:sz w:val="24"/>
          <w:szCs w:val="24"/>
        </w:rPr>
        <w:t>6.</w:t>
      </w:r>
      <w:r w:rsidRPr="00B126A6">
        <w:rPr>
          <w:b/>
          <w:sz w:val="24"/>
          <w:szCs w:val="24"/>
        </w:rPr>
        <w:tab/>
        <w:t>FARMACEUTISKE OPLYSNINGER</w:t>
      </w:r>
    </w:p>
    <w:p w:rsidR="000A1F1B" w:rsidRPr="00B126A6" w:rsidRDefault="000A1F1B" w:rsidP="000A1F1B">
      <w:pPr>
        <w:ind w:left="851" w:hanging="851"/>
        <w:rPr>
          <w:b/>
          <w:sz w:val="24"/>
          <w:szCs w:val="24"/>
        </w:rPr>
      </w:pPr>
    </w:p>
    <w:p w:rsidR="000A1F1B" w:rsidRPr="00B126A6" w:rsidRDefault="000A1F1B" w:rsidP="000A1F1B">
      <w:pPr>
        <w:ind w:left="851" w:hanging="851"/>
        <w:rPr>
          <w:b/>
          <w:sz w:val="24"/>
          <w:szCs w:val="24"/>
        </w:rPr>
      </w:pPr>
      <w:r w:rsidRPr="00B126A6">
        <w:rPr>
          <w:b/>
          <w:sz w:val="24"/>
          <w:szCs w:val="24"/>
        </w:rPr>
        <w:t>6.1</w:t>
      </w:r>
      <w:r w:rsidRPr="00B126A6">
        <w:rPr>
          <w:b/>
          <w:sz w:val="24"/>
          <w:szCs w:val="24"/>
        </w:rPr>
        <w:tab/>
        <w:t>Hjælpestoffer</w:t>
      </w:r>
    </w:p>
    <w:p w:rsidR="000A1F1B" w:rsidRDefault="000A1F1B" w:rsidP="000A1F1B">
      <w:pPr>
        <w:pStyle w:val="Ingenafstand"/>
        <w:ind w:left="851" w:hanging="851"/>
        <w:jc w:val="both"/>
        <w:rPr>
          <w:rFonts w:ascii="Times New Roman" w:hAnsi="Times New Roman" w:cs="Times New Roman"/>
          <w:u w:val="single"/>
          <w:lang w:val="da-DK"/>
        </w:rPr>
      </w:pPr>
    </w:p>
    <w:p w:rsidR="000A1F1B" w:rsidRPr="00B126A6" w:rsidRDefault="000A1F1B" w:rsidP="000A1F1B">
      <w:pPr>
        <w:pStyle w:val="Ingenafstand"/>
        <w:ind w:left="851"/>
        <w:rPr>
          <w:rFonts w:ascii="Times New Roman" w:hAnsi="Times New Roman" w:cs="Times New Roman"/>
          <w:u w:val="single"/>
          <w:lang w:val="da-DK"/>
        </w:rPr>
      </w:pPr>
      <w:r>
        <w:rPr>
          <w:rFonts w:ascii="Times New Roman" w:hAnsi="Times New Roman" w:cs="Times New Roman"/>
          <w:u w:val="single"/>
          <w:lang w:val="da-DK"/>
        </w:rPr>
        <w:t>Tabletkerne</w:t>
      </w:r>
    </w:p>
    <w:p w:rsidR="000A1F1B" w:rsidRPr="00B126A6" w:rsidRDefault="000A1F1B" w:rsidP="000A1F1B">
      <w:pPr>
        <w:pStyle w:val="Ingenafstand"/>
        <w:ind w:left="851"/>
        <w:rPr>
          <w:rFonts w:ascii="Times New Roman" w:hAnsi="Times New Roman" w:cs="Times New Roman"/>
          <w:lang w:val="da-DK"/>
        </w:rPr>
      </w:pPr>
      <w:proofErr w:type="spellStart"/>
      <w:r w:rsidRPr="00B126A6">
        <w:rPr>
          <w:rFonts w:ascii="Times New Roman" w:hAnsi="Times New Roman" w:cs="Times New Roman"/>
          <w:lang w:val="da-DK"/>
        </w:rPr>
        <w:t>Isomalt</w:t>
      </w:r>
      <w:proofErr w:type="spellEnd"/>
      <w:r w:rsidRPr="00B126A6">
        <w:rPr>
          <w:rFonts w:ascii="Times New Roman" w:hAnsi="Times New Roman" w:cs="Times New Roman"/>
          <w:lang w:val="da-DK"/>
        </w:rPr>
        <w:t xml:space="preserve"> (E953)</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Stivelse, prægelatineret (majs)</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Cellulose, mikrokrystallinsk</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Magnesiumoxid, tung</w:t>
      </w:r>
    </w:p>
    <w:p w:rsidR="000A1F1B" w:rsidRPr="00B126A6" w:rsidRDefault="000A1F1B" w:rsidP="000A1F1B">
      <w:pPr>
        <w:pStyle w:val="Ingenafstand"/>
        <w:ind w:left="851"/>
        <w:rPr>
          <w:rFonts w:ascii="Times New Roman" w:hAnsi="Times New Roman" w:cs="Times New Roman"/>
        </w:rPr>
      </w:pPr>
      <w:proofErr w:type="spellStart"/>
      <w:r w:rsidRPr="00B126A6">
        <w:rPr>
          <w:rFonts w:ascii="Times New Roman" w:hAnsi="Times New Roman" w:cs="Times New Roman"/>
        </w:rPr>
        <w:t>Hydroxypropylcellulose</w:t>
      </w:r>
      <w:proofErr w:type="spellEnd"/>
    </w:p>
    <w:p w:rsidR="000A1F1B" w:rsidRPr="00B126A6" w:rsidRDefault="000A1F1B" w:rsidP="000A1F1B">
      <w:pPr>
        <w:pStyle w:val="Ingenafstand"/>
        <w:ind w:left="851"/>
        <w:rPr>
          <w:rFonts w:ascii="Times New Roman" w:hAnsi="Times New Roman" w:cs="Times New Roman"/>
        </w:rPr>
      </w:pPr>
      <w:proofErr w:type="spellStart"/>
      <w:r w:rsidRPr="00B126A6">
        <w:rPr>
          <w:rFonts w:ascii="Times New Roman" w:hAnsi="Times New Roman" w:cs="Times New Roman"/>
        </w:rPr>
        <w:t>Crospovidon</w:t>
      </w:r>
      <w:proofErr w:type="spellEnd"/>
      <w:r w:rsidRPr="00B126A6">
        <w:rPr>
          <w:rFonts w:ascii="Times New Roman" w:hAnsi="Times New Roman" w:cs="Times New Roman"/>
        </w:rPr>
        <w:t xml:space="preserve"> (type A)</w:t>
      </w:r>
    </w:p>
    <w:p w:rsidR="000A1F1B" w:rsidRPr="00B126A6" w:rsidRDefault="000A1F1B" w:rsidP="000A1F1B">
      <w:pPr>
        <w:pStyle w:val="Ingenafstand"/>
        <w:ind w:left="851"/>
        <w:rPr>
          <w:rFonts w:ascii="Times New Roman" w:hAnsi="Times New Roman" w:cs="Times New Roman"/>
        </w:rPr>
      </w:pPr>
      <w:proofErr w:type="spellStart"/>
      <w:r w:rsidRPr="00B126A6">
        <w:rPr>
          <w:rFonts w:ascii="Times New Roman" w:hAnsi="Times New Roman" w:cs="Times New Roman"/>
        </w:rPr>
        <w:t>Magnesiumstearat</w:t>
      </w:r>
      <w:proofErr w:type="spellEnd"/>
    </w:p>
    <w:p w:rsidR="000A1F1B" w:rsidRPr="00B126A6" w:rsidRDefault="000A1F1B" w:rsidP="000A1F1B">
      <w:pPr>
        <w:pStyle w:val="Ingenafstand"/>
        <w:ind w:left="851"/>
        <w:rPr>
          <w:rFonts w:ascii="Times New Roman" w:hAnsi="Times New Roman" w:cs="Times New Roman"/>
        </w:rPr>
      </w:pPr>
    </w:p>
    <w:p w:rsidR="000A1F1B" w:rsidRPr="00B126A6" w:rsidRDefault="000A1F1B" w:rsidP="000A1F1B">
      <w:pPr>
        <w:pStyle w:val="Ingenafstand"/>
        <w:ind w:left="851"/>
        <w:rPr>
          <w:rFonts w:ascii="Times New Roman" w:hAnsi="Times New Roman" w:cs="Times New Roman"/>
          <w:u w:val="single"/>
        </w:rPr>
      </w:pPr>
      <w:proofErr w:type="spellStart"/>
      <w:r>
        <w:rPr>
          <w:rFonts w:ascii="Times New Roman" w:hAnsi="Times New Roman" w:cs="Times New Roman"/>
          <w:u w:val="single"/>
        </w:rPr>
        <w:t>Tabletovertræk</w:t>
      </w:r>
      <w:proofErr w:type="spellEnd"/>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Polyvinylalkohol</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Titandioxid (E171)</w:t>
      </w:r>
    </w:p>
    <w:p w:rsidR="000A1F1B" w:rsidRPr="00B126A6" w:rsidRDefault="000A1F1B" w:rsidP="000A1F1B">
      <w:pPr>
        <w:pStyle w:val="Ingenafstand"/>
        <w:ind w:left="851"/>
        <w:rPr>
          <w:rFonts w:ascii="Times New Roman" w:hAnsi="Times New Roman" w:cs="Times New Roman"/>
          <w:lang w:val="da-DK"/>
        </w:rPr>
      </w:pPr>
      <w:proofErr w:type="spellStart"/>
      <w:r w:rsidRPr="00B126A6">
        <w:rPr>
          <w:rFonts w:ascii="Times New Roman" w:hAnsi="Times New Roman" w:cs="Times New Roman"/>
          <w:lang w:val="da-DK"/>
        </w:rPr>
        <w:t>Macrogol</w:t>
      </w:r>
      <w:proofErr w:type="spellEnd"/>
      <w:r w:rsidRPr="00B126A6">
        <w:rPr>
          <w:rFonts w:ascii="Times New Roman" w:hAnsi="Times New Roman" w:cs="Times New Roman"/>
          <w:lang w:val="da-DK"/>
        </w:rPr>
        <w:t>/PEG 3350</w:t>
      </w:r>
    </w:p>
    <w:p w:rsidR="000A1F1B" w:rsidRPr="00B126A6" w:rsidRDefault="000A1F1B" w:rsidP="000A1F1B">
      <w:pPr>
        <w:pStyle w:val="Ingenafstand"/>
        <w:ind w:left="851"/>
        <w:rPr>
          <w:rFonts w:ascii="Times New Roman" w:hAnsi="Times New Roman" w:cs="Times New Roman"/>
        </w:rPr>
      </w:pPr>
      <w:r w:rsidRPr="00B126A6">
        <w:rPr>
          <w:rFonts w:ascii="Times New Roman" w:hAnsi="Times New Roman" w:cs="Times New Roman"/>
        </w:rPr>
        <w:t>Talcum</w:t>
      </w:r>
    </w:p>
    <w:p w:rsidR="000A1F1B" w:rsidRPr="00B126A6" w:rsidRDefault="000A1F1B" w:rsidP="000A1F1B">
      <w:pPr>
        <w:pStyle w:val="Ingenafstand"/>
        <w:ind w:left="851"/>
        <w:rPr>
          <w:rFonts w:ascii="Times New Roman" w:hAnsi="Times New Roman" w:cs="Times New Roman"/>
        </w:rPr>
      </w:pPr>
      <w:r w:rsidRPr="00B126A6">
        <w:rPr>
          <w:rFonts w:ascii="Times New Roman" w:hAnsi="Times New Roman" w:cs="Times New Roman"/>
        </w:rPr>
        <w:t xml:space="preserve">FD &amp; C Blue # 2/Indigo Carmine </w:t>
      </w:r>
      <w:proofErr w:type="spellStart"/>
      <w:r w:rsidRPr="00B126A6">
        <w:rPr>
          <w:rFonts w:ascii="Times New Roman" w:hAnsi="Times New Roman" w:cs="Times New Roman"/>
        </w:rPr>
        <w:t>Aluminium</w:t>
      </w:r>
      <w:r>
        <w:rPr>
          <w:rFonts w:ascii="Times New Roman" w:hAnsi="Times New Roman" w:cs="Times New Roman"/>
        </w:rPr>
        <w:t>l</w:t>
      </w:r>
      <w:r w:rsidRPr="00B126A6">
        <w:rPr>
          <w:rFonts w:ascii="Times New Roman" w:hAnsi="Times New Roman" w:cs="Times New Roman"/>
        </w:rPr>
        <w:t>ak</w:t>
      </w:r>
      <w:proofErr w:type="spellEnd"/>
      <w:r w:rsidRPr="00B126A6">
        <w:rPr>
          <w:rFonts w:ascii="Times New Roman" w:hAnsi="Times New Roman" w:cs="Times New Roman"/>
        </w:rPr>
        <w:t xml:space="preserve"> (E132)</w:t>
      </w:r>
    </w:p>
    <w:p w:rsidR="000A1F1B" w:rsidRPr="00B126A6" w:rsidRDefault="000A1F1B" w:rsidP="000A1F1B">
      <w:pPr>
        <w:ind w:left="851" w:hanging="851"/>
        <w:rPr>
          <w:sz w:val="24"/>
          <w:szCs w:val="24"/>
          <w:lang w:val="en-US"/>
        </w:rPr>
      </w:pPr>
    </w:p>
    <w:p w:rsidR="000A1F1B" w:rsidRPr="00B126A6" w:rsidRDefault="000A1F1B" w:rsidP="000A1F1B">
      <w:pPr>
        <w:ind w:left="851" w:hanging="851"/>
        <w:rPr>
          <w:b/>
          <w:sz w:val="24"/>
          <w:szCs w:val="24"/>
        </w:rPr>
      </w:pPr>
      <w:r w:rsidRPr="00B126A6">
        <w:rPr>
          <w:b/>
          <w:sz w:val="24"/>
          <w:szCs w:val="24"/>
        </w:rPr>
        <w:t>6.2</w:t>
      </w:r>
      <w:r w:rsidRPr="00B126A6">
        <w:rPr>
          <w:b/>
          <w:sz w:val="24"/>
          <w:szCs w:val="24"/>
        </w:rPr>
        <w:tab/>
        <w:t>Uforligeligheder</w:t>
      </w:r>
    </w:p>
    <w:p w:rsidR="000A1F1B" w:rsidRPr="00B126A6" w:rsidRDefault="000A1F1B" w:rsidP="000A1F1B">
      <w:pPr>
        <w:pStyle w:val="Ingenafstand"/>
        <w:ind w:left="851" w:hanging="851"/>
        <w:jc w:val="both"/>
        <w:rPr>
          <w:rFonts w:ascii="Times New Roman" w:hAnsi="Times New Roman" w:cs="Times New Roman"/>
          <w:lang w:val="da-DK"/>
        </w:rPr>
      </w:pPr>
      <w:r w:rsidRPr="00B126A6">
        <w:rPr>
          <w:rFonts w:ascii="Times New Roman" w:hAnsi="Times New Roman" w:cs="Times New Roman"/>
          <w:lang w:val="da-DK"/>
        </w:rPr>
        <w:tab/>
        <w:t>Ikke relevant.</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6.3</w:t>
      </w:r>
      <w:r w:rsidRPr="00B126A6">
        <w:rPr>
          <w:b/>
          <w:sz w:val="24"/>
          <w:szCs w:val="24"/>
        </w:rPr>
        <w:tab/>
        <w:t>Opbevaringstid</w:t>
      </w:r>
    </w:p>
    <w:p w:rsidR="000A1F1B" w:rsidRPr="00B126A6" w:rsidRDefault="000A1F1B" w:rsidP="000A1F1B">
      <w:pPr>
        <w:pStyle w:val="Ingenafstand"/>
        <w:ind w:left="851" w:hanging="851"/>
        <w:jc w:val="both"/>
        <w:rPr>
          <w:rFonts w:ascii="Times New Roman" w:hAnsi="Times New Roman" w:cs="Times New Roman"/>
          <w:lang w:val="da-DK"/>
        </w:rPr>
      </w:pPr>
      <w:r w:rsidRPr="00B126A6">
        <w:rPr>
          <w:rFonts w:ascii="Times New Roman" w:hAnsi="Times New Roman" w:cs="Times New Roman"/>
          <w:lang w:val="da-DK"/>
        </w:rPr>
        <w:tab/>
        <w:t>4</w:t>
      </w:r>
      <w:r>
        <w:rPr>
          <w:rFonts w:ascii="Times New Roman" w:hAnsi="Times New Roman" w:cs="Times New Roman"/>
          <w:lang w:val="da-DK"/>
        </w:rPr>
        <w:t xml:space="preserve"> </w:t>
      </w:r>
      <w:r w:rsidRPr="00B126A6">
        <w:rPr>
          <w:rFonts w:ascii="Times New Roman" w:hAnsi="Times New Roman" w:cs="Times New Roman"/>
          <w:lang w:val="da-DK"/>
        </w:rPr>
        <w:t>år</w:t>
      </w:r>
      <w:r>
        <w:rPr>
          <w:rFonts w:ascii="Times New Roman" w:hAnsi="Times New Roman" w:cs="Times New Roman"/>
          <w:lang w:val="da-DK"/>
        </w:rPr>
        <w:t>.</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6.4</w:t>
      </w:r>
      <w:r w:rsidRPr="00B126A6">
        <w:rPr>
          <w:b/>
          <w:sz w:val="24"/>
          <w:szCs w:val="24"/>
        </w:rPr>
        <w:tab/>
        <w:t>Særlige opbevaringsforhold</w:t>
      </w:r>
    </w:p>
    <w:p w:rsidR="000A1F1B" w:rsidRDefault="000A1F1B" w:rsidP="000A1F1B">
      <w:pPr>
        <w:pStyle w:val="Ingenafstand"/>
        <w:ind w:left="851" w:hanging="851"/>
        <w:jc w:val="both"/>
        <w:rPr>
          <w:rFonts w:ascii="Times New Roman" w:hAnsi="Times New Roman" w:cs="Times New Roman"/>
          <w:lang w:val="da-DK" w:eastAsia="fr-FR" w:bidi="fr-FR"/>
        </w:rPr>
      </w:pPr>
      <w:r w:rsidRPr="00B126A6">
        <w:rPr>
          <w:rFonts w:ascii="Times New Roman" w:hAnsi="Times New Roman" w:cs="Times New Roman"/>
          <w:lang w:val="da-DK"/>
        </w:rPr>
        <w:tab/>
      </w:r>
      <w:r w:rsidRPr="00B126A6">
        <w:rPr>
          <w:rFonts w:ascii="Times New Roman" w:hAnsi="Times New Roman" w:cs="Times New Roman"/>
          <w:lang w:val="da-DK" w:eastAsia="fr-FR" w:bidi="fr-FR"/>
        </w:rPr>
        <w:t>Må ikke opbevares over 30</w:t>
      </w:r>
      <w:r>
        <w:rPr>
          <w:rFonts w:ascii="Times New Roman" w:hAnsi="Times New Roman" w:cs="Times New Roman"/>
          <w:lang w:val="da-DK" w:eastAsia="fr-FR" w:bidi="fr-FR"/>
        </w:rPr>
        <w:t xml:space="preserve"> </w:t>
      </w:r>
      <w:r w:rsidRPr="00B126A6">
        <w:rPr>
          <w:rFonts w:ascii="Times New Roman" w:hAnsi="Times New Roman" w:cs="Times New Roman"/>
          <w:lang w:val="da-DK" w:eastAsia="fr-FR" w:bidi="fr-FR"/>
        </w:rPr>
        <w:t>°C.</w:t>
      </w:r>
    </w:p>
    <w:p w:rsidR="000A1F1B" w:rsidRPr="00B126A6" w:rsidRDefault="000A1F1B" w:rsidP="000A1F1B">
      <w:pPr>
        <w:pStyle w:val="Ingenafstand"/>
        <w:ind w:left="851" w:hanging="851"/>
        <w:jc w:val="both"/>
        <w:rPr>
          <w:rFonts w:ascii="Times New Roman" w:hAnsi="Times New Roman" w:cs="Times New Roman"/>
          <w:lang w:val="da-DK" w:eastAsia="fr-FR" w:bidi="fr-FR"/>
        </w:rPr>
      </w:pPr>
    </w:p>
    <w:p w:rsidR="000A1F1B" w:rsidRPr="00B126A6" w:rsidRDefault="000A1F1B" w:rsidP="000A1F1B">
      <w:pPr>
        <w:pStyle w:val="Ingenafstand"/>
        <w:ind w:left="851"/>
        <w:jc w:val="both"/>
        <w:rPr>
          <w:rFonts w:ascii="Times New Roman" w:hAnsi="Times New Roman" w:cs="Times New Roman"/>
          <w:lang w:val="da-DK" w:eastAsia="fr-FR" w:bidi="fr-FR"/>
        </w:rPr>
      </w:pPr>
      <w:r w:rsidRPr="00B126A6">
        <w:rPr>
          <w:rFonts w:ascii="Times New Roman" w:hAnsi="Times New Roman" w:cs="Times New Roman"/>
          <w:lang w:val="da-DK" w:eastAsia="fr-FR" w:bidi="fr-FR"/>
        </w:rPr>
        <w:t xml:space="preserve">Opbevares i </w:t>
      </w:r>
      <w:r>
        <w:rPr>
          <w:rFonts w:ascii="Times New Roman" w:hAnsi="Times New Roman" w:cs="Times New Roman"/>
          <w:lang w:val="da-DK" w:eastAsia="fr-FR" w:bidi="fr-FR"/>
        </w:rPr>
        <w:t xml:space="preserve">den </w:t>
      </w:r>
      <w:r w:rsidRPr="00B126A6">
        <w:rPr>
          <w:rFonts w:ascii="Times New Roman" w:hAnsi="Times New Roman" w:cs="Times New Roman"/>
          <w:lang w:val="da-DK" w:eastAsia="fr-FR" w:bidi="fr-FR"/>
        </w:rPr>
        <w:t>original</w:t>
      </w:r>
      <w:r>
        <w:rPr>
          <w:rFonts w:ascii="Times New Roman" w:hAnsi="Times New Roman" w:cs="Times New Roman"/>
          <w:lang w:val="da-DK" w:eastAsia="fr-FR" w:bidi="fr-FR"/>
        </w:rPr>
        <w:t>e</w:t>
      </w:r>
      <w:r w:rsidRPr="00B126A6">
        <w:rPr>
          <w:rFonts w:ascii="Times New Roman" w:hAnsi="Times New Roman" w:cs="Times New Roman"/>
          <w:lang w:val="da-DK" w:eastAsia="fr-FR" w:bidi="fr-FR"/>
        </w:rPr>
        <w:t xml:space="preserve"> emballage for at beskytte mod fugt.</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6.5</w:t>
      </w:r>
      <w:r w:rsidRPr="00B126A6">
        <w:rPr>
          <w:b/>
          <w:sz w:val="24"/>
          <w:szCs w:val="24"/>
        </w:rPr>
        <w:tab/>
        <w:t>Emballagetyper og pakningsstørrelser</w:t>
      </w:r>
    </w:p>
    <w:p w:rsidR="000A1F1B" w:rsidRPr="00B126A6" w:rsidRDefault="000A1F1B" w:rsidP="000A1F1B">
      <w:pPr>
        <w:pStyle w:val="Ingenafstand"/>
        <w:ind w:left="851" w:hanging="851"/>
        <w:rPr>
          <w:rFonts w:ascii="Times New Roman" w:hAnsi="Times New Roman" w:cs="Times New Roman"/>
          <w:lang w:val="da-DK"/>
        </w:rPr>
      </w:pPr>
      <w:r w:rsidRPr="00B126A6">
        <w:rPr>
          <w:rFonts w:ascii="Times New Roman" w:hAnsi="Times New Roman" w:cs="Times New Roman"/>
          <w:lang w:val="da-DK"/>
        </w:rPr>
        <w:tab/>
      </w:r>
      <w:proofErr w:type="spellStart"/>
      <w:r>
        <w:rPr>
          <w:rFonts w:ascii="Times New Roman" w:hAnsi="Times New Roman" w:cs="Times New Roman"/>
          <w:lang w:val="da-DK"/>
        </w:rPr>
        <w:t>P</w:t>
      </w:r>
      <w:r w:rsidRPr="00B126A6">
        <w:rPr>
          <w:rFonts w:ascii="Times New Roman" w:hAnsi="Times New Roman" w:cs="Times New Roman"/>
          <w:lang w:val="da-DK"/>
        </w:rPr>
        <w:t>olychlortrifluorethylen</w:t>
      </w:r>
      <w:proofErr w:type="spellEnd"/>
      <w:r w:rsidRPr="00B126A6">
        <w:rPr>
          <w:rFonts w:ascii="Times New Roman" w:hAnsi="Times New Roman" w:cs="Times New Roman"/>
          <w:lang w:val="da-DK"/>
        </w:rPr>
        <w:t xml:space="preserve"> (PCTFE)/</w:t>
      </w:r>
      <w:proofErr w:type="spellStart"/>
      <w:r w:rsidRPr="00B126A6">
        <w:rPr>
          <w:rFonts w:ascii="Times New Roman" w:hAnsi="Times New Roman" w:cs="Times New Roman"/>
          <w:lang w:val="da-DK"/>
        </w:rPr>
        <w:t>p</w:t>
      </w:r>
      <w:r>
        <w:rPr>
          <w:rFonts w:ascii="Times New Roman" w:hAnsi="Times New Roman" w:cs="Times New Roman"/>
          <w:lang w:val="da-DK"/>
        </w:rPr>
        <w:t>olyvinylchlorid</w:t>
      </w:r>
      <w:proofErr w:type="spellEnd"/>
      <w:r>
        <w:rPr>
          <w:rFonts w:ascii="Times New Roman" w:hAnsi="Times New Roman" w:cs="Times New Roman"/>
          <w:lang w:val="da-DK"/>
        </w:rPr>
        <w:t xml:space="preserve"> (PVC)/aluminium b</w:t>
      </w:r>
      <w:r w:rsidRPr="00B126A6">
        <w:rPr>
          <w:rFonts w:ascii="Times New Roman" w:hAnsi="Times New Roman" w:cs="Times New Roman"/>
          <w:lang w:val="da-DK"/>
        </w:rPr>
        <w:t>listerpakning</w:t>
      </w:r>
      <w:r>
        <w:rPr>
          <w:rFonts w:ascii="Times New Roman" w:hAnsi="Times New Roman" w:cs="Times New Roman"/>
          <w:lang w:val="da-DK"/>
        </w:rPr>
        <w:t>.</w:t>
      </w:r>
    </w:p>
    <w:p w:rsidR="000A1F1B" w:rsidRPr="00B126A6" w:rsidRDefault="000A1F1B" w:rsidP="000A1F1B">
      <w:pPr>
        <w:pStyle w:val="Ingenafstand"/>
        <w:ind w:left="851" w:hanging="851"/>
        <w:rPr>
          <w:rFonts w:ascii="Times New Roman" w:hAnsi="Times New Roman" w:cs="Times New Roman"/>
          <w:lang w:val="da-DK"/>
        </w:rPr>
      </w:pPr>
    </w:p>
    <w:p w:rsidR="000A1F1B" w:rsidRPr="00B126A6" w:rsidRDefault="000A1F1B" w:rsidP="000A1F1B">
      <w:pPr>
        <w:pStyle w:val="Ingenafstand"/>
        <w:ind w:left="851"/>
        <w:rPr>
          <w:rFonts w:ascii="Times New Roman" w:hAnsi="Times New Roman" w:cs="Times New Roman"/>
          <w:lang w:val="da-DK"/>
        </w:rPr>
      </w:pPr>
      <w:r>
        <w:rPr>
          <w:rFonts w:ascii="Times New Roman" w:hAnsi="Times New Roman" w:cs="Times New Roman"/>
          <w:lang w:val="da-DK"/>
        </w:rPr>
        <w:t>P</w:t>
      </w:r>
      <w:r w:rsidRPr="00B126A6">
        <w:rPr>
          <w:rFonts w:ascii="Times New Roman" w:hAnsi="Times New Roman" w:cs="Times New Roman"/>
          <w:lang w:val="da-DK"/>
        </w:rPr>
        <w:t xml:space="preserve">akningsstørrelser: 30 og 90 </w:t>
      </w:r>
      <w:r>
        <w:rPr>
          <w:rFonts w:ascii="Times New Roman" w:hAnsi="Times New Roman" w:cs="Times New Roman"/>
          <w:lang w:val="da-DK"/>
        </w:rPr>
        <w:t>stk.</w:t>
      </w:r>
    </w:p>
    <w:p w:rsidR="000A1F1B" w:rsidRPr="00B126A6" w:rsidRDefault="000A1F1B" w:rsidP="000A1F1B">
      <w:pPr>
        <w:pStyle w:val="Ingenafstand"/>
        <w:ind w:left="851"/>
        <w:rPr>
          <w:rFonts w:ascii="Times New Roman" w:hAnsi="Times New Roman" w:cs="Times New Roman"/>
          <w:lang w:val="da-DK"/>
        </w:rPr>
      </w:pPr>
      <w:r w:rsidRPr="00B126A6">
        <w:rPr>
          <w:rFonts w:ascii="Times New Roman" w:hAnsi="Times New Roman" w:cs="Times New Roman"/>
          <w:lang w:val="da-DK"/>
        </w:rPr>
        <w:t>Ikke alle pakningsstørrelser er nødvendigvis markedsført.</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6.6</w:t>
      </w:r>
      <w:r w:rsidRPr="00B126A6">
        <w:rPr>
          <w:b/>
          <w:sz w:val="24"/>
          <w:szCs w:val="24"/>
        </w:rPr>
        <w:tab/>
        <w:t>Regler for destruktion og anden håndtering</w:t>
      </w:r>
    </w:p>
    <w:p w:rsidR="000A1F1B" w:rsidRPr="00B126A6" w:rsidRDefault="000A1F1B" w:rsidP="000A1F1B">
      <w:pPr>
        <w:pStyle w:val="Ingenafstand"/>
        <w:ind w:left="851" w:hanging="851"/>
        <w:jc w:val="both"/>
        <w:rPr>
          <w:rFonts w:ascii="Times New Roman" w:hAnsi="Times New Roman" w:cs="Times New Roman"/>
          <w:lang w:val="da-DK"/>
        </w:rPr>
      </w:pPr>
      <w:r w:rsidRPr="00DF0A51">
        <w:rPr>
          <w:rFonts w:ascii="Times New Roman" w:hAnsi="Times New Roman" w:cs="Times New Roman"/>
          <w:lang w:val="da-DK"/>
        </w:rPr>
        <w:tab/>
      </w:r>
      <w:r w:rsidRPr="00B126A6">
        <w:rPr>
          <w:rFonts w:ascii="Times New Roman" w:hAnsi="Times New Roman" w:cs="Times New Roman"/>
          <w:lang w:val="da-DK"/>
        </w:rPr>
        <w:t>Ingen særlige forholdsregler.</w:t>
      </w:r>
    </w:p>
    <w:p w:rsidR="000A1E51" w:rsidRDefault="000A1E51">
      <w:pPr>
        <w:rPr>
          <w:sz w:val="24"/>
          <w:szCs w:val="24"/>
        </w:rPr>
      </w:pPr>
      <w:r>
        <w:rPr>
          <w:sz w:val="24"/>
          <w:szCs w:val="24"/>
        </w:rPr>
        <w:br w:type="page"/>
      </w:r>
    </w:p>
    <w:p w:rsidR="000A1F1B" w:rsidRPr="00B126A6" w:rsidRDefault="000A1F1B" w:rsidP="000A1F1B">
      <w:pPr>
        <w:ind w:left="851" w:hanging="851"/>
        <w:jc w:val="both"/>
        <w:rPr>
          <w:sz w:val="24"/>
          <w:szCs w:val="24"/>
        </w:rPr>
      </w:pPr>
    </w:p>
    <w:p w:rsidR="000A1F1B" w:rsidRPr="00B126A6" w:rsidRDefault="000A1F1B" w:rsidP="000A1F1B">
      <w:pPr>
        <w:ind w:left="851" w:hanging="851"/>
        <w:rPr>
          <w:b/>
          <w:sz w:val="24"/>
          <w:szCs w:val="24"/>
        </w:rPr>
      </w:pPr>
      <w:r w:rsidRPr="00B126A6">
        <w:rPr>
          <w:b/>
          <w:sz w:val="24"/>
          <w:szCs w:val="24"/>
        </w:rPr>
        <w:t>7.</w:t>
      </w:r>
      <w:r w:rsidRPr="00B126A6">
        <w:rPr>
          <w:b/>
          <w:sz w:val="24"/>
          <w:szCs w:val="24"/>
        </w:rPr>
        <w:tab/>
        <w:t>INDEHAVER AF MARKEDSFØRINGSTILLADELSEN</w:t>
      </w:r>
    </w:p>
    <w:p w:rsidR="000A1F1B" w:rsidRPr="00B126A6" w:rsidRDefault="000A1F1B" w:rsidP="000A1F1B">
      <w:pPr>
        <w:autoSpaceDE w:val="0"/>
        <w:autoSpaceDN w:val="0"/>
        <w:ind w:left="851" w:hanging="851"/>
        <w:rPr>
          <w:rFonts w:eastAsia="Calibri"/>
          <w:sz w:val="24"/>
          <w:szCs w:val="24"/>
          <w:lang w:val="de-DE" w:eastAsia="da-DK"/>
        </w:rPr>
      </w:pPr>
      <w:r w:rsidRPr="00B126A6">
        <w:rPr>
          <w:sz w:val="24"/>
          <w:szCs w:val="24"/>
        </w:rPr>
        <w:tab/>
      </w:r>
      <w:r w:rsidRPr="00B126A6">
        <w:rPr>
          <w:sz w:val="24"/>
          <w:szCs w:val="24"/>
          <w:lang w:val="de-DE" w:eastAsia="da-DK"/>
        </w:rPr>
        <w:t>S</w:t>
      </w:r>
      <w:r>
        <w:rPr>
          <w:sz w:val="24"/>
          <w:szCs w:val="24"/>
          <w:lang w:val="de-DE" w:eastAsia="da-DK"/>
        </w:rPr>
        <w:t>tada</w:t>
      </w:r>
      <w:r w:rsidRPr="00B126A6">
        <w:rPr>
          <w:sz w:val="24"/>
          <w:szCs w:val="24"/>
          <w:lang w:val="de-DE" w:eastAsia="da-DK"/>
        </w:rPr>
        <w:t xml:space="preserve"> Arzneimittel AG</w:t>
      </w:r>
    </w:p>
    <w:p w:rsidR="000A1F1B" w:rsidRDefault="000A1F1B" w:rsidP="000A1F1B">
      <w:pPr>
        <w:autoSpaceDE w:val="0"/>
        <w:autoSpaceDN w:val="0"/>
        <w:ind w:left="851"/>
        <w:rPr>
          <w:sz w:val="24"/>
          <w:szCs w:val="24"/>
          <w:lang w:val="de-DE" w:eastAsia="da-DK"/>
        </w:rPr>
      </w:pPr>
      <w:proofErr w:type="spellStart"/>
      <w:r w:rsidRPr="00B126A6">
        <w:rPr>
          <w:sz w:val="24"/>
          <w:szCs w:val="24"/>
          <w:lang w:val="de-DE" w:eastAsia="da-DK"/>
        </w:rPr>
        <w:t>Stadastrasse</w:t>
      </w:r>
      <w:proofErr w:type="spellEnd"/>
      <w:r w:rsidRPr="00B126A6">
        <w:rPr>
          <w:sz w:val="24"/>
          <w:szCs w:val="24"/>
          <w:lang w:val="de-DE" w:eastAsia="da-DK"/>
        </w:rPr>
        <w:t xml:space="preserve"> 2-18</w:t>
      </w:r>
    </w:p>
    <w:p w:rsidR="000A1F1B" w:rsidRDefault="000A1F1B" w:rsidP="000A1F1B">
      <w:pPr>
        <w:autoSpaceDE w:val="0"/>
        <w:autoSpaceDN w:val="0"/>
        <w:ind w:left="851"/>
        <w:rPr>
          <w:sz w:val="24"/>
          <w:szCs w:val="24"/>
          <w:lang w:val="de-DE" w:eastAsia="da-DK"/>
        </w:rPr>
      </w:pPr>
      <w:r w:rsidRPr="00B126A6">
        <w:rPr>
          <w:sz w:val="24"/>
          <w:szCs w:val="24"/>
          <w:lang w:val="de-DE" w:eastAsia="da-DK"/>
        </w:rPr>
        <w:t>61118 Bad Vilbel</w:t>
      </w:r>
    </w:p>
    <w:p w:rsidR="000A1F1B" w:rsidRPr="00B126A6" w:rsidRDefault="000A1F1B" w:rsidP="000A1F1B">
      <w:pPr>
        <w:autoSpaceDE w:val="0"/>
        <w:autoSpaceDN w:val="0"/>
        <w:ind w:left="851"/>
        <w:rPr>
          <w:sz w:val="24"/>
          <w:szCs w:val="24"/>
        </w:rPr>
      </w:pPr>
      <w:proofErr w:type="spellStart"/>
      <w:r>
        <w:rPr>
          <w:sz w:val="24"/>
          <w:szCs w:val="24"/>
          <w:lang w:val="de-DE" w:eastAsia="da-DK"/>
        </w:rPr>
        <w:t>Tyskland</w:t>
      </w:r>
      <w:proofErr w:type="spellEnd"/>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8.</w:t>
      </w:r>
      <w:r w:rsidRPr="00B126A6">
        <w:rPr>
          <w:b/>
          <w:sz w:val="24"/>
          <w:szCs w:val="24"/>
        </w:rPr>
        <w:tab/>
        <w:t>MARKEDSFØRINGSTILLADELSESNUMMER (NUMRE)</w:t>
      </w:r>
    </w:p>
    <w:p w:rsidR="000A1F1B" w:rsidRPr="00B126A6" w:rsidRDefault="000A1F1B" w:rsidP="000A1F1B">
      <w:pPr>
        <w:ind w:left="851" w:hanging="851"/>
        <w:rPr>
          <w:sz w:val="24"/>
          <w:szCs w:val="24"/>
        </w:rPr>
      </w:pPr>
      <w:r w:rsidRPr="00B126A6">
        <w:rPr>
          <w:sz w:val="24"/>
          <w:szCs w:val="24"/>
        </w:rPr>
        <w:tab/>
        <w:t>54011</w:t>
      </w:r>
    </w:p>
    <w:p w:rsidR="000A1F1B" w:rsidRPr="00B126A6" w:rsidRDefault="000A1F1B" w:rsidP="000A1F1B">
      <w:pPr>
        <w:ind w:left="851" w:hanging="851"/>
        <w:jc w:val="both"/>
        <w:rPr>
          <w:sz w:val="24"/>
          <w:szCs w:val="24"/>
        </w:rPr>
      </w:pPr>
    </w:p>
    <w:p w:rsidR="000A1F1B" w:rsidRPr="00B126A6" w:rsidRDefault="000A1F1B" w:rsidP="000A1F1B">
      <w:pPr>
        <w:ind w:left="851" w:hanging="851"/>
        <w:rPr>
          <w:b/>
          <w:sz w:val="24"/>
          <w:szCs w:val="24"/>
        </w:rPr>
      </w:pPr>
      <w:r w:rsidRPr="00B126A6">
        <w:rPr>
          <w:b/>
          <w:sz w:val="24"/>
          <w:szCs w:val="24"/>
        </w:rPr>
        <w:t>9.</w:t>
      </w:r>
      <w:r w:rsidRPr="00B126A6">
        <w:rPr>
          <w:b/>
          <w:sz w:val="24"/>
          <w:szCs w:val="24"/>
        </w:rPr>
        <w:tab/>
        <w:t>DATO FOR FØRSTE MARKEDSFØRINGSTILLADELSE</w:t>
      </w:r>
    </w:p>
    <w:p w:rsidR="000A1F1B" w:rsidRPr="00B126A6" w:rsidRDefault="000A1F1B" w:rsidP="000A1F1B">
      <w:pPr>
        <w:ind w:left="851" w:hanging="851"/>
        <w:rPr>
          <w:sz w:val="24"/>
          <w:szCs w:val="24"/>
        </w:rPr>
      </w:pPr>
      <w:r w:rsidRPr="00B126A6">
        <w:rPr>
          <w:sz w:val="24"/>
          <w:szCs w:val="24"/>
        </w:rPr>
        <w:tab/>
        <w:t>23. februar 2012 (oral opløsning)</w:t>
      </w:r>
    </w:p>
    <w:p w:rsidR="000A1F1B" w:rsidRPr="00B126A6" w:rsidRDefault="000A1F1B" w:rsidP="000A1F1B">
      <w:pPr>
        <w:ind w:left="851" w:hanging="851"/>
        <w:rPr>
          <w:sz w:val="24"/>
          <w:szCs w:val="24"/>
        </w:rPr>
      </w:pPr>
    </w:p>
    <w:p w:rsidR="000A1F1B" w:rsidRPr="00B126A6" w:rsidRDefault="000A1F1B" w:rsidP="000A1F1B">
      <w:pPr>
        <w:ind w:left="851" w:hanging="851"/>
        <w:rPr>
          <w:b/>
          <w:sz w:val="24"/>
          <w:szCs w:val="24"/>
        </w:rPr>
      </w:pPr>
      <w:r w:rsidRPr="00B126A6">
        <w:rPr>
          <w:b/>
          <w:sz w:val="24"/>
          <w:szCs w:val="24"/>
        </w:rPr>
        <w:t>10.</w:t>
      </w:r>
      <w:r w:rsidRPr="00B126A6">
        <w:rPr>
          <w:b/>
          <w:sz w:val="24"/>
          <w:szCs w:val="24"/>
        </w:rPr>
        <w:tab/>
        <w:t>DATO FOR ÆNDRING AF TEKSTEN</w:t>
      </w:r>
    </w:p>
    <w:p w:rsidR="009260DE" w:rsidRPr="000A1F1B" w:rsidRDefault="000A1F1B" w:rsidP="000A1E51">
      <w:pPr>
        <w:ind w:left="851" w:hanging="851"/>
      </w:pPr>
      <w:r w:rsidRPr="00B126A6">
        <w:rPr>
          <w:sz w:val="24"/>
          <w:szCs w:val="24"/>
        </w:rPr>
        <w:tab/>
      </w:r>
      <w:r w:rsidR="00DD0AFD">
        <w:rPr>
          <w:sz w:val="24"/>
          <w:szCs w:val="24"/>
        </w:rPr>
        <w:t>7. november 2022</w:t>
      </w:r>
    </w:p>
    <w:sectPr w:rsidR="009260DE" w:rsidRPr="000A1F1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F1B" w:rsidRDefault="000A1F1B">
      <w:r>
        <w:separator/>
      </w:r>
    </w:p>
  </w:endnote>
  <w:endnote w:type="continuationSeparator" w:id="0">
    <w:p w:rsidR="000A1F1B" w:rsidRDefault="000A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A1E51">
      <w:rPr>
        <w:i/>
        <w:noProof/>
        <w:sz w:val="18"/>
        <w:szCs w:val="18"/>
      </w:rPr>
      <w:t>Desloratadin Stada Arzneimittel, filmovertrukne tabletter 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F1B" w:rsidRDefault="000A1F1B">
      <w:r>
        <w:separator/>
      </w:r>
    </w:p>
  </w:footnote>
  <w:footnote w:type="continuationSeparator" w:id="0">
    <w:p w:rsidR="000A1F1B" w:rsidRDefault="000A1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97F070B"/>
    <w:multiLevelType w:val="hybridMultilevel"/>
    <w:tmpl w:val="A7A8794E"/>
    <w:lvl w:ilvl="0" w:tplc="23CCBD02">
      <w:numFmt w:val="bullet"/>
      <w:lvlText w:val="-"/>
      <w:lvlJc w:val="left"/>
      <w:pPr>
        <w:ind w:left="720" w:hanging="360"/>
      </w:pPr>
      <w:rPr>
        <w:rFonts w:ascii="Times New Roman" w:eastAsia="Arial Unicode MS"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B"/>
    <w:rsid w:val="000259B9"/>
    <w:rsid w:val="00041491"/>
    <w:rsid w:val="00050D16"/>
    <w:rsid w:val="00074F2A"/>
    <w:rsid w:val="000A1CA8"/>
    <w:rsid w:val="000A1E51"/>
    <w:rsid w:val="000A1F1B"/>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35CF8"/>
    <w:rsid w:val="009C7BA3"/>
    <w:rsid w:val="009D1F5A"/>
    <w:rsid w:val="00B003BF"/>
    <w:rsid w:val="00B373D7"/>
    <w:rsid w:val="00C36276"/>
    <w:rsid w:val="00C42586"/>
    <w:rsid w:val="00C60CCD"/>
    <w:rsid w:val="00C84483"/>
    <w:rsid w:val="00C95551"/>
    <w:rsid w:val="00CB20D7"/>
    <w:rsid w:val="00D020B0"/>
    <w:rsid w:val="00D11748"/>
    <w:rsid w:val="00D366CF"/>
    <w:rsid w:val="00DD0AFD"/>
    <w:rsid w:val="00E108AA"/>
    <w:rsid w:val="00E31812"/>
    <w:rsid w:val="00E3749A"/>
    <w:rsid w:val="00E7437F"/>
    <w:rsid w:val="00E865B8"/>
    <w:rsid w:val="00EC0B9B"/>
    <w:rsid w:val="00ED5E9F"/>
    <w:rsid w:val="00F57E9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0150C"/>
  <w15:chartTrackingRefBased/>
  <w15:docId w15:val="{B084602D-D490-4BF7-8C14-4DA63C95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0A1F1B"/>
    <w:pPr>
      <w:widowControl w:val="0"/>
    </w:pPr>
    <w:rPr>
      <w:rFonts w:ascii="Arial Unicode MS" w:eastAsia="Arial Unicode MS" w:hAnsi="Arial Unicode MS" w:cs="Arial Unicode MS"/>
      <w:color w:val="000000"/>
      <w:sz w:val="24"/>
      <w:szCs w:val="24"/>
      <w:lang w:val="en-US" w:eastAsia="en-US" w:bidi="en-US"/>
    </w:rPr>
  </w:style>
  <w:style w:type="character" w:customStyle="1" w:styleId="Flietext2">
    <w:name w:val="Fließtext (2)"/>
    <w:rsid w:val="000A1F1B"/>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en-US" w:eastAsia="en-US" w:bidi="en-US"/>
    </w:rPr>
  </w:style>
  <w:style w:type="character" w:customStyle="1" w:styleId="Flietext2Fett">
    <w:name w:val="Fließtext (2) + Fett"/>
    <w:rsid w:val="000A1F1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en-US" w:eastAsia="en-US" w:bidi="en-US"/>
    </w:rPr>
  </w:style>
  <w:style w:type="table" w:styleId="Tabel-Gitter">
    <w:name w:val="Table Grid"/>
    <w:basedOn w:val="Tabel-Normal"/>
    <w:uiPriority w:val="59"/>
    <w:rsid w:val="000A1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7</TotalTime>
  <Pages>8</Pages>
  <Words>2062</Words>
  <Characters>13692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2022061504, var. 8, pkt. 4.8 (psusa)</dc:description>
  <cp:lastModifiedBy>Gitte Jørgensen</cp:lastModifiedBy>
  <cp:revision>5</cp:revision>
  <cp:lastPrinted>2012-08-22T08:53:00Z</cp:lastPrinted>
  <dcterms:created xsi:type="dcterms:W3CDTF">2022-11-07T13:48:00Z</dcterms:created>
  <dcterms:modified xsi:type="dcterms:W3CDTF">2022-11-07T14:08:00Z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