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B96" w:rsidRPr="00955972" w:rsidRDefault="00921B96" w:rsidP="00921B96">
      <w:bookmarkStart w:id="0" w:name="_GoBack"/>
      <w:bookmarkEnd w:id="0"/>
      <w:r>
        <w:rPr>
          <w:noProof/>
          <w:lang w:eastAsia="da-DK"/>
        </w:rPr>
        <w:drawing>
          <wp:inline distT="0" distB="0" distL="0" distR="0" wp14:anchorId="18D7821A" wp14:editId="1EA6ED3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21B96" w:rsidRPr="001614DC" w:rsidRDefault="00921B96" w:rsidP="00921B96">
      <w:pPr>
        <w:pStyle w:val="Titel"/>
        <w:jc w:val="left"/>
        <w:rPr>
          <w:b w:val="0"/>
        </w:rPr>
      </w:pPr>
    </w:p>
    <w:p w:rsidR="00921B96" w:rsidRDefault="006E1727" w:rsidP="00921B96">
      <w:pPr>
        <w:pStyle w:val="Titel"/>
        <w:jc w:val="right"/>
        <w:rPr>
          <w:b w:val="0"/>
        </w:rPr>
      </w:pPr>
      <w:r>
        <w:t>26. oktober 2022</w:t>
      </w:r>
    </w:p>
    <w:p w:rsidR="00921B96" w:rsidRDefault="00921B96" w:rsidP="00921B96">
      <w:pPr>
        <w:pStyle w:val="Titel"/>
        <w:jc w:val="left"/>
        <w:rPr>
          <w:b w:val="0"/>
        </w:rPr>
      </w:pPr>
    </w:p>
    <w:p w:rsidR="00921B96" w:rsidRDefault="00921B96" w:rsidP="00921B96">
      <w:pPr>
        <w:pStyle w:val="Titel"/>
        <w:jc w:val="left"/>
        <w:rPr>
          <w:b w:val="0"/>
        </w:rPr>
      </w:pPr>
    </w:p>
    <w:p w:rsidR="00811BFD" w:rsidRDefault="00811BFD" w:rsidP="00921B96">
      <w:pPr>
        <w:pStyle w:val="Titel"/>
        <w:jc w:val="left"/>
        <w:rPr>
          <w:b w:val="0"/>
        </w:rPr>
      </w:pPr>
    </w:p>
    <w:p w:rsidR="00921B96" w:rsidRPr="00EC0B9B" w:rsidRDefault="00921B96" w:rsidP="00921B96">
      <w:pPr>
        <w:jc w:val="center"/>
        <w:rPr>
          <w:b/>
          <w:sz w:val="24"/>
          <w:szCs w:val="24"/>
        </w:rPr>
      </w:pPr>
      <w:r w:rsidRPr="00EC0B9B">
        <w:rPr>
          <w:b/>
          <w:sz w:val="24"/>
          <w:szCs w:val="24"/>
        </w:rPr>
        <w:t>PRODUKTRESUMÉ</w:t>
      </w:r>
    </w:p>
    <w:p w:rsidR="00921B96" w:rsidRPr="00EC0B9B" w:rsidRDefault="00921B96" w:rsidP="00921B96">
      <w:pPr>
        <w:jc w:val="center"/>
        <w:rPr>
          <w:b/>
          <w:sz w:val="24"/>
          <w:szCs w:val="24"/>
        </w:rPr>
      </w:pPr>
    </w:p>
    <w:p w:rsidR="00921B96" w:rsidRPr="00EC0B9B" w:rsidRDefault="00921B96" w:rsidP="00921B96">
      <w:pPr>
        <w:jc w:val="center"/>
        <w:rPr>
          <w:b/>
          <w:sz w:val="24"/>
          <w:szCs w:val="24"/>
        </w:rPr>
      </w:pPr>
      <w:r w:rsidRPr="00EC0B9B">
        <w:rPr>
          <w:b/>
          <w:sz w:val="24"/>
          <w:szCs w:val="24"/>
        </w:rPr>
        <w:t>for</w:t>
      </w:r>
    </w:p>
    <w:p w:rsidR="00921B96" w:rsidRPr="00EC0B9B" w:rsidRDefault="00921B96" w:rsidP="00921B96">
      <w:pPr>
        <w:jc w:val="center"/>
        <w:rPr>
          <w:b/>
          <w:sz w:val="24"/>
          <w:szCs w:val="24"/>
        </w:rPr>
      </w:pPr>
    </w:p>
    <w:p w:rsidR="00921B96" w:rsidRPr="0049104B" w:rsidRDefault="00921B96" w:rsidP="00921B96">
      <w:pPr>
        <w:jc w:val="center"/>
        <w:rPr>
          <w:b/>
          <w:sz w:val="24"/>
          <w:szCs w:val="24"/>
        </w:rPr>
      </w:pPr>
      <w:proofErr w:type="spellStart"/>
      <w:r>
        <w:rPr>
          <w:b/>
          <w:sz w:val="24"/>
          <w:szCs w:val="24"/>
        </w:rPr>
        <w:t>Desloratadin</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921B96" w:rsidRPr="00EC0B9B" w:rsidRDefault="00921B96" w:rsidP="00921B96">
      <w:pPr>
        <w:jc w:val="both"/>
        <w:rPr>
          <w:sz w:val="24"/>
          <w:szCs w:val="24"/>
        </w:rPr>
      </w:pPr>
    </w:p>
    <w:p w:rsidR="00921B96" w:rsidRPr="002A4965" w:rsidRDefault="00921B96" w:rsidP="00921B96">
      <w:pPr>
        <w:jc w:val="both"/>
        <w:rPr>
          <w:sz w:val="24"/>
          <w:szCs w:val="24"/>
        </w:rPr>
      </w:pPr>
    </w:p>
    <w:p w:rsidR="00921B96" w:rsidRPr="002A4965" w:rsidRDefault="00921B96" w:rsidP="00921B96">
      <w:pPr>
        <w:numPr>
          <w:ilvl w:val="0"/>
          <w:numId w:val="1"/>
        </w:numPr>
        <w:tabs>
          <w:tab w:val="clear" w:pos="855"/>
          <w:tab w:val="left" w:pos="851"/>
        </w:tabs>
        <w:rPr>
          <w:b/>
          <w:sz w:val="24"/>
          <w:szCs w:val="24"/>
        </w:rPr>
      </w:pPr>
      <w:r w:rsidRPr="002A4965">
        <w:rPr>
          <w:b/>
          <w:sz w:val="24"/>
          <w:szCs w:val="24"/>
        </w:rPr>
        <w:t>D.SP.NR.</w:t>
      </w:r>
    </w:p>
    <w:p w:rsidR="00921B96" w:rsidRPr="002A4965" w:rsidRDefault="00921B96" w:rsidP="00921B96">
      <w:pPr>
        <w:tabs>
          <w:tab w:val="left" w:pos="851"/>
        </w:tabs>
        <w:rPr>
          <w:sz w:val="24"/>
          <w:szCs w:val="24"/>
        </w:rPr>
      </w:pPr>
      <w:r w:rsidRPr="002A4965">
        <w:rPr>
          <w:sz w:val="24"/>
          <w:szCs w:val="24"/>
        </w:rPr>
        <w:tab/>
        <w:t>27696</w:t>
      </w:r>
    </w:p>
    <w:p w:rsidR="00921B96" w:rsidRPr="002A4965" w:rsidRDefault="00921B96" w:rsidP="00921B96">
      <w:pPr>
        <w:tabs>
          <w:tab w:val="left" w:pos="851"/>
        </w:tabs>
        <w:rPr>
          <w:sz w:val="24"/>
          <w:szCs w:val="24"/>
        </w:rPr>
      </w:pPr>
    </w:p>
    <w:p w:rsidR="00921B96" w:rsidRPr="002A4965" w:rsidRDefault="00921B96" w:rsidP="00921B96">
      <w:pPr>
        <w:numPr>
          <w:ilvl w:val="0"/>
          <w:numId w:val="1"/>
        </w:numPr>
        <w:rPr>
          <w:b/>
          <w:sz w:val="24"/>
          <w:szCs w:val="24"/>
        </w:rPr>
      </w:pPr>
      <w:r w:rsidRPr="002A4965">
        <w:rPr>
          <w:b/>
          <w:sz w:val="24"/>
          <w:szCs w:val="24"/>
        </w:rPr>
        <w:t>LÆGEMIDLETS NAVN</w:t>
      </w:r>
    </w:p>
    <w:p w:rsidR="00921B96" w:rsidRPr="002A4965" w:rsidRDefault="00921B96" w:rsidP="00921B96">
      <w:pPr>
        <w:tabs>
          <w:tab w:val="left" w:pos="851"/>
        </w:tabs>
        <w:rPr>
          <w:sz w:val="24"/>
          <w:szCs w:val="24"/>
        </w:rPr>
      </w:pPr>
      <w:r w:rsidRPr="002A4965">
        <w:rPr>
          <w:sz w:val="24"/>
          <w:szCs w:val="24"/>
        </w:rPr>
        <w:tab/>
      </w:r>
      <w:proofErr w:type="spellStart"/>
      <w:r w:rsidRPr="002A4965">
        <w:rPr>
          <w:sz w:val="24"/>
          <w:szCs w:val="24"/>
        </w:rPr>
        <w:t>Desloratadin</w:t>
      </w:r>
      <w:proofErr w:type="spellEnd"/>
      <w:r w:rsidRPr="002A4965">
        <w:rPr>
          <w:sz w:val="24"/>
          <w:szCs w:val="24"/>
        </w:rPr>
        <w:t xml:space="preserve"> "</w:t>
      </w:r>
      <w:proofErr w:type="spellStart"/>
      <w:r w:rsidRPr="002A4965">
        <w:rPr>
          <w:sz w:val="24"/>
          <w:szCs w:val="24"/>
        </w:rPr>
        <w:t>Stada</w:t>
      </w:r>
      <w:proofErr w:type="spellEnd"/>
      <w:r w:rsidRPr="002A4965">
        <w:rPr>
          <w:sz w:val="24"/>
          <w:szCs w:val="24"/>
        </w:rPr>
        <w:t>"</w:t>
      </w:r>
    </w:p>
    <w:p w:rsidR="00921B96" w:rsidRPr="002A4965" w:rsidRDefault="00921B96" w:rsidP="00921B96">
      <w:pPr>
        <w:tabs>
          <w:tab w:val="left" w:pos="851"/>
        </w:tabs>
        <w:rPr>
          <w:sz w:val="24"/>
          <w:szCs w:val="24"/>
        </w:rPr>
      </w:pPr>
      <w:r w:rsidRPr="002A4965">
        <w:rPr>
          <w:sz w:val="24"/>
          <w:szCs w:val="24"/>
        </w:rPr>
        <w:tab/>
      </w:r>
    </w:p>
    <w:p w:rsidR="00921B96" w:rsidRPr="002A4965" w:rsidRDefault="00921B96" w:rsidP="00921B96">
      <w:pPr>
        <w:numPr>
          <w:ilvl w:val="0"/>
          <w:numId w:val="1"/>
        </w:numPr>
        <w:rPr>
          <w:b/>
          <w:sz w:val="24"/>
          <w:szCs w:val="24"/>
        </w:rPr>
      </w:pPr>
      <w:r w:rsidRPr="002A4965">
        <w:rPr>
          <w:b/>
          <w:sz w:val="24"/>
          <w:szCs w:val="24"/>
        </w:rPr>
        <w:t>KVALITATIV OG KVANTITATIV SAMMENSÆTNING</w:t>
      </w:r>
    </w:p>
    <w:p w:rsidR="00921B96" w:rsidRPr="002A4965" w:rsidRDefault="00921B96" w:rsidP="00921B96">
      <w:pPr>
        <w:tabs>
          <w:tab w:val="left" w:pos="851"/>
        </w:tabs>
        <w:ind w:left="851"/>
        <w:rPr>
          <w:sz w:val="24"/>
          <w:szCs w:val="24"/>
        </w:rPr>
      </w:pPr>
      <w:r w:rsidRPr="002A4965">
        <w:rPr>
          <w:sz w:val="24"/>
          <w:szCs w:val="24"/>
        </w:rPr>
        <w:t xml:space="preserve">Hver tablet indeholder 5 mg </w:t>
      </w:r>
      <w:proofErr w:type="spellStart"/>
      <w:r w:rsidRPr="002A4965">
        <w:rPr>
          <w:sz w:val="24"/>
          <w:szCs w:val="24"/>
        </w:rPr>
        <w:t>desloratadin</w:t>
      </w:r>
      <w:proofErr w:type="spellEnd"/>
      <w:r w:rsidRPr="002A4965">
        <w:rPr>
          <w:sz w:val="24"/>
          <w:szCs w:val="24"/>
        </w:rPr>
        <w:t xml:space="preserve">. </w:t>
      </w:r>
    </w:p>
    <w:p w:rsidR="00921B96" w:rsidRPr="002A4965" w:rsidRDefault="00921B96" w:rsidP="00921B96">
      <w:pPr>
        <w:tabs>
          <w:tab w:val="left" w:pos="851"/>
        </w:tabs>
        <w:ind w:left="851"/>
        <w:rPr>
          <w:sz w:val="24"/>
          <w:szCs w:val="24"/>
        </w:rPr>
      </w:pPr>
    </w:p>
    <w:p w:rsidR="00921B96" w:rsidRPr="00016321" w:rsidRDefault="00921B96" w:rsidP="00921B96">
      <w:pPr>
        <w:tabs>
          <w:tab w:val="left" w:pos="851"/>
        </w:tabs>
        <w:ind w:left="851"/>
        <w:rPr>
          <w:sz w:val="24"/>
          <w:szCs w:val="24"/>
          <w:u w:val="single"/>
        </w:rPr>
      </w:pPr>
      <w:r w:rsidRPr="00016321">
        <w:rPr>
          <w:sz w:val="24"/>
          <w:szCs w:val="24"/>
          <w:u w:val="single"/>
        </w:rPr>
        <w:t>Hjælpestoffer som beha</w:t>
      </w:r>
      <w:r>
        <w:rPr>
          <w:sz w:val="24"/>
          <w:szCs w:val="24"/>
          <w:u w:val="single"/>
        </w:rPr>
        <w:t>ndleren skal være opmærksom på</w:t>
      </w:r>
    </w:p>
    <w:p w:rsidR="00921B96" w:rsidRPr="002A4965" w:rsidRDefault="00921B96" w:rsidP="00921B96">
      <w:pPr>
        <w:tabs>
          <w:tab w:val="left" w:pos="851"/>
        </w:tabs>
        <w:ind w:left="851"/>
        <w:rPr>
          <w:sz w:val="24"/>
          <w:szCs w:val="24"/>
        </w:rPr>
      </w:pPr>
      <w:r w:rsidRPr="002A4965">
        <w:rPr>
          <w:sz w:val="24"/>
          <w:szCs w:val="24"/>
        </w:rPr>
        <w:t xml:space="preserve">Hver tablet indeholder 31,5 mg </w:t>
      </w:r>
      <w:proofErr w:type="spellStart"/>
      <w:r w:rsidRPr="002A4965">
        <w:rPr>
          <w:sz w:val="24"/>
          <w:szCs w:val="24"/>
        </w:rPr>
        <w:t>isomalt</w:t>
      </w:r>
      <w:proofErr w:type="spellEnd"/>
      <w:r w:rsidRPr="002A4965">
        <w:rPr>
          <w:sz w:val="24"/>
          <w:szCs w:val="24"/>
        </w:rPr>
        <w:t xml:space="preserve"> (E953).</w:t>
      </w:r>
    </w:p>
    <w:p w:rsidR="00921B96"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Alle hjælpestoffer er anført under pkt. 6.1.</w:t>
      </w:r>
    </w:p>
    <w:p w:rsidR="00921B96" w:rsidRPr="002A4965" w:rsidRDefault="00921B96" w:rsidP="00921B96">
      <w:pPr>
        <w:tabs>
          <w:tab w:val="left" w:pos="851"/>
        </w:tabs>
        <w:rPr>
          <w:sz w:val="24"/>
          <w:szCs w:val="24"/>
        </w:rPr>
      </w:pPr>
    </w:p>
    <w:p w:rsidR="00921B96" w:rsidRPr="002A4965" w:rsidRDefault="00921B96" w:rsidP="00921B96">
      <w:pPr>
        <w:numPr>
          <w:ilvl w:val="0"/>
          <w:numId w:val="1"/>
        </w:numPr>
        <w:rPr>
          <w:b/>
          <w:sz w:val="24"/>
          <w:szCs w:val="24"/>
        </w:rPr>
      </w:pPr>
      <w:r w:rsidRPr="002A4965">
        <w:rPr>
          <w:b/>
          <w:sz w:val="24"/>
          <w:szCs w:val="24"/>
        </w:rPr>
        <w:t>LÆGEMIDDELFORM</w:t>
      </w:r>
    </w:p>
    <w:p w:rsidR="00921B96" w:rsidRPr="002A4965" w:rsidRDefault="00921B96" w:rsidP="00921B96">
      <w:pPr>
        <w:tabs>
          <w:tab w:val="left" w:pos="851"/>
        </w:tabs>
        <w:ind w:left="851"/>
        <w:rPr>
          <w:sz w:val="24"/>
          <w:szCs w:val="24"/>
        </w:rPr>
      </w:pPr>
      <w:r w:rsidRPr="002A4965">
        <w:rPr>
          <w:sz w:val="24"/>
          <w:szCs w:val="24"/>
        </w:rPr>
        <w:t>Filmovertrukne tabletter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Blå, runde, </w:t>
      </w:r>
      <w:proofErr w:type="spellStart"/>
      <w:r w:rsidRPr="002A4965">
        <w:rPr>
          <w:sz w:val="24"/>
          <w:szCs w:val="24"/>
        </w:rPr>
        <w:t>bikonvekse</w:t>
      </w:r>
      <w:proofErr w:type="spellEnd"/>
      <w:r w:rsidRPr="002A4965">
        <w:rPr>
          <w:sz w:val="24"/>
          <w:szCs w:val="24"/>
        </w:rPr>
        <w:t>, filmovertrukne tabletter med en diameter på ca. 6,5 mm.</w:t>
      </w:r>
    </w:p>
    <w:p w:rsidR="00921B96" w:rsidRPr="002A4965" w:rsidRDefault="00921B96" w:rsidP="00921B96">
      <w:pPr>
        <w:tabs>
          <w:tab w:val="left" w:pos="851"/>
        </w:tabs>
        <w:rPr>
          <w:sz w:val="24"/>
          <w:szCs w:val="24"/>
        </w:rPr>
      </w:pPr>
    </w:p>
    <w:p w:rsidR="00921B96" w:rsidRPr="002A4965" w:rsidRDefault="00921B96" w:rsidP="00921B96">
      <w:pPr>
        <w:tabs>
          <w:tab w:val="left" w:pos="851"/>
        </w:tabs>
        <w:rPr>
          <w:sz w:val="24"/>
          <w:szCs w:val="24"/>
        </w:rPr>
      </w:pPr>
    </w:p>
    <w:p w:rsidR="00921B96" w:rsidRPr="002A4965" w:rsidRDefault="00921B96" w:rsidP="00921B96">
      <w:pPr>
        <w:numPr>
          <w:ilvl w:val="0"/>
          <w:numId w:val="1"/>
        </w:numPr>
        <w:rPr>
          <w:b/>
          <w:sz w:val="24"/>
          <w:szCs w:val="24"/>
        </w:rPr>
      </w:pPr>
      <w:r w:rsidRPr="002A4965">
        <w:rPr>
          <w:b/>
          <w:sz w:val="24"/>
          <w:szCs w:val="24"/>
        </w:rPr>
        <w:t>KLINISKE OPLYSNINGER</w:t>
      </w:r>
    </w:p>
    <w:p w:rsidR="00921B96" w:rsidRPr="002A4965" w:rsidRDefault="00921B96" w:rsidP="00921B96">
      <w:pPr>
        <w:tabs>
          <w:tab w:val="left" w:pos="851"/>
        </w:tabs>
        <w:rPr>
          <w:b/>
          <w:sz w:val="24"/>
          <w:szCs w:val="24"/>
        </w:rPr>
      </w:pPr>
    </w:p>
    <w:p w:rsidR="00921B96" w:rsidRPr="002A4965" w:rsidRDefault="00921B96" w:rsidP="00921B96">
      <w:pPr>
        <w:numPr>
          <w:ilvl w:val="1"/>
          <w:numId w:val="1"/>
        </w:numPr>
        <w:rPr>
          <w:b/>
          <w:sz w:val="24"/>
          <w:szCs w:val="24"/>
          <w:u w:val="single"/>
        </w:rPr>
      </w:pPr>
      <w:r w:rsidRPr="002A4965">
        <w:rPr>
          <w:b/>
          <w:sz w:val="24"/>
          <w:szCs w:val="24"/>
        </w:rPr>
        <w:t>Terapeutiske indikationer</w:t>
      </w: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w:t>
      </w:r>
      <w:proofErr w:type="spellStart"/>
      <w:r w:rsidRPr="002A4965">
        <w:rPr>
          <w:sz w:val="24"/>
          <w:szCs w:val="24"/>
        </w:rPr>
        <w:t>Stada</w:t>
      </w:r>
      <w:proofErr w:type="spellEnd"/>
      <w:r w:rsidRPr="002A4965">
        <w:rPr>
          <w:sz w:val="24"/>
          <w:szCs w:val="24"/>
        </w:rPr>
        <w:t xml:space="preserve">" er indiceret til voksne og unge i alderen 12 år og derover til symptomlindring i forbindelse med: </w:t>
      </w:r>
    </w:p>
    <w:p w:rsidR="00921B96" w:rsidRPr="002A4965" w:rsidRDefault="00921B96" w:rsidP="00921B96">
      <w:pPr>
        <w:tabs>
          <w:tab w:val="left" w:pos="1134"/>
        </w:tabs>
        <w:ind w:left="1134" w:hanging="283"/>
        <w:rPr>
          <w:sz w:val="24"/>
          <w:szCs w:val="24"/>
        </w:rPr>
      </w:pPr>
      <w:r w:rsidRPr="002A4965">
        <w:rPr>
          <w:sz w:val="24"/>
          <w:szCs w:val="24"/>
        </w:rPr>
        <w:t>-</w:t>
      </w:r>
      <w:r w:rsidRPr="002A4965">
        <w:rPr>
          <w:sz w:val="24"/>
          <w:szCs w:val="24"/>
        </w:rPr>
        <w:tab/>
        <w:t xml:space="preserve">allergisk </w:t>
      </w:r>
      <w:proofErr w:type="spellStart"/>
      <w:r w:rsidRPr="002A4965">
        <w:rPr>
          <w:sz w:val="24"/>
          <w:szCs w:val="24"/>
        </w:rPr>
        <w:t>rhinitis</w:t>
      </w:r>
      <w:proofErr w:type="spellEnd"/>
      <w:r w:rsidRPr="002A4965">
        <w:rPr>
          <w:sz w:val="24"/>
          <w:szCs w:val="24"/>
        </w:rPr>
        <w:t xml:space="preserve"> (se pkt. 5.1)</w:t>
      </w:r>
    </w:p>
    <w:p w:rsidR="00921B96" w:rsidRPr="002A4965" w:rsidRDefault="00921B96" w:rsidP="00921B96">
      <w:pPr>
        <w:tabs>
          <w:tab w:val="left" w:pos="1134"/>
        </w:tabs>
        <w:ind w:left="1134" w:hanging="283"/>
        <w:rPr>
          <w:sz w:val="24"/>
          <w:szCs w:val="24"/>
        </w:rPr>
      </w:pPr>
      <w:r w:rsidRPr="002A4965">
        <w:rPr>
          <w:sz w:val="24"/>
          <w:szCs w:val="24"/>
        </w:rPr>
        <w:t>-</w:t>
      </w:r>
      <w:r w:rsidRPr="002A4965">
        <w:rPr>
          <w:sz w:val="24"/>
          <w:szCs w:val="24"/>
        </w:rPr>
        <w:tab/>
      </w:r>
      <w:proofErr w:type="spellStart"/>
      <w:r w:rsidRPr="002A4965">
        <w:rPr>
          <w:sz w:val="24"/>
          <w:szCs w:val="24"/>
        </w:rPr>
        <w:t>urticaria</w:t>
      </w:r>
      <w:proofErr w:type="spellEnd"/>
      <w:r w:rsidRPr="002A4965">
        <w:rPr>
          <w:sz w:val="24"/>
          <w:szCs w:val="24"/>
        </w:rPr>
        <w:t xml:space="preserve"> (se pkt. 5.1)</w:t>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Dosering og indgivelsesmåde</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Dosering</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i/>
          <w:sz w:val="24"/>
          <w:szCs w:val="24"/>
        </w:rPr>
      </w:pPr>
      <w:r w:rsidRPr="002A4965">
        <w:rPr>
          <w:i/>
          <w:sz w:val="24"/>
          <w:szCs w:val="24"/>
        </w:rPr>
        <w:t>Voksne og unge (i alderen 12 år og derover)</w:t>
      </w:r>
    </w:p>
    <w:p w:rsidR="00921B96" w:rsidRPr="002A4965" w:rsidRDefault="00921B96" w:rsidP="00921B96">
      <w:pPr>
        <w:tabs>
          <w:tab w:val="left" w:pos="851"/>
        </w:tabs>
        <w:ind w:left="851"/>
        <w:rPr>
          <w:sz w:val="24"/>
          <w:szCs w:val="24"/>
        </w:rPr>
      </w:pPr>
      <w:r w:rsidRPr="002A4965">
        <w:rPr>
          <w:sz w:val="24"/>
          <w:szCs w:val="24"/>
        </w:rPr>
        <w:t xml:space="preserve">Den anbefalede dosering af </w:t>
      </w:r>
      <w:proofErr w:type="spellStart"/>
      <w:r w:rsidRPr="002A4965">
        <w:rPr>
          <w:sz w:val="24"/>
          <w:szCs w:val="24"/>
        </w:rPr>
        <w:t>Desloratadin</w:t>
      </w:r>
      <w:proofErr w:type="spellEnd"/>
      <w:r w:rsidRPr="002A4965">
        <w:rPr>
          <w:sz w:val="24"/>
          <w:szCs w:val="24"/>
        </w:rPr>
        <w:t xml:space="preserve"> "</w:t>
      </w:r>
      <w:proofErr w:type="spellStart"/>
      <w:r w:rsidRPr="002A4965">
        <w:rPr>
          <w:sz w:val="24"/>
          <w:szCs w:val="24"/>
        </w:rPr>
        <w:t>Stada</w:t>
      </w:r>
      <w:proofErr w:type="spellEnd"/>
      <w:r w:rsidRPr="002A4965">
        <w:rPr>
          <w:sz w:val="24"/>
          <w:szCs w:val="24"/>
        </w:rPr>
        <w:t xml:space="preserve">" er en tablet en gang daglig. </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lastRenderedPageBreak/>
        <w:t xml:space="preserve">Intermitterende allergisk </w:t>
      </w:r>
      <w:proofErr w:type="spellStart"/>
      <w:r w:rsidRPr="002A4965">
        <w:rPr>
          <w:sz w:val="24"/>
          <w:szCs w:val="24"/>
        </w:rPr>
        <w:t>rhinitis</w:t>
      </w:r>
      <w:proofErr w:type="spellEnd"/>
      <w:r w:rsidRPr="002A4965">
        <w:rPr>
          <w:sz w:val="24"/>
          <w:szCs w:val="24"/>
        </w:rPr>
        <w:t xml:space="preserve"> (tilstedeværelse af symptomer i mindre end 4 dage per uge eller i mindre end 4 uger) bør behandles i overensstemmelse med vurderingen af patientens sygdomshistorie, og behandlingen kan afbrydes efter symptomerne er forsvundet og genoptages efter deres tilbagevenden. Ved vedvarende allergisk </w:t>
      </w:r>
      <w:proofErr w:type="spellStart"/>
      <w:r w:rsidRPr="002A4965">
        <w:rPr>
          <w:sz w:val="24"/>
          <w:szCs w:val="24"/>
        </w:rPr>
        <w:t>rhinitis</w:t>
      </w:r>
      <w:proofErr w:type="spellEnd"/>
      <w:r w:rsidRPr="002A4965">
        <w:rPr>
          <w:sz w:val="24"/>
          <w:szCs w:val="24"/>
        </w:rPr>
        <w:t xml:space="preserve"> (tilstedeværelse af symptomer i 4 dage eller mere per uge og i mere end 4 uger) kan fortsat behandling foreslås til patienterne under perioder med allergeneksponering.</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i/>
          <w:sz w:val="24"/>
          <w:szCs w:val="24"/>
        </w:rPr>
      </w:pPr>
      <w:r w:rsidRPr="002A4965">
        <w:rPr>
          <w:i/>
          <w:sz w:val="24"/>
          <w:szCs w:val="24"/>
        </w:rPr>
        <w:t>Pædiatrisk population</w:t>
      </w:r>
    </w:p>
    <w:p w:rsidR="00921B96" w:rsidRPr="002A4965" w:rsidRDefault="00921B96" w:rsidP="00921B96">
      <w:pPr>
        <w:tabs>
          <w:tab w:val="left" w:pos="851"/>
        </w:tabs>
        <w:ind w:left="851"/>
        <w:rPr>
          <w:sz w:val="24"/>
          <w:szCs w:val="24"/>
        </w:rPr>
      </w:pPr>
      <w:r w:rsidRPr="002A4965">
        <w:rPr>
          <w:sz w:val="24"/>
          <w:szCs w:val="24"/>
        </w:rPr>
        <w:t xml:space="preserve">Der er begrænset erfaring med klinisk effekt ved brug af </w:t>
      </w:r>
      <w:proofErr w:type="spellStart"/>
      <w:r w:rsidRPr="002A4965">
        <w:rPr>
          <w:sz w:val="24"/>
          <w:szCs w:val="24"/>
        </w:rPr>
        <w:t>desloratadin</w:t>
      </w:r>
      <w:proofErr w:type="spellEnd"/>
      <w:r w:rsidRPr="002A4965">
        <w:rPr>
          <w:sz w:val="24"/>
          <w:szCs w:val="24"/>
        </w:rPr>
        <w:t xml:space="preserve"> til unge mellem 12 og 17 år (se pkt. 4.8 og 5.1)</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Sikkerhed og effekt af </w:t>
      </w:r>
      <w:proofErr w:type="spellStart"/>
      <w:r w:rsidRPr="002A4965">
        <w:rPr>
          <w:sz w:val="24"/>
          <w:szCs w:val="24"/>
        </w:rPr>
        <w:t>desloratadin</w:t>
      </w:r>
      <w:proofErr w:type="spellEnd"/>
      <w:r w:rsidRPr="002A4965">
        <w:rPr>
          <w:sz w:val="24"/>
          <w:szCs w:val="24"/>
        </w:rPr>
        <w:t xml:space="preserve"> 5 mg filmovertrukne tabletter til børn under 12 år er ikke undersøgt. Der er ingen data tilgængelige.</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Administration</w:t>
      </w:r>
    </w:p>
    <w:p w:rsidR="00921B96" w:rsidRPr="002A4965" w:rsidRDefault="00921B96" w:rsidP="00921B96">
      <w:pPr>
        <w:tabs>
          <w:tab w:val="left" w:pos="851"/>
        </w:tabs>
        <w:ind w:left="851"/>
        <w:rPr>
          <w:sz w:val="24"/>
          <w:szCs w:val="24"/>
        </w:rPr>
      </w:pPr>
      <w:r w:rsidRPr="002A4965">
        <w:rPr>
          <w:sz w:val="24"/>
          <w:szCs w:val="24"/>
        </w:rPr>
        <w:t xml:space="preserve">Tabletten kan tages med eller uden mad. </w:t>
      </w:r>
    </w:p>
    <w:p w:rsidR="00921B96" w:rsidRPr="002A4965" w:rsidRDefault="00921B96" w:rsidP="00921B96">
      <w:pPr>
        <w:tabs>
          <w:tab w:val="left" w:pos="851"/>
        </w:tabs>
        <w:ind w:left="851"/>
        <w:rPr>
          <w:sz w:val="24"/>
          <w:szCs w:val="24"/>
        </w:rPr>
      </w:pPr>
    </w:p>
    <w:p w:rsidR="00921B96" w:rsidRPr="002A4965" w:rsidRDefault="00921B96" w:rsidP="00921B96">
      <w:pPr>
        <w:numPr>
          <w:ilvl w:val="1"/>
          <w:numId w:val="1"/>
        </w:numPr>
        <w:rPr>
          <w:b/>
          <w:sz w:val="24"/>
          <w:szCs w:val="24"/>
        </w:rPr>
      </w:pPr>
      <w:r w:rsidRPr="002A4965">
        <w:rPr>
          <w:b/>
          <w:sz w:val="24"/>
          <w:szCs w:val="24"/>
        </w:rPr>
        <w:t>Kontraindikationer</w:t>
      </w:r>
    </w:p>
    <w:p w:rsidR="00921B96" w:rsidRPr="002A4965" w:rsidRDefault="00921B96" w:rsidP="00921B96">
      <w:pPr>
        <w:tabs>
          <w:tab w:val="left" w:pos="851"/>
        </w:tabs>
        <w:ind w:left="851"/>
        <w:rPr>
          <w:sz w:val="24"/>
          <w:szCs w:val="24"/>
        </w:rPr>
      </w:pPr>
      <w:r w:rsidRPr="002A4965">
        <w:rPr>
          <w:sz w:val="24"/>
          <w:szCs w:val="24"/>
        </w:rPr>
        <w:t xml:space="preserve">Overfølsomhed over for det aktive stof eller over for et eller flere af hjælpestofferne anført i pkt. 6.1 eller </w:t>
      </w:r>
      <w:proofErr w:type="spellStart"/>
      <w:r w:rsidRPr="002A4965">
        <w:rPr>
          <w:sz w:val="24"/>
          <w:szCs w:val="24"/>
        </w:rPr>
        <w:t>loratadin</w:t>
      </w:r>
      <w:proofErr w:type="spellEnd"/>
      <w:r w:rsidRPr="002A4965">
        <w:rPr>
          <w:sz w:val="24"/>
          <w:szCs w:val="24"/>
        </w:rPr>
        <w:t xml:space="preserve">. </w:t>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Særlige advarsler og forsigtighedsregler vedrørende brugen</w:t>
      </w:r>
    </w:p>
    <w:p w:rsidR="00921B96" w:rsidRPr="002A4965" w:rsidRDefault="00921B96" w:rsidP="00921B96">
      <w:pPr>
        <w:tabs>
          <w:tab w:val="left" w:pos="851"/>
        </w:tabs>
        <w:ind w:left="851"/>
        <w:rPr>
          <w:sz w:val="24"/>
          <w:szCs w:val="24"/>
          <w:u w:val="single"/>
        </w:rPr>
      </w:pPr>
    </w:p>
    <w:p w:rsidR="00921B96" w:rsidRPr="002A4965" w:rsidRDefault="00921B96" w:rsidP="00921B96">
      <w:pPr>
        <w:tabs>
          <w:tab w:val="left" w:pos="851"/>
        </w:tabs>
        <w:ind w:left="851"/>
        <w:rPr>
          <w:sz w:val="24"/>
          <w:szCs w:val="24"/>
          <w:u w:val="single"/>
        </w:rPr>
      </w:pPr>
      <w:r w:rsidRPr="002A4965">
        <w:rPr>
          <w:sz w:val="24"/>
          <w:szCs w:val="24"/>
          <w:u w:val="single"/>
        </w:rPr>
        <w:t>Nedsat nyrefunktion</w:t>
      </w:r>
    </w:p>
    <w:p w:rsidR="00921B96" w:rsidRPr="002A4965" w:rsidRDefault="00921B96" w:rsidP="00921B96">
      <w:pPr>
        <w:tabs>
          <w:tab w:val="left" w:pos="851"/>
        </w:tabs>
        <w:ind w:left="851"/>
        <w:rPr>
          <w:sz w:val="24"/>
          <w:szCs w:val="24"/>
        </w:rPr>
      </w:pPr>
      <w:r w:rsidRPr="002A4965">
        <w:rPr>
          <w:sz w:val="24"/>
          <w:szCs w:val="24"/>
        </w:rPr>
        <w:t xml:space="preserve">I tilfælde af svær nyreinsufficiens bør </w:t>
      </w:r>
      <w:proofErr w:type="spellStart"/>
      <w:r w:rsidRPr="002A4965">
        <w:rPr>
          <w:sz w:val="24"/>
          <w:szCs w:val="24"/>
        </w:rPr>
        <w:t>desloratadin</w:t>
      </w:r>
      <w:proofErr w:type="spellEnd"/>
      <w:r w:rsidRPr="002A4965">
        <w:rPr>
          <w:sz w:val="24"/>
          <w:szCs w:val="24"/>
        </w:rPr>
        <w:t xml:space="preserve"> anvendes med forsigtighed (se pkt. 5.2).</w:t>
      </w:r>
    </w:p>
    <w:p w:rsidR="00921B96" w:rsidRDefault="00921B96" w:rsidP="00921B96">
      <w:pPr>
        <w:tabs>
          <w:tab w:val="left" w:pos="851"/>
        </w:tabs>
        <w:ind w:left="851"/>
        <w:rPr>
          <w:sz w:val="24"/>
          <w:szCs w:val="24"/>
        </w:rPr>
      </w:pPr>
    </w:p>
    <w:p w:rsidR="00921B96" w:rsidRPr="00016321" w:rsidRDefault="00921B96" w:rsidP="00921B9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u w:val="single"/>
          <w:lang w:eastAsia="da-DK"/>
        </w:rPr>
      </w:pPr>
      <w:r w:rsidRPr="00016321">
        <w:rPr>
          <w:color w:val="222222"/>
          <w:sz w:val="24"/>
          <w:szCs w:val="24"/>
          <w:u w:val="single"/>
          <w:lang w:eastAsia="da-DK"/>
        </w:rPr>
        <w:t>Kramper</w:t>
      </w:r>
    </w:p>
    <w:p w:rsidR="00921B96" w:rsidRPr="00016321" w:rsidRDefault="00921B96" w:rsidP="00921B96">
      <w:pPr>
        <w:tabs>
          <w:tab w:val="left" w:pos="851"/>
        </w:tabs>
        <w:ind w:left="851"/>
        <w:rPr>
          <w:bCs/>
          <w:sz w:val="24"/>
          <w:szCs w:val="24"/>
        </w:rPr>
      </w:pPr>
      <w:proofErr w:type="spellStart"/>
      <w:r w:rsidRPr="00016321">
        <w:rPr>
          <w:bCs/>
          <w:sz w:val="24"/>
          <w:szCs w:val="24"/>
        </w:rPr>
        <w:t>Desloratadin</w:t>
      </w:r>
      <w:proofErr w:type="spellEnd"/>
      <w:r w:rsidRPr="00016321">
        <w:rPr>
          <w:bCs/>
          <w:sz w:val="24"/>
          <w:szCs w:val="24"/>
        </w:rPr>
        <w:t xml:space="preserve"> skal administreres med forsigtighed hos patienter med krampeanfald i anamnesen eller i familien og især hos små børn, der er mere tilbøjelige til at få nye krampeanfald under behandling med </w:t>
      </w:r>
      <w:proofErr w:type="spellStart"/>
      <w:r w:rsidRPr="00016321">
        <w:rPr>
          <w:bCs/>
          <w:sz w:val="24"/>
          <w:szCs w:val="24"/>
        </w:rPr>
        <w:t>desloratadin</w:t>
      </w:r>
      <w:proofErr w:type="spellEnd"/>
      <w:r w:rsidRPr="00016321">
        <w:rPr>
          <w:bCs/>
          <w:sz w:val="24"/>
          <w:szCs w:val="24"/>
        </w:rPr>
        <w:t xml:space="preserve">. Sundhedspersonalet kan overveje at seponere </w:t>
      </w:r>
      <w:proofErr w:type="spellStart"/>
      <w:r w:rsidRPr="00016321">
        <w:rPr>
          <w:bCs/>
          <w:sz w:val="24"/>
          <w:szCs w:val="24"/>
        </w:rPr>
        <w:t>desloratadin</w:t>
      </w:r>
      <w:proofErr w:type="spellEnd"/>
      <w:r w:rsidRPr="00016321">
        <w:rPr>
          <w:bCs/>
          <w:sz w:val="24"/>
          <w:szCs w:val="24"/>
        </w:rPr>
        <w:t xml:space="preserve"> hos patienter, der oplever et krampeanfald under behandlingen.</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proofErr w:type="spellStart"/>
      <w:r w:rsidRPr="002A4965">
        <w:rPr>
          <w:sz w:val="24"/>
          <w:szCs w:val="24"/>
          <w:u w:val="single"/>
        </w:rPr>
        <w:t>Isomalt</w:t>
      </w:r>
      <w:proofErr w:type="spellEnd"/>
      <w:r>
        <w:rPr>
          <w:sz w:val="24"/>
          <w:szCs w:val="24"/>
          <w:u w:val="single"/>
        </w:rPr>
        <w:t xml:space="preserve"> (E953)</w:t>
      </w:r>
    </w:p>
    <w:p w:rsidR="00921B96" w:rsidRPr="002A4965" w:rsidRDefault="00921B96" w:rsidP="00921B96">
      <w:pPr>
        <w:tabs>
          <w:tab w:val="left" w:pos="851"/>
        </w:tabs>
        <w:ind w:left="851"/>
        <w:rPr>
          <w:sz w:val="24"/>
          <w:szCs w:val="24"/>
        </w:rPr>
      </w:pPr>
      <w:r w:rsidRPr="002A4965">
        <w:rPr>
          <w:sz w:val="24"/>
          <w:szCs w:val="24"/>
        </w:rPr>
        <w:t>Dett</w:t>
      </w:r>
      <w:r>
        <w:rPr>
          <w:sz w:val="24"/>
          <w:szCs w:val="24"/>
        </w:rPr>
        <w:t xml:space="preserve">e lægemiddel indeholder </w:t>
      </w:r>
      <w:proofErr w:type="spellStart"/>
      <w:r>
        <w:rPr>
          <w:sz w:val="24"/>
          <w:szCs w:val="24"/>
        </w:rPr>
        <w:t>isomalt</w:t>
      </w:r>
      <w:proofErr w:type="spellEnd"/>
      <w:r>
        <w:rPr>
          <w:sz w:val="24"/>
          <w:szCs w:val="24"/>
        </w:rPr>
        <w:t xml:space="preserve"> (E953).</w:t>
      </w:r>
    </w:p>
    <w:p w:rsidR="00921B96" w:rsidRPr="002A4965" w:rsidRDefault="00921B96" w:rsidP="00921B96">
      <w:pPr>
        <w:tabs>
          <w:tab w:val="left" w:pos="851"/>
        </w:tabs>
        <w:ind w:left="851"/>
        <w:rPr>
          <w:sz w:val="24"/>
          <w:szCs w:val="24"/>
        </w:rPr>
      </w:pPr>
      <w:r w:rsidRPr="002A4965">
        <w:rPr>
          <w:sz w:val="24"/>
          <w:szCs w:val="24"/>
        </w:rPr>
        <w:t xml:space="preserve">Bør ikke anvendes til patienter med arvelig </w:t>
      </w:r>
      <w:proofErr w:type="spellStart"/>
      <w:r w:rsidRPr="002A4965">
        <w:rPr>
          <w:sz w:val="24"/>
          <w:szCs w:val="24"/>
        </w:rPr>
        <w:t>fructose</w:t>
      </w:r>
      <w:proofErr w:type="spellEnd"/>
      <w:r w:rsidRPr="002A4965">
        <w:rPr>
          <w:sz w:val="24"/>
          <w:szCs w:val="24"/>
        </w:rPr>
        <w:t xml:space="preserve"> </w:t>
      </w:r>
      <w:proofErr w:type="spellStart"/>
      <w:r w:rsidRPr="002A4965">
        <w:rPr>
          <w:sz w:val="24"/>
          <w:szCs w:val="24"/>
        </w:rPr>
        <w:t>intolerans</w:t>
      </w:r>
      <w:proofErr w:type="spellEnd"/>
      <w:r w:rsidRPr="002A4965">
        <w:rPr>
          <w:sz w:val="24"/>
          <w:szCs w:val="24"/>
        </w:rPr>
        <w:t xml:space="preserve">. </w:t>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Interaktion med andre lægemidler og andre former for interaktion</w:t>
      </w:r>
    </w:p>
    <w:p w:rsidR="00921B96" w:rsidRPr="002A4965" w:rsidRDefault="00921B96" w:rsidP="00921B96">
      <w:pPr>
        <w:tabs>
          <w:tab w:val="left" w:pos="851"/>
        </w:tabs>
        <w:ind w:left="851"/>
        <w:rPr>
          <w:sz w:val="24"/>
          <w:szCs w:val="24"/>
        </w:rPr>
      </w:pPr>
      <w:r w:rsidRPr="002A4965">
        <w:rPr>
          <w:sz w:val="24"/>
          <w:szCs w:val="24"/>
        </w:rPr>
        <w:t xml:space="preserve">Der blev i kliniske undersøgelser med </w:t>
      </w:r>
      <w:proofErr w:type="spellStart"/>
      <w:r w:rsidRPr="002A4965">
        <w:rPr>
          <w:sz w:val="24"/>
          <w:szCs w:val="24"/>
        </w:rPr>
        <w:t>desloratadin</w:t>
      </w:r>
      <w:proofErr w:type="spellEnd"/>
      <w:r w:rsidRPr="002A4965">
        <w:rPr>
          <w:sz w:val="24"/>
          <w:szCs w:val="24"/>
        </w:rPr>
        <w:t xml:space="preserve"> tabletter, hvor </w:t>
      </w:r>
      <w:proofErr w:type="spellStart"/>
      <w:r w:rsidRPr="002A4965">
        <w:rPr>
          <w:sz w:val="24"/>
          <w:szCs w:val="24"/>
        </w:rPr>
        <w:t>erythromycin</w:t>
      </w:r>
      <w:proofErr w:type="spellEnd"/>
      <w:r w:rsidRPr="002A4965">
        <w:rPr>
          <w:sz w:val="24"/>
          <w:szCs w:val="24"/>
        </w:rPr>
        <w:t xml:space="preserve"> eller </w:t>
      </w:r>
      <w:proofErr w:type="spellStart"/>
      <w:r w:rsidRPr="002A4965">
        <w:rPr>
          <w:sz w:val="24"/>
          <w:szCs w:val="24"/>
        </w:rPr>
        <w:t>ketoconazol</w:t>
      </w:r>
      <w:proofErr w:type="spellEnd"/>
      <w:r w:rsidRPr="002A4965">
        <w:rPr>
          <w:sz w:val="24"/>
          <w:szCs w:val="24"/>
        </w:rPr>
        <w:t xml:space="preserve"> blev givet samtidigt, ikke observeret klinisk relevante interaktioner (se pkt. 5.1).</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Pædiatrisk population</w:t>
      </w:r>
    </w:p>
    <w:p w:rsidR="00921B96" w:rsidRPr="002A4965" w:rsidRDefault="00921B96" w:rsidP="00921B96">
      <w:pPr>
        <w:tabs>
          <w:tab w:val="left" w:pos="851"/>
        </w:tabs>
        <w:ind w:left="851"/>
        <w:rPr>
          <w:sz w:val="24"/>
          <w:szCs w:val="24"/>
        </w:rPr>
      </w:pPr>
      <w:r w:rsidRPr="002A4965">
        <w:rPr>
          <w:sz w:val="24"/>
          <w:szCs w:val="24"/>
        </w:rPr>
        <w:t>Der er kun udført interaktionsforsøg hos voksne.</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I en klinisk farmakologiundersøgelse forstærkede </w:t>
      </w:r>
      <w:proofErr w:type="spellStart"/>
      <w:r w:rsidRPr="002A4965">
        <w:rPr>
          <w:sz w:val="24"/>
          <w:szCs w:val="24"/>
        </w:rPr>
        <w:t>desloratadin</w:t>
      </w:r>
      <w:proofErr w:type="spellEnd"/>
      <w:r w:rsidRPr="002A4965">
        <w:rPr>
          <w:sz w:val="24"/>
          <w:szCs w:val="24"/>
        </w:rPr>
        <w:t xml:space="preserve"> indtaget sammen med alkohol ikke de præstationshæmmende virkninger af alkohol (se pkt. 5.1). Der er dog efter markedsføring rapporteret tilfælde af alkoholintolerance og forgiftning ved anvendelse. Derfor anbefales forsigtighed ved samtidig indtagelse af alkohol.</w:t>
      </w:r>
    </w:p>
    <w:p w:rsidR="00921B96" w:rsidRDefault="00921B96" w:rsidP="00921B96">
      <w:pPr>
        <w:rPr>
          <w:sz w:val="24"/>
          <w:szCs w:val="24"/>
        </w:rPr>
      </w:pPr>
      <w:r>
        <w:rPr>
          <w:sz w:val="24"/>
          <w:szCs w:val="24"/>
        </w:rPr>
        <w:br w:type="page"/>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Graviditet og amning</w:t>
      </w:r>
    </w:p>
    <w:p w:rsidR="00921B96" w:rsidRDefault="00921B96" w:rsidP="00921B96">
      <w:pPr>
        <w:autoSpaceDE w:val="0"/>
        <w:autoSpaceDN w:val="0"/>
        <w:adjustRightInd w:val="0"/>
        <w:ind w:firstLine="851"/>
        <w:rPr>
          <w:rFonts w:eastAsia="TimesNewRoman"/>
          <w:sz w:val="24"/>
          <w:szCs w:val="24"/>
          <w:u w:val="single"/>
          <w:lang w:eastAsia="da-DK"/>
        </w:rPr>
      </w:pPr>
    </w:p>
    <w:p w:rsidR="00921B96" w:rsidRPr="002A4965" w:rsidRDefault="00921B96" w:rsidP="00921B96">
      <w:pPr>
        <w:autoSpaceDE w:val="0"/>
        <w:autoSpaceDN w:val="0"/>
        <w:adjustRightInd w:val="0"/>
        <w:ind w:firstLine="851"/>
        <w:rPr>
          <w:rFonts w:eastAsia="TimesNewRoman"/>
          <w:sz w:val="24"/>
          <w:szCs w:val="24"/>
          <w:u w:val="single"/>
          <w:lang w:eastAsia="da-DK"/>
        </w:rPr>
      </w:pPr>
      <w:r w:rsidRPr="002A4965">
        <w:rPr>
          <w:rFonts w:eastAsia="TimesNewRoman"/>
          <w:sz w:val="24"/>
          <w:szCs w:val="24"/>
          <w:u w:val="single"/>
          <w:lang w:eastAsia="da-DK"/>
        </w:rPr>
        <w:t>Fertilitet</w:t>
      </w:r>
    </w:p>
    <w:p w:rsidR="00921B96" w:rsidRPr="002A4965" w:rsidRDefault="00921B96" w:rsidP="00921B96">
      <w:pPr>
        <w:tabs>
          <w:tab w:val="left" w:pos="851"/>
        </w:tabs>
        <w:rPr>
          <w:rFonts w:eastAsia="TimesNewRoman"/>
          <w:sz w:val="24"/>
          <w:szCs w:val="24"/>
          <w:lang w:eastAsia="da-DK"/>
        </w:rPr>
      </w:pPr>
      <w:r w:rsidRPr="002A4965">
        <w:rPr>
          <w:rFonts w:eastAsia="TimesNewRoman"/>
          <w:sz w:val="24"/>
          <w:szCs w:val="24"/>
          <w:lang w:eastAsia="da-DK"/>
        </w:rPr>
        <w:tab/>
        <w:t>Der foreligger ingen data vedrørende fertiliteten hos hanner og hunner.</w:t>
      </w:r>
    </w:p>
    <w:p w:rsidR="00921B96" w:rsidRDefault="00921B96" w:rsidP="00921B96">
      <w:pPr>
        <w:autoSpaceDE w:val="0"/>
        <w:autoSpaceDN w:val="0"/>
        <w:adjustRightInd w:val="0"/>
        <w:ind w:firstLine="851"/>
        <w:rPr>
          <w:rFonts w:eastAsia="TimesNewRoman"/>
          <w:sz w:val="24"/>
          <w:szCs w:val="24"/>
          <w:u w:val="single"/>
          <w:lang w:eastAsia="da-DK"/>
        </w:rPr>
      </w:pPr>
    </w:p>
    <w:p w:rsidR="00921B96" w:rsidRPr="002A4965" w:rsidRDefault="00921B96" w:rsidP="00921B96">
      <w:pPr>
        <w:autoSpaceDE w:val="0"/>
        <w:autoSpaceDN w:val="0"/>
        <w:adjustRightInd w:val="0"/>
        <w:ind w:firstLine="851"/>
        <w:rPr>
          <w:rFonts w:eastAsia="TimesNewRoman"/>
          <w:sz w:val="24"/>
          <w:szCs w:val="24"/>
          <w:u w:val="single"/>
          <w:lang w:eastAsia="da-DK"/>
        </w:rPr>
      </w:pPr>
      <w:r w:rsidRPr="002A4965">
        <w:rPr>
          <w:rFonts w:eastAsia="TimesNewRoman"/>
          <w:sz w:val="24"/>
          <w:szCs w:val="24"/>
          <w:u w:val="single"/>
          <w:lang w:eastAsia="da-DK"/>
        </w:rPr>
        <w:t>Graviditet</w:t>
      </w:r>
    </w:p>
    <w:p w:rsidR="00921B96" w:rsidRPr="002A4965" w:rsidRDefault="00921B96" w:rsidP="00921B96">
      <w:pPr>
        <w:autoSpaceDE w:val="0"/>
        <w:autoSpaceDN w:val="0"/>
        <w:adjustRightInd w:val="0"/>
        <w:ind w:left="851"/>
        <w:rPr>
          <w:rFonts w:eastAsia="TimesNewRoman"/>
          <w:sz w:val="24"/>
          <w:szCs w:val="24"/>
          <w:lang w:eastAsia="da-DK"/>
        </w:rPr>
      </w:pPr>
      <w:r w:rsidRPr="002A4965">
        <w:rPr>
          <w:rFonts w:eastAsia="TimesNewRoman"/>
          <w:sz w:val="24"/>
          <w:szCs w:val="24"/>
          <w:lang w:eastAsia="da-DK"/>
        </w:rPr>
        <w:t>Data fra et stort antal gravide kvinder (flere end 1.000 gravide forsøgspersoner) indikerer hverken</w:t>
      </w:r>
      <w:r>
        <w:rPr>
          <w:rFonts w:eastAsia="TimesNewRoman"/>
          <w:sz w:val="24"/>
          <w:szCs w:val="24"/>
          <w:lang w:eastAsia="da-DK"/>
        </w:rPr>
        <w:t xml:space="preserve"> </w:t>
      </w:r>
      <w:r w:rsidRPr="002A4965">
        <w:rPr>
          <w:rFonts w:eastAsia="TimesNewRoman"/>
          <w:sz w:val="24"/>
          <w:szCs w:val="24"/>
          <w:lang w:eastAsia="da-DK"/>
        </w:rPr>
        <w:t xml:space="preserve">misdannelser eller </w:t>
      </w:r>
      <w:proofErr w:type="spellStart"/>
      <w:r w:rsidRPr="002A4965">
        <w:rPr>
          <w:rFonts w:eastAsia="TimesNewRoman"/>
          <w:sz w:val="24"/>
          <w:szCs w:val="24"/>
          <w:lang w:eastAsia="da-DK"/>
        </w:rPr>
        <w:t>f</w:t>
      </w:r>
      <w:r>
        <w:rPr>
          <w:rFonts w:eastAsia="TimesNewRoman"/>
          <w:sz w:val="24"/>
          <w:szCs w:val="24"/>
          <w:lang w:eastAsia="da-DK"/>
        </w:rPr>
        <w:t>øtal</w:t>
      </w:r>
      <w:proofErr w:type="spellEnd"/>
      <w:r w:rsidRPr="002A4965">
        <w:rPr>
          <w:rFonts w:eastAsia="TimesNewRoman"/>
          <w:sz w:val="24"/>
          <w:szCs w:val="24"/>
          <w:lang w:eastAsia="da-DK"/>
        </w:rPr>
        <w:t xml:space="preserve">/neonatal toksicitet i forbindelse med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Dyrestudier indikerer</w:t>
      </w:r>
      <w:r>
        <w:rPr>
          <w:rFonts w:eastAsia="TimesNewRoman"/>
          <w:sz w:val="24"/>
          <w:szCs w:val="24"/>
          <w:lang w:eastAsia="da-DK"/>
        </w:rPr>
        <w:t xml:space="preserve"> </w:t>
      </w:r>
      <w:r w:rsidRPr="002A4965">
        <w:rPr>
          <w:rFonts w:eastAsia="TimesNewRoman"/>
          <w:sz w:val="24"/>
          <w:szCs w:val="24"/>
          <w:lang w:eastAsia="da-DK"/>
        </w:rPr>
        <w:t>hverken direkte eller indirekte skadelige virkninger hvad angår reproduktionstoksicitet (se pkt. 5.3).</w:t>
      </w:r>
    </w:p>
    <w:p w:rsidR="00921B96" w:rsidRPr="002A4965" w:rsidRDefault="00921B96" w:rsidP="00921B96">
      <w:pPr>
        <w:tabs>
          <w:tab w:val="left" w:pos="851"/>
        </w:tabs>
        <w:ind w:left="851"/>
        <w:rPr>
          <w:sz w:val="24"/>
          <w:szCs w:val="24"/>
        </w:rPr>
      </w:pPr>
      <w:r w:rsidRPr="002A4965">
        <w:rPr>
          <w:rFonts w:eastAsia="TimesNewRoman"/>
          <w:sz w:val="24"/>
          <w:szCs w:val="24"/>
          <w:lang w:eastAsia="da-DK"/>
        </w:rPr>
        <w:t>For en sikkerheds skyld b</w:t>
      </w:r>
      <w:r>
        <w:rPr>
          <w:rFonts w:eastAsia="TimesNewRoman"/>
          <w:sz w:val="24"/>
          <w:szCs w:val="24"/>
          <w:lang w:eastAsia="da-DK"/>
        </w:rPr>
        <w:t xml:space="preserve">ør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undgås under graviditet.</w:t>
      </w:r>
    </w:p>
    <w:p w:rsidR="00921B96" w:rsidRPr="002A4965" w:rsidRDefault="00921B96" w:rsidP="00921B96">
      <w:pPr>
        <w:tabs>
          <w:tab w:val="left" w:pos="851"/>
        </w:tabs>
        <w:ind w:left="851"/>
        <w:rPr>
          <w:sz w:val="24"/>
          <w:szCs w:val="24"/>
        </w:rPr>
      </w:pPr>
    </w:p>
    <w:p w:rsidR="00921B96" w:rsidRPr="002A4965" w:rsidRDefault="00921B96" w:rsidP="00921B96">
      <w:pPr>
        <w:autoSpaceDE w:val="0"/>
        <w:autoSpaceDN w:val="0"/>
        <w:adjustRightInd w:val="0"/>
        <w:ind w:firstLine="851"/>
        <w:rPr>
          <w:rFonts w:eastAsia="TimesNewRoman"/>
          <w:sz w:val="24"/>
          <w:szCs w:val="24"/>
          <w:u w:val="single"/>
          <w:lang w:eastAsia="da-DK"/>
        </w:rPr>
      </w:pPr>
      <w:r w:rsidRPr="002A4965">
        <w:rPr>
          <w:rFonts w:eastAsia="TimesNewRoman"/>
          <w:sz w:val="24"/>
          <w:szCs w:val="24"/>
          <w:u w:val="single"/>
          <w:lang w:eastAsia="da-DK"/>
        </w:rPr>
        <w:t>Amning</w:t>
      </w:r>
    </w:p>
    <w:p w:rsidR="00921B96" w:rsidRPr="002A4965" w:rsidRDefault="00921B96" w:rsidP="00921B96">
      <w:pPr>
        <w:autoSpaceDE w:val="0"/>
        <w:autoSpaceDN w:val="0"/>
        <w:adjustRightInd w:val="0"/>
        <w:ind w:left="851"/>
        <w:rPr>
          <w:rFonts w:eastAsia="TimesNewRoman"/>
          <w:sz w:val="24"/>
          <w:szCs w:val="24"/>
          <w:lang w:eastAsia="da-DK"/>
        </w:rPr>
      </w:pP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er blevet sporet hos behandlede kvinders ammede nyfødte/spædbørn. Virkningen af</w:t>
      </w:r>
      <w:r>
        <w:rPr>
          <w:rFonts w:eastAsia="TimesNewRoman"/>
          <w:sz w:val="24"/>
          <w:szCs w:val="24"/>
          <w:lang w:eastAsia="da-DK"/>
        </w:rPr>
        <w:t xml:space="preserve">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hos nyfødte/spædbørn er ikke kendt. Hvorvidt amningen skal fortsættes eller om</w:t>
      </w:r>
      <w:r>
        <w:rPr>
          <w:rFonts w:eastAsia="TimesNewRoman"/>
          <w:sz w:val="24"/>
          <w:szCs w:val="24"/>
          <w:lang w:eastAsia="da-DK"/>
        </w:rPr>
        <w:t xml:space="preserve"> </w:t>
      </w:r>
      <w:r w:rsidRPr="002A4965">
        <w:rPr>
          <w:rFonts w:eastAsia="TimesNewRoman"/>
          <w:sz w:val="24"/>
          <w:szCs w:val="24"/>
          <w:lang w:eastAsia="da-DK"/>
        </w:rPr>
        <w:t xml:space="preserve">behandlingen med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skal seponeres/undlades skal vurderes ud fra afvejning af barnets fordele ved amning og kvindens fordele ved behandling.</w:t>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Virkninger på evnen til at føre motorkøretøj eller betjene maskiner</w:t>
      </w:r>
    </w:p>
    <w:p w:rsidR="00921B96" w:rsidRPr="002A4965" w:rsidRDefault="00921B96" w:rsidP="00921B96">
      <w:pPr>
        <w:autoSpaceDE w:val="0"/>
        <w:autoSpaceDN w:val="0"/>
        <w:adjustRightInd w:val="0"/>
        <w:ind w:left="851"/>
        <w:rPr>
          <w:rFonts w:eastAsia="TimesNewRoman"/>
          <w:sz w:val="24"/>
          <w:szCs w:val="24"/>
          <w:lang w:eastAsia="da-DK"/>
        </w:rPr>
      </w:pPr>
      <w:r w:rsidRPr="002A4965">
        <w:rPr>
          <w:rFonts w:eastAsia="TimesNewRoman"/>
          <w:sz w:val="24"/>
          <w:szCs w:val="24"/>
          <w:lang w:eastAsia="da-DK"/>
        </w:rPr>
        <w:t>Ikke mærkning.</w:t>
      </w:r>
    </w:p>
    <w:p w:rsidR="00921B96" w:rsidRPr="002A4965" w:rsidRDefault="00921B96" w:rsidP="00921B96">
      <w:pPr>
        <w:autoSpaceDE w:val="0"/>
        <w:autoSpaceDN w:val="0"/>
        <w:adjustRightInd w:val="0"/>
        <w:ind w:left="851"/>
        <w:rPr>
          <w:sz w:val="24"/>
          <w:szCs w:val="24"/>
        </w:rPr>
      </w:pPr>
      <w:r w:rsidRPr="002A4965">
        <w:rPr>
          <w:rFonts w:eastAsia="TimesNewRoman"/>
          <w:sz w:val="24"/>
          <w:szCs w:val="24"/>
          <w:lang w:eastAsia="da-DK"/>
        </w:rPr>
        <w:t>Vurderet p</w:t>
      </w:r>
      <w:r>
        <w:rPr>
          <w:rFonts w:eastAsia="TimesNewRoman"/>
          <w:sz w:val="24"/>
          <w:szCs w:val="24"/>
          <w:lang w:eastAsia="da-DK"/>
        </w:rPr>
        <w:t xml:space="preserve">å baggrund af kliniske studier påvirker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921B96" w:rsidRPr="002A4965" w:rsidRDefault="00921B96" w:rsidP="00921B96">
      <w:pPr>
        <w:tabs>
          <w:tab w:val="left" w:pos="851"/>
        </w:tabs>
        <w:rPr>
          <w:sz w:val="24"/>
          <w:szCs w:val="24"/>
        </w:rPr>
      </w:pPr>
    </w:p>
    <w:p w:rsidR="00921B96" w:rsidRPr="002A4965" w:rsidRDefault="00921B96" w:rsidP="00921B96">
      <w:pPr>
        <w:numPr>
          <w:ilvl w:val="1"/>
          <w:numId w:val="1"/>
        </w:numPr>
        <w:rPr>
          <w:b/>
          <w:sz w:val="24"/>
          <w:szCs w:val="24"/>
        </w:rPr>
      </w:pPr>
      <w:r w:rsidRPr="002A4965">
        <w:rPr>
          <w:b/>
          <w:sz w:val="24"/>
          <w:szCs w:val="24"/>
        </w:rPr>
        <w:t>Bivirkninger</w:t>
      </w:r>
    </w:p>
    <w:p w:rsidR="00921B96" w:rsidRDefault="00921B96" w:rsidP="00921B96">
      <w:pPr>
        <w:pStyle w:val="CM2"/>
        <w:spacing w:line="240" w:lineRule="auto"/>
        <w:ind w:left="851"/>
        <w:rPr>
          <w:u w:val="single"/>
          <w:lang w:val="da-DK"/>
        </w:rPr>
      </w:pPr>
    </w:p>
    <w:p w:rsidR="00921B96" w:rsidRPr="002A4965" w:rsidRDefault="00921B96" w:rsidP="00921B96">
      <w:pPr>
        <w:pStyle w:val="CM2"/>
        <w:spacing w:line="240" w:lineRule="auto"/>
        <w:ind w:left="851"/>
        <w:rPr>
          <w:u w:val="single"/>
          <w:lang w:val="da-DK"/>
        </w:rPr>
      </w:pPr>
      <w:r w:rsidRPr="002A4965">
        <w:rPr>
          <w:u w:val="single"/>
          <w:lang w:val="da-DK"/>
        </w:rPr>
        <w:t>Opsummering af sikkerhedsprofilen</w:t>
      </w:r>
    </w:p>
    <w:p w:rsidR="00921B96" w:rsidRPr="002A4965" w:rsidRDefault="00921B96" w:rsidP="00921B96">
      <w:pPr>
        <w:pStyle w:val="CM2"/>
        <w:spacing w:line="240" w:lineRule="auto"/>
        <w:ind w:left="851"/>
        <w:rPr>
          <w:lang w:val="da-DK"/>
        </w:rPr>
      </w:pPr>
      <w:r w:rsidRPr="002A4965">
        <w:rPr>
          <w:lang w:val="da-DK"/>
        </w:rPr>
        <w:t xml:space="preserve">I kliniske undersøgelser ved en række indikationer omfattende allergisk </w:t>
      </w:r>
      <w:proofErr w:type="spellStart"/>
      <w:r w:rsidRPr="002A4965">
        <w:rPr>
          <w:lang w:val="da-DK"/>
        </w:rPr>
        <w:t>rhinitis</w:t>
      </w:r>
      <w:proofErr w:type="spellEnd"/>
      <w:r w:rsidRPr="002A4965">
        <w:rPr>
          <w:lang w:val="da-DK"/>
        </w:rPr>
        <w:t xml:space="preserve"> og kronisk idiopatisk </w:t>
      </w:r>
      <w:proofErr w:type="spellStart"/>
      <w:r w:rsidRPr="002A4965">
        <w:rPr>
          <w:lang w:val="da-DK"/>
        </w:rPr>
        <w:t>urticaria</w:t>
      </w:r>
      <w:proofErr w:type="spellEnd"/>
      <w:r w:rsidRPr="002A4965">
        <w:rPr>
          <w:lang w:val="da-DK"/>
        </w:rPr>
        <w:t xml:space="preserve">, ved den anbefalede dosis på 5 mg daglig, blev bivirkninger med </w:t>
      </w:r>
      <w:proofErr w:type="spellStart"/>
      <w:r w:rsidRPr="002A4965">
        <w:rPr>
          <w:lang w:val="da-DK"/>
        </w:rPr>
        <w:t>desloratadin</w:t>
      </w:r>
      <w:proofErr w:type="spellEnd"/>
      <w:r w:rsidRPr="002A4965">
        <w:rPr>
          <w:lang w:val="da-DK"/>
        </w:rPr>
        <w:t xml:space="preserve"> rapporteret hos 3 % flere patienter end hos dem, der behandledes med placebo. De hyppigste bivirkninger, rapporteret oftere end ved placebo var træthed (1,2 %), mundtørhed (0,8 %) og hovedpine (0,6 %). </w:t>
      </w:r>
    </w:p>
    <w:p w:rsidR="00921B96" w:rsidRPr="002A4965" w:rsidRDefault="00921B96" w:rsidP="00921B96">
      <w:pPr>
        <w:pStyle w:val="CM2"/>
        <w:spacing w:line="240" w:lineRule="auto"/>
        <w:ind w:left="851"/>
        <w:rPr>
          <w:u w:val="single"/>
          <w:lang w:val="da-DK"/>
        </w:rPr>
      </w:pPr>
    </w:p>
    <w:p w:rsidR="00921B96" w:rsidRPr="002A4965" w:rsidRDefault="00921B96" w:rsidP="00921B96">
      <w:pPr>
        <w:pStyle w:val="CM2"/>
        <w:spacing w:line="240" w:lineRule="auto"/>
        <w:ind w:left="851"/>
        <w:rPr>
          <w:u w:val="single"/>
          <w:lang w:val="da-DK"/>
        </w:rPr>
      </w:pPr>
      <w:r w:rsidRPr="002A4965">
        <w:rPr>
          <w:u w:val="single"/>
          <w:lang w:val="da-DK"/>
        </w:rPr>
        <w:t>Pædiatrisk population</w:t>
      </w:r>
    </w:p>
    <w:p w:rsidR="00921B96" w:rsidRPr="002A4965" w:rsidRDefault="00921B96" w:rsidP="00921B96">
      <w:pPr>
        <w:pStyle w:val="CM2"/>
        <w:spacing w:line="240" w:lineRule="auto"/>
        <w:ind w:left="851"/>
        <w:rPr>
          <w:lang w:val="da-DK"/>
        </w:rPr>
      </w:pPr>
      <w:r w:rsidRPr="002A4965">
        <w:rPr>
          <w:lang w:val="da-DK"/>
        </w:rPr>
        <w:t xml:space="preserve">I en klinisk undersøgelse med 578 unge patienter mellem 12 og 17 år var hovedpine den mest almindelige bivirkning. Den opstod hos 5,9 % af de patienter, som blev behandlet med </w:t>
      </w:r>
      <w:proofErr w:type="spellStart"/>
      <w:r w:rsidRPr="002A4965">
        <w:rPr>
          <w:lang w:val="da-DK"/>
        </w:rPr>
        <w:t>deloratadin</w:t>
      </w:r>
      <w:proofErr w:type="spellEnd"/>
      <w:r w:rsidRPr="002A4965">
        <w:rPr>
          <w:lang w:val="da-DK"/>
        </w:rPr>
        <w:t>, og 6,9 % af de patienter, som fik placebo.</w:t>
      </w:r>
    </w:p>
    <w:p w:rsidR="00921B96" w:rsidRPr="002A4965" w:rsidRDefault="00921B96" w:rsidP="00921B96">
      <w:pPr>
        <w:autoSpaceDE w:val="0"/>
        <w:autoSpaceDN w:val="0"/>
        <w:adjustRightInd w:val="0"/>
        <w:ind w:firstLine="851"/>
        <w:rPr>
          <w:rFonts w:eastAsia="TimesNewRoman"/>
          <w:sz w:val="24"/>
          <w:szCs w:val="24"/>
          <w:lang w:eastAsia="da-DK"/>
        </w:rPr>
      </w:pPr>
    </w:p>
    <w:p w:rsidR="00921B96" w:rsidRPr="002A4965" w:rsidRDefault="00921B96" w:rsidP="00921B96">
      <w:pPr>
        <w:autoSpaceDE w:val="0"/>
        <w:autoSpaceDN w:val="0"/>
        <w:adjustRightInd w:val="0"/>
        <w:ind w:firstLine="851"/>
        <w:rPr>
          <w:rFonts w:eastAsia="TimesNewRoman"/>
          <w:sz w:val="24"/>
          <w:szCs w:val="24"/>
          <w:u w:val="single"/>
          <w:lang w:eastAsia="da-DK"/>
        </w:rPr>
      </w:pPr>
      <w:r w:rsidRPr="002A4965">
        <w:rPr>
          <w:rFonts w:eastAsia="TimesNewRoman"/>
          <w:sz w:val="24"/>
          <w:szCs w:val="24"/>
          <w:u w:val="single"/>
          <w:lang w:eastAsia="da-DK"/>
        </w:rPr>
        <w:t>Bivirkningstabel</w:t>
      </w:r>
    </w:p>
    <w:p w:rsidR="00921B96" w:rsidRPr="003E3370" w:rsidRDefault="00921B96" w:rsidP="00921B96">
      <w:pPr>
        <w:autoSpaceDE w:val="0"/>
        <w:autoSpaceDN w:val="0"/>
        <w:adjustRightInd w:val="0"/>
        <w:ind w:left="851"/>
        <w:rPr>
          <w:sz w:val="24"/>
          <w:szCs w:val="24"/>
        </w:rPr>
      </w:pPr>
      <w:r w:rsidRPr="002A4965">
        <w:rPr>
          <w:rFonts w:eastAsia="TimesNewRoman"/>
          <w:sz w:val="24"/>
          <w:szCs w:val="24"/>
          <w:lang w:eastAsia="da-DK"/>
        </w:rPr>
        <w:t>Frekvenserne for bivirkninger, der er rapporteret ud over placebo i kliniske studier, og andre</w:t>
      </w:r>
      <w:r>
        <w:rPr>
          <w:rFonts w:eastAsia="TimesNewRoman"/>
          <w:sz w:val="24"/>
          <w:szCs w:val="24"/>
          <w:lang w:eastAsia="da-DK"/>
        </w:rPr>
        <w:t xml:space="preserve"> </w:t>
      </w:r>
      <w:r w:rsidRPr="002A4965">
        <w:rPr>
          <w:rFonts w:eastAsia="TimesNewRoman"/>
          <w:sz w:val="24"/>
          <w:szCs w:val="24"/>
          <w:lang w:eastAsia="da-DK"/>
        </w:rPr>
        <w:t xml:space="preserve">bivirkninger, der er rapporteret efter markedsføring, fremgår af nedenstående tabel. </w:t>
      </w:r>
      <w:r w:rsidRPr="003E3370">
        <w:rPr>
          <w:rFonts w:eastAsia="TimesNewRoman"/>
          <w:sz w:val="24"/>
          <w:szCs w:val="24"/>
          <w:lang w:eastAsia="da-DK"/>
        </w:rPr>
        <w:t>Frekvenserne er defineret således: Meget almindelig (≥ 1/10), Almindelig (≥ 1/100 til &lt; 1/10), Ikke almindelig</w:t>
      </w:r>
      <w:r>
        <w:rPr>
          <w:rFonts w:eastAsia="TimesNewRoman"/>
          <w:sz w:val="24"/>
          <w:szCs w:val="24"/>
          <w:lang w:eastAsia="da-DK"/>
        </w:rPr>
        <w:t xml:space="preserve"> </w:t>
      </w:r>
      <w:r w:rsidRPr="003E3370">
        <w:rPr>
          <w:rFonts w:eastAsia="TimesNewRoman"/>
          <w:sz w:val="24"/>
          <w:szCs w:val="24"/>
          <w:lang w:eastAsia="da-DK"/>
        </w:rPr>
        <w:t>(≥ 1/1.000 til &lt; 1/100), Sjælden (≥ 1/10.000 til &lt; 1/1.000), Meget sjælden (&lt; 1/10.000) og Ikke kendt (kan ikke estimeres ud fra forhåndenværende data).</w:t>
      </w:r>
    </w:p>
    <w:p w:rsidR="006E1727" w:rsidRDefault="006E1727">
      <w:pPr>
        <w:rPr>
          <w:rFonts w:eastAsiaTheme="minorEastAsia"/>
          <w:sz w:val="24"/>
          <w:szCs w:val="24"/>
          <w:lang w:eastAsia="en-GB"/>
        </w:rPr>
      </w:pPr>
      <w:r>
        <w:br w:type="page"/>
      </w:r>
    </w:p>
    <w:p w:rsidR="006D157E" w:rsidRDefault="006D157E" w:rsidP="006D157E">
      <w:pPr>
        <w:pStyle w:val="Default"/>
        <w:rPr>
          <w:color w:val="auto"/>
          <w:lang w:val="da-DK"/>
        </w:rPr>
      </w:pPr>
    </w:p>
    <w:tbl>
      <w:tblPr>
        <w:tblStyle w:val="Tabel-Gitter"/>
        <w:tblW w:w="8499" w:type="dxa"/>
        <w:tblInd w:w="846" w:type="dxa"/>
        <w:tblLook w:val="04A0" w:firstRow="1" w:lastRow="0" w:firstColumn="1" w:lastColumn="0" w:noHBand="0" w:noVBand="1"/>
      </w:tblPr>
      <w:tblGrid>
        <w:gridCol w:w="3685"/>
        <w:gridCol w:w="4814"/>
      </w:tblGrid>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lang w:val="da-DK"/>
              </w:rPr>
            </w:pPr>
            <w:r w:rsidRPr="006E1727">
              <w:rPr>
                <w:rFonts w:ascii="Times New Roman" w:eastAsia="Arial Unicode MS" w:hAnsi="Times New Roman" w:cs="Times New Roman"/>
                <w:b/>
                <w:lang w:val="da-DK"/>
              </w:rPr>
              <w:t>Systemorgan klasse</w:t>
            </w:r>
          </w:p>
          <w:p w:rsidR="006D157E" w:rsidRPr="006E1727" w:rsidRDefault="006D157E" w:rsidP="006E1727">
            <w:pPr>
              <w:pStyle w:val="Default"/>
              <w:rPr>
                <w:rFonts w:ascii="Times New Roman" w:hAnsi="Times New Roman" w:cs="Times New Roman"/>
                <w:color w:val="auto"/>
                <w:lang w:val="da-DK"/>
              </w:rPr>
            </w:pPr>
          </w:p>
        </w:tc>
        <w:tc>
          <w:tcPr>
            <w:tcW w:w="4814" w:type="dxa"/>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b/>
                <w:spacing w:val="-3"/>
                <w:lang w:val="da-DK"/>
              </w:rPr>
              <w:t xml:space="preserve">Bivirkninger set med </w:t>
            </w:r>
            <w:proofErr w:type="spellStart"/>
            <w:r w:rsidRPr="006E1727">
              <w:rPr>
                <w:rFonts w:ascii="Times New Roman" w:eastAsia="Arial Unicode MS" w:hAnsi="Times New Roman" w:cs="Times New Roman"/>
                <w:b/>
                <w:spacing w:val="-3"/>
                <w:lang w:val="da-DK"/>
              </w:rPr>
              <w:t>desloratadin</w:t>
            </w:r>
            <w:proofErr w:type="spellEnd"/>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b/>
                <w:i/>
                <w:spacing w:val="-3"/>
                <w:lang w:val="da-DK"/>
              </w:rPr>
            </w:pPr>
            <w:r w:rsidRPr="006E1727">
              <w:rPr>
                <w:rFonts w:ascii="Times New Roman" w:eastAsia="Arial Unicode MS" w:hAnsi="Times New Roman" w:cs="Times New Roman"/>
                <w:b/>
                <w:i/>
                <w:lang w:val="da-DK"/>
              </w:rPr>
              <w:lastRenderedPageBreak/>
              <w:t>Metabolisme og ernæring</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spacing w:val="-3"/>
                <w:lang w:val="da-DK"/>
              </w:rPr>
            </w:pPr>
            <w:r w:rsidRPr="006E1727">
              <w:rPr>
                <w:rFonts w:ascii="Times New Roman" w:eastAsia="Arial Unicode MS" w:hAnsi="Times New Roman" w:cs="Times New Roman"/>
                <w:spacing w:val="-3"/>
                <w:lang w:val="da-DK"/>
              </w:rPr>
              <w:t>Øget appetit</w:t>
            </w:r>
          </w:p>
        </w:tc>
      </w:tr>
      <w:tr w:rsidR="006D157E" w:rsidRPr="006E1727" w:rsidTr="00724A0E">
        <w:tc>
          <w:tcPr>
            <w:tcW w:w="8499" w:type="dxa"/>
            <w:gridSpan w:val="2"/>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b/>
                <w:i/>
                <w:lang w:val="da-DK"/>
              </w:rPr>
              <w:t>Psykiske forstyrrelser</w:t>
            </w:r>
          </w:p>
        </w:tc>
      </w:tr>
      <w:tr w:rsidR="006D157E" w:rsidRPr="006E1727" w:rsidTr="00724A0E">
        <w:tc>
          <w:tcPr>
            <w:tcW w:w="3685" w:type="dxa"/>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spacing w:val="-3"/>
                <w:lang w:val="da-DK"/>
              </w:rPr>
              <w:t>Hallucina</w:t>
            </w:r>
            <w:r w:rsidRPr="006E1727">
              <w:rPr>
                <w:rFonts w:ascii="Times New Roman" w:eastAsia="Arial Unicode MS" w:hAnsi="Times New Roman" w:cs="Times New Roman"/>
                <w:spacing w:val="-2"/>
                <w:lang w:val="da-DK"/>
              </w:rPr>
              <w:t>t</w:t>
            </w:r>
            <w:r w:rsidRPr="006E1727">
              <w:rPr>
                <w:rFonts w:ascii="Times New Roman" w:eastAsia="Arial Unicode MS" w:hAnsi="Times New Roman" w:cs="Times New Roman"/>
                <w:spacing w:val="-3"/>
                <w:lang w:val="da-DK"/>
              </w:rPr>
              <w:t>ioner</w:t>
            </w:r>
          </w:p>
        </w:tc>
      </w:tr>
      <w:tr w:rsidR="006D157E" w:rsidRPr="006E1727" w:rsidTr="00724A0E">
        <w:tc>
          <w:tcPr>
            <w:tcW w:w="3685" w:type="dxa"/>
          </w:tcPr>
          <w:p w:rsidR="006D157E" w:rsidRPr="006E1727" w:rsidRDefault="006D157E" w:rsidP="006E1727">
            <w:pPr>
              <w:widowControl w:val="0"/>
              <w:spacing w:before="60" w:after="60"/>
              <w:rPr>
                <w:rFonts w:ascii="Times New Roman" w:eastAsia="Arial Unicode MS" w:hAnsi="Times New Roman" w:cs="Times New Roman"/>
                <w:color w:val="000000"/>
                <w:sz w:val="24"/>
                <w:szCs w:val="24"/>
                <w:lang w:val="da-DK"/>
              </w:rPr>
            </w:pPr>
            <w:r w:rsidRPr="006E1727">
              <w:rPr>
                <w:rFonts w:ascii="Times New Roman" w:eastAsia="Arial Unicode MS" w:hAnsi="Times New Roman" w:cs="Times New Roman"/>
                <w:color w:val="000000"/>
                <w:sz w:val="24"/>
                <w:szCs w:val="24"/>
                <w:lang w:val="da-DK"/>
              </w:rPr>
              <w:t>Ikke kendt</w:t>
            </w:r>
          </w:p>
        </w:tc>
        <w:tc>
          <w:tcPr>
            <w:tcW w:w="4814" w:type="dxa"/>
          </w:tcPr>
          <w:p w:rsidR="006D157E" w:rsidRPr="006E1727" w:rsidRDefault="006D157E" w:rsidP="006E1727">
            <w:pPr>
              <w:widowControl w:val="0"/>
              <w:spacing w:before="60" w:after="60"/>
              <w:rPr>
                <w:rFonts w:ascii="Times New Roman" w:eastAsia="Arial Unicode MS" w:hAnsi="Times New Roman" w:cs="Times New Roman"/>
                <w:color w:val="000000"/>
                <w:spacing w:val="-3"/>
                <w:sz w:val="24"/>
                <w:szCs w:val="24"/>
                <w:lang w:val="da-DK"/>
              </w:rPr>
            </w:pPr>
            <w:r w:rsidRPr="006E1727">
              <w:rPr>
                <w:rFonts w:ascii="Times New Roman" w:eastAsia="Arial Unicode MS" w:hAnsi="Times New Roman" w:cs="Times New Roman"/>
                <w:color w:val="000000"/>
                <w:spacing w:val="-3"/>
                <w:sz w:val="24"/>
                <w:szCs w:val="24"/>
                <w:lang w:val="da-DK"/>
              </w:rPr>
              <w:t>Unormal adfærd, aggression, nedtrykt sindstilstand</w:t>
            </w:r>
          </w:p>
        </w:tc>
      </w:tr>
      <w:tr w:rsidR="006D157E" w:rsidRPr="006E1727" w:rsidTr="00724A0E">
        <w:tc>
          <w:tcPr>
            <w:tcW w:w="8499" w:type="dxa"/>
            <w:gridSpan w:val="2"/>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b/>
                <w:i/>
                <w:lang w:val="da-DK"/>
              </w:rPr>
              <w:t>Nervesystemet</w:t>
            </w:r>
          </w:p>
        </w:tc>
      </w:tr>
      <w:tr w:rsidR="006D157E" w:rsidRPr="006E1727" w:rsidTr="00724A0E">
        <w:tc>
          <w:tcPr>
            <w:tcW w:w="3685" w:type="dxa"/>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lang w:val="da-DK"/>
              </w:rPr>
              <w:t>Almindelig</w:t>
            </w:r>
          </w:p>
        </w:tc>
        <w:tc>
          <w:tcPr>
            <w:tcW w:w="4814" w:type="dxa"/>
          </w:tcPr>
          <w:p w:rsidR="006D157E" w:rsidRPr="006E1727" w:rsidRDefault="006D157E" w:rsidP="006E1727">
            <w:pPr>
              <w:pStyle w:val="Default"/>
              <w:rPr>
                <w:rFonts w:ascii="Times New Roman" w:hAnsi="Times New Roman" w:cs="Times New Roman"/>
                <w:color w:val="auto"/>
                <w:lang w:val="da-DK"/>
              </w:rPr>
            </w:pPr>
            <w:r w:rsidRPr="006E1727">
              <w:rPr>
                <w:rFonts w:ascii="Times New Roman" w:eastAsia="Arial Unicode MS" w:hAnsi="Times New Roman" w:cs="Times New Roman"/>
                <w:spacing w:val="-4"/>
                <w:lang w:val="da-DK"/>
              </w:rPr>
              <w:t>Hovedpine</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spacing w:val="-4"/>
                <w:lang w:val="da-DK"/>
              </w:rPr>
              <w:t xml:space="preserve">Svimmelhed, </w:t>
            </w:r>
            <w:proofErr w:type="spellStart"/>
            <w:r w:rsidRPr="006E1727">
              <w:rPr>
                <w:rFonts w:ascii="Times New Roman" w:eastAsia="Arial Unicode MS" w:hAnsi="Times New Roman" w:cs="Times New Roman"/>
                <w:spacing w:val="-4"/>
                <w:lang w:val="da-DK"/>
              </w:rPr>
              <w:t>somnolens</w:t>
            </w:r>
            <w:proofErr w:type="spellEnd"/>
            <w:r w:rsidRPr="006E1727">
              <w:rPr>
                <w:rFonts w:ascii="Times New Roman" w:eastAsia="Arial Unicode MS" w:hAnsi="Times New Roman" w:cs="Times New Roman"/>
                <w:spacing w:val="-4"/>
                <w:lang w:val="da-DK"/>
              </w:rPr>
              <w:t xml:space="preserve">, </w:t>
            </w:r>
            <w:proofErr w:type="spellStart"/>
            <w:r w:rsidRPr="006E1727">
              <w:rPr>
                <w:rFonts w:ascii="Times New Roman" w:eastAsia="Arial Unicode MS" w:hAnsi="Times New Roman" w:cs="Times New Roman"/>
                <w:spacing w:val="-4"/>
                <w:lang w:val="da-DK"/>
              </w:rPr>
              <w:t>insomni</w:t>
            </w:r>
            <w:proofErr w:type="spellEnd"/>
            <w:r w:rsidRPr="006E1727">
              <w:rPr>
                <w:rFonts w:ascii="Times New Roman" w:eastAsia="Arial Unicode MS" w:hAnsi="Times New Roman" w:cs="Times New Roman"/>
                <w:spacing w:val="-4"/>
                <w:lang w:val="da-DK"/>
              </w:rPr>
              <w:t xml:space="preserve">, </w:t>
            </w:r>
            <w:proofErr w:type="spellStart"/>
            <w:r w:rsidRPr="006E1727">
              <w:rPr>
                <w:rFonts w:ascii="Times New Roman" w:eastAsia="Arial Unicode MS" w:hAnsi="Times New Roman" w:cs="Times New Roman"/>
                <w:spacing w:val="-4"/>
                <w:lang w:val="da-DK"/>
              </w:rPr>
              <w:t>psykomotorisk</w:t>
            </w:r>
            <w:proofErr w:type="spellEnd"/>
            <w:r w:rsidRPr="006E1727">
              <w:rPr>
                <w:rFonts w:ascii="Times New Roman" w:eastAsia="Arial Unicode MS" w:hAnsi="Times New Roman" w:cs="Times New Roman"/>
                <w:spacing w:val="-4"/>
                <w:lang w:val="da-DK"/>
              </w:rPr>
              <w:t xml:space="preserve"> hyperaktivitet, anfald</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b/>
                <w:i/>
                <w:lang w:val="da-DK"/>
              </w:rPr>
              <w:t>Øjne</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Cs/>
                <w:iCs/>
                <w:lang w:val="da-DK"/>
              </w:rPr>
            </w:pPr>
            <w:r w:rsidRPr="006E1727">
              <w:rPr>
                <w:rFonts w:ascii="Times New Roman" w:eastAsia="Arial Unicode MS" w:hAnsi="Times New Roman" w:cs="Times New Roman"/>
                <w:bCs/>
                <w:iCs/>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bCs/>
                <w:iCs/>
                <w:lang w:val="da-DK"/>
              </w:rPr>
            </w:pPr>
            <w:r w:rsidRPr="006E1727">
              <w:rPr>
                <w:rFonts w:ascii="Times New Roman" w:eastAsia="Arial Unicode MS" w:hAnsi="Times New Roman" w:cs="Times New Roman"/>
                <w:bCs/>
                <w:iCs/>
                <w:lang w:val="da-DK"/>
              </w:rPr>
              <w:t>Øjentørhed</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i/>
                <w:lang w:val="da-DK"/>
              </w:rPr>
              <w:t>Hjerte</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proofErr w:type="spellStart"/>
            <w:r w:rsidRPr="006E1727">
              <w:rPr>
                <w:rFonts w:ascii="Times New Roman" w:eastAsia="Arial Unicode MS" w:hAnsi="Times New Roman" w:cs="Times New Roman"/>
                <w:spacing w:val="-2"/>
                <w:lang w:val="da-DK"/>
              </w:rPr>
              <w:t>T</w:t>
            </w:r>
            <w:r w:rsidRPr="006E1727">
              <w:rPr>
                <w:rFonts w:ascii="Times New Roman" w:eastAsia="Arial Unicode MS" w:hAnsi="Times New Roman" w:cs="Times New Roman"/>
                <w:spacing w:val="-3"/>
                <w:lang w:val="da-DK"/>
              </w:rPr>
              <w:t>akyka</w:t>
            </w:r>
            <w:r w:rsidRPr="006E1727">
              <w:rPr>
                <w:rFonts w:ascii="Times New Roman" w:eastAsia="Arial Unicode MS" w:hAnsi="Times New Roman" w:cs="Times New Roman"/>
                <w:spacing w:val="-2"/>
                <w:lang w:val="da-DK"/>
              </w:rPr>
              <w:t>rd</w:t>
            </w:r>
            <w:r w:rsidRPr="006E1727">
              <w:rPr>
                <w:rFonts w:ascii="Times New Roman" w:eastAsia="Arial Unicode MS" w:hAnsi="Times New Roman" w:cs="Times New Roman"/>
                <w:spacing w:val="-3"/>
                <w:lang w:val="da-DK"/>
              </w:rPr>
              <w:t>i</w:t>
            </w:r>
            <w:proofErr w:type="spellEnd"/>
            <w:r w:rsidRPr="006E1727">
              <w:rPr>
                <w:rFonts w:ascii="Times New Roman" w:eastAsia="Arial Unicode MS" w:hAnsi="Times New Roman" w:cs="Times New Roman"/>
                <w:lang w:val="da-DK"/>
              </w:rPr>
              <w:t>,</w:t>
            </w:r>
            <w:r w:rsidRPr="006E1727">
              <w:rPr>
                <w:rFonts w:ascii="Times New Roman" w:eastAsia="Arial Unicode MS" w:hAnsi="Times New Roman" w:cs="Times New Roman"/>
                <w:spacing w:val="-11"/>
                <w:lang w:val="da-DK"/>
              </w:rPr>
              <w:t xml:space="preserve"> </w:t>
            </w:r>
            <w:r w:rsidRPr="006E1727">
              <w:rPr>
                <w:rFonts w:ascii="Times New Roman" w:eastAsia="Arial Unicode MS" w:hAnsi="Times New Roman" w:cs="Times New Roman"/>
                <w:spacing w:val="-2"/>
                <w:lang w:val="da-DK"/>
              </w:rPr>
              <w:t>hjertebanken</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lang w:val="da-DK"/>
              </w:rPr>
              <w:t>Forlænget QT-interval</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i/>
                <w:lang w:val="da-DK"/>
              </w:rPr>
              <w:t>Mave-tarm-kanalen</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Almindelig</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spacing w:val="-4"/>
                <w:lang w:val="da-DK"/>
              </w:rPr>
              <w:t>Mundtørhed</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spacing w:val="-4"/>
                <w:lang w:val="da-DK"/>
              </w:rPr>
              <w:t>Mavesmerter, kvalme, opkastning, dyspepsi, diarre</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i/>
                <w:lang w:val="da-DK"/>
              </w:rPr>
              <w:t>Lever og galdeveje</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lang w:val="da-DK"/>
              </w:rPr>
              <w:t>Forhøjede leverenzymer, forhøjet bilirubin, hepatitis</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lang w:val="da-DK"/>
              </w:rPr>
              <w:t>Gulsot</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i/>
                <w:lang w:val="da-DK"/>
              </w:rPr>
              <w:t>Hud og subkutane væv</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proofErr w:type="spellStart"/>
            <w:r w:rsidRPr="006E1727">
              <w:rPr>
                <w:rFonts w:ascii="Times New Roman" w:eastAsia="Arial Unicode MS" w:hAnsi="Times New Roman" w:cs="Times New Roman"/>
                <w:lang w:val="da-DK"/>
              </w:rPr>
              <w:t>Fotosensivitet</w:t>
            </w:r>
            <w:proofErr w:type="spellEnd"/>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lang w:val="da-DK"/>
              </w:rPr>
              <w:t>Knogler, led, muskler og bindevæv</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lang w:val="da-DK"/>
              </w:rPr>
              <w:t>M</w:t>
            </w:r>
            <w:r w:rsidRPr="006E1727">
              <w:rPr>
                <w:rFonts w:ascii="Times New Roman" w:eastAsia="Arial Unicode MS" w:hAnsi="Times New Roman" w:cs="Times New Roman"/>
                <w:spacing w:val="2"/>
                <w:lang w:val="da-DK"/>
              </w:rPr>
              <w:t>y</w:t>
            </w:r>
            <w:r w:rsidRPr="006E1727">
              <w:rPr>
                <w:rFonts w:ascii="Times New Roman" w:eastAsia="Arial Unicode MS" w:hAnsi="Times New Roman" w:cs="Times New Roman"/>
                <w:lang w:val="da-DK"/>
              </w:rPr>
              <w:t>al</w:t>
            </w:r>
            <w:r w:rsidRPr="006E1727">
              <w:rPr>
                <w:rFonts w:ascii="Times New Roman" w:eastAsia="Arial Unicode MS" w:hAnsi="Times New Roman" w:cs="Times New Roman"/>
                <w:spacing w:val="1"/>
                <w:lang w:val="da-DK"/>
              </w:rPr>
              <w:t>g</w:t>
            </w:r>
            <w:r w:rsidRPr="006E1727">
              <w:rPr>
                <w:rFonts w:ascii="Times New Roman" w:eastAsia="Arial Unicode MS" w:hAnsi="Times New Roman" w:cs="Times New Roman"/>
                <w:lang w:val="da-DK"/>
              </w:rPr>
              <w:t>i</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b/>
                <w:i/>
                <w:lang w:val="da-DK"/>
              </w:rPr>
              <w:t>Almene symptomer og reaktioner på administrationsstedet</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lang w:val="da-DK"/>
              </w:rPr>
              <w:t>Almindelig</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spacing w:val="-3"/>
                <w:lang w:val="da-DK"/>
              </w:rPr>
              <w:t>Træthed</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Meget sjælden</w:t>
            </w:r>
          </w:p>
        </w:tc>
        <w:tc>
          <w:tcPr>
            <w:tcW w:w="4814" w:type="dxa"/>
          </w:tcPr>
          <w:p w:rsidR="006D157E" w:rsidRPr="006E1727" w:rsidRDefault="006D157E" w:rsidP="006E1727">
            <w:pPr>
              <w:pStyle w:val="Default"/>
              <w:rPr>
                <w:rFonts w:ascii="Times New Roman" w:eastAsia="Arial Unicode MS" w:hAnsi="Times New Roman" w:cs="Times New Roman"/>
                <w:spacing w:val="-4"/>
                <w:lang w:val="da-DK"/>
              </w:rPr>
            </w:pPr>
            <w:r w:rsidRPr="006E1727">
              <w:rPr>
                <w:rFonts w:ascii="Times New Roman" w:eastAsia="Arial Unicode MS" w:hAnsi="Times New Roman" w:cs="Times New Roman"/>
                <w:spacing w:val="-3"/>
                <w:lang w:val="da-DK"/>
              </w:rPr>
              <w:t xml:space="preserve">Overfølsomhedsreaktioner (såsom anafylaksi, </w:t>
            </w:r>
            <w:proofErr w:type="spellStart"/>
            <w:r w:rsidRPr="006E1727">
              <w:rPr>
                <w:rFonts w:ascii="Times New Roman" w:eastAsia="Arial Unicode MS" w:hAnsi="Times New Roman" w:cs="Times New Roman"/>
                <w:spacing w:val="-3"/>
                <w:lang w:val="da-DK"/>
              </w:rPr>
              <w:t>angioødem</w:t>
            </w:r>
            <w:proofErr w:type="spellEnd"/>
            <w:r w:rsidRPr="006E1727">
              <w:rPr>
                <w:rFonts w:ascii="Times New Roman" w:eastAsia="Arial Unicode MS" w:hAnsi="Times New Roman" w:cs="Times New Roman"/>
                <w:spacing w:val="-3"/>
                <w:lang w:val="da-DK"/>
              </w:rPr>
              <w:t xml:space="preserve">, dyspnø, kløe, udslæt og </w:t>
            </w:r>
            <w:proofErr w:type="spellStart"/>
            <w:r w:rsidRPr="006E1727">
              <w:rPr>
                <w:rFonts w:ascii="Times New Roman" w:eastAsia="Arial Unicode MS" w:hAnsi="Times New Roman" w:cs="Times New Roman"/>
                <w:spacing w:val="-3"/>
                <w:lang w:val="da-DK"/>
              </w:rPr>
              <w:t>urtikaria</w:t>
            </w:r>
            <w:proofErr w:type="spellEnd"/>
            <w:r w:rsidRPr="006E1727">
              <w:rPr>
                <w:rFonts w:ascii="Times New Roman" w:eastAsia="Arial Unicode MS" w:hAnsi="Times New Roman" w:cs="Times New Roman"/>
                <w:spacing w:val="-3"/>
                <w:lang w:val="da-DK"/>
              </w:rPr>
              <w:t>)</w:t>
            </w:r>
          </w:p>
        </w:tc>
      </w:tr>
      <w:tr w:rsidR="006D157E" w:rsidRPr="006E1727" w:rsidTr="00724A0E">
        <w:trPr>
          <w:trHeight w:val="289"/>
        </w:trPr>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spacing w:val="-3"/>
                <w:lang w:val="da-DK"/>
              </w:rPr>
            </w:pPr>
            <w:r w:rsidRPr="006E1727">
              <w:rPr>
                <w:rFonts w:ascii="Times New Roman" w:eastAsia="Arial Unicode MS" w:hAnsi="Times New Roman" w:cs="Times New Roman"/>
                <w:lang w:val="da-DK"/>
              </w:rPr>
              <w:t>Asteni</w:t>
            </w:r>
          </w:p>
        </w:tc>
      </w:tr>
      <w:tr w:rsidR="006D157E" w:rsidRPr="006E1727" w:rsidTr="00724A0E">
        <w:tc>
          <w:tcPr>
            <w:tcW w:w="8499" w:type="dxa"/>
            <w:gridSpan w:val="2"/>
          </w:tcPr>
          <w:p w:rsidR="006D157E" w:rsidRPr="006E1727" w:rsidRDefault="006D157E" w:rsidP="006E1727">
            <w:pPr>
              <w:pStyle w:val="Default"/>
              <w:rPr>
                <w:rFonts w:ascii="Times New Roman" w:eastAsia="Arial Unicode MS" w:hAnsi="Times New Roman" w:cs="Times New Roman"/>
                <w:b/>
                <w:i/>
                <w:lang w:val="da-DK"/>
              </w:rPr>
            </w:pPr>
            <w:r w:rsidRPr="006E1727">
              <w:rPr>
                <w:rFonts w:ascii="Times New Roman" w:eastAsia="Arial Unicode MS" w:hAnsi="Times New Roman" w:cs="Times New Roman"/>
                <w:b/>
                <w:i/>
                <w:lang w:val="da-DK"/>
              </w:rPr>
              <w:t>Undersøgelser</w:t>
            </w:r>
          </w:p>
        </w:tc>
      </w:tr>
      <w:tr w:rsidR="006D157E" w:rsidRPr="006E1727" w:rsidTr="00724A0E">
        <w:tc>
          <w:tcPr>
            <w:tcW w:w="3685"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Ikke kendt</w:t>
            </w:r>
          </w:p>
        </w:tc>
        <w:tc>
          <w:tcPr>
            <w:tcW w:w="4814" w:type="dxa"/>
          </w:tcPr>
          <w:p w:rsidR="006D157E" w:rsidRPr="006E1727" w:rsidRDefault="006D157E" w:rsidP="006E1727">
            <w:pPr>
              <w:pStyle w:val="Default"/>
              <w:rPr>
                <w:rFonts w:ascii="Times New Roman" w:eastAsia="Arial Unicode MS" w:hAnsi="Times New Roman" w:cs="Times New Roman"/>
                <w:lang w:val="da-DK"/>
              </w:rPr>
            </w:pPr>
            <w:r w:rsidRPr="006E1727">
              <w:rPr>
                <w:rFonts w:ascii="Times New Roman" w:eastAsia="Arial Unicode MS" w:hAnsi="Times New Roman" w:cs="Times New Roman"/>
                <w:lang w:val="da-DK"/>
              </w:rPr>
              <w:t>Vægtøgning</w:t>
            </w:r>
          </w:p>
        </w:tc>
      </w:tr>
    </w:tbl>
    <w:p w:rsidR="006D157E" w:rsidRDefault="006D157E" w:rsidP="006D157E">
      <w:pPr>
        <w:pStyle w:val="Default"/>
        <w:rPr>
          <w:color w:val="auto"/>
          <w:lang w:val="da-DK"/>
        </w:rPr>
      </w:pPr>
    </w:p>
    <w:p w:rsidR="00921B96" w:rsidRPr="0079210C" w:rsidRDefault="00921B96" w:rsidP="00921B96">
      <w:pPr>
        <w:autoSpaceDE w:val="0"/>
        <w:autoSpaceDN w:val="0"/>
        <w:ind w:left="851"/>
        <w:rPr>
          <w:sz w:val="24"/>
          <w:szCs w:val="24"/>
          <w:u w:val="single"/>
        </w:rPr>
      </w:pPr>
      <w:r w:rsidRPr="0079210C">
        <w:rPr>
          <w:sz w:val="24"/>
          <w:szCs w:val="24"/>
          <w:u w:val="single"/>
        </w:rPr>
        <w:t>Pædiatrisk population</w:t>
      </w:r>
    </w:p>
    <w:p w:rsidR="00921B96" w:rsidRPr="002A4965" w:rsidRDefault="00921B96" w:rsidP="00921B96">
      <w:pPr>
        <w:autoSpaceDE w:val="0"/>
        <w:autoSpaceDN w:val="0"/>
        <w:ind w:left="851"/>
        <w:rPr>
          <w:sz w:val="24"/>
          <w:szCs w:val="24"/>
        </w:rPr>
      </w:pPr>
      <w:r w:rsidRPr="002A4965">
        <w:rPr>
          <w:sz w:val="24"/>
          <w:szCs w:val="24"/>
        </w:rPr>
        <w:t xml:space="preserve">Andre bivirkninger rapporteret efter markedsføring hos pædiatriske patienter med ikke kendt frekvens var QT forlængelse, </w:t>
      </w:r>
      <w:proofErr w:type="spellStart"/>
      <w:r>
        <w:rPr>
          <w:sz w:val="24"/>
          <w:szCs w:val="24"/>
        </w:rPr>
        <w:t>arytmi</w:t>
      </w:r>
      <w:proofErr w:type="spellEnd"/>
      <w:r>
        <w:rPr>
          <w:sz w:val="24"/>
          <w:szCs w:val="24"/>
        </w:rPr>
        <w:t>, bradykardi, unormal adfærd og aggression</w:t>
      </w:r>
      <w:r w:rsidRPr="002A4965">
        <w:rPr>
          <w:sz w:val="24"/>
          <w:szCs w:val="24"/>
        </w:rPr>
        <w:t>.</w:t>
      </w:r>
    </w:p>
    <w:p w:rsidR="00921B96" w:rsidRPr="002A4965" w:rsidRDefault="00921B96" w:rsidP="00921B96">
      <w:pPr>
        <w:autoSpaceDE w:val="0"/>
        <w:autoSpaceDN w:val="0"/>
        <w:ind w:left="851"/>
        <w:rPr>
          <w:sz w:val="24"/>
          <w:szCs w:val="24"/>
          <w:u w:val="single"/>
        </w:rPr>
      </w:pPr>
    </w:p>
    <w:p w:rsidR="00921B96" w:rsidRPr="008F49E1" w:rsidRDefault="00921B96" w:rsidP="00921B9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21B96" w:rsidRPr="008F49E1" w:rsidRDefault="00921B96" w:rsidP="00921B9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C3025B">
        <w:rPr>
          <w:sz w:val="24"/>
          <w:szCs w:val="24"/>
          <w:lang w:eastAsia="da-DK"/>
        </w:rPr>
        <w:t>S</w:t>
      </w:r>
      <w:r w:rsidRPr="008F49E1">
        <w:rPr>
          <w:sz w:val="24"/>
          <w:szCs w:val="24"/>
          <w:lang w:eastAsia="da-DK"/>
        </w:rPr>
        <w:t>undhedspersonale anmodes om at indberette alle formodede bivirkninger via:</w:t>
      </w:r>
    </w:p>
    <w:p w:rsidR="00921B96" w:rsidRPr="008F49E1" w:rsidRDefault="00921B96" w:rsidP="00921B96">
      <w:pPr>
        <w:ind w:left="851"/>
        <w:rPr>
          <w:sz w:val="24"/>
          <w:szCs w:val="24"/>
          <w:lang w:eastAsia="da-DK"/>
        </w:rPr>
      </w:pPr>
    </w:p>
    <w:p w:rsidR="00921B96" w:rsidRPr="007A276A" w:rsidRDefault="00921B96" w:rsidP="00921B96">
      <w:pPr>
        <w:ind w:left="851"/>
        <w:rPr>
          <w:sz w:val="24"/>
          <w:szCs w:val="24"/>
          <w:lang w:eastAsia="da-DK"/>
        </w:rPr>
      </w:pPr>
      <w:r w:rsidRPr="007A276A">
        <w:rPr>
          <w:sz w:val="24"/>
          <w:szCs w:val="24"/>
          <w:lang w:eastAsia="da-DK"/>
        </w:rPr>
        <w:t>Lægemiddelstyrelsen</w:t>
      </w:r>
    </w:p>
    <w:p w:rsidR="00921B96" w:rsidRPr="007A276A" w:rsidRDefault="00921B96" w:rsidP="00921B96">
      <w:pPr>
        <w:ind w:left="851"/>
        <w:rPr>
          <w:sz w:val="24"/>
          <w:szCs w:val="24"/>
          <w:lang w:eastAsia="da-DK"/>
        </w:rPr>
      </w:pPr>
      <w:r w:rsidRPr="007A276A">
        <w:rPr>
          <w:sz w:val="24"/>
          <w:szCs w:val="24"/>
          <w:lang w:eastAsia="da-DK"/>
        </w:rPr>
        <w:t>Axel Heides Gade 1</w:t>
      </w:r>
    </w:p>
    <w:p w:rsidR="00921B96" w:rsidRPr="007A276A" w:rsidRDefault="00921B96" w:rsidP="00921B96">
      <w:pPr>
        <w:ind w:left="851"/>
        <w:rPr>
          <w:sz w:val="24"/>
          <w:szCs w:val="24"/>
          <w:lang w:eastAsia="da-DK"/>
        </w:rPr>
      </w:pPr>
      <w:r w:rsidRPr="007A276A">
        <w:rPr>
          <w:sz w:val="24"/>
          <w:szCs w:val="24"/>
          <w:lang w:eastAsia="da-DK"/>
        </w:rPr>
        <w:t>DK-2300 København S</w:t>
      </w:r>
    </w:p>
    <w:p w:rsidR="00921B96" w:rsidRPr="007A276A" w:rsidRDefault="00921B96" w:rsidP="00921B96">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921B96" w:rsidRPr="002A4965" w:rsidRDefault="00921B96" w:rsidP="00921B96">
      <w:pPr>
        <w:pStyle w:val="Default"/>
        <w:rPr>
          <w:color w:val="auto"/>
          <w:lang w:val="en-US"/>
        </w:rPr>
      </w:pPr>
    </w:p>
    <w:p w:rsidR="00921B96" w:rsidRPr="002A4965" w:rsidRDefault="00921B96" w:rsidP="00921B96">
      <w:pPr>
        <w:numPr>
          <w:ilvl w:val="1"/>
          <w:numId w:val="1"/>
        </w:numPr>
        <w:rPr>
          <w:b/>
          <w:sz w:val="24"/>
          <w:szCs w:val="24"/>
        </w:rPr>
      </w:pPr>
      <w:r w:rsidRPr="002A4965">
        <w:rPr>
          <w:b/>
          <w:sz w:val="24"/>
          <w:szCs w:val="24"/>
        </w:rPr>
        <w:t>Overdosering</w:t>
      </w:r>
    </w:p>
    <w:p w:rsidR="00921B96" w:rsidRPr="002A4965" w:rsidRDefault="00921B96" w:rsidP="00921B96">
      <w:pPr>
        <w:autoSpaceDE w:val="0"/>
        <w:autoSpaceDN w:val="0"/>
        <w:adjustRightInd w:val="0"/>
        <w:ind w:left="851"/>
        <w:rPr>
          <w:rFonts w:eastAsia="TimesNewRoman"/>
          <w:sz w:val="24"/>
          <w:szCs w:val="24"/>
          <w:lang w:eastAsia="da-DK"/>
        </w:rPr>
      </w:pPr>
      <w:r w:rsidRPr="002A4965">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2A4965">
        <w:rPr>
          <w:rFonts w:eastAsia="TimesNewRoman"/>
          <w:sz w:val="24"/>
          <w:szCs w:val="24"/>
          <w:lang w:eastAsia="da-DK"/>
        </w:rPr>
        <w:t>bivirkningsprofilen set med terapeutiske doser, men bivirkningerne kan være mere udtalte.</w:t>
      </w:r>
    </w:p>
    <w:p w:rsidR="00921B96" w:rsidRPr="002A4965" w:rsidRDefault="00921B96" w:rsidP="00921B96">
      <w:pPr>
        <w:tabs>
          <w:tab w:val="left" w:pos="851"/>
        </w:tabs>
        <w:ind w:left="851"/>
        <w:rPr>
          <w:rFonts w:eastAsia="TimesNewRoman"/>
          <w:sz w:val="24"/>
          <w:szCs w:val="24"/>
          <w:lang w:eastAsia="da-DK"/>
        </w:rPr>
      </w:pPr>
    </w:p>
    <w:p w:rsidR="00921B96" w:rsidRPr="002A4965" w:rsidRDefault="00921B96" w:rsidP="00921B96">
      <w:pPr>
        <w:tabs>
          <w:tab w:val="left" w:pos="851"/>
        </w:tabs>
        <w:ind w:left="851"/>
        <w:rPr>
          <w:sz w:val="24"/>
          <w:szCs w:val="24"/>
          <w:u w:val="single"/>
        </w:rPr>
      </w:pPr>
      <w:r w:rsidRPr="002A4965">
        <w:rPr>
          <w:sz w:val="24"/>
          <w:szCs w:val="24"/>
          <w:u w:val="single"/>
        </w:rPr>
        <w:t>Behandling</w:t>
      </w:r>
    </w:p>
    <w:p w:rsidR="00921B96" w:rsidRPr="002A4965" w:rsidRDefault="00921B96" w:rsidP="00921B96">
      <w:pPr>
        <w:tabs>
          <w:tab w:val="left" w:pos="851"/>
        </w:tabs>
        <w:ind w:left="851"/>
        <w:rPr>
          <w:sz w:val="24"/>
          <w:szCs w:val="24"/>
        </w:rPr>
      </w:pPr>
      <w:r w:rsidRPr="002A4965">
        <w:rPr>
          <w:sz w:val="24"/>
          <w:szCs w:val="24"/>
        </w:rPr>
        <w:t xml:space="preserve">I tilfælde af overdosering skal standardbehandling for at fjerne </w:t>
      </w:r>
      <w:proofErr w:type="spellStart"/>
      <w:r w:rsidRPr="002A4965">
        <w:rPr>
          <w:sz w:val="24"/>
          <w:szCs w:val="24"/>
        </w:rPr>
        <w:t>uabsorberet</w:t>
      </w:r>
      <w:proofErr w:type="spellEnd"/>
      <w:r w:rsidRPr="002A4965">
        <w:rPr>
          <w:sz w:val="24"/>
          <w:szCs w:val="24"/>
        </w:rPr>
        <w:t xml:space="preserve"> aktiv substans overvejes. Symptomatisk og understøttende behandling anbefales.</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fjernes ikke ved hæmodialyse; det vides ikke, om det fjernes ved </w:t>
      </w:r>
      <w:proofErr w:type="spellStart"/>
      <w:r w:rsidRPr="002A4965">
        <w:rPr>
          <w:sz w:val="24"/>
          <w:szCs w:val="24"/>
        </w:rPr>
        <w:t>peritoneal</w:t>
      </w:r>
      <w:proofErr w:type="spellEnd"/>
      <w:r w:rsidRPr="002A4965">
        <w:rPr>
          <w:sz w:val="24"/>
          <w:szCs w:val="24"/>
        </w:rPr>
        <w:t xml:space="preserve"> dialyse.</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Symptomer</w:t>
      </w:r>
    </w:p>
    <w:p w:rsidR="00921B96" w:rsidRPr="002A4965" w:rsidRDefault="00921B96" w:rsidP="00921B96">
      <w:pPr>
        <w:tabs>
          <w:tab w:val="left" w:pos="851"/>
        </w:tabs>
        <w:ind w:left="851"/>
        <w:rPr>
          <w:sz w:val="24"/>
          <w:szCs w:val="24"/>
        </w:rPr>
      </w:pPr>
      <w:r w:rsidRPr="002A4965">
        <w:rPr>
          <w:sz w:val="24"/>
          <w:szCs w:val="24"/>
        </w:rPr>
        <w:t xml:space="preserve">På grundlag af en flerdosis klinisk undersøgelse, i hvilken op til 45 mg </w:t>
      </w:r>
      <w:proofErr w:type="spellStart"/>
      <w:r w:rsidRPr="002A4965">
        <w:rPr>
          <w:sz w:val="24"/>
          <w:szCs w:val="24"/>
        </w:rPr>
        <w:t>desloratadin</w:t>
      </w:r>
      <w:proofErr w:type="spellEnd"/>
      <w:r w:rsidRPr="002A4965">
        <w:rPr>
          <w:sz w:val="24"/>
          <w:szCs w:val="24"/>
        </w:rPr>
        <w:t xml:space="preserve"> blev indgivet (ni gange den terapeutiske dosis), sås ingen klinisk relevante virkninger.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Pædiatrisk population</w:t>
      </w:r>
    </w:p>
    <w:p w:rsidR="00921B96" w:rsidRPr="002A4965" w:rsidRDefault="00921B96" w:rsidP="00921B96">
      <w:pPr>
        <w:autoSpaceDE w:val="0"/>
        <w:autoSpaceDN w:val="0"/>
        <w:adjustRightInd w:val="0"/>
        <w:ind w:left="851"/>
        <w:rPr>
          <w:rFonts w:eastAsia="TimesNewRoman"/>
          <w:sz w:val="24"/>
          <w:szCs w:val="24"/>
          <w:lang w:eastAsia="da-DK"/>
        </w:rPr>
      </w:pPr>
      <w:r w:rsidRPr="002A4965">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2A4965">
        <w:rPr>
          <w:rFonts w:eastAsia="TimesNewRoman"/>
          <w:sz w:val="24"/>
          <w:szCs w:val="24"/>
          <w:lang w:eastAsia="da-DK"/>
        </w:rPr>
        <w:t>bivirkningsprofilen set med terapeutiske doser, men bivirkningerne kan være mere udtalte.</w:t>
      </w:r>
    </w:p>
    <w:p w:rsidR="00921B96" w:rsidRPr="002A4965" w:rsidRDefault="00921B96" w:rsidP="00921B96">
      <w:pPr>
        <w:tabs>
          <w:tab w:val="left" w:pos="851"/>
        </w:tabs>
        <w:ind w:left="851"/>
        <w:rPr>
          <w:sz w:val="24"/>
          <w:szCs w:val="24"/>
        </w:rPr>
      </w:pPr>
    </w:p>
    <w:p w:rsidR="00921B96" w:rsidRPr="002A4965" w:rsidRDefault="00921B96" w:rsidP="00921B96">
      <w:pPr>
        <w:numPr>
          <w:ilvl w:val="1"/>
          <w:numId w:val="1"/>
        </w:numPr>
        <w:rPr>
          <w:b/>
          <w:sz w:val="24"/>
          <w:szCs w:val="24"/>
        </w:rPr>
      </w:pPr>
      <w:r w:rsidRPr="002A4965">
        <w:rPr>
          <w:b/>
          <w:sz w:val="24"/>
          <w:szCs w:val="24"/>
        </w:rPr>
        <w:t>Udlevering</w:t>
      </w:r>
    </w:p>
    <w:p w:rsidR="00921B96" w:rsidRPr="002A4965" w:rsidRDefault="00921B96" w:rsidP="00921B96">
      <w:pPr>
        <w:tabs>
          <w:tab w:val="left" w:pos="851"/>
        </w:tabs>
        <w:ind w:left="851"/>
        <w:rPr>
          <w:sz w:val="24"/>
          <w:szCs w:val="24"/>
        </w:rPr>
      </w:pPr>
      <w:r w:rsidRPr="002A4965">
        <w:rPr>
          <w:sz w:val="24"/>
          <w:szCs w:val="24"/>
        </w:rPr>
        <w:t>Pakningsstørrelser til og med 100 stk.: HF</w:t>
      </w:r>
      <w:r>
        <w:rPr>
          <w:sz w:val="24"/>
          <w:szCs w:val="24"/>
        </w:rPr>
        <w:t>.</w:t>
      </w:r>
    </w:p>
    <w:p w:rsidR="00921B96" w:rsidRPr="002A4965" w:rsidRDefault="00921B96" w:rsidP="00921B96">
      <w:pPr>
        <w:tabs>
          <w:tab w:val="left" w:pos="851"/>
        </w:tabs>
        <w:ind w:left="851"/>
        <w:rPr>
          <w:sz w:val="24"/>
          <w:szCs w:val="24"/>
        </w:rPr>
      </w:pPr>
      <w:r w:rsidRPr="002A4965">
        <w:rPr>
          <w:sz w:val="24"/>
          <w:szCs w:val="24"/>
        </w:rPr>
        <w:t>Pakningsstørrelser over 100 stk.: HA</w:t>
      </w:r>
      <w:r>
        <w:rPr>
          <w:sz w:val="24"/>
          <w:szCs w:val="24"/>
        </w:rPr>
        <w:t>.</w:t>
      </w:r>
    </w:p>
    <w:p w:rsidR="00921B96" w:rsidRPr="002A4965" w:rsidRDefault="00921B96" w:rsidP="00921B96">
      <w:pPr>
        <w:tabs>
          <w:tab w:val="left" w:pos="851"/>
        </w:tabs>
        <w:rPr>
          <w:sz w:val="24"/>
          <w:szCs w:val="24"/>
        </w:rPr>
      </w:pPr>
    </w:p>
    <w:p w:rsidR="00921B96" w:rsidRPr="002A4965" w:rsidRDefault="00921B96" w:rsidP="00921B96">
      <w:pPr>
        <w:tabs>
          <w:tab w:val="left" w:pos="851"/>
        </w:tabs>
        <w:rPr>
          <w:sz w:val="24"/>
          <w:szCs w:val="24"/>
        </w:rPr>
      </w:pPr>
    </w:p>
    <w:p w:rsidR="00921B96" w:rsidRPr="002A4965" w:rsidRDefault="00921B96" w:rsidP="00921B96">
      <w:pPr>
        <w:numPr>
          <w:ilvl w:val="0"/>
          <w:numId w:val="1"/>
        </w:numPr>
        <w:rPr>
          <w:b/>
          <w:sz w:val="24"/>
          <w:szCs w:val="24"/>
        </w:rPr>
      </w:pPr>
      <w:r w:rsidRPr="002A4965">
        <w:rPr>
          <w:b/>
          <w:sz w:val="24"/>
          <w:szCs w:val="24"/>
        </w:rPr>
        <w:t>FARMAKOLOGISKE EGENSKABER</w:t>
      </w:r>
    </w:p>
    <w:p w:rsidR="00921B96" w:rsidRPr="002A4965" w:rsidRDefault="00921B96" w:rsidP="00921B96">
      <w:pPr>
        <w:tabs>
          <w:tab w:val="left" w:pos="851"/>
        </w:tabs>
        <w:rPr>
          <w:sz w:val="24"/>
          <w:szCs w:val="24"/>
        </w:rPr>
      </w:pPr>
    </w:p>
    <w:p w:rsidR="00921B96" w:rsidRPr="002A4965" w:rsidRDefault="00921B96" w:rsidP="00921B96">
      <w:pPr>
        <w:numPr>
          <w:ilvl w:val="0"/>
          <w:numId w:val="2"/>
        </w:numPr>
        <w:rPr>
          <w:b/>
          <w:sz w:val="24"/>
          <w:szCs w:val="24"/>
        </w:rPr>
      </w:pPr>
      <w:r w:rsidRPr="002A4965">
        <w:rPr>
          <w:b/>
          <w:sz w:val="24"/>
          <w:szCs w:val="24"/>
        </w:rPr>
        <w:t>Terapeutisk klassifikation</w:t>
      </w:r>
    </w:p>
    <w:p w:rsidR="00921B96" w:rsidRPr="002A4965" w:rsidRDefault="00921B96" w:rsidP="00921B96">
      <w:pPr>
        <w:tabs>
          <w:tab w:val="left" w:pos="851"/>
        </w:tabs>
        <w:ind w:left="851"/>
        <w:rPr>
          <w:sz w:val="24"/>
          <w:szCs w:val="24"/>
        </w:rPr>
      </w:pPr>
      <w:r w:rsidRPr="002A4965">
        <w:rPr>
          <w:sz w:val="24"/>
          <w:szCs w:val="24"/>
        </w:rPr>
        <w:t>ATC-kode: R 06 AX 27. Antihistaminer</w:t>
      </w:r>
      <w:r>
        <w:rPr>
          <w:sz w:val="24"/>
          <w:szCs w:val="24"/>
        </w:rPr>
        <w:t xml:space="preserve">, </w:t>
      </w:r>
      <w:r w:rsidRPr="002A4965">
        <w:rPr>
          <w:sz w:val="24"/>
          <w:szCs w:val="24"/>
        </w:rPr>
        <w:t>H</w:t>
      </w:r>
      <w:r w:rsidRPr="002A4965">
        <w:rPr>
          <w:sz w:val="24"/>
          <w:szCs w:val="24"/>
          <w:vertAlign w:val="subscript"/>
        </w:rPr>
        <w:t xml:space="preserve">1 </w:t>
      </w:r>
      <w:r w:rsidRPr="002A4965">
        <w:rPr>
          <w:sz w:val="24"/>
          <w:szCs w:val="24"/>
        </w:rPr>
        <w:t xml:space="preserve">antagonist. </w:t>
      </w:r>
    </w:p>
    <w:p w:rsidR="00921B96" w:rsidRPr="002A4965" w:rsidRDefault="00921B96" w:rsidP="00921B96">
      <w:pPr>
        <w:tabs>
          <w:tab w:val="left" w:pos="851"/>
        </w:tabs>
        <w:rPr>
          <w:sz w:val="24"/>
          <w:szCs w:val="24"/>
        </w:rPr>
      </w:pPr>
    </w:p>
    <w:p w:rsidR="00921B96" w:rsidRPr="002A4965" w:rsidRDefault="00921B96" w:rsidP="00921B96">
      <w:pPr>
        <w:numPr>
          <w:ilvl w:val="1"/>
          <w:numId w:val="2"/>
        </w:numPr>
        <w:tabs>
          <w:tab w:val="num" w:pos="851"/>
        </w:tabs>
        <w:ind w:left="851" w:hanging="851"/>
        <w:rPr>
          <w:b/>
          <w:sz w:val="24"/>
          <w:szCs w:val="24"/>
        </w:rPr>
      </w:pPr>
      <w:proofErr w:type="spellStart"/>
      <w:r w:rsidRPr="002A4965">
        <w:rPr>
          <w:b/>
          <w:sz w:val="24"/>
          <w:szCs w:val="24"/>
        </w:rPr>
        <w:t>Farmakodynamiske</w:t>
      </w:r>
      <w:proofErr w:type="spellEnd"/>
      <w:r w:rsidRPr="002A4965">
        <w:rPr>
          <w:b/>
          <w:sz w:val="24"/>
          <w:szCs w:val="24"/>
        </w:rPr>
        <w:t xml:space="preserve"> egenskaber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Virkningsmekanisme</w:t>
      </w: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er en ikke-sederende, langtidsvirkende histaminantagonist med selektiv perifer H1</w:t>
      </w:r>
      <w:r w:rsidRPr="002A4965">
        <w:rPr>
          <w:sz w:val="24"/>
          <w:szCs w:val="24"/>
        </w:rPr>
        <w:softHyphen/>
        <w:t xml:space="preserve">receptorantagonist aktivitet. Efter peroral indgift blokerer </w:t>
      </w:r>
      <w:proofErr w:type="spellStart"/>
      <w:r w:rsidRPr="002A4965">
        <w:rPr>
          <w:sz w:val="24"/>
          <w:szCs w:val="24"/>
        </w:rPr>
        <w:t>desloratadin</w:t>
      </w:r>
      <w:proofErr w:type="spellEnd"/>
      <w:r w:rsidRPr="002A4965">
        <w:rPr>
          <w:sz w:val="24"/>
          <w:szCs w:val="24"/>
        </w:rPr>
        <w:t xml:space="preserve"> selektivt perifere histamin H1</w:t>
      </w:r>
      <w:r w:rsidRPr="002A4965">
        <w:rPr>
          <w:sz w:val="24"/>
          <w:szCs w:val="24"/>
        </w:rPr>
        <w:softHyphen/>
        <w:t>receptorer, fordi stoffet hindres i at trænge ind i centralnervesystemet.</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har vist antiallergiske egenskaber i </w:t>
      </w:r>
      <w:r w:rsidRPr="002A4965">
        <w:rPr>
          <w:i/>
          <w:iCs/>
          <w:sz w:val="24"/>
          <w:szCs w:val="24"/>
        </w:rPr>
        <w:t xml:space="preserve">in </w:t>
      </w:r>
      <w:proofErr w:type="spellStart"/>
      <w:r w:rsidRPr="002A4965">
        <w:rPr>
          <w:i/>
          <w:iCs/>
          <w:sz w:val="24"/>
          <w:szCs w:val="24"/>
        </w:rPr>
        <w:t>vitro</w:t>
      </w:r>
      <w:proofErr w:type="spellEnd"/>
      <w:r w:rsidRPr="002A4965">
        <w:rPr>
          <w:sz w:val="24"/>
          <w:szCs w:val="24"/>
        </w:rPr>
        <w:t xml:space="preserve"> undersøgelser. Disse omfatter hæmning af frigørelsen af proinflammatoriske cytokiner såsom IL-4, IL-6, IL-8 og IL-13 fra humane mastceller/</w:t>
      </w:r>
      <w:proofErr w:type="spellStart"/>
      <w:r w:rsidRPr="002A4965">
        <w:rPr>
          <w:sz w:val="24"/>
          <w:szCs w:val="24"/>
        </w:rPr>
        <w:t>basofile</w:t>
      </w:r>
      <w:proofErr w:type="spellEnd"/>
      <w:r w:rsidRPr="002A4965">
        <w:rPr>
          <w:sz w:val="24"/>
          <w:szCs w:val="24"/>
        </w:rPr>
        <w:t>, og ligeledes hæmning af ekspressionen af adhæsions</w:t>
      </w:r>
      <w:r>
        <w:rPr>
          <w:sz w:val="24"/>
          <w:szCs w:val="24"/>
        </w:rPr>
        <w:softHyphen/>
      </w:r>
      <w:r w:rsidRPr="002A4965">
        <w:rPr>
          <w:sz w:val="24"/>
          <w:szCs w:val="24"/>
        </w:rPr>
        <w:t>molekylet P-</w:t>
      </w:r>
      <w:proofErr w:type="spellStart"/>
      <w:r w:rsidRPr="002A4965">
        <w:rPr>
          <w:sz w:val="24"/>
          <w:szCs w:val="24"/>
        </w:rPr>
        <w:t>selectin</w:t>
      </w:r>
      <w:proofErr w:type="spellEnd"/>
      <w:r w:rsidRPr="002A4965">
        <w:rPr>
          <w:sz w:val="24"/>
          <w:szCs w:val="24"/>
        </w:rPr>
        <w:t xml:space="preserve"> på </w:t>
      </w:r>
      <w:proofErr w:type="spellStart"/>
      <w:r w:rsidRPr="002A4965">
        <w:rPr>
          <w:sz w:val="24"/>
          <w:szCs w:val="24"/>
        </w:rPr>
        <w:t>endothelceller</w:t>
      </w:r>
      <w:proofErr w:type="spellEnd"/>
      <w:r w:rsidRPr="002A4965">
        <w:rPr>
          <w:sz w:val="24"/>
          <w:szCs w:val="24"/>
        </w:rPr>
        <w:t>. Den kliniske betydning af disse fund skal bekræftes.</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Klinisk virkning og sikkerhed</w:t>
      </w:r>
    </w:p>
    <w:p w:rsidR="00921B96" w:rsidRPr="002A4965" w:rsidRDefault="00921B96" w:rsidP="00921B96">
      <w:pPr>
        <w:tabs>
          <w:tab w:val="left" w:pos="851"/>
        </w:tabs>
        <w:ind w:left="851"/>
        <w:rPr>
          <w:sz w:val="24"/>
          <w:szCs w:val="24"/>
        </w:rPr>
      </w:pPr>
      <w:r w:rsidRPr="002A4965">
        <w:rPr>
          <w:sz w:val="24"/>
          <w:szCs w:val="24"/>
        </w:rPr>
        <w:t xml:space="preserve">I en flerdosis klinisk undersøgelse, i hvilken op til 20 mg </w:t>
      </w:r>
      <w:proofErr w:type="spellStart"/>
      <w:r w:rsidRPr="002A4965">
        <w:rPr>
          <w:sz w:val="24"/>
          <w:szCs w:val="24"/>
        </w:rPr>
        <w:t>desloratadin</w:t>
      </w:r>
      <w:proofErr w:type="spellEnd"/>
      <w:r w:rsidRPr="002A4965">
        <w:rPr>
          <w:sz w:val="24"/>
          <w:szCs w:val="24"/>
        </w:rPr>
        <w:t xml:space="preserve"> blev indgivet daglig i 14 dage, blev der ikke observeret nogle statistisk eller klinisk relevante </w:t>
      </w:r>
      <w:proofErr w:type="spellStart"/>
      <w:r w:rsidRPr="002A4965">
        <w:rPr>
          <w:sz w:val="24"/>
          <w:szCs w:val="24"/>
        </w:rPr>
        <w:t>kardiovaskulære</w:t>
      </w:r>
      <w:proofErr w:type="spellEnd"/>
      <w:r w:rsidRPr="002A4965">
        <w:rPr>
          <w:sz w:val="24"/>
          <w:szCs w:val="24"/>
        </w:rPr>
        <w:t xml:space="preserve"> virkninger. I en klinisk farmakologiundersøgelse, i hvilken </w:t>
      </w:r>
      <w:proofErr w:type="spellStart"/>
      <w:r w:rsidRPr="002A4965">
        <w:rPr>
          <w:sz w:val="24"/>
          <w:szCs w:val="24"/>
        </w:rPr>
        <w:t>desloratadin</w:t>
      </w:r>
      <w:proofErr w:type="spellEnd"/>
      <w:r w:rsidRPr="002A4965">
        <w:rPr>
          <w:sz w:val="24"/>
          <w:szCs w:val="24"/>
        </w:rPr>
        <w:t xml:space="preserve"> blev indgivet i en dosering på 45 mg daglig (ni gange den kliniske dosering) i ti dage, sås ingen forlængelse af </w:t>
      </w:r>
      <w:proofErr w:type="spellStart"/>
      <w:r w:rsidRPr="002A4965">
        <w:rPr>
          <w:sz w:val="24"/>
          <w:szCs w:val="24"/>
        </w:rPr>
        <w:t>QTc</w:t>
      </w:r>
      <w:proofErr w:type="spellEnd"/>
      <w:r w:rsidRPr="002A4965">
        <w:rPr>
          <w:sz w:val="24"/>
          <w:szCs w:val="24"/>
        </w:rPr>
        <w:t xml:space="preserve"> intervallet.</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Ingen klinisk relevante ændringer i </w:t>
      </w:r>
      <w:proofErr w:type="spellStart"/>
      <w:r w:rsidRPr="002A4965">
        <w:rPr>
          <w:sz w:val="24"/>
          <w:szCs w:val="24"/>
        </w:rPr>
        <w:t>desloratadin</w:t>
      </w:r>
      <w:proofErr w:type="spellEnd"/>
      <w:r w:rsidRPr="002A4965">
        <w:rPr>
          <w:sz w:val="24"/>
          <w:szCs w:val="24"/>
        </w:rPr>
        <w:t xml:space="preserve"> plasmakoncentrationerne blev set i flerdosis </w:t>
      </w:r>
      <w:proofErr w:type="spellStart"/>
      <w:r w:rsidRPr="002A4965">
        <w:rPr>
          <w:sz w:val="24"/>
          <w:szCs w:val="24"/>
        </w:rPr>
        <w:t>ketoconazol</w:t>
      </w:r>
      <w:proofErr w:type="spellEnd"/>
      <w:r w:rsidRPr="002A4965">
        <w:rPr>
          <w:sz w:val="24"/>
          <w:szCs w:val="24"/>
        </w:rPr>
        <w:t xml:space="preserve"> og </w:t>
      </w:r>
      <w:proofErr w:type="spellStart"/>
      <w:r w:rsidRPr="002A4965">
        <w:rPr>
          <w:sz w:val="24"/>
          <w:szCs w:val="24"/>
        </w:rPr>
        <w:t>erythromycin</w:t>
      </w:r>
      <w:proofErr w:type="spellEnd"/>
      <w:r w:rsidRPr="002A4965">
        <w:rPr>
          <w:sz w:val="24"/>
          <w:szCs w:val="24"/>
        </w:rPr>
        <w:t xml:space="preserve"> interaktionsundersøgelser.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proofErr w:type="spellStart"/>
      <w:r w:rsidRPr="002A4965">
        <w:rPr>
          <w:sz w:val="24"/>
          <w:szCs w:val="24"/>
        </w:rPr>
        <w:lastRenderedPageBreak/>
        <w:t>Desloratadin</w:t>
      </w:r>
      <w:proofErr w:type="spellEnd"/>
      <w:r w:rsidRPr="002A4965">
        <w:rPr>
          <w:sz w:val="24"/>
          <w:szCs w:val="24"/>
        </w:rPr>
        <w:t xml:space="preserve"> trænger ikke hurtigt ind i centralnervesystemet. I kontrollerede kliniske undersøgelser, var der ingen overhyppighed af døsighed sammenlignet med placebo ved den anbefalede dosis på 5 mg daglig. </w:t>
      </w:r>
      <w:proofErr w:type="spellStart"/>
      <w:r w:rsidRPr="002A4965">
        <w:rPr>
          <w:sz w:val="24"/>
          <w:szCs w:val="24"/>
        </w:rPr>
        <w:t>Desloratadin</w:t>
      </w:r>
      <w:proofErr w:type="spellEnd"/>
      <w:r w:rsidRPr="002A4965">
        <w:rPr>
          <w:sz w:val="24"/>
          <w:szCs w:val="24"/>
        </w:rPr>
        <w:t xml:space="preserve">, givet i en enkelt daglig dosis på 7,5 mg, påvirkede ikke den </w:t>
      </w:r>
      <w:proofErr w:type="spellStart"/>
      <w:r w:rsidRPr="002A4965">
        <w:rPr>
          <w:sz w:val="24"/>
          <w:szCs w:val="24"/>
        </w:rPr>
        <w:t>psykomotoriske</w:t>
      </w:r>
      <w:proofErr w:type="spellEnd"/>
      <w:r w:rsidRPr="002A4965">
        <w:rPr>
          <w:sz w:val="24"/>
          <w:szCs w:val="24"/>
        </w:rPr>
        <w:t xml:space="preserve"> præstationsevne i kliniske undersøgelser. I en enkeltdosisundersøgelse hos voksne påvirkede </w:t>
      </w:r>
      <w:proofErr w:type="spellStart"/>
      <w:r w:rsidRPr="002A4965">
        <w:rPr>
          <w:sz w:val="24"/>
          <w:szCs w:val="24"/>
        </w:rPr>
        <w:t>desloratadin</w:t>
      </w:r>
      <w:proofErr w:type="spellEnd"/>
      <w:r w:rsidRPr="002A4965">
        <w:rPr>
          <w:sz w:val="24"/>
          <w:szCs w:val="24"/>
        </w:rPr>
        <w:t xml:space="preserve"> 5 mg hverken standardtest</w:t>
      </w:r>
      <w:r>
        <w:rPr>
          <w:sz w:val="24"/>
          <w:szCs w:val="24"/>
        </w:rPr>
        <w:softHyphen/>
      </w:r>
      <w:r w:rsidRPr="002A4965">
        <w:rPr>
          <w:sz w:val="24"/>
          <w:szCs w:val="24"/>
        </w:rPr>
        <w:t>målingerne for præstationsevne ved flyvning, herunder forværring af subjektiv søvnighed, eller flyvningsrelaterede opgaver.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I kliniske farmakologiundersøgelser gav samtidig indgift med alkohol ikke en øgning af den alkoholinducerede forringelse af præstationsevnen eller øget søvnighed. Der blev ikke fundet signifikante forskelle i de </w:t>
      </w:r>
      <w:proofErr w:type="spellStart"/>
      <w:r w:rsidRPr="002A4965">
        <w:rPr>
          <w:sz w:val="24"/>
          <w:szCs w:val="24"/>
        </w:rPr>
        <w:t>psykomotoriske</w:t>
      </w:r>
      <w:proofErr w:type="spellEnd"/>
      <w:r w:rsidRPr="002A4965">
        <w:rPr>
          <w:sz w:val="24"/>
          <w:szCs w:val="24"/>
        </w:rPr>
        <w:t xml:space="preserve"> testresultater mellem </w:t>
      </w:r>
      <w:proofErr w:type="spellStart"/>
      <w:r w:rsidRPr="002A4965">
        <w:rPr>
          <w:sz w:val="24"/>
          <w:szCs w:val="24"/>
        </w:rPr>
        <w:t>desloratadin</w:t>
      </w:r>
      <w:proofErr w:type="spellEnd"/>
      <w:r w:rsidRPr="002A4965">
        <w:rPr>
          <w:sz w:val="24"/>
          <w:szCs w:val="24"/>
        </w:rPr>
        <w:t>- og placebogrupperne, hvad enten det blev indgivet alene eller sammen med alkohol.</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Hos patienter med allergisk </w:t>
      </w:r>
      <w:proofErr w:type="spellStart"/>
      <w:r w:rsidRPr="002A4965">
        <w:rPr>
          <w:sz w:val="24"/>
          <w:szCs w:val="24"/>
        </w:rPr>
        <w:t>rhinitis</w:t>
      </w:r>
      <w:proofErr w:type="spellEnd"/>
      <w:r w:rsidRPr="002A4965">
        <w:rPr>
          <w:sz w:val="24"/>
          <w:szCs w:val="24"/>
        </w:rPr>
        <w:t xml:space="preserve"> lindrede </w:t>
      </w:r>
      <w:proofErr w:type="spellStart"/>
      <w:r w:rsidRPr="002A4965">
        <w:rPr>
          <w:sz w:val="24"/>
          <w:szCs w:val="24"/>
        </w:rPr>
        <w:t>desloratadin</w:t>
      </w:r>
      <w:proofErr w:type="spellEnd"/>
      <w:r w:rsidRPr="002A4965">
        <w:rPr>
          <w:sz w:val="24"/>
          <w:szCs w:val="24"/>
        </w:rPr>
        <w:t xml:space="preserve"> effektivt symptomer såsom </w:t>
      </w:r>
      <w:proofErr w:type="spellStart"/>
      <w:r w:rsidRPr="002A4965">
        <w:rPr>
          <w:sz w:val="24"/>
          <w:szCs w:val="24"/>
        </w:rPr>
        <w:t>nysen</w:t>
      </w:r>
      <w:proofErr w:type="spellEnd"/>
      <w:r w:rsidRPr="002A4965">
        <w:rPr>
          <w:sz w:val="24"/>
          <w:szCs w:val="24"/>
        </w:rPr>
        <w:t xml:space="preserve">, næseflåd og </w:t>
      </w:r>
      <w:r w:rsidRPr="002A4965">
        <w:rPr>
          <w:sz w:val="24"/>
          <w:szCs w:val="24"/>
        </w:rPr>
        <w:softHyphen/>
        <w:t xml:space="preserve">kløe, samt øjenkløe, tåreflåd og rødme og kløe i ganen. </w:t>
      </w:r>
      <w:proofErr w:type="spellStart"/>
      <w:r w:rsidRPr="002A4965">
        <w:rPr>
          <w:sz w:val="24"/>
          <w:szCs w:val="24"/>
        </w:rPr>
        <w:t>Desloratadin</w:t>
      </w:r>
      <w:proofErr w:type="spellEnd"/>
      <w:r w:rsidRPr="002A4965">
        <w:rPr>
          <w:sz w:val="24"/>
          <w:szCs w:val="24"/>
        </w:rPr>
        <w:t xml:space="preserve"> regulerede effektivt symptomerne i 24 timer. </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Pædiatrisk population</w:t>
      </w:r>
    </w:p>
    <w:p w:rsidR="00921B96" w:rsidRPr="002A4965" w:rsidRDefault="00921B96" w:rsidP="00921B96">
      <w:pPr>
        <w:tabs>
          <w:tab w:val="left" w:pos="851"/>
        </w:tabs>
        <w:ind w:left="851"/>
        <w:rPr>
          <w:sz w:val="24"/>
          <w:szCs w:val="24"/>
        </w:rPr>
      </w:pPr>
      <w:r w:rsidRPr="002A4965">
        <w:rPr>
          <w:sz w:val="24"/>
          <w:szCs w:val="24"/>
        </w:rPr>
        <w:t xml:space="preserve">Effekten af </w:t>
      </w:r>
      <w:proofErr w:type="spellStart"/>
      <w:r w:rsidRPr="002A4965">
        <w:rPr>
          <w:sz w:val="24"/>
          <w:szCs w:val="24"/>
        </w:rPr>
        <w:t>desloratadin</w:t>
      </w:r>
      <w:proofErr w:type="spellEnd"/>
      <w:r w:rsidRPr="002A4965">
        <w:rPr>
          <w:sz w:val="24"/>
          <w:szCs w:val="24"/>
        </w:rPr>
        <w:t xml:space="preserve"> tabletter er ikke blevet tydeligt vist i undersøgelser med unge patienter mellem 12 og 17 år.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Ud over de etablerede klassifikationer sæsonbetinget og helårs allergisk </w:t>
      </w:r>
      <w:proofErr w:type="spellStart"/>
      <w:r w:rsidRPr="002A4965">
        <w:rPr>
          <w:sz w:val="24"/>
          <w:szCs w:val="24"/>
        </w:rPr>
        <w:t>rhinitis</w:t>
      </w:r>
      <w:proofErr w:type="spellEnd"/>
      <w:r w:rsidRPr="002A4965">
        <w:rPr>
          <w:sz w:val="24"/>
          <w:szCs w:val="24"/>
        </w:rPr>
        <w:t xml:space="preserve">, kan allergisk </w:t>
      </w:r>
      <w:proofErr w:type="spellStart"/>
      <w:r w:rsidRPr="002A4965">
        <w:rPr>
          <w:sz w:val="24"/>
          <w:szCs w:val="24"/>
        </w:rPr>
        <w:t>rhinitis</w:t>
      </w:r>
      <w:proofErr w:type="spellEnd"/>
      <w:r w:rsidRPr="002A4965">
        <w:rPr>
          <w:sz w:val="24"/>
          <w:szCs w:val="24"/>
        </w:rPr>
        <w:t xml:space="preserve"> alternativt opdeles i intermitterende allergisk </w:t>
      </w:r>
      <w:proofErr w:type="spellStart"/>
      <w:r w:rsidRPr="002A4965">
        <w:rPr>
          <w:sz w:val="24"/>
          <w:szCs w:val="24"/>
        </w:rPr>
        <w:t>rhinitis</w:t>
      </w:r>
      <w:proofErr w:type="spellEnd"/>
      <w:r w:rsidRPr="002A4965">
        <w:rPr>
          <w:sz w:val="24"/>
          <w:szCs w:val="24"/>
        </w:rPr>
        <w:t xml:space="preserve"> og vedvarende allergisk </w:t>
      </w:r>
      <w:proofErr w:type="spellStart"/>
      <w:r w:rsidRPr="002A4965">
        <w:rPr>
          <w:sz w:val="24"/>
          <w:szCs w:val="24"/>
        </w:rPr>
        <w:t>rhinitis</w:t>
      </w:r>
      <w:proofErr w:type="spellEnd"/>
      <w:r w:rsidRPr="002A4965">
        <w:rPr>
          <w:sz w:val="24"/>
          <w:szCs w:val="24"/>
        </w:rPr>
        <w:t xml:space="preserve"> afhængig af symptomernes varighed. Intermitterende allergisk </w:t>
      </w:r>
      <w:proofErr w:type="spellStart"/>
      <w:r w:rsidRPr="002A4965">
        <w:rPr>
          <w:sz w:val="24"/>
          <w:szCs w:val="24"/>
        </w:rPr>
        <w:t>rhinitis</w:t>
      </w:r>
      <w:proofErr w:type="spellEnd"/>
      <w:r w:rsidRPr="002A4965">
        <w:rPr>
          <w:sz w:val="24"/>
          <w:szCs w:val="24"/>
        </w:rPr>
        <w:t xml:space="preserve"> er defineret som tilstedeværelse af symptomer i mindre end 4 dage per uge eller i mindre end 4 uger. Vedvarende allergisk </w:t>
      </w:r>
      <w:proofErr w:type="spellStart"/>
      <w:r w:rsidRPr="002A4965">
        <w:rPr>
          <w:sz w:val="24"/>
          <w:szCs w:val="24"/>
        </w:rPr>
        <w:t>rhinitis</w:t>
      </w:r>
      <w:proofErr w:type="spellEnd"/>
      <w:r w:rsidRPr="002A4965">
        <w:rPr>
          <w:sz w:val="24"/>
          <w:szCs w:val="24"/>
        </w:rPr>
        <w:t xml:space="preserve"> er defineret som tilstedeværelse af symptomer i 4 dage eller mere per uge og i mere end 4 uger.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var effektivt til at lindre generne ved sæsonbetinget allergisk </w:t>
      </w:r>
      <w:proofErr w:type="spellStart"/>
      <w:r w:rsidRPr="002A4965">
        <w:rPr>
          <w:sz w:val="24"/>
          <w:szCs w:val="24"/>
        </w:rPr>
        <w:t>rhinitis</w:t>
      </w:r>
      <w:proofErr w:type="spellEnd"/>
      <w:r w:rsidRPr="002A4965">
        <w:rPr>
          <w:sz w:val="24"/>
          <w:szCs w:val="24"/>
        </w:rPr>
        <w:t xml:space="preserve">, vist ved den total score i </w:t>
      </w:r>
      <w:proofErr w:type="spellStart"/>
      <w:r w:rsidRPr="002A4965">
        <w:rPr>
          <w:sz w:val="24"/>
          <w:szCs w:val="24"/>
        </w:rPr>
        <w:t>rhino-konjunktivitis</w:t>
      </w:r>
      <w:proofErr w:type="spellEnd"/>
      <w:r w:rsidRPr="002A4965">
        <w:rPr>
          <w:sz w:val="24"/>
          <w:szCs w:val="24"/>
        </w:rPr>
        <w:t xml:space="preserve"> livskvalitetsspørgeskemaet. Den største forbedring sås for områderne praktiske problemer og daglige aktiviteter, begrænset af symptomer.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Kronisk idiopatisk </w:t>
      </w:r>
      <w:proofErr w:type="spellStart"/>
      <w:r w:rsidRPr="002A4965">
        <w:rPr>
          <w:sz w:val="24"/>
          <w:szCs w:val="24"/>
        </w:rPr>
        <w:t>urticaria</w:t>
      </w:r>
      <w:proofErr w:type="spellEnd"/>
      <w:r w:rsidRPr="002A4965">
        <w:rPr>
          <w:sz w:val="24"/>
          <w:szCs w:val="24"/>
        </w:rPr>
        <w:t xml:space="preserve"> er blevet undersøgt som en klinisk model for </w:t>
      </w:r>
      <w:proofErr w:type="spellStart"/>
      <w:r w:rsidRPr="002A4965">
        <w:rPr>
          <w:sz w:val="24"/>
          <w:szCs w:val="24"/>
        </w:rPr>
        <w:t>urticarialidelser</w:t>
      </w:r>
      <w:proofErr w:type="spellEnd"/>
      <w:r w:rsidRPr="002A4965">
        <w:rPr>
          <w:sz w:val="24"/>
          <w:szCs w:val="24"/>
        </w:rPr>
        <w:t xml:space="preserve">, da den </w:t>
      </w:r>
      <w:proofErr w:type="spellStart"/>
      <w:r w:rsidRPr="002A4965">
        <w:rPr>
          <w:sz w:val="24"/>
          <w:szCs w:val="24"/>
        </w:rPr>
        <w:t>patofysiologi</w:t>
      </w:r>
      <w:proofErr w:type="spellEnd"/>
      <w:r w:rsidRPr="002A4965">
        <w:rPr>
          <w:sz w:val="24"/>
          <w:szCs w:val="24"/>
        </w:rPr>
        <w:t xml:space="preserve"> der ligger til grund herfor er tilsvarende uanset ætiologi, og fordi kroniske patienter lettere kan rekrutteres </w:t>
      </w:r>
      <w:proofErr w:type="spellStart"/>
      <w:r w:rsidRPr="002A4965">
        <w:rPr>
          <w:sz w:val="24"/>
          <w:szCs w:val="24"/>
        </w:rPr>
        <w:t>prospektivt</w:t>
      </w:r>
      <w:proofErr w:type="spellEnd"/>
      <w:r w:rsidRPr="002A4965">
        <w:rPr>
          <w:sz w:val="24"/>
          <w:szCs w:val="24"/>
        </w:rPr>
        <w:t xml:space="preserve">. Da der er en sammenhæng mellem frigivelse af histamin og alle </w:t>
      </w:r>
      <w:proofErr w:type="spellStart"/>
      <w:r w:rsidRPr="002A4965">
        <w:rPr>
          <w:sz w:val="24"/>
          <w:szCs w:val="24"/>
        </w:rPr>
        <w:t>urticarialidelser</w:t>
      </w:r>
      <w:proofErr w:type="spellEnd"/>
      <w:r w:rsidRPr="002A4965">
        <w:rPr>
          <w:sz w:val="24"/>
          <w:szCs w:val="24"/>
        </w:rPr>
        <w:t xml:space="preserve">, forventes det, at </w:t>
      </w:r>
      <w:proofErr w:type="spellStart"/>
      <w:r w:rsidRPr="002A4965">
        <w:rPr>
          <w:sz w:val="24"/>
          <w:szCs w:val="24"/>
        </w:rPr>
        <w:t>desloratadin</w:t>
      </w:r>
      <w:proofErr w:type="spellEnd"/>
      <w:r w:rsidRPr="002A4965">
        <w:rPr>
          <w:sz w:val="24"/>
          <w:szCs w:val="24"/>
        </w:rPr>
        <w:t xml:space="preserve"> giver effektiv symptomlindring ved andre </w:t>
      </w:r>
      <w:proofErr w:type="spellStart"/>
      <w:r w:rsidRPr="002A4965">
        <w:rPr>
          <w:sz w:val="24"/>
          <w:szCs w:val="24"/>
        </w:rPr>
        <w:t>urticarialidelser</w:t>
      </w:r>
      <w:proofErr w:type="spellEnd"/>
      <w:r w:rsidRPr="002A4965">
        <w:rPr>
          <w:sz w:val="24"/>
          <w:szCs w:val="24"/>
        </w:rPr>
        <w:t xml:space="preserve"> udover kronisk idiopatisk </w:t>
      </w:r>
      <w:proofErr w:type="spellStart"/>
      <w:r w:rsidRPr="002A4965">
        <w:rPr>
          <w:sz w:val="24"/>
          <w:szCs w:val="24"/>
        </w:rPr>
        <w:t>urticaria</w:t>
      </w:r>
      <w:proofErr w:type="spellEnd"/>
      <w:r w:rsidRPr="002A4965">
        <w:rPr>
          <w:sz w:val="24"/>
          <w:szCs w:val="24"/>
        </w:rPr>
        <w:t>, som det anbefales i kliniske vejledninger.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I to placebokontrollerede seks-ugers undersøgelser hos patienter med kronisk idiopatisk </w:t>
      </w:r>
      <w:proofErr w:type="spellStart"/>
      <w:r w:rsidRPr="002A4965">
        <w:rPr>
          <w:sz w:val="24"/>
          <w:szCs w:val="24"/>
        </w:rPr>
        <w:t>urticaria</w:t>
      </w:r>
      <w:proofErr w:type="spellEnd"/>
      <w:r w:rsidRPr="002A4965">
        <w:rPr>
          <w:sz w:val="24"/>
          <w:szCs w:val="24"/>
        </w:rPr>
        <w:t xml:space="preserve"> var </w:t>
      </w:r>
      <w:proofErr w:type="spellStart"/>
      <w:r w:rsidRPr="002A4965">
        <w:rPr>
          <w:sz w:val="24"/>
          <w:szCs w:val="24"/>
        </w:rPr>
        <w:t>desloratadin</w:t>
      </w:r>
      <w:proofErr w:type="spellEnd"/>
      <w:r w:rsidRPr="002A4965">
        <w:rPr>
          <w:sz w:val="24"/>
          <w:szCs w:val="24"/>
        </w:rPr>
        <w:t xml:space="preserve"> effektivt til at lindre kløe og mindske størrelsen og antallet af kløende udslæt ved slutningen af det første doseringsinterval. I hver undersøgelse var virkningerne vedvarende over 24 timers doseringsintervallet. Som i andre antihistamin</w:t>
      </w:r>
      <w:r w:rsidRPr="002A4965">
        <w:rPr>
          <w:sz w:val="24"/>
          <w:szCs w:val="24"/>
        </w:rPr>
        <w:softHyphen/>
        <w:t xml:space="preserve">undersøgelser ved kronisk idiopatisk </w:t>
      </w:r>
      <w:proofErr w:type="spellStart"/>
      <w:r w:rsidRPr="002A4965">
        <w:rPr>
          <w:sz w:val="24"/>
          <w:szCs w:val="24"/>
        </w:rPr>
        <w:t>urticaria</w:t>
      </w:r>
      <w:proofErr w:type="spellEnd"/>
      <w:r w:rsidRPr="002A4965">
        <w:rPr>
          <w:sz w:val="24"/>
          <w:szCs w:val="24"/>
        </w:rPr>
        <w:t xml:space="preserve"> blev de få patienter, der var identificeret som ikke-responderende på antihistaminer, ekskluderet. En forbedring af kløe på mere end 50</w:t>
      </w:r>
      <w:r w:rsidR="006E1727">
        <w:rPr>
          <w:sz w:val="24"/>
          <w:szCs w:val="24"/>
        </w:rPr>
        <w:t> </w:t>
      </w:r>
      <w:r w:rsidRPr="002A4965">
        <w:rPr>
          <w:sz w:val="24"/>
          <w:szCs w:val="24"/>
        </w:rPr>
        <w:t xml:space="preserve">% blev set hos 55 % af patienterne behandlet med </w:t>
      </w:r>
      <w:proofErr w:type="spellStart"/>
      <w:r w:rsidRPr="002A4965">
        <w:rPr>
          <w:sz w:val="24"/>
          <w:szCs w:val="24"/>
        </w:rPr>
        <w:t>desloratadin</w:t>
      </w:r>
      <w:proofErr w:type="spellEnd"/>
      <w:r w:rsidRPr="002A4965">
        <w:rPr>
          <w:sz w:val="24"/>
          <w:szCs w:val="24"/>
        </w:rPr>
        <w:t xml:space="preserve"> sammenlignet med 19 % af patienter behandlet med placebo. Behandling med </w:t>
      </w:r>
      <w:proofErr w:type="spellStart"/>
      <w:r w:rsidRPr="002A4965">
        <w:rPr>
          <w:sz w:val="24"/>
          <w:szCs w:val="24"/>
        </w:rPr>
        <w:t>desloratadin</w:t>
      </w:r>
      <w:proofErr w:type="spellEnd"/>
      <w:r w:rsidRPr="002A4965">
        <w:rPr>
          <w:sz w:val="24"/>
          <w:szCs w:val="24"/>
        </w:rPr>
        <w:t xml:space="preserve"> reducerede også signifikant påvirkningen af søvn og daglig funktionsevne, målt ved en fire-points skala, der anvendtes for at vurdere disse parametre. </w:t>
      </w:r>
    </w:p>
    <w:p w:rsidR="00921B96" w:rsidRPr="002A4965" w:rsidRDefault="00921B96" w:rsidP="00921B96">
      <w:pPr>
        <w:tabs>
          <w:tab w:val="left" w:pos="851"/>
        </w:tabs>
        <w:rPr>
          <w:sz w:val="24"/>
          <w:szCs w:val="24"/>
        </w:rPr>
      </w:pPr>
    </w:p>
    <w:p w:rsidR="00921B96" w:rsidRPr="002A4965" w:rsidRDefault="00921B96" w:rsidP="00921B96">
      <w:pPr>
        <w:numPr>
          <w:ilvl w:val="1"/>
          <w:numId w:val="3"/>
        </w:numPr>
        <w:rPr>
          <w:b/>
          <w:sz w:val="24"/>
          <w:szCs w:val="24"/>
        </w:rPr>
      </w:pPr>
      <w:proofErr w:type="spellStart"/>
      <w:r w:rsidRPr="002A4965">
        <w:rPr>
          <w:b/>
          <w:sz w:val="24"/>
          <w:szCs w:val="24"/>
        </w:rPr>
        <w:t>Farmakokinetiske</w:t>
      </w:r>
      <w:proofErr w:type="spellEnd"/>
      <w:r w:rsidRPr="002A4965">
        <w:rPr>
          <w:b/>
          <w:sz w:val="24"/>
          <w:szCs w:val="24"/>
        </w:rPr>
        <w:t xml:space="preserve"> egenskaber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Absorption</w:t>
      </w: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plasmakoncentrationer kan påvises inden for 30 minutter efter indgift. </w:t>
      </w:r>
      <w:proofErr w:type="spellStart"/>
      <w:r w:rsidRPr="002A4965">
        <w:rPr>
          <w:sz w:val="24"/>
          <w:szCs w:val="24"/>
        </w:rPr>
        <w:t>Desloratadin</w:t>
      </w:r>
      <w:proofErr w:type="spellEnd"/>
      <w:r w:rsidRPr="002A4965">
        <w:rPr>
          <w:sz w:val="24"/>
          <w:szCs w:val="24"/>
        </w:rPr>
        <w:t xml:space="preserve"> bliver godt absorberet med maksimumkoncentration opnået efter cirka 3 timer; terminalfase halveringstiden er cirka 27 timer. Graden af akkumulation for </w:t>
      </w:r>
      <w:proofErr w:type="spellStart"/>
      <w:r w:rsidRPr="002A4965">
        <w:rPr>
          <w:sz w:val="24"/>
          <w:szCs w:val="24"/>
        </w:rPr>
        <w:t>desloratadin</w:t>
      </w:r>
      <w:proofErr w:type="spellEnd"/>
      <w:r w:rsidRPr="002A4965">
        <w:rPr>
          <w:sz w:val="24"/>
          <w:szCs w:val="24"/>
        </w:rPr>
        <w:t xml:space="preserve"> var i overensstemmelse med dets halveringstid (cirka 27 timer) og doseringshyppigheden på en gang daglig. Biotilgængeligheden for </w:t>
      </w:r>
      <w:proofErr w:type="spellStart"/>
      <w:r w:rsidRPr="002A4965">
        <w:rPr>
          <w:sz w:val="24"/>
          <w:szCs w:val="24"/>
        </w:rPr>
        <w:t>desloratadin</w:t>
      </w:r>
      <w:proofErr w:type="spellEnd"/>
      <w:r w:rsidRPr="002A4965">
        <w:rPr>
          <w:sz w:val="24"/>
          <w:szCs w:val="24"/>
        </w:rPr>
        <w:t xml:space="preserve"> var dosisproportional over området 5 mg til 20 mg.</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I en </w:t>
      </w:r>
      <w:proofErr w:type="spellStart"/>
      <w:r w:rsidRPr="002A4965">
        <w:rPr>
          <w:sz w:val="24"/>
          <w:szCs w:val="24"/>
        </w:rPr>
        <w:t>farmakokinetisk</w:t>
      </w:r>
      <w:proofErr w:type="spellEnd"/>
      <w:r w:rsidRPr="002A4965">
        <w:rPr>
          <w:sz w:val="24"/>
          <w:szCs w:val="24"/>
        </w:rPr>
        <w:t xml:space="preserve"> undersøgelse, i hvilken </w:t>
      </w:r>
      <w:proofErr w:type="spellStart"/>
      <w:r w:rsidRPr="002A4965">
        <w:rPr>
          <w:sz w:val="24"/>
          <w:szCs w:val="24"/>
        </w:rPr>
        <w:t>patientdemografika</w:t>
      </w:r>
      <w:proofErr w:type="spellEnd"/>
      <w:r w:rsidRPr="002A4965">
        <w:rPr>
          <w:sz w:val="24"/>
          <w:szCs w:val="24"/>
        </w:rPr>
        <w:t xml:space="preserve"> var sammenlignelige med dem for den almindeligt forekommende sæsonbetinget allergisk </w:t>
      </w:r>
      <w:proofErr w:type="spellStart"/>
      <w:r w:rsidRPr="002A4965">
        <w:rPr>
          <w:sz w:val="24"/>
          <w:szCs w:val="24"/>
        </w:rPr>
        <w:t>rhinitis</w:t>
      </w:r>
      <w:proofErr w:type="spellEnd"/>
      <w:r w:rsidRPr="002A4965">
        <w:rPr>
          <w:sz w:val="24"/>
          <w:szCs w:val="24"/>
        </w:rPr>
        <w:t xml:space="preserve"> population, opnåede 4 % af forsøgspersonerne en højere koncentration af </w:t>
      </w:r>
      <w:proofErr w:type="spellStart"/>
      <w:r w:rsidRPr="002A4965">
        <w:rPr>
          <w:sz w:val="24"/>
          <w:szCs w:val="24"/>
        </w:rPr>
        <w:t>desloratadin</w:t>
      </w:r>
      <w:proofErr w:type="spellEnd"/>
      <w:r w:rsidRPr="002A4965">
        <w:rPr>
          <w:sz w:val="24"/>
          <w:szCs w:val="24"/>
        </w:rPr>
        <w:t xml:space="preserve">. Denne procent kan variere efter etnisk baggrund. </w:t>
      </w:r>
      <w:proofErr w:type="spellStart"/>
      <w:r w:rsidRPr="002A4965">
        <w:rPr>
          <w:sz w:val="24"/>
          <w:szCs w:val="24"/>
        </w:rPr>
        <w:t>Maximumkoncentration</w:t>
      </w:r>
      <w:proofErr w:type="spellEnd"/>
      <w:r w:rsidRPr="002A4965">
        <w:rPr>
          <w:sz w:val="24"/>
          <w:szCs w:val="24"/>
        </w:rPr>
        <w:t xml:space="preserve"> af </w:t>
      </w:r>
      <w:proofErr w:type="spellStart"/>
      <w:r w:rsidRPr="002A4965">
        <w:rPr>
          <w:sz w:val="24"/>
          <w:szCs w:val="24"/>
        </w:rPr>
        <w:t>desloratadin</w:t>
      </w:r>
      <w:proofErr w:type="spellEnd"/>
      <w:r w:rsidRPr="002A4965">
        <w:rPr>
          <w:sz w:val="24"/>
          <w:szCs w:val="24"/>
        </w:rPr>
        <w:t xml:space="preserve"> var omkring 3 gange højere efter cirka 7 timer med en halveringstid for den terminale fase på cirka 89 timer. Sikkerhedsprofilen for disse forsøgspersoner var ikke forskellig fra profilen for den almindelige population.</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Fordeling</w:t>
      </w: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er moderat bundet (83 % - 87 %) til plasmaproteiner. Der er ikke noget, der tyder på klinisk relevant lægemiddelakkumulering efter dosering en gang daglig med </w:t>
      </w:r>
      <w:proofErr w:type="spellStart"/>
      <w:r w:rsidRPr="002A4965">
        <w:rPr>
          <w:sz w:val="24"/>
          <w:szCs w:val="24"/>
        </w:rPr>
        <w:t>desloratadin</w:t>
      </w:r>
      <w:proofErr w:type="spellEnd"/>
      <w:r w:rsidRPr="002A4965">
        <w:rPr>
          <w:sz w:val="24"/>
          <w:szCs w:val="24"/>
        </w:rPr>
        <w:t xml:space="preserve"> (5 mg til 20 mg) i 14 dage.</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Biotransformation</w:t>
      </w:r>
    </w:p>
    <w:p w:rsidR="00921B96" w:rsidRPr="002A4965" w:rsidRDefault="00921B96" w:rsidP="00921B96">
      <w:pPr>
        <w:tabs>
          <w:tab w:val="left" w:pos="851"/>
        </w:tabs>
        <w:ind w:left="851"/>
        <w:rPr>
          <w:sz w:val="24"/>
          <w:szCs w:val="24"/>
        </w:rPr>
      </w:pPr>
      <w:r w:rsidRPr="002A4965">
        <w:rPr>
          <w:sz w:val="24"/>
          <w:szCs w:val="24"/>
        </w:rPr>
        <w:t xml:space="preserve">Enzymet, der er ansvarlig for </w:t>
      </w:r>
      <w:proofErr w:type="spellStart"/>
      <w:r w:rsidRPr="002A4965">
        <w:rPr>
          <w:sz w:val="24"/>
          <w:szCs w:val="24"/>
        </w:rPr>
        <w:t>metaboliseringen</w:t>
      </w:r>
      <w:proofErr w:type="spellEnd"/>
      <w:r w:rsidRPr="002A4965">
        <w:rPr>
          <w:sz w:val="24"/>
          <w:szCs w:val="24"/>
        </w:rPr>
        <w:t xml:space="preserve"> af </w:t>
      </w:r>
      <w:proofErr w:type="spellStart"/>
      <w:r w:rsidRPr="002A4965">
        <w:rPr>
          <w:sz w:val="24"/>
          <w:szCs w:val="24"/>
        </w:rPr>
        <w:t>desloratadin</w:t>
      </w:r>
      <w:proofErr w:type="spellEnd"/>
      <w:r w:rsidRPr="002A4965">
        <w:rPr>
          <w:sz w:val="24"/>
          <w:szCs w:val="24"/>
        </w:rPr>
        <w:t xml:space="preserve">, er ikke blevet identificeret endnu, og nogle interaktioner med andre lægemidler kan derfor ikke fuldstændigt udelukkes. </w:t>
      </w:r>
      <w:proofErr w:type="spellStart"/>
      <w:r w:rsidRPr="002A4965">
        <w:rPr>
          <w:sz w:val="24"/>
          <w:szCs w:val="24"/>
        </w:rPr>
        <w:t>Desloratadin</w:t>
      </w:r>
      <w:proofErr w:type="spellEnd"/>
      <w:r w:rsidRPr="002A4965">
        <w:rPr>
          <w:sz w:val="24"/>
          <w:szCs w:val="24"/>
        </w:rPr>
        <w:t xml:space="preserve"> hæmmer ikke CYP3A4 </w:t>
      </w:r>
      <w:r w:rsidRPr="002A4965">
        <w:rPr>
          <w:i/>
          <w:iCs/>
          <w:sz w:val="24"/>
          <w:szCs w:val="24"/>
        </w:rPr>
        <w:t xml:space="preserve">in </w:t>
      </w:r>
      <w:proofErr w:type="spellStart"/>
      <w:r w:rsidRPr="002A4965">
        <w:rPr>
          <w:i/>
          <w:iCs/>
          <w:sz w:val="24"/>
          <w:szCs w:val="24"/>
        </w:rPr>
        <w:t>vivo</w:t>
      </w:r>
      <w:proofErr w:type="spellEnd"/>
      <w:r w:rsidRPr="002A4965">
        <w:rPr>
          <w:sz w:val="24"/>
          <w:szCs w:val="24"/>
        </w:rPr>
        <w:t xml:space="preserve">, og </w:t>
      </w:r>
      <w:r w:rsidRPr="002A4965">
        <w:rPr>
          <w:i/>
          <w:iCs/>
          <w:sz w:val="24"/>
          <w:szCs w:val="24"/>
        </w:rPr>
        <w:t xml:space="preserve">in </w:t>
      </w:r>
      <w:proofErr w:type="spellStart"/>
      <w:r w:rsidRPr="002A4965">
        <w:rPr>
          <w:i/>
          <w:iCs/>
          <w:sz w:val="24"/>
          <w:szCs w:val="24"/>
        </w:rPr>
        <w:t>vitro</w:t>
      </w:r>
      <w:proofErr w:type="spellEnd"/>
      <w:r w:rsidRPr="002A4965">
        <w:rPr>
          <w:sz w:val="24"/>
          <w:szCs w:val="24"/>
        </w:rPr>
        <w:t xml:space="preserve"> undersøgelser har vist, at lægemidlet ikke hæmmer CYP2D6 og hverken er et substrat for eller en hæmmer af P-</w:t>
      </w:r>
      <w:proofErr w:type="spellStart"/>
      <w:r w:rsidRPr="002A4965">
        <w:rPr>
          <w:sz w:val="24"/>
          <w:szCs w:val="24"/>
        </w:rPr>
        <w:t>glycoprotein</w:t>
      </w:r>
      <w:proofErr w:type="spellEnd"/>
      <w:r w:rsidRPr="002A4965">
        <w:rPr>
          <w:sz w:val="24"/>
          <w:szCs w:val="24"/>
        </w:rPr>
        <w:t>.</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Elimination</w:t>
      </w:r>
    </w:p>
    <w:p w:rsidR="00921B96" w:rsidRPr="002A4965" w:rsidRDefault="00921B96" w:rsidP="00921B96">
      <w:pPr>
        <w:tabs>
          <w:tab w:val="left" w:pos="851"/>
        </w:tabs>
        <w:ind w:left="851"/>
        <w:rPr>
          <w:sz w:val="24"/>
          <w:szCs w:val="24"/>
        </w:rPr>
      </w:pPr>
      <w:r w:rsidRPr="002A4965">
        <w:rPr>
          <w:sz w:val="24"/>
          <w:szCs w:val="24"/>
        </w:rPr>
        <w:t xml:space="preserve">I en undersøgelse med enkeltdosering på 7,5 mg </w:t>
      </w:r>
      <w:proofErr w:type="spellStart"/>
      <w:r w:rsidRPr="002A4965">
        <w:rPr>
          <w:sz w:val="24"/>
          <w:szCs w:val="24"/>
        </w:rPr>
        <w:t>desloratadin</w:t>
      </w:r>
      <w:proofErr w:type="spellEnd"/>
      <w:r w:rsidRPr="002A4965">
        <w:rPr>
          <w:sz w:val="24"/>
          <w:szCs w:val="24"/>
        </w:rPr>
        <w:t xml:space="preserve"> var der ingen påvirkning af fødeindtagelse (morgenmad med højt fedtindhold og højt kalorieindhold) på omsætningen af </w:t>
      </w:r>
      <w:proofErr w:type="spellStart"/>
      <w:r w:rsidRPr="002A4965">
        <w:rPr>
          <w:sz w:val="24"/>
          <w:szCs w:val="24"/>
        </w:rPr>
        <w:t>desloratadin</w:t>
      </w:r>
      <w:proofErr w:type="spellEnd"/>
      <w:r w:rsidRPr="002A4965">
        <w:rPr>
          <w:sz w:val="24"/>
          <w:szCs w:val="24"/>
        </w:rPr>
        <w:t xml:space="preserve">. I en anden undersøgelse havde grapefrugtjuice ingen indflydelse på omsætningen af </w:t>
      </w:r>
      <w:proofErr w:type="spellStart"/>
      <w:r w:rsidRPr="002A4965">
        <w:rPr>
          <w:sz w:val="24"/>
          <w:szCs w:val="24"/>
        </w:rPr>
        <w:t>desloratadin</w:t>
      </w:r>
      <w:proofErr w:type="spellEnd"/>
      <w:r w:rsidRPr="002A4965">
        <w:rPr>
          <w:sz w:val="24"/>
          <w:szCs w:val="24"/>
        </w:rPr>
        <w:t xml:space="preserve">. </w:t>
      </w:r>
    </w:p>
    <w:p w:rsidR="00921B96" w:rsidRPr="002A4965" w:rsidRDefault="00921B96" w:rsidP="00921B96">
      <w:pPr>
        <w:tabs>
          <w:tab w:val="left" w:pos="851"/>
        </w:tabs>
        <w:ind w:left="851"/>
        <w:rPr>
          <w:sz w:val="24"/>
          <w:szCs w:val="24"/>
        </w:rPr>
      </w:pPr>
    </w:p>
    <w:p w:rsidR="00921B96" w:rsidRPr="00B771BA" w:rsidRDefault="00921B96" w:rsidP="00921B96">
      <w:pPr>
        <w:autoSpaceDE w:val="0"/>
        <w:autoSpaceDN w:val="0"/>
        <w:adjustRightInd w:val="0"/>
        <w:ind w:firstLine="851"/>
        <w:rPr>
          <w:rFonts w:eastAsia="TimesNewRoman"/>
          <w:sz w:val="24"/>
          <w:szCs w:val="24"/>
          <w:u w:val="single"/>
          <w:lang w:eastAsia="da-DK"/>
        </w:rPr>
      </w:pPr>
      <w:r w:rsidRPr="00B771BA">
        <w:rPr>
          <w:rFonts w:eastAsia="TimesNewRoman"/>
          <w:sz w:val="24"/>
          <w:szCs w:val="24"/>
          <w:u w:val="single"/>
          <w:lang w:eastAsia="da-DK"/>
        </w:rPr>
        <w:t>Patienter med nedsat nyrefunktion</w:t>
      </w:r>
    </w:p>
    <w:p w:rsidR="00921B96" w:rsidRPr="002A4965" w:rsidRDefault="00921B96" w:rsidP="00921B96">
      <w:pPr>
        <w:autoSpaceDE w:val="0"/>
        <w:autoSpaceDN w:val="0"/>
        <w:adjustRightInd w:val="0"/>
        <w:ind w:left="851"/>
        <w:rPr>
          <w:sz w:val="24"/>
          <w:szCs w:val="24"/>
        </w:rPr>
      </w:pPr>
      <w:r w:rsidRPr="002A4965">
        <w:rPr>
          <w:rFonts w:eastAsia="TimesNewRoman"/>
          <w:sz w:val="24"/>
          <w:szCs w:val="24"/>
          <w:lang w:eastAsia="da-DK"/>
        </w:rPr>
        <w:t xml:space="preserve">Farmakokinetikken for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hos patienter med kronisk nyreinsufficiens (CRI) og raske</w:t>
      </w:r>
      <w:r>
        <w:rPr>
          <w:rFonts w:eastAsia="TimesNewRoman"/>
          <w:sz w:val="24"/>
          <w:szCs w:val="24"/>
          <w:lang w:eastAsia="da-DK"/>
        </w:rPr>
        <w:t xml:space="preserve"> </w:t>
      </w:r>
      <w:r w:rsidRPr="002A4965">
        <w:rPr>
          <w:rFonts w:eastAsia="TimesNewRoman"/>
          <w:sz w:val="24"/>
          <w:szCs w:val="24"/>
          <w:lang w:eastAsia="da-DK"/>
        </w:rPr>
        <w:t>personer blev sammenlignet i et enkeltdosisstudie og et flerdosisstudie. I enkeltdosis</w:t>
      </w:r>
      <w:r>
        <w:rPr>
          <w:rFonts w:eastAsia="TimesNewRoman"/>
          <w:sz w:val="24"/>
          <w:szCs w:val="24"/>
          <w:lang w:eastAsia="da-DK"/>
        </w:rPr>
        <w:softHyphen/>
      </w:r>
      <w:r w:rsidRPr="002A4965">
        <w:rPr>
          <w:rFonts w:eastAsia="TimesNewRoman"/>
          <w:sz w:val="24"/>
          <w:szCs w:val="24"/>
          <w:lang w:eastAsia="da-DK"/>
        </w:rPr>
        <w:t>studiet var</w:t>
      </w:r>
      <w:r>
        <w:rPr>
          <w:rFonts w:eastAsia="TimesNewRoman"/>
          <w:sz w:val="24"/>
          <w:szCs w:val="24"/>
          <w:lang w:eastAsia="da-DK"/>
        </w:rPr>
        <w:t xml:space="preserve"> </w:t>
      </w:r>
      <w:r w:rsidRPr="002A4965">
        <w:rPr>
          <w:rFonts w:eastAsia="TimesNewRoman"/>
          <w:sz w:val="24"/>
          <w:szCs w:val="24"/>
          <w:lang w:eastAsia="da-DK"/>
        </w:rPr>
        <w:t xml:space="preserve">eksponeringen for </w:t>
      </w:r>
      <w:proofErr w:type="spellStart"/>
      <w:r w:rsidRPr="002A4965">
        <w:rPr>
          <w:rFonts w:eastAsia="TimesNewRoman"/>
          <w:sz w:val="24"/>
          <w:szCs w:val="24"/>
          <w:lang w:eastAsia="da-DK"/>
        </w:rPr>
        <w:t>desloratadin</w:t>
      </w:r>
      <w:proofErr w:type="spellEnd"/>
      <w:r w:rsidRPr="002A4965">
        <w:rPr>
          <w:rFonts w:eastAsia="TimesNewRoman"/>
          <w:sz w:val="24"/>
          <w:szCs w:val="24"/>
          <w:lang w:eastAsia="da-DK"/>
        </w:rPr>
        <w:t xml:space="preserve"> ca. 2 gange højere hos patienter med let til moderat CRI og ca. 2,5</w:t>
      </w:r>
      <w:r>
        <w:rPr>
          <w:rFonts w:eastAsia="TimesNewRoman"/>
          <w:sz w:val="24"/>
          <w:szCs w:val="24"/>
          <w:lang w:eastAsia="da-DK"/>
        </w:rPr>
        <w:t xml:space="preserve"> </w:t>
      </w:r>
      <w:r w:rsidRPr="002A4965">
        <w:rPr>
          <w:rFonts w:eastAsia="TimesNewRoman"/>
          <w:sz w:val="24"/>
          <w:szCs w:val="24"/>
          <w:lang w:eastAsia="da-DK"/>
        </w:rPr>
        <w:t>gange højere hos patienter med svær CRI sammenlignet med raske personer</w:t>
      </w:r>
      <w:r>
        <w:rPr>
          <w:rFonts w:eastAsia="TimesNewRoman"/>
          <w:sz w:val="24"/>
          <w:szCs w:val="24"/>
          <w:lang w:eastAsia="da-DK"/>
        </w:rPr>
        <w:t>.</w:t>
      </w:r>
      <w:r w:rsidRPr="00654064">
        <w:rPr>
          <w:rFonts w:eastAsia="TimesNewRoman"/>
          <w:sz w:val="24"/>
          <w:szCs w:val="24"/>
          <w:lang w:eastAsia="da-DK"/>
        </w:rPr>
        <w:t xml:space="preserve"> </w:t>
      </w:r>
      <w:r w:rsidRPr="003E3370">
        <w:rPr>
          <w:rFonts w:eastAsia="TimesNewRoman"/>
          <w:sz w:val="24"/>
          <w:szCs w:val="24"/>
          <w:lang w:eastAsia="da-DK"/>
        </w:rPr>
        <w:t>I flerdosisstudiet blev</w:t>
      </w:r>
      <w:r>
        <w:rPr>
          <w:rFonts w:eastAsia="TimesNewRoman"/>
          <w:sz w:val="24"/>
          <w:szCs w:val="24"/>
          <w:lang w:eastAsia="da-DK"/>
        </w:rPr>
        <w:t xml:space="preserve"> </w:t>
      </w:r>
      <w:proofErr w:type="spellStart"/>
      <w:r>
        <w:rPr>
          <w:rFonts w:eastAsia="TimesNewRoman"/>
          <w:i/>
          <w:iCs/>
          <w:sz w:val="24"/>
          <w:szCs w:val="24"/>
          <w:lang w:eastAsia="da-DK"/>
        </w:rPr>
        <w:t>steady-state</w:t>
      </w:r>
      <w:proofErr w:type="spellEnd"/>
      <w:r w:rsidRPr="003E3370">
        <w:rPr>
          <w:rFonts w:eastAsia="TimesNewRoman"/>
          <w:i/>
          <w:iCs/>
          <w:sz w:val="24"/>
          <w:szCs w:val="24"/>
          <w:lang w:eastAsia="da-DK"/>
        </w:rPr>
        <w:t xml:space="preserve"> </w:t>
      </w:r>
      <w:r w:rsidRPr="003E3370">
        <w:rPr>
          <w:rFonts w:eastAsia="TimesNewRoman"/>
          <w:sz w:val="24"/>
          <w:szCs w:val="24"/>
          <w:lang w:eastAsia="da-DK"/>
        </w:rPr>
        <w:t xml:space="preserve">nået efter dag 11, og eksponeringen for </w:t>
      </w:r>
      <w:proofErr w:type="spellStart"/>
      <w:r w:rsidRPr="003E3370">
        <w:rPr>
          <w:rFonts w:eastAsia="TimesNewRoman"/>
          <w:sz w:val="24"/>
          <w:szCs w:val="24"/>
          <w:lang w:eastAsia="da-DK"/>
        </w:rPr>
        <w:t>desloratadin</w:t>
      </w:r>
      <w:proofErr w:type="spellEnd"/>
      <w:r w:rsidRPr="003E3370">
        <w:rPr>
          <w:rFonts w:eastAsia="TimesNewRoman"/>
          <w:sz w:val="24"/>
          <w:szCs w:val="24"/>
          <w:lang w:eastAsia="da-DK"/>
        </w:rPr>
        <w:t xml:space="preserve"> var ~1,5 gange højere hos patienter med let til moderat CRI og ~2,5 gange højere hos patienter med svær CRI sammenlignet med raske personer. Ændringerne i eksponering (AUC og </w:t>
      </w:r>
      <w:proofErr w:type="spellStart"/>
      <w:r w:rsidRPr="003E3370">
        <w:rPr>
          <w:rFonts w:eastAsia="TimesNewRoman"/>
          <w:sz w:val="24"/>
          <w:szCs w:val="24"/>
          <w:lang w:eastAsia="da-DK"/>
        </w:rPr>
        <w:t>C</w:t>
      </w:r>
      <w:r w:rsidRPr="00A33A86">
        <w:rPr>
          <w:rFonts w:eastAsia="TimesNewRoman"/>
          <w:sz w:val="24"/>
          <w:szCs w:val="24"/>
          <w:vertAlign w:val="subscript"/>
          <w:lang w:eastAsia="da-DK"/>
        </w:rPr>
        <w:t>max</w:t>
      </w:r>
      <w:proofErr w:type="spellEnd"/>
      <w:r w:rsidRPr="003E3370">
        <w:rPr>
          <w:rFonts w:eastAsia="TimesNewRoman"/>
          <w:sz w:val="24"/>
          <w:szCs w:val="24"/>
          <w:lang w:eastAsia="da-DK"/>
        </w:rPr>
        <w:t xml:space="preserve">) for </w:t>
      </w:r>
      <w:proofErr w:type="spellStart"/>
      <w:r w:rsidRPr="003E3370">
        <w:rPr>
          <w:rFonts w:eastAsia="TimesNewRoman"/>
          <w:sz w:val="24"/>
          <w:szCs w:val="24"/>
          <w:lang w:eastAsia="da-DK"/>
        </w:rPr>
        <w:t>desloratadin</w:t>
      </w:r>
      <w:proofErr w:type="spellEnd"/>
      <w:r w:rsidRPr="003E3370">
        <w:rPr>
          <w:rFonts w:eastAsia="TimesNewRoman"/>
          <w:sz w:val="24"/>
          <w:szCs w:val="24"/>
          <w:lang w:eastAsia="da-DK"/>
        </w:rPr>
        <w:t xml:space="preserve"> og 3-hydroxydesloratadin var ikke klinisk relevante i nogen af studierne.</w:t>
      </w:r>
    </w:p>
    <w:p w:rsidR="00921B96" w:rsidRPr="002A4965" w:rsidRDefault="00921B96" w:rsidP="00921B96">
      <w:pPr>
        <w:tabs>
          <w:tab w:val="left" w:pos="851"/>
        </w:tabs>
        <w:rPr>
          <w:sz w:val="24"/>
          <w:szCs w:val="24"/>
        </w:rPr>
      </w:pPr>
    </w:p>
    <w:p w:rsidR="00921B96" w:rsidRPr="002A4965" w:rsidRDefault="00921B96" w:rsidP="00921B96">
      <w:pPr>
        <w:numPr>
          <w:ilvl w:val="1"/>
          <w:numId w:val="4"/>
        </w:numPr>
        <w:rPr>
          <w:b/>
          <w:sz w:val="24"/>
          <w:szCs w:val="24"/>
        </w:rPr>
      </w:pPr>
      <w:r w:rsidRPr="002A4965">
        <w:rPr>
          <w:b/>
          <w:sz w:val="24"/>
          <w:szCs w:val="24"/>
        </w:rPr>
        <w:t>Prækliniske sikkerhedsdata</w:t>
      </w:r>
    </w:p>
    <w:p w:rsidR="00921B96" w:rsidRPr="002A4965" w:rsidRDefault="00921B96" w:rsidP="00921B96">
      <w:pPr>
        <w:tabs>
          <w:tab w:val="left" w:pos="851"/>
        </w:tabs>
        <w:ind w:left="851"/>
        <w:rPr>
          <w:sz w:val="24"/>
          <w:szCs w:val="24"/>
        </w:rPr>
      </w:pPr>
      <w:proofErr w:type="spellStart"/>
      <w:r w:rsidRPr="002A4965">
        <w:rPr>
          <w:sz w:val="24"/>
          <w:szCs w:val="24"/>
        </w:rPr>
        <w:t>Desloratadin</w:t>
      </w:r>
      <w:proofErr w:type="spellEnd"/>
      <w:r w:rsidRPr="002A4965">
        <w:rPr>
          <w:sz w:val="24"/>
          <w:szCs w:val="24"/>
        </w:rPr>
        <w:t xml:space="preserve"> er den primære aktive metabolit af </w:t>
      </w:r>
      <w:proofErr w:type="spellStart"/>
      <w:r w:rsidRPr="002A4965">
        <w:rPr>
          <w:sz w:val="24"/>
          <w:szCs w:val="24"/>
        </w:rPr>
        <w:t>loratadin</w:t>
      </w:r>
      <w:proofErr w:type="spellEnd"/>
      <w:r w:rsidRPr="002A4965">
        <w:rPr>
          <w:sz w:val="24"/>
          <w:szCs w:val="24"/>
        </w:rPr>
        <w:t xml:space="preserve">. Prækliniske undersøgelser udført med </w:t>
      </w:r>
      <w:proofErr w:type="spellStart"/>
      <w:r w:rsidRPr="002A4965">
        <w:rPr>
          <w:sz w:val="24"/>
          <w:szCs w:val="24"/>
        </w:rPr>
        <w:t>desloratadin</w:t>
      </w:r>
      <w:proofErr w:type="spellEnd"/>
      <w:r w:rsidRPr="002A4965">
        <w:rPr>
          <w:sz w:val="24"/>
          <w:szCs w:val="24"/>
        </w:rPr>
        <w:t xml:space="preserve"> og </w:t>
      </w:r>
      <w:proofErr w:type="spellStart"/>
      <w:r w:rsidRPr="002A4965">
        <w:rPr>
          <w:sz w:val="24"/>
          <w:szCs w:val="24"/>
        </w:rPr>
        <w:t>loratadin</w:t>
      </w:r>
      <w:proofErr w:type="spellEnd"/>
      <w:r w:rsidRPr="002A4965">
        <w:rPr>
          <w:sz w:val="24"/>
          <w:szCs w:val="24"/>
        </w:rPr>
        <w:t xml:space="preserve"> viste, at der ikke var nogle kvalitative eller kvantitative forskelle i toksicitetsprofilen mellem </w:t>
      </w:r>
      <w:proofErr w:type="spellStart"/>
      <w:r w:rsidRPr="002A4965">
        <w:rPr>
          <w:sz w:val="24"/>
          <w:szCs w:val="24"/>
        </w:rPr>
        <w:t>desloratadin</w:t>
      </w:r>
      <w:proofErr w:type="spellEnd"/>
      <w:r w:rsidRPr="002A4965">
        <w:rPr>
          <w:sz w:val="24"/>
          <w:szCs w:val="24"/>
        </w:rPr>
        <w:t xml:space="preserve"> og </w:t>
      </w:r>
      <w:proofErr w:type="spellStart"/>
      <w:r w:rsidRPr="002A4965">
        <w:rPr>
          <w:sz w:val="24"/>
          <w:szCs w:val="24"/>
        </w:rPr>
        <w:t>loratadin</w:t>
      </w:r>
      <w:proofErr w:type="spellEnd"/>
      <w:r w:rsidRPr="002A4965">
        <w:rPr>
          <w:sz w:val="24"/>
          <w:szCs w:val="24"/>
        </w:rPr>
        <w:t xml:space="preserve"> ved sammenlignelig eksponering i forhold til </w:t>
      </w:r>
      <w:proofErr w:type="spellStart"/>
      <w:r w:rsidRPr="002A4965">
        <w:rPr>
          <w:sz w:val="24"/>
          <w:szCs w:val="24"/>
        </w:rPr>
        <w:t>desloratadin</w:t>
      </w:r>
      <w:proofErr w:type="spellEnd"/>
      <w:r w:rsidRPr="002A4965">
        <w:rPr>
          <w:sz w:val="24"/>
          <w:szCs w:val="24"/>
        </w:rPr>
        <w:t>.</w:t>
      </w:r>
    </w:p>
    <w:p w:rsidR="00921B96" w:rsidRPr="002A4965" w:rsidRDefault="00921B96" w:rsidP="00921B96">
      <w:pPr>
        <w:tabs>
          <w:tab w:val="left" w:pos="851"/>
        </w:tabs>
        <w:ind w:left="851"/>
        <w:rPr>
          <w:sz w:val="24"/>
          <w:szCs w:val="24"/>
        </w:rPr>
      </w:pPr>
    </w:p>
    <w:p w:rsidR="00921B96" w:rsidRPr="002A4965" w:rsidRDefault="00921B96" w:rsidP="00921B96">
      <w:pPr>
        <w:autoSpaceDE w:val="0"/>
        <w:autoSpaceDN w:val="0"/>
        <w:adjustRightInd w:val="0"/>
        <w:ind w:left="851"/>
        <w:rPr>
          <w:sz w:val="24"/>
          <w:szCs w:val="24"/>
        </w:rPr>
      </w:pPr>
      <w:r w:rsidRPr="002A4965">
        <w:rPr>
          <w:sz w:val="24"/>
          <w:szCs w:val="24"/>
        </w:rPr>
        <w:t>De prækliniske data viser ingen særlig risiko for mennesker vurderet ud fra konventionelle undersøgelser af sikkerhedsfarmakologi, toksicitet efter gentagne doser, genotoksicitet,</w:t>
      </w:r>
      <w:r w:rsidRPr="002A4965">
        <w:rPr>
          <w:rFonts w:eastAsia="TimesNewRoman"/>
          <w:sz w:val="24"/>
          <w:szCs w:val="24"/>
          <w:lang w:eastAsia="da-DK"/>
        </w:rPr>
        <w:t xml:space="preserve"> </w:t>
      </w:r>
      <w:proofErr w:type="spellStart"/>
      <w:r w:rsidRPr="002A4965">
        <w:rPr>
          <w:rFonts w:eastAsia="TimesNewRoman"/>
          <w:sz w:val="24"/>
          <w:szCs w:val="24"/>
          <w:lang w:eastAsia="da-DK"/>
        </w:rPr>
        <w:t>karcinogenicitet</w:t>
      </w:r>
      <w:proofErr w:type="spellEnd"/>
      <w:r w:rsidRPr="002A4965">
        <w:rPr>
          <w:rFonts w:eastAsia="TimesNewRoman"/>
          <w:sz w:val="24"/>
          <w:szCs w:val="24"/>
          <w:lang w:eastAsia="da-DK"/>
        </w:rPr>
        <w:t>, samt reproduktions- og udviklingstoksicitet.</w:t>
      </w:r>
      <w:r w:rsidRPr="002A4965">
        <w:rPr>
          <w:sz w:val="24"/>
          <w:szCs w:val="24"/>
        </w:rPr>
        <w:t xml:space="preserve"> Manglende </w:t>
      </w:r>
      <w:proofErr w:type="spellStart"/>
      <w:r w:rsidRPr="002A4965">
        <w:rPr>
          <w:sz w:val="24"/>
          <w:szCs w:val="24"/>
        </w:rPr>
        <w:t>karcinogent</w:t>
      </w:r>
      <w:proofErr w:type="spellEnd"/>
      <w:r w:rsidRPr="002A4965">
        <w:rPr>
          <w:sz w:val="24"/>
          <w:szCs w:val="24"/>
        </w:rPr>
        <w:t xml:space="preserve"> potentiale blev vist i undersøgelser med </w:t>
      </w:r>
      <w:proofErr w:type="spellStart"/>
      <w:r w:rsidRPr="002A4965">
        <w:rPr>
          <w:sz w:val="24"/>
          <w:szCs w:val="24"/>
        </w:rPr>
        <w:t>desloratadin</w:t>
      </w:r>
      <w:proofErr w:type="spellEnd"/>
      <w:r w:rsidRPr="002A4965">
        <w:rPr>
          <w:sz w:val="24"/>
          <w:szCs w:val="24"/>
        </w:rPr>
        <w:t xml:space="preserve"> og </w:t>
      </w:r>
      <w:proofErr w:type="spellStart"/>
      <w:r w:rsidRPr="002A4965">
        <w:rPr>
          <w:sz w:val="24"/>
          <w:szCs w:val="24"/>
        </w:rPr>
        <w:t>loratadin</w:t>
      </w:r>
      <w:proofErr w:type="spellEnd"/>
      <w:r w:rsidRPr="002A4965">
        <w:rPr>
          <w:sz w:val="24"/>
          <w:szCs w:val="24"/>
        </w:rPr>
        <w:t>.</w:t>
      </w:r>
    </w:p>
    <w:p w:rsidR="00921B96" w:rsidRPr="002A4965" w:rsidRDefault="00921B96" w:rsidP="00921B96">
      <w:pPr>
        <w:rPr>
          <w:sz w:val="24"/>
          <w:szCs w:val="24"/>
        </w:rPr>
      </w:pPr>
    </w:p>
    <w:p w:rsidR="00921B96" w:rsidRPr="002A4965" w:rsidRDefault="00921B96" w:rsidP="00921B96">
      <w:pPr>
        <w:tabs>
          <w:tab w:val="left" w:pos="851"/>
        </w:tabs>
        <w:rPr>
          <w:sz w:val="24"/>
          <w:szCs w:val="24"/>
        </w:rPr>
      </w:pPr>
    </w:p>
    <w:p w:rsidR="00921B96" w:rsidRPr="002A4965" w:rsidRDefault="00921B96" w:rsidP="00921B96">
      <w:pPr>
        <w:numPr>
          <w:ilvl w:val="0"/>
          <w:numId w:val="3"/>
        </w:numPr>
        <w:rPr>
          <w:b/>
          <w:sz w:val="24"/>
          <w:szCs w:val="24"/>
        </w:rPr>
      </w:pPr>
      <w:r w:rsidRPr="002A4965">
        <w:rPr>
          <w:b/>
          <w:sz w:val="24"/>
          <w:szCs w:val="24"/>
        </w:rPr>
        <w:t>FARMACEUTISKE OPLYSNINGER</w:t>
      </w:r>
    </w:p>
    <w:p w:rsidR="00921B96" w:rsidRPr="002A4965" w:rsidRDefault="00921B96" w:rsidP="00921B96">
      <w:pPr>
        <w:tabs>
          <w:tab w:val="left" w:pos="851"/>
        </w:tabs>
        <w:rPr>
          <w:b/>
          <w:sz w:val="24"/>
          <w:szCs w:val="24"/>
        </w:rPr>
      </w:pPr>
    </w:p>
    <w:p w:rsidR="00921B96" w:rsidRPr="002A4965" w:rsidRDefault="00921B96" w:rsidP="00921B96">
      <w:pPr>
        <w:numPr>
          <w:ilvl w:val="1"/>
          <w:numId w:val="5"/>
        </w:numPr>
        <w:rPr>
          <w:b/>
          <w:sz w:val="24"/>
          <w:szCs w:val="24"/>
        </w:rPr>
      </w:pPr>
      <w:r w:rsidRPr="002A4965">
        <w:rPr>
          <w:b/>
          <w:sz w:val="24"/>
          <w:szCs w:val="24"/>
        </w:rPr>
        <w:t>Hjælpestoffer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Tabletkerne</w:t>
      </w:r>
    </w:p>
    <w:p w:rsidR="00921B96" w:rsidRPr="002A4965" w:rsidRDefault="00921B96" w:rsidP="00921B96">
      <w:pPr>
        <w:tabs>
          <w:tab w:val="left" w:pos="851"/>
        </w:tabs>
        <w:ind w:left="851"/>
        <w:rPr>
          <w:sz w:val="24"/>
          <w:szCs w:val="24"/>
        </w:rPr>
      </w:pPr>
      <w:proofErr w:type="spellStart"/>
      <w:r w:rsidRPr="002A4965">
        <w:rPr>
          <w:sz w:val="24"/>
          <w:szCs w:val="24"/>
        </w:rPr>
        <w:t>Isomalt</w:t>
      </w:r>
      <w:proofErr w:type="spellEnd"/>
      <w:r w:rsidRPr="002A4965">
        <w:rPr>
          <w:sz w:val="24"/>
          <w:szCs w:val="24"/>
        </w:rPr>
        <w:t xml:space="preserve"> (E953)</w:t>
      </w:r>
    </w:p>
    <w:p w:rsidR="00921B96" w:rsidRPr="002A4965" w:rsidRDefault="00921B96" w:rsidP="00921B96">
      <w:pPr>
        <w:tabs>
          <w:tab w:val="left" w:pos="851"/>
        </w:tabs>
        <w:ind w:left="851"/>
        <w:rPr>
          <w:sz w:val="24"/>
          <w:szCs w:val="24"/>
        </w:rPr>
      </w:pPr>
      <w:r w:rsidRPr="002A4965">
        <w:rPr>
          <w:sz w:val="24"/>
          <w:szCs w:val="24"/>
        </w:rPr>
        <w:t>Stivelse, prægelatineret (majs)</w:t>
      </w:r>
    </w:p>
    <w:p w:rsidR="00921B96" w:rsidRPr="002A4965" w:rsidRDefault="00921B96" w:rsidP="00921B96">
      <w:pPr>
        <w:tabs>
          <w:tab w:val="left" w:pos="851"/>
        </w:tabs>
        <w:ind w:left="851"/>
        <w:rPr>
          <w:sz w:val="24"/>
          <w:szCs w:val="24"/>
        </w:rPr>
      </w:pPr>
      <w:r w:rsidRPr="002A4965">
        <w:rPr>
          <w:sz w:val="24"/>
          <w:szCs w:val="24"/>
        </w:rPr>
        <w:t>Cellulose, mikrokrystallinsk</w:t>
      </w:r>
    </w:p>
    <w:p w:rsidR="00921B96" w:rsidRPr="002A4965" w:rsidRDefault="00921B96" w:rsidP="00921B96">
      <w:pPr>
        <w:tabs>
          <w:tab w:val="left" w:pos="851"/>
        </w:tabs>
        <w:ind w:left="851"/>
        <w:rPr>
          <w:sz w:val="24"/>
          <w:szCs w:val="24"/>
        </w:rPr>
      </w:pPr>
      <w:r w:rsidRPr="002A4965">
        <w:rPr>
          <w:sz w:val="24"/>
          <w:szCs w:val="24"/>
        </w:rPr>
        <w:t>Magnesiumoxid, tung</w:t>
      </w:r>
    </w:p>
    <w:p w:rsidR="00921B96" w:rsidRPr="002A4965" w:rsidRDefault="00921B96" w:rsidP="00921B96">
      <w:pPr>
        <w:tabs>
          <w:tab w:val="left" w:pos="851"/>
        </w:tabs>
        <w:ind w:left="851"/>
        <w:rPr>
          <w:sz w:val="24"/>
          <w:szCs w:val="24"/>
        </w:rPr>
      </w:pPr>
      <w:proofErr w:type="spellStart"/>
      <w:r w:rsidRPr="002A4965">
        <w:rPr>
          <w:sz w:val="24"/>
          <w:szCs w:val="24"/>
        </w:rPr>
        <w:t>Hydroxypropylcellulose</w:t>
      </w:r>
      <w:proofErr w:type="spellEnd"/>
    </w:p>
    <w:p w:rsidR="00921B96" w:rsidRPr="002A4965" w:rsidRDefault="00921B96" w:rsidP="00921B96">
      <w:pPr>
        <w:tabs>
          <w:tab w:val="left" w:pos="851"/>
        </w:tabs>
        <w:ind w:left="851"/>
        <w:rPr>
          <w:sz w:val="24"/>
          <w:szCs w:val="24"/>
        </w:rPr>
      </w:pPr>
      <w:proofErr w:type="spellStart"/>
      <w:r w:rsidRPr="002A4965">
        <w:rPr>
          <w:sz w:val="24"/>
          <w:szCs w:val="24"/>
        </w:rPr>
        <w:t>Crospovidon</w:t>
      </w:r>
      <w:proofErr w:type="spellEnd"/>
      <w:r w:rsidRPr="002A4965">
        <w:rPr>
          <w:sz w:val="24"/>
          <w:szCs w:val="24"/>
        </w:rPr>
        <w:t xml:space="preserve"> (type A)</w:t>
      </w:r>
    </w:p>
    <w:p w:rsidR="00921B96" w:rsidRPr="002A4965" w:rsidRDefault="00921B96" w:rsidP="00921B96">
      <w:pPr>
        <w:tabs>
          <w:tab w:val="left" w:pos="851"/>
        </w:tabs>
        <w:ind w:left="851"/>
        <w:rPr>
          <w:sz w:val="24"/>
          <w:szCs w:val="24"/>
        </w:rPr>
      </w:pPr>
      <w:proofErr w:type="spellStart"/>
      <w:r w:rsidRPr="002A4965">
        <w:rPr>
          <w:sz w:val="24"/>
          <w:szCs w:val="24"/>
        </w:rPr>
        <w:t>Magnesiumstearat</w:t>
      </w:r>
      <w:proofErr w:type="spellEnd"/>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u w:val="single"/>
        </w:rPr>
      </w:pPr>
      <w:r w:rsidRPr="002A4965">
        <w:rPr>
          <w:sz w:val="24"/>
          <w:szCs w:val="24"/>
          <w:u w:val="single"/>
        </w:rPr>
        <w:t>Tabletovertræk</w:t>
      </w:r>
    </w:p>
    <w:p w:rsidR="00921B96" w:rsidRPr="002A4965" w:rsidRDefault="00921B96" w:rsidP="00921B96">
      <w:pPr>
        <w:tabs>
          <w:tab w:val="left" w:pos="851"/>
        </w:tabs>
        <w:ind w:left="851"/>
        <w:rPr>
          <w:sz w:val="24"/>
          <w:szCs w:val="24"/>
        </w:rPr>
      </w:pPr>
      <w:r w:rsidRPr="002A4965">
        <w:rPr>
          <w:sz w:val="24"/>
          <w:szCs w:val="24"/>
        </w:rPr>
        <w:t>Polyvinylalkohol</w:t>
      </w:r>
    </w:p>
    <w:p w:rsidR="00921B96" w:rsidRPr="002A4965" w:rsidRDefault="00921B96" w:rsidP="00921B96">
      <w:pPr>
        <w:tabs>
          <w:tab w:val="left" w:pos="851"/>
        </w:tabs>
        <w:ind w:left="851"/>
        <w:rPr>
          <w:sz w:val="24"/>
          <w:szCs w:val="24"/>
        </w:rPr>
      </w:pPr>
      <w:r w:rsidRPr="002A4965">
        <w:rPr>
          <w:sz w:val="24"/>
          <w:szCs w:val="24"/>
        </w:rPr>
        <w:t>Titandioxid (E171)</w:t>
      </w:r>
    </w:p>
    <w:p w:rsidR="00921B96" w:rsidRPr="002A4965" w:rsidRDefault="00921B96" w:rsidP="00921B96">
      <w:pPr>
        <w:tabs>
          <w:tab w:val="left" w:pos="851"/>
        </w:tabs>
        <w:ind w:left="851"/>
        <w:rPr>
          <w:sz w:val="24"/>
          <w:szCs w:val="24"/>
        </w:rPr>
      </w:pPr>
      <w:proofErr w:type="spellStart"/>
      <w:r w:rsidRPr="002A4965">
        <w:rPr>
          <w:sz w:val="24"/>
          <w:szCs w:val="24"/>
        </w:rPr>
        <w:t>Macrogol</w:t>
      </w:r>
      <w:proofErr w:type="spellEnd"/>
      <w:r w:rsidRPr="002A4965">
        <w:rPr>
          <w:sz w:val="24"/>
          <w:szCs w:val="24"/>
        </w:rPr>
        <w:t>/PEG 3350</w:t>
      </w:r>
    </w:p>
    <w:p w:rsidR="00921B96" w:rsidRPr="002A4965" w:rsidRDefault="00921B96" w:rsidP="00921B96">
      <w:pPr>
        <w:tabs>
          <w:tab w:val="left" w:pos="851"/>
        </w:tabs>
        <w:ind w:left="851"/>
        <w:rPr>
          <w:sz w:val="24"/>
          <w:szCs w:val="24"/>
        </w:rPr>
      </w:pPr>
      <w:r w:rsidRPr="002A4965">
        <w:rPr>
          <w:sz w:val="24"/>
          <w:szCs w:val="24"/>
        </w:rPr>
        <w:t>Talkum</w:t>
      </w:r>
    </w:p>
    <w:p w:rsidR="00921B96" w:rsidRPr="002A4965" w:rsidRDefault="00921B96" w:rsidP="00921B96">
      <w:pPr>
        <w:tabs>
          <w:tab w:val="left" w:pos="851"/>
        </w:tabs>
        <w:ind w:left="851"/>
        <w:rPr>
          <w:sz w:val="24"/>
          <w:szCs w:val="24"/>
          <w:lang w:val="en-US"/>
        </w:rPr>
      </w:pPr>
      <w:r w:rsidRPr="002A4965">
        <w:rPr>
          <w:sz w:val="24"/>
          <w:szCs w:val="24"/>
          <w:lang w:val="en-US"/>
        </w:rPr>
        <w:t xml:space="preserve">FD &amp; C Blue # 2/Indigo Carmine </w:t>
      </w:r>
      <w:proofErr w:type="spellStart"/>
      <w:r w:rsidRPr="002A4965">
        <w:rPr>
          <w:sz w:val="24"/>
          <w:szCs w:val="24"/>
          <w:lang w:val="en-US"/>
        </w:rPr>
        <w:t>Aluminium</w:t>
      </w:r>
      <w:proofErr w:type="spellEnd"/>
      <w:r w:rsidRPr="002A4965">
        <w:rPr>
          <w:sz w:val="24"/>
          <w:szCs w:val="24"/>
          <w:lang w:val="en-US"/>
        </w:rPr>
        <w:t xml:space="preserve"> Lake (E132)</w:t>
      </w:r>
    </w:p>
    <w:p w:rsidR="00921B96" w:rsidRPr="002A4965" w:rsidRDefault="00921B96" w:rsidP="00921B96">
      <w:pPr>
        <w:tabs>
          <w:tab w:val="left" w:pos="851"/>
        </w:tabs>
        <w:ind w:left="851"/>
        <w:rPr>
          <w:sz w:val="24"/>
          <w:szCs w:val="24"/>
          <w:lang w:val="en-US"/>
        </w:rPr>
      </w:pPr>
    </w:p>
    <w:p w:rsidR="00921B96" w:rsidRPr="002A4965" w:rsidRDefault="00921B96" w:rsidP="00921B96">
      <w:pPr>
        <w:numPr>
          <w:ilvl w:val="1"/>
          <w:numId w:val="5"/>
        </w:numPr>
        <w:rPr>
          <w:b/>
          <w:sz w:val="24"/>
          <w:szCs w:val="24"/>
        </w:rPr>
      </w:pPr>
      <w:r w:rsidRPr="002A4965">
        <w:rPr>
          <w:b/>
          <w:sz w:val="24"/>
          <w:szCs w:val="24"/>
        </w:rPr>
        <w:t>Uforligeligheder</w:t>
      </w:r>
    </w:p>
    <w:p w:rsidR="00921B96" w:rsidRPr="002A4965" w:rsidRDefault="00921B96" w:rsidP="00921B96">
      <w:pPr>
        <w:tabs>
          <w:tab w:val="left" w:pos="851"/>
        </w:tabs>
        <w:ind w:left="851"/>
        <w:rPr>
          <w:sz w:val="24"/>
          <w:szCs w:val="24"/>
        </w:rPr>
      </w:pPr>
      <w:r w:rsidRPr="002A4965">
        <w:rPr>
          <w:sz w:val="24"/>
          <w:szCs w:val="24"/>
        </w:rPr>
        <w:t xml:space="preserve">Ikke relevant. </w:t>
      </w:r>
    </w:p>
    <w:p w:rsidR="00921B96" w:rsidRPr="002A4965" w:rsidRDefault="00921B96" w:rsidP="00921B96">
      <w:pPr>
        <w:tabs>
          <w:tab w:val="left" w:pos="851"/>
        </w:tabs>
        <w:rPr>
          <w:sz w:val="24"/>
          <w:szCs w:val="24"/>
        </w:rPr>
      </w:pPr>
    </w:p>
    <w:p w:rsidR="00921B96" w:rsidRPr="002A4965" w:rsidRDefault="00921B96" w:rsidP="00921B96">
      <w:pPr>
        <w:numPr>
          <w:ilvl w:val="1"/>
          <w:numId w:val="5"/>
        </w:numPr>
        <w:rPr>
          <w:b/>
          <w:sz w:val="24"/>
          <w:szCs w:val="24"/>
        </w:rPr>
      </w:pPr>
      <w:r w:rsidRPr="002A4965">
        <w:rPr>
          <w:b/>
          <w:sz w:val="24"/>
          <w:szCs w:val="24"/>
        </w:rPr>
        <w:t>Opbevaringstid</w:t>
      </w:r>
    </w:p>
    <w:p w:rsidR="00921B96" w:rsidRPr="002A4965" w:rsidRDefault="00921B96" w:rsidP="00921B96">
      <w:pPr>
        <w:tabs>
          <w:tab w:val="left" w:pos="851"/>
        </w:tabs>
        <w:ind w:left="851"/>
        <w:rPr>
          <w:sz w:val="24"/>
          <w:szCs w:val="24"/>
        </w:rPr>
      </w:pPr>
      <w:r w:rsidRPr="002A4965">
        <w:rPr>
          <w:sz w:val="24"/>
          <w:szCs w:val="24"/>
        </w:rPr>
        <w:t>4 år.</w:t>
      </w:r>
    </w:p>
    <w:p w:rsidR="00921B96" w:rsidRPr="002A4965" w:rsidRDefault="00921B96" w:rsidP="00921B96">
      <w:pPr>
        <w:tabs>
          <w:tab w:val="left" w:pos="851"/>
        </w:tabs>
        <w:rPr>
          <w:sz w:val="24"/>
          <w:szCs w:val="24"/>
        </w:rPr>
      </w:pPr>
    </w:p>
    <w:p w:rsidR="00921B96" w:rsidRPr="002A4965" w:rsidRDefault="00921B96" w:rsidP="00921B96">
      <w:pPr>
        <w:numPr>
          <w:ilvl w:val="1"/>
          <w:numId w:val="5"/>
        </w:numPr>
        <w:rPr>
          <w:b/>
          <w:sz w:val="24"/>
          <w:szCs w:val="24"/>
        </w:rPr>
      </w:pPr>
      <w:r w:rsidRPr="002A4965">
        <w:rPr>
          <w:b/>
          <w:sz w:val="24"/>
          <w:szCs w:val="24"/>
        </w:rPr>
        <w:t>Særlige opbevaringsforhold</w:t>
      </w:r>
    </w:p>
    <w:p w:rsidR="00921B96" w:rsidRDefault="00921B96" w:rsidP="00921B96">
      <w:pPr>
        <w:tabs>
          <w:tab w:val="left" w:pos="851"/>
        </w:tabs>
        <w:ind w:left="851"/>
        <w:rPr>
          <w:sz w:val="24"/>
          <w:szCs w:val="24"/>
        </w:rPr>
      </w:pPr>
      <w:r>
        <w:rPr>
          <w:sz w:val="24"/>
          <w:szCs w:val="24"/>
        </w:rPr>
        <w:t>Må ikke opbevares over 30 °C.</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Opbevares i original emballage for at beskytte mod fugt.</w:t>
      </w:r>
    </w:p>
    <w:p w:rsidR="00921B96" w:rsidRPr="002A4965" w:rsidRDefault="00921B96" w:rsidP="00921B96">
      <w:pPr>
        <w:tabs>
          <w:tab w:val="left" w:pos="851"/>
        </w:tabs>
        <w:rPr>
          <w:sz w:val="24"/>
          <w:szCs w:val="24"/>
        </w:rPr>
      </w:pPr>
    </w:p>
    <w:p w:rsidR="00921B96" w:rsidRPr="002A4965" w:rsidRDefault="00921B96" w:rsidP="00921B96">
      <w:pPr>
        <w:numPr>
          <w:ilvl w:val="1"/>
          <w:numId w:val="5"/>
        </w:numPr>
        <w:rPr>
          <w:b/>
          <w:sz w:val="24"/>
          <w:szCs w:val="24"/>
        </w:rPr>
      </w:pPr>
      <w:r w:rsidRPr="002A4965">
        <w:rPr>
          <w:b/>
          <w:sz w:val="24"/>
          <w:szCs w:val="24"/>
        </w:rPr>
        <w:t>Emballagetyper og pakningsstørrelser</w:t>
      </w:r>
    </w:p>
    <w:p w:rsidR="00921B96" w:rsidRPr="002A4965" w:rsidRDefault="00921B96" w:rsidP="00921B96">
      <w:pPr>
        <w:tabs>
          <w:tab w:val="left" w:pos="851"/>
        </w:tabs>
        <w:ind w:left="851"/>
        <w:rPr>
          <w:sz w:val="24"/>
          <w:szCs w:val="24"/>
        </w:rPr>
      </w:pPr>
      <w:proofErr w:type="spellStart"/>
      <w:r w:rsidRPr="002A4965">
        <w:rPr>
          <w:sz w:val="24"/>
          <w:szCs w:val="24"/>
        </w:rPr>
        <w:t>Polychlortrifluorethylen</w:t>
      </w:r>
      <w:proofErr w:type="spellEnd"/>
      <w:r w:rsidRPr="002A4965">
        <w:rPr>
          <w:sz w:val="24"/>
          <w:szCs w:val="24"/>
        </w:rPr>
        <w:t xml:space="preserve"> (PCTFE)/</w:t>
      </w:r>
      <w:proofErr w:type="spellStart"/>
      <w:r w:rsidRPr="002A4965">
        <w:rPr>
          <w:sz w:val="24"/>
          <w:szCs w:val="24"/>
        </w:rPr>
        <w:t>polyvinylchlorid</w:t>
      </w:r>
      <w:proofErr w:type="spellEnd"/>
      <w:r w:rsidRPr="002A4965">
        <w:rPr>
          <w:sz w:val="24"/>
          <w:szCs w:val="24"/>
        </w:rPr>
        <w:t xml:space="preserve"> (PVC)/aluminium blister.</w:t>
      </w:r>
    </w:p>
    <w:p w:rsidR="00921B96" w:rsidRPr="002A4965" w:rsidRDefault="00921B96" w:rsidP="00921B96">
      <w:pPr>
        <w:tabs>
          <w:tab w:val="left" w:pos="851"/>
        </w:tabs>
        <w:ind w:left="851"/>
        <w:rPr>
          <w:sz w:val="24"/>
          <w:szCs w:val="24"/>
        </w:rPr>
      </w:pPr>
    </w:p>
    <w:p w:rsidR="00921B96" w:rsidRPr="002A4965" w:rsidRDefault="00921B96" w:rsidP="00921B96">
      <w:pPr>
        <w:tabs>
          <w:tab w:val="left" w:pos="851"/>
        </w:tabs>
        <w:ind w:left="851"/>
        <w:rPr>
          <w:sz w:val="24"/>
          <w:szCs w:val="24"/>
        </w:rPr>
      </w:pPr>
      <w:r w:rsidRPr="002A4965">
        <w:rPr>
          <w:sz w:val="24"/>
          <w:szCs w:val="24"/>
        </w:rPr>
        <w:t xml:space="preserve">Pakningsstørrelser: 7, 10, 15, 20, 30, 50, 60, 90, 100, 120, 150 og 180 </w:t>
      </w:r>
      <w:r>
        <w:rPr>
          <w:sz w:val="24"/>
          <w:szCs w:val="24"/>
        </w:rPr>
        <w:t>stk</w:t>
      </w:r>
      <w:r w:rsidRPr="002A4965">
        <w:rPr>
          <w:sz w:val="24"/>
          <w:szCs w:val="24"/>
        </w:rPr>
        <w:t>.</w:t>
      </w:r>
    </w:p>
    <w:p w:rsidR="00921B96" w:rsidRPr="002A4965" w:rsidRDefault="00921B96" w:rsidP="00921B96">
      <w:pPr>
        <w:tabs>
          <w:tab w:val="left" w:pos="851"/>
        </w:tabs>
        <w:ind w:left="851"/>
        <w:rPr>
          <w:sz w:val="24"/>
          <w:szCs w:val="24"/>
        </w:rPr>
      </w:pPr>
      <w:r w:rsidRPr="002A4965">
        <w:rPr>
          <w:sz w:val="24"/>
          <w:szCs w:val="24"/>
        </w:rPr>
        <w:t xml:space="preserve">Ikke alle pakningsstørrelser er nødvendigvis markedsført. </w:t>
      </w:r>
    </w:p>
    <w:p w:rsidR="006E1727" w:rsidRDefault="006E1727">
      <w:pPr>
        <w:rPr>
          <w:sz w:val="24"/>
          <w:szCs w:val="24"/>
        </w:rPr>
      </w:pPr>
      <w:r>
        <w:rPr>
          <w:sz w:val="24"/>
          <w:szCs w:val="24"/>
        </w:rPr>
        <w:br w:type="page"/>
      </w:r>
    </w:p>
    <w:p w:rsidR="00921B96" w:rsidRPr="002A4965" w:rsidRDefault="00921B96" w:rsidP="00921B96">
      <w:pPr>
        <w:tabs>
          <w:tab w:val="left" w:pos="851"/>
        </w:tabs>
        <w:ind w:left="851"/>
        <w:rPr>
          <w:sz w:val="24"/>
          <w:szCs w:val="24"/>
        </w:rPr>
      </w:pPr>
    </w:p>
    <w:p w:rsidR="00921B96" w:rsidRPr="002A4965" w:rsidRDefault="00921B96" w:rsidP="00921B96">
      <w:pPr>
        <w:numPr>
          <w:ilvl w:val="1"/>
          <w:numId w:val="5"/>
        </w:numPr>
        <w:rPr>
          <w:b/>
          <w:sz w:val="24"/>
          <w:szCs w:val="24"/>
        </w:rPr>
      </w:pPr>
      <w:r w:rsidRPr="002A4965">
        <w:rPr>
          <w:b/>
          <w:sz w:val="24"/>
          <w:szCs w:val="24"/>
        </w:rPr>
        <w:t>Regler for destruktion og anden håndtering</w:t>
      </w:r>
    </w:p>
    <w:p w:rsidR="00921B96" w:rsidRPr="002A4965" w:rsidRDefault="00921B96" w:rsidP="00921B96">
      <w:pPr>
        <w:tabs>
          <w:tab w:val="left" w:pos="851"/>
        </w:tabs>
        <w:ind w:left="851"/>
        <w:jc w:val="both"/>
        <w:rPr>
          <w:sz w:val="24"/>
          <w:szCs w:val="24"/>
        </w:rPr>
      </w:pPr>
      <w:r w:rsidRPr="002A4965">
        <w:rPr>
          <w:sz w:val="24"/>
          <w:szCs w:val="24"/>
        </w:rPr>
        <w:t xml:space="preserve">Ingen særlige forholdsregler. </w:t>
      </w:r>
    </w:p>
    <w:p w:rsidR="00921B96" w:rsidRPr="002A4965" w:rsidRDefault="00921B96" w:rsidP="00921B96">
      <w:pPr>
        <w:tabs>
          <w:tab w:val="left" w:pos="851"/>
        </w:tabs>
        <w:jc w:val="both"/>
        <w:rPr>
          <w:sz w:val="24"/>
          <w:szCs w:val="24"/>
        </w:rPr>
      </w:pPr>
    </w:p>
    <w:p w:rsidR="00921B96" w:rsidRPr="002A4965" w:rsidRDefault="00921B96" w:rsidP="00921B96">
      <w:pPr>
        <w:tabs>
          <w:tab w:val="left" w:pos="851"/>
        </w:tabs>
        <w:rPr>
          <w:b/>
          <w:sz w:val="24"/>
          <w:szCs w:val="24"/>
        </w:rPr>
      </w:pPr>
      <w:r w:rsidRPr="002A4965">
        <w:rPr>
          <w:b/>
          <w:sz w:val="24"/>
          <w:szCs w:val="24"/>
        </w:rPr>
        <w:t>7.</w:t>
      </w:r>
      <w:r w:rsidRPr="002A4965">
        <w:rPr>
          <w:b/>
          <w:sz w:val="24"/>
          <w:szCs w:val="24"/>
        </w:rPr>
        <w:tab/>
        <w:t>INDEHAVER AF MARKEDSFØRINGSTILLADELSEN</w:t>
      </w:r>
    </w:p>
    <w:p w:rsidR="00921B96" w:rsidRPr="002A4965" w:rsidRDefault="00921B96" w:rsidP="00921B96">
      <w:pPr>
        <w:ind w:left="851"/>
        <w:rPr>
          <w:spacing w:val="-3"/>
          <w:sz w:val="24"/>
          <w:szCs w:val="24"/>
        </w:rPr>
      </w:pPr>
      <w:proofErr w:type="spellStart"/>
      <w:r w:rsidRPr="002A4965">
        <w:rPr>
          <w:spacing w:val="-3"/>
          <w:sz w:val="24"/>
          <w:szCs w:val="24"/>
        </w:rPr>
        <w:t>S</w:t>
      </w:r>
      <w:r>
        <w:rPr>
          <w:spacing w:val="-3"/>
          <w:sz w:val="24"/>
          <w:szCs w:val="24"/>
        </w:rPr>
        <w:t>tada</w:t>
      </w:r>
      <w:proofErr w:type="spellEnd"/>
      <w:r w:rsidRPr="002A4965">
        <w:rPr>
          <w:spacing w:val="-3"/>
          <w:sz w:val="24"/>
          <w:szCs w:val="24"/>
        </w:rPr>
        <w:t xml:space="preserve"> </w:t>
      </w:r>
      <w:proofErr w:type="spellStart"/>
      <w:r w:rsidRPr="002A4965">
        <w:rPr>
          <w:spacing w:val="-3"/>
          <w:sz w:val="24"/>
          <w:szCs w:val="24"/>
        </w:rPr>
        <w:t>Arzneimittel</w:t>
      </w:r>
      <w:proofErr w:type="spellEnd"/>
      <w:r w:rsidRPr="002A4965">
        <w:rPr>
          <w:spacing w:val="-3"/>
          <w:sz w:val="24"/>
          <w:szCs w:val="24"/>
        </w:rPr>
        <w:t xml:space="preserve"> AG</w:t>
      </w:r>
    </w:p>
    <w:p w:rsidR="00921B96" w:rsidRPr="002A4965" w:rsidRDefault="00921B96" w:rsidP="00921B96">
      <w:pPr>
        <w:ind w:left="851"/>
        <w:rPr>
          <w:spacing w:val="-3"/>
          <w:sz w:val="24"/>
          <w:szCs w:val="24"/>
        </w:rPr>
      </w:pPr>
      <w:proofErr w:type="spellStart"/>
      <w:r w:rsidRPr="002A4965">
        <w:rPr>
          <w:spacing w:val="-3"/>
          <w:sz w:val="24"/>
          <w:szCs w:val="24"/>
        </w:rPr>
        <w:t>Stadastrasse</w:t>
      </w:r>
      <w:proofErr w:type="spellEnd"/>
      <w:r w:rsidRPr="002A4965">
        <w:rPr>
          <w:spacing w:val="-3"/>
          <w:sz w:val="24"/>
          <w:szCs w:val="24"/>
        </w:rPr>
        <w:t xml:space="preserve"> 2-18</w:t>
      </w:r>
    </w:p>
    <w:p w:rsidR="00921B96" w:rsidRPr="002A4965" w:rsidRDefault="00921B96" w:rsidP="00921B96">
      <w:pPr>
        <w:ind w:left="851"/>
        <w:rPr>
          <w:spacing w:val="-3"/>
          <w:sz w:val="24"/>
          <w:szCs w:val="24"/>
        </w:rPr>
      </w:pPr>
      <w:r w:rsidRPr="002A4965">
        <w:rPr>
          <w:spacing w:val="-3"/>
          <w:sz w:val="24"/>
          <w:szCs w:val="24"/>
        </w:rPr>
        <w:t xml:space="preserve">61118 Bad </w:t>
      </w:r>
      <w:proofErr w:type="spellStart"/>
      <w:r w:rsidRPr="002A4965">
        <w:rPr>
          <w:spacing w:val="-3"/>
          <w:sz w:val="24"/>
          <w:szCs w:val="24"/>
        </w:rPr>
        <w:t>Vilbel</w:t>
      </w:r>
      <w:proofErr w:type="spellEnd"/>
    </w:p>
    <w:p w:rsidR="00921B96" w:rsidRPr="002A4965" w:rsidRDefault="00921B96" w:rsidP="00921B96">
      <w:pPr>
        <w:ind w:left="851"/>
        <w:rPr>
          <w:spacing w:val="-3"/>
          <w:sz w:val="24"/>
          <w:szCs w:val="24"/>
        </w:rPr>
      </w:pPr>
      <w:r w:rsidRPr="002A4965">
        <w:rPr>
          <w:spacing w:val="-3"/>
          <w:sz w:val="24"/>
          <w:szCs w:val="24"/>
        </w:rPr>
        <w:lastRenderedPageBreak/>
        <w:t>Tyskland</w:t>
      </w:r>
    </w:p>
    <w:p w:rsidR="00921B96" w:rsidRPr="002A4965" w:rsidRDefault="00921B96" w:rsidP="00921B96">
      <w:pPr>
        <w:ind w:left="851"/>
        <w:rPr>
          <w:spacing w:val="-3"/>
          <w:sz w:val="24"/>
          <w:szCs w:val="24"/>
        </w:rPr>
      </w:pPr>
    </w:p>
    <w:p w:rsidR="00921B96" w:rsidRPr="002A4965" w:rsidRDefault="00921B96" w:rsidP="00921B96">
      <w:pPr>
        <w:ind w:left="851"/>
        <w:rPr>
          <w:b/>
          <w:spacing w:val="-3"/>
          <w:sz w:val="24"/>
          <w:szCs w:val="24"/>
        </w:rPr>
      </w:pPr>
      <w:r w:rsidRPr="002A4965">
        <w:rPr>
          <w:b/>
          <w:spacing w:val="-3"/>
          <w:sz w:val="24"/>
          <w:szCs w:val="24"/>
        </w:rPr>
        <w:t>Repræsentant</w:t>
      </w:r>
    </w:p>
    <w:p w:rsidR="00921B96" w:rsidRPr="002A4965" w:rsidRDefault="00921B96" w:rsidP="00921B96">
      <w:pPr>
        <w:ind w:left="851"/>
        <w:rPr>
          <w:spacing w:val="-3"/>
          <w:sz w:val="24"/>
          <w:szCs w:val="24"/>
        </w:rPr>
      </w:pPr>
      <w:proofErr w:type="spellStart"/>
      <w:r w:rsidRPr="002A4965">
        <w:rPr>
          <w:spacing w:val="-3"/>
          <w:sz w:val="24"/>
          <w:szCs w:val="24"/>
        </w:rPr>
        <w:t>PharmaCoDane</w:t>
      </w:r>
      <w:proofErr w:type="spellEnd"/>
      <w:r w:rsidRPr="002A4965">
        <w:rPr>
          <w:spacing w:val="-3"/>
          <w:sz w:val="24"/>
          <w:szCs w:val="24"/>
        </w:rPr>
        <w:t xml:space="preserve"> ApS</w:t>
      </w:r>
    </w:p>
    <w:p w:rsidR="00921B96" w:rsidRPr="002A4965" w:rsidRDefault="00921B96" w:rsidP="00921B96">
      <w:pPr>
        <w:ind w:left="851"/>
        <w:rPr>
          <w:spacing w:val="-3"/>
          <w:sz w:val="24"/>
          <w:szCs w:val="24"/>
        </w:rPr>
      </w:pPr>
      <w:r w:rsidRPr="002A4965">
        <w:rPr>
          <w:spacing w:val="-3"/>
          <w:sz w:val="24"/>
          <w:szCs w:val="24"/>
        </w:rPr>
        <w:t>Marielundvej 46A</w:t>
      </w:r>
    </w:p>
    <w:p w:rsidR="00921B96" w:rsidRPr="00B771BA" w:rsidRDefault="00921B96" w:rsidP="00921B96">
      <w:pPr>
        <w:ind w:left="851"/>
        <w:rPr>
          <w:spacing w:val="-3"/>
          <w:sz w:val="24"/>
          <w:szCs w:val="24"/>
        </w:rPr>
      </w:pPr>
      <w:r w:rsidRPr="002A4965">
        <w:rPr>
          <w:spacing w:val="-3"/>
          <w:sz w:val="24"/>
          <w:szCs w:val="24"/>
        </w:rPr>
        <w:t>2730 Herlev</w:t>
      </w:r>
    </w:p>
    <w:p w:rsidR="00921B96" w:rsidRPr="002A4965" w:rsidRDefault="00921B96" w:rsidP="00921B96">
      <w:pPr>
        <w:tabs>
          <w:tab w:val="left" w:pos="851"/>
        </w:tabs>
        <w:rPr>
          <w:sz w:val="24"/>
          <w:szCs w:val="24"/>
        </w:rPr>
      </w:pPr>
    </w:p>
    <w:p w:rsidR="00921B96" w:rsidRPr="002A4965" w:rsidRDefault="00921B96" w:rsidP="00921B96">
      <w:pPr>
        <w:tabs>
          <w:tab w:val="left" w:pos="851"/>
        </w:tabs>
        <w:rPr>
          <w:b/>
          <w:sz w:val="24"/>
          <w:szCs w:val="24"/>
        </w:rPr>
      </w:pPr>
      <w:r w:rsidRPr="002A4965">
        <w:rPr>
          <w:b/>
          <w:sz w:val="24"/>
          <w:szCs w:val="24"/>
        </w:rPr>
        <w:t>8.</w:t>
      </w:r>
      <w:r w:rsidRPr="002A4965">
        <w:rPr>
          <w:b/>
          <w:sz w:val="24"/>
          <w:szCs w:val="24"/>
        </w:rPr>
        <w:tab/>
        <w:t>MARKEDSFØRINGSTILLADELSESNUMMER (NUMRE)</w:t>
      </w:r>
    </w:p>
    <w:p w:rsidR="00921B96" w:rsidRPr="002A4965" w:rsidRDefault="00921B96" w:rsidP="00921B96">
      <w:pPr>
        <w:tabs>
          <w:tab w:val="left" w:pos="851"/>
        </w:tabs>
        <w:ind w:left="851" w:hanging="851"/>
        <w:rPr>
          <w:sz w:val="24"/>
          <w:szCs w:val="24"/>
        </w:rPr>
      </w:pPr>
      <w:r w:rsidRPr="002A4965">
        <w:rPr>
          <w:sz w:val="24"/>
          <w:szCs w:val="24"/>
        </w:rPr>
        <w:tab/>
        <w:t>48321</w:t>
      </w:r>
    </w:p>
    <w:p w:rsidR="00921B96" w:rsidRPr="002A4965" w:rsidRDefault="00921B96" w:rsidP="00921B96">
      <w:pPr>
        <w:tabs>
          <w:tab w:val="left" w:pos="851"/>
        </w:tabs>
        <w:jc w:val="both"/>
        <w:rPr>
          <w:sz w:val="24"/>
          <w:szCs w:val="24"/>
        </w:rPr>
      </w:pPr>
    </w:p>
    <w:p w:rsidR="00921B96" w:rsidRPr="002A4965" w:rsidRDefault="00921B96" w:rsidP="00921B96">
      <w:pPr>
        <w:tabs>
          <w:tab w:val="left" w:pos="851"/>
        </w:tabs>
        <w:rPr>
          <w:b/>
          <w:sz w:val="24"/>
          <w:szCs w:val="24"/>
        </w:rPr>
      </w:pPr>
      <w:r w:rsidRPr="002A4965">
        <w:rPr>
          <w:b/>
          <w:sz w:val="24"/>
          <w:szCs w:val="24"/>
        </w:rPr>
        <w:t>9.</w:t>
      </w:r>
      <w:r w:rsidRPr="002A4965">
        <w:rPr>
          <w:b/>
          <w:sz w:val="24"/>
          <w:szCs w:val="24"/>
        </w:rPr>
        <w:tab/>
        <w:t>DATO FOR FØRSTE MARKEDSFØRINGSTILLADELSE</w:t>
      </w:r>
    </w:p>
    <w:p w:rsidR="00921B96" w:rsidRPr="002A4965" w:rsidRDefault="00921B96" w:rsidP="00921B96">
      <w:pPr>
        <w:tabs>
          <w:tab w:val="left" w:pos="851"/>
        </w:tabs>
        <w:rPr>
          <w:sz w:val="24"/>
          <w:szCs w:val="24"/>
        </w:rPr>
      </w:pPr>
      <w:r w:rsidRPr="002A4965">
        <w:rPr>
          <w:sz w:val="24"/>
          <w:szCs w:val="24"/>
        </w:rPr>
        <w:tab/>
        <w:t>22. februar 2012</w:t>
      </w:r>
    </w:p>
    <w:p w:rsidR="00921B96" w:rsidRPr="002A4965" w:rsidRDefault="00921B96" w:rsidP="00921B96">
      <w:pPr>
        <w:tabs>
          <w:tab w:val="left" w:pos="851"/>
        </w:tabs>
        <w:rPr>
          <w:sz w:val="24"/>
          <w:szCs w:val="24"/>
        </w:rPr>
      </w:pPr>
    </w:p>
    <w:p w:rsidR="00921B96" w:rsidRPr="002A4965" w:rsidRDefault="00921B96" w:rsidP="00921B96">
      <w:pPr>
        <w:tabs>
          <w:tab w:val="left" w:pos="851"/>
        </w:tabs>
        <w:rPr>
          <w:b/>
          <w:sz w:val="24"/>
          <w:szCs w:val="24"/>
        </w:rPr>
      </w:pPr>
      <w:r w:rsidRPr="002A4965">
        <w:rPr>
          <w:b/>
          <w:sz w:val="24"/>
          <w:szCs w:val="24"/>
        </w:rPr>
        <w:t>10.</w:t>
      </w:r>
      <w:r w:rsidRPr="002A4965">
        <w:rPr>
          <w:b/>
          <w:sz w:val="24"/>
          <w:szCs w:val="24"/>
        </w:rPr>
        <w:tab/>
        <w:t>DATO FOR ÆNDRING AF TEKSTEN</w:t>
      </w:r>
    </w:p>
    <w:p w:rsidR="00921B96" w:rsidRPr="00053CEB" w:rsidRDefault="00921B96" w:rsidP="006E1727">
      <w:pPr>
        <w:tabs>
          <w:tab w:val="left" w:pos="851"/>
        </w:tabs>
      </w:pPr>
      <w:r w:rsidRPr="002A4965">
        <w:rPr>
          <w:sz w:val="24"/>
          <w:szCs w:val="24"/>
        </w:rPr>
        <w:tab/>
      </w:r>
      <w:r w:rsidR="006E1727">
        <w:rPr>
          <w:sz w:val="24"/>
          <w:szCs w:val="24"/>
        </w:rPr>
        <w:t>26. oktober 2022</w:t>
      </w:r>
    </w:p>
    <w:p w:rsidR="00921B96" w:rsidRPr="00A62D61" w:rsidRDefault="00921B96" w:rsidP="00921B96"/>
    <w:p w:rsidR="009260DE" w:rsidRPr="00921B96" w:rsidRDefault="009260DE" w:rsidP="00921B96"/>
    <w:sectPr w:rsidR="009260DE" w:rsidRPr="00921B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B96" w:rsidRDefault="00921B96">
      <w:r>
        <w:separator/>
      </w:r>
    </w:p>
  </w:endnote>
  <w:endnote w:type="continuationSeparator" w:id="0">
    <w:p w:rsidR="00921B96" w:rsidRDefault="0092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E1727">
      <w:rPr>
        <w:i/>
        <w:noProof/>
        <w:sz w:val="18"/>
        <w:szCs w:val="18"/>
      </w:rPr>
      <w:t>Desloratadin Stada, filmovertrukne tabletter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B96" w:rsidRDefault="00921B96">
      <w:r>
        <w:separator/>
      </w:r>
    </w:p>
  </w:footnote>
  <w:footnote w:type="continuationSeparator" w:id="0">
    <w:p w:rsidR="00921B96" w:rsidRDefault="0092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96"/>
    <w:rsid w:val="000259B9"/>
    <w:rsid w:val="00041491"/>
    <w:rsid w:val="00050D16"/>
    <w:rsid w:val="00074F2A"/>
    <w:rsid w:val="000A1CA8"/>
    <w:rsid w:val="000A466B"/>
    <w:rsid w:val="000B058C"/>
    <w:rsid w:val="000E4EE6"/>
    <w:rsid w:val="001454E2"/>
    <w:rsid w:val="00206CE8"/>
    <w:rsid w:val="0021526C"/>
    <w:rsid w:val="00261D79"/>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D157E"/>
    <w:rsid w:val="006E1727"/>
    <w:rsid w:val="00737275"/>
    <w:rsid w:val="00740EEC"/>
    <w:rsid w:val="0078011A"/>
    <w:rsid w:val="00782AF4"/>
    <w:rsid w:val="00790EE7"/>
    <w:rsid w:val="007B6649"/>
    <w:rsid w:val="00811BFD"/>
    <w:rsid w:val="0081546F"/>
    <w:rsid w:val="0082576E"/>
    <w:rsid w:val="00907F75"/>
    <w:rsid w:val="00921B96"/>
    <w:rsid w:val="009260DE"/>
    <w:rsid w:val="0093258A"/>
    <w:rsid w:val="009C7BA3"/>
    <w:rsid w:val="009D1F5A"/>
    <w:rsid w:val="00B003BF"/>
    <w:rsid w:val="00B26B83"/>
    <w:rsid w:val="00B373D7"/>
    <w:rsid w:val="00C3025B"/>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65923"/>
  <w15:chartTrackingRefBased/>
  <w15:docId w15:val="{03CA8F0E-67E0-43C9-8879-17F2D772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21B96"/>
    <w:pPr>
      <w:widowControl w:val="0"/>
      <w:autoSpaceDE w:val="0"/>
      <w:autoSpaceDN w:val="0"/>
      <w:adjustRightInd w:val="0"/>
    </w:pPr>
    <w:rPr>
      <w:rFonts w:eastAsiaTheme="minorEastAsia"/>
      <w:color w:val="000000"/>
      <w:sz w:val="24"/>
      <w:szCs w:val="24"/>
      <w:lang w:val="en-GB" w:eastAsia="en-GB"/>
    </w:rPr>
  </w:style>
  <w:style w:type="paragraph" w:customStyle="1" w:styleId="CM2">
    <w:name w:val="CM2"/>
    <w:basedOn w:val="Default"/>
    <w:next w:val="Default"/>
    <w:uiPriority w:val="99"/>
    <w:rsid w:val="00921B96"/>
    <w:pPr>
      <w:spacing w:line="256" w:lineRule="atLeast"/>
    </w:pPr>
    <w:rPr>
      <w:color w:val="auto"/>
    </w:rPr>
  </w:style>
  <w:style w:type="table" w:styleId="Tabel-Gitter">
    <w:name w:val="Table Grid"/>
    <w:basedOn w:val="Tabel-Normal"/>
    <w:uiPriority w:val="59"/>
    <w:rsid w:val="00921B96"/>
    <w:rPr>
      <w:rFonts w:ascii="Arial" w:hAnsi="Arial" w:cs="Arial"/>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TotalTime>
  <Pages>9</Pages>
  <Words>2307</Words>
  <Characters>15210</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2022061501, var. 16 pkt. 4.8 (psusa)</dc:description>
  <cp:lastModifiedBy>Gitte Jørgensen</cp:lastModifiedBy>
  <cp:revision>6</cp:revision>
  <cp:lastPrinted>2012-08-22T08:53:00Z</cp:lastPrinted>
  <dcterms:created xsi:type="dcterms:W3CDTF">2022-10-26T10:43:00Z</dcterms:created>
  <dcterms:modified xsi:type="dcterms:W3CDTF">2022-10-26T10:49:00Z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