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778B" w:rsidRPr="00955972" w:rsidRDefault="00FC778B" w:rsidP="00FC778B">
      <w:r>
        <w:rPr>
          <w:noProof/>
          <w:lang w:eastAsia="da-DK"/>
        </w:rPr>
        <w:drawing>
          <wp:inline distT="0" distB="0" distL="0" distR="0" wp14:anchorId="5B4FECED" wp14:editId="24411D9C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78B" w:rsidRDefault="00FC778B" w:rsidP="00FC778B">
      <w:pPr>
        <w:pStyle w:val="Titel"/>
        <w:jc w:val="left"/>
        <w:rPr>
          <w:b w:val="0"/>
        </w:rPr>
      </w:pPr>
    </w:p>
    <w:p w:rsidR="00FC778B" w:rsidRPr="00C71516" w:rsidRDefault="00AD7F0F" w:rsidP="00FC778B">
      <w:pPr>
        <w:pStyle w:val="Titel"/>
        <w:jc w:val="right"/>
      </w:pPr>
      <w:r>
        <w:t>24. oktober 2022</w:t>
      </w:r>
    </w:p>
    <w:p w:rsidR="00FC778B" w:rsidRDefault="00FC778B" w:rsidP="00FC778B">
      <w:pPr>
        <w:pStyle w:val="Titel"/>
        <w:jc w:val="left"/>
        <w:rPr>
          <w:b w:val="0"/>
        </w:rPr>
      </w:pPr>
    </w:p>
    <w:p w:rsidR="00DF76EC" w:rsidRDefault="00DF76EC" w:rsidP="00FC778B">
      <w:pPr>
        <w:jc w:val="center"/>
        <w:rPr>
          <w:b/>
          <w:sz w:val="24"/>
          <w:szCs w:val="24"/>
        </w:rPr>
      </w:pPr>
    </w:p>
    <w:p w:rsidR="00062C00" w:rsidRDefault="00062C00" w:rsidP="00FC778B">
      <w:pPr>
        <w:jc w:val="center"/>
        <w:rPr>
          <w:b/>
          <w:sz w:val="24"/>
          <w:szCs w:val="24"/>
        </w:rPr>
      </w:pPr>
    </w:p>
    <w:p w:rsidR="00FC778B" w:rsidRPr="00EC0B9B" w:rsidRDefault="00FC778B" w:rsidP="00FC778B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FC778B" w:rsidRPr="00EC0B9B" w:rsidRDefault="00FC778B" w:rsidP="00FC778B">
      <w:pPr>
        <w:jc w:val="center"/>
        <w:rPr>
          <w:b/>
          <w:sz w:val="24"/>
          <w:szCs w:val="24"/>
        </w:rPr>
      </w:pPr>
    </w:p>
    <w:p w:rsidR="00FC778B" w:rsidRPr="00EC0B9B" w:rsidRDefault="00FC778B" w:rsidP="00FC778B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FC778B" w:rsidRPr="00EC0B9B" w:rsidRDefault="00FC778B" w:rsidP="00FC778B">
      <w:pPr>
        <w:jc w:val="center"/>
        <w:rPr>
          <w:b/>
          <w:sz w:val="24"/>
          <w:szCs w:val="24"/>
        </w:rPr>
      </w:pPr>
    </w:p>
    <w:p w:rsidR="00FC778B" w:rsidRPr="0049104B" w:rsidRDefault="00FC778B" w:rsidP="00FC778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Desloratadine "Sandoz", filmovertrukne tabletter</w:t>
      </w:r>
    </w:p>
    <w:p w:rsidR="00FC778B" w:rsidRPr="00EC0B9B" w:rsidRDefault="00FC778B" w:rsidP="00FC778B">
      <w:pPr>
        <w:jc w:val="both"/>
        <w:rPr>
          <w:sz w:val="24"/>
          <w:szCs w:val="24"/>
        </w:rPr>
      </w:pPr>
    </w:p>
    <w:p w:rsidR="00FC778B" w:rsidRPr="00CD29B1" w:rsidRDefault="00FC778B" w:rsidP="00FC778B">
      <w:pPr>
        <w:ind w:left="851" w:hanging="851"/>
        <w:jc w:val="both"/>
        <w:rPr>
          <w:sz w:val="24"/>
          <w:szCs w:val="24"/>
        </w:rPr>
      </w:pPr>
    </w:p>
    <w:p w:rsidR="00FC778B" w:rsidRPr="00CD29B1" w:rsidRDefault="00FC778B" w:rsidP="00FC778B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D.SP.NR.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  <w:r w:rsidRPr="00CD29B1">
        <w:rPr>
          <w:sz w:val="24"/>
          <w:szCs w:val="24"/>
        </w:rPr>
        <w:tab/>
        <w:t>27701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LÆGEMIDLETS NAVN</w:t>
      </w:r>
    </w:p>
    <w:p w:rsidR="00FC778B" w:rsidRPr="00CD29B1" w:rsidRDefault="00FC778B" w:rsidP="00FC778B">
      <w:pPr>
        <w:ind w:left="851"/>
        <w:rPr>
          <w:sz w:val="24"/>
          <w:szCs w:val="24"/>
        </w:rPr>
      </w:pPr>
      <w:r w:rsidRPr="00CD29B1">
        <w:rPr>
          <w:sz w:val="24"/>
          <w:szCs w:val="24"/>
        </w:rPr>
        <w:t xml:space="preserve">Desloratadine </w:t>
      </w:r>
      <w:r>
        <w:rPr>
          <w:sz w:val="24"/>
          <w:szCs w:val="24"/>
        </w:rPr>
        <w:t>"</w:t>
      </w:r>
      <w:r w:rsidRPr="00CD29B1">
        <w:rPr>
          <w:sz w:val="24"/>
          <w:szCs w:val="24"/>
        </w:rPr>
        <w:t>Sandoz</w:t>
      </w:r>
      <w:r>
        <w:rPr>
          <w:sz w:val="24"/>
          <w:szCs w:val="24"/>
        </w:rPr>
        <w:t>"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  <w:r w:rsidRPr="00CD29B1">
        <w:rPr>
          <w:sz w:val="24"/>
          <w:szCs w:val="24"/>
        </w:rPr>
        <w:tab/>
      </w:r>
    </w:p>
    <w:p w:rsidR="00FC778B" w:rsidRPr="00CD29B1" w:rsidRDefault="00FC778B" w:rsidP="00FC778B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KVALITATIV OG KVANTITATIV SAMMENSÆTNING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 xml:space="preserve">Hver tablet indeholder 5 </w:t>
      </w:r>
      <w:r w:rsidRPr="00CD29B1">
        <w:rPr>
          <w:rFonts w:eastAsiaTheme="minorEastAsia"/>
          <w:spacing w:val="-1"/>
          <w:sz w:val="24"/>
          <w:szCs w:val="24"/>
        </w:rPr>
        <w:t>mg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desloratadin.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Alle hjælpestoffer er anført under pkt. 6.1.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LÆGEMIDDELFORM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Fil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overtrukne tabletter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 xml:space="preserve">Lyseblå, runde, bikonvekse, filmovertrukne tabletter mærket med </w:t>
      </w:r>
      <w:r>
        <w:rPr>
          <w:rFonts w:eastAsiaTheme="minorEastAsia"/>
          <w:sz w:val="24"/>
          <w:szCs w:val="24"/>
        </w:rPr>
        <w:t>"</w:t>
      </w:r>
      <w:r w:rsidRPr="00CD29B1">
        <w:rPr>
          <w:rFonts w:eastAsiaTheme="minorEastAsia"/>
          <w:sz w:val="24"/>
          <w:szCs w:val="24"/>
        </w:rPr>
        <w:t>5</w:t>
      </w:r>
      <w:r>
        <w:rPr>
          <w:rFonts w:eastAsiaTheme="minorEastAsia"/>
          <w:sz w:val="24"/>
          <w:szCs w:val="24"/>
        </w:rPr>
        <w:t>"</w:t>
      </w:r>
      <w:r w:rsidRPr="00CD29B1">
        <w:rPr>
          <w:rFonts w:eastAsiaTheme="minorEastAsia"/>
          <w:sz w:val="24"/>
          <w:szCs w:val="24"/>
        </w:rPr>
        <w:t xml:space="preserve"> på den ene side.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Diameter 6,5±0,10 mm.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KLINISKE OPLYSNINGER</w:t>
      </w:r>
    </w:p>
    <w:p w:rsidR="00FC778B" w:rsidRPr="00CD29B1" w:rsidRDefault="00FC778B" w:rsidP="00FC778B">
      <w:pPr>
        <w:ind w:left="851" w:hanging="851"/>
        <w:rPr>
          <w:b/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  <w:u w:val="single"/>
        </w:rPr>
      </w:pPr>
      <w:r w:rsidRPr="00CD29B1">
        <w:rPr>
          <w:b/>
          <w:sz w:val="24"/>
          <w:szCs w:val="24"/>
        </w:rPr>
        <w:t>Terapeutiske indikationer</w:t>
      </w:r>
    </w:p>
    <w:p w:rsidR="00FC778B" w:rsidRPr="00E60FEE" w:rsidRDefault="00FC778B" w:rsidP="00FC778B">
      <w:pPr>
        <w:ind w:left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 xml:space="preserve">Desloratadine </w:t>
      </w:r>
      <w:r>
        <w:rPr>
          <w:rFonts w:eastAsiaTheme="minorEastAsia"/>
          <w:sz w:val="24"/>
          <w:szCs w:val="24"/>
        </w:rPr>
        <w:t>"</w:t>
      </w:r>
      <w:r w:rsidRPr="00E60FEE">
        <w:rPr>
          <w:rFonts w:eastAsiaTheme="minorEastAsia"/>
          <w:sz w:val="24"/>
          <w:szCs w:val="24"/>
        </w:rPr>
        <w:t>Sandoz</w:t>
      </w:r>
      <w:r>
        <w:rPr>
          <w:rFonts w:eastAsiaTheme="minorEastAsia"/>
          <w:sz w:val="24"/>
          <w:szCs w:val="24"/>
        </w:rPr>
        <w:t>"</w:t>
      </w:r>
      <w:r w:rsidRPr="00E60FEE">
        <w:rPr>
          <w:rFonts w:eastAsiaTheme="minorEastAsia"/>
          <w:sz w:val="24"/>
          <w:szCs w:val="24"/>
        </w:rPr>
        <w:t xml:space="preserve"> er indiceret </w:t>
      </w:r>
      <w:r w:rsidRPr="004248F2">
        <w:rPr>
          <w:rFonts w:eastAsia="TimesNewRoman"/>
          <w:sz w:val="24"/>
          <w:szCs w:val="24"/>
          <w:lang w:eastAsia="da-DK"/>
        </w:rPr>
        <w:t xml:space="preserve">hos voksne og unge i alderen 12 år og derover </w:t>
      </w:r>
      <w:r w:rsidRPr="00E60FEE">
        <w:rPr>
          <w:rFonts w:eastAsiaTheme="minorEastAsia"/>
          <w:sz w:val="24"/>
          <w:szCs w:val="24"/>
        </w:rPr>
        <w:t>til s</w:t>
      </w:r>
      <w:r w:rsidRPr="00E60FEE">
        <w:rPr>
          <w:rFonts w:eastAsiaTheme="minorEastAsia"/>
          <w:spacing w:val="1"/>
          <w:sz w:val="24"/>
          <w:szCs w:val="24"/>
        </w:rPr>
        <w:t>y</w:t>
      </w:r>
      <w:r w:rsidRPr="00E60FEE">
        <w:rPr>
          <w:rFonts w:eastAsiaTheme="minorEastAsia"/>
          <w:spacing w:val="-1"/>
          <w:sz w:val="24"/>
          <w:szCs w:val="24"/>
        </w:rPr>
        <w:t>m</w:t>
      </w:r>
      <w:r w:rsidRPr="00E60FEE">
        <w:rPr>
          <w:rFonts w:eastAsiaTheme="minorEastAsia"/>
          <w:sz w:val="24"/>
          <w:szCs w:val="24"/>
        </w:rPr>
        <w:t>pto</w:t>
      </w:r>
      <w:r w:rsidRPr="00E60FEE">
        <w:rPr>
          <w:rFonts w:eastAsiaTheme="minorEastAsia"/>
          <w:spacing w:val="-1"/>
          <w:sz w:val="24"/>
          <w:szCs w:val="24"/>
        </w:rPr>
        <w:t>m</w:t>
      </w:r>
      <w:r w:rsidRPr="00E60FEE">
        <w:rPr>
          <w:rFonts w:eastAsiaTheme="minorEastAsia"/>
          <w:sz w:val="24"/>
          <w:szCs w:val="24"/>
        </w:rPr>
        <w:t xml:space="preserve">lindring i forbindelse </w:t>
      </w:r>
      <w:r w:rsidRPr="00E60FEE">
        <w:rPr>
          <w:rFonts w:eastAsiaTheme="minorEastAsia"/>
          <w:spacing w:val="-1"/>
          <w:sz w:val="24"/>
          <w:szCs w:val="24"/>
        </w:rPr>
        <w:t>m</w:t>
      </w:r>
      <w:r w:rsidRPr="00E60FEE">
        <w:rPr>
          <w:rFonts w:eastAsiaTheme="minorEastAsia"/>
          <w:sz w:val="24"/>
          <w:szCs w:val="24"/>
        </w:rPr>
        <w:t>ed:</w:t>
      </w:r>
    </w:p>
    <w:p w:rsidR="00FC778B" w:rsidRPr="00CD29B1" w:rsidRDefault="00FC778B" w:rsidP="00062C00">
      <w:pPr>
        <w:ind w:left="1134" w:hanging="283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>-</w:t>
      </w:r>
      <w:r w:rsidRPr="00CD29B1">
        <w:rPr>
          <w:rFonts w:eastAsiaTheme="minorEastAsia"/>
          <w:sz w:val="24"/>
          <w:szCs w:val="24"/>
        </w:rPr>
        <w:tab/>
        <w:t>allergisk rhinitis (se pkt. 5.1)</w:t>
      </w:r>
    </w:p>
    <w:p w:rsidR="00FC778B" w:rsidRPr="00CD29B1" w:rsidRDefault="00FC778B" w:rsidP="00062C00">
      <w:pPr>
        <w:ind w:left="1134" w:hanging="283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>-</w:t>
      </w:r>
      <w:r w:rsidRPr="00CD29B1">
        <w:rPr>
          <w:rFonts w:eastAsiaTheme="minorEastAsia"/>
          <w:sz w:val="24"/>
          <w:szCs w:val="24"/>
        </w:rPr>
        <w:tab/>
        <w:t>urticaria (se pkt. 5.1)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Dosering og indgivelsesmåde</w:t>
      </w:r>
    </w:p>
    <w:p w:rsidR="00FC778B" w:rsidRDefault="00FC778B" w:rsidP="00FC778B">
      <w:pPr>
        <w:ind w:left="851"/>
        <w:rPr>
          <w:sz w:val="24"/>
          <w:szCs w:val="24"/>
          <w:u w:val="single"/>
        </w:rPr>
      </w:pPr>
    </w:p>
    <w:p w:rsidR="00FC778B" w:rsidRDefault="00FC778B" w:rsidP="00FC778B">
      <w:pPr>
        <w:ind w:left="851"/>
        <w:rPr>
          <w:sz w:val="24"/>
          <w:szCs w:val="24"/>
        </w:rPr>
      </w:pPr>
      <w:r>
        <w:rPr>
          <w:sz w:val="24"/>
          <w:szCs w:val="24"/>
          <w:u w:val="single"/>
        </w:rPr>
        <w:t>Dosering</w:t>
      </w:r>
    </w:p>
    <w:p w:rsidR="00DF76EC" w:rsidRDefault="00DF76EC" w:rsidP="00FC778B">
      <w:pPr>
        <w:ind w:left="851"/>
        <w:rPr>
          <w:rFonts w:eastAsiaTheme="minorEastAsia"/>
          <w:i/>
          <w:sz w:val="24"/>
          <w:szCs w:val="24"/>
        </w:rPr>
      </w:pPr>
    </w:p>
    <w:p w:rsidR="00FC778B" w:rsidRPr="009477DA" w:rsidRDefault="00FC778B" w:rsidP="00FC778B">
      <w:pPr>
        <w:ind w:left="851"/>
        <w:rPr>
          <w:rFonts w:eastAsiaTheme="minorEastAsia"/>
          <w:i/>
          <w:sz w:val="24"/>
          <w:szCs w:val="24"/>
        </w:rPr>
      </w:pPr>
      <w:r w:rsidRPr="009477DA">
        <w:rPr>
          <w:rFonts w:eastAsiaTheme="minorEastAsia"/>
          <w:i/>
          <w:sz w:val="24"/>
          <w:szCs w:val="24"/>
        </w:rPr>
        <w:t>Voksne og unge (i alderen 12 år og</w:t>
      </w:r>
      <w:r w:rsidRPr="009477DA">
        <w:rPr>
          <w:rFonts w:eastAsiaTheme="minorEastAsia"/>
          <w:i/>
          <w:spacing w:val="-1"/>
          <w:sz w:val="24"/>
          <w:szCs w:val="24"/>
        </w:rPr>
        <w:t xml:space="preserve"> </w:t>
      </w:r>
      <w:r w:rsidRPr="009477DA">
        <w:rPr>
          <w:rFonts w:eastAsiaTheme="minorEastAsia"/>
          <w:i/>
          <w:sz w:val="24"/>
          <w:szCs w:val="24"/>
        </w:rPr>
        <w:t>derover)</w:t>
      </w:r>
    </w:p>
    <w:p w:rsidR="00FC778B" w:rsidRPr="00CD29B1" w:rsidRDefault="00FC778B" w:rsidP="00FC778B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Den anbefalede dosis Desloratadine "Sandoz" er e</w:t>
      </w:r>
      <w:r w:rsidRPr="00CD29B1">
        <w:rPr>
          <w:rFonts w:eastAsiaTheme="minorEastAsia"/>
          <w:sz w:val="24"/>
          <w:szCs w:val="24"/>
        </w:rPr>
        <w:t>n tablet en gang</w:t>
      </w:r>
      <w:r>
        <w:rPr>
          <w:rFonts w:eastAsiaTheme="minorEastAsia"/>
          <w:sz w:val="24"/>
          <w:szCs w:val="24"/>
        </w:rPr>
        <w:t xml:space="preserve"> daglig</w:t>
      </w:r>
      <w:r w:rsidRPr="00CD29B1">
        <w:rPr>
          <w:rFonts w:eastAsiaTheme="minorEastAsia"/>
          <w:sz w:val="24"/>
          <w:szCs w:val="24"/>
        </w:rPr>
        <w:t>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Inter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itterende allergisk rhinitis (tilstedeværelse af 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pto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er i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indre end 4 dage per uge eller i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indre end 4 uger) bør behandles i overensste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 xml:space="preserve">else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ed vurderingen af </w:t>
      </w:r>
      <w:r w:rsidRPr="00CD29B1">
        <w:rPr>
          <w:rFonts w:eastAsiaTheme="minorEastAsia"/>
          <w:sz w:val="24"/>
          <w:szCs w:val="24"/>
        </w:rPr>
        <w:lastRenderedPageBreak/>
        <w:t>patientens 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gdo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shistorie, og behandlingen kan afbr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des efter 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pto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erne er forsvundet og genoptages efter deres tilbagevenden. Ved vedvarende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allergisk rhinitis (tilstedeværelse af 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pto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er i 4 dage eller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ere per uge og i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ere end 4 uger) kan fortsat behan</w:t>
      </w:r>
      <w:r w:rsidRPr="00CD29B1">
        <w:rPr>
          <w:rFonts w:eastAsiaTheme="minorEastAsia"/>
          <w:spacing w:val="-1"/>
          <w:sz w:val="24"/>
          <w:szCs w:val="24"/>
        </w:rPr>
        <w:t>d</w:t>
      </w:r>
      <w:r w:rsidRPr="00CD29B1">
        <w:rPr>
          <w:rFonts w:eastAsiaTheme="minorEastAsia"/>
          <w:sz w:val="24"/>
          <w:szCs w:val="24"/>
        </w:rPr>
        <w:t xml:space="preserve">ling foreslås til patienterne under perioder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allergeneksponering.</w:t>
      </w:r>
    </w:p>
    <w:p w:rsidR="00FC778B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E60FEE" w:rsidRDefault="00FC778B" w:rsidP="00FC778B">
      <w:pPr>
        <w:autoSpaceDE w:val="0"/>
        <w:autoSpaceDN w:val="0"/>
        <w:adjustRightInd w:val="0"/>
        <w:ind w:firstLine="851"/>
        <w:rPr>
          <w:i/>
          <w:iCs/>
          <w:sz w:val="24"/>
          <w:szCs w:val="24"/>
          <w:lang w:eastAsia="da-DK"/>
        </w:rPr>
      </w:pPr>
      <w:r w:rsidRPr="00E60FEE">
        <w:rPr>
          <w:i/>
          <w:iCs/>
          <w:sz w:val="24"/>
          <w:szCs w:val="24"/>
          <w:lang w:eastAsia="da-DK"/>
        </w:rPr>
        <w:t>Pædiatrisk population</w:t>
      </w:r>
    </w:p>
    <w:p w:rsidR="00FC778B" w:rsidRPr="00E60FEE" w:rsidRDefault="00FC778B" w:rsidP="00FC778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E60FEE">
        <w:rPr>
          <w:rFonts w:eastAsia="TimesNewRoman"/>
          <w:sz w:val="24"/>
          <w:szCs w:val="24"/>
          <w:lang w:eastAsia="da-DK"/>
        </w:rPr>
        <w:t>Der er begrænset erfaring med klinisk virkning ved brug af desloratadin til unge mellem 12 og 17 år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 xml:space="preserve">(se </w:t>
      </w:r>
      <w:r>
        <w:rPr>
          <w:rFonts w:eastAsia="TimesNewRoman"/>
          <w:sz w:val="24"/>
          <w:szCs w:val="24"/>
          <w:lang w:eastAsia="da-DK"/>
        </w:rPr>
        <w:t>pkt.</w:t>
      </w:r>
      <w:r w:rsidRPr="00E60FEE">
        <w:rPr>
          <w:rFonts w:eastAsia="TimesNewRoman"/>
          <w:sz w:val="24"/>
          <w:szCs w:val="24"/>
          <w:lang w:eastAsia="da-DK"/>
        </w:rPr>
        <w:t xml:space="preserve"> 4.8 og 5.1).</w:t>
      </w:r>
    </w:p>
    <w:p w:rsidR="00FC778B" w:rsidRDefault="00FC778B" w:rsidP="00FC778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</w:p>
    <w:p w:rsidR="00FC778B" w:rsidRPr="00DD5660" w:rsidRDefault="00FC778B" w:rsidP="00FC778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E60FEE">
        <w:rPr>
          <w:rFonts w:eastAsia="TimesNewRoman"/>
          <w:sz w:val="24"/>
          <w:szCs w:val="24"/>
          <w:lang w:eastAsia="da-DK"/>
        </w:rPr>
        <w:t xml:space="preserve">Sikkerhed og virkning af </w:t>
      </w:r>
      <w:r>
        <w:rPr>
          <w:rFonts w:eastAsia="TimesNewRoman"/>
          <w:sz w:val="24"/>
          <w:szCs w:val="24"/>
          <w:lang w:eastAsia="da-DK"/>
        </w:rPr>
        <w:t>Desloratadine "Sandoz"</w:t>
      </w:r>
      <w:r w:rsidRPr="00E60FEE">
        <w:rPr>
          <w:rFonts w:eastAsia="TimesNewRoman"/>
          <w:sz w:val="24"/>
          <w:szCs w:val="24"/>
          <w:lang w:eastAsia="da-DK"/>
        </w:rPr>
        <w:t xml:space="preserve"> 5 mg filmovertrukne tabletter hos børn under 12 år er ikke klarlagt.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DD5660">
        <w:rPr>
          <w:rFonts w:eastAsia="TimesNewRoman"/>
          <w:sz w:val="24"/>
          <w:szCs w:val="24"/>
          <w:lang w:eastAsia="da-DK"/>
        </w:rPr>
        <w:t>Der foreligger ingen data.</w:t>
      </w:r>
    </w:p>
    <w:p w:rsidR="00FC778B" w:rsidRPr="00DD5660" w:rsidRDefault="00FC778B" w:rsidP="00FC778B">
      <w:pPr>
        <w:autoSpaceDE w:val="0"/>
        <w:autoSpaceDN w:val="0"/>
        <w:adjustRightInd w:val="0"/>
        <w:ind w:firstLine="851"/>
        <w:rPr>
          <w:rFonts w:eastAsia="TimesNewRoman"/>
          <w:sz w:val="24"/>
          <w:szCs w:val="24"/>
          <w:lang w:eastAsia="da-DK"/>
        </w:rPr>
      </w:pPr>
    </w:p>
    <w:p w:rsidR="00FC778B" w:rsidRPr="00DD5660" w:rsidRDefault="00FC778B" w:rsidP="00FC778B">
      <w:pPr>
        <w:autoSpaceDE w:val="0"/>
        <w:autoSpaceDN w:val="0"/>
        <w:adjustRightInd w:val="0"/>
        <w:ind w:firstLine="851"/>
        <w:rPr>
          <w:rFonts w:eastAsia="TimesNewRoman"/>
          <w:sz w:val="24"/>
          <w:szCs w:val="24"/>
          <w:u w:val="single"/>
          <w:lang w:eastAsia="da-DK"/>
        </w:rPr>
      </w:pPr>
      <w:r w:rsidRPr="00DD5660">
        <w:rPr>
          <w:rFonts w:eastAsia="TimesNewRoman"/>
          <w:sz w:val="24"/>
          <w:szCs w:val="24"/>
          <w:u w:val="single"/>
          <w:lang w:eastAsia="da-DK"/>
        </w:rPr>
        <w:t>Administration</w:t>
      </w:r>
    </w:p>
    <w:p w:rsidR="00FC778B" w:rsidRPr="00DD5660" w:rsidRDefault="00FC778B" w:rsidP="00FC778B">
      <w:pPr>
        <w:autoSpaceDE w:val="0"/>
        <w:autoSpaceDN w:val="0"/>
        <w:adjustRightInd w:val="0"/>
        <w:ind w:firstLine="851"/>
        <w:rPr>
          <w:rFonts w:eastAsia="TimesNewRoman"/>
          <w:sz w:val="24"/>
          <w:szCs w:val="24"/>
          <w:lang w:eastAsia="da-DK"/>
        </w:rPr>
      </w:pPr>
      <w:r w:rsidRPr="00DD5660">
        <w:rPr>
          <w:rFonts w:eastAsia="TimesNewRoman"/>
          <w:sz w:val="24"/>
          <w:szCs w:val="24"/>
          <w:lang w:eastAsia="da-DK"/>
        </w:rPr>
        <w:t>Oral anvendelse.</w:t>
      </w:r>
    </w:p>
    <w:p w:rsidR="00FC778B" w:rsidRPr="00E60FEE" w:rsidRDefault="00FC778B" w:rsidP="00FC778B">
      <w:pPr>
        <w:ind w:left="851"/>
        <w:rPr>
          <w:rFonts w:eastAsiaTheme="minorEastAsia"/>
          <w:sz w:val="24"/>
          <w:szCs w:val="24"/>
        </w:rPr>
      </w:pPr>
      <w:r w:rsidRPr="00E60FEE">
        <w:rPr>
          <w:rFonts w:eastAsia="TimesNewRoman"/>
          <w:sz w:val="24"/>
          <w:szCs w:val="24"/>
          <w:lang w:eastAsia="da-DK"/>
        </w:rPr>
        <w:t>Dosis kan tages med eller uden mad.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Kontraindikationer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Overfølso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hed over for det aktive stof eller over for et eller flere af hjælpestofferne eller loratadin.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Særlige advarsler og forsigtighedsregler vedrørende brugen</w:t>
      </w:r>
    </w:p>
    <w:p w:rsidR="00FC778B" w:rsidRDefault="00FC778B" w:rsidP="00FC778B">
      <w:pPr>
        <w:autoSpaceDE w:val="0"/>
        <w:autoSpaceDN w:val="0"/>
        <w:adjustRightInd w:val="0"/>
        <w:ind w:left="851"/>
        <w:rPr>
          <w:bCs/>
          <w:sz w:val="24"/>
          <w:szCs w:val="24"/>
          <w:lang w:eastAsia="da-DK"/>
        </w:rPr>
      </w:pPr>
    </w:p>
    <w:p w:rsidR="00FC778B" w:rsidRPr="009E40D5" w:rsidRDefault="00FC778B" w:rsidP="00FC778B">
      <w:pPr>
        <w:autoSpaceDE w:val="0"/>
        <w:autoSpaceDN w:val="0"/>
        <w:adjustRightInd w:val="0"/>
        <w:ind w:left="851"/>
        <w:rPr>
          <w:bCs/>
          <w:sz w:val="24"/>
          <w:szCs w:val="24"/>
          <w:u w:val="single"/>
          <w:lang w:eastAsia="da-DK"/>
        </w:rPr>
      </w:pPr>
      <w:r w:rsidRPr="009E40D5">
        <w:rPr>
          <w:bCs/>
          <w:sz w:val="24"/>
          <w:szCs w:val="24"/>
          <w:u w:val="single"/>
          <w:lang w:eastAsia="da-DK"/>
        </w:rPr>
        <w:t>Kramper</w:t>
      </w:r>
    </w:p>
    <w:p w:rsidR="00FC778B" w:rsidRPr="009E40D5" w:rsidRDefault="00FC778B" w:rsidP="00FC778B">
      <w:pPr>
        <w:ind w:left="851"/>
        <w:rPr>
          <w:rFonts w:eastAsiaTheme="minorEastAsia"/>
          <w:sz w:val="24"/>
          <w:szCs w:val="24"/>
        </w:rPr>
      </w:pPr>
      <w:r w:rsidRPr="009E40D5">
        <w:rPr>
          <w:bCs/>
          <w:sz w:val="24"/>
          <w:szCs w:val="24"/>
          <w:lang w:eastAsia="da-DK"/>
        </w:rPr>
        <w:t>Desloratadin skal administreres med forsigtighed hos patienter med krampeanfald i anamnesen eller i familien og især hos små børn</w:t>
      </w:r>
      <w:r w:rsidR="00DF76EC">
        <w:rPr>
          <w:bCs/>
          <w:sz w:val="24"/>
          <w:szCs w:val="24"/>
          <w:lang w:eastAsia="da-DK"/>
        </w:rPr>
        <w:t xml:space="preserve"> (se pkt. 4.8)</w:t>
      </w:r>
      <w:r w:rsidRPr="009E40D5">
        <w:rPr>
          <w:bCs/>
          <w:sz w:val="24"/>
          <w:szCs w:val="24"/>
          <w:lang w:eastAsia="da-DK"/>
        </w:rPr>
        <w:t>, der er mere tilbøjelige til at få nye krampeanfald under behandling med desloratadin. Sundhedspersonalet kan overveje at seponere desloratadin hos patienter, der oplever et krampeanfald under behandlingen.</w:t>
      </w:r>
    </w:p>
    <w:p w:rsidR="00FC778B" w:rsidRPr="009E40D5" w:rsidRDefault="00FC778B" w:rsidP="00FC778B">
      <w:pPr>
        <w:ind w:left="851"/>
        <w:rPr>
          <w:rFonts w:eastAsiaTheme="minorEastAsia"/>
          <w:sz w:val="24"/>
          <w:szCs w:val="24"/>
        </w:rPr>
      </w:pPr>
    </w:p>
    <w:p w:rsidR="00FC778B" w:rsidRPr="009E40D5" w:rsidRDefault="00FC778B" w:rsidP="00FC778B">
      <w:pPr>
        <w:ind w:left="851"/>
        <w:rPr>
          <w:rFonts w:eastAsiaTheme="minorEastAsia"/>
          <w:sz w:val="24"/>
          <w:szCs w:val="24"/>
        </w:rPr>
      </w:pPr>
      <w:r w:rsidRPr="009E40D5">
        <w:rPr>
          <w:rFonts w:eastAsiaTheme="minorEastAsia"/>
          <w:sz w:val="24"/>
          <w:szCs w:val="24"/>
        </w:rPr>
        <w:t>I tilfælde af svær n</w:t>
      </w:r>
      <w:r w:rsidRPr="009E40D5">
        <w:rPr>
          <w:rFonts w:eastAsiaTheme="minorEastAsia"/>
          <w:spacing w:val="1"/>
          <w:sz w:val="24"/>
          <w:szCs w:val="24"/>
        </w:rPr>
        <w:t>y</w:t>
      </w:r>
      <w:r w:rsidRPr="009E40D5">
        <w:rPr>
          <w:rFonts w:eastAsiaTheme="minorEastAsia"/>
          <w:sz w:val="24"/>
          <w:szCs w:val="24"/>
        </w:rPr>
        <w:t xml:space="preserve">reinsufficiens bør desloratadin anvendes </w:t>
      </w:r>
      <w:r w:rsidRPr="009E40D5">
        <w:rPr>
          <w:rFonts w:eastAsiaTheme="minorEastAsia"/>
          <w:spacing w:val="-1"/>
          <w:sz w:val="24"/>
          <w:szCs w:val="24"/>
        </w:rPr>
        <w:t>m</w:t>
      </w:r>
      <w:r w:rsidRPr="009E40D5">
        <w:rPr>
          <w:rFonts w:eastAsiaTheme="minorEastAsia"/>
          <w:sz w:val="24"/>
          <w:szCs w:val="24"/>
        </w:rPr>
        <w:t>ed forsigtighed (se pkt. 5.2).</w:t>
      </w:r>
    </w:p>
    <w:p w:rsidR="00FC778B" w:rsidRPr="009E40D5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Interaktion med andre lægemidler og andre former for interaktion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sz w:val="24"/>
          <w:szCs w:val="24"/>
        </w:rPr>
        <w:tab/>
      </w:r>
      <w:r w:rsidRPr="00CD29B1">
        <w:rPr>
          <w:rFonts w:eastAsiaTheme="minorEastAsia"/>
          <w:sz w:val="24"/>
          <w:szCs w:val="24"/>
        </w:rPr>
        <w:t xml:space="preserve">Der blev i kliniske undersøgelser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ed </w:t>
      </w:r>
      <w:r>
        <w:rPr>
          <w:rFonts w:eastAsiaTheme="minorEastAsia"/>
          <w:sz w:val="24"/>
          <w:szCs w:val="24"/>
        </w:rPr>
        <w:t>desloratadin-t</w:t>
      </w:r>
      <w:r>
        <w:rPr>
          <w:rFonts w:eastAsiaTheme="minorEastAsia"/>
          <w:spacing w:val="-2"/>
          <w:sz w:val="24"/>
          <w:szCs w:val="24"/>
        </w:rPr>
        <w:t>a</w:t>
      </w:r>
      <w:r>
        <w:rPr>
          <w:rFonts w:eastAsiaTheme="minorEastAsia"/>
          <w:sz w:val="24"/>
          <w:szCs w:val="24"/>
        </w:rPr>
        <w:t>bletter</w:t>
      </w:r>
      <w:r w:rsidRPr="00CD29B1">
        <w:rPr>
          <w:rFonts w:eastAsiaTheme="minorEastAsia"/>
          <w:sz w:val="24"/>
          <w:szCs w:val="24"/>
        </w:rPr>
        <w:t>, hvor er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thro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cin eller ketoconazol blev givet sa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tidigt, ikke observeret klinisk relevante interaktioner (se pkt. 5.1).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446FCE" w:rsidRDefault="00FC778B" w:rsidP="00FC778B">
      <w:pPr>
        <w:ind w:left="851"/>
        <w:rPr>
          <w:rFonts w:eastAsiaTheme="minorEastAsia"/>
          <w:sz w:val="24"/>
          <w:szCs w:val="24"/>
          <w:u w:val="single"/>
        </w:rPr>
      </w:pPr>
      <w:r w:rsidRPr="00446FCE">
        <w:rPr>
          <w:rFonts w:eastAsiaTheme="minorEastAsia"/>
          <w:sz w:val="24"/>
          <w:szCs w:val="24"/>
          <w:u w:val="single"/>
        </w:rPr>
        <w:t>Pædiatrisk population</w:t>
      </w:r>
    </w:p>
    <w:p w:rsidR="00FC778B" w:rsidRPr="00CD29B1" w:rsidRDefault="00FC778B" w:rsidP="00FC778B">
      <w:pPr>
        <w:ind w:left="851"/>
        <w:rPr>
          <w:rFonts w:eastAsiaTheme="minorEastAsia"/>
          <w:sz w:val="24"/>
          <w:szCs w:val="24"/>
        </w:rPr>
      </w:pPr>
      <w:r w:rsidRPr="001677A2">
        <w:rPr>
          <w:rFonts w:eastAsiaTheme="minorEastAsia"/>
          <w:sz w:val="24"/>
          <w:szCs w:val="24"/>
        </w:rPr>
        <w:t>Interaktionsstudier er kun udført hos voksne.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>I en klinisk far</w:t>
      </w:r>
      <w:r w:rsidRPr="00446FCE">
        <w:rPr>
          <w:rFonts w:eastAsiaTheme="minorEastAsia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akologiundersøgelse forstærkede desloratadin indtaget sa</w:t>
      </w:r>
      <w:r w:rsidRPr="00446FCE">
        <w:rPr>
          <w:rFonts w:eastAsiaTheme="minorEastAsia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 xml:space="preserve">en </w:t>
      </w:r>
      <w:r w:rsidRPr="00446FCE">
        <w:rPr>
          <w:rFonts w:eastAsiaTheme="minorEastAsia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alkohol ikke de præstationshæ</w:t>
      </w:r>
      <w:r w:rsidRPr="00446FCE">
        <w:rPr>
          <w:rFonts w:eastAsiaTheme="minorEastAsia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>ende virkninger af alkohol (se pkt. 5.1).</w:t>
      </w:r>
      <w:r w:rsidRPr="00446FCE">
        <w:rPr>
          <w:rFonts w:eastAsiaTheme="minorEastAsia"/>
          <w:sz w:val="24"/>
          <w:szCs w:val="24"/>
        </w:rPr>
        <w:t xml:space="preserve"> </w:t>
      </w:r>
      <w:r w:rsidRPr="001677A2">
        <w:rPr>
          <w:rFonts w:eastAsiaTheme="minorEastAsia"/>
          <w:sz w:val="24"/>
          <w:szCs w:val="24"/>
        </w:rPr>
        <w:t>Der er dog rapporteret tilfælde af</w:t>
      </w:r>
      <w:r>
        <w:rPr>
          <w:rFonts w:eastAsiaTheme="minorEastAsia"/>
          <w:sz w:val="24"/>
          <w:szCs w:val="24"/>
        </w:rPr>
        <w:t xml:space="preserve"> </w:t>
      </w:r>
      <w:r w:rsidRPr="001677A2">
        <w:rPr>
          <w:rFonts w:eastAsiaTheme="minorEastAsia"/>
          <w:sz w:val="24"/>
          <w:szCs w:val="24"/>
        </w:rPr>
        <w:t>alkoholintolerans og alkoholforgiftning i forbindelse med brug efter markedsføring. Det anbefales</w:t>
      </w:r>
      <w:r>
        <w:rPr>
          <w:rFonts w:eastAsiaTheme="minorEastAsia"/>
          <w:sz w:val="24"/>
          <w:szCs w:val="24"/>
        </w:rPr>
        <w:t xml:space="preserve"> </w:t>
      </w:r>
      <w:r w:rsidRPr="001677A2">
        <w:rPr>
          <w:rFonts w:eastAsiaTheme="minorEastAsia"/>
          <w:sz w:val="24"/>
          <w:szCs w:val="24"/>
        </w:rPr>
        <w:t>derfor at udvise forsigtighed ved samtidig indtagelse af alkohol.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Graviditet og amning</w:t>
      </w:r>
    </w:p>
    <w:p w:rsidR="00FC778B" w:rsidRDefault="00FC778B" w:rsidP="00FC778B">
      <w:pPr>
        <w:tabs>
          <w:tab w:val="left" w:pos="851"/>
        </w:tabs>
        <w:autoSpaceDE w:val="0"/>
        <w:autoSpaceDN w:val="0"/>
        <w:adjustRightInd w:val="0"/>
        <w:ind w:left="851"/>
        <w:rPr>
          <w:rFonts w:eastAsiaTheme="minorEastAsia"/>
          <w:sz w:val="24"/>
          <w:szCs w:val="24"/>
        </w:rPr>
      </w:pPr>
    </w:p>
    <w:p w:rsidR="00FC778B" w:rsidRPr="006440EA" w:rsidRDefault="00FC778B" w:rsidP="00FC778B">
      <w:pPr>
        <w:tabs>
          <w:tab w:val="left" w:pos="851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  <w:lang w:eastAsia="da-DK"/>
        </w:rPr>
      </w:pPr>
      <w:r>
        <w:rPr>
          <w:rFonts w:eastAsia="TimesNewRoman"/>
          <w:sz w:val="24"/>
          <w:szCs w:val="24"/>
          <w:lang w:eastAsia="da-DK"/>
        </w:rPr>
        <w:tab/>
      </w:r>
      <w:r w:rsidRPr="006440EA">
        <w:rPr>
          <w:rFonts w:eastAsia="TimesNewRoman"/>
          <w:sz w:val="24"/>
          <w:szCs w:val="24"/>
          <w:u w:val="single"/>
          <w:lang w:eastAsia="da-DK"/>
        </w:rPr>
        <w:t>Graviditet</w:t>
      </w:r>
    </w:p>
    <w:p w:rsidR="00FC778B" w:rsidRDefault="00FC778B" w:rsidP="00FC778B">
      <w:pPr>
        <w:tabs>
          <w:tab w:val="left" w:pos="851"/>
        </w:tabs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1677A2">
        <w:rPr>
          <w:rFonts w:eastAsia="TimesNewRoman"/>
          <w:sz w:val="24"/>
          <w:szCs w:val="24"/>
          <w:lang w:eastAsia="da-DK"/>
        </w:rPr>
        <w:t>Data fra et stort antal gravide kvinder (flere end 1.000 gravide forsøgspersoner) indikerer hverken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1677A2">
        <w:rPr>
          <w:rFonts w:eastAsia="TimesNewRoman"/>
          <w:sz w:val="24"/>
          <w:szCs w:val="24"/>
          <w:lang w:eastAsia="da-DK"/>
        </w:rPr>
        <w:t>misdannelser eller føtal/neonatal toksicitet i forbindelse med desloratadin.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>Dyrestudier indikerer hverken direkte eller indirekte skadelige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 xml:space="preserve">virkninger hvad angår </w:t>
      </w:r>
      <w:r w:rsidRPr="00E60FEE">
        <w:rPr>
          <w:rFonts w:eastAsia="TimesNewRoman"/>
          <w:sz w:val="24"/>
          <w:szCs w:val="24"/>
          <w:lang w:eastAsia="da-DK"/>
        </w:rPr>
        <w:lastRenderedPageBreak/>
        <w:t xml:space="preserve">reproduktionstoksicitet (se pkt. 5.3). For en sikkerheds skyld bør </w:t>
      </w:r>
      <w:r>
        <w:rPr>
          <w:rFonts w:eastAsia="TimesNewRoman"/>
          <w:sz w:val="24"/>
          <w:szCs w:val="24"/>
          <w:lang w:eastAsia="da-DK"/>
        </w:rPr>
        <w:t>desloratadin</w:t>
      </w:r>
      <w:r w:rsidRPr="00E60FEE">
        <w:rPr>
          <w:rFonts w:eastAsia="TimesNewRoman"/>
          <w:sz w:val="24"/>
          <w:szCs w:val="24"/>
          <w:lang w:eastAsia="da-DK"/>
        </w:rPr>
        <w:t xml:space="preserve"> undgås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>under graviditet.</w:t>
      </w:r>
    </w:p>
    <w:p w:rsidR="00FC778B" w:rsidRPr="00E60FEE" w:rsidRDefault="00FC778B" w:rsidP="00FC778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</w:p>
    <w:p w:rsidR="00FC778B" w:rsidRPr="006440EA" w:rsidRDefault="00FC778B" w:rsidP="00FC778B">
      <w:pPr>
        <w:autoSpaceDE w:val="0"/>
        <w:autoSpaceDN w:val="0"/>
        <w:adjustRightInd w:val="0"/>
        <w:ind w:firstLine="851"/>
        <w:rPr>
          <w:rFonts w:eastAsia="TimesNewRoman"/>
          <w:sz w:val="24"/>
          <w:szCs w:val="24"/>
          <w:u w:val="single"/>
          <w:lang w:eastAsia="da-DK"/>
        </w:rPr>
      </w:pPr>
      <w:r w:rsidRPr="006440EA">
        <w:rPr>
          <w:rFonts w:eastAsia="TimesNewRoman"/>
          <w:sz w:val="24"/>
          <w:szCs w:val="24"/>
          <w:u w:val="single"/>
          <w:lang w:eastAsia="da-DK"/>
        </w:rPr>
        <w:t>Amning</w:t>
      </w:r>
    </w:p>
    <w:p w:rsidR="00FC778B" w:rsidRDefault="00FC778B" w:rsidP="00FC778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E60FEE">
        <w:rPr>
          <w:rFonts w:eastAsia="TimesNewRoman"/>
          <w:sz w:val="24"/>
          <w:szCs w:val="24"/>
          <w:lang w:eastAsia="da-DK"/>
        </w:rPr>
        <w:t>Desloratadin er blevet sporet hos behandlede kvinders ammede nyfødte/spædbørn. Virkningen af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>desloratadin hos nyfødte/spædbørn er ikke kendt. Hvorvidt amningen skal fortsættes eller om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 xml:space="preserve">behandlingen med </w:t>
      </w:r>
      <w:r>
        <w:rPr>
          <w:rFonts w:eastAsia="TimesNewRoman"/>
          <w:sz w:val="24"/>
          <w:szCs w:val="24"/>
          <w:lang w:eastAsia="da-DK"/>
        </w:rPr>
        <w:t>desloratadin</w:t>
      </w:r>
      <w:r w:rsidRPr="00E60FEE">
        <w:rPr>
          <w:rFonts w:eastAsia="TimesNewRoman"/>
          <w:sz w:val="24"/>
          <w:szCs w:val="24"/>
          <w:lang w:eastAsia="da-DK"/>
        </w:rPr>
        <w:t xml:space="preserve"> skal seponeres/undlades skal vurderes ud fra afvejning af barnets fordele ved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>amning og kvindens fordele ved behandling.</w:t>
      </w:r>
    </w:p>
    <w:p w:rsidR="00FC778B" w:rsidRDefault="00FC778B" w:rsidP="00FC778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</w:p>
    <w:p w:rsidR="00FC778B" w:rsidRPr="006440EA" w:rsidRDefault="00FC778B" w:rsidP="00FC778B">
      <w:pPr>
        <w:autoSpaceDE w:val="0"/>
        <w:autoSpaceDN w:val="0"/>
        <w:adjustRightInd w:val="0"/>
        <w:ind w:firstLine="851"/>
        <w:rPr>
          <w:rFonts w:eastAsia="TimesNewRoman"/>
          <w:sz w:val="24"/>
          <w:szCs w:val="24"/>
          <w:u w:val="single"/>
          <w:lang w:eastAsia="da-DK"/>
        </w:rPr>
      </w:pPr>
      <w:r w:rsidRPr="006440EA">
        <w:rPr>
          <w:rFonts w:eastAsia="TimesNewRoman"/>
          <w:sz w:val="24"/>
          <w:szCs w:val="24"/>
          <w:u w:val="single"/>
          <w:lang w:eastAsia="da-DK"/>
        </w:rPr>
        <w:t>Fertilitet</w:t>
      </w:r>
    </w:p>
    <w:p w:rsidR="00FC778B" w:rsidRPr="00E60FEE" w:rsidRDefault="00FC778B" w:rsidP="00FC778B">
      <w:pPr>
        <w:ind w:left="851"/>
        <w:rPr>
          <w:rFonts w:eastAsiaTheme="minorEastAsia"/>
          <w:sz w:val="24"/>
          <w:szCs w:val="24"/>
        </w:rPr>
      </w:pPr>
      <w:r w:rsidRPr="00DD5660">
        <w:rPr>
          <w:rFonts w:eastAsia="TimesNewRoman"/>
          <w:sz w:val="24"/>
          <w:szCs w:val="24"/>
          <w:lang w:eastAsia="da-DK"/>
        </w:rPr>
        <w:t>Der foreligger ingen data vedrørende fertiliteten hos hanner og hunner.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Virkninger på evnen til at føre motorkøretøj eller betjene maskiner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Ikke mærkning.</w:t>
      </w:r>
    </w:p>
    <w:p w:rsidR="00FC778B" w:rsidRPr="00A55FDB" w:rsidRDefault="00FC778B" w:rsidP="00FC778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A55FDB">
        <w:rPr>
          <w:rFonts w:eastAsia="TimesNewRoman"/>
          <w:sz w:val="24"/>
          <w:szCs w:val="24"/>
        </w:rPr>
        <w:t xml:space="preserve">Vurderet på baggrund af kliniske studier påvirker </w:t>
      </w:r>
      <w:r>
        <w:rPr>
          <w:rFonts w:eastAsia="TimesNewRoman"/>
          <w:sz w:val="24"/>
          <w:szCs w:val="24"/>
        </w:rPr>
        <w:t>desloratadin</w:t>
      </w:r>
      <w:r w:rsidRPr="00A55FDB">
        <w:rPr>
          <w:rFonts w:eastAsia="TimesNewRoman"/>
          <w:sz w:val="24"/>
          <w:szCs w:val="24"/>
        </w:rPr>
        <w:t xml:space="preserve"> ikke eller kun i ubetydelig grad evnen til at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føre motorkøretøj og betjene maskiner.</w:t>
      </w:r>
    </w:p>
    <w:p w:rsidR="00FC778B" w:rsidRPr="00CD29B1" w:rsidRDefault="00FC778B" w:rsidP="00FC778B">
      <w:pPr>
        <w:autoSpaceDE w:val="0"/>
        <w:autoSpaceDN w:val="0"/>
        <w:adjustRightInd w:val="0"/>
        <w:ind w:left="851"/>
        <w:rPr>
          <w:rFonts w:eastAsiaTheme="minorEastAsia"/>
          <w:sz w:val="24"/>
          <w:szCs w:val="24"/>
        </w:rPr>
      </w:pPr>
      <w:r w:rsidRPr="00A55FDB">
        <w:rPr>
          <w:rFonts w:eastAsia="TimesNewRoman"/>
          <w:sz w:val="24"/>
          <w:szCs w:val="24"/>
        </w:rPr>
        <w:t>Patienterne skal informeres om, at de fleste mennesker ikke oplever døsighed. Da der kan være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individuel respons på alle lægemidler, bør patienterne frarådes at beskæftige sig med aktiviteter, der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kræver mental årvågenhed, for eksempel køre bil og betjene maskiner, indtil den enkeltes respons på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lægemidlet er klarlagt.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Bivirkninger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</w:p>
    <w:p w:rsidR="00FC778B" w:rsidRPr="00DD5660" w:rsidRDefault="00FC778B" w:rsidP="00FC778B">
      <w:pPr>
        <w:ind w:left="851"/>
        <w:rPr>
          <w:rFonts w:eastAsia="TimesNewRoman"/>
          <w:sz w:val="24"/>
          <w:szCs w:val="24"/>
          <w:u w:val="single"/>
          <w:lang w:eastAsia="da-DK"/>
        </w:rPr>
      </w:pPr>
      <w:r w:rsidRPr="00DD5660">
        <w:rPr>
          <w:rFonts w:eastAsia="TimesNewRoman"/>
          <w:sz w:val="24"/>
          <w:szCs w:val="24"/>
          <w:u w:val="single"/>
          <w:lang w:eastAsia="da-DK"/>
        </w:rPr>
        <w:t>Opsummering af sikkerhedsprofilen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>I kliniske undersøgelser ved en række indikationer 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fattende allergisk rhinitis og kronisk idiopatisk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urticaria, ved den anbefalede dosis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på 5 </w:t>
      </w:r>
      <w:r w:rsidRPr="00CD29B1">
        <w:rPr>
          <w:rFonts w:eastAsiaTheme="minorEastAsia"/>
          <w:spacing w:val="-1"/>
          <w:sz w:val="24"/>
          <w:szCs w:val="24"/>
        </w:rPr>
        <w:t>mg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daglig, blev bivirkninger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desloratadin rapporteret hos 3 %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flere patienter end hos de</w:t>
      </w:r>
      <w:r w:rsidRPr="00CD29B1">
        <w:rPr>
          <w:rFonts w:eastAsiaTheme="minorEastAsia"/>
          <w:spacing w:val="-1"/>
          <w:sz w:val="24"/>
          <w:szCs w:val="24"/>
        </w:rPr>
        <w:t>m,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der behandledes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placebo. De h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ppigste bivirkninger, rapporteret oftere end ved placebo var træthed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(1,2 %),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undtørhed (0,8 %) og hovedpine (0,6 %). 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  <w:r w:rsidRPr="0029536B">
        <w:rPr>
          <w:rFonts w:eastAsiaTheme="minorEastAsia"/>
          <w:sz w:val="24"/>
          <w:szCs w:val="24"/>
          <w:u w:val="single"/>
        </w:rPr>
        <w:t>Pædiatrisk population</w:t>
      </w:r>
    </w:p>
    <w:p w:rsidR="00FC778B" w:rsidRPr="00CD29B1" w:rsidRDefault="00FC778B" w:rsidP="00FC778B">
      <w:pPr>
        <w:ind w:left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 xml:space="preserve">I en klinisk undersøgelse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ed 578 unge patienter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ellem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12 og 17 år var hovedpine den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est al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indelige bivirkning. Den opstod hos 5,9 % af de patienter, som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blev behandlet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de</w:t>
      </w:r>
      <w:r>
        <w:rPr>
          <w:rFonts w:eastAsiaTheme="minorEastAsia"/>
          <w:sz w:val="24"/>
          <w:szCs w:val="24"/>
        </w:rPr>
        <w:t>s</w:t>
      </w:r>
      <w:r w:rsidRPr="00CD29B1">
        <w:rPr>
          <w:rFonts w:eastAsiaTheme="minorEastAsia"/>
          <w:sz w:val="24"/>
          <w:szCs w:val="24"/>
        </w:rPr>
        <w:t>loratadin, og 6,9 % af de patienter, som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fik placebo. 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</w:p>
    <w:p w:rsidR="00FC778B" w:rsidRPr="00A55FDB" w:rsidRDefault="00FC778B" w:rsidP="00FC778B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A55FDB">
        <w:rPr>
          <w:rFonts w:eastAsia="TimesNewRoman"/>
          <w:sz w:val="24"/>
          <w:szCs w:val="24"/>
          <w:u w:val="single"/>
        </w:rPr>
        <w:t>Bivirkningstabel</w:t>
      </w:r>
    </w:p>
    <w:p w:rsidR="00FC778B" w:rsidRPr="00A55FDB" w:rsidRDefault="00FC778B" w:rsidP="00FC778B">
      <w:pPr>
        <w:autoSpaceDE w:val="0"/>
        <w:autoSpaceDN w:val="0"/>
        <w:adjustRightInd w:val="0"/>
        <w:ind w:left="851"/>
        <w:rPr>
          <w:sz w:val="24"/>
          <w:szCs w:val="24"/>
        </w:rPr>
      </w:pPr>
      <w:r w:rsidRPr="00A55FDB">
        <w:rPr>
          <w:rFonts w:eastAsia="TimesNewRoman"/>
          <w:sz w:val="24"/>
          <w:szCs w:val="24"/>
        </w:rPr>
        <w:t>Frekvenserne for bivirkninger, der er rapporteret ud over placebo i kliniske undersøgelser, og andre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bivirkninger, der er rapporteret efter markedsføring, fremgår af nedenstående tabel. Frekvenserne er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defineret således: Meget almindelig (≥ 1/10), Almindelig (≥ 1/100 til &lt; 1/10), Ikke almindelig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(≥ 1/1.000 til &lt; 1/100), Sjælden (≥ 1/10.000 til &lt; 1/1.000), Meget sjælden (&lt; 1/10.000) og Ikke kendt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(kan ikke estimeres ud fra forhåndenværende data).</w:t>
      </w:r>
      <w:r w:rsidRPr="007F1233">
        <w:rPr>
          <w:sz w:val="24"/>
          <w:szCs w:val="24"/>
        </w:rPr>
        <w:t xml:space="preserve"> </w:t>
      </w:r>
    </w:p>
    <w:p w:rsidR="00FC778B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1984"/>
        <w:gridCol w:w="4535"/>
      </w:tblGrid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Systemorganklasse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Frekvens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Bivirkninger set med desloratadin</w:t>
            </w:r>
          </w:p>
        </w:tc>
      </w:tr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Metabolisme og ernæring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Øget appetit</w:t>
            </w:r>
          </w:p>
        </w:tc>
      </w:tr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Psykiske forstyrrelser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Hallucinationer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Unormal adfærd, </w:t>
            </w:r>
            <w:r w:rsidR="00062C00">
              <w:rPr>
                <w:rFonts w:eastAsiaTheme="minorEastAsia"/>
                <w:sz w:val="24"/>
                <w:szCs w:val="24"/>
              </w:rPr>
              <w:t>aggression, nedtrykt sindstilstand</w:t>
            </w:r>
          </w:p>
        </w:tc>
      </w:tr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Nervesystemet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Almindelig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Hovedpine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Svi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mm</w:t>
            </w:r>
            <w:r>
              <w:rPr>
                <w:rFonts w:eastAsiaTheme="minorEastAsia"/>
                <w:sz w:val="24"/>
                <w:szCs w:val="24"/>
              </w:rPr>
              <w:t>elhed, so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nolens, inso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ni, ps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ko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otorisk h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peraktivitet, anfald</w:t>
            </w:r>
          </w:p>
        </w:tc>
      </w:tr>
      <w:tr w:rsidR="00AE6ADD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ADD" w:rsidRDefault="00AE6ADD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Øjne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AE6ADD" w:rsidRDefault="00AE6ADD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E6ADD" w:rsidRDefault="00AE6ADD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Øjentørhed</w:t>
            </w:r>
          </w:p>
        </w:tc>
      </w:tr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Hjerte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Tak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kardi, hjertebanken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Forlænget QT-interval</w:t>
            </w:r>
          </w:p>
        </w:tc>
      </w:tr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Mave-tarm-kanalen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Almindelig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Mundtørhed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Mavepine, kval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e, opkastning, d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spepsi, diarré</w:t>
            </w:r>
          </w:p>
        </w:tc>
      </w:tr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Lever og galdeveje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Forhøjede leverenz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er, forhøjet bilirubin, hepatitis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Gulsot</w:t>
            </w:r>
          </w:p>
        </w:tc>
      </w:tr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Hud og subkutane væv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Lysfølsomhed</w:t>
            </w:r>
          </w:p>
        </w:tc>
      </w:tr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Knogler, led, muskler og bindevæv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algi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Asteni</w:t>
            </w:r>
          </w:p>
        </w:tc>
      </w:tr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Almindelig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Træthed</w:t>
            </w:r>
          </w:p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Overfølso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hedsreaktioner (såsom</w:t>
            </w:r>
            <w:r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anaf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laksi, angioøde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m,</w:t>
            </w:r>
            <w:r>
              <w:rPr>
                <w:rFonts w:eastAsia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d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spnø, kløe, udslæt og urticaria)</w:t>
            </w:r>
          </w:p>
        </w:tc>
      </w:tr>
      <w:tr w:rsidR="00FC778B" w:rsidTr="003B4BCE">
        <w:trPr>
          <w:trHeight w:val="20"/>
        </w:trPr>
        <w:tc>
          <w:tcPr>
            <w:tcW w:w="161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Undersøgelser</w:t>
            </w:r>
          </w:p>
        </w:tc>
        <w:tc>
          <w:tcPr>
            <w:tcW w:w="1030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235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FC778B" w:rsidRDefault="00FC778B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Vægtforøgelse </w:t>
            </w:r>
          </w:p>
        </w:tc>
      </w:tr>
    </w:tbl>
    <w:p w:rsidR="00FC778B" w:rsidRDefault="00FC778B" w:rsidP="00FC778B">
      <w:pPr>
        <w:pStyle w:val="Sidehoved"/>
        <w:tabs>
          <w:tab w:val="left" w:pos="1304"/>
        </w:tabs>
        <w:ind w:left="851" w:hanging="851"/>
        <w:rPr>
          <w:szCs w:val="24"/>
        </w:rPr>
      </w:pPr>
    </w:p>
    <w:p w:rsidR="00FC778B" w:rsidRDefault="00FC778B" w:rsidP="00FC778B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  <w:u w:val="single"/>
        </w:rPr>
      </w:pPr>
      <w:r>
        <w:rPr>
          <w:noProof/>
          <w:color w:val="000000" w:themeColor="text1"/>
          <w:sz w:val="24"/>
          <w:szCs w:val="24"/>
          <w:u w:val="single"/>
        </w:rPr>
        <w:t>Pædiatrisk population</w:t>
      </w:r>
    </w:p>
    <w:p w:rsidR="00FC778B" w:rsidRDefault="00FC778B" w:rsidP="00FC778B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Andre bivirkninger, der blev rapporteret i perioden efter markedsføring hos pædiatriske patienter med frekvensen "Ikke kendt", var forlænget QT-interval, arytmi, bradykardi, unormal adfærd, aggression, vægtforøgelse og øget appetit.</w:t>
      </w:r>
    </w:p>
    <w:p w:rsidR="00DF76EC" w:rsidRDefault="00DF76EC" w:rsidP="00FC778B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</w:rPr>
      </w:pPr>
    </w:p>
    <w:p w:rsidR="00DF76EC" w:rsidRPr="00F87614" w:rsidRDefault="00DF76EC" w:rsidP="00DF76EC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</w:rPr>
      </w:pPr>
      <w:r w:rsidRPr="0083370B">
        <w:rPr>
          <w:noProof/>
          <w:color w:val="000000" w:themeColor="text1"/>
          <w:sz w:val="24"/>
          <w:szCs w:val="24"/>
        </w:rPr>
        <w:t>Et retrospektivt observationstudie viste en øget forekomst af nyopståede krampeanfald hos patienter i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3370B">
        <w:rPr>
          <w:noProof/>
          <w:color w:val="000000" w:themeColor="text1"/>
          <w:sz w:val="24"/>
          <w:szCs w:val="24"/>
        </w:rPr>
        <w:t>alderen 0 til 19 år, når de fik desloratidin sammenlignet med perioder, hvor de ikke fik desloratidin.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3370B">
        <w:rPr>
          <w:noProof/>
          <w:color w:val="000000" w:themeColor="text1"/>
          <w:sz w:val="24"/>
          <w:szCs w:val="24"/>
        </w:rPr>
        <w:t>Blandt børn i alderen 0-4 år var den justerede absolutte stigning 37,5 (95</w:t>
      </w:r>
      <w:r w:rsidR="00CE1900">
        <w:rPr>
          <w:noProof/>
          <w:color w:val="000000" w:themeColor="text1"/>
          <w:sz w:val="24"/>
          <w:szCs w:val="24"/>
        </w:rPr>
        <w:t xml:space="preserve"> </w:t>
      </w:r>
      <w:r w:rsidRPr="0083370B">
        <w:rPr>
          <w:noProof/>
          <w:color w:val="000000" w:themeColor="text1"/>
          <w:sz w:val="24"/>
          <w:szCs w:val="24"/>
        </w:rPr>
        <w:t>% konfidensinterval (CI)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3370B">
        <w:rPr>
          <w:noProof/>
          <w:color w:val="000000" w:themeColor="text1"/>
          <w:sz w:val="24"/>
          <w:szCs w:val="24"/>
        </w:rPr>
        <w:t>10,5-64,5) pr. 100.000 personår med en baggrundsrate for nyopståede krampeanfald på 80,3 pr.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3370B">
        <w:rPr>
          <w:noProof/>
          <w:color w:val="000000" w:themeColor="text1"/>
          <w:sz w:val="24"/>
          <w:szCs w:val="24"/>
        </w:rPr>
        <w:t>100.000 patientår. Blandt patienter i alderen 5-19 år var den justerede absolutte stigning 11,3 (95</w:t>
      </w:r>
      <w:r w:rsidR="00CE1900">
        <w:rPr>
          <w:noProof/>
          <w:color w:val="000000" w:themeColor="text1"/>
          <w:sz w:val="24"/>
          <w:szCs w:val="24"/>
        </w:rPr>
        <w:t xml:space="preserve"> </w:t>
      </w:r>
      <w:r w:rsidRPr="0083370B">
        <w:rPr>
          <w:noProof/>
          <w:color w:val="000000" w:themeColor="text1"/>
          <w:sz w:val="24"/>
          <w:szCs w:val="24"/>
        </w:rPr>
        <w:t>% CI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3370B">
        <w:rPr>
          <w:noProof/>
          <w:color w:val="000000" w:themeColor="text1"/>
          <w:sz w:val="24"/>
          <w:szCs w:val="24"/>
        </w:rPr>
        <w:t>2,3-20,2) pr. 100.000 patientår med en baggrundsrate på 36,4 pr. 100.000 patientår (se pkt. 4.4).</w:t>
      </w:r>
    </w:p>
    <w:p w:rsidR="00FC778B" w:rsidRDefault="00FC778B" w:rsidP="00FC778B">
      <w:pPr>
        <w:autoSpaceDE w:val="0"/>
        <w:autoSpaceDN w:val="0"/>
        <w:adjustRightInd w:val="0"/>
        <w:ind w:left="851"/>
        <w:rPr>
          <w:szCs w:val="24"/>
        </w:rPr>
      </w:pPr>
    </w:p>
    <w:p w:rsidR="00FC778B" w:rsidRPr="006A09E4" w:rsidRDefault="00FC778B" w:rsidP="00FC778B">
      <w:pPr>
        <w:autoSpaceDE w:val="0"/>
        <w:autoSpaceDN w:val="0"/>
        <w:adjustRightInd w:val="0"/>
        <w:ind w:left="851"/>
        <w:rPr>
          <w:sz w:val="24"/>
          <w:szCs w:val="24"/>
          <w:u w:val="single"/>
        </w:rPr>
      </w:pPr>
      <w:r w:rsidRPr="006A09E4">
        <w:rPr>
          <w:noProof/>
          <w:sz w:val="24"/>
          <w:szCs w:val="24"/>
          <w:u w:val="single"/>
        </w:rPr>
        <w:t xml:space="preserve">Indberetning af </w:t>
      </w:r>
      <w:r w:rsidRPr="00206D4A">
        <w:rPr>
          <w:noProof/>
          <w:sz w:val="24"/>
          <w:szCs w:val="24"/>
          <w:u w:val="single"/>
        </w:rPr>
        <w:t xml:space="preserve">formodede </w:t>
      </w:r>
      <w:r w:rsidRPr="006A09E4">
        <w:rPr>
          <w:noProof/>
          <w:sz w:val="24"/>
          <w:szCs w:val="24"/>
          <w:u w:val="single"/>
        </w:rPr>
        <w:t>bivirkninger</w:t>
      </w:r>
    </w:p>
    <w:p w:rsidR="00FC778B" w:rsidRPr="006A09E4" w:rsidRDefault="00FC778B" w:rsidP="00FC778B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</w:rPr>
      </w:pPr>
      <w:r w:rsidRPr="006A09E4">
        <w:rPr>
          <w:noProof/>
          <w:color w:val="000000" w:themeColor="text1"/>
          <w:sz w:val="24"/>
          <w:szCs w:val="24"/>
        </w:rPr>
        <w:t xml:space="preserve">Når lægemidlet er godkendt, er indberetning af </w:t>
      </w:r>
      <w:r w:rsidRPr="00206D4A">
        <w:rPr>
          <w:noProof/>
          <w:color w:val="000000" w:themeColor="text1"/>
          <w:sz w:val="24"/>
          <w:szCs w:val="24"/>
        </w:rPr>
        <w:t xml:space="preserve">formodede </w:t>
      </w:r>
      <w:r w:rsidRPr="006A09E4">
        <w:rPr>
          <w:noProof/>
          <w:color w:val="000000" w:themeColor="text1"/>
          <w:sz w:val="24"/>
          <w:szCs w:val="24"/>
        </w:rPr>
        <w:t>bivirkninger vigtig.</w:t>
      </w:r>
      <w:r w:rsidRPr="006A09E4">
        <w:rPr>
          <w:color w:val="000000" w:themeColor="text1"/>
          <w:sz w:val="24"/>
          <w:szCs w:val="24"/>
        </w:rPr>
        <w:t xml:space="preserve"> </w:t>
      </w:r>
      <w:r w:rsidRPr="006A09E4">
        <w:rPr>
          <w:noProof/>
          <w:color w:val="000000" w:themeColor="text1"/>
          <w:sz w:val="24"/>
          <w:szCs w:val="24"/>
        </w:rPr>
        <w:t>Det muliggør løbende overvågning af benefit/risk-forholdet for lægemidlet.</w:t>
      </w:r>
      <w:r w:rsidRPr="006A09E4">
        <w:rPr>
          <w:color w:val="000000" w:themeColor="text1"/>
          <w:sz w:val="24"/>
          <w:szCs w:val="24"/>
        </w:rPr>
        <w:t xml:space="preserve"> </w:t>
      </w:r>
      <w:r w:rsidR="0005316A">
        <w:rPr>
          <w:noProof/>
          <w:color w:val="000000" w:themeColor="text1"/>
          <w:sz w:val="24"/>
          <w:szCs w:val="24"/>
        </w:rPr>
        <w:t>Sundhedspersoner</w:t>
      </w:r>
      <w:r w:rsidRPr="006A09E4">
        <w:rPr>
          <w:noProof/>
          <w:color w:val="000000" w:themeColor="text1"/>
          <w:sz w:val="24"/>
          <w:szCs w:val="24"/>
        </w:rPr>
        <w:t xml:space="preserve"> anmodes om at indberette alle mistænkte bivirkninger via:</w:t>
      </w:r>
    </w:p>
    <w:p w:rsidR="00FC778B" w:rsidRDefault="00FC778B" w:rsidP="00FC778B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</w:rPr>
      </w:pPr>
    </w:p>
    <w:p w:rsidR="00FC778B" w:rsidRPr="006A09E4" w:rsidRDefault="00FC778B" w:rsidP="00FC778B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Lægemiddelstyrelsen</w:t>
      </w:r>
    </w:p>
    <w:p w:rsidR="00FC778B" w:rsidRPr="006A09E4" w:rsidRDefault="00FC778B" w:rsidP="00FC778B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</w:rPr>
      </w:pPr>
      <w:r w:rsidRPr="006A09E4">
        <w:rPr>
          <w:noProof/>
          <w:color w:val="000000" w:themeColor="text1"/>
          <w:sz w:val="24"/>
          <w:szCs w:val="24"/>
        </w:rPr>
        <w:t>Axel Heides Gade 1</w:t>
      </w:r>
    </w:p>
    <w:p w:rsidR="00FC778B" w:rsidRPr="006A09E4" w:rsidRDefault="00FC778B" w:rsidP="00FC778B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</w:rPr>
      </w:pPr>
      <w:r w:rsidRPr="006A09E4">
        <w:rPr>
          <w:noProof/>
          <w:color w:val="000000" w:themeColor="text1"/>
          <w:sz w:val="24"/>
          <w:szCs w:val="24"/>
        </w:rPr>
        <w:t>DK-2300 København S</w:t>
      </w:r>
    </w:p>
    <w:p w:rsidR="00FC778B" w:rsidRPr="006A09E4" w:rsidRDefault="00FC778B" w:rsidP="00FC778B">
      <w:pPr>
        <w:autoSpaceDE w:val="0"/>
        <w:autoSpaceDN w:val="0"/>
        <w:adjustRightInd w:val="0"/>
        <w:ind w:left="851"/>
        <w:rPr>
          <w:color w:val="000000" w:themeColor="text1"/>
          <w:sz w:val="24"/>
          <w:szCs w:val="24"/>
          <w:lang w:val="en-US"/>
        </w:rPr>
      </w:pPr>
      <w:r w:rsidRPr="006A09E4">
        <w:rPr>
          <w:noProof/>
          <w:color w:val="000000" w:themeColor="text1"/>
          <w:sz w:val="24"/>
          <w:szCs w:val="24"/>
          <w:lang w:val="en-US"/>
        </w:rPr>
        <w:t xml:space="preserve">Websted: </w:t>
      </w:r>
      <w:r w:rsidRPr="00CE1900">
        <w:rPr>
          <w:szCs w:val="24"/>
          <w:lang w:val="en-US"/>
        </w:rPr>
        <w:t>www.meldenbivirkning.dk</w:t>
      </w:r>
    </w:p>
    <w:p w:rsidR="00FC778B" w:rsidRPr="004248F2" w:rsidRDefault="00FC778B" w:rsidP="00FC778B">
      <w:pPr>
        <w:ind w:left="851" w:hanging="851"/>
        <w:rPr>
          <w:szCs w:val="24"/>
          <w:lang w:val="en-US"/>
        </w:rPr>
      </w:pPr>
    </w:p>
    <w:p w:rsidR="00FC778B" w:rsidRPr="00CD29B1" w:rsidRDefault="00FC778B" w:rsidP="00FC778B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Overdosering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  <w:r w:rsidRPr="001677A2">
        <w:rPr>
          <w:rFonts w:eastAsiaTheme="minorEastAsia"/>
          <w:sz w:val="24"/>
          <w:szCs w:val="24"/>
        </w:rPr>
        <w:t>Bivirkningsprofilen set i forbindelse med overdosering post-marketing er sammenlignelig med</w:t>
      </w:r>
      <w:r>
        <w:rPr>
          <w:rFonts w:eastAsiaTheme="minorEastAsia"/>
          <w:sz w:val="24"/>
          <w:szCs w:val="24"/>
        </w:rPr>
        <w:t xml:space="preserve"> </w:t>
      </w:r>
      <w:r w:rsidRPr="001677A2">
        <w:rPr>
          <w:rFonts w:eastAsiaTheme="minorEastAsia"/>
          <w:sz w:val="24"/>
          <w:szCs w:val="24"/>
        </w:rPr>
        <w:t>bivirkningsprofilen set med terapeutiske doser, men bivirkningerne kan være mere udtalte.</w:t>
      </w:r>
    </w:p>
    <w:p w:rsidR="00FC778B" w:rsidRPr="001677A2" w:rsidRDefault="00FC778B" w:rsidP="00FC778B">
      <w:pPr>
        <w:ind w:left="851"/>
        <w:rPr>
          <w:rFonts w:eastAsiaTheme="minorEastAsia"/>
          <w:sz w:val="24"/>
          <w:szCs w:val="24"/>
        </w:rPr>
      </w:pP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  <w:r w:rsidRPr="00446FCE">
        <w:rPr>
          <w:rFonts w:eastAsiaTheme="minorEastAsia"/>
          <w:sz w:val="24"/>
          <w:szCs w:val="24"/>
          <w:u w:val="single"/>
        </w:rPr>
        <w:t>Behandling</w:t>
      </w:r>
    </w:p>
    <w:p w:rsidR="00FC778B" w:rsidRPr="00CD29B1" w:rsidRDefault="00FC778B" w:rsidP="00FC778B">
      <w:pPr>
        <w:ind w:left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>I tilfælde af overdosering, skal standardbehandling for</w:t>
      </w:r>
      <w:r w:rsidRPr="00446FCE"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at fjerne uabsorberet aktiv substans overvejes.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S</w:t>
      </w:r>
      <w:r w:rsidRPr="00446FCE">
        <w:rPr>
          <w:rFonts w:eastAsiaTheme="minorEastAsia"/>
          <w:sz w:val="24"/>
          <w:szCs w:val="24"/>
        </w:rPr>
        <w:t>ym</w:t>
      </w:r>
      <w:r w:rsidRPr="00CD29B1">
        <w:rPr>
          <w:rFonts w:eastAsiaTheme="minorEastAsia"/>
          <w:sz w:val="24"/>
          <w:szCs w:val="24"/>
        </w:rPr>
        <w:t>pto</w:t>
      </w:r>
      <w:r w:rsidRPr="00446FCE">
        <w:rPr>
          <w:rFonts w:eastAsiaTheme="minorEastAsia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atisk og understøttende</w:t>
      </w:r>
      <w:r w:rsidRPr="00446FCE"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behandling anbefales.</w:t>
      </w:r>
    </w:p>
    <w:p w:rsidR="00FC778B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017B47" w:rsidRDefault="00FC778B" w:rsidP="00FC778B">
      <w:pPr>
        <w:ind w:left="851"/>
        <w:rPr>
          <w:rFonts w:eastAsiaTheme="minorEastAsia"/>
          <w:sz w:val="24"/>
          <w:szCs w:val="24"/>
        </w:rPr>
      </w:pPr>
      <w:r w:rsidRPr="00017B47">
        <w:rPr>
          <w:rFonts w:eastAsiaTheme="minorEastAsia"/>
          <w:sz w:val="24"/>
          <w:szCs w:val="24"/>
        </w:rPr>
        <w:t>Desloratadin fjernes ikke ved hæmodialyse; det vides ikke, om det fjernes ved peritoneal dialyse.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</w:p>
    <w:p w:rsidR="00FC778B" w:rsidRPr="00446FCE" w:rsidRDefault="00FC778B" w:rsidP="00FC778B">
      <w:pPr>
        <w:ind w:left="851"/>
        <w:rPr>
          <w:rFonts w:eastAsiaTheme="minorEastAsia"/>
          <w:sz w:val="24"/>
          <w:szCs w:val="24"/>
          <w:u w:val="single"/>
        </w:rPr>
      </w:pPr>
      <w:r w:rsidRPr="00446FCE">
        <w:rPr>
          <w:rFonts w:eastAsiaTheme="minorEastAsia"/>
          <w:sz w:val="24"/>
          <w:szCs w:val="24"/>
          <w:u w:val="single"/>
        </w:rPr>
        <w:t>Symptomer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På grundlag af en flerdosis klinisk undersøgelse, i</w:t>
      </w:r>
      <w:r w:rsidRPr="00446FCE"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hvilken op til 45 </w:t>
      </w:r>
      <w:r w:rsidRPr="00446FCE">
        <w:rPr>
          <w:rFonts w:eastAsiaTheme="minorEastAsia"/>
          <w:sz w:val="24"/>
          <w:szCs w:val="24"/>
        </w:rPr>
        <w:t xml:space="preserve">mg </w:t>
      </w:r>
      <w:r w:rsidRPr="00CD29B1">
        <w:rPr>
          <w:rFonts w:eastAsiaTheme="minorEastAsia"/>
          <w:sz w:val="24"/>
          <w:szCs w:val="24"/>
        </w:rPr>
        <w:t>desloratadin blev indgivet (ni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gange den terapeutiske dosis), sås </w:t>
      </w:r>
      <w:r w:rsidRPr="00446FCE">
        <w:rPr>
          <w:rFonts w:eastAsiaTheme="minorEastAsia"/>
          <w:sz w:val="24"/>
          <w:szCs w:val="24"/>
        </w:rPr>
        <w:t>i</w:t>
      </w:r>
      <w:r w:rsidRPr="00CD29B1">
        <w:rPr>
          <w:rFonts w:eastAsiaTheme="minorEastAsia"/>
          <w:sz w:val="24"/>
          <w:szCs w:val="24"/>
        </w:rPr>
        <w:t>ngen klinisk relevante virkninger.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446FCE" w:rsidRDefault="00FC778B" w:rsidP="00FC778B">
      <w:pPr>
        <w:ind w:left="851"/>
        <w:rPr>
          <w:rFonts w:eastAsiaTheme="minorEastAsia"/>
          <w:sz w:val="24"/>
          <w:szCs w:val="24"/>
          <w:u w:val="single"/>
        </w:rPr>
      </w:pPr>
      <w:r w:rsidRPr="00446FCE">
        <w:rPr>
          <w:rFonts w:eastAsiaTheme="minorEastAsia"/>
          <w:sz w:val="24"/>
          <w:szCs w:val="24"/>
          <w:u w:val="single"/>
        </w:rPr>
        <w:t>Pædiatrisk population</w:t>
      </w:r>
    </w:p>
    <w:p w:rsidR="00FC778B" w:rsidRPr="00CD29B1" w:rsidRDefault="00FC778B" w:rsidP="00FC778B">
      <w:pPr>
        <w:ind w:left="851"/>
        <w:rPr>
          <w:rFonts w:eastAsiaTheme="minorEastAsia"/>
          <w:sz w:val="24"/>
          <w:szCs w:val="24"/>
        </w:rPr>
      </w:pPr>
      <w:r w:rsidRPr="00446FCE">
        <w:rPr>
          <w:rFonts w:eastAsiaTheme="minorEastAsia"/>
          <w:sz w:val="24"/>
          <w:szCs w:val="24"/>
        </w:rPr>
        <w:t>Bivirkningsprofilen set i forbindelse med overdosering post-marketing er sammenlignelig med</w:t>
      </w:r>
      <w:r>
        <w:rPr>
          <w:rFonts w:eastAsiaTheme="minorEastAsia"/>
          <w:sz w:val="24"/>
          <w:szCs w:val="24"/>
        </w:rPr>
        <w:t xml:space="preserve"> </w:t>
      </w:r>
      <w:r w:rsidRPr="00446FCE">
        <w:rPr>
          <w:rFonts w:eastAsiaTheme="minorEastAsia"/>
          <w:sz w:val="24"/>
          <w:szCs w:val="24"/>
        </w:rPr>
        <w:t>bivirkningsprofilen set med terapeutiske doser, men bivirkningerne kan væ</w:t>
      </w:r>
      <w:r w:rsidRPr="00017B47">
        <w:rPr>
          <w:rFonts w:eastAsiaTheme="minorEastAsia"/>
          <w:sz w:val="24"/>
          <w:szCs w:val="24"/>
        </w:rPr>
        <w:t>re mere</w:t>
      </w:r>
      <w:r>
        <w:rPr>
          <w:rFonts w:eastAsiaTheme="minorEastAsia"/>
          <w:sz w:val="24"/>
          <w:szCs w:val="24"/>
        </w:rPr>
        <w:t xml:space="preserve"> </w:t>
      </w:r>
      <w:r w:rsidRPr="00446FCE">
        <w:rPr>
          <w:rFonts w:eastAsiaTheme="minorEastAsia"/>
          <w:sz w:val="24"/>
          <w:szCs w:val="24"/>
        </w:rPr>
        <w:t>udtalte.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Udlevering</w:t>
      </w:r>
    </w:p>
    <w:p w:rsidR="00FC778B" w:rsidRPr="00724596" w:rsidRDefault="00FC778B" w:rsidP="00FC778B">
      <w:pPr>
        <w:ind w:left="851"/>
        <w:rPr>
          <w:sz w:val="24"/>
          <w:szCs w:val="24"/>
        </w:rPr>
      </w:pPr>
      <w:r w:rsidRPr="00724596">
        <w:rPr>
          <w:sz w:val="24"/>
          <w:szCs w:val="24"/>
        </w:rPr>
        <w:t>Pakningsstørrelser til og med 100 stk.: HF.</w:t>
      </w:r>
    </w:p>
    <w:p w:rsidR="00FC778B" w:rsidRPr="00724596" w:rsidRDefault="00FC778B" w:rsidP="00FC778B">
      <w:pPr>
        <w:ind w:left="851"/>
        <w:rPr>
          <w:rFonts w:ascii="Verdana" w:hAnsi="Verdana"/>
          <w:color w:val="6200B8"/>
          <w:sz w:val="24"/>
          <w:szCs w:val="24"/>
        </w:rPr>
      </w:pPr>
      <w:r w:rsidRPr="00724596">
        <w:rPr>
          <w:sz w:val="24"/>
          <w:szCs w:val="24"/>
        </w:rPr>
        <w:t>Pakningsstørrelser over 100 stk.: HA.</w:t>
      </w:r>
    </w:p>
    <w:p w:rsidR="00FC778B" w:rsidRDefault="00FC778B" w:rsidP="00FC778B">
      <w:pPr>
        <w:ind w:left="851"/>
        <w:rPr>
          <w:sz w:val="24"/>
          <w:szCs w:val="24"/>
        </w:rPr>
      </w:pPr>
    </w:p>
    <w:p w:rsidR="00FC778B" w:rsidRPr="00CD29B1" w:rsidRDefault="00FC778B" w:rsidP="00FC778B">
      <w:pPr>
        <w:ind w:left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FARMAKOLOGISKE EGENSKABER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0"/>
          <w:numId w:val="2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Terapeutisk klassifikation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sz w:val="24"/>
          <w:szCs w:val="24"/>
        </w:rPr>
        <w:tab/>
      </w:r>
      <w:r w:rsidRPr="00CD29B1">
        <w:rPr>
          <w:rFonts w:eastAsiaTheme="minorEastAsia"/>
          <w:sz w:val="24"/>
          <w:szCs w:val="24"/>
        </w:rPr>
        <w:t>ATC-kode: R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06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AX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27</w:t>
      </w:r>
      <w:r>
        <w:rPr>
          <w:rFonts w:eastAsiaTheme="minorEastAsia"/>
          <w:sz w:val="24"/>
          <w:szCs w:val="24"/>
        </w:rPr>
        <w:t>. A</w:t>
      </w:r>
      <w:r w:rsidRPr="00CD29B1">
        <w:rPr>
          <w:rFonts w:eastAsiaTheme="minorEastAsia"/>
          <w:sz w:val="24"/>
          <w:szCs w:val="24"/>
        </w:rPr>
        <w:t>ntihista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iner </w:t>
      </w:r>
      <w:r w:rsidR="00CE1900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</w:rPr>
        <w:t xml:space="preserve"> H</w:t>
      </w:r>
      <w:r w:rsidRPr="00DD5660"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>-antagonist.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2"/>
        </w:numPr>
        <w:tabs>
          <w:tab w:val="clear" w:pos="2159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Farmakodynamiske egenskaber</w:t>
      </w:r>
    </w:p>
    <w:p w:rsidR="00FC778B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  <w:u w:val="single"/>
        </w:rPr>
      </w:pPr>
      <w:r w:rsidRPr="00CD29B1">
        <w:rPr>
          <w:rFonts w:eastAsiaTheme="minorEastAsia"/>
          <w:sz w:val="24"/>
          <w:szCs w:val="24"/>
        </w:rPr>
        <w:tab/>
      </w:r>
      <w:r w:rsidRPr="00CD29B1">
        <w:rPr>
          <w:rFonts w:eastAsiaTheme="minorEastAsia"/>
          <w:sz w:val="24"/>
          <w:szCs w:val="24"/>
          <w:u w:val="single"/>
        </w:rPr>
        <w:t>Virkningsmekanisme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Desloratadin er en ikke-sederende, langtidsvirkende hista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inantagonist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selektiv perifer H1-receptorantagonist aktivitet. Efter oral indgift b</w:t>
      </w:r>
      <w:r w:rsidRPr="00CD29B1">
        <w:rPr>
          <w:rFonts w:eastAsiaTheme="minorEastAsia"/>
          <w:spacing w:val="-1"/>
          <w:sz w:val="24"/>
          <w:szCs w:val="24"/>
        </w:rPr>
        <w:t>l</w:t>
      </w:r>
      <w:r w:rsidRPr="00CD29B1">
        <w:rPr>
          <w:rFonts w:eastAsiaTheme="minorEastAsia"/>
          <w:sz w:val="24"/>
          <w:szCs w:val="24"/>
        </w:rPr>
        <w:t>okerer desloratadin selektivt perifere hista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</w:t>
      </w:r>
      <w:bookmarkStart w:id="0" w:name="_GoBack"/>
      <w:bookmarkEnd w:id="0"/>
      <w:r w:rsidRPr="00CD29B1">
        <w:rPr>
          <w:rFonts w:eastAsiaTheme="minorEastAsia"/>
          <w:sz w:val="24"/>
          <w:szCs w:val="24"/>
        </w:rPr>
        <w:t xml:space="preserve"> H1-receptorer, fordi stoffet hindres i at trænge ind i centralnerves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ste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et.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 xml:space="preserve">Desloratadin har vist antiallergiske egenskaber i </w:t>
      </w:r>
      <w:r w:rsidRPr="00CD29B1">
        <w:rPr>
          <w:rFonts w:eastAsiaTheme="minorEastAsia"/>
          <w:i/>
          <w:sz w:val="24"/>
          <w:szCs w:val="24"/>
        </w:rPr>
        <w:t>in</w:t>
      </w:r>
      <w:r w:rsidRPr="00CD29B1">
        <w:rPr>
          <w:rFonts w:eastAsiaTheme="minorEastAsia"/>
          <w:i/>
          <w:w w:val="89"/>
          <w:sz w:val="24"/>
          <w:szCs w:val="24"/>
        </w:rPr>
        <w:t xml:space="preserve"> </w:t>
      </w:r>
      <w:r w:rsidRPr="00CD29B1">
        <w:rPr>
          <w:rFonts w:eastAsiaTheme="minorEastAsia"/>
          <w:i/>
          <w:sz w:val="24"/>
          <w:szCs w:val="24"/>
        </w:rPr>
        <w:t>vitro</w:t>
      </w:r>
      <w:r w:rsidRPr="00CD29B1">
        <w:rPr>
          <w:rFonts w:eastAsiaTheme="minorEastAsia"/>
          <w:w w:val="89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undersøgelser. Disse 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fatter hæ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ning af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frigørelsen af proinfla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>atoriske c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tokiner såsom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IL-4, IL-6, IL-8 og IL-13 fra hu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ane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astceller/basofile, og ligeledes hæ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ning af ekspressionen af adhæsions</w:t>
      </w:r>
      <w:r>
        <w:rPr>
          <w:rFonts w:eastAsiaTheme="minorEastAsia"/>
          <w:sz w:val="24"/>
          <w:szCs w:val="24"/>
        </w:rPr>
        <w:softHyphen/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olek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let P-selectin på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endothelceller. Den kliniske betydning af disse fund skal bekræftes.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  <w:u w:val="single"/>
        </w:rPr>
      </w:pPr>
      <w:r w:rsidRPr="00CD29B1">
        <w:rPr>
          <w:rFonts w:eastAsiaTheme="minorEastAsia"/>
          <w:sz w:val="24"/>
          <w:szCs w:val="24"/>
        </w:rPr>
        <w:tab/>
      </w:r>
      <w:r w:rsidRPr="00CD29B1">
        <w:rPr>
          <w:rFonts w:eastAsiaTheme="minorEastAsia"/>
          <w:sz w:val="24"/>
          <w:szCs w:val="24"/>
          <w:u w:val="single"/>
        </w:rPr>
        <w:t>Klinisk virkning og sikkerhed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I en flerdosis klinisk undersøgelse, i hvilken op til 20</w:t>
      </w:r>
      <w:r w:rsidRPr="00CD29B1">
        <w:rPr>
          <w:rFonts w:eastAsiaTheme="minorEastAsia"/>
          <w:spacing w:val="-1"/>
          <w:sz w:val="24"/>
          <w:szCs w:val="24"/>
        </w:rPr>
        <w:t xml:space="preserve"> mg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desloratadin blev indgivet daglig i 14 dage,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blev der ikke observeret nogle statistisk eller klinisk relevante kardiovaskulære virkninger. I en klinisk far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akologiundersøgelse, i hvilken desloratadin blev indgivet i en dosering på 45 </w:t>
      </w:r>
      <w:r w:rsidRPr="00CD29B1">
        <w:rPr>
          <w:rFonts w:eastAsiaTheme="minorEastAsia"/>
          <w:spacing w:val="-1"/>
          <w:sz w:val="24"/>
          <w:szCs w:val="24"/>
        </w:rPr>
        <w:t>mg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daglig (ni gange den kliniske dosering) i ti dage, sås ingen forlængelse af QTc intervallet.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Ingen klinisk relevante ændringer i desloratadin plas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akoncentrationerne blev set i flerdosis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ketoconazol og er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thro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cin interaktionsundersøgelser.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Desloratadin trænger ikke hurtigt ind i centraln</w:t>
      </w:r>
      <w:r w:rsidRPr="00CD29B1">
        <w:rPr>
          <w:rFonts w:eastAsiaTheme="minorEastAsia"/>
          <w:spacing w:val="-1"/>
          <w:sz w:val="24"/>
          <w:szCs w:val="24"/>
        </w:rPr>
        <w:t>e</w:t>
      </w:r>
      <w:r w:rsidRPr="00CD29B1">
        <w:rPr>
          <w:rFonts w:eastAsiaTheme="minorEastAsia"/>
          <w:sz w:val="24"/>
          <w:szCs w:val="24"/>
        </w:rPr>
        <w:t>rves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ste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et. I kontrollerede kliniske undersøgelser,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var der ingen overh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ppighed af døsighed sa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 xml:space="preserve">enlignet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placebo ved den anbefal</w:t>
      </w:r>
      <w:r w:rsidRPr="00CD29B1">
        <w:rPr>
          <w:rFonts w:eastAsiaTheme="minorEastAsia"/>
          <w:spacing w:val="-1"/>
          <w:sz w:val="24"/>
          <w:szCs w:val="24"/>
        </w:rPr>
        <w:t>e</w:t>
      </w:r>
      <w:r w:rsidRPr="00CD29B1">
        <w:rPr>
          <w:rFonts w:eastAsiaTheme="minorEastAsia"/>
          <w:sz w:val="24"/>
          <w:szCs w:val="24"/>
        </w:rPr>
        <w:t>de dosis på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5 </w:t>
      </w:r>
      <w:r w:rsidRPr="00CD29B1">
        <w:rPr>
          <w:rFonts w:eastAsiaTheme="minorEastAsia"/>
          <w:spacing w:val="-1"/>
          <w:sz w:val="24"/>
          <w:szCs w:val="24"/>
        </w:rPr>
        <w:t>mg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daglig. Desloratadin, givet i en enkelt daglig dosis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på 7,5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g, påvirkede ikke den ps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ko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otoriske præstationsevne i kliniske undersøgelser. I en enkeltdosisundersøgelse hos voksne påvirkede desloratadin 5 </w:t>
      </w:r>
      <w:r w:rsidRPr="00CD29B1">
        <w:rPr>
          <w:rFonts w:eastAsiaTheme="minorEastAsia"/>
          <w:spacing w:val="-1"/>
          <w:sz w:val="24"/>
          <w:szCs w:val="24"/>
        </w:rPr>
        <w:t>mg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hverken standardtest</w:t>
      </w:r>
      <w:r>
        <w:rPr>
          <w:rFonts w:eastAsiaTheme="minorEastAsia"/>
          <w:sz w:val="24"/>
          <w:szCs w:val="24"/>
        </w:rPr>
        <w:softHyphen/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åling</w:t>
      </w:r>
      <w:r w:rsidRPr="00CD29B1">
        <w:rPr>
          <w:rFonts w:eastAsiaTheme="minorEastAsia"/>
          <w:spacing w:val="-2"/>
          <w:sz w:val="24"/>
          <w:szCs w:val="24"/>
        </w:rPr>
        <w:t>e</w:t>
      </w:r>
      <w:r w:rsidRPr="00CD29B1">
        <w:rPr>
          <w:rFonts w:eastAsiaTheme="minorEastAsia"/>
          <w:sz w:val="24"/>
          <w:szCs w:val="24"/>
        </w:rPr>
        <w:t>rne for præstationsevne ved fl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vning, herunder forværring af subjektiv søvnighed, eller fl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vningsrelaterede opgaver.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lastRenderedPageBreak/>
        <w:tab/>
        <w:t>I kliniske far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akologiundersøgelser gav sa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tidig indgift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alkohol ikke en øgning af den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alkoholinducerede forringelse af præstationsevnen eller øget søvnighed. Der blev ikke fundet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signifikante forskelle i de ps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ko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otoriske testresultater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ellem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desloratadin- og placebogrupperne,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hvad enten det blev indgivet alene eller sa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 xml:space="preserve">en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alkohol.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 xml:space="preserve">Hos patienter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allergisk rhinitis lindrede desloratadin effektivt 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pto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 såsom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n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sen, næseflåd og -kløe, sa</w:t>
      </w:r>
      <w:r w:rsidRPr="00CD29B1">
        <w:rPr>
          <w:rFonts w:eastAsiaTheme="minorEastAsia"/>
          <w:spacing w:val="-1"/>
          <w:sz w:val="24"/>
          <w:szCs w:val="24"/>
        </w:rPr>
        <w:t>mt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øjenkløe, tåreflåd og rød</w:t>
      </w:r>
      <w:r w:rsidRPr="00CD29B1">
        <w:rPr>
          <w:rFonts w:eastAsiaTheme="minorEastAsia"/>
          <w:spacing w:val="-1"/>
          <w:sz w:val="24"/>
          <w:szCs w:val="24"/>
        </w:rPr>
        <w:t>me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og kløe i g</w:t>
      </w:r>
      <w:r w:rsidRPr="00CD29B1">
        <w:rPr>
          <w:rFonts w:eastAsiaTheme="minorEastAsia"/>
          <w:spacing w:val="-1"/>
          <w:sz w:val="24"/>
          <w:szCs w:val="24"/>
        </w:rPr>
        <w:t>a</w:t>
      </w:r>
      <w:r w:rsidRPr="00CD29B1">
        <w:rPr>
          <w:rFonts w:eastAsiaTheme="minorEastAsia"/>
          <w:sz w:val="24"/>
          <w:szCs w:val="24"/>
        </w:rPr>
        <w:t>nen. Desloratadin regulerede effektivt 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pto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erne i 24 ti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er. 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</w:p>
    <w:p w:rsidR="00FC778B" w:rsidRPr="00446FCE" w:rsidRDefault="00FC778B" w:rsidP="00FC778B">
      <w:pPr>
        <w:ind w:left="851"/>
        <w:rPr>
          <w:rFonts w:eastAsiaTheme="minorEastAsia"/>
          <w:sz w:val="24"/>
          <w:szCs w:val="24"/>
          <w:u w:val="single"/>
        </w:rPr>
      </w:pPr>
      <w:r w:rsidRPr="00446FCE">
        <w:rPr>
          <w:rFonts w:eastAsiaTheme="minorEastAsia"/>
          <w:sz w:val="24"/>
          <w:szCs w:val="24"/>
          <w:u w:val="single"/>
        </w:rPr>
        <w:t>Pædiatrisk population</w:t>
      </w:r>
    </w:p>
    <w:p w:rsidR="00FC778B" w:rsidRPr="00CD29B1" w:rsidRDefault="00FC778B" w:rsidP="00FC778B">
      <w:pPr>
        <w:ind w:left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>Effekten af desloratadin-tabletter er ikke blevet t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 xml:space="preserve">deligt vist i undersøgelser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ed unge patienter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ellem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12 og 17 år.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Udover de etablerede klassifikation</w:t>
      </w:r>
      <w:r w:rsidRPr="00CD29B1">
        <w:rPr>
          <w:rFonts w:eastAsiaTheme="minorEastAsia"/>
          <w:spacing w:val="-1"/>
          <w:sz w:val="24"/>
          <w:szCs w:val="24"/>
        </w:rPr>
        <w:t>er</w:t>
      </w:r>
      <w:r w:rsidRPr="00CD29B1">
        <w:rPr>
          <w:rFonts w:eastAsiaTheme="minorEastAsia"/>
          <w:spacing w:val="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sæsonbetinget og helårs allergi</w:t>
      </w:r>
      <w:r w:rsidRPr="00CD29B1">
        <w:rPr>
          <w:rFonts w:eastAsiaTheme="minorEastAsia"/>
          <w:spacing w:val="-1"/>
          <w:sz w:val="24"/>
          <w:szCs w:val="24"/>
        </w:rPr>
        <w:t>sk</w:t>
      </w:r>
      <w:r w:rsidRPr="00CD29B1">
        <w:rPr>
          <w:rFonts w:eastAsiaTheme="minorEastAsia"/>
          <w:spacing w:val="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rhinitis, kan allergisk rhinitis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alternativt opdeles i inter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itterende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allergisk rhinitis og vedvarende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allergisk rhinitis afhængig af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pto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ernes varighed. Inter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itterende allergisk rhinitis er defineret som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tilstedeværelse af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pto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er i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indre end 4 dage per uge eller i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indre end 4 uger. Vedvarende allergisk rhinitis er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defineret som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tilstedeværelse af 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pto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 i 4 d</w:t>
      </w:r>
      <w:r w:rsidRPr="00CD29B1">
        <w:rPr>
          <w:rFonts w:eastAsiaTheme="minorEastAsia"/>
          <w:spacing w:val="-1"/>
          <w:sz w:val="24"/>
          <w:szCs w:val="24"/>
        </w:rPr>
        <w:t>a</w:t>
      </w:r>
      <w:r w:rsidRPr="00CD29B1">
        <w:rPr>
          <w:rFonts w:eastAsiaTheme="minorEastAsia"/>
          <w:sz w:val="24"/>
          <w:szCs w:val="24"/>
        </w:rPr>
        <w:t xml:space="preserve">ge eller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ere per uge og i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ere end 4 uger.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>Desloratadin var effektivt til at lindre generne ved sæsonbetinget allergisk rhinitis, v</w:t>
      </w:r>
      <w:r w:rsidRPr="00CD29B1">
        <w:rPr>
          <w:rFonts w:eastAsiaTheme="minorEastAsia"/>
          <w:spacing w:val="-1"/>
          <w:sz w:val="24"/>
          <w:szCs w:val="24"/>
        </w:rPr>
        <w:t>i</w:t>
      </w:r>
      <w:r w:rsidRPr="00CD29B1">
        <w:rPr>
          <w:rFonts w:eastAsiaTheme="minorEastAsia"/>
          <w:sz w:val="24"/>
          <w:szCs w:val="24"/>
        </w:rPr>
        <w:t>st ved den total score i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rhino-konjunktivitis livskvalitetsspørgeske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aet. Den største forbedring sås for 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råderne praktiske proble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 og daglige aktiviteter, begrænset af 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pto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 xml:space="preserve">Kronisk idiopatisk urticaria er blevet undersøgt som en klinisk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odel for urticarialidelser, da den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patof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siologi der ligger til grund herfor er tilsvarende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uanset ætiologi, og fordi kroniske patienter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lettere kan rekrutteres prospektivt. Da der er en sa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 xml:space="preserve">enhæng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ellem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frigivelse af hista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 og alle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urticarialidelser, forventes det, at desloratadin giver effektiv s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pto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lindring ved andre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urticarialidelser udover kronisk idiopatisk urticari</w:t>
      </w:r>
      <w:r w:rsidRPr="00CD29B1">
        <w:rPr>
          <w:rFonts w:eastAsiaTheme="minorEastAsia"/>
          <w:spacing w:val="-1"/>
          <w:sz w:val="24"/>
          <w:szCs w:val="24"/>
        </w:rPr>
        <w:t>a,</w:t>
      </w:r>
      <w:r w:rsidRPr="00CD29B1">
        <w:rPr>
          <w:rFonts w:eastAsiaTheme="minorEastAsia"/>
          <w:spacing w:val="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som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det anbefales i kliniske vejledninger.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 xml:space="preserve">I to placebokontrollerede seks-ugers undersøgelser hos patienter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k</w:t>
      </w:r>
      <w:r w:rsidRPr="00CD29B1">
        <w:rPr>
          <w:rFonts w:eastAsiaTheme="minorEastAsia"/>
          <w:spacing w:val="-1"/>
          <w:sz w:val="24"/>
          <w:szCs w:val="24"/>
        </w:rPr>
        <w:t>r</w:t>
      </w:r>
      <w:r w:rsidRPr="00CD29B1">
        <w:rPr>
          <w:rFonts w:eastAsiaTheme="minorEastAsia"/>
          <w:sz w:val="24"/>
          <w:szCs w:val="24"/>
        </w:rPr>
        <w:t>onisk idiopatisk urticaria var</w:t>
      </w:r>
      <w:bookmarkStart w:id="1" w:name="page5"/>
      <w:bookmarkEnd w:id="1"/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desloratadin effektivt til at lindre kløe og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indske størr</w:t>
      </w:r>
      <w:r w:rsidRPr="00CD29B1">
        <w:rPr>
          <w:rFonts w:eastAsiaTheme="minorEastAsia"/>
          <w:spacing w:val="-1"/>
          <w:sz w:val="24"/>
          <w:szCs w:val="24"/>
        </w:rPr>
        <w:t>e</w:t>
      </w:r>
      <w:r w:rsidRPr="00CD29B1">
        <w:rPr>
          <w:rFonts w:eastAsiaTheme="minorEastAsia"/>
          <w:sz w:val="24"/>
          <w:szCs w:val="24"/>
        </w:rPr>
        <w:t>lsen og antallet af kløende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udslæt ved slutningen af det første doseringsinterval. I hver undersøgelse var virkningerne vedvarende over 24 ti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ers doseringsintervallet. Som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i andre antihista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</w:t>
      </w:r>
      <w:r>
        <w:rPr>
          <w:rFonts w:eastAsiaTheme="minorEastAsia"/>
          <w:sz w:val="24"/>
          <w:szCs w:val="24"/>
        </w:rPr>
        <w:softHyphen/>
      </w:r>
      <w:r w:rsidRPr="00CD29B1">
        <w:rPr>
          <w:rFonts w:eastAsiaTheme="minorEastAsia"/>
          <w:sz w:val="24"/>
          <w:szCs w:val="24"/>
        </w:rPr>
        <w:t>undersøgelser ved kronisk idiopatisk urticaria blev de få patienter, der var identificeret som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ikke-responderende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på antihista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iner, ekskluderet. En forbedring af kløe på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ere end 50 % blev set hos 55 % af p</w:t>
      </w:r>
      <w:r w:rsidRPr="00CD29B1">
        <w:rPr>
          <w:rFonts w:eastAsiaTheme="minorEastAsia"/>
          <w:spacing w:val="-1"/>
          <w:sz w:val="24"/>
          <w:szCs w:val="24"/>
        </w:rPr>
        <w:t>a</w:t>
      </w:r>
      <w:r w:rsidRPr="00CD29B1">
        <w:rPr>
          <w:rFonts w:eastAsiaTheme="minorEastAsia"/>
          <w:sz w:val="24"/>
          <w:szCs w:val="24"/>
        </w:rPr>
        <w:t xml:space="preserve">tienterne behandlet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desloratadin sa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 xml:space="preserve">enlignet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ed 19 % af patienter behandlet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placebo. B</w:t>
      </w:r>
      <w:r w:rsidRPr="00CD29B1">
        <w:rPr>
          <w:rFonts w:eastAsiaTheme="minorEastAsia"/>
          <w:spacing w:val="-2"/>
          <w:sz w:val="24"/>
          <w:szCs w:val="24"/>
        </w:rPr>
        <w:t>e</w:t>
      </w:r>
      <w:r w:rsidRPr="00CD29B1">
        <w:rPr>
          <w:rFonts w:eastAsiaTheme="minorEastAsia"/>
          <w:sz w:val="24"/>
          <w:szCs w:val="24"/>
        </w:rPr>
        <w:t xml:space="preserve">handling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ed desloratadin reducerede også signifikant påvirkningen af søvn og daglig funktionsevne,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ålt ved en fire-points skala, der anvendtes for at vurdere disse para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etre.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Farmakokinetiske egenskaber</w:t>
      </w:r>
    </w:p>
    <w:p w:rsidR="00FC778B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  <w:u w:val="single"/>
        </w:rPr>
      </w:pPr>
      <w:r w:rsidRPr="00CD29B1">
        <w:rPr>
          <w:rFonts w:eastAsiaTheme="minorEastAsia"/>
          <w:sz w:val="24"/>
          <w:szCs w:val="24"/>
        </w:rPr>
        <w:tab/>
      </w:r>
      <w:r w:rsidRPr="00CD29B1">
        <w:rPr>
          <w:rFonts w:eastAsiaTheme="minorEastAsia"/>
          <w:sz w:val="24"/>
          <w:szCs w:val="24"/>
          <w:u w:val="single"/>
        </w:rPr>
        <w:t>Absorption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Desloratadin plas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akoncentrationer kan påvises inden for 30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inutter efter indgift. Desloratadin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bliver godt absorberet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ed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aksi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u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koncentration opnået efter cirka 3 ti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er; ter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inalfase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halveringstiden er cirka 27 ti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er. Graden af akku</w:t>
      </w:r>
      <w:r w:rsidRPr="00CD29B1">
        <w:rPr>
          <w:rFonts w:eastAsiaTheme="minorEastAsia"/>
          <w:spacing w:val="-3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ulation for desloratadin var i overensste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>else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dets halveringstid (cirka 27 ti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er)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og doseringsh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ppigheden på en gang daglig.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Biotilgængeligheden for desloratadin var dosis proportional over 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rådet 5 </w:t>
      </w:r>
      <w:r w:rsidRPr="00CD29B1">
        <w:rPr>
          <w:rFonts w:eastAsiaTheme="minorEastAsia"/>
          <w:spacing w:val="-1"/>
          <w:sz w:val="24"/>
          <w:szCs w:val="24"/>
        </w:rPr>
        <w:t>mg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til 20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g.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I en far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akokinetisk undersøgelse, i hvilken pati</w:t>
      </w:r>
      <w:r w:rsidRPr="00CD29B1">
        <w:rPr>
          <w:rFonts w:eastAsiaTheme="minorEastAsia"/>
          <w:spacing w:val="-1"/>
          <w:sz w:val="24"/>
          <w:szCs w:val="24"/>
        </w:rPr>
        <w:t>e</w:t>
      </w:r>
      <w:r w:rsidRPr="00CD29B1">
        <w:rPr>
          <w:rFonts w:eastAsiaTheme="minorEastAsia"/>
          <w:sz w:val="24"/>
          <w:szCs w:val="24"/>
        </w:rPr>
        <w:t>ntde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ografika var sa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 xml:space="preserve">enlignelige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dem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for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den al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indeligt foreko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 xml:space="preserve">ende sæsonbetinget </w:t>
      </w:r>
      <w:r w:rsidRPr="00CD29B1">
        <w:rPr>
          <w:rFonts w:eastAsiaTheme="minorEastAsia"/>
          <w:spacing w:val="-1"/>
          <w:sz w:val="24"/>
          <w:szCs w:val="24"/>
        </w:rPr>
        <w:t>a</w:t>
      </w:r>
      <w:r w:rsidRPr="00CD29B1">
        <w:rPr>
          <w:rFonts w:eastAsiaTheme="minorEastAsia"/>
          <w:sz w:val="24"/>
          <w:szCs w:val="24"/>
        </w:rPr>
        <w:t>llergisk rhinitis population, opnåede 4 % af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forsøgspersonerne en højere koncentration af desloratadin. Denne procent kan variere efter etnisk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baggrund. Ma</w:t>
      </w:r>
      <w:r>
        <w:rPr>
          <w:rFonts w:eastAsiaTheme="minorEastAsia"/>
          <w:sz w:val="24"/>
          <w:szCs w:val="24"/>
        </w:rPr>
        <w:t>ks</w:t>
      </w:r>
      <w:r w:rsidRPr="00CD29B1">
        <w:rPr>
          <w:rFonts w:eastAsiaTheme="minorEastAsia"/>
          <w:sz w:val="24"/>
          <w:szCs w:val="24"/>
        </w:rPr>
        <w:t>i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u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koncentration af desloratadin var</w:t>
      </w:r>
      <w:r w:rsidRPr="00CD29B1">
        <w:rPr>
          <w:rFonts w:eastAsiaTheme="minorEastAsia"/>
          <w:spacing w:val="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kring 3 gange højere efter cirka 7 ti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en halveringstid for den ter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inale fase på cirka 89 ti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er. Sikkerhedsprofilen for disse forsøgspersoner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var ikke forskellig fra profilen</w:t>
      </w:r>
      <w:r w:rsidRPr="00CD29B1">
        <w:rPr>
          <w:rFonts w:eastAsiaTheme="minorEastAsia"/>
          <w:spacing w:val="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for den al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indelige population.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6440EA" w:rsidRDefault="00FC778B" w:rsidP="00FC778B">
      <w:pPr>
        <w:ind w:left="851" w:hanging="851"/>
        <w:rPr>
          <w:rFonts w:eastAsiaTheme="minorEastAsia"/>
          <w:sz w:val="24"/>
          <w:szCs w:val="24"/>
          <w:u w:val="single"/>
        </w:rPr>
      </w:pPr>
      <w:r w:rsidRPr="00CD29B1">
        <w:rPr>
          <w:rFonts w:eastAsiaTheme="minorEastAsia"/>
          <w:sz w:val="24"/>
          <w:szCs w:val="24"/>
        </w:rPr>
        <w:tab/>
      </w:r>
      <w:r w:rsidRPr="006440EA">
        <w:rPr>
          <w:rFonts w:eastAsiaTheme="minorEastAsia"/>
          <w:sz w:val="24"/>
          <w:szCs w:val="24"/>
          <w:u w:val="single"/>
        </w:rPr>
        <w:t>Fordeling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 xml:space="preserve">Desloratadin 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oderat bundet (83 % - 87 %) til p</w:t>
      </w:r>
      <w:r w:rsidRPr="00CD29B1">
        <w:rPr>
          <w:rFonts w:eastAsiaTheme="minorEastAsia"/>
          <w:spacing w:val="-1"/>
          <w:sz w:val="24"/>
          <w:szCs w:val="24"/>
        </w:rPr>
        <w:t>l</w:t>
      </w:r>
      <w:r w:rsidRPr="00CD29B1">
        <w:rPr>
          <w:rFonts w:eastAsiaTheme="minorEastAsia"/>
          <w:sz w:val="24"/>
          <w:szCs w:val="24"/>
        </w:rPr>
        <w:t>as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aproteiner. Der er ikke noget, der t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der på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klinisk relevant læge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iddelakku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u</w:t>
      </w:r>
      <w:r w:rsidRPr="00CD29B1">
        <w:rPr>
          <w:rFonts w:eastAsiaTheme="minorEastAsia"/>
          <w:spacing w:val="-1"/>
          <w:sz w:val="24"/>
          <w:szCs w:val="24"/>
        </w:rPr>
        <w:t>l</w:t>
      </w:r>
      <w:r w:rsidRPr="00CD29B1">
        <w:rPr>
          <w:rFonts w:eastAsiaTheme="minorEastAsia"/>
          <w:sz w:val="24"/>
          <w:szCs w:val="24"/>
        </w:rPr>
        <w:t xml:space="preserve">ering efter dosering en gang daglig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ed desloratadin (5 </w:t>
      </w:r>
      <w:r w:rsidRPr="00CD29B1">
        <w:rPr>
          <w:rFonts w:eastAsiaTheme="minorEastAsia"/>
          <w:spacing w:val="-1"/>
          <w:sz w:val="24"/>
          <w:szCs w:val="24"/>
        </w:rPr>
        <w:t>mg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til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20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g) i 14 dage.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6440EA" w:rsidRDefault="00FC778B" w:rsidP="00FC778B">
      <w:pPr>
        <w:ind w:left="851"/>
        <w:rPr>
          <w:rFonts w:eastAsiaTheme="minorEastAsia"/>
          <w:sz w:val="24"/>
          <w:szCs w:val="24"/>
          <w:u w:val="single"/>
        </w:rPr>
      </w:pPr>
      <w:r w:rsidRPr="006440EA">
        <w:rPr>
          <w:rFonts w:eastAsiaTheme="minorEastAsia"/>
          <w:sz w:val="24"/>
          <w:szCs w:val="24"/>
          <w:u w:val="single"/>
        </w:rPr>
        <w:t>Biotransformation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Enz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et, der er ansvarlig for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etaboliseringen af desloratadin, er ikke blevet identificeret endnu, og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nogle interaktioner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andre læge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idler kan derfor ikke fuldstændigt udelukkes. Desloratadin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hæ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 xml:space="preserve">er ikke CYP3A4 </w:t>
      </w:r>
      <w:r w:rsidRPr="00CD29B1">
        <w:rPr>
          <w:rFonts w:eastAsiaTheme="minorEastAsia"/>
          <w:i/>
          <w:sz w:val="24"/>
          <w:szCs w:val="24"/>
        </w:rPr>
        <w:t>in</w:t>
      </w:r>
      <w:r w:rsidRPr="00CD29B1">
        <w:rPr>
          <w:rFonts w:eastAsiaTheme="minorEastAsia"/>
          <w:i/>
          <w:w w:val="89"/>
          <w:sz w:val="24"/>
          <w:szCs w:val="24"/>
        </w:rPr>
        <w:t xml:space="preserve"> </w:t>
      </w:r>
      <w:r w:rsidRPr="00CD29B1">
        <w:rPr>
          <w:rFonts w:eastAsiaTheme="minorEastAsia"/>
          <w:i/>
          <w:w w:val="95"/>
          <w:sz w:val="24"/>
          <w:szCs w:val="24"/>
        </w:rPr>
        <w:t>viv</w:t>
      </w:r>
      <w:r w:rsidRPr="00CD29B1">
        <w:rPr>
          <w:rFonts w:eastAsiaTheme="minorEastAsia"/>
          <w:i/>
          <w:w w:val="89"/>
          <w:sz w:val="24"/>
          <w:szCs w:val="24"/>
        </w:rPr>
        <w:t>o</w:t>
      </w:r>
      <w:r w:rsidRPr="00CD29B1">
        <w:rPr>
          <w:rFonts w:eastAsiaTheme="minorEastAsia"/>
          <w:sz w:val="24"/>
          <w:szCs w:val="24"/>
        </w:rPr>
        <w:t xml:space="preserve">, og </w:t>
      </w:r>
      <w:r w:rsidRPr="00CD29B1">
        <w:rPr>
          <w:rFonts w:eastAsiaTheme="minorEastAsia"/>
          <w:i/>
          <w:sz w:val="24"/>
          <w:szCs w:val="24"/>
        </w:rPr>
        <w:t>in</w:t>
      </w:r>
      <w:r w:rsidRPr="00CD29B1">
        <w:rPr>
          <w:rFonts w:eastAsiaTheme="minorEastAsia"/>
          <w:i/>
          <w:w w:val="89"/>
          <w:sz w:val="24"/>
          <w:szCs w:val="24"/>
        </w:rPr>
        <w:t xml:space="preserve"> </w:t>
      </w:r>
      <w:r w:rsidRPr="00CD29B1">
        <w:rPr>
          <w:rFonts w:eastAsiaTheme="minorEastAsia"/>
          <w:i/>
          <w:sz w:val="24"/>
          <w:szCs w:val="24"/>
        </w:rPr>
        <w:t>vitro</w:t>
      </w:r>
      <w:r w:rsidRPr="00CD29B1">
        <w:rPr>
          <w:rFonts w:eastAsiaTheme="minorEastAsia"/>
          <w:w w:val="89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undersøgelser har vist, at læge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idlet ikke hæ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>er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CYP2D6 og hverken er et substrat for eller en hæ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>er af P-gl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coprotein.</w:t>
      </w:r>
    </w:p>
    <w:p w:rsidR="00FC778B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Default="00FC778B" w:rsidP="00FC778B">
      <w:pPr>
        <w:ind w:left="851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Elimination</w:t>
      </w:r>
    </w:p>
    <w:p w:rsidR="00FC778B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 xml:space="preserve">I en undersøgelse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ed enkeltdosering på 7,5 </w:t>
      </w:r>
      <w:r w:rsidRPr="00CD29B1">
        <w:rPr>
          <w:rFonts w:eastAsiaTheme="minorEastAsia"/>
          <w:spacing w:val="-1"/>
          <w:sz w:val="24"/>
          <w:szCs w:val="24"/>
        </w:rPr>
        <w:t>mg</w:t>
      </w:r>
      <w:r w:rsidRPr="00CD29B1">
        <w:rPr>
          <w:rFonts w:eastAsiaTheme="minorEastAsia"/>
          <w:spacing w:val="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desloratadin var der ingen påvirkning af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fødeindtagelse (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orgen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ad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højt fedtindhold og højt kalorieindhold) på 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sætningen af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desloratadin. I en anden undersøgelse havde grapefrugtjuice ingen indfl</w:t>
      </w:r>
      <w:r w:rsidRPr="00CD29B1">
        <w:rPr>
          <w:rFonts w:eastAsiaTheme="minorEastAsia"/>
          <w:spacing w:val="1"/>
          <w:sz w:val="24"/>
          <w:szCs w:val="24"/>
        </w:rPr>
        <w:t>y</w:t>
      </w:r>
      <w:r w:rsidRPr="00CD29B1">
        <w:rPr>
          <w:rFonts w:eastAsiaTheme="minorEastAsia"/>
          <w:sz w:val="24"/>
          <w:szCs w:val="24"/>
        </w:rPr>
        <w:t>delse på o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sætningen af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desloratadin.</w:t>
      </w:r>
    </w:p>
    <w:p w:rsidR="00FC778B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29536B" w:rsidRDefault="00FC778B" w:rsidP="00FC778B">
      <w:pPr>
        <w:ind w:left="851"/>
        <w:rPr>
          <w:rFonts w:eastAsiaTheme="minorEastAsia"/>
          <w:sz w:val="24"/>
          <w:szCs w:val="24"/>
          <w:u w:val="single"/>
        </w:rPr>
      </w:pPr>
      <w:r w:rsidRPr="0029536B">
        <w:rPr>
          <w:rFonts w:eastAsiaTheme="minorEastAsia"/>
          <w:sz w:val="24"/>
          <w:szCs w:val="24"/>
          <w:u w:val="single"/>
        </w:rPr>
        <w:t>Patienter med nedsat nyrefunktion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  <w:r w:rsidRPr="0029536B">
        <w:rPr>
          <w:rFonts w:eastAsiaTheme="minorEastAsia"/>
          <w:sz w:val="24"/>
          <w:szCs w:val="24"/>
        </w:rPr>
        <w:t>Farmakokinetikken for desloratadin hos patienter med kronisk nyreinsufficiens (CRI) og raske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personer blev sammenlignet i et enkeltdosisstudie og et flerdosisstudie. I enkelt</w:t>
      </w:r>
      <w:r>
        <w:rPr>
          <w:rFonts w:eastAsiaTheme="minorEastAsia"/>
          <w:sz w:val="24"/>
          <w:szCs w:val="24"/>
        </w:rPr>
        <w:softHyphen/>
      </w:r>
      <w:r w:rsidRPr="0029536B">
        <w:rPr>
          <w:rFonts w:eastAsiaTheme="minorEastAsia"/>
          <w:sz w:val="24"/>
          <w:szCs w:val="24"/>
        </w:rPr>
        <w:t>dosisstudiet var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eksponeringen for desloratadin ca. 2 gange højere hos patienter med let til moderat CRI og ca. 2,5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gange højere hos patienter med svær CRI sammenlignet med raske personer. I flerdosisstudiet blev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steady</w:t>
      </w:r>
      <w:r>
        <w:rPr>
          <w:rFonts w:eastAsiaTheme="minorEastAsia"/>
          <w:sz w:val="24"/>
          <w:szCs w:val="24"/>
        </w:rPr>
        <w:t>-</w:t>
      </w:r>
      <w:r w:rsidRPr="0029536B">
        <w:rPr>
          <w:rFonts w:eastAsiaTheme="minorEastAsia"/>
          <w:sz w:val="24"/>
          <w:szCs w:val="24"/>
        </w:rPr>
        <w:t>state nået efter dag 11, og eksponeringen for desloratadin var ~1,5 gange højere hos patienter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med let til moderat CRI og ~2,5 gange højere hos patienter med svær CRI sammenlignet med raske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personer. Ændringerne i eksponering (AUC og C</w:t>
      </w:r>
      <w:r w:rsidRPr="0029536B">
        <w:rPr>
          <w:rFonts w:eastAsiaTheme="minorEastAsia"/>
          <w:sz w:val="24"/>
          <w:szCs w:val="24"/>
          <w:vertAlign w:val="subscript"/>
        </w:rPr>
        <w:t>max</w:t>
      </w:r>
      <w:r w:rsidRPr="0029536B">
        <w:rPr>
          <w:rFonts w:eastAsiaTheme="minorEastAsia"/>
          <w:sz w:val="24"/>
          <w:szCs w:val="24"/>
        </w:rPr>
        <w:t>) for desloratadin og 3-hydroxydesloratadin var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ikke klinisk relevante i nogen af studierne.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4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Prækliniske sikkerhedsdata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Desloratadin er den pri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ære aktive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 xml:space="preserve">etabolit af loratadin. Prækliniske undersøgelser udført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desloratadin og loratadin viste, at der ikke</w:t>
      </w:r>
      <w:r w:rsidRPr="00CD29B1">
        <w:rPr>
          <w:rFonts w:eastAsiaTheme="minorEastAsia"/>
          <w:spacing w:val="-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var nogle kvalitative eller kvantitative forskelle i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 xml:space="preserve">toksicitetsprofilen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ellem</w:t>
      </w:r>
      <w:r w:rsidRPr="00CD29B1">
        <w:rPr>
          <w:rFonts w:eastAsiaTheme="minorEastAsia"/>
          <w:spacing w:val="-1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desloratadin og lorat</w:t>
      </w:r>
      <w:r w:rsidRPr="00CD29B1">
        <w:rPr>
          <w:rFonts w:eastAsiaTheme="minorEastAsia"/>
          <w:spacing w:val="-2"/>
          <w:sz w:val="24"/>
          <w:szCs w:val="24"/>
        </w:rPr>
        <w:t>a</w:t>
      </w:r>
      <w:r w:rsidRPr="00CD29B1">
        <w:rPr>
          <w:rFonts w:eastAsiaTheme="minorEastAsia"/>
          <w:sz w:val="24"/>
          <w:szCs w:val="24"/>
        </w:rPr>
        <w:t>din ved sa</w:t>
      </w:r>
      <w:r w:rsidRPr="00CD29B1">
        <w:rPr>
          <w:rFonts w:eastAsiaTheme="minorEastAsia"/>
          <w:spacing w:val="-1"/>
          <w:sz w:val="24"/>
          <w:szCs w:val="24"/>
        </w:rPr>
        <w:t>mm</w:t>
      </w:r>
      <w:r w:rsidRPr="00CD29B1">
        <w:rPr>
          <w:rFonts w:eastAsiaTheme="minorEastAsia"/>
          <w:sz w:val="24"/>
          <w:szCs w:val="24"/>
        </w:rPr>
        <w:t>enlignelig eksponering i forhold til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desloratadin.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 xml:space="preserve">De prækliniske data for desloratadin viser ingen særlig risiko for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ennesker vurderet ud fra</w:t>
      </w:r>
      <w:r>
        <w:rPr>
          <w:rFonts w:eastAsiaTheme="minorEastAsia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konventionelle undersøgelser af sikkerhedsfar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akolog</w:t>
      </w:r>
      <w:r w:rsidRPr="00CD29B1">
        <w:rPr>
          <w:rFonts w:eastAsiaTheme="minorEastAsia"/>
          <w:spacing w:val="-1"/>
          <w:sz w:val="24"/>
          <w:szCs w:val="24"/>
        </w:rPr>
        <w:t>i,</w:t>
      </w:r>
      <w:r w:rsidRPr="00CD29B1">
        <w:rPr>
          <w:rFonts w:eastAsiaTheme="minorEastAsia"/>
          <w:spacing w:val="2"/>
          <w:sz w:val="24"/>
          <w:szCs w:val="24"/>
        </w:rPr>
        <w:t xml:space="preserve"> </w:t>
      </w:r>
      <w:r w:rsidRPr="00CD29B1">
        <w:rPr>
          <w:rFonts w:eastAsiaTheme="minorEastAsia"/>
          <w:sz w:val="24"/>
          <w:szCs w:val="24"/>
        </w:rPr>
        <w:t>toksicitet efter gentagne doser, genotoksicitet</w:t>
      </w:r>
      <w:r>
        <w:rPr>
          <w:rFonts w:eastAsiaTheme="minorEastAsia"/>
          <w:sz w:val="24"/>
          <w:szCs w:val="24"/>
        </w:rPr>
        <w:t>, karcinogenicitet</w:t>
      </w:r>
      <w:r w:rsidRPr="00CD29B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samt</w:t>
      </w:r>
      <w:r w:rsidRPr="00CD29B1">
        <w:rPr>
          <w:rFonts w:eastAsiaTheme="minorEastAsia"/>
          <w:sz w:val="24"/>
          <w:szCs w:val="24"/>
        </w:rPr>
        <w:t xml:space="preserve"> reproduktions</w:t>
      </w:r>
      <w:r>
        <w:rPr>
          <w:rFonts w:eastAsiaTheme="minorEastAsia"/>
          <w:sz w:val="24"/>
          <w:szCs w:val="24"/>
        </w:rPr>
        <w:t>- og udviklings</w:t>
      </w:r>
      <w:r w:rsidRPr="00CD29B1">
        <w:rPr>
          <w:rFonts w:eastAsiaTheme="minorEastAsia"/>
          <w:sz w:val="24"/>
          <w:szCs w:val="24"/>
        </w:rPr>
        <w:t xml:space="preserve">toksicitet. Manglende karcinogent potentiale blev vist i undersøgelser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ed desloratadin og loratadin.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A05200" w:rsidRDefault="00A052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0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FARMACEUTISKE OPLYSNINGER</w:t>
      </w:r>
    </w:p>
    <w:p w:rsidR="00FC778B" w:rsidRPr="00CD29B1" w:rsidRDefault="00FC778B" w:rsidP="00FC778B">
      <w:pPr>
        <w:ind w:left="851" w:hanging="851"/>
        <w:rPr>
          <w:b/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Hjælpestoffer</w:t>
      </w:r>
    </w:p>
    <w:p w:rsidR="00FC778B" w:rsidRPr="00076EC2" w:rsidRDefault="00FC778B" w:rsidP="00FC778B">
      <w:pPr>
        <w:rPr>
          <w:rFonts w:eastAsiaTheme="minorEastAsia"/>
          <w:sz w:val="24"/>
          <w:szCs w:val="24"/>
        </w:rPr>
      </w:pPr>
    </w:p>
    <w:p w:rsidR="00FC778B" w:rsidRPr="00A05200" w:rsidRDefault="00FC778B" w:rsidP="00FC778B">
      <w:pPr>
        <w:ind w:firstLine="851"/>
        <w:rPr>
          <w:rFonts w:eastAsiaTheme="minorEastAsia"/>
          <w:sz w:val="24"/>
          <w:szCs w:val="24"/>
          <w:u w:val="single"/>
        </w:rPr>
      </w:pPr>
      <w:r w:rsidRPr="00A05200">
        <w:rPr>
          <w:rFonts w:eastAsiaTheme="minorEastAsia"/>
          <w:sz w:val="24"/>
          <w:szCs w:val="24"/>
          <w:u w:val="single"/>
        </w:rPr>
        <w:t>Tabletkerne</w:t>
      </w:r>
    </w:p>
    <w:p w:rsidR="00FC778B" w:rsidRPr="00484DC3" w:rsidRDefault="00FC778B" w:rsidP="00FC778B">
      <w:pPr>
        <w:ind w:firstLine="851"/>
        <w:rPr>
          <w:rFonts w:eastAsiaTheme="minorEastAsia"/>
          <w:sz w:val="24"/>
          <w:szCs w:val="24"/>
        </w:rPr>
      </w:pPr>
      <w:r w:rsidRPr="00484DC3">
        <w:rPr>
          <w:rFonts w:eastAsiaTheme="minorEastAsia"/>
          <w:sz w:val="24"/>
          <w:szCs w:val="24"/>
        </w:rPr>
        <w:t>Majsstivelse</w:t>
      </w:r>
    </w:p>
    <w:p w:rsidR="00FC778B" w:rsidRPr="00484DC3" w:rsidRDefault="00FC778B" w:rsidP="00FC778B">
      <w:pPr>
        <w:ind w:firstLine="851"/>
        <w:rPr>
          <w:rFonts w:eastAsiaTheme="minorEastAsia"/>
          <w:sz w:val="24"/>
          <w:szCs w:val="24"/>
        </w:rPr>
      </w:pPr>
      <w:r w:rsidRPr="00484DC3">
        <w:rPr>
          <w:rFonts w:eastAsiaTheme="minorEastAsia"/>
          <w:sz w:val="24"/>
          <w:szCs w:val="24"/>
        </w:rPr>
        <w:t>Mik</w:t>
      </w:r>
      <w:r w:rsidRPr="00484DC3">
        <w:rPr>
          <w:rFonts w:eastAsiaTheme="minorEastAsia"/>
          <w:spacing w:val="-1"/>
          <w:sz w:val="24"/>
          <w:szCs w:val="24"/>
        </w:rPr>
        <w:t>r</w:t>
      </w:r>
      <w:r w:rsidRPr="00484DC3">
        <w:rPr>
          <w:rFonts w:eastAsiaTheme="minorEastAsia"/>
          <w:sz w:val="24"/>
          <w:szCs w:val="24"/>
        </w:rPr>
        <w:t>okr</w:t>
      </w:r>
      <w:r w:rsidRPr="00484DC3">
        <w:rPr>
          <w:rFonts w:eastAsiaTheme="minorEastAsia"/>
          <w:spacing w:val="1"/>
          <w:sz w:val="24"/>
          <w:szCs w:val="24"/>
        </w:rPr>
        <w:t>y</w:t>
      </w:r>
      <w:r w:rsidRPr="00484DC3">
        <w:rPr>
          <w:rFonts w:eastAsiaTheme="minorEastAsia"/>
          <w:sz w:val="24"/>
          <w:szCs w:val="24"/>
        </w:rPr>
        <w:t>stallinsk cellulose</w:t>
      </w:r>
    </w:p>
    <w:p w:rsidR="00FC778B" w:rsidRPr="00484DC3" w:rsidRDefault="00FC778B" w:rsidP="00FC778B">
      <w:pPr>
        <w:ind w:firstLine="851"/>
        <w:rPr>
          <w:rFonts w:eastAsiaTheme="minorEastAsia"/>
          <w:sz w:val="24"/>
          <w:szCs w:val="24"/>
        </w:rPr>
      </w:pPr>
      <w:r w:rsidRPr="00484DC3">
        <w:rPr>
          <w:rFonts w:eastAsiaTheme="minorEastAsia"/>
          <w:sz w:val="24"/>
          <w:szCs w:val="24"/>
        </w:rPr>
        <w:t>Hypromellose</w:t>
      </w:r>
    </w:p>
    <w:p w:rsidR="00FC778B" w:rsidRPr="00484DC3" w:rsidRDefault="00FC778B" w:rsidP="00FC778B">
      <w:pPr>
        <w:ind w:firstLine="851"/>
        <w:rPr>
          <w:rFonts w:eastAsiaTheme="minorEastAsia"/>
          <w:sz w:val="24"/>
          <w:szCs w:val="24"/>
        </w:rPr>
      </w:pPr>
      <w:r w:rsidRPr="00484DC3">
        <w:rPr>
          <w:rFonts w:eastAsiaTheme="minorEastAsia"/>
          <w:sz w:val="24"/>
          <w:szCs w:val="24"/>
        </w:rPr>
        <w:t>Kolloid, vandfri silica</w:t>
      </w:r>
    </w:p>
    <w:p w:rsidR="00FC778B" w:rsidRPr="00484DC3" w:rsidRDefault="00FC778B" w:rsidP="00FC778B">
      <w:pPr>
        <w:ind w:firstLine="851"/>
        <w:rPr>
          <w:rFonts w:eastAsiaTheme="minorEastAsia"/>
          <w:sz w:val="24"/>
          <w:szCs w:val="24"/>
        </w:rPr>
      </w:pPr>
      <w:r w:rsidRPr="00484DC3">
        <w:rPr>
          <w:rFonts w:eastAsiaTheme="minorEastAsia"/>
          <w:sz w:val="24"/>
          <w:szCs w:val="24"/>
        </w:rPr>
        <w:t>Hydrogeneret, vegetabilsk olie (type 1)</w:t>
      </w:r>
    </w:p>
    <w:p w:rsidR="00FC778B" w:rsidRPr="00484DC3" w:rsidRDefault="00FC778B" w:rsidP="00FC778B">
      <w:pPr>
        <w:rPr>
          <w:rFonts w:eastAsiaTheme="minorEastAsia"/>
          <w:sz w:val="24"/>
          <w:szCs w:val="24"/>
        </w:rPr>
      </w:pPr>
    </w:p>
    <w:p w:rsidR="00FC778B" w:rsidRPr="00A05200" w:rsidRDefault="00FC778B" w:rsidP="00FC778B">
      <w:pPr>
        <w:ind w:firstLine="851"/>
        <w:rPr>
          <w:rFonts w:eastAsiaTheme="minorEastAsia"/>
          <w:sz w:val="24"/>
          <w:szCs w:val="24"/>
          <w:u w:val="single"/>
          <w:lang w:val="it-IT"/>
        </w:rPr>
      </w:pPr>
      <w:r w:rsidRPr="00A05200">
        <w:rPr>
          <w:rFonts w:eastAsiaTheme="minorEastAsia"/>
          <w:sz w:val="24"/>
          <w:szCs w:val="24"/>
          <w:u w:val="single"/>
          <w:lang w:val="it-IT"/>
        </w:rPr>
        <w:t>Filmovertræk</w:t>
      </w:r>
    </w:p>
    <w:p w:rsidR="00FC778B" w:rsidRPr="00484DC3" w:rsidRDefault="00FC778B" w:rsidP="00FC778B">
      <w:pPr>
        <w:ind w:left="851"/>
        <w:rPr>
          <w:rFonts w:eastAsiaTheme="minorEastAsia"/>
          <w:sz w:val="24"/>
          <w:szCs w:val="24"/>
          <w:lang w:val="it-IT"/>
        </w:rPr>
      </w:pPr>
      <w:r w:rsidRPr="00484DC3">
        <w:rPr>
          <w:rFonts w:eastAsiaTheme="minorEastAsia"/>
          <w:sz w:val="24"/>
          <w:szCs w:val="24"/>
          <w:lang w:val="it-IT"/>
        </w:rPr>
        <w:t>Opadry Blue 03B50689 (hypromellose E464, titandioxid E171, macrogol 400 E1521, indigocarmin E132).</w:t>
      </w:r>
    </w:p>
    <w:p w:rsidR="00FC778B" w:rsidRPr="00CD29B1" w:rsidRDefault="00FC778B" w:rsidP="00FC778B">
      <w:pPr>
        <w:ind w:left="851" w:hanging="851"/>
        <w:rPr>
          <w:sz w:val="24"/>
          <w:szCs w:val="24"/>
          <w:lang w:val="en-US"/>
        </w:rPr>
      </w:pPr>
    </w:p>
    <w:p w:rsidR="00FC778B" w:rsidRPr="00CD29B1" w:rsidRDefault="00FC778B" w:rsidP="00FC778B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Uforligeligheder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Ikke relevant.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Opbevaringstid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  <w:r w:rsidRPr="00B201D3">
        <w:rPr>
          <w:rFonts w:eastAsiaTheme="minorEastAsia"/>
          <w:sz w:val="24"/>
          <w:szCs w:val="24"/>
        </w:rPr>
        <w:t>OPA/Al/PVC/Al blister</w:t>
      </w:r>
      <w:r>
        <w:rPr>
          <w:rFonts w:eastAsiaTheme="minorEastAsia"/>
          <w:sz w:val="24"/>
          <w:szCs w:val="24"/>
        </w:rPr>
        <w:t>: 3 år.</w:t>
      </w:r>
    </w:p>
    <w:p w:rsidR="00FC778B" w:rsidRDefault="00FC778B" w:rsidP="00FC778B">
      <w:pPr>
        <w:ind w:left="851"/>
        <w:rPr>
          <w:rFonts w:eastAsiaTheme="minorEastAsia"/>
          <w:sz w:val="24"/>
          <w:szCs w:val="24"/>
        </w:rPr>
      </w:pPr>
      <w:r w:rsidRPr="00B201D3">
        <w:rPr>
          <w:rFonts w:eastAsiaTheme="minorEastAsia"/>
          <w:sz w:val="24"/>
          <w:szCs w:val="24"/>
        </w:rPr>
        <w:t xml:space="preserve">PVC/Aclar/Al blister: </w:t>
      </w:r>
      <w:r w:rsidRPr="00CD29B1">
        <w:rPr>
          <w:rFonts w:eastAsiaTheme="minorEastAsia"/>
          <w:sz w:val="24"/>
          <w:szCs w:val="24"/>
        </w:rPr>
        <w:t>2 år</w:t>
      </w:r>
      <w:r>
        <w:rPr>
          <w:rFonts w:eastAsiaTheme="minorEastAsia"/>
          <w:sz w:val="24"/>
          <w:szCs w:val="24"/>
        </w:rPr>
        <w:t>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Særlige opbevaringsforhold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Ingen særlige opbevaringsbetingelser.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Emballagetyper og pakningsstørrelser</w:t>
      </w:r>
    </w:p>
    <w:p w:rsidR="00A05200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B</w:t>
      </w:r>
      <w:r w:rsidRPr="00CD29B1">
        <w:rPr>
          <w:rFonts w:eastAsiaTheme="minorEastAsia"/>
          <w:sz w:val="24"/>
          <w:szCs w:val="24"/>
        </w:rPr>
        <w:t>lister af OPA/Al/PVC/Al</w:t>
      </w:r>
      <w:r w:rsidR="00A05200">
        <w:rPr>
          <w:rFonts w:eastAsiaTheme="minorEastAsia"/>
          <w:sz w:val="24"/>
          <w:szCs w:val="24"/>
        </w:rPr>
        <w:t>.</w:t>
      </w:r>
    </w:p>
    <w:p w:rsidR="00FC778B" w:rsidRDefault="00A05200" w:rsidP="00A05200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Blister af P</w:t>
      </w:r>
      <w:r w:rsidR="00FC778B" w:rsidRPr="00CD29B1">
        <w:rPr>
          <w:rFonts w:eastAsiaTheme="minorEastAsia"/>
          <w:sz w:val="24"/>
          <w:szCs w:val="24"/>
        </w:rPr>
        <w:t>VC/Aclar/Al</w:t>
      </w:r>
      <w:r w:rsidR="00FC778B">
        <w:rPr>
          <w:rFonts w:eastAsiaTheme="minorEastAsia"/>
          <w:sz w:val="24"/>
          <w:szCs w:val="24"/>
        </w:rPr>
        <w:t>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A57946" w:rsidRDefault="00FC778B" w:rsidP="00FC778B">
      <w:pPr>
        <w:ind w:left="851" w:hanging="851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ab/>
      </w:r>
      <w:r w:rsidRPr="00A57946">
        <w:rPr>
          <w:rFonts w:eastAsiaTheme="minorEastAsia"/>
          <w:sz w:val="24"/>
          <w:szCs w:val="24"/>
          <w:u w:val="single"/>
        </w:rPr>
        <w:t>Pakningsstørrelser (endosis)</w:t>
      </w:r>
    </w:p>
    <w:p w:rsidR="00FC778B" w:rsidRPr="00CD29B1" w:rsidRDefault="00FC778B" w:rsidP="00FC778B">
      <w:pPr>
        <w:ind w:left="851"/>
        <w:rPr>
          <w:sz w:val="24"/>
          <w:szCs w:val="24"/>
        </w:rPr>
      </w:pPr>
      <w:r w:rsidRPr="00CD29B1">
        <w:rPr>
          <w:sz w:val="24"/>
          <w:szCs w:val="24"/>
        </w:rPr>
        <w:t>1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1, 2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1, 3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1, 5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1, 7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1, 10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1, 14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1, 15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1, 20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1, 21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1, 30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1, 50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1, 90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>1, 100</w:t>
      </w:r>
      <w:r>
        <w:rPr>
          <w:sz w:val="24"/>
          <w:szCs w:val="24"/>
        </w:rPr>
        <w:t>×</w:t>
      </w:r>
      <w:r w:rsidRPr="00CD29B1">
        <w:rPr>
          <w:sz w:val="24"/>
          <w:szCs w:val="24"/>
        </w:rPr>
        <w:t xml:space="preserve">1 </w:t>
      </w:r>
      <w:r w:rsidR="00BD6C14">
        <w:rPr>
          <w:sz w:val="24"/>
          <w:szCs w:val="24"/>
        </w:rPr>
        <w:t>stk.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A57946" w:rsidRDefault="00FC778B" w:rsidP="00FC778B">
      <w:pPr>
        <w:ind w:left="851" w:hanging="851"/>
        <w:rPr>
          <w:sz w:val="24"/>
          <w:szCs w:val="24"/>
          <w:u w:val="single"/>
        </w:rPr>
      </w:pPr>
      <w:r w:rsidRPr="00CD29B1">
        <w:rPr>
          <w:sz w:val="24"/>
          <w:szCs w:val="24"/>
        </w:rPr>
        <w:tab/>
      </w:r>
      <w:r w:rsidRPr="00A57946">
        <w:rPr>
          <w:sz w:val="24"/>
          <w:szCs w:val="24"/>
          <w:u w:val="single"/>
        </w:rPr>
        <w:t>Pakningsstørrelser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sz w:val="24"/>
          <w:szCs w:val="24"/>
        </w:rPr>
        <w:tab/>
        <w:t>1, 2, 3, 5, 7, 10, 14, 15, 20, 21, 30, 50, 90</w:t>
      </w:r>
      <w:r>
        <w:rPr>
          <w:sz w:val="24"/>
          <w:szCs w:val="24"/>
        </w:rPr>
        <w:t xml:space="preserve"> og</w:t>
      </w:r>
      <w:r w:rsidRPr="00CD29B1">
        <w:rPr>
          <w:sz w:val="24"/>
          <w:szCs w:val="24"/>
        </w:rPr>
        <w:t xml:space="preserve"> 100 </w:t>
      </w:r>
      <w:r w:rsidR="00BD6C14">
        <w:rPr>
          <w:sz w:val="24"/>
          <w:szCs w:val="24"/>
        </w:rPr>
        <w:t>stk.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 xml:space="preserve">Ikke alle pakningsstørrelser er nødvendigvis </w:t>
      </w:r>
      <w:r w:rsidRPr="00CD29B1">
        <w:rPr>
          <w:rFonts w:eastAsiaTheme="minorEastAsia"/>
          <w:spacing w:val="-1"/>
          <w:sz w:val="24"/>
          <w:szCs w:val="24"/>
        </w:rPr>
        <w:t>m</w:t>
      </w:r>
      <w:r w:rsidRPr="00CD29B1">
        <w:rPr>
          <w:rFonts w:eastAsiaTheme="minorEastAsia"/>
          <w:sz w:val="24"/>
          <w:szCs w:val="24"/>
        </w:rPr>
        <w:t>arkedsført.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Regler for destruktion og anden håndtering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</w:rPr>
        <w:tab/>
        <w:t>Ingen særlige forholdsregler.</w:t>
      </w:r>
    </w:p>
    <w:p w:rsidR="00FC778B" w:rsidRPr="00CD29B1" w:rsidRDefault="00FC778B" w:rsidP="00FC778B">
      <w:pPr>
        <w:ind w:left="851" w:hanging="851"/>
        <w:jc w:val="both"/>
        <w:rPr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7.</w:t>
      </w:r>
      <w:r w:rsidRPr="00CD29B1">
        <w:rPr>
          <w:b/>
          <w:sz w:val="24"/>
          <w:szCs w:val="24"/>
        </w:rPr>
        <w:tab/>
        <w:t>INDEHAVER AF MARKEDSFØRINGSTILLADELSEN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  <w:lang w:val="en-US"/>
        </w:rPr>
      </w:pPr>
      <w:r w:rsidRPr="00CD29B1">
        <w:rPr>
          <w:rFonts w:eastAsiaTheme="minorEastAsia"/>
          <w:sz w:val="24"/>
          <w:szCs w:val="24"/>
        </w:rPr>
        <w:tab/>
      </w:r>
      <w:r w:rsidRPr="00CD29B1">
        <w:rPr>
          <w:rFonts w:eastAsiaTheme="minorEastAsia"/>
          <w:sz w:val="24"/>
          <w:szCs w:val="24"/>
          <w:lang w:val="en-US"/>
        </w:rPr>
        <w:t>Sandoz A/S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  <w:lang w:val="en-US"/>
        </w:rPr>
      </w:pPr>
      <w:r w:rsidRPr="00CD29B1">
        <w:rPr>
          <w:rFonts w:eastAsiaTheme="minorEastAsia"/>
          <w:sz w:val="24"/>
          <w:szCs w:val="24"/>
          <w:lang w:val="en-US"/>
        </w:rPr>
        <w:tab/>
        <w:t>Edvard Thomsens Vej 14</w:t>
      </w:r>
    </w:p>
    <w:p w:rsidR="00FC778B" w:rsidRPr="00CD29B1" w:rsidRDefault="00FC778B" w:rsidP="00FC778B">
      <w:pPr>
        <w:ind w:left="851" w:hanging="851"/>
        <w:rPr>
          <w:rFonts w:eastAsiaTheme="minorEastAsia"/>
          <w:sz w:val="24"/>
          <w:szCs w:val="24"/>
        </w:rPr>
      </w:pPr>
      <w:r w:rsidRPr="00CD29B1">
        <w:rPr>
          <w:rFonts w:eastAsiaTheme="minorEastAsia"/>
          <w:sz w:val="24"/>
          <w:szCs w:val="24"/>
          <w:lang w:val="en-US"/>
        </w:rPr>
        <w:tab/>
      </w:r>
      <w:r w:rsidRPr="00CD29B1">
        <w:rPr>
          <w:rFonts w:eastAsiaTheme="minorEastAsia"/>
          <w:sz w:val="24"/>
          <w:szCs w:val="24"/>
        </w:rPr>
        <w:t>2300 København S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8.</w:t>
      </w:r>
      <w:r w:rsidRPr="00CD29B1">
        <w:rPr>
          <w:b/>
          <w:sz w:val="24"/>
          <w:szCs w:val="24"/>
        </w:rPr>
        <w:tab/>
        <w:t>MARKEDSFØRINGSTILLADELSESNUMMER (NUMRE)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  <w:r w:rsidRPr="00CD29B1">
        <w:rPr>
          <w:sz w:val="24"/>
          <w:szCs w:val="24"/>
        </w:rPr>
        <w:tab/>
        <w:t>48329</w:t>
      </w:r>
    </w:p>
    <w:p w:rsidR="00FC778B" w:rsidRPr="00CD29B1" w:rsidRDefault="00FC778B" w:rsidP="00FC778B">
      <w:pPr>
        <w:ind w:left="851" w:hanging="851"/>
        <w:jc w:val="both"/>
        <w:rPr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9.</w:t>
      </w:r>
      <w:r w:rsidRPr="00CD29B1">
        <w:rPr>
          <w:b/>
          <w:sz w:val="24"/>
          <w:szCs w:val="24"/>
        </w:rPr>
        <w:tab/>
        <w:t>DATO FOR FØRSTE MARKEDSFØRINGSTILLADELSE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  <w:r w:rsidRPr="00CD29B1">
        <w:rPr>
          <w:sz w:val="24"/>
          <w:szCs w:val="24"/>
        </w:rPr>
        <w:tab/>
        <w:t>2. maj 2012</w:t>
      </w:r>
    </w:p>
    <w:p w:rsidR="00FC778B" w:rsidRPr="00CD29B1" w:rsidRDefault="00FC778B" w:rsidP="00FC778B">
      <w:pPr>
        <w:ind w:left="851" w:hanging="851"/>
        <w:rPr>
          <w:sz w:val="24"/>
          <w:szCs w:val="24"/>
        </w:rPr>
      </w:pPr>
    </w:p>
    <w:p w:rsidR="00FC778B" w:rsidRPr="00CD29B1" w:rsidRDefault="00FC778B" w:rsidP="00FC778B">
      <w:pPr>
        <w:ind w:left="851" w:hanging="851"/>
        <w:rPr>
          <w:b/>
          <w:sz w:val="24"/>
          <w:szCs w:val="24"/>
        </w:rPr>
      </w:pPr>
      <w:r w:rsidRPr="00CD29B1">
        <w:rPr>
          <w:b/>
          <w:sz w:val="24"/>
          <w:szCs w:val="24"/>
        </w:rPr>
        <w:t>10.</w:t>
      </w:r>
      <w:r w:rsidRPr="00CD29B1">
        <w:rPr>
          <w:b/>
          <w:sz w:val="24"/>
          <w:szCs w:val="24"/>
        </w:rPr>
        <w:tab/>
        <w:t>DATO FOR ÆNDRING AF TEKSTEN</w:t>
      </w:r>
    </w:p>
    <w:p w:rsidR="009260DE" w:rsidRPr="00DF76EC" w:rsidRDefault="00FC778B" w:rsidP="00DF76EC">
      <w:pPr>
        <w:ind w:left="851" w:hanging="851"/>
        <w:rPr>
          <w:sz w:val="24"/>
          <w:szCs w:val="24"/>
        </w:rPr>
      </w:pPr>
      <w:r w:rsidRPr="00CD29B1">
        <w:rPr>
          <w:sz w:val="24"/>
          <w:szCs w:val="24"/>
        </w:rPr>
        <w:tab/>
      </w:r>
      <w:r w:rsidR="00AD7F0F">
        <w:rPr>
          <w:sz w:val="24"/>
          <w:szCs w:val="24"/>
        </w:rPr>
        <w:t>24. oktober 2022</w:t>
      </w:r>
    </w:p>
    <w:sectPr w:rsidR="009260DE" w:rsidRPr="00DF76EC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78B" w:rsidRDefault="00FC778B">
      <w:r>
        <w:separator/>
      </w:r>
    </w:p>
  </w:endnote>
  <w:endnote w:type="continuationSeparator" w:id="0">
    <w:p w:rsidR="00FC778B" w:rsidRDefault="00FC7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DF76EC">
      <w:rPr>
        <w:i/>
        <w:noProof/>
        <w:sz w:val="18"/>
        <w:szCs w:val="18"/>
      </w:rPr>
      <w:t>Desloratadine Sandoz, filmovertrukne tabletter 5 mg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78B" w:rsidRDefault="00FC778B">
      <w:r>
        <w:separator/>
      </w:r>
    </w:p>
  </w:footnote>
  <w:footnote w:type="continuationSeparator" w:id="0">
    <w:p w:rsidR="00FC778B" w:rsidRDefault="00FC7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3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78B"/>
    <w:rsid w:val="000259B9"/>
    <w:rsid w:val="00041491"/>
    <w:rsid w:val="00050D16"/>
    <w:rsid w:val="0005316A"/>
    <w:rsid w:val="00062C00"/>
    <w:rsid w:val="00074F2A"/>
    <w:rsid w:val="000A1CA8"/>
    <w:rsid w:val="000A466B"/>
    <w:rsid w:val="000B058C"/>
    <w:rsid w:val="000E4EE6"/>
    <w:rsid w:val="001454E2"/>
    <w:rsid w:val="00206CE8"/>
    <w:rsid w:val="0021526C"/>
    <w:rsid w:val="00283A2B"/>
    <w:rsid w:val="002B30AD"/>
    <w:rsid w:val="002C2C01"/>
    <w:rsid w:val="003A29AE"/>
    <w:rsid w:val="003A32D7"/>
    <w:rsid w:val="003B4074"/>
    <w:rsid w:val="003C769A"/>
    <w:rsid w:val="003D46CD"/>
    <w:rsid w:val="003F1838"/>
    <w:rsid w:val="0045746C"/>
    <w:rsid w:val="0049104B"/>
    <w:rsid w:val="004E3B12"/>
    <w:rsid w:val="00532310"/>
    <w:rsid w:val="00560ECC"/>
    <w:rsid w:val="00565F0F"/>
    <w:rsid w:val="00594A86"/>
    <w:rsid w:val="00596D86"/>
    <w:rsid w:val="005C02D9"/>
    <w:rsid w:val="00637F5A"/>
    <w:rsid w:val="006560B1"/>
    <w:rsid w:val="006756DD"/>
    <w:rsid w:val="00737275"/>
    <w:rsid w:val="00740EEC"/>
    <w:rsid w:val="0078011A"/>
    <w:rsid w:val="00782AF4"/>
    <w:rsid w:val="00790EE7"/>
    <w:rsid w:val="007B6649"/>
    <w:rsid w:val="0081546F"/>
    <w:rsid w:val="0082576E"/>
    <w:rsid w:val="00907F75"/>
    <w:rsid w:val="009260DE"/>
    <w:rsid w:val="0093258A"/>
    <w:rsid w:val="00990BF0"/>
    <w:rsid w:val="009C7BA3"/>
    <w:rsid w:val="009D1F5A"/>
    <w:rsid w:val="00A05200"/>
    <w:rsid w:val="00A804D4"/>
    <w:rsid w:val="00AD7F0F"/>
    <w:rsid w:val="00AE0B8E"/>
    <w:rsid w:val="00AE6ADD"/>
    <w:rsid w:val="00B003BF"/>
    <w:rsid w:val="00B373D7"/>
    <w:rsid w:val="00B6682E"/>
    <w:rsid w:val="00BD6C14"/>
    <w:rsid w:val="00C36276"/>
    <w:rsid w:val="00C42586"/>
    <w:rsid w:val="00C60CCD"/>
    <w:rsid w:val="00C84483"/>
    <w:rsid w:val="00C95551"/>
    <w:rsid w:val="00CB20D7"/>
    <w:rsid w:val="00CE1900"/>
    <w:rsid w:val="00D020B0"/>
    <w:rsid w:val="00D11748"/>
    <w:rsid w:val="00D366CF"/>
    <w:rsid w:val="00DF76EC"/>
    <w:rsid w:val="00E108AA"/>
    <w:rsid w:val="00E31812"/>
    <w:rsid w:val="00E3749A"/>
    <w:rsid w:val="00E7437F"/>
    <w:rsid w:val="00E865B8"/>
    <w:rsid w:val="00EC0B9B"/>
    <w:rsid w:val="00ED5E9F"/>
    <w:rsid w:val="00F66D4F"/>
    <w:rsid w:val="00FB6D01"/>
    <w:rsid w:val="00FC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6A7DD"/>
  <w15:chartTrackingRefBased/>
  <w15:docId w15:val="{38C8A594-BDBA-4740-AC65-A5C4D44A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Hyperlink">
    <w:name w:val="Hyperlink"/>
    <w:basedOn w:val="Standardskrifttypeiafsnit"/>
    <w:uiPriority w:val="99"/>
    <w:rsid w:val="00FC77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11</TotalTime>
  <Pages>9</Pages>
  <Words>2382</Words>
  <Characters>15617</Characters>
  <Application>Microsoft Office Word</Application>
  <DocSecurity>0</DocSecurity>
  <Lines>130</Lines>
  <Paragraphs>35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Hanne Thy Iversen</dc:creator>
  <cp:keywords/>
  <dc:description>2022061520 var 44 psusa opdat</dc:description>
  <cp:lastModifiedBy>Hanne Thy Iversen</cp:lastModifiedBy>
  <cp:revision>7</cp:revision>
  <cp:lastPrinted>2012-08-22T08:53:00Z</cp:lastPrinted>
  <dcterms:created xsi:type="dcterms:W3CDTF">2020-03-30T23:44:00Z</dcterms:created>
  <dcterms:modified xsi:type="dcterms:W3CDTF">2022-10-24T12:49:00Z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