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F8B6" w14:textId="138DB5AD" w:rsidR="009260DE" w:rsidRPr="00A46386" w:rsidRDefault="0021526C" w:rsidP="00821594">
      <w:pPr>
        <w:rPr>
          <w:b/>
          <w:sz w:val="24"/>
          <w:szCs w:val="24"/>
        </w:rPr>
      </w:pPr>
      <w:bookmarkStart w:id="0" w:name="_GoBack"/>
      <w:bookmarkEnd w:id="0"/>
      <w:r w:rsidRPr="00A46386">
        <w:rPr>
          <w:noProof/>
          <w:sz w:val="24"/>
          <w:szCs w:val="24"/>
          <w:lang w:eastAsia="da-DK"/>
        </w:rPr>
        <w:drawing>
          <wp:anchor distT="0" distB="0" distL="114300" distR="114300" simplePos="0" relativeHeight="251658240" behindDoc="0" locked="0" layoutInCell="1" allowOverlap="1" wp14:anchorId="6BD9C999" wp14:editId="1D17E5C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46386">
        <w:rPr>
          <w:sz w:val="24"/>
          <w:szCs w:val="24"/>
        </w:rPr>
        <w:br w:type="textWrapping" w:clear="all"/>
      </w:r>
    </w:p>
    <w:p w14:paraId="2F8147FE" w14:textId="22DFCCCC" w:rsidR="009260DE" w:rsidRPr="00A46386" w:rsidRDefault="009260DE" w:rsidP="009260DE">
      <w:pPr>
        <w:pStyle w:val="Titel"/>
        <w:tabs>
          <w:tab w:val="right" w:pos="9356"/>
        </w:tabs>
        <w:jc w:val="left"/>
        <w:rPr>
          <w:b w:val="0"/>
          <w:szCs w:val="24"/>
          <w:lang w:eastAsia="en-US"/>
        </w:rPr>
      </w:pPr>
      <w:r w:rsidRPr="00A46386">
        <w:rPr>
          <w:b w:val="0"/>
          <w:szCs w:val="24"/>
          <w:lang w:eastAsia="en-US"/>
        </w:rPr>
        <w:tab/>
      </w:r>
      <w:r w:rsidR="00883E6B">
        <w:rPr>
          <w:szCs w:val="24"/>
        </w:rPr>
        <w:t>21. september 2023</w:t>
      </w:r>
    </w:p>
    <w:p w14:paraId="0DB3A814" w14:textId="77777777" w:rsidR="009260DE" w:rsidRPr="00A46386" w:rsidRDefault="009260DE" w:rsidP="009260DE">
      <w:pPr>
        <w:pStyle w:val="Titel"/>
        <w:tabs>
          <w:tab w:val="left" w:pos="8222"/>
        </w:tabs>
        <w:jc w:val="left"/>
        <w:rPr>
          <w:b w:val="0"/>
          <w:szCs w:val="24"/>
        </w:rPr>
      </w:pPr>
    </w:p>
    <w:p w14:paraId="4043C1B6" w14:textId="77777777" w:rsidR="009260DE" w:rsidRPr="00A46386" w:rsidRDefault="009260DE" w:rsidP="009260DE">
      <w:pPr>
        <w:pStyle w:val="Titel"/>
        <w:jc w:val="left"/>
        <w:rPr>
          <w:b w:val="0"/>
          <w:szCs w:val="24"/>
        </w:rPr>
      </w:pPr>
    </w:p>
    <w:p w14:paraId="026B30AC" w14:textId="77777777" w:rsidR="009260DE" w:rsidRPr="00A46386" w:rsidRDefault="009260DE" w:rsidP="009260DE">
      <w:pPr>
        <w:pStyle w:val="Titel"/>
        <w:jc w:val="left"/>
        <w:rPr>
          <w:b w:val="0"/>
          <w:szCs w:val="24"/>
        </w:rPr>
      </w:pPr>
    </w:p>
    <w:p w14:paraId="6536E9E2" w14:textId="77777777" w:rsidR="009260DE" w:rsidRPr="00A46386" w:rsidRDefault="009260DE" w:rsidP="009260DE">
      <w:pPr>
        <w:jc w:val="center"/>
        <w:rPr>
          <w:b/>
          <w:sz w:val="24"/>
          <w:szCs w:val="24"/>
        </w:rPr>
      </w:pPr>
      <w:r w:rsidRPr="00A46386">
        <w:rPr>
          <w:b/>
          <w:sz w:val="24"/>
          <w:szCs w:val="24"/>
        </w:rPr>
        <w:t>PRODUKTRESUMÉ</w:t>
      </w:r>
    </w:p>
    <w:p w14:paraId="06B7742D" w14:textId="77777777" w:rsidR="009260DE" w:rsidRPr="00A46386" w:rsidRDefault="009260DE" w:rsidP="009260DE">
      <w:pPr>
        <w:jc w:val="center"/>
        <w:rPr>
          <w:b/>
          <w:sz w:val="24"/>
          <w:szCs w:val="24"/>
        </w:rPr>
      </w:pPr>
    </w:p>
    <w:p w14:paraId="46F08A22" w14:textId="77777777" w:rsidR="009260DE" w:rsidRPr="00A46386" w:rsidRDefault="009260DE" w:rsidP="009260DE">
      <w:pPr>
        <w:jc w:val="center"/>
        <w:rPr>
          <w:b/>
          <w:sz w:val="24"/>
          <w:szCs w:val="24"/>
        </w:rPr>
      </w:pPr>
      <w:r w:rsidRPr="00A46386">
        <w:rPr>
          <w:b/>
          <w:sz w:val="24"/>
          <w:szCs w:val="24"/>
        </w:rPr>
        <w:t>for</w:t>
      </w:r>
    </w:p>
    <w:p w14:paraId="14F02581" w14:textId="77777777" w:rsidR="000B058C" w:rsidRPr="00A46386" w:rsidRDefault="000B058C" w:rsidP="009260DE">
      <w:pPr>
        <w:jc w:val="center"/>
        <w:rPr>
          <w:b/>
          <w:sz w:val="24"/>
          <w:szCs w:val="24"/>
        </w:rPr>
      </w:pPr>
    </w:p>
    <w:p w14:paraId="5BDB6F99" w14:textId="22EC718D" w:rsidR="009260DE" w:rsidRPr="00A46386" w:rsidRDefault="005F61C3" w:rsidP="009260DE">
      <w:pPr>
        <w:jc w:val="center"/>
        <w:rPr>
          <w:b/>
          <w:sz w:val="24"/>
          <w:szCs w:val="24"/>
        </w:rPr>
      </w:pPr>
      <w:proofErr w:type="spellStart"/>
      <w:r w:rsidRPr="00A46386">
        <w:rPr>
          <w:b/>
          <w:sz w:val="24"/>
          <w:szCs w:val="24"/>
        </w:rPr>
        <w:t>Desmopressin</w:t>
      </w:r>
      <w:proofErr w:type="spellEnd"/>
      <w:r w:rsidRPr="00A46386">
        <w:rPr>
          <w:b/>
          <w:sz w:val="24"/>
          <w:szCs w:val="24"/>
        </w:rPr>
        <w:t xml:space="preserve"> "Sandoz", sublinguale resoribletter</w:t>
      </w:r>
    </w:p>
    <w:p w14:paraId="0C552118" w14:textId="77777777" w:rsidR="009260DE" w:rsidRPr="00A46386" w:rsidRDefault="009260DE" w:rsidP="009260DE">
      <w:pPr>
        <w:jc w:val="both"/>
        <w:rPr>
          <w:sz w:val="24"/>
          <w:szCs w:val="24"/>
        </w:rPr>
      </w:pPr>
    </w:p>
    <w:p w14:paraId="38E34766" w14:textId="77777777" w:rsidR="009260DE" w:rsidRPr="00A46386" w:rsidRDefault="009260DE" w:rsidP="009260DE">
      <w:pPr>
        <w:jc w:val="both"/>
        <w:rPr>
          <w:sz w:val="24"/>
          <w:szCs w:val="24"/>
        </w:rPr>
      </w:pPr>
    </w:p>
    <w:p w14:paraId="0236D7F2" w14:textId="77777777" w:rsidR="009260DE" w:rsidRPr="00A46386" w:rsidRDefault="009260DE" w:rsidP="009260DE">
      <w:pPr>
        <w:tabs>
          <w:tab w:val="left" w:pos="851"/>
        </w:tabs>
        <w:ind w:left="851" w:hanging="851"/>
        <w:rPr>
          <w:b/>
          <w:sz w:val="24"/>
          <w:szCs w:val="24"/>
        </w:rPr>
      </w:pPr>
      <w:r w:rsidRPr="00A46386">
        <w:rPr>
          <w:b/>
          <w:sz w:val="24"/>
          <w:szCs w:val="24"/>
        </w:rPr>
        <w:t>0.</w:t>
      </w:r>
      <w:r w:rsidRPr="00A46386">
        <w:rPr>
          <w:b/>
          <w:sz w:val="24"/>
          <w:szCs w:val="24"/>
        </w:rPr>
        <w:tab/>
        <w:t>D.SP.NR.</w:t>
      </w:r>
    </w:p>
    <w:p w14:paraId="0D0701C2" w14:textId="00FFA1AB" w:rsidR="009260DE" w:rsidRPr="00A46386" w:rsidRDefault="005F61C3" w:rsidP="009260DE">
      <w:pPr>
        <w:tabs>
          <w:tab w:val="left" w:pos="851"/>
        </w:tabs>
        <w:ind w:left="851"/>
        <w:rPr>
          <w:sz w:val="24"/>
          <w:szCs w:val="24"/>
        </w:rPr>
      </w:pPr>
      <w:r w:rsidRPr="00A46386">
        <w:rPr>
          <w:sz w:val="24"/>
          <w:szCs w:val="24"/>
        </w:rPr>
        <w:t>3</w:t>
      </w:r>
      <w:r w:rsidR="00883E6B">
        <w:rPr>
          <w:sz w:val="24"/>
          <w:szCs w:val="24"/>
        </w:rPr>
        <w:t>2991</w:t>
      </w:r>
    </w:p>
    <w:p w14:paraId="60DB34B6" w14:textId="77777777" w:rsidR="009260DE" w:rsidRPr="00A46386" w:rsidRDefault="009260DE" w:rsidP="009260DE">
      <w:pPr>
        <w:tabs>
          <w:tab w:val="left" w:pos="851"/>
        </w:tabs>
        <w:ind w:left="851"/>
        <w:rPr>
          <w:sz w:val="24"/>
          <w:szCs w:val="24"/>
        </w:rPr>
      </w:pPr>
    </w:p>
    <w:p w14:paraId="548214A8" w14:textId="77777777" w:rsidR="009260DE" w:rsidRPr="00A46386" w:rsidRDefault="009260DE" w:rsidP="009260DE">
      <w:pPr>
        <w:tabs>
          <w:tab w:val="left" w:pos="851"/>
        </w:tabs>
        <w:ind w:left="851" w:hanging="851"/>
        <w:rPr>
          <w:b/>
          <w:sz w:val="24"/>
          <w:szCs w:val="24"/>
        </w:rPr>
      </w:pPr>
      <w:r w:rsidRPr="00A46386">
        <w:rPr>
          <w:b/>
          <w:sz w:val="24"/>
          <w:szCs w:val="24"/>
        </w:rPr>
        <w:t>1.</w:t>
      </w:r>
      <w:r w:rsidRPr="00A46386">
        <w:rPr>
          <w:b/>
          <w:sz w:val="24"/>
          <w:szCs w:val="24"/>
        </w:rPr>
        <w:tab/>
        <w:t>LÆGEMIDLETS NAVN</w:t>
      </w:r>
    </w:p>
    <w:p w14:paraId="1D5F46D4" w14:textId="2E309BC3" w:rsidR="009260DE" w:rsidRPr="00A46386" w:rsidRDefault="005F61C3" w:rsidP="009260DE">
      <w:pPr>
        <w:tabs>
          <w:tab w:val="left" w:pos="851"/>
        </w:tabs>
        <w:ind w:left="851"/>
        <w:rPr>
          <w:sz w:val="24"/>
          <w:szCs w:val="24"/>
        </w:rPr>
      </w:pPr>
      <w:proofErr w:type="spellStart"/>
      <w:r w:rsidRPr="00A46386">
        <w:rPr>
          <w:sz w:val="24"/>
          <w:szCs w:val="24"/>
        </w:rPr>
        <w:t>Desmopressin</w:t>
      </w:r>
      <w:proofErr w:type="spellEnd"/>
      <w:r w:rsidRPr="00A46386">
        <w:rPr>
          <w:sz w:val="24"/>
          <w:szCs w:val="24"/>
        </w:rPr>
        <w:t xml:space="preserve"> "Sandoz"</w:t>
      </w:r>
    </w:p>
    <w:p w14:paraId="6B2CE5AA" w14:textId="77777777" w:rsidR="009260DE" w:rsidRPr="00A46386" w:rsidRDefault="009260DE" w:rsidP="009260DE">
      <w:pPr>
        <w:tabs>
          <w:tab w:val="left" w:pos="851"/>
        </w:tabs>
        <w:ind w:left="851"/>
        <w:rPr>
          <w:sz w:val="24"/>
          <w:szCs w:val="24"/>
        </w:rPr>
      </w:pPr>
    </w:p>
    <w:p w14:paraId="3473A2DE" w14:textId="77777777" w:rsidR="009260DE" w:rsidRPr="00A46386" w:rsidRDefault="009260DE" w:rsidP="009260DE">
      <w:pPr>
        <w:tabs>
          <w:tab w:val="left" w:pos="851"/>
        </w:tabs>
        <w:ind w:left="851" w:hanging="851"/>
        <w:rPr>
          <w:b/>
          <w:sz w:val="24"/>
          <w:szCs w:val="24"/>
        </w:rPr>
      </w:pPr>
      <w:r w:rsidRPr="00A46386">
        <w:rPr>
          <w:b/>
          <w:sz w:val="24"/>
          <w:szCs w:val="24"/>
        </w:rPr>
        <w:t>2.</w:t>
      </w:r>
      <w:r w:rsidRPr="00A46386">
        <w:rPr>
          <w:b/>
          <w:sz w:val="24"/>
          <w:szCs w:val="24"/>
        </w:rPr>
        <w:tab/>
        <w:t>KVALITATIV OG KVANTITATIV SAMMENSÆTNING</w:t>
      </w:r>
    </w:p>
    <w:p w14:paraId="36C5AA56" w14:textId="77777777" w:rsidR="00821594" w:rsidRPr="00A46386" w:rsidRDefault="00821594" w:rsidP="000310EB">
      <w:pPr>
        <w:spacing w:line="260" w:lineRule="exact"/>
        <w:ind w:left="851"/>
        <w:rPr>
          <w:i/>
          <w:iCs/>
          <w:sz w:val="24"/>
          <w:szCs w:val="24"/>
        </w:rPr>
      </w:pPr>
    </w:p>
    <w:p w14:paraId="4A592C76" w14:textId="21462383" w:rsidR="00C759CD" w:rsidRPr="00A46386" w:rsidRDefault="00C759CD" w:rsidP="000310EB">
      <w:pPr>
        <w:spacing w:line="260" w:lineRule="exact"/>
        <w:ind w:left="851"/>
        <w:rPr>
          <w:i/>
          <w:iCs/>
          <w:sz w:val="24"/>
          <w:szCs w:val="24"/>
        </w:rPr>
      </w:pPr>
      <w:proofErr w:type="spellStart"/>
      <w:r w:rsidRPr="00A46386">
        <w:rPr>
          <w:i/>
          <w:iCs/>
          <w:sz w:val="24"/>
          <w:szCs w:val="24"/>
        </w:rPr>
        <w:t>Desmopressin</w:t>
      </w:r>
      <w:proofErr w:type="spellEnd"/>
      <w:r w:rsidRPr="00A46386">
        <w:rPr>
          <w:i/>
          <w:iCs/>
          <w:sz w:val="24"/>
          <w:szCs w:val="24"/>
        </w:rPr>
        <w:t xml:space="preserve"> </w:t>
      </w:r>
      <w:r w:rsidR="00877742" w:rsidRPr="00A46386">
        <w:rPr>
          <w:i/>
          <w:iCs/>
          <w:sz w:val="24"/>
          <w:szCs w:val="24"/>
        </w:rPr>
        <w:t>"Sandoz"</w:t>
      </w:r>
      <w:r w:rsidRPr="00A46386">
        <w:rPr>
          <w:i/>
          <w:iCs/>
          <w:sz w:val="24"/>
          <w:szCs w:val="24"/>
        </w:rPr>
        <w:t xml:space="preserve"> 60 mikrogram sublinguale resoribletter</w:t>
      </w:r>
    </w:p>
    <w:p w14:paraId="5A0B85C1" w14:textId="272B5B25" w:rsidR="00C759CD" w:rsidRPr="00A46386" w:rsidRDefault="00C759CD" w:rsidP="000310EB">
      <w:pPr>
        <w:spacing w:line="260" w:lineRule="exact"/>
        <w:ind w:left="851"/>
        <w:rPr>
          <w:sz w:val="24"/>
          <w:szCs w:val="24"/>
        </w:rPr>
      </w:pPr>
      <w:r w:rsidRPr="00A46386">
        <w:rPr>
          <w:sz w:val="24"/>
          <w:szCs w:val="24"/>
        </w:rPr>
        <w:t xml:space="preserve">Hver </w:t>
      </w:r>
      <w:proofErr w:type="spellStart"/>
      <w:r w:rsidRPr="00A46386">
        <w:rPr>
          <w:sz w:val="24"/>
          <w:szCs w:val="24"/>
        </w:rPr>
        <w:t>sublingual</w:t>
      </w:r>
      <w:proofErr w:type="spellEnd"/>
      <w:r w:rsidRPr="00A46386">
        <w:rPr>
          <w:sz w:val="24"/>
          <w:szCs w:val="24"/>
        </w:rPr>
        <w:t xml:space="preserve"> </w:t>
      </w:r>
      <w:proofErr w:type="spellStart"/>
      <w:r w:rsidRPr="00A46386">
        <w:rPr>
          <w:sz w:val="24"/>
          <w:szCs w:val="24"/>
        </w:rPr>
        <w:t>resoriblet</w:t>
      </w:r>
      <w:proofErr w:type="spellEnd"/>
      <w:r w:rsidRPr="00A46386">
        <w:rPr>
          <w:sz w:val="24"/>
          <w:szCs w:val="24"/>
        </w:rPr>
        <w:t xml:space="preserve"> indeholder 67 mikrogram </w:t>
      </w:r>
      <w:proofErr w:type="spellStart"/>
      <w:r w:rsidRPr="00A46386">
        <w:rPr>
          <w:sz w:val="24"/>
          <w:szCs w:val="24"/>
        </w:rPr>
        <w:t>desmopressinacetat</w:t>
      </w:r>
      <w:proofErr w:type="spellEnd"/>
      <w:r w:rsidRPr="00A46386">
        <w:rPr>
          <w:sz w:val="24"/>
          <w:szCs w:val="24"/>
        </w:rPr>
        <w:t xml:space="preserve"> svarende til 60</w:t>
      </w:r>
      <w:r w:rsidR="00877742" w:rsidRPr="00A46386">
        <w:rPr>
          <w:sz w:val="24"/>
          <w:szCs w:val="24"/>
        </w:rPr>
        <w:t> </w:t>
      </w:r>
      <w:r w:rsidRPr="00A46386">
        <w:rPr>
          <w:sz w:val="24"/>
          <w:szCs w:val="24"/>
        </w:rPr>
        <w:t xml:space="preserve">mikrogram </w:t>
      </w:r>
      <w:proofErr w:type="spellStart"/>
      <w:r w:rsidRPr="00A46386">
        <w:rPr>
          <w:sz w:val="24"/>
          <w:szCs w:val="24"/>
        </w:rPr>
        <w:t>desmopressin</w:t>
      </w:r>
      <w:proofErr w:type="spellEnd"/>
      <w:r w:rsidRPr="00A46386">
        <w:rPr>
          <w:sz w:val="24"/>
          <w:szCs w:val="24"/>
        </w:rPr>
        <w:t>.</w:t>
      </w:r>
    </w:p>
    <w:p w14:paraId="0717239E" w14:textId="77777777" w:rsidR="00C759CD" w:rsidRPr="00A46386" w:rsidRDefault="00C759CD" w:rsidP="000310EB">
      <w:pPr>
        <w:spacing w:line="260" w:lineRule="exact"/>
        <w:ind w:left="851"/>
        <w:rPr>
          <w:sz w:val="24"/>
          <w:szCs w:val="24"/>
        </w:rPr>
      </w:pPr>
    </w:p>
    <w:p w14:paraId="1DBE2A75" w14:textId="48D8C863" w:rsidR="00C759CD" w:rsidRPr="00A46386" w:rsidRDefault="00C759CD" w:rsidP="000310EB">
      <w:pPr>
        <w:spacing w:line="260" w:lineRule="exact"/>
        <w:ind w:left="851"/>
        <w:rPr>
          <w:i/>
          <w:iCs/>
          <w:sz w:val="24"/>
          <w:szCs w:val="24"/>
        </w:rPr>
      </w:pPr>
      <w:proofErr w:type="spellStart"/>
      <w:r w:rsidRPr="00A46386">
        <w:rPr>
          <w:i/>
          <w:iCs/>
          <w:sz w:val="24"/>
          <w:szCs w:val="24"/>
        </w:rPr>
        <w:t>Desmopressin</w:t>
      </w:r>
      <w:proofErr w:type="spellEnd"/>
      <w:r w:rsidRPr="00A46386">
        <w:rPr>
          <w:i/>
          <w:iCs/>
          <w:sz w:val="24"/>
          <w:szCs w:val="24"/>
        </w:rPr>
        <w:t xml:space="preserve"> </w:t>
      </w:r>
      <w:r w:rsidR="00877742" w:rsidRPr="00A46386">
        <w:rPr>
          <w:i/>
          <w:iCs/>
          <w:sz w:val="24"/>
          <w:szCs w:val="24"/>
        </w:rPr>
        <w:t>"Sandoz"</w:t>
      </w:r>
      <w:r w:rsidRPr="00A46386">
        <w:rPr>
          <w:i/>
          <w:iCs/>
          <w:sz w:val="24"/>
          <w:szCs w:val="24"/>
        </w:rPr>
        <w:t xml:space="preserve"> 120 mikrogram sublinguale resoribletter</w:t>
      </w:r>
    </w:p>
    <w:p w14:paraId="236F9DFA" w14:textId="52ECAC1D" w:rsidR="00C759CD" w:rsidRPr="00A46386" w:rsidRDefault="00C759CD" w:rsidP="000310EB">
      <w:pPr>
        <w:spacing w:line="260" w:lineRule="exact"/>
        <w:ind w:left="851"/>
        <w:rPr>
          <w:sz w:val="24"/>
          <w:szCs w:val="24"/>
        </w:rPr>
      </w:pPr>
      <w:r w:rsidRPr="00A46386">
        <w:rPr>
          <w:sz w:val="24"/>
          <w:szCs w:val="24"/>
        </w:rPr>
        <w:t xml:space="preserve">Hver </w:t>
      </w:r>
      <w:proofErr w:type="spellStart"/>
      <w:r w:rsidRPr="00A46386">
        <w:rPr>
          <w:sz w:val="24"/>
          <w:szCs w:val="24"/>
        </w:rPr>
        <w:t>sublingual</w:t>
      </w:r>
      <w:proofErr w:type="spellEnd"/>
      <w:r w:rsidRPr="00A46386">
        <w:rPr>
          <w:sz w:val="24"/>
          <w:szCs w:val="24"/>
        </w:rPr>
        <w:t xml:space="preserve"> </w:t>
      </w:r>
      <w:proofErr w:type="spellStart"/>
      <w:r w:rsidRPr="00A46386">
        <w:rPr>
          <w:sz w:val="24"/>
          <w:szCs w:val="24"/>
        </w:rPr>
        <w:t>resoriblet</w:t>
      </w:r>
      <w:proofErr w:type="spellEnd"/>
      <w:r w:rsidRPr="00A46386">
        <w:rPr>
          <w:sz w:val="24"/>
          <w:szCs w:val="24"/>
        </w:rPr>
        <w:t xml:space="preserve"> indeholder 133 mikrogram </w:t>
      </w:r>
      <w:proofErr w:type="spellStart"/>
      <w:r w:rsidRPr="00A46386">
        <w:rPr>
          <w:sz w:val="24"/>
          <w:szCs w:val="24"/>
        </w:rPr>
        <w:t>desmopressinacetat</w:t>
      </w:r>
      <w:proofErr w:type="spellEnd"/>
      <w:r w:rsidRPr="00A46386">
        <w:rPr>
          <w:sz w:val="24"/>
          <w:szCs w:val="24"/>
        </w:rPr>
        <w:t xml:space="preserve"> svarende til 120</w:t>
      </w:r>
      <w:r w:rsidR="00877742" w:rsidRPr="00A46386">
        <w:rPr>
          <w:sz w:val="24"/>
          <w:szCs w:val="24"/>
        </w:rPr>
        <w:t> </w:t>
      </w:r>
      <w:r w:rsidRPr="00A46386">
        <w:rPr>
          <w:sz w:val="24"/>
          <w:szCs w:val="24"/>
        </w:rPr>
        <w:t xml:space="preserve">mikrogram </w:t>
      </w:r>
      <w:proofErr w:type="spellStart"/>
      <w:r w:rsidRPr="00A46386">
        <w:rPr>
          <w:sz w:val="24"/>
          <w:szCs w:val="24"/>
        </w:rPr>
        <w:t>desmopressin</w:t>
      </w:r>
      <w:proofErr w:type="spellEnd"/>
      <w:r w:rsidRPr="00A46386">
        <w:rPr>
          <w:sz w:val="24"/>
          <w:szCs w:val="24"/>
        </w:rPr>
        <w:t>.</w:t>
      </w:r>
    </w:p>
    <w:p w14:paraId="0C0C40A3" w14:textId="77777777" w:rsidR="00C759CD" w:rsidRPr="00A46386" w:rsidRDefault="00C759CD" w:rsidP="000310EB">
      <w:pPr>
        <w:spacing w:line="260" w:lineRule="exact"/>
        <w:ind w:left="851"/>
        <w:rPr>
          <w:sz w:val="24"/>
          <w:szCs w:val="24"/>
        </w:rPr>
      </w:pPr>
    </w:p>
    <w:p w14:paraId="4D186543" w14:textId="08DD0B4F" w:rsidR="00C759CD" w:rsidRPr="00A46386" w:rsidRDefault="00C759CD" w:rsidP="000310EB">
      <w:pPr>
        <w:spacing w:line="260" w:lineRule="exact"/>
        <w:ind w:left="851"/>
        <w:rPr>
          <w:i/>
          <w:iCs/>
          <w:sz w:val="24"/>
          <w:szCs w:val="24"/>
        </w:rPr>
      </w:pPr>
      <w:proofErr w:type="spellStart"/>
      <w:r w:rsidRPr="00A46386">
        <w:rPr>
          <w:i/>
          <w:iCs/>
          <w:sz w:val="24"/>
          <w:szCs w:val="24"/>
        </w:rPr>
        <w:t>Desmopressin</w:t>
      </w:r>
      <w:proofErr w:type="spellEnd"/>
      <w:r w:rsidRPr="00A46386">
        <w:rPr>
          <w:i/>
          <w:iCs/>
          <w:sz w:val="24"/>
          <w:szCs w:val="24"/>
        </w:rPr>
        <w:t xml:space="preserve"> </w:t>
      </w:r>
      <w:r w:rsidR="00877742" w:rsidRPr="00A46386">
        <w:rPr>
          <w:i/>
          <w:iCs/>
          <w:sz w:val="24"/>
          <w:szCs w:val="24"/>
        </w:rPr>
        <w:t>"Sandoz"</w:t>
      </w:r>
      <w:r w:rsidRPr="00A46386">
        <w:rPr>
          <w:i/>
          <w:iCs/>
          <w:sz w:val="24"/>
          <w:szCs w:val="24"/>
        </w:rPr>
        <w:t xml:space="preserve"> 240 mikrogram sublinguale resoribletter</w:t>
      </w:r>
    </w:p>
    <w:p w14:paraId="3BF19016" w14:textId="29B1FDBF" w:rsidR="00C759CD" w:rsidRPr="00A46386" w:rsidRDefault="00C759CD" w:rsidP="000310EB">
      <w:pPr>
        <w:spacing w:line="260" w:lineRule="exact"/>
        <w:ind w:left="851"/>
        <w:rPr>
          <w:sz w:val="24"/>
          <w:szCs w:val="24"/>
        </w:rPr>
      </w:pPr>
      <w:r w:rsidRPr="00A46386">
        <w:rPr>
          <w:sz w:val="24"/>
          <w:szCs w:val="24"/>
        </w:rPr>
        <w:t xml:space="preserve">Hver </w:t>
      </w:r>
      <w:proofErr w:type="spellStart"/>
      <w:r w:rsidRPr="00A46386">
        <w:rPr>
          <w:sz w:val="24"/>
          <w:szCs w:val="24"/>
        </w:rPr>
        <w:t>sublingual</w:t>
      </w:r>
      <w:proofErr w:type="spellEnd"/>
      <w:r w:rsidRPr="00A46386">
        <w:rPr>
          <w:sz w:val="24"/>
          <w:szCs w:val="24"/>
        </w:rPr>
        <w:t xml:space="preserve"> </w:t>
      </w:r>
      <w:proofErr w:type="spellStart"/>
      <w:r w:rsidRPr="00A46386">
        <w:rPr>
          <w:sz w:val="24"/>
          <w:szCs w:val="24"/>
        </w:rPr>
        <w:t>resoriblet</w:t>
      </w:r>
      <w:proofErr w:type="spellEnd"/>
      <w:r w:rsidRPr="00A46386">
        <w:rPr>
          <w:sz w:val="24"/>
          <w:szCs w:val="24"/>
        </w:rPr>
        <w:t xml:space="preserve"> indeholder 267 mikrogram </w:t>
      </w:r>
      <w:proofErr w:type="spellStart"/>
      <w:r w:rsidRPr="00A46386">
        <w:rPr>
          <w:sz w:val="24"/>
          <w:szCs w:val="24"/>
        </w:rPr>
        <w:t>desmopressinacetat</w:t>
      </w:r>
      <w:proofErr w:type="spellEnd"/>
      <w:r w:rsidRPr="00A46386">
        <w:rPr>
          <w:sz w:val="24"/>
          <w:szCs w:val="24"/>
        </w:rPr>
        <w:t xml:space="preserve"> svarende til 240</w:t>
      </w:r>
      <w:r w:rsidR="00877742" w:rsidRPr="00A46386">
        <w:rPr>
          <w:sz w:val="24"/>
          <w:szCs w:val="24"/>
        </w:rPr>
        <w:t> </w:t>
      </w:r>
      <w:r w:rsidRPr="00A46386">
        <w:rPr>
          <w:sz w:val="24"/>
          <w:szCs w:val="24"/>
        </w:rPr>
        <w:t xml:space="preserve">mikrogram </w:t>
      </w:r>
      <w:proofErr w:type="spellStart"/>
      <w:r w:rsidRPr="00A46386">
        <w:rPr>
          <w:sz w:val="24"/>
          <w:szCs w:val="24"/>
        </w:rPr>
        <w:t>desmopressin</w:t>
      </w:r>
      <w:proofErr w:type="spellEnd"/>
      <w:r w:rsidRPr="00A46386">
        <w:rPr>
          <w:sz w:val="24"/>
          <w:szCs w:val="24"/>
        </w:rPr>
        <w:t>.</w:t>
      </w:r>
    </w:p>
    <w:p w14:paraId="3D31602D" w14:textId="77777777" w:rsidR="00C759CD" w:rsidRPr="00A46386" w:rsidRDefault="00C759CD" w:rsidP="000310EB">
      <w:pPr>
        <w:spacing w:line="260" w:lineRule="exact"/>
        <w:ind w:left="851"/>
        <w:rPr>
          <w:sz w:val="24"/>
          <w:szCs w:val="24"/>
        </w:rPr>
      </w:pPr>
    </w:p>
    <w:p w14:paraId="2A43836D" w14:textId="77777777" w:rsidR="00C759CD" w:rsidRPr="00A46386" w:rsidRDefault="00C759CD" w:rsidP="000310EB">
      <w:pPr>
        <w:spacing w:line="260" w:lineRule="exact"/>
        <w:ind w:left="851"/>
        <w:rPr>
          <w:sz w:val="24"/>
          <w:szCs w:val="24"/>
        </w:rPr>
      </w:pPr>
      <w:r w:rsidRPr="00A46386">
        <w:rPr>
          <w:sz w:val="24"/>
          <w:szCs w:val="24"/>
          <w:u w:val="single"/>
        </w:rPr>
        <w:t>Hjælpestoffer, som behandleren skal være opmærksom på</w:t>
      </w:r>
    </w:p>
    <w:p w14:paraId="7B15C7B5" w14:textId="7487E51C" w:rsidR="00C759CD" w:rsidRPr="00A46386" w:rsidRDefault="00C759CD" w:rsidP="000310EB">
      <w:pPr>
        <w:spacing w:line="260" w:lineRule="exact"/>
        <w:ind w:left="851"/>
        <w:rPr>
          <w:i/>
          <w:iCs/>
          <w:sz w:val="24"/>
          <w:szCs w:val="24"/>
        </w:rPr>
      </w:pPr>
      <w:proofErr w:type="spellStart"/>
      <w:r w:rsidRPr="00A46386">
        <w:rPr>
          <w:i/>
          <w:iCs/>
          <w:sz w:val="24"/>
          <w:szCs w:val="24"/>
        </w:rPr>
        <w:t>Desmopressin</w:t>
      </w:r>
      <w:proofErr w:type="spellEnd"/>
      <w:r w:rsidRPr="00A46386">
        <w:rPr>
          <w:i/>
          <w:iCs/>
          <w:sz w:val="24"/>
          <w:szCs w:val="24"/>
        </w:rPr>
        <w:t xml:space="preserve"> </w:t>
      </w:r>
      <w:r w:rsidR="00877742" w:rsidRPr="00A46386">
        <w:rPr>
          <w:i/>
          <w:iCs/>
          <w:sz w:val="24"/>
          <w:szCs w:val="24"/>
        </w:rPr>
        <w:t>"Sandoz"</w:t>
      </w:r>
      <w:r w:rsidRPr="00A46386">
        <w:rPr>
          <w:i/>
          <w:iCs/>
          <w:sz w:val="24"/>
          <w:szCs w:val="24"/>
        </w:rPr>
        <w:t xml:space="preserve"> 60 mikrogram sublinguale resoribletter</w:t>
      </w:r>
    </w:p>
    <w:p w14:paraId="0D9B662A" w14:textId="77777777" w:rsidR="00C759CD" w:rsidRPr="00A46386" w:rsidRDefault="00C759CD" w:rsidP="000310EB">
      <w:pPr>
        <w:spacing w:line="260" w:lineRule="exact"/>
        <w:ind w:left="851"/>
        <w:rPr>
          <w:sz w:val="24"/>
          <w:szCs w:val="24"/>
        </w:rPr>
      </w:pPr>
      <w:r w:rsidRPr="00A46386">
        <w:rPr>
          <w:sz w:val="24"/>
          <w:szCs w:val="24"/>
        </w:rPr>
        <w:t xml:space="preserve">Hver </w:t>
      </w:r>
      <w:proofErr w:type="spellStart"/>
      <w:r w:rsidRPr="00A46386">
        <w:rPr>
          <w:sz w:val="24"/>
          <w:szCs w:val="24"/>
        </w:rPr>
        <w:t>sublingual</w:t>
      </w:r>
      <w:proofErr w:type="spellEnd"/>
      <w:r w:rsidRPr="00A46386">
        <w:rPr>
          <w:sz w:val="24"/>
          <w:szCs w:val="24"/>
        </w:rPr>
        <w:t xml:space="preserve"> </w:t>
      </w:r>
      <w:proofErr w:type="spellStart"/>
      <w:r w:rsidRPr="00A46386">
        <w:rPr>
          <w:sz w:val="24"/>
          <w:szCs w:val="24"/>
        </w:rPr>
        <w:t>resoriblet</w:t>
      </w:r>
      <w:proofErr w:type="spellEnd"/>
      <w:r w:rsidRPr="00A46386">
        <w:rPr>
          <w:sz w:val="24"/>
          <w:szCs w:val="24"/>
        </w:rPr>
        <w:t xml:space="preserve"> indeholder 65,23 mg </w:t>
      </w:r>
      <w:proofErr w:type="spellStart"/>
      <w:r w:rsidRPr="00A46386">
        <w:rPr>
          <w:sz w:val="24"/>
          <w:szCs w:val="24"/>
        </w:rPr>
        <w:t>lactose</w:t>
      </w:r>
      <w:proofErr w:type="spellEnd"/>
      <w:r w:rsidRPr="00A46386">
        <w:rPr>
          <w:sz w:val="24"/>
          <w:szCs w:val="24"/>
        </w:rPr>
        <w:t xml:space="preserve"> (som monohydrat).</w:t>
      </w:r>
    </w:p>
    <w:p w14:paraId="1DAB1308" w14:textId="77777777" w:rsidR="00C759CD" w:rsidRPr="00A46386" w:rsidRDefault="00C759CD" w:rsidP="000310EB">
      <w:pPr>
        <w:spacing w:line="260" w:lineRule="exact"/>
        <w:ind w:left="851"/>
        <w:rPr>
          <w:sz w:val="24"/>
          <w:szCs w:val="24"/>
        </w:rPr>
      </w:pPr>
    </w:p>
    <w:p w14:paraId="4705CF1B" w14:textId="2A3F9A6C" w:rsidR="00C759CD" w:rsidRPr="00A46386" w:rsidRDefault="00C759CD" w:rsidP="000310EB">
      <w:pPr>
        <w:spacing w:line="260" w:lineRule="exact"/>
        <w:ind w:left="851"/>
        <w:rPr>
          <w:i/>
          <w:iCs/>
          <w:sz w:val="24"/>
          <w:szCs w:val="24"/>
        </w:rPr>
      </w:pPr>
      <w:proofErr w:type="spellStart"/>
      <w:r w:rsidRPr="00A46386">
        <w:rPr>
          <w:i/>
          <w:iCs/>
          <w:sz w:val="24"/>
          <w:szCs w:val="24"/>
        </w:rPr>
        <w:t>Desmopressin</w:t>
      </w:r>
      <w:proofErr w:type="spellEnd"/>
      <w:r w:rsidRPr="00A46386">
        <w:rPr>
          <w:i/>
          <w:iCs/>
          <w:sz w:val="24"/>
          <w:szCs w:val="24"/>
        </w:rPr>
        <w:t xml:space="preserve"> </w:t>
      </w:r>
      <w:r w:rsidR="00877742" w:rsidRPr="00A46386">
        <w:rPr>
          <w:i/>
          <w:iCs/>
          <w:sz w:val="24"/>
          <w:szCs w:val="24"/>
        </w:rPr>
        <w:t>"Sandoz"</w:t>
      </w:r>
      <w:r w:rsidRPr="00A46386">
        <w:rPr>
          <w:i/>
          <w:iCs/>
          <w:sz w:val="24"/>
          <w:szCs w:val="24"/>
        </w:rPr>
        <w:t xml:space="preserve"> 120 mikrogram sublinguale resoribletter</w:t>
      </w:r>
    </w:p>
    <w:p w14:paraId="44E7174D" w14:textId="77777777" w:rsidR="00C759CD" w:rsidRPr="00A46386" w:rsidRDefault="00C759CD" w:rsidP="000310EB">
      <w:pPr>
        <w:spacing w:line="260" w:lineRule="exact"/>
        <w:ind w:left="851"/>
        <w:rPr>
          <w:sz w:val="24"/>
          <w:szCs w:val="24"/>
        </w:rPr>
      </w:pPr>
      <w:r w:rsidRPr="00A46386">
        <w:rPr>
          <w:sz w:val="24"/>
          <w:szCs w:val="24"/>
        </w:rPr>
        <w:t xml:space="preserve">Hver </w:t>
      </w:r>
      <w:proofErr w:type="spellStart"/>
      <w:r w:rsidRPr="00A46386">
        <w:rPr>
          <w:sz w:val="24"/>
          <w:szCs w:val="24"/>
        </w:rPr>
        <w:t>sublingual</w:t>
      </w:r>
      <w:proofErr w:type="spellEnd"/>
      <w:r w:rsidRPr="00A46386">
        <w:rPr>
          <w:sz w:val="24"/>
          <w:szCs w:val="24"/>
        </w:rPr>
        <w:t xml:space="preserve"> </w:t>
      </w:r>
      <w:proofErr w:type="spellStart"/>
      <w:r w:rsidRPr="00A46386">
        <w:rPr>
          <w:sz w:val="24"/>
          <w:szCs w:val="24"/>
        </w:rPr>
        <w:t>resoriblet</w:t>
      </w:r>
      <w:proofErr w:type="spellEnd"/>
      <w:r w:rsidRPr="00A46386">
        <w:rPr>
          <w:sz w:val="24"/>
          <w:szCs w:val="24"/>
        </w:rPr>
        <w:t xml:space="preserve"> indeholder 65,18 mg </w:t>
      </w:r>
      <w:proofErr w:type="spellStart"/>
      <w:r w:rsidRPr="00A46386">
        <w:rPr>
          <w:sz w:val="24"/>
          <w:szCs w:val="24"/>
        </w:rPr>
        <w:t>lactose</w:t>
      </w:r>
      <w:proofErr w:type="spellEnd"/>
      <w:r w:rsidRPr="00A46386">
        <w:rPr>
          <w:sz w:val="24"/>
          <w:szCs w:val="24"/>
        </w:rPr>
        <w:t xml:space="preserve"> (som monohydrat).</w:t>
      </w:r>
    </w:p>
    <w:p w14:paraId="7075AC4D" w14:textId="77777777" w:rsidR="00C759CD" w:rsidRPr="00A46386" w:rsidRDefault="00C759CD" w:rsidP="000310EB">
      <w:pPr>
        <w:spacing w:line="260" w:lineRule="exact"/>
        <w:ind w:left="851"/>
        <w:rPr>
          <w:sz w:val="24"/>
          <w:szCs w:val="24"/>
        </w:rPr>
      </w:pPr>
    </w:p>
    <w:p w14:paraId="6D60032D" w14:textId="46CB2528" w:rsidR="00C759CD" w:rsidRPr="00A46386" w:rsidRDefault="00C759CD" w:rsidP="000310EB">
      <w:pPr>
        <w:spacing w:line="260" w:lineRule="exact"/>
        <w:ind w:left="851"/>
        <w:rPr>
          <w:i/>
          <w:iCs/>
          <w:sz w:val="24"/>
          <w:szCs w:val="24"/>
        </w:rPr>
      </w:pPr>
      <w:proofErr w:type="spellStart"/>
      <w:r w:rsidRPr="00A46386">
        <w:rPr>
          <w:i/>
          <w:iCs/>
          <w:sz w:val="24"/>
          <w:szCs w:val="24"/>
        </w:rPr>
        <w:t>Desmopressin</w:t>
      </w:r>
      <w:proofErr w:type="spellEnd"/>
      <w:r w:rsidRPr="00A46386">
        <w:rPr>
          <w:i/>
          <w:iCs/>
          <w:sz w:val="24"/>
          <w:szCs w:val="24"/>
        </w:rPr>
        <w:t xml:space="preserve"> </w:t>
      </w:r>
      <w:r w:rsidR="00877742" w:rsidRPr="00A46386">
        <w:rPr>
          <w:i/>
          <w:iCs/>
          <w:sz w:val="24"/>
          <w:szCs w:val="24"/>
        </w:rPr>
        <w:t>"Sandoz"</w:t>
      </w:r>
      <w:r w:rsidRPr="00A46386">
        <w:rPr>
          <w:i/>
          <w:iCs/>
          <w:sz w:val="24"/>
          <w:szCs w:val="24"/>
        </w:rPr>
        <w:t xml:space="preserve"> 240 mikrogram sublinguale resoribletter</w:t>
      </w:r>
    </w:p>
    <w:p w14:paraId="1766C345" w14:textId="77777777" w:rsidR="00C759CD" w:rsidRPr="00A46386" w:rsidRDefault="00C759CD" w:rsidP="000310EB">
      <w:pPr>
        <w:spacing w:line="260" w:lineRule="exact"/>
        <w:ind w:left="851"/>
        <w:rPr>
          <w:sz w:val="24"/>
          <w:szCs w:val="24"/>
        </w:rPr>
      </w:pPr>
      <w:r w:rsidRPr="00A46386">
        <w:rPr>
          <w:sz w:val="24"/>
          <w:szCs w:val="24"/>
        </w:rPr>
        <w:t xml:space="preserve">Hver </w:t>
      </w:r>
      <w:proofErr w:type="spellStart"/>
      <w:r w:rsidRPr="00A46386">
        <w:rPr>
          <w:sz w:val="24"/>
          <w:szCs w:val="24"/>
        </w:rPr>
        <w:t>sublingual</w:t>
      </w:r>
      <w:proofErr w:type="spellEnd"/>
      <w:r w:rsidRPr="00A46386">
        <w:rPr>
          <w:sz w:val="24"/>
          <w:szCs w:val="24"/>
        </w:rPr>
        <w:t xml:space="preserve"> </w:t>
      </w:r>
      <w:proofErr w:type="spellStart"/>
      <w:r w:rsidRPr="00A46386">
        <w:rPr>
          <w:sz w:val="24"/>
          <w:szCs w:val="24"/>
        </w:rPr>
        <w:t>resoriblet</w:t>
      </w:r>
      <w:proofErr w:type="spellEnd"/>
      <w:r w:rsidRPr="00A46386">
        <w:rPr>
          <w:sz w:val="24"/>
          <w:szCs w:val="24"/>
        </w:rPr>
        <w:t xml:space="preserve"> indeholder 65,08 mg </w:t>
      </w:r>
      <w:proofErr w:type="spellStart"/>
      <w:r w:rsidRPr="00A46386">
        <w:rPr>
          <w:sz w:val="24"/>
          <w:szCs w:val="24"/>
        </w:rPr>
        <w:t>lactose</w:t>
      </w:r>
      <w:proofErr w:type="spellEnd"/>
      <w:r w:rsidRPr="00A46386">
        <w:rPr>
          <w:sz w:val="24"/>
          <w:szCs w:val="24"/>
        </w:rPr>
        <w:t xml:space="preserve"> (som monohydrat).</w:t>
      </w:r>
    </w:p>
    <w:p w14:paraId="5C5DF386" w14:textId="77777777" w:rsidR="00C759CD" w:rsidRPr="00A46386" w:rsidRDefault="00C759CD" w:rsidP="000310EB">
      <w:pPr>
        <w:spacing w:line="260" w:lineRule="exact"/>
        <w:ind w:left="851"/>
        <w:rPr>
          <w:sz w:val="24"/>
          <w:szCs w:val="24"/>
        </w:rPr>
      </w:pPr>
    </w:p>
    <w:p w14:paraId="1B544422" w14:textId="77777777" w:rsidR="00C759CD" w:rsidRPr="00A46386" w:rsidRDefault="00C759CD" w:rsidP="000310EB">
      <w:pPr>
        <w:spacing w:line="260" w:lineRule="exact"/>
        <w:ind w:left="851"/>
        <w:rPr>
          <w:sz w:val="24"/>
          <w:szCs w:val="24"/>
        </w:rPr>
      </w:pPr>
      <w:r w:rsidRPr="00A46386">
        <w:rPr>
          <w:sz w:val="24"/>
          <w:szCs w:val="24"/>
        </w:rPr>
        <w:t>Alle hjælpestoffer er anført under pkt. 6.1.</w:t>
      </w:r>
    </w:p>
    <w:p w14:paraId="3FB599B4" w14:textId="77777777" w:rsidR="009260DE" w:rsidRPr="00A46386" w:rsidRDefault="009260DE" w:rsidP="009260DE">
      <w:pPr>
        <w:tabs>
          <w:tab w:val="left" w:pos="851"/>
        </w:tabs>
        <w:ind w:left="851"/>
        <w:rPr>
          <w:sz w:val="24"/>
          <w:szCs w:val="24"/>
        </w:rPr>
      </w:pPr>
    </w:p>
    <w:p w14:paraId="34D65666" w14:textId="77777777" w:rsidR="009260DE" w:rsidRPr="00A46386" w:rsidRDefault="009260DE" w:rsidP="009260DE">
      <w:pPr>
        <w:tabs>
          <w:tab w:val="left" w:pos="851"/>
        </w:tabs>
        <w:ind w:left="851" w:hanging="851"/>
        <w:rPr>
          <w:b/>
          <w:sz w:val="24"/>
          <w:szCs w:val="24"/>
        </w:rPr>
      </w:pPr>
      <w:r w:rsidRPr="00A46386">
        <w:rPr>
          <w:b/>
          <w:sz w:val="24"/>
          <w:szCs w:val="24"/>
        </w:rPr>
        <w:t>3.</w:t>
      </w:r>
      <w:r w:rsidRPr="00A46386">
        <w:rPr>
          <w:b/>
          <w:sz w:val="24"/>
          <w:szCs w:val="24"/>
        </w:rPr>
        <w:tab/>
        <w:t>LÆGEMIDDELFORM</w:t>
      </w:r>
    </w:p>
    <w:p w14:paraId="6E1C4E0F" w14:textId="6367CF82" w:rsidR="00C759CD" w:rsidRPr="00A46386" w:rsidRDefault="00C759CD" w:rsidP="000310EB">
      <w:pPr>
        <w:suppressAutoHyphens/>
        <w:ind w:left="851"/>
        <w:rPr>
          <w:spacing w:val="-3"/>
          <w:sz w:val="24"/>
          <w:szCs w:val="24"/>
        </w:rPr>
      </w:pPr>
      <w:r w:rsidRPr="00A46386">
        <w:rPr>
          <w:spacing w:val="-3"/>
          <w:sz w:val="24"/>
          <w:szCs w:val="24"/>
        </w:rPr>
        <w:t>Sublingual</w:t>
      </w:r>
      <w:r w:rsidR="000310EB" w:rsidRPr="00A46386">
        <w:rPr>
          <w:spacing w:val="-3"/>
          <w:sz w:val="24"/>
          <w:szCs w:val="24"/>
        </w:rPr>
        <w:t>e</w:t>
      </w:r>
      <w:r w:rsidRPr="00A46386">
        <w:rPr>
          <w:spacing w:val="-3"/>
          <w:sz w:val="24"/>
          <w:szCs w:val="24"/>
        </w:rPr>
        <w:t xml:space="preserve"> resoriblet</w:t>
      </w:r>
      <w:r w:rsidR="000310EB" w:rsidRPr="00A46386">
        <w:rPr>
          <w:spacing w:val="-3"/>
          <w:sz w:val="24"/>
          <w:szCs w:val="24"/>
        </w:rPr>
        <w:t>ter</w:t>
      </w:r>
    </w:p>
    <w:p w14:paraId="4EEB9A39" w14:textId="2C60496D" w:rsidR="00877742" w:rsidRPr="00A46386" w:rsidRDefault="00877742">
      <w:pPr>
        <w:rPr>
          <w:spacing w:val="-3"/>
          <w:sz w:val="24"/>
          <w:szCs w:val="24"/>
        </w:rPr>
      </w:pPr>
      <w:r w:rsidRPr="00A46386">
        <w:rPr>
          <w:spacing w:val="-3"/>
          <w:sz w:val="24"/>
          <w:szCs w:val="24"/>
        </w:rPr>
        <w:br w:type="page"/>
      </w:r>
    </w:p>
    <w:p w14:paraId="04EDA78E" w14:textId="77777777" w:rsidR="00C759CD" w:rsidRPr="00A46386" w:rsidRDefault="00C759CD" w:rsidP="000310EB">
      <w:pPr>
        <w:suppressAutoHyphens/>
        <w:ind w:left="851"/>
        <w:rPr>
          <w:spacing w:val="-3"/>
          <w:sz w:val="24"/>
          <w:szCs w:val="24"/>
        </w:rPr>
      </w:pPr>
    </w:p>
    <w:p w14:paraId="3F885174" w14:textId="68EB66A3" w:rsidR="00C759CD" w:rsidRPr="00A46386" w:rsidRDefault="00C759CD" w:rsidP="000310EB">
      <w:pPr>
        <w:tabs>
          <w:tab w:val="left" w:pos="567"/>
        </w:tabs>
        <w:spacing w:line="260" w:lineRule="exact"/>
        <w:ind w:left="851"/>
        <w:rPr>
          <w:i/>
          <w:iCs/>
          <w:sz w:val="24"/>
          <w:szCs w:val="24"/>
        </w:rPr>
      </w:pPr>
      <w:proofErr w:type="spellStart"/>
      <w:r w:rsidRPr="00A46386">
        <w:rPr>
          <w:i/>
          <w:iCs/>
          <w:sz w:val="24"/>
          <w:szCs w:val="24"/>
        </w:rPr>
        <w:t>Desmopressin</w:t>
      </w:r>
      <w:proofErr w:type="spellEnd"/>
      <w:r w:rsidRPr="00A46386">
        <w:rPr>
          <w:i/>
          <w:iCs/>
          <w:sz w:val="24"/>
          <w:szCs w:val="24"/>
        </w:rPr>
        <w:t xml:space="preserve"> </w:t>
      </w:r>
      <w:r w:rsidR="00877742" w:rsidRPr="00A46386">
        <w:rPr>
          <w:i/>
          <w:iCs/>
          <w:sz w:val="24"/>
          <w:szCs w:val="24"/>
        </w:rPr>
        <w:t>"Sandoz"</w:t>
      </w:r>
      <w:r w:rsidRPr="00A46386">
        <w:rPr>
          <w:i/>
          <w:iCs/>
          <w:sz w:val="24"/>
          <w:szCs w:val="24"/>
        </w:rPr>
        <w:t xml:space="preserve"> 60 mikrogram sublinguale resoribletter</w:t>
      </w:r>
    </w:p>
    <w:p w14:paraId="6BA99353" w14:textId="6AEEC39D" w:rsidR="00C759CD" w:rsidRPr="00A46386" w:rsidRDefault="00C759CD" w:rsidP="000310EB">
      <w:pPr>
        <w:tabs>
          <w:tab w:val="left" w:pos="567"/>
        </w:tabs>
        <w:spacing w:line="260" w:lineRule="exact"/>
        <w:ind w:left="851"/>
        <w:rPr>
          <w:sz w:val="24"/>
          <w:szCs w:val="24"/>
        </w:rPr>
      </w:pPr>
      <w:r w:rsidRPr="00A46386">
        <w:rPr>
          <w:sz w:val="24"/>
          <w:szCs w:val="24"/>
        </w:rPr>
        <w:t>Hvid eller næsten hvid, rund tablet, afrundet på over- og undersiden, præget med ”I” på den ene side og glat på den anden side, med en længde på 6,5 mm og en tykkelse på 2</w:t>
      </w:r>
      <w:r w:rsidR="00877742" w:rsidRPr="00A46386">
        <w:rPr>
          <w:sz w:val="24"/>
          <w:szCs w:val="24"/>
        </w:rPr>
        <w:t> </w:t>
      </w:r>
      <w:r w:rsidRPr="00A46386">
        <w:rPr>
          <w:sz w:val="24"/>
          <w:szCs w:val="24"/>
        </w:rPr>
        <w:t xml:space="preserve">mm. </w:t>
      </w:r>
    </w:p>
    <w:p w14:paraId="6385BC3B" w14:textId="77777777" w:rsidR="00C759CD" w:rsidRPr="00A46386" w:rsidRDefault="00C759CD" w:rsidP="000310EB">
      <w:pPr>
        <w:tabs>
          <w:tab w:val="left" w:pos="567"/>
        </w:tabs>
        <w:spacing w:line="260" w:lineRule="exact"/>
        <w:ind w:left="851"/>
        <w:rPr>
          <w:sz w:val="24"/>
          <w:szCs w:val="24"/>
        </w:rPr>
      </w:pPr>
    </w:p>
    <w:p w14:paraId="1C92FEA0" w14:textId="488C25FF" w:rsidR="00C759CD" w:rsidRPr="00A46386" w:rsidRDefault="00C759CD" w:rsidP="000310EB">
      <w:pPr>
        <w:tabs>
          <w:tab w:val="left" w:pos="567"/>
        </w:tabs>
        <w:spacing w:line="260" w:lineRule="exact"/>
        <w:ind w:left="851"/>
        <w:rPr>
          <w:i/>
          <w:iCs/>
          <w:sz w:val="24"/>
          <w:szCs w:val="24"/>
        </w:rPr>
      </w:pPr>
      <w:proofErr w:type="spellStart"/>
      <w:r w:rsidRPr="00A46386">
        <w:rPr>
          <w:i/>
          <w:iCs/>
          <w:sz w:val="24"/>
          <w:szCs w:val="24"/>
        </w:rPr>
        <w:t>Desmopressin</w:t>
      </w:r>
      <w:proofErr w:type="spellEnd"/>
      <w:r w:rsidRPr="00A46386">
        <w:rPr>
          <w:i/>
          <w:iCs/>
          <w:sz w:val="24"/>
          <w:szCs w:val="24"/>
        </w:rPr>
        <w:t xml:space="preserve"> </w:t>
      </w:r>
      <w:r w:rsidR="00877742" w:rsidRPr="00A46386">
        <w:rPr>
          <w:i/>
          <w:iCs/>
          <w:sz w:val="24"/>
          <w:szCs w:val="24"/>
        </w:rPr>
        <w:t>"Sandoz"</w:t>
      </w:r>
      <w:r w:rsidRPr="00A46386">
        <w:rPr>
          <w:i/>
          <w:iCs/>
          <w:sz w:val="24"/>
          <w:szCs w:val="24"/>
        </w:rPr>
        <w:t xml:space="preserve"> 120 mikrogram sublinguale resoribletter</w:t>
      </w:r>
    </w:p>
    <w:p w14:paraId="4E3EF5C6" w14:textId="1BECFAAC" w:rsidR="00C759CD" w:rsidRPr="00A46386" w:rsidRDefault="00C759CD" w:rsidP="000310EB">
      <w:pPr>
        <w:tabs>
          <w:tab w:val="left" w:pos="567"/>
        </w:tabs>
        <w:spacing w:line="260" w:lineRule="exact"/>
        <w:ind w:left="851"/>
        <w:rPr>
          <w:sz w:val="24"/>
          <w:szCs w:val="24"/>
        </w:rPr>
      </w:pPr>
      <w:r w:rsidRPr="00A46386">
        <w:rPr>
          <w:sz w:val="24"/>
          <w:szCs w:val="24"/>
        </w:rPr>
        <w:t>Hvid eller næsten hvid, ottekantet tablet, afrundet på over- og undersiden, præget med ”II” på den ene side og glat på den anden side, med en længde på 6,5 mm og en tykkelse på 2</w:t>
      </w:r>
      <w:r w:rsidR="00877742" w:rsidRPr="00A46386">
        <w:rPr>
          <w:sz w:val="24"/>
          <w:szCs w:val="24"/>
        </w:rPr>
        <w:t> </w:t>
      </w:r>
      <w:r w:rsidRPr="00A46386">
        <w:rPr>
          <w:sz w:val="24"/>
          <w:szCs w:val="24"/>
        </w:rPr>
        <w:t xml:space="preserve">mm. </w:t>
      </w:r>
    </w:p>
    <w:p w14:paraId="606788DD" w14:textId="77777777" w:rsidR="00C759CD" w:rsidRPr="00A46386" w:rsidRDefault="00C759CD" w:rsidP="000310EB">
      <w:pPr>
        <w:suppressAutoHyphens/>
        <w:ind w:left="851"/>
        <w:rPr>
          <w:spacing w:val="-3"/>
          <w:sz w:val="24"/>
          <w:szCs w:val="24"/>
        </w:rPr>
      </w:pPr>
    </w:p>
    <w:p w14:paraId="7EFA819D" w14:textId="17385016" w:rsidR="00C759CD" w:rsidRPr="00A46386" w:rsidRDefault="00C759CD" w:rsidP="000310EB">
      <w:pPr>
        <w:tabs>
          <w:tab w:val="left" w:pos="567"/>
        </w:tabs>
        <w:spacing w:line="260" w:lineRule="exact"/>
        <w:ind w:left="851"/>
        <w:rPr>
          <w:i/>
          <w:iCs/>
          <w:sz w:val="24"/>
          <w:szCs w:val="24"/>
        </w:rPr>
      </w:pPr>
      <w:proofErr w:type="spellStart"/>
      <w:r w:rsidRPr="00A46386">
        <w:rPr>
          <w:i/>
          <w:iCs/>
          <w:sz w:val="24"/>
          <w:szCs w:val="24"/>
        </w:rPr>
        <w:t>Desmopressin</w:t>
      </w:r>
      <w:proofErr w:type="spellEnd"/>
      <w:r w:rsidRPr="00A46386">
        <w:rPr>
          <w:i/>
          <w:iCs/>
          <w:sz w:val="24"/>
          <w:szCs w:val="24"/>
        </w:rPr>
        <w:t xml:space="preserve"> </w:t>
      </w:r>
      <w:r w:rsidR="00877742" w:rsidRPr="00A46386">
        <w:rPr>
          <w:i/>
          <w:iCs/>
          <w:sz w:val="24"/>
          <w:szCs w:val="24"/>
        </w:rPr>
        <w:t>"Sandoz"</w:t>
      </w:r>
      <w:r w:rsidRPr="00A46386">
        <w:rPr>
          <w:i/>
          <w:iCs/>
          <w:sz w:val="24"/>
          <w:szCs w:val="24"/>
        </w:rPr>
        <w:t xml:space="preserve"> 240 mikrogram sublinguale resoribletter</w:t>
      </w:r>
    </w:p>
    <w:p w14:paraId="6B4B637C" w14:textId="15E38C9F" w:rsidR="00C759CD" w:rsidRPr="00A46386" w:rsidRDefault="00C759CD" w:rsidP="000310EB">
      <w:pPr>
        <w:tabs>
          <w:tab w:val="left" w:pos="567"/>
        </w:tabs>
        <w:spacing w:line="260" w:lineRule="exact"/>
        <w:ind w:left="851"/>
        <w:rPr>
          <w:sz w:val="24"/>
          <w:szCs w:val="24"/>
        </w:rPr>
      </w:pPr>
      <w:r w:rsidRPr="00A46386">
        <w:rPr>
          <w:sz w:val="24"/>
          <w:szCs w:val="24"/>
        </w:rPr>
        <w:t>Hvid eller næsten hvid, firkantet tablet, afrundet på over- og undersiden, præget med ”III” på den ene side og glat på den anden side, med en længde på 6,5 mm og en tykkelse på 2</w:t>
      </w:r>
      <w:r w:rsidR="00877742" w:rsidRPr="00A46386">
        <w:rPr>
          <w:sz w:val="24"/>
          <w:szCs w:val="24"/>
        </w:rPr>
        <w:t> </w:t>
      </w:r>
      <w:r w:rsidRPr="00A46386">
        <w:rPr>
          <w:sz w:val="24"/>
          <w:szCs w:val="24"/>
        </w:rPr>
        <w:t xml:space="preserve">mm. </w:t>
      </w:r>
    </w:p>
    <w:p w14:paraId="02AE8039" w14:textId="77777777" w:rsidR="009260DE" w:rsidRPr="00A46386" w:rsidRDefault="009260DE" w:rsidP="009260DE">
      <w:pPr>
        <w:tabs>
          <w:tab w:val="left" w:pos="851"/>
        </w:tabs>
        <w:ind w:left="851"/>
        <w:rPr>
          <w:sz w:val="24"/>
          <w:szCs w:val="24"/>
        </w:rPr>
      </w:pPr>
    </w:p>
    <w:p w14:paraId="7B79CC7E" w14:textId="77777777" w:rsidR="009260DE" w:rsidRPr="00A46386" w:rsidRDefault="009260DE" w:rsidP="009260DE">
      <w:pPr>
        <w:tabs>
          <w:tab w:val="left" w:pos="851"/>
        </w:tabs>
        <w:ind w:left="851"/>
        <w:rPr>
          <w:sz w:val="24"/>
          <w:szCs w:val="24"/>
        </w:rPr>
      </w:pPr>
    </w:p>
    <w:p w14:paraId="0AA6EA0D" w14:textId="77777777" w:rsidR="009260DE" w:rsidRPr="00A46386" w:rsidRDefault="009260DE" w:rsidP="009260DE">
      <w:pPr>
        <w:tabs>
          <w:tab w:val="left" w:pos="851"/>
        </w:tabs>
        <w:ind w:left="851" w:hanging="851"/>
        <w:rPr>
          <w:b/>
          <w:sz w:val="24"/>
          <w:szCs w:val="24"/>
        </w:rPr>
      </w:pPr>
      <w:r w:rsidRPr="00A46386">
        <w:rPr>
          <w:b/>
          <w:sz w:val="24"/>
          <w:szCs w:val="24"/>
        </w:rPr>
        <w:t>4.</w:t>
      </w:r>
      <w:r w:rsidRPr="00A46386">
        <w:rPr>
          <w:b/>
          <w:sz w:val="24"/>
          <w:szCs w:val="24"/>
        </w:rPr>
        <w:tab/>
        <w:t>KLINISKE OPLYSNINGER</w:t>
      </w:r>
    </w:p>
    <w:p w14:paraId="406DAAE5" w14:textId="77777777" w:rsidR="009260DE" w:rsidRPr="00A46386" w:rsidRDefault="009260DE" w:rsidP="009260DE">
      <w:pPr>
        <w:tabs>
          <w:tab w:val="left" w:pos="851"/>
        </w:tabs>
        <w:ind w:left="851"/>
        <w:rPr>
          <w:b/>
          <w:sz w:val="24"/>
          <w:szCs w:val="24"/>
        </w:rPr>
      </w:pPr>
    </w:p>
    <w:p w14:paraId="4A41F98B" w14:textId="77777777" w:rsidR="009260DE" w:rsidRPr="00A46386" w:rsidRDefault="009260DE" w:rsidP="009260DE">
      <w:pPr>
        <w:tabs>
          <w:tab w:val="left" w:pos="851"/>
        </w:tabs>
        <w:ind w:left="851" w:hanging="851"/>
        <w:rPr>
          <w:b/>
          <w:sz w:val="24"/>
          <w:szCs w:val="24"/>
          <w:u w:val="single"/>
        </w:rPr>
      </w:pPr>
      <w:r w:rsidRPr="00A46386">
        <w:rPr>
          <w:b/>
          <w:sz w:val="24"/>
          <w:szCs w:val="24"/>
        </w:rPr>
        <w:t>4.1</w:t>
      </w:r>
      <w:r w:rsidRPr="00A46386">
        <w:rPr>
          <w:b/>
          <w:sz w:val="24"/>
          <w:szCs w:val="24"/>
        </w:rPr>
        <w:tab/>
        <w:t>Terapeutiske indikationer</w:t>
      </w:r>
    </w:p>
    <w:p w14:paraId="6889F315" w14:textId="4D124BA5" w:rsidR="00C759CD" w:rsidRPr="00A46386" w:rsidRDefault="00C759CD" w:rsidP="000310EB">
      <w:pPr>
        <w:ind w:left="851"/>
        <w:rPr>
          <w:sz w:val="24"/>
          <w:szCs w:val="24"/>
        </w:rPr>
      </w:pPr>
      <w:proofErr w:type="spellStart"/>
      <w:r w:rsidRPr="00A46386">
        <w:rPr>
          <w:sz w:val="24"/>
          <w:szCs w:val="24"/>
        </w:rPr>
        <w:t>Desmopressin</w:t>
      </w:r>
      <w:proofErr w:type="spellEnd"/>
      <w:r w:rsidRPr="00A46386">
        <w:rPr>
          <w:sz w:val="24"/>
          <w:szCs w:val="24"/>
        </w:rPr>
        <w:t xml:space="preserve"> </w:t>
      </w:r>
      <w:r w:rsidR="00877742" w:rsidRPr="00A46386">
        <w:rPr>
          <w:sz w:val="24"/>
          <w:szCs w:val="24"/>
        </w:rPr>
        <w:t>"Sandoz"</w:t>
      </w:r>
      <w:r w:rsidRPr="00A46386">
        <w:rPr>
          <w:sz w:val="24"/>
          <w:szCs w:val="24"/>
        </w:rPr>
        <w:t xml:space="preserve"> er indiceret til:</w:t>
      </w:r>
    </w:p>
    <w:p w14:paraId="0F3F6A23" w14:textId="77777777" w:rsidR="00C759CD" w:rsidRPr="00A46386" w:rsidRDefault="00C759CD" w:rsidP="00821594">
      <w:pPr>
        <w:pStyle w:val="Listeafsnit"/>
        <w:numPr>
          <w:ilvl w:val="0"/>
          <w:numId w:val="8"/>
        </w:numPr>
        <w:ind w:left="1276" w:hanging="425"/>
        <w:rPr>
          <w:sz w:val="24"/>
          <w:szCs w:val="24"/>
        </w:rPr>
      </w:pPr>
      <w:r w:rsidRPr="00A46386">
        <w:rPr>
          <w:sz w:val="24"/>
          <w:szCs w:val="24"/>
        </w:rPr>
        <w:t xml:space="preserve">behandling af central diabetes </w:t>
      </w:r>
      <w:proofErr w:type="spellStart"/>
      <w:r w:rsidRPr="00A46386">
        <w:rPr>
          <w:sz w:val="24"/>
          <w:szCs w:val="24"/>
        </w:rPr>
        <w:t>insipidus</w:t>
      </w:r>
      <w:proofErr w:type="spellEnd"/>
    </w:p>
    <w:p w14:paraId="0ED77DB6" w14:textId="77777777" w:rsidR="00C759CD" w:rsidRPr="00A46386" w:rsidRDefault="00C759CD" w:rsidP="00821594">
      <w:pPr>
        <w:pStyle w:val="Listeafsnit"/>
        <w:numPr>
          <w:ilvl w:val="0"/>
          <w:numId w:val="8"/>
        </w:numPr>
        <w:ind w:left="1276" w:hanging="425"/>
        <w:rPr>
          <w:sz w:val="24"/>
          <w:szCs w:val="24"/>
        </w:rPr>
      </w:pPr>
      <w:r w:rsidRPr="00A46386">
        <w:rPr>
          <w:sz w:val="24"/>
          <w:szCs w:val="24"/>
        </w:rPr>
        <w:t xml:space="preserve">behandling af primær </w:t>
      </w:r>
      <w:proofErr w:type="spellStart"/>
      <w:r w:rsidRPr="00A46386">
        <w:rPr>
          <w:sz w:val="24"/>
          <w:szCs w:val="24"/>
        </w:rPr>
        <w:t>enuresis</w:t>
      </w:r>
      <w:proofErr w:type="spellEnd"/>
      <w:r w:rsidRPr="00A46386">
        <w:rPr>
          <w:sz w:val="24"/>
          <w:szCs w:val="24"/>
        </w:rPr>
        <w:t xml:space="preserve"> </w:t>
      </w:r>
      <w:proofErr w:type="spellStart"/>
      <w:r w:rsidRPr="00A46386">
        <w:rPr>
          <w:sz w:val="24"/>
          <w:szCs w:val="24"/>
        </w:rPr>
        <w:t>nocturna</w:t>
      </w:r>
      <w:proofErr w:type="spellEnd"/>
      <w:r w:rsidRPr="00A46386">
        <w:rPr>
          <w:sz w:val="24"/>
          <w:szCs w:val="24"/>
        </w:rPr>
        <w:t xml:space="preserve"> hos patienter fra 5 år med normal evne til at koncentrere urinen</w:t>
      </w:r>
    </w:p>
    <w:p w14:paraId="7BFE5D0B" w14:textId="77777777" w:rsidR="00C759CD" w:rsidRPr="00A46386" w:rsidRDefault="00C759CD" w:rsidP="00821594">
      <w:pPr>
        <w:pStyle w:val="Listeafsnit"/>
        <w:numPr>
          <w:ilvl w:val="0"/>
          <w:numId w:val="8"/>
        </w:numPr>
        <w:ind w:left="1276" w:hanging="425"/>
        <w:rPr>
          <w:sz w:val="24"/>
          <w:szCs w:val="24"/>
        </w:rPr>
      </w:pPr>
      <w:r w:rsidRPr="00A46386">
        <w:rPr>
          <w:sz w:val="24"/>
          <w:szCs w:val="24"/>
        </w:rPr>
        <w:t xml:space="preserve">symptomatisk behandling af </w:t>
      </w:r>
      <w:proofErr w:type="spellStart"/>
      <w:r w:rsidRPr="00A46386">
        <w:rPr>
          <w:sz w:val="24"/>
          <w:szCs w:val="24"/>
        </w:rPr>
        <w:t>nocturi</w:t>
      </w:r>
      <w:proofErr w:type="spellEnd"/>
      <w:r w:rsidRPr="00A46386">
        <w:rPr>
          <w:sz w:val="24"/>
          <w:szCs w:val="24"/>
        </w:rPr>
        <w:t xml:space="preserve"> forårsaget af natlig </w:t>
      </w:r>
      <w:proofErr w:type="spellStart"/>
      <w:r w:rsidRPr="00A46386">
        <w:rPr>
          <w:sz w:val="24"/>
          <w:szCs w:val="24"/>
        </w:rPr>
        <w:t>polyuri</w:t>
      </w:r>
      <w:proofErr w:type="spellEnd"/>
      <w:r w:rsidRPr="00A46386">
        <w:rPr>
          <w:sz w:val="24"/>
          <w:szCs w:val="24"/>
        </w:rPr>
        <w:t xml:space="preserve"> hos voksne</w:t>
      </w:r>
    </w:p>
    <w:p w14:paraId="407DA3E5" w14:textId="77777777" w:rsidR="009260DE" w:rsidRPr="00A46386" w:rsidRDefault="009260DE" w:rsidP="009260DE">
      <w:pPr>
        <w:tabs>
          <w:tab w:val="left" w:pos="851"/>
        </w:tabs>
        <w:ind w:left="851"/>
        <w:rPr>
          <w:sz w:val="24"/>
          <w:szCs w:val="24"/>
        </w:rPr>
      </w:pPr>
    </w:p>
    <w:p w14:paraId="2F056E9F" w14:textId="77777777" w:rsidR="009260DE" w:rsidRPr="00A46386" w:rsidRDefault="009260DE" w:rsidP="009260DE">
      <w:pPr>
        <w:tabs>
          <w:tab w:val="left" w:pos="851"/>
        </w:tabs>
        <w:ind w:left="851" w:hanging="851"/>
        <w:rPr>
          <w:b/>
          <w:sz w:val="24"/>
          <w:szCs w:val="24"/>
        </w:rPr>
      </w:pPr>
      <w:r w:rsidRPr="00A46386">
        <w:rPr>
          <w:b/>
          <w:sz w:val="24"/>
          <w:szCs w:val="24"/>
        </w:rPr>
        <w:t>4.2</w:t>
      </w:r>
      <w:r w:rsidRPr="00A46386">
        <w:rPr>
          <w:b/>
          <w:sz w:val="24"/>
          <w:szCs w:val="24"/>
        </w:rPr>
        <w:tab/>
        <w:t xml:space="preserve">Dosering og </w:t>
      </w:r>
      <w:r w:rsidR="002C1EC0" w:rsidRPr="00A46386">
        <w:rPr>
          <w:b/>
          <w:sz w:val="24"/>
          <w:szCs w:val="24"/>
        </w:rPr>
        <w:t>administration</w:t>
      </w:r>
    </w:p>
    <w:p w14:paraId="0894182E" w14:textId="77777777" w:rsidR="00821594" w:rsidRPr="00A46386" w:rsidRDefault="00821594" w:rsidP="000310EB">
      <w:pPr>
        <w:ind w:left="851"/>
        <w:rPr>
          <w:noProof/>
          <w:sz w:val="24"/>
          <w:szCs w:val="24"/>
          <w:u w:val="single"/>
        </w:rPr>
      </w:pPr>
    </w:p>
    <w:p w14:paraId="4B0E8526" w14:textId="58246DC6" w:rsidR="00C759CD" w:rsidRPr="00A46386" w:rsidRDefault="00C759CD" w:rsidP="000310EB">
      <w:pPr>
        <w:ind w:left="851"/>
        <w:rPr>
          <w:noProof/>
          <w:sz w:val="24"/>
          <w:szCs w:val="24"/>
          <w:u w:val="single"/>
        </w:rPr>
      </w:pPr>
      <w:r w:rsidRPr="00A46386">
        <w:rPr>
          <w:noProof/>
          <w:sz w:val="24"/>
          <w:szCs w:val="24"/>
          <w:u w:val="single"/>
        </w:rPr>
        <w:t>Dosering</w:t>
      </w:r>
    </w:p>
    <w:p w14:paraId="0716CEDC" w14:textId="77777777" w:rsidR="00C759CD" w:rsidRPr="00A46386" w:rsidRDefault="00C759CD" w:rsidP="000310EB">
      <w:pPr>
        <w:ind w:left="851"/>
        <w:rPr>
          <w:i/>
          <w:noProof/>
          <w:sz w:val="24"/>
          <w:szCs w:val="24"/>
        </w:rPr>
      </w:pPr>
    </w:p>
    <w:p w14:paraId="110A8F6A" w14:textId="77777777" w:rsidR="00C759CD" w:rsidRPr="00A46386" w:rsidRDefault="00C759CD" w:rsidP="000310EB">
      <w:pPr>
        <w:ind w:left="851"/>
        <w:rPr>
          <w:i/>
          <w:noProof/>
          <w:sz w:val="24"/>
          <w:szCs w:val="24"/>
        </w:rPr>
      </w:pPr>
      <w:r w:rsidRPr="00A46386">
        <w:rPr>
          <w:i/>
          <w:noProof/>
          <w:sz w:val="24"/>
          <w:szCs w:val="24"/>
        </w:rPr>
        <w:t>Generelt</w:t>
      </w:r>
    </w:p>
    <w:p w14:paraId="5D2C7F8B" w14:textId="77777777" w:rsidR="00C759CD" w:rsidRPr="00A46386" w:rsidRDefault="00C759CD" w:rsidP="000310EB">
      <w:pPr>
        <w:ind w:left="851"/>
        <w:rPr>
          <w:iCs/>
          <w:noProof/>
          <w:sz w:val="24"/>
          <w:szCs w:val="24"/>
        </w:rPr>
      </w:pPr>
      <w:r w:rsidRPr="00A46386">
        <w:rPr>
          <w:iCs/>
          <w:noProof/>
          <w:sz w:val="24"/>
          <w:szCs w:val="24"/>
        </w:rPr>
        <w:t>Såfremt der optræder tegn eller symptomer på væskeretention og/eller hyponatriæmi (hovedpine, kvalme/opkastning, vægtøgning og, i alvorlige tilfælde, kramper og koma), bør behandlingen afbrydes, indtil patienten er kommet sig helt. Når behandlingen påbegyndes igen, skal begrænset væskeindtag overholdes og serumnatriumniveauer skal måles (se pkt. 4.4). I alle tilfælde bør der udføres gradvis dosisjustering med en tilstrækkelig periode mellem hvert dosisniveau.</w:t>
      </w:r>
    </w:p>
    <w:p w14:paraId="0F25CD84" w14:textId="77777777" w:rsidR="00C759CD" w:rsidRPr="00A46386" w:rsidRDefault="00C759CD" w:rsidP="000310EB">
      <w:pPr>
        <w:ind w:left="851"/>
        <w:rPr>
          <w:iCs/>
          <w:noProof/>
          <w:sz w:val="24"/>
          <w:szCs w:val="24"/>
        </w:rPr>
      </w:pPr>
    </w:p>
    <w:p w14:paraId="384A0883" w14:textId="77777777" w:rsidR="00C759CD" w:rsidRPr="00A46386" w:rsidRDefault="00C759CD" w:rsidP="000310EB">
      <w:pPr>
        <w:ind w:left="851"/>
        <w:rPr>
          <w:iCs/>
          <w:noProof/>
          <w:sz w:val="24"/>
          <w:szCs w:val="24"/>
        </w:rPr>
      </w:pPr>
      <w:r w:rsidRPr="00A46386">
        <w:rPr>
          <w:iCs/>
          <w:noProof/>
          <w:sz w:val="24"/>
          <w:szCs w:val="24"/>
        </w:rPr>
        <w:t>Hvis den ønskede kliniske effekt ikke er opnået efter 4 ugers dosistitrering, bør behandlingen seponeres.</w:t>
      </w:r>
    </w:p>
    <w:p w14:paraId="0B354EFA" w14:textId="77777777" w:rsidR="00C759CD" w:rsidRPr="00A46386" w:rsidRDefault="00C759CD" w:rsidP="000310EB">
      <w:pPr>
        <w:ind w:left="851"/>
        <w:rPr>
          <w:iCs/>
          <w:noProof/>
          <w:sz w:val="24"/>
          <w:szCs w:val="24"/>
        </w:rPr>
      </w:pPr>
    </w:p>
    <w:p w14:paraId="172387F1" w14:textId="77777777" w:rsidR="00C759CD" w:rsidRPr="00A46386" w:rsidRDefault="00C759CD" w:rsidP="000310EB">
      <w:pPr>
        <w:ind w:left="851"/>
        <w:rPr>
          <w:i/>
          <w:noProof/>
          <w:sz w:val="24"/>
          <w:szCs w:val="24"/>
        </w:rPr>
      </w:pPr>
      <w:r w:rsidRPr="00A46386">
        <w:rPr>
          <w:i/>
          <w:noProof/>
          <w:sz w:val="24"/>
          <w:szCs w:val="24"/>
        </w:rPr>
        <w:t>Diabetes insipidus</w:t>
      </w:r>
    </w:p>
    <w:p w14:paraId="4922E817" w14:textId="77777777" w:rsidR="00C759CD" w:rsidRPr="00A46386" w:rsidRDefault="00C759CD" w:rsidP="000310EB">
      <w:pPr>
        <w:ind w:left="851"/>
        <w:rPr>
          <w:iCs/>
          <w:noProof/>
          <w:sz w:val="24"/>
          <w:szCs w:val="24"/>
        </w:rPr>
      </w:pPr>
      <w:r w:rsidRPr="00A46386">
        <w:rPr>
          <w:iCs/>
          <w:noProof/>
          <w:sz w:val="24"/>
          <w:szCs w:val="24"/>
        </w:rPr>
        <w:t>Startdosis hos voksne og børn er 60 mikrogram tre gange daglig. Derefter bør dosis justeres i henhold til patientens respons. Klinisk erfaring har vist, at den daglige dosis kan variere mellem 120 mikrogram og 720 mikrogram. Vedligeholdelsesdosis for størstedelen af patienterne er 60-120 mikrogram tre gange daglig.</w:t>
      </w:r>
    </w:p>
    <w:p w14:paraId="5B2E9564" w14:textId="77777777" w:rsidR="00C759CD" w:rsidRPr="00A46386" w:rsidRDefault="00C759CD" w:rsidP="000310EB">
      <w:pPr>
        <w:ind w:left="851"/>
        <w:rPr>
          <w:iCs/>
          <w:noProof/>
          <w:sz w:val="24"/>
          <w:szCs w:val="24"/>
        </w:rPr>
      </w:pPr>
    </w:p>
    <w:p w14:paraId="252611C5" w14:textId="77777777" w:rsidR="00C759CD" w:rsidRPr="00A46386" w:rsidRDefault="00C759CD" w:rsidP="000310EB">
      <w:pPr>
        <w:ind w:left="851"/>
        <w:rPr>
          <w:i/>
          <w:noProof/>
          <w:sz w:val="24"/>
          <w:szCs w:val="24"/>
        </w:rPr>
      </w:pPr>
      <w:r w:rsidRPr="00A46386">
        <w:rPr>
          <w:i/>
          <w:noProof/>
          <w:sz w:val="24"/>
          <w:szCs w:val="24"/>
        </w:rPr>
        <w:t>Primær enuresis nocturna</w:t>
      </w:r>
    </w:p>
    <w:p w14:paraId="40847062" w14:textId="77777777" w:rsidR="00C759CD" w:rsidRPr="00A46386" w:rsidRDefault="00C759CD" w:rsidP="000310EB">
      <w:pPr>
        <w:ind w:left="851"/>
        <w:rPr>
          <w:iCs/>
          <w:noProof/>
          <w:sz w:val="24"/>
          <w:szCs w:val="24"/>
        </w:rPr>
      </w:pPr>
      <w:r w:rsidRPr="00A46386">
        <w:rPr>
          <w:iCs/>
          <w:noProof/>
          <w:sz w:val="24"/>
          <w:szCs w:val="24"/>
        </w:rPr>
        <w:t>Anbefalet startdosis er 120 mikrogram ved sengetid. Dosen kan øges op til 240 mikrogram, hvis den lavere dosis ikke er tilstrækkelig effektiv. Væskeindtag bør begrænses til et minimum og monitoreres. Behandlingsperioden med desmopressin er altid 3 måneder. En behandlingsfri periode på mindst en uge bør indskydes hver 3. måned for at revurdere behovet for fortsat behandling.</w:t>
      </w:r>
    </w:p>
    <w:p w14:paraId="33D833D2" w14:textId="77777777" w:rsidR="00C759CD" w:rsidRPr="00A46386" w:rsidRDefault="00C759CD" w:rsidP="000310EB">
      <w:pPr>
        <w:ind w:left="851"/>
        <w:rPr>
          <w:iCs/>
          <w:noProof/>
          <w:sz w:val="24"/>
          <w:szCs w:val="24"/>
        </w:rPr>
      </w:pPr>
    </w:p>
    <w:p w14:paraId="0848DF6D" w14:textId="77777777" w:rsidR="00C759CD" w:rsidRPr="00A46386" w:rsidRDefault="00C759CD" w:rsidP="000310EB">
      <w:pPr>
        <w:ind w:left="851"/>
        <w:rPr>
          <w:i/>
          <w:noProof/>
          <w:sz w:val="24"/>
          <w:szCs w:val="24"/>
        </w:rPr>
      </w:pPr>
      <w:r w:rsidRPr="00A46386">
        <w:rPr>
          <w:i/>
          <w:noProof/>
          <w:sz w:val="24"/>
          <w:szCs w:val="24"/>
        </w:rPr>
        <w:t>Nocturi</w:t>
      </w:r>
    </w:p>
    <w:p w14:paraId="6EB00DCB" w14:textId="77777777" w:rsidR="00C759CD" w:rsidRPr="00A46386" w:rsidRDefault="00C759CD" w:rsidP="000310EB">
      <w:pPr>
        <w:ind w:left="851"/>
        <w:rPr>
          <w:iCs/>
          <w:noProof/>
          <w:sz w:val="24"/>
          <w:szCs w:val="24"/>
        </w:rPr>
      </w:pPr>
      <w:r w:rsidRPr="00A46386">
        <w:rPr>
          <w:iCs/>
          <w:noProof/>
          <w:sz w:val="24"/>
          <w:szCs w:val="24"/>
        </w:rPr>
        <w:t>Før diagnosen natlig polyuri stilles, bør vandladningsfrekvens og volumen af urinproduktionen måles i mindst 48 timer. Hvis den natlige urinproduktion overstiger blærens kapacitet eller overstiger 1/3 af urinproduktionen på 24 timer, er der tale om natlig polyuri.</w:t>
      </w:r>
    </w:p>
    <w:p w14:paraId="730E2399" w14:textId="77777777" w:rsidR="00C759CD" w:rsidRPr="00A46386" w:rsidRDefault="00C759CD" w:rsidP="000310EB">
      <w:pPr>
        <w:ind w:left="851"/>
        <w:rPr>
          <w:iCs/>
          <w:noProof/>
          <w:sz w:val="24"/>
          <w:szCs w:val="24"/>
        </w:rPr>
      </w:pPr>
      <w:r w:rsidRPr="00A46386">
        <w:rPr>
          <w:iCs/>
          <w:noProof/>
          <w:sz w:val="24"/>
          <w:szCs w:val="24"/>
        </w:rPr>
        <w:t xml:space="preserve">Den anbefalede startdosis er 60 mikrogram ved sengetid. Hvis effekten er utilstrækkelig, kan dosis efter en uge øges til 120 mikrogram og efterfølgende til 240 mikrogram. </w:t>
      </w:r>
    </w:p>
    <w:p w14:paraId="0078925B" w14:textId="77777777" w:rsidR="00C759CD" w:rsidRPr="00A46386" w:rsidRDefault="00C759CD" w:rsidP="000310EB">
      <w:pPr>
        <w:ind w:left="851"/>
        <w:rPr>
          <w:iCs/>
          <w:noProof/>
          <w:sz w:val="24"/>
          <w:szCs w:val="24"/>
        </w:rPr>
      </w:pPr>
    </w:p>
    <w:p w14:paraId="2C936495" w14:textId="77777777" w:rsidR="00C759CD" w:rsidRPr="00A46386" w:rsidRDefault="00C759CD" w:rsidP="000310EB">
      <w:pPr>
        <w:ind w:left="851"/>
        <w:rPr>
          <w:iCs/>
          <w:noProof/>
          <w:sz w:val="24"/>
          <w:szCs w:val="24"/>
        </w:rPr>
      </w:pPr>
      <w:r w:rsidRPr="00A46386">
        <w:rPr>
          <w:i/>
          <w:iCs/>
          <w:noProof/>
          <w:sz w:val="24"/>
          <w:szCs w:val="24"/>
        </w:rPr>
        <w:t>Ældre</w:t>
      </w:r>
    </w:p>
    <w:p w14:paraId="2D867276" w14:textId="55965BE5" w:rsidR="00C759CD" w:rsidRPr="00A46386" w:rsidRDefault="00C759CD" w:rsidP="000310EB">
      <w:pPr>
        <w:ind w:left="851"/>
        <w:rPr>
          <w:iCs/>
          <w:noProof/>
          <w:sz w:val="24"/>
          <w:szCs w:val="24"/>
        </w:rPr>
      </w:pPr>
      <w:r w:rsidRPr="00A46386">
        <w:rPr>
          <w:iCs/>
          <w:noProof/>
          <w:sz w:val="24"/>
          <w:szCs w:val="24"/>
        </w:rPr>
        <w:t xml:space="preserve">På grund af øget risiko for hyponatriæmi, skal Desmopressin </w:t>
      </w:r>
      <w:r w:rsidR="00877742" w:rsidRPr="00A46386">
        <w:rPr>
          <w:iCs/>
          <w:noProof/>
          <w:sz w:val="24"/>
          <w:szCs w:val="24"/>
        </w:rPr>
        <w:t>"Sandoz"</w:t>
      </w:r>
      <w:r w:rsidRPr="00A46386">
        <w:rPr>
          <w:iCs/>
          <w:noProof/>
          <w:sz w:val="24"/>
          <w:szCs w:val="24"/>
        </w:rPr>
        <w:t xml:space="preserve"> anvendes med ekstrem forsigtighed hos ældre patienter. Hvis det besluttes at behandle med desmopressin, bør serumnatrium måles inden behandlingen påbegyndes. I tilfælde af hyponatriæmi bør behandling med Desmopressin </w:t>
      </w:r>
      <w:r w:rsidR="00877742" w:rsidRPr="00A46386">
        <w:rPr>
          <w:iCs/>
          <w:noProof/>
          <w:sz w:val="24"/>
          <w:szCs w:val="24"/>
        </w:rPr>
        <w:t>"Sandoz"</w:t>
      </w:r>
      <w:r w:rsidRPr="00A46386">
        <w:rPr>
          <w:iCs/>
          <w:noProof/>
          <w:sz w:val="24"/>
          <w:szCs w:val="24"/>
        </w:rPr>
        <w:t xml:space="preserve"> ikke påbegyndes (se også pkt 4.3). Behandling kan påbegyndes ved normal koncentration af serumnatrium og serumnatrium bør monitoreres tre dage efter påbegyndelse af behandling og ved hver dosisøgning. Det bør også monitoreres på andre tidspunkter under behandlingen, hvis lægen vurderer det nødvendigt.</w:t>
      </w:r>
    </w:p>
    <w:p w14:paraId="19E1DF0A" w14:textId="77777777" w:rsidR="00C759CD" w:rsidRPr="00A46386" w:rsidRDefault="00C759CD" w:rsidP="000310EB">
      <w:pPr>
        <w:ind w:left="851"/>
        <w:rPr>
          <w:iCs/>
          <w:noProof/>
          <w:sz w:val="24"/>
          <w:szCs w:val="24"/>
        </w:rPr>
      </w:pPr>
    </w:p>
    <w:p w14:paraId="09364D61" w14:textId="77777777" w:rsidR="00C759CD" w:rsidRPr="00A46386" w:rsidRDefault="00C759CD" w:rsidP="000310EB">
      <w:pPr>
        <w:ind w:left="851"/>
        <w:rPr>
          <w:iCs/>
          <w:noProof/>
          <w:sz w:val="24"/>
          <w:szCs w:val="24"/>
          <w:u w:val="single"/>
        </w:rPr>
      </w:pPr>
      <w:r w:rsidRPr="00A46386">
        <w:rPr>
          <w:iCs/>
          <w:noProof/>
          <w:sz w:val="24"/>
          <w:szCs w:val="24"/>
          <w:u w:val="single"/>
        </w:rPr>
        <w:t>Administration</w:t>
      </w:r>
    </w:p>
    <w:p w14:paraId="034329B1" w14:textId="77777777" w:rsidR="00C759CD" w:rsidRPr="00A46386" w:rsidRDefault="00C759CD" w:rsidP="000310EB">
      <w:pPr>
        <w:ind w:left="851"/>
        <w:rPr>
          <w:iCs/>
          <w:noProof/>
          <w:sz w:val="24"/>
          <w:szCs w:val="24"/>
        </w:rPr>
      </w:pPr>
      <w:r w:rsidRPr="00A46386">
        <w:rPr>
          <w:iCs/>
          <w:noProof/>
          <w:sz w:val="24"/>
          <w:szCs w:val="24"/>
        </w:rPr>
        <w:t>Dette lægemiddel placeres sublingualt, hvor det opløses uden væske.</w:t>
      </w:r>
    </w:p>
    <w:p w14:paraId="649BEAC9" w14:textId="77777777" w:rsidR="009260DE" w:rsidRPr="00A46386" w:rsidRDefault="009260DE" w:rsidP="009260DE">
      <w:pPr>
        <w:tabs>
          <w:tab w:val="left" w:pos="851"/>
        </w:tabs>
        <w:ind w:left="851"/>
        <w:rPr>
          <w:sz w:val="24"/>
          <w:szCs w:val="24"/>
        </w:rPr>
      </w:pPr>
    </w:p>
    <w:p w14:paraId="4C8B07E5" w14:textId="77777777" w:rsidR="009260DE" w:rsidRPr="00A46386" w:rsidRDefault="009260DE" w:rsidP="009260DE">
      <w:pPr>
        <w:tabs>
          <w:tab w:val="left" w:pos="851"/>
        </w:tabs>
        <w:ind w:left="851" w:hanging="851"/>
        <w:rPr>
          <w:b/>
          <w:sz w:val="24"/>
          <w:szCs w:val="24"/>
        </w:rPr>
      </w:pPr>
      <w:r w:rsidRPr="00A46386">
        <w:rPr>
          <w:b/>
          <w:sz w:val="24"/>
          <w:szCs w:val="24"/>
        </w:rPr>
        <w:t>4.3</w:t>
      </w:r>
      <w:r w:rsidRPr="00A46386">
        <w:rPr>
          <w:b/>
          <w:sz w:val="24"/>
          <w:szCs w:val="24"/>
        </w:rPr>
        <w:tab/>
        <w:t>Kontraindikationer</w:t>
      </w:r>
    </w:p>
    <w:p w14:paraId="12C3CE5B" w14:textId="77777777" w:rsidR="00C759CD" w:rsidRPr="00A46386" w:rsidRDefault="00C759CD" w:rsidP="000310EB">
      <w:pPr>
        <w:pStyle w:val="Listeafsnit"/>
        <w:numPr>
          <w:ilvl w:val="0"/>
          <w:numId w:val="6"/>
        </w:numPr>
        <w:ind w:left="1276" w:hanging="425"/>
        <w:rPr>
          <w:b/>
          <w:sz w:val="24"/>
          <w:szCs w:val="24"/>
        </w:rPr>
      </w:pPr>
      <w:r w:rsidRPr="00A46386">
        <w:rPr>
          <w:sz w:val="24"/>
          <w:szCs w:val="24"/>
        </w:rPr>
        <w:t>Overfølsomhed over for det aktive stof eller over for et eller flere af hjælpestofferne anført i pkt. 6.1.</w:t>
      </w:r>
    </w:p>
    <w:p w14:paraId="7CD03945" w14:textId="77777777" w:rsidR="00C759CD" w:rsidRPr="00A46386" w:rsidRDefault="00C759CD" w:rsidP="000310EB">
      <w:pPr>
        <w:pStyle w:val="Listeafsnit"/>
        <w:numPr>
          <w:ilvl w:val="0"/>
          <w:numId w:val="6"/>
        </w:numPr>
        <w:ind w:left="1276" w:hanging="425"/>
        <w:rPr>
          <w:sz w:val="24"/>
          <w:szCs w:val="24"/>
        </w:rPr>
      </w:pPr>
      <w:r w:rsidRPr="00A46386">
        <w:rPr>
          <w:sz w:val="24"/>
          <w:szCs w:val="24"/>
        </w:rPr>
        <w:t>Habituel eller psykogen polydipsi (der resulterer i en urinproduktion på mere end 40 ml/kg/døgn).</w:t>
      </w:r>
    </w:p>
    <w:p w14:paraId="5B31FF74" w14:textId="77777777" w:rsidR="00C759CD" w:rsidRPr="00A46386" w:rsidRDefault="00C759CD" w:rsidP="000310EB">
      <w:pPr>
        <w:pStyle w:val="Listeafsnit"/>
        <w:numPr>
          <w:ilvl w:val="0"/>
          <w:numId w:val="6"/>
        </w:numPr>
        <w:ind w:left="1276" w:hanging="425"/>
        <w:rPr>
          <w:sz w:val="24"/>
          <w:szCs w:val="24"/>
        </w:rPr>
      </w:pPr>
      <w:r w:rsidRPr="00A46386">
        <w:rPr>
          <w:sz w:val="24"/>
          <w:szCs w:val="24"/>
        </w:rPr>
        <w:t xml:space="preserve">Hjerteinsufficiens eller andre tilstande, der kræver behandling med </w:t>
      </w:r>
      <w:proofErr w:type="spellStart"/>
      <w:r w:rsidRPr="00A46386">
        <w:rPr>
          <w:sz w:val="24"/>
          <w:szCs w:val="24"/>
        </w:rPr>
        <w:t>diuretika</w:t>
      </w:r>
      <w:proofErr w:type="spellEnd"/>
      <w:r w:rsidRPr="00A46386">
        <w:rPr>
          <w:sz w:val="24"/>
          <w:szCs w:val="24"/>
        </w:rPr>
        <w:t>.</w:t>
      </w:r>
    </w:p>
    <w:p w14:paraId="2821FADB" w14:textId="77777777" w:rsidR="00C759CD" w:rsidRPr="00A46386" w:rsidRDefault="00C759CD" w:rsidP="000310EB">
      <w:pPr>
        <w:pStyle w:val="Listeafsnit"/>
        <w:numPr>
          <w:ilvl w:val="0"/>
          <w:numId w:val="6"/>
        </w:numPr>
        <w:ind w:left="1276" w:hanging="425"/>
        <w:rPr>
          <w:sz w:val="24"/>
          <w:szCs w:val="24"/>
        </w:rPr>
      </w:pPr>
      <w:r w:rsidRPr="00A46386">
        <w:rPr>
          <w:sz w:val="24"/>
          <w:szCs w:val="24"/>
        </w:rPr>
        <w:t>Moderat eller alvorligt nyresvigt (</w:t>
      </w:r>
      <w:proofErr w:type="spellStart"/>
      <w:r w:rsidRPr="00A46386">
        <w:rPr>
          <w:sz w:val="24"/>
          <w:szCs w:val="24"/>
        </w:rPr>
        <w:t>kreatininclearance</w:t>
      </w:r>
      <w:proofErr w:type="spellEnd"/>
      <w:r w:rsidRPr="00A46386">
        <w:rPr>
          <w:sz w:val="24"/>
          <w:szCs w:val="24"/>
        </w:rPr>
        <w:t xml:space="preserve"> &lt; 50 ml/min)</w:t>
      </w:r>
    </w:p>
    <w:p w14:paraId="3AA164BF" w14:textId="77777777" w:rsidR="00C759CD" w:rsidRPr="00A46386" w:rsidRDefault="00C759CD" w:rsidP="000310EB">
      <w:pPr>
        <w:pStyle w:val="Listeafsnit"/>
        <w:numPr>
          <w:ilvl w:val="0"/>
          <w:numId w:val="6"/>
        </w:numPr>
        <w:ind w:left="1276" w:hanging="425"/>
        <w:rPr>
          <w:sz w:val="24"/>
          <w:szCs w:val="24"/>
        </w:rPr>
      </w:pPr>
      <w:r w:rsidRPr="00A46386">
        <w:rPr>
          <w:sz w:val="24"/>
          <w:szCs w:val="24"/>
        </w:rPr>
        <w:t xml:space="preserve">Kendt </w:t>
      </w:r>
      <w:proofErr w:type="spellStart"/>
      <w:r w:rsidRPr="00A46386">
        <w:rPr>
          <w:sz w:val="24"/>
          <w:szCs w:val="24"/>
        </w:rPr>
        <w:t>hyponatriæmi</w:t>
      </w:r>
      <w:proofErr w:type="spellEnd"/>
    </w:p>
    <w:p w14:paraId="5CA2CE46" w14:textId="77777777" w:rsidR="00C759CD" w:rsidRPr="00A46386" w:rsidRDefault="00C759CD" w:rsidP="000310EB">
      <w:pPr>
        <w:pStyle w:val="Listeafsnit"/>
        <w:numPr>
          <w:ilvl w:val="0"/>
          <w:numId w:val="6"/>
        </w:numPr>
        <w:ind w:left="1276" w:hanging="425"/>
        <w:rPr>
          <w:sz w:val="24"/>
          <w:szCs w:val="24"/>
        </w:rPr>
      </w:pPr>
      <w:r w:rsidRPr="00A46386">
        <w:rPr>
          <w:sz w:val="24"/>
          <w:szCs w:val="24"/>
        </w:rPr>
        <w:t>SIADH - en lidelse, der involverer uhensigtsmæssig høj ADH-produktion</w:t>
      </w:r>
    </w:p>
    <w:p w14:paraId="7427E895" w14:textId="77777777" w:rsidR="009260DE" w:rsidRPr="00A46386" w:rsidRDefault="009260DE" w:rsidP="009260DE">
      <w:pPr>
        <w:tabs>
          <w:tab w:val="left" w:pos="851"/>
        </w:tabs>
        <w:ind w:left="851"/>
        <w:rPr>
          <w:sz w:val="24"/>
          <w:szCs w:val="24"/>
        </w:rPr>
      </w:pPr>
    </w:p>
    <w:p w14:paraId="3A12852E" w14:textId="77777777" w:rsidR="009260DE" w:rsidRPr="00A46386" w:rsidRDefault="009260DE" w:rsidP="009260DE">
      <w:pPr>
        <w:tabs>
          <w:tab w:val="left" w:pos="851"/>
        </w:tabs>
        <w:ind w:left="851" w:hanging="851"/>
        <w:rPr>
          <w:b/>
          <w:sz w:val="24"/>
          <w:szCs w:val="24"/>
        </w:rPr>
      </w:pPr>
      <w:r w:rsidRPr="00A46386">
        <w:rPr>
          <w:b/>
          <w:sz w:val="24"/>
          <w:szCs w:val="24"/>
        </w:rPr>
        <w:t>4.4</w:t>
      </w:r>
      <w:r w:rsidRPr="00A46386">
        <w:rPr>
          <w:b/>
          <w:sz w:val="24"/>
          <w:szCs w:val="24"/>
        </w:rPr>
        <w:tab/>
        <w:t>Særlige advarsler og forsigtighedsregler vedrørende brugen</w:t>
      </w:r>
    </w:p>
    <w:p w14:paraId="22E4EB4D" w14:textId="77777777" w:rsidR="00821594" w:rsidRPr="00A46386" w:rsidRDefault="00821594" w:rsidP="000310EB">
      <w:pPr>
        <w:ind w:left="851"/>
        <w:rPr>
          <w:i/>
          <w:noProof/>
          <w:sz w:val="24"/>
          <w:szCs w:val="24"/>
        </w:rPr>
      </w:pPr>
    </w:p>
    <w:p w14:paraId="3795162A" w14:textId="6A142BE5" w:rsidR="00C759CD" w:rsidRPr="00A46386" w:rsidRDefault="00C759CD" w:rsidP="000310EB">
      <w:pPr>
        <w:ind w:left="851"/>
        <w:rPr>
          <w:i/>
          <w:noProof/>
          <w:sz w:val="24"/>
          <w:szCs w:val="24"/>
        </w:rPr>
      </w:pPr>
      <w:r w:rsidRPr="00A46386">
        <w:rPr>
          <w:i/>
          <w:noProof/>
          <w:sz w:val="24"/>
          <w:szCs w:val="24"/>
        </w:rPr>
        <w:t>Særlige advarsler</w:t>
      </w:r>
    </w:p>
    <w:p w14:paraId="6D801143" w14:textId="77777777" w:rsidR="00C759CD" w:rsidRPr="00A46386" w:rsidRDefault="00C759CD" w:rsidP="000310EB">
      <w:pPr>
        <w:ind w:left="851"/>
        <w:rPr>
          <w:iCs/>
          <w:noProof/>
          <w:sz w:val="24"/>
          <w:szCs w:val="24"/>
        </w:rPr>
      </w:pPr>
      <w:r w:rsidRPr="00A46386">
        <w:rPr>
          <w:iCs/>
          <w:noProof/>
          <w:sz w:val="24"/>
          <w:szCs w:val="24"/>
        </w:rPr>
        <w:t>Ved behandling af enuresis nocturna og nocturi skal væskeindtaget være så begrænset som muligt fra 1 time før administration ved sengetid og indtil næste morgen - og i hvert fald i mindst 8 timer efter administration. Behandling uden samtidig væskerestriktion kan resultere i væskeretention og/eller hyponatriæmi med eller uden samtidige advarselstegn eller symptomer (hovedpine, kvalme/opkastning, vægtøgning og i alvorlige tilfælde krampeanfald og koma). Cerebralt ødem er sjældent blevet rapporteret hos børn og unge behandlet med desmopressinacetat for enuresis nocturna.</w:t>
      </w:r>
    </w:p>
    <w:p w14:paraId="65232688" w14:textId="77777777" w:rsidR="00C759CD" w:rsidRPr="00A46386" w:rsidRDefault="00C759CD" w:rsidP="000310EB">
      <w:pPr>
        <w:ind w:left="851"/>
        <w:rPr>
          <w:iCs/>
          <w:noProof/>
          <w:sz w:val="24"/>
          <w:szCs w:val="24"/>
        </w:rPr>
      </w:pPr>
    </w:p>
    <w:p w14:paraId="108A1E87" w14:textId="77777777" w:rsidR="00C759CD" w:rsidRPr="00A46386" w:rsidRDefault="00C759CD" w:rsidP="000310EB">
      <w:pPr>
        <w:ind w:left="851"/>
        <w:rPr>
          <w:iCs/>
          <w:noProof/>
          <w:sz w:val="24"/>
          <w:szCs w:val="24"/>
        </w:rPr>
      </w:pPr>
      <w:r w:rsidRPr="00A46386">
        <w:rPr>
          <w:iCs/>
          <w:noProof/>
          <w:sz w:val="24"/>
          <w:szCs w:val="24"/>
        </w:rPr>
        <w:t xml:space="preserve">Alle patienter eller, hvis det er relevant, deres forældre eller værger bør instrueres nøje i at overholde væskerestriktioner. </w:t>
      </w:r>
    </w:p>
    <w:p w14:paraId="1DC1E2D5" w14:textId="77777777" w:rsidR="00C759CD" w:rsidRPr="00A46386" w:rsidRDefault="00C759CD" w:rsidP="000310EB">
      <w:pPr>
        <w:ind w:left="851"/>
        <w:rPr>
          <w:iCs/>
          <w:noProof/>
          <w:sz w:val="24"/>
          <w:szCs w:val="24"/>
        </w:rPr>
      </w:pPr>
    </w:p>
    <w:p w14:paraId="3227CB4A" w14:textId="77777777" w:rsidR="00C759CD" w:rsidRPr="00A46386" w:rsidRDefault="00C759CD" w:rsidP="000310EB">
      <w:pPr>
        <w:ind w:left="851"/>
        <w:rPr>
          <w:iCs/>
          <w:noProof/>
          <w:sz w:val="24"/>
          <w:szCs w:val="24"/>
        </w:rPr>
      </w:pPr>
      <w:r w:rsidRPr="00A46386">
        <w:rPr>
          <w:iCs/>
          <w:noProof/>
          <w:sz w:val="24"/>
          <w:szCs w:val="24"/>
        </w:rPr>
        <w:t>Væskeretention kan let monitoreres ved at veje patienten eller ved at bestemme plasmanatrium eller plasma osmolaliteten.</w:t>
      </w:r>
    </w:p>
    <w:p w14:paraId="3BAE9B6B" w14:textId="04503983" w:rsidR="00877742" w:rsidRPr="00A46386" w:rsidRDefault="00877742">
      <w:pPr>
        <w:rPr>
          <w:iCs/>
          <w:noProof/>
          <w:sz w:val="24"/>
          <w:szCs w:val="24"/>
        </w:rPr>
      </w:pPr>
      <w:r w:rsidRPr="00A46386">
        <w:rPr>
          <w:iCs/>
          <w:noProof/>
          <w:sz w:val="24"/>
          <w:szCs w:val="24"/>
        </w:rPr>
        <w:br w:type="page"/>
      </w:r>
    </w:p>
    <w:p w14:paraId="14BAF77D" w14:textId="77777777" w:rsidR="00C759CD" w:rsidRPr="00A46386" w:rsidRDefault="00C759CD" w:rsidP="000310EB">
      <w:pPr>
        <w:ind w:left="851"/>
        <w:rPr>
          <w:iCs/>
          <w:noProof/>
          <w:sz w:val="24"/>
          <w:szCs w:val="24"/>
        </w:rPr>
      </w:pPr>
    </w:p>
    <w:p w14:paraId="348D20ED" w14:textId="77777777" w:rsidR="00C759CD" w:rsidRPr="00A46386" w:rsidRDefault="00C759CD" w:rsidP="000310EB">
      <w:pPr>
        <w:ind w:left="851"/>
        <w:rPr>
          <w:i/>
          <w:noProof/>
          <w:sz w:val="24"/>
          <w:szCs w:val="24"/>
        </w:rPr>
      </w:pPr>
      <w:r w:rsidRPr="00A46386">
        <w:rPr>
          <w:i/>
          <w:noProof/>
          <w:sz w:val="24"/>
          <w:szCs w:val="24"/>
        </w:rPr>
        <w:t>Forsigtighedsregler vedrørende brugen</w:t>
      </w:r>
    </w:p>
    <w:p w14:paraId="253501C3" w14:textId="77777777" w:rsidR="00C759CD" w:rsidRPr="00A46386" w:rsidRDefault="00C759CD" w:rsidP="000310EB">
      <w:pPr>
        <w:ind w:left="851"/>
        <w:rPr>
          <w:iCs/>
          <w:noProof/>
          <w:sz w:val="24"/>
          <w:szCs w:val="24"/>
        </w:rPr>
      </w:pPr>
      <w:r w:rsidRPr="00A46386">
        <w:rPr>
          <w:iCs/>
          <w:noProof/>
          <w:sz w:val="24"/>
          <w:szCs w:val="24"/>
        </w:rPr>
        <w:t>Alvorlig dysfunktion af blære og blære obstruktion bør tages i betragtning, før behandlingen påbegyndes. Hos patienter med tranginkontinens, organiske årsager til øget vandladningshyppighed eller nocturi (f.eks. benign prostata hyperplasi (BPH), urinvejsinfektion, blæresten/tumorer, funktionsforstyrrelse af blæremuskel), polydipsi og utilstrækkeligt kontrolleret diabetes mellitus, skal den specifikke årsag til problemerne overvejes i forhold til at behandle disse først eller udlukke disse.</w:t>
      </w:r>
    </w:p>
    <w:p w14:paraId="7D914B43" w14:textId="77777777" w:rsidR="00C759CD" w:rsidRPr="00A46386" w:rsidRDefault="00C759CD" w:rsidP="000310EB">
      <w:pPr>
        <w:ind w:left="851"/>
        <w:rPr>
          <w:iCs/>
          <w:noProof/>
          <w:sz w:val="24"/>
          <w:szCs w:val="24"/>
        </w:rPr>
      </w:pPr>
    </w:p>
    <w:p w14:paraId="4A0136BC" w14:textId="77777777" w:rsidR="00C759CD" w:rsidRPr="00A46386" w:rsidRDefault="00C759CD" w:rsidP="000310EB">
      <w:pPr>
        <w:ind w:left="851"/>
        <w:rPr>
          <w:iCs/>
          <w:noProof/>
          <w:sz w:val="24"/>
          <w:szCs w:val="24"/>
        </w:rPr>
      </w:pPr>
      <w:r w:rsidRPr="00A46386">
        <w:rPr>
          <w:iCs/>
          <w:noProof/>
          <w:sz w:val="24"/>
          <w:szCs w:val="24"/>
        </w:rPr>
        <w:t>Ældre patienter og patienter med lave serumnatriumkoncentrationer har en forhøjet risiko for at udvikle hyponatriæmi. Ved sygdomme kendetegnet ved væske- eller elektrolytforstyrrelser skal behandling med desmopressin seponeres (dvs. i tilfælde med systemiske infektioner, feber eller gastroenteritis).</w:t>
      </w:r>
    </w:p>
    <w:p w14:paraId="2B9DABA1" w14:textId="77777777" w:rsidR="00C759CD" w:rsidRPr="00A46386" w:rsidRDefault="00C759CD" w:rsidP="000310EB">
      <w:pPr>
        <w:ind w:left="851"/>
        <w:rPr>
          <w:iCs/>
          <w:noProof/>
          <w:sz w:val="24"/>
          <w:szCs w:val="24"/>
        </w:rPr>
      </w:pPr>
    </w:p>
    <w:p w14:paraId="5ACE1774" w14:textId="77777777" w:rsidR="00C759CD" w:rsidRPr="00A46386" w:rsidRDefault="00C759CD" w:rsidP="000310EB">
      <w:pPr>
        <w:ind w:left="851"/>
        <w:rPr>
          <w:iCs/>
          <w:noProof/>
          <w:sz w:val="24"/>
          <w:szCs w:val="24"/>
        </w:rPr>
      </w:pPr>
      <w:r w:rsidRPr="00A46386">
        <w:rPr>
          <w:iCs/>
          <w:noProof/>
          <w:sz w:val="24"/>
          <w:szCs w:val="24"/>
        </w:rPr>
        <w:t>Der skal udvises forsigtighed hos patienter der har risiko for øget intrakranielt tryk.</w:t>
      </w:r>
    </w:p>
    <w:p w14:paraId="2F66A06C" w14:textId="77777777" w:rsidR="00C759CD" w:rsidRPr="00A46386" w:rsidRDefault="00C759CD" w:rsidP="000310EB">
      <w:pPr>
        <w:ind w:left="851"/>
        <w:rPr>
          <w:iCs/>
          <w:noProof/>
          <w:sz w:val="24"/>
          <w:szCs w:val="24"/>
        </w:rPr>
      </w:pPr>
    </w:p>
    <w:p w14:paraId="0F251C90" w14:textId="77777777" w:rsidR="00C759CD" w:rsidRPr="00A46386" w:rsidRDefault="00C759CD" w:rsidP="000310EB">
      <w:pPr>
        <w:ind w:left="851"/>
        <w:rPr>
          <w:iCs/>
          <w:noProof/>
          <w:sz w:val="24"/>
          <w:szCs w:val="24"/>
        </w:rPr>
      </w:pPr>
      <w:r w:rsidRPr="00A46386">
        <w:rPr>
          <w:iCs/>
          <w:noProof/>
          <w:sz w:val="24"/>
          <w:szCs w:val="24"/>
        </w:rPr>
        <w:t xml:space="preserve">Desmopressin skal administreres med forsigtighed og dosis skal nedsættes, hvis nødvendigt, hos patienter med kardiovaskulær sygdom eller patienter med astma, cystisk fibrose, epilepsi, migræne eller tilstande kendetegnet ved forstyrrelser i væske- og/eller elektrolytbalance. </w:t>
      </w:r>
    </w:p>
    <w:p w14:paraId="1DC5852D" w14:textId="77777777" w:rsidR="00C759CD" w:rsidRPr="00A46386" w:rsidRDefault="00C759CD" w:rsidP="000310EB">
      <w:pPr>
        <w:ind w:left="851"/>
        <w:rPr>
          <w:iCs/>
          <w:noProof/>
          <w:sz w:val="24"/>
          <w:szCs w:val="24"/>
        </w:rPr>
      </w:pPr>
    </w:p>
    <w:p w14:paraId="3D92C00D" w14:textId="77777777" w:rsidR="00C759CD" w:rsidRPr="00A46386" w:rsidRDefault="00C759CD" w:rsidP="000310EB">
      <w:pPr>
        <w:ind w:left="851"/>
        <w:rPr>
          <w:iCs/>
          <w:noProof/>
          <w:sz w:val="24"/>
          <w:szCs w:val="24"/>
        </w:rPr>
      </w:pPr>
      <w:r w:rsidRPr="00A46386">
        <w:rPr>
          <w:iCs/>
          <w:noProof/>
          <w:sz w:val="24"/>
          <w:szCs w:val="24"/>
        </w:rPr>
        <w:t xml:space="preserve">Der bør tages forholdsregler for at undgå hyponatriæmi, såsom væskerestriktion og hyppigere måling af serumnatrium, når desmopressin anvendes samtidig med lægemidler, der kan forårsage SIADH, f.eks. tricykliske antidepressiva, selektive serotoningenoptagelseshæmmere (SSRI'er), chlorpromazin, carbamazepin, antidiabetika tilhørende sulfonylurinstofferne eller når de anvendes samtidig med NSAID'er. </w:t>
      </w:r>
    </w:p>
    <w:p w14:paraId="41DE8F1C" w14:textId="77777777" w:rsidR="00C759CD" w:rsidRPr="00A46386" w:rsidRDefault="00C759CD" w:rsidP="000310EB">
      <w:pPr>
        <w:ind w:left="851"/>
        <w:rPr>
          <w:iCs/>
          <w:noProof/>
          <w:sz w:val="24"/>
          <w:szCs w:val="24"/>
        </w:rPr>
      </w:pPr>
    </w:p>
    <w:p w14:paraId="1224FD97" w14:textId="169D0918" w:rsidR="00C759CD" w:rsidRPr="00A46386" w:rsidRDefault="00C759CD" w:rsidP="000310EB">
      <w:pPr>
        <w:ind w:left="851"/>
        <w:rPr>
          <w:iCs/>
          <w:noProof/>
          <w:sz w:val="24"/>
          <w:szCs w:val="24"/>
          <w:u w:val="single"/>
        </w:rPr>
      </w:pPr>
      <w:r w:rsidRPr="00A46386">
        <w:rPr>
          <w:iCs/>
          <w:noProof/>
          <w:sz w:val="24"/>
          <w:szCs w:val="24"/>
          <w:u w:val="single"/>
        </w:rPr>
        <w:t xml:space="preserve">Desmopressin </w:t>
      </w:r>
      <w:r w:rsidR="00877742" w:rsidRPr="00A46386">
        <w:rPr>
          <w:iCs/>
          <w:noProof/>
          <w:sz w:val="24"/>
          <w:szCs w:val="24"/>
          <w:u w:val="single"/>
        </w:rPr>
        <w:t>"Sandoz"</w:t>
      </w:r>
      <w:r w:rsidRPr="00A46386">
        <w:rPr>
          <w:iCs/>
          <w:noProof/>
          <w:sz w:val="24"/>
          <w:szCs w:val="24"/>
          <w:u w:val="single"/>
        </w:rPr>
        <w:t xml:space="preserve"> indeholder lactose og natrium</w:t>
      </w:r>
    </w:p>
    <w:p w14:paraId="30214A38" w14:textId="77777777" w:rsidR="00C759CD" w:rsidRPr="00A46386" w:rsidRDefault="00C759CD" w:rsidP="000310EB">
      <w:pPr>
        <w:ind w:left="851"/>
        <w:rPr>
          <w:iCs/>
          <w:noProof/>
          <w:sz w:val="24"/>
          <w:szCs w:val="24"/>
        </w:rPr>
      </w:pPr>
      <w:r w:rsidRPr="00A46386">
        <w:rPr>
          <w:iCs/>
          <w:noProof/>
          <w:sz w:val="24"/>
          <w:szCs w:val="24"/>
        </w:rPr>
        <w:t xml:space="preserve">Bør ikke anvendes til patienter med hereditær galactoseintolerans, total lactasemangel eller glucose/galactosemalabsorption. </w:t>
      </w:r>
    </w:p>
    <w:p w14:paraId="0829214F" w14:textId="77777777" w:rsidR="00C759CD" w:rsidRPr="00A46386" w:rsidRDefault="00C759CD" w:rsidP="000310EB">
      <w:pPr>
        <w:ind w:left="851"/>
        <w:rPr>
          <w:iCs/>
          <w:noProof/>
          <w:sz w:val="24"/>
          <w:szCs w:val="24"/>
        </w:rPr>
      </w:pPr>
    </w:p>
    <w:p w14:paraId="2CEF9ACF" w14:textId="77777777" w:rsidR="00C759CD" w:rsidRPr="00A46386" w:rsidRDefault="00C759CD" w:rsidP="000310EB">
      <w:pPr>
        <w:ind w:left="851"/>
        <w:rPr>
          <w:iCs/>
          <w:noProof/>
          <w:sz w:val="24"/>
          <w:szCs w:val="24"/>
        </w:rPr>
      </w:pPr>
      <w:r w:rsidRPr="00A46386">
        <w:rPr>
          <w:iCs/>
          <w:noProof/>
          <w:sz w:val="24"/>
          <w:szCs w:val="24"/>
        </w:rPr>
        <w:t>Dette lægemiddel indeholder mindre end 1 mmol (23 mg) natrium pr. sublingual tablet, dvs. det er i det væsentlige natriumfrit.</w:t>
      </w:r>
    </w:p>
    <w:p w14:paraId="5D4EFC23" w14:textId="77777777" w:rsidR="009260DE" w:rsidRPr="00A46386" w:rsidRDefault="009260DE" w:rsidP="009260DE">
      <w:pPr>
        <w:tabs>
          <w:tab w:val="left" w:pos="851"/>
        </w:tabs>
        <w:ind w:left="851"/>
        <w:rPr>
          <w:sz w:val="24"/>
          <w:szCs w:val="24"/>
        </w:rPr>
      </w:pPr>
    </w:p>
    <w:p w14:paraId="3A2BB68A" w14:textId="77777777" w:rsidR="009260DE" w:rsidRPr="00A46386" w:rsidRDefault="009260DE" w:rsidP="009260DE">
      <w:pPr>
        <w:tabs>
          <w:tab w:val="left" w:pos="851"/>
        </w:tabs>
        <w:ind w:left="851" w:hanging="851"/>
        <w:rPr>
          <w:b/>
          <w:sz w:val="24"/>
          <w:szCs w:val="24"/>
        </w:rPr>
      </w:pPr>
      <w:r w:rsidRPr="00A46386">
        <w:rPr>
          <w:b/>
          <w:sz w:val="24"/>
          <w:szCs w:val="24"/>
        </w:rPr>
        <w:t>4.5</w:t>
      </w:r>
      <w:r w:rsidRPr="00A46386">
        <w:rPr>
          <w:b/>
          <w:sz w:val="24"/>
          <w:szCs w:val="24"/>
        </w:rPr>
        <w:tab/>
        <w:t>Interaktion med andre lægemidler og andre former for interaktion</w:t>
      </w:r>
    </w:p>
    <w:p w14:paraId="782CADCB" w14:textId="77777777" w:rsidR="00C759CD" w:rsidRPr="00A46386" w:rsidRDefault="00C759CD" w:rsidP="000310EB">
      <w:pPr>
        <w:ind w:left="851"/>
        <w:rPr>
          <w:iCs/>
          <w:noProof/>
          <w:sz w:val="24"/>
          <w:szCs w:val="24"/>
        </w:rPr>
      </w:pPr>
      <w:r w:rsidRPr="00A46386">
        <w:rPr>
          <w:iCs/>
          <w:noProof/>
          <w:sz w:val="24"/>
          <w:szCs w:val="24"/>
        </w:rPr>
        <w:t>Lægemidler som vides at inducere SIADH, f.eks. tricykliske antidepressiva, selektive serotoningenoptagshæmmere, chlorpromazin og carbamazepin, samt visse former for antidiabetika i sulfonyluringruppen, kan give en additiv antidiuretisk effekt og derved øge risikoen for væskeretention/hyponatriæmi (se pkt. 4.4).</w:t>
      </w:r>
    </w:p>
    <w:p w14:paraId="65142CD2" w14:textId="77777777" w:rsidR="00C759CD" w:rsidRPr="00A46386" w:rsidRDefault="00C759CD" w:rsidP="000310EB">
      <w:pPr>
        <w:ind w:left="851"/>
        <w:rPr>
          <w:iCs/>
          <w:noProof/>
          <w:sz w:val="24"/>
          <w:szCs w:val="24"/>
        </w:rPr>
      </w:pPr>
      <w:r w:rsidRPr="00A46386">
        <w:rPr>
          <w:iCs/>
          <w:noProof/>
          <w:sz w:val="24"/>
          <w:szCs w:val="24"/>
        </w:rPr>
        <w:br/>
        <w:t>NSAID’er kan medføre væskeretention/hyponatriæmi (se pkt. 4.4).</w:t>
      </w:r>
    </w:p>
    <w:p w14:paraId="520859AB" w14:textId="77777777" w:rsidR="00C759CD" w:rsidRPr="00A46386" w:rsidRDefault="00C759CD" w:rsidP="000310EB">
      <w:pPr>
        <w:ind w:left="851"/>
        <w:rPr>
          <w:iCs/>
          <w:noProof/>
          <w:sz w:val="24"/>
          <w:szCs w:val="24"/>
        </w:rPr>
      </w:pPr>
    </w:p>
    <w:p w14:paraId="2564C5BF" w14:textId="77777777" w:rsidR="00C759CD" w:rsidRPr="00A46386" w:rsidRDefault="00C759CD" w:rsidP="000310EB">
      <w:pPr>
        <w:ind w:left="851"/>
        <w:rPr>
          <w:iCs/>
          <w:noProof/>
          <w:sz w:val="24"/>
          <w:szCs w:val="24"/>
        </w:rPr>
      </w:pPr>
      <w:r w:rsidRPr="00A46386">
        <w:rPr>
          <w:iCs/>
          <w:noProof/>
          <w:sz w:val="24"/>
          <w:szCs w:val="24"/>
        </w:rPr>
        <w:t>Samtidig behandling med loperamid kan føre til en tredobling af plasmakoncentrationen af desmopressin, hvilket kan føre til en øget risiko for væskeretention/hyponatriæmi. Andre lægemidler, der forsinker tarmpassagen, kan have samme effekt. Dette er dog ikke undersøgt.</w:t>
      </w:r>
    </w:p>
    <w:p w14:paraId="2602F4F3" w14:textId="77777777" w:rsidR="00C759CD" w:rsidRPr="00A46386" w:rsidRDefault="00C759CD" w:rsidP="000310EB">
      <w:pPr>
        <w:ind w:left="851"/>
        <w:rPr>
          <w:iCs/>
          <w:noProof/>
          <w:sz w:val="24"/>
          <w:szCs w:val="24"/>
        </w:rPr>
      </w:pPr>
      <w:r w:rsidRPr="00A46386">
        <w:rPr>
          <w:iCs/>
          <w:noProof/>
          <w:sz w:val="24"/>
          <w:szCs w:val="24"/>
        </w:rPr>
        <w:t xml:space="preserve">Det er usandsynligt, at desmopressinacetat vil interagere med lægemidler, som påvirker levermetabolismen, da </w:t>
      </w:r>
      <w:r w:rsidRPr="00A46386">
        <w:rPr>
          <w:i/>
          <w:noProof/>
          <w:sz w:val="24"/>
          <w:szCs w:val="24"/>
        </w:rPr>
        <w:t>in vitro</w:t>
      </w:r>
      <w:r w:rsidRPr="00A46386">
        <w:rPr>
          <w:iCs/>
          <w:noProof/>
          <w:sz w:val="24"/>
          <w:szCs w:val="24"/>
        </w:rPr>
        <w:t xml:space="preserve"> studier med humane mikrosomer ikke tyder på signifikant metabolisme i leveren. Dog er der ikke udført </w:t>
      </w:r>
      <w:r w:rsidRPr="00A46386">
        <w:rPr>
          <w:i/>
          <w:noProof/>
          <w:sz w:val="24"/>
          <w:szCs w:val="24"/>
        </w:rPr>
        <w:t>in vivo</w:t>
      </w:r>
      <w:r w:rsidRPr="00A46386">
        <w:rPr>
          <w:iCs/>
          <w:noProof/>
          <w:sz w:val="24"/>
          <w:szCs w:val="24"/>
        </w:rPr>
        <w:t xml:space="preserve"> interaktionsstudier.</w:t>
      </w:r>
    </w:p>
    <w:p w14:paraId="5A7BC978" w14:textId="77777777" w:rsidR="00C759CD" w:rsidRPr="00A46386" w:rsidRDefault="00C759CD" w:rsidP="000310EB">
      <w:pPr>
        <w:ind w:left="851"/>
        <w:rPr>
          <w:iCs/>
          <w:noProof/>
          <w:sz w:val="24"/>
          <w:szCs w:val="24"/>
        </w:rPr>
      </w:pPr>
    </w:p>
    <w:p w14:paraId="59ECED77" w14:textId="77777777" w:rsidR="00C759CD" w:rsidRPr="00A46386" w:rsidRDefault="00C759CD" w:rsidP="000310EB">
      <w:pPr>
        <w:ind w:left="851"/>
        <w:rPr>
          <w:iCs/>
          <w:noProof/>
          <w:sz w:val="24"/>
          <w:szCs w:val="24"/>
        </w:rPr>
      </w:pPr>
      <w:r w:rsidRPr="00A46386">
        <w:rPr>
          <w:iCs/>
          <w:noProof/>
          <w:sz w:val="24"/>
          <w:szCs w:val="24"/>
        </w:rPr>
        <w:t>Samtidig behandling med dimeticon kan medføre en nedsat absorption af desmopressin.</w:t>
      </w:r>
    </w:p>
    <w:p w14:paraId="288ADC20" w14:textId="77777777" w:rsidR="009260DE" w:rsidRPr="00A46386" w:rsidRDefault="009260DE" w:rsidP="009260DE">
      <w:pPr>
        <w:tabs>
          <w:tab w:val="left" w:pos="851"/>
        </w:tabs>
        <w:ind w:left="851"/>
        <w:rPr>
          <w:sz w:val="24"/>
          <w:szCs w:val="24"/>
        </w:rPr>
      </w:pPr>
    </w:p>
    <w:p w14:paraId="722B9309" w14:textId="77777777" w:rsidR="009260DE" w:rsidRPr="00A46386" w:rsidRDefault="009260DE" w:rsidP="009260DE">
      <w:pPr>
        <w:tabs>
          <w:tab w:val="left" w:pos="851"/>
        </w:tabs>
        <w:ind w:left="851" w:hanging="851"/>
        <w:rPr>
          <w:b/>
          <w:sz w:val="24"/>
          <w:szCs w:val="24"/>
        </w:rPr>
      </w:pPr>
      <w:r w:rsidRPr="00A46386">
        <w:rPr>
          <w:b/>
          <w:sz w:val="24"/>
          <w:szCs w:val="24"/>
        </w:rPr>
        <w:t>4.6</w:t>
      </w:r>
      <w:r w:rsidRPr="00A46386">
        <w:rPr>
          <w:b/>
          <w:sz w:val="24"/>
          <w:szCs w:val="24"/>
        </w:rPr>
        <w:tab/>
      </w:r>
      <w:r w:rsidR="0071241E" w:rsidRPr="00A46386">
        <w:rPr>
          <w:b/>
          <w:sz w:val="24"/>
          <w:szCs w:val="24"/>
        </w:rPr>
        <w:t>Fertilitet, g</w:t>
      </w:r>
      <w:r w:rsidRPr="00A46386">
        <w:rPr>
          <w:b/>
          <w:sz w:val="24"/>
          <w:szCs w:val="24"/>
        </w:rPr>
        <w:t>raviditet og amning</w:t>
      </w:r>
    </w:p>
    <w:p w14:paraId="4AB6BC9C" w14:textId="77777777" w:rsidR="00821594" w:rsidRPr="00A46386" w:rsidRDefault="00821594" w:rsidP="000310EB">
      <w:pPr>
        <w:ind w:left="851"/>
        <w:rPr>
          <w:iCs/>
          <w:noProof/>
          <w:sz w:val="24"/>
          <w:szCs w:val="24"/>
          <w:u w:val="single"/>
        </w:rPr>
      </w:pPr>
    </w:p>
    <w:p w14:paraId="40420633" w14:textId="4323AD28" w:rsidR="00C759CD" w:rsidRPr="00A46386" w:rsidRDefault="00C759CD" w:rsidP="000310EB">
      <w:pPr>
        <w:ind w:left="851"/>
        <w:rPr>
          <w:iCs/>
          <w:noProof/>
          <w:sz w:val="24"/>
          <w:szCs w:val="24"/>
          <w:u w:val="single"/>
        </w:rPr>
      </w:pPr>
      <w:r w:rsidRPr="00A46386">
        <w:rPr>
          <w:iCs/>
          <w:noProof/>
          <w:sz w:val="24"/>
          <w:szCs w:val="24"/>
          <w:u w:val="single"/>
        </w:rPr>
        <w:t>Graviditet</w:t>
      </w:r>
    </w:p>
    <w:p w14:paraId="3FF4A4E0" w14:textId="77777777" w:rsidR="00C759CD" w:rsidRPr="00A46386" w:rsidRDefault="00C759CD" w:rsidP="000310EB">
      <w:pPr>
        <w:ind w:left="851"/>
        <w:rPr>
          <w:iCs/>
          <w:noProof/>
          <w:sz w:val="24"/>
          <w:szCs w:val="24"/>
        </w:rPr>
      </w:pPr>
      <w:r w:rsidRPr="00A46386">
        <w:rPr>
          <w:iCs/>
          <w:noProof/>
          <w:sz w:val="24"/>
          <w:szCs w:val="24"/>
        </w:rPr>
        <w:t>Data fra begrænset antal (n=53) gravide kvinder med diabetes insipidus samt fra begrænset antal (n=54) eksponerede gravide kvinder med von Willebrands sygdom, viser ingen bivirkninger fra desmopressin på graviditeten eller fostrets/det nyfødte barns helbred. Til dato er ingen yderligere relevante epidemiologiske data tilgængelige. Studier udført på dyr viser ingen direkte eller indirekte skadelige virkninger på graviditet, fosterdannelse og –udvikling, fødsel eller postnatal udvikling.</w:t>
      </w:r>
    </w:p>
    <w:p w14:paraId="2765F0C1" w14:textId="77777777" w:rsidR="00C759CD" w:rsidRPr="00A46386" w:rsidRDefault="00C759CD" w:rsidP="000310EB">
      <w:pPr>
        <w:ind w:left="851"/>
        <w:rPr>
          <w:iCs/>
          <w:noProof/>
          <w:sz w:val="24"/>
          <w:szCs w:val="24"/>
        </w:rPr>
      </w:pPr>
    </w:p>
    <w:p w14:paraId="0CD1EB9E" w14:textId="77777777" w:rsidR="00C759CD" w:rsidRPr="00A46386" w:rsidRDefault="00C759CD" w:rsidP="000310EB">
      <w:pPr>
        <w:ind w:left="851"/>
        <w:rPr>
          <w:iCs/>
          <w:noProof/>
          <w:sz w:val="24"/>
          <w:szCs w:val="24"/>
        </w:rPr>
      </w:pPr>
      <w:r w:rsidRPr="00A46386">
        <w:rPr>
          <w:iCs/>
          <w:noProof/>
          <w:sz w:val="24"/>
          <w:szCs w:val="24"/>
        </w:rPr>
        <w:t>Der bør udvises forsigtighed ved ordination af desmopressinacetat til gravide kvinder. Det anbefales at overvåge blodtrykket under graviditet på grund af en mulig øget risiko for præeklampsi.</w:t>
      </w:r>
    </w:p>
    <w:p w14:paraId="6C48B528" w14:textId="77777777" w:rsidR="00C759CD" w:rsidRPr="00A46386" w:rsidRDefault="00C759CD" w:rsidP="000310EB">
      <w:pPr>
        <w:ind w:left="851"/>
        <w:rPr>
          <w:iCs/>
          <w:noProof/>
          <w:sz w:val="24"/>
          <w:szCs w:val="24"/>
          <w:u w:val="single"/>
        </w:rPr>
      </w:pPr>
    </w:p>
    <w:p w14:paraId="3C5AB88A" w14:textId="77777777" w:rsidR="00C759CD" w:rsidRPr="00A46386" w:rsidRDefault="00C759CD" w:rsidP="000310EB">
      <w:pPr>
        <w:ind w:left="851"/>
        <w:rPr>
          <w:iCs/>
          <w:noProof/>
          <w:sz w:val="24"/>
          <w:szCs w:val="24"/>
          <w:u w:val="single"/>
        </w:rPr>
      </w:pPr>
      <w:r w:rsidRPr="00A46386">
        <w:rPr>
          <w:iCs/>
          <w:noProof/>
          <w:sz w:val="24"/>
          <w:szCs w:val="24"/>
          <w:u w:val="single"/>
        </w:rPr>
        <w:t>Amning</w:t>
      </w:r>
    </w:p>
    <w:p w14:paraId="7F666D75" w14:textId="77777777" w:rsidR="00C759CD" w:rsidRPr="00A46386" w:rsidRDefault="00C759CD" w:rsidP="000310EB">
      <w:pPr>
        <w:ind w:left="851"/>
        <w:rPr>
          <w:iCs/>
          <w:noProof/>
          <w:sz w:val="24"/>
          <w:szCs w:val="24"/>
        </w:rPr>
      </w:pPr>
      <w:r w:rsidRPr="00A46386">
        <w:rPr>
          <w:iCs/>
          <w:noProof/>
          <w:sz w:val="24"/>
          <w:szCs w:val="24"/>
        </w:rPr>
        <w:t>Resultater fra analyser udført på mælk fra ammende mødre behandlet med høj dosis desmopressin (300 mikrogram intranasalt) viser, at mængden af desmopressin, der kan overføres til barnet, er væsentligt mindre end den mængde, der skal til for at påvirke diuresen.</w:t>
      </w:r>
    </w:p>
    <w:p w14:paraId="17820DDA" w14:textId="77777777" w:rsidR="00C759CD" w:rsidRPr="00A46386" w:rsidRDefault="00C759CD" w:rsidP="000310EB">
      <w:pPr>
        <w:ind w:left="851"/>
        <w:rPr>
          <w:iCs/>
          <w:noProof/>
          <w:sz w:val="24"/>
          <w:szCs w:val="24"/>
        </w:rPr>
      </w:pPr>
      <w:r w:rsidRPr="00A46386">
        <w:rPr>
          <w:iCs/>
          <w:noProof/>
          <w:sz w:val="24"/>
          <w:szCs w:val="24"/>
        </w:rPr>
        <w:t>Desmopressin kan anvendes i ammeperioden.</w:t>
      </w:r>
    </w:p>
    <w:p w14:paraId="735A30D8" w14:textId="77777777" w:rsidR="00C759CD" w:rsidRPr="00A46386" w:rsidRDefault="00C759CD" w:rsidP="000310EB">
      <w:pPr>
        <w:ind w:left="851"/>
        <w:rPr>
          <w:iCs/>
          <w:noProof/>
          <w:sz w:val="24"/>
          <w:szCs w:val="24"/>
        </w:rPr>
      </w:pPr>
    </w:p>
    <w:p w14:paraId="6610C7B3" w14:textId="77777777" w:rsidR="00C759CD" w:rsidRPr="00A46386" w:rsidRDefault="00C759CD" w:rsidP="000310EB">
      <w:pPr>
        <w:ind w:left="851"/>
        <w:rPr>
          <w:iCs/>
          <w:noProof/>
          <w:sz w:val="24"/>
          <w:szCs w:val="24"/>
          <w:u w:val="single"/>
        </w:rPr>
      </w:pPr>
      <w:r w:rsidRPr="00A46386">
        <w:rPr>
          <w:iCs/>
          <w:noProof/>
          <w:sz w:val="24"/>
          <w:szCs w:val="24"/>
          <w:u w:val="single"/>
        </w:rPr>
        <w:t>Fertilitet</w:t>
      </w:r>
    </w:p>
    <w:p w14:paraId="2CCA1A56" w14:textId="77777777" w:rsidR="00C759CD" w:rsidRPr="00A46386" w:rsidRDefault="00C759CD" w:rsidP="000310EB">
      <w:pPr>
        <w:ind w:left="851"/>
        <w:rPr>
          <w:iCs/>
          <w:noProof/>
          <w:sz w:val="24"/>
          <w:szCs w:val="24"/>
        </w:rPr>
      </w:pPr>
      <w:r w:rsidRPr="00A46386">
        <w:rPr>
          <w:iCs/>
          <w:noProof/>
          <w:sz w:val="24"/>
          <w:szCs w:val="24"/>
        </w:rPr>
        <w:t xml:space="preserve">Der er ikke udført nogen fertilitetsundersøgelser. </w:t>
      </w:r>
    </w:p>
    <w:p w14:paraId="0AFE4E17" w14:textId="77777777" w:rsidR="009260DE" w:rsidRPr="00A46386" w:rsidRDefault="009260DE" w:rsidP="009260DE">
      <w:pPr>
        <w:tabs>
          <w:tab w:val="left" w:pos="851"/>
        </w:tabs>
        <w:ind w:left="851"/>
        <w:rPr>
          <w:sz w:val="24"/>
          <w:szCs w:val="24"/>
        </w:rPr>
      </w:pPr>
    </w:p>
    <w:p w14:paraId="59067F0D" w14:textId="77777777" w:rsidR="009260DE" w:rsidRPr="00A46386" w:rsidRDefault="009260DE" w:rsidP="009260DE">
      <w:pPr>
        <w:tabs>
          <w:tab w:val="left" w:pos="851"/>
        </w:tabs>
        <w:ind w:left="851" w:hanging="851"/>
        <w:rPr>
          <w:b/>
          <w:sz w:val="24"/>
          <w:szCs w:val="24"/>
        </w:rPr>
      </w:pPr>
      <w:r w:rsidRPr="00A46386">
        <w:rPr>
          <w:b/>
          <w:sz w:val="24"/>
          <w:szCs w:val="24"/>
        </w:rPr>
        <w:t>4.7</w:t>
      </w:r>
      <w:r w:rsidRPr="00A46386">
        <w:rPr>
          <w:b/>
          <w:sz w:val="24"/>
          <w:szCs w:val="24"/>
        </w:rPr>
        <w:tab/>
        <w:t xml:space="preserve">Virkning på evnen til at føre motorkøretøj </w:t>
      </w:r>
      <w:r w:rsidR="0071241E" w:rsidRPr="00A46386">
        <w:rPr>
          <w:b/>
          <w:sz w:val="24"/>
          <w:szCs w:val="24"/>
        </w:rPr>
        <w:t>og</w:t>
      </w:r>
      <w:r w:rsidRPr="00A46386">
        <w:rPr>
          <w:b/>
          <w:sz w:val="24"/>
          <w:szCs w:val="24"/>
        </w:rPr>
        <w:t xml:space="preserve"> betjene maskiner</w:t>
      </w:r>
    </w:p>
    <w:p w14:paraId="01105E62" w14:textId="2E5BFF11" w:rsidR="00C759CD" w:rsidRPr="00A46386" w:rsidRDefault="00821594" w:rsidP="00821594">
      <w:pPr>
        <w:ind w:firstLine="851"/>
        <w:rPr>
          <w:sz w:val="24"/>
          <w:szCs w:val="24"/>
        </w:rPr>
      </w:pPr>
      <w:r w:rsidRPr="00A46386">
        <w:rPr>
          <w:sz w:val="24"/>
          <w:szCs w:val="24"/>
        </w:rPr>
        <w:t>I</w:t>
      </w:r>
      <w:r w:rsidR="00C759CD" w:rsidRPr="00A46386">
        <w:rPr>
          <w:sz w:val="24"/>
          <w:szCs w:val="24"/>
        </w:rPr>
        <w:t>kke mærkning.</w:t>
      </w:r>
    </w:p>
    <w:p w14:paraId="6C019477" w14:textId="45864253" w:rsidR="00C759CD" w:rsidRPr="00A46386" w:rsidRDefault="00C759CD" w:rsidP="000310EB">
      <w:pPr>
        <w:ind w:left="851"/>
        <w:rPr>
          <w:sz w:val="24"/>
          <w:szCs w:val="24"/>
        </w:rPr>
      </w:pPr>
      <w:proofErr w:type="spellStart"/>
      <w:r w:rsidRPr="00A46386">
        <w:rPr>
          <w:sz w:val="24"/>
          <w:szCs w:val="24"/>
        </w:rPr>
        <w:t>Desmopressin</w:t>
      </w:r>
      <w:proofErr w:type="spellEnd"/>
      <w:r w:rsidRPr="00A46386">
        <w:rPr>
          <w:sz w:val="24"/>
          <w:szCs w:val="24"/>
        </w:rPr>
        <w:t xml:space="preserve"> </w:t>
      </w:r>
      <w:r w:rsidR="00877742" w:rsidRPr="00A46386">
        <w:rPr>
          <w:sz w:val="24"/>
          <w:szCs w:val="24"/>
        </w:rPr>
        <w:t>"Sandoz"</w:t>
      </w:r>
      <w:r w:rsidRPr="00A46386">
        <w:rPr>
          <w:sz w:val="24"/>
          <w:szCs w:val="24"/>
        </w:rPr>
        <w:t xml:space="preserve"> påvirker ikke eller kun i ubetydelig grad evnen til at føre motorkøretøj </w:t>
      </w:r>
      <w:r w:rsidRPr="00A46386">
        <w:rPr>
          <w:noProof/>
          <w:sz w:val="24"/>
          <w:szCs w:val="24"/>
        </w:rPr>
        <w:t>og</w:t>
      </w:r>
      <w:r w:rsidRPr="00A46386">
        <w:rPr>
          <w:sz w:val="24"/>
          <w:szCs w:val="24"/>
        </w:rPr>
        <w:t xml:space="preserve"> betjene maskiner.</w:t>
      </w:r>
    </w:p>
    <w:p w14:paraId="1816D16A" w14:textId="77777777" w:rsidR="009260DE" w:rsidRPr="00A46386" w:rsidRDefault="009260DE" w:rsidP="009260DE">
      <w:pPr>
        <w:tabs>
          <w:tab w:val="left" w:pos="851"/>
        </w:tabs>
        <w:ind w:left="851"/>
        <w:rPr>
          <w:sz w:val="24"/>
          <w:szCs w:val="24"/>
        </w:rPr>
      </w:pPr>
    </w:p>
    <w:p w14:paraId="3E6C877B" w14:textId="77777777" w:rsidR="009260DE" w:rsidRPr="00A46386" w:rsidRDefault="009260DE" w:rsidP="009260DE">
      <w:pPr>
        <w:tabs>
          <w:tab w:val="left" w:pos="851"/>
        </w:tabs>
        <w:ind w:left="851" w:hanging="851"/>
        <w:rPr>
          <w:b/>
          <w:sz w:val="24"/>
          <w:szCs w:val="24"/>
        </w:rPr>
      </w:pPr>
      <w:r w:rsidRPr="00A46386">
        <w:rPr>
          <w:b/>
          <w:sz w:val="24"/>
          <w:szCs w:val="24"/>
        </w:rPr>
        <w:t>4.8</w:t>
      </w:r>
      <w:r w:rsidRPr="00A46386">
        <w:rPr>
          <w:b/>
          <w:sz w:val="24"/>
          <w:szCs w:val="24"/>
        </w:rPr>
        <w:tab/>
        <w:t>Bivirkninger</w:t>
      </w:r>
    </w:p>
    <w:p w14:paraId="4676879B" w14:textId="77777777" w:rsidR="00821594" w:rsidRPr="00A46386" w:rsidRDefault="00821594" w:rsidP="000310EB">
      <w:pPr>
        <w:ind w:left="851"/>
        <w:rPr>
          <w:i/>
          <w:iCs/>
          <w:sz w:val="24"/>
          <w:szCs w:val="24"/>
        </w:rPr>
      </w:pPr>
    </w:p>
    <w:p w14:paraId="08AF9A07" w14:textId="1A54E8E0" w:rsidR="00C759CD" w:rsidRPr="00A46386" w:rsidRDefault="00C759CD" w:rsidP="000310EB">
      <w:pPr>
        <w:ind w:left="851"/>
        <w:rPr>
          <w:i/>
          <w:iCs/>
          <w:sz w:val="24"/>
          <w:szCs w:val="24"/>
        </w:rPr>
      </w:pPr>
      <w:r w:rsidRPr="00A46386">
        <w:rPr>
          <w:i/>
          <w:iCs/>
          <w:sz w:val="24"/>
          <w:szCs w:val="24"/>
        </w:rPr>
        <w:t>Voksne</w:t>
      </w:r>
    </w:p>
    <w:p w14:paraId="53B4B4DD" w14:textId="77777777" w:rsidR="00C759CD" w:rsidRPr="00A46386" w:rsidRDefault="00C759CD" w:rsidP="000310EB">
      <w:pPr>
        <w:ind w:left="851"/>
        <w:rPr>
          <w:sz w:val="24"/>
          <w:szCs w:val="24"/>
        </w:rPr>
      </w:pPr>
      <w:r w:rsidRPr="00A46386">
        <w:rPr>
          <w:sz w:val="24"/>
          <w:szCs w:val="24"/>
        </w:rPr>
        <w:t xml:space="preserve">Hyppigheden af bivirkninger rapporteret i kliniske undersøgelser med oral </w:t>
      </w:r>
      <w:proofErr w:type="spellStart"/>
      <w:r w:rsidRPr="00A46386">
        <w:rPr>
          <w:sz w:val="24"/>
          <w:szCs w:val="24"/>
        </w:rPr>
        <w:t>desmopressin</w:t>
      </w:r>
      <w:proofErr w:type="spellEnd"/>
      <w:r w:rsidRPr="00A46386">
        <w:rPr>
          <w:sz w:val="24"/>
          <w:szCs w:val="24"/>
        </w:rPr>
        <w:t xml:space="preserve"> hos voksne til behandling af </w:t>
      </w:r>
      <w:proofErr w:type="spellStart"/>
      <w:r w:rsidRPr="00A46386">
        <w:rPr>
          <w:sz w:val="24"/>
          <w:szCs w:val="24"/>
        </w:rPr>
        <w:t>nocturi</w:t>
      </w:r>
      <w:proofErr w:type="spellEnd"/>
      <w:r w:rsidRPr="00A46386">
        <w:rPr>
          <w:sz w:val="24"/>
          <w:szCs w:val="24"/>
        </w:rPr>
        <w:t xml:space="preserve"> (n=1557) kombineret med erfaring efter markedsføring for alle indikationer hos voksne (diabetes </w:t>
      </w:r>
      <w:proofErr w:type="spellStart"/>
      <w:r w:rsidRPr="00A46386">
        <w:rPr>
          <w:sz w:val="24"/>
          <w:szCs w:val="24"/>
        </w:rPr>
        <w:t>insipidus</w:t>
      </w:r>
      <w:proofErr w:type="spellEnd"/>
      <w:r w:rsidRPr="00A46386">
        <w:rPr>
          <w:sz w:val="24"/>
          <w:szCs w:val="24"/>
        </w:rPr>
        <w:t xml:space="preserve"> inkluderet) er vist i tabel 1. Bivirkninger der er rapporteret efter markedsføring findes i kolonnen ”ikke kendt”.</w:t>
      </w:r>
    </w:p>
    <w:p w14:paraId="568B7693" w14:textId="77777777" w:rsidR="00C759CD" w:rsidRPr="00A46386" w:rsidRDefault="00C759CD" w:rsidP="000310EB">
      <w:pPr>
        <w:ind w:left="851"/>
        <w:rPr>
          <w:sz w:val="24"/>
          <w:szCs w:val="24"/>
        </w:rPr>
      </w:pPr>
    </w:p>
    <w:p w14:paraId="3F50BBA5" w14:textId="77777777" w:rsidR="00C759CD" w:rsidRPr="00A46386" w:rsidRDefault="00C759CD" w:rsidP="00C759CD">
      <w:pPr>
        <w:rPr>
          <w:b/>
          <w:bCs/>
          <w:sz w:val="24"/>
          <w:szCs w:val="24"/>
        </w:rPr>
      </w:pPr>
      <w:r w:rsidRPr="00A46386">
        <w:rPr>
          <w:b/>
          <w:bCs/>
          <w:sz w:val="24"/>
          <w:szCs w:val="24"/>
        </w:rPr>
        <w:t>Tabel 1: Liste over bivirkninger hos voksne</w:t>
      </w:r>
    </w:p>
    <w:tbl>
      <w:tblPr>
        <w:tblpPr w:leftFromText="141" w:rightFromText="141" w:vertAnchor="text" w:horzAnchor="page" w:tblpX="1120"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1255"/>
        <w:gridCol w:w="1517"/>
        <w:gridCol w:w="1517"/>
        <w:gridCol w:w="1259"/>
        <w:gridCol w:w="2003"/>
      </w:tblGrid>
      <w:tr w:rsidR="00C759CD" w:rsidRPr="00A46386" w14:paraId="6295C973" w14:textId="77777777" w:rsidTr="000310EB">
        <w:tc>
          <w:tcPr>
            <w:tcW w:w="1078" w:type="pct"/>
            <w:tcBorders>
              <w:top w:val="single" w:sz="4" w:space="0" w:color="auto"/>
              <w:left w:val="single" w:sz="4" w:space="0" w:color="auto"/>
              <w:bottom w:val="single" w:sz="4" w:space="0" w:color="auto"/>
              <w:right w:val="single" w:sz="4" w:space="0" w:color="auto"/>
            </w:tcBorders>
            <w:hideMark/>
          </w:tcPr>
          <w:p w14:paraId="173B8568" w14:textId="77777777" w:rsidR="00C759CD" w:rsidRPr="00A46386" w:rsidRDefault="00C759CD" w:rsidP="000310EB">
            <w:pPr>
              <w:pStyle w:val="Default"/>
              <w:rPr>
                <w:b/>
                <w:bCs/>
                <w:iCs/>
                <w:color w:val="auto"/>
                <w:sz w:val="22"/>
                <w:szCs w:val="22"/>
                <w:lang w:val="da-DK"/>
              </w:rPr>
            </w:pPr>
            <w:proofErr w:type="spellStart"/>
            <w:r w:rsidRPr="00A46386">
              <w:rPr>
                <w:b/>
                <w:bCs/>
                <w:iCs/>
                <w:color w:val="auto"/>
                <w:sz w:val="22"/>
                <w:szCs w:val="22"/>
                <w:lang w:val="da-DK"/>
              </w:rPr>
              <w:t>MedDRA</w:t>
            </w:r>
            <w:proofErr w:type="spellEnd"/>
            <w:r w:rsidRPr="00A46386">
              <w:rPr>
                <w:b/>
                <w:bCs/>
                <w:iCs/>
                <w:color w:val="auto"/>
                <w:sz w:val="22"/>
                <w:szCs w:val="22"/>
                <w:lang w:val="da-DK"/>
              </w:rPr>
              <w:t xml:space="preserve"> systemorganklasser</w:t>
            </w:r>
          </w:p>
        </w:tc>
        <w:tc>
          <w:tcPr>
            <w:tcW w:w="652" w:type="pct"/>
            <w:tcBorders>
              <w:top w:val="single" w:sz="4" w:space="0" w:color="auto"/>
              <w:left w:val="single" w:sz="4" w:space="0" w:color="auto"/>
              <w:bottom w:val="single" w:sz="4" w:space="0" w:color="auto"/>
              <w:right w:val="single" w:sz="4" w:space="0" w:color="auto"/>
            </w:tcBorders>
            <w:hideMark/>
          </w:tcPr>
          <w:p w14:paraId="61799FCD" w14:textId="77777777" w:rsidR="00C759CD" w:rsidRPr="00A46386" w:rsidRDefault="00C759CD" w:rsidP="000310EB">
            <w:pPr>
              <w:keepNext/>
              <w:keepLines/>
              <w:rPr>
                <w:b/>
                <w:sz w:val="22"/>
                <w:szCs w:val="22"/>
              </w:rPr>
            </w:pPr>
            <w:r w:rsidRPr="00A46386">
              <w:rPr>
                <w:b/>
                <w:sz w:val="22"/>
                <w:szCs w:val="22"/>
              </w:rPr>
              <w:t>Meget almindelig (≥1/10)</w:t>
            </w:r>
          </w:p>
        </w:tc>
        <w:tc>
          <w:tcPr>
            <w:tcW w:w="788" w:type="pct"/>
            <w:tcBorders>
              <w:top w:val="single" w:sz="4" w:space="0" w:color="auto"/>
              <w:left w:val="single" w:sz="4" w:space="0" w:color="auto"/>
              <w:bottom w:val="single" w:sz="4" w:space="0" w:color="auto"/>
              <w:right w:val="single" w:sz="4" w:space="0" w:color="auto"/>
            </w:tcBorders>
            <w:hideMark/>
          </w:tcPr>
          <w:p w14:paraId="11F45E15" w14:textId="77777777" w:rsidR="00C759CD" w:rsidRPr="00A46386" w:rsidRDefault="00C759CD" w:rsidP="000310EB">
            <w:pPr>
              <w:keepNext/>
              <w:keepLines/>
              <w:rPr>
                <w:b/>
                <w:sz w:val="22"/>
                <w:szCs w:val="22"/>
              </w:rPr>
            </w:pPr>
            <w:r w:rsidRPr="00A46386">
              <w:rPr>
                <w:b/>
                <w:sz w:val="22"/>
                <w:szCs w:val="22"/>
              </w:rPr>
              <w:t>Almindelig</w:t>
            </w:r>
          </w:p>
          <w:p w14:paraId="66CA009A" w14:textId="77777777" w:rsidR="00C759CD" w:rsidRPr="00A46386" w:rsidRDefault="00C759CD" w:rsidP="000310EB">
            <w:pPr>
              <w:keepNext/>
              <w:keepLines/>
              <w:rPr>
                <w:b/>
                <w:sz w:val="22"/>
                <w:szCs w:val="22"/>
              </w:rPr>
            </w:pPr>
            <w:r w:rsidRPr="00A46386">
              <w:rPr>
                <w:b/>
                <w:sz w:val="22"/>
                <w:szCs w:val="22"/>
              </w:rPr>
              <w:t>(≥1/100 til &lt;1/10)</w:t>
            </w:r>
          </w:p>
        </w:tc>
        <w:tc>
          <w:tcPr>
            <w:tcW w:w="788" w:type="pct"/>
            <w:tcBorders>
              <w:top w:val="single" w:sz="4" w:space="0" w:color="auto"/>
              <w:left w:val="single" w:sz="4" w:space="0" w:color="auto"/>
              <w:bottom w:val="single" w:sz="4" w:space="0" w:color="auto"/>
              <w:right w:val="single" w:sz="4" w:space="0" w:color="auto"/>
            </w:tcBorders>
            <w:hideMark/>
          </w:tcPr>
          <w:p w14:paraId="6E85FDE4" w14:textId="77777777" w:rsidR="00C759CD" w:rsidRPr="00A46386" w:rsidRDefault="00C759CD" w:rsidP="000310EB">
            <w:pPr>
              <w:keepNext/>
              <w:keepLines/>
              <w:rPr>
                <w:b/>
                <w:sz w:val="22"/>
                <w:szCs w:val="22"/>
              </w:rPr>
            </w:pPr>
            <w:r w:rsidRPr="00A46386">
              <w:rPr>
                <w:b/>
                <w:sz w:val="22"/>
                <w:szCs w:val="22"/>
              </w:rPr>
              <w:t>Ikke almindelig</w:t>
            </w:r>
          </w:p>
          <w:p w14:paraId="256A0DE3" w14:textId="77777777" w:rsidR="00C759CD" w:rsidRPr="00A46386" w:rsidRDefault="00C759CD" w:rsidP="000310EB">
            <w:pPr>
              <w:keepNext/>
              <w:keepLines/>
              <w:rPr>
                <w:b/>
                <w:sz w:val="22"/>
                <w:szCs w:val="22"/>
              </w:rPr>
            </w:pPr>
            <w:r w:rsidRPr="00A46386">
              <w:rPr>
                <w:b/>
                <w:sz w:val="22"/>
                <w:szCs w:val="22"/>
              </w:rPr>
              <w:t>(≥1/1.000 til &lt;1/100)</w:t>
            </w:r>
          </w:p>
        </w:tc>
        <w:tc>
          <w:tcPr>
            <w:tcW w:w="654" w:type="pct"/>
            <w:tcBorders>
              <w:top w:val="single" w:sz="4" w:space="0" w:color="auto"/>
              <w:left w:val="single" w:sz="4" w:space="0" w:color="auto"/>
              <w:bottom w:val="single" w:sz="4" w:space="0" w:color="auto"/>
              <w:right w:val="single" w:sz="4" w:space="0" w:color="auto"/>
            </w:tcBorders>
            <w:hideMark/>
          </w:tcPr>
          <w:p w14:paraId="70A39341" w14:textId="77777777" w:rsidR="00C759CD" w:rsidRPr="00A46386" w:rsidRDefault="00C759CD" w:rsidP="000310EB">
            <w:pPr>
              <w:keepNext/>
              <w:keepLines/>
              <w:rPr>
                <w:b/>
                <w:sz w:val="22"/>
                <w:szCs w:val="22"/>
              </w:rPr>
            </w:pPr>
            <w:r w:rsidRPr="00A46386">
              <w:rPr>
                <w:b/>
                <w:sz w:val="22"/>
                <w:szCs w:val="22"/>
              </w:rPr>
              <w:t>Sjælden</w:t>
            </w:r>
          </w:p>
          <w:p w14:paraId="4E5523FE" w14:textId="77777777" w:rsidR="00C759CD" w:rsidRPr="00A46386" w:rsidRDefault="00C759CD" w:rsidP="000310EB">
            <w:pPr>
              <w:pStyle w:val="Default"/>
              <w:rPr>
                <w:b/>
                <w:color w:val="auto"/>
                <w:sz w:val="22"/>
                <w:szCs w:val="22"/>
                <w:lang w:val="da-DK"/>
              </w:rPr>
            </w:pPr>
            <w:r w:rsidRPr="00A46386">
              <w:rPr>
                <w:b/>
                <w:color w:val="auto"/>
                <w:sz w:val="22"/>
                <w:szCs w:val="22"/>
                <w:lang w:val="da-DK"/>
              </w:rPr>
              <w:t>(≥1/10.000 til &lt;1/1.000)</w:t>
            </w:r>
          </w:p>
        </w:tc>
        <w:tc>
          <w:tcPr>
            <w:tcW w:w="1041" w:type="pct"/>
            <w:tcBorders>
              <w:top w:val="single" w:sz="4" w:space="0" w:color="auto"/>
              <w:left w:val="single" w:sz="4" w:space="0" w:color="auto"/>
              <w:bottom w:val="single" w:sz="4" w:space="0" w:color="auto"/>
              <w:right w:val="single" w:sz="4" w:space="0" w:color="auto"/>
            </w:tcBorders>
            <w:hideMark/>
          </w:tcPr>
          <w:p w14:paraId="33529905" w14:textId="77777777" w:rsidR="00C759CD" w:rsidRPr="00A46386" w:rsidRDefault="00C759CD" w:rsidP="000310EB">
            <w:pPr>
              <w:keepNext/>
              <w:keepLines/>
              <w:rPr>
                <w:b/>
                <w:sz w:val="22"/>
                <w:szCs w:val="22"/>
              </w:rPr>
            </w:pPr>
            <w:r w:rsidRPr="00A46386">
              <w:rPr>
                <w:b/>
                <w:sz w:val="22"/>
                <w:szCs w:val="22"/>
              </w:rPr>
              <w:t>Ikke kendt</w:t>
            </w:r>
          </w:p>
          <w:p w14:paraId="02C5352E" w14:textId="77777777" w:rsidR="00C759CD" w:rsidRPr="00A46386" w:rsidRDefault="00C759CD" w:rsidP="000310EB">
            <w:pPr>
              <w:pStyle w:val="Default"/>
              <w:rPr>
                <w:b/>
                <w:bCs/>
                <w:iCs/>
                <w:color w:val="auto"/>
                <w:sz w:val="22"/>
                <w:szCs w:val="22"/>
                <w:lang w:val="da-DK"/>
              </w:rPr>
            </w:pPr>
            <w:r w:rsidRPr="00A46386">
              <w:rPr>
                <w:b/>
                <w:sz w:val="22"/>
                <w:szCs w:val="22"/>
                <w:lang w:val="da-DK"/>
              </w:rPr>
              <w:t>(kan ikke estimeres ud fra forhåndenværende data)</w:t>
            </w:r>
          </w:p>
        </w:tc>
      </w:tr>
      <w:tr w:rsidR="00C759CD" w:rsidRPr="00A46386" w14:paraId="3B2D3361" w14:textId="77777777" w:rsidTr="000310EB">
        <w:tc>
          <w:tcPr>
            <w:tcW w:w="1078" w:type="pct"/>
            <w:tcBorders>
              <w:top w:val="single" w:sz="4" w:space="0" w:color="auto"/>
              <w:left w:val="single" w:sz="4" w:space="0" w:color="auto"/>
              <w:bottom w:val="single" w:sz="4" w:space="0" w:color="auto"/>
              <w:right w:val="single" w:sz="4" w:space="0" w:color="auto"/>
            </w:tcBorders>
            <w:hideMark/>
          </w:tcPr>
          <w:p w14:paraId="275E3346" w14:textId="77777777" w:rsidR="00C759CD" w:rsidRPr="00A46386" w:rsidRDefault="00C759CD" w:rsidP="000310EB">
            <w:pPr>
              <w:pStyle w:val="Default"/>
              <w:rPr>
                <w:b/>
                <w:bCs/>
                <w:iCs/>
                <w:color w:val="auto"/>
                <w:sz w:val="22"/>
                <w:szCs w:val="22"/>
                <w:lang w:val="da-DK"/>
              </w:rPr>
            </w:pPr>
            <w:r w:rsidRPr="00A46386">
              <w:rPr>
                <w:b/>
                <w:bCs/>
                <w:sz w:val="22"/>
                <w:szCs w:val="22"/>
                <w:lang w:val="da-DK"/>
              </w:rPr>
              <w:t>Immunsystemet</w:t>
            </w:r>
          </w:p>
        </w:tc>
        <w:tc>
          <w:tcPr>
            <w:tcW w:w="652" w:type="pct"/>
            <w:tcBorders>
              <w:top w:val="single" w:sz="4" w:space="0" w:color="auto"/>
              <w:left w:val="single" w:sz="4" w:space="0" w:color="auto"/>
              <w:bottom w:val="single" w:sz="4" w:space="0" w:color="auto"/>
              <w:right w:val="single" w:sz="4" w:space="0" w:color="auto"/>
            </w:tcBorders>
          </w:tcPr>
          <w:p w14:paraId="63E1BD86" w14:textId="77777777" w:rsidR="00C759CD" w:rsidRPr="00A46386" w:rsidRDefault="00C759CD" w:rsidP="000310EB">
            <w:pPr>
              <w:pStyle w:val="Default"/>
              <w:rPr>
                <w:iCs/>
                <w:color w:val="auto"/>
                <w:sz w:val="22"/>
                <w:szCs w:val="22"/>
                <w:lang w:val="da-DK"/>
              </w:rPr>
            </w:pPr>
          </w:p>
        </w:tc>
        <w:tc>
          <w:tcPr>
            <w:tcW w:w="788" w:type="pct"/>
            <w:tcBorders>
              <w:top w:val="single" w:sz="4" w:space="0" w:color="auto"/>
              <w:left w:val="single" w:sz="4" w:space="0" w:color="auto"/>
              <w:bottom w:val="single" w:sz="4" w:space="0" w:color="auto"/>
              <w:right w:val="single" w:sz="4" w:space="0" w:color="auto"/>
            </w:tcBorders>
          </w:tcPr>
          <w:p w14:paraId="6630A740" w14:textId="77777777" w:rsidR="00C759CD" w:rsidRPr="00A46386" w:rsidRDefault="00C759CD" w:rsidP="000310EB">
            <w:pPr>
              <w:pStyle w:val="Default"/>
              <w:rPr>
                <w:iCs/>
                <w:color w:val="auto"/>
                <w:sz w:val="22"/>
                <w:szCs w:val="22"/>
                <w:lang w:val="da-DK"/>
              </w:rPr>
            </w:pPr>
          </w:p>
        </w:tc>
        <w:tc>
          <w:tcPr>
            <w:tcW w:w="788" w:type="pct"/>
            <w:tcBorders>
              <w:top w:val="single" w:sz="4" w:space="0" w:color="auto"/>
              <w:left w:val="single" w:sz="4" w:space="0" w:color="auto"/>
              <w:bottom w:val="single" w:sz="4" w:space="0" w:color="auto"/>
              <w:right w:val="single" w:sz="4" w:space="0" w:color="auto"/>
            </w:tcBorders>
          </w:tcPr>
          <w:p w14:paraId="738D3FD4" w14:textId="77777777" w:rsidR="00C759CD" w:rsidRPr="00A46386" w:rsidRDefault="00C759CD" w:rsidP="000310EB">
            <w:pPr>
              <w:keepNext/>
              <w:keepLines/>
              <w:rPr>
                <w:iCs/>
                <w:sz w:val="22"/>
                <w:szCs w:val="22"/>
              </w:rPr>
            </w:pPr>
          </w:p>
        </w:tc>
        <w:tc>
          <w:tcPr>
            <w:tcW w:w="654" w:type="pct"/>
            <w:tcBorders>
              <w:top w:val="single" w:sz="4" w:space="0" w:color="auto"/>
              <w:left w:val="single" w:sz="4" w:space="0" w:color="auto"/>
              <w:bottom w:val="single" w:sz="4" w:space="0" w:color="auto"/>
              <w:right w:val="single" w:sz="4" w:space="0" w:color="auto"/>
            </w:tcBorders>
          </w:tcPr>
          <w:p w14:paraId="0CD69258" w14:textId="77777777" w:rsidR="00C759CD" w:rsidRPr="00A46386" w:rsidRDefault="00C759CD" w:rsidP="000310EB">
            <w:pPr>
              <w:pStyle w:val="Default"/>
              <w:rPr>
                <w:iCs/>
                <w:color w:val="auto"/>
                <w:sz w:val="22"/>
                <w:szCs w:val="22"/>
                <w:lang w:val="da-DK"/>
              </w:rPr>
            </w:pPr>
          </w:p>
        </w:tc>
        <w:tc>
          <w:tcPr>
            <w:tcW w:w="1041" w:type="pct"/>
            <w:tcBorders>
              <w:top w:val="single" w:sz="4" w:space="0" w:color="auto"/>
              <w:left w:val="single" w:sz="4" w:space="0" w:color="auto"/>
              <w:bottom w:val="single" w:sz="4" w:space="0" w:color="auto"/>
              <w:right w:val="single" w:sz="4" w:space="0" w:color="auto"/>
            </w:tcBorders>
            <w:hideMark/>
          </w:tcPr>
          <w:p w14:paraId="1EB8E3DB" w14:textId="77777777" w:rsidR="00C759CD" w:rsidRPr="00A46386" w:rsidRDefault="00C759CD" w:rsidP="000310EB">
            <w:pPr>
              <w:pStyle w:val="Default"/>
              <w:rPr>
                <w:iCs/>
                <w:color w:val="auto"/>
                <w:sz w:val="22"/>
                <w:szCs w:val="22"/>
                <w:lang w:val="da-DK"/>
              </w:rPr>
            </w:pPr>
            <w:proofErr w:type="spellStart"/>
            <w:r w:rsidRPr="00A46386">
              <w:rPr>
                <w:iCs/>
                <w:color w:val="auto"/>
                <w:sz w:val="22"/>
                <w:szCs w:val="22"/>
                <w:lang w:val="da-DK"/>
              </w:rPr>
              <w:t>Anafylaktisk</w:t>
            </w:r>
            <w:proofErr w:type="spellEnd"/>
          </w:p>
          <w:p w14:paraId="360A10A4" w14:textId="77777777" w:rsidR="00C759CD" w:rsidRPr="00A46386" w:rsidRDefault="00C759CD" w:rsidP="000310EB">
            <w:pPr>
              <w:pStyle w:val="Default"/>
              <w:rPr>
                <w:b/>
                <w:bCs/>
                <w:iCs/>
                <w:color w:val="auto"/>
                <w:sz w:val="22"/>
                <w:szCs w:val="22"/>
                <w:lang w:val="da-DK"/>
              </w:rPr>
            </w:pPr>
            <w:r w:rsidRPr="00A46386">
              <w:rPr>
                <w:iCs/>
                <w:color w:val="auto"/>
                <w:sz w:val="22"/>
                <w:szCs w:val="22"/>
                <w:lang w:val="da-DK"/>
              </w:rPr>
              <w:t>reaktion</w:t>
            </w:r>
          </w:p>
        </w:tc>
      </w:tr>
      <w:tr w:rsidR="00C759CD" w:rsidRPr="00A46386" w14:paraId="5FE363F5" w14:textId="77777777" w:rsidTr="000310EB">
        <w:tc>
          <w:tcPr>
            <w:tcW w:w="1078" w:type="pct"/>
            <w:tcBorders>
              <w:top w:val="single" w:sz="4" w:space="0" w:color="auto"/>
              <w:left w:val="single" w:sz="4" w:space="0" w:color="auto"/>
              <w:bottom w:val="single" w:sz="4" w:space="0" w:color="auto"/>
              <w:right w:val="single" w:sz="4" w:space="0" w:color="auto"/>
            </w:tcBorders>
            <w:hideMark/>
          </w:tcPr>
          <w:p w14:paraId="5018D4DF" w14:textId="77777777" w:rsidR="00C759CD" w:rsidRPr="00A46386" w:rsidRDefault="00C759CD" w:rsidP="000310EB">
            <w:pPr>
              <w:pStyle w:val="Default"/>
              <w:rPr>
                <w:b/>
                <w:bCs/>
                <w:iCs/>
                <w:color w:val="auto"/>
                <w:sz w:val="22"/>
                <w:szCs w:val="22"/>
                <w:lang w:val="da-DK"/>
              </w:rPr>
            </w:pPr>
            <w:r w:rsidRPr="00A46386">
              <w:rPr>
                <w:b/>
                <w:bCs/>
                <w:sz w:val="22"/>
                <w:szCs w:val="22"/>
                <w:lang w:val="da-DK"/>
              </w:rPr>
              <w:t>Metabolisme og ernæring</w:t>
            </w:r>
          </w:p>
        </w:tc>
        <w:tc>
          <w:tcPr>
            <w:tcW w:w="652" w:type="pct"/>
            <w:tcBorders>
              <w:top w:val="single" w:sz="4" w:space="0" w:color="auto"/>
              <w:left w:val="single" w:sz="4" w:space="0" w:color="auto"/>
              <w:bottom w:val="single" w:sz="4" w:space="0" w:color="auto"/>
              <w:right w:val="single" w:sz="4" w:space="0" w:color="auto"/>
            </w:tcBorders>
          </w:tcPr>
          <w:p w14:paraId="63AB5789" w14:textId="77777777" w:rsidR="00C759CD" w:rsidRPr="00A46386" w:rsidRDefault="00C759CD" w:rsidP="000310EB">
            <w:pPr>
              <w:pStyle w:val="Default"/>
              <w:rPr>
                <w:iCs/>
                <w:color w:val="auto"/>
                <w:sz w:val="22"/>
                <w:szCs w:val="22"/>
                <w:lang w:val="da-DK"/>
              </w:rPr>
            </w:pPr>
          </w:p>
        </w:tc>
        <w:tc>
          <w:tcPr>
            <w:tcW w:w="788" w:type="pct"/>
            <w:tcBorders>
              <w:top w:val="single" w:sz="4" w:space="0" w:color="auto"/>
              <w:left w:val="single" w:sz="4" w:space="0" w:color="auto"/>
              <w:bottom w:val="single" w:sz="4" w:space="0" w:color="auto"/>
              <w:right w:val="single" w:sz="4" w:space="0" w:color="auto"/>
            </w:tcBorders>
            <w:hideMark/>
          </w:tcPr>
          <w:p w14:paraId="3F4A0B85" w14:textId="77777777" w:rsidR="00C759CD" w:rsidRPr="00A46386" w:rsidRDefault="00C759CD" w:rsidP="000310EB">
            <w:pPr>
              <w:pStyle w:val="Default"/>
              <w:rPr>
                <w:iCs/>
                <w:color w:val="auto"/>
                <w:sz w:val="22"/>
                <w:szCs w:val="22"/>
                <w:lang w:val="da-DK"/>
              </w:rPr>
            </w:pPr>
            <w:proofErr w:type="spellStart"/>
            <w:r w:rsidRPr="00A46386">
              <w:rPr>
                <w:iCs/>
                <w:color w:val="auto"/>
                <w:sz w:val="22"/>
                <w:szCs w:val="22"/>
                <w:lang w:val="da-DK"/>
              </w:rPr>
              <w:t>Hypo-natriæmi</w:t>
            </w:r>
            <w:proofErr w:type="spellEnd"/>
            <w:r w:rsidRPr="00A46386">
              <w:rPr>
                <w:iCs/>
                <w:color w:val="auto"/>
                <w:sz w:val="22"/>
                <w:szCs w:val="22"/>
                <w:lang w:val="da-DK"/>
              </w:rPr>
              <w:t>*</w:t>
            </w:r>
          </w:p>
        </w:tc>
        <w:tc>
          <w:tcPr>
            <w:tcW w:w="788" w:type="pct"/>
            <w:tcBorders>
              <w:top w:val="single" w:sz="4" w:space="0" w:color="auto"/>
              <w:left w:val="single" w:sz="4" w:space="0" w:color="auto"/>
              <w:bottom w:val="single" w:sz="4" w:space="0" w:color="auto"/>
              <w:right w:val="single" w:sz="4" w:space="0" w:color="auto"/>
            </w:tcBorders>
          </w:tcPr>
          <w:p w14:paraId="16A8C49C" w14:textId="77777777" w:rsidR="00C759CD" w:rsidRPr="00A46386" w:rsidRDefault="00C759CD" w:rsidP="000310EB">
            <w:pPr>
              <w:pStyle w:val="Default"/>
              <w:rPr>
                <w:iCs/>
                <w:color w:val="auto"/>
                <w:sz w:val="22"/>
                <w:szCs w:val="22"/>
                <w:lang w:val="da-DK"/>
              </w:rPr>
            </w:pPr>
          </w:p>
        </w:tc>
        <w:tc>
          <w:tcPr>
            <w:tcW w:w="654" w:type="pct"/>
            <w:tcBorders>
              <w:top w:val="single" w:sz="4" w:space="0" w:color="auto"/>
              <w:left w:val="single" w:sz="4" w:space="0" w:color="auto"/>
              <w:bottom w:val="single" w:sz="4" w:space="0" w:color="auto"/>
              <w:right w:val="single" w:sz="4" w:space="0" w:color="auto"/>
            </w:tcBorders>
          </w:tcPr>
          <w:p w14:paraId="638B5F99" w14:textId="77777777" w:rsidR="00C759CD" w:rsidRPr="00A46386" w:rsidRDefault="00C759CD" w:rsidP="000310EB">
            <w:pPr>
              <w:pStyle w:val="Default"/>
              <w:rPr>
                <w:iCs/>
                <w:color w:val="auto"/>
                <w:sz w:val="22"/>
                <w:szCs w:val="22"/>
                <w:lang w:val="da-DK"/>
              </w:rPr>
            </w:pPr>
          </w:p>
        </w:tc>
        <w:tc>
          <w:tcPr>
            <w:tcW w:w="1041" w:type="pct"/>
            <w:tcBorders>
              <w:top w:val="single" w:sz="4" w:space="0" w:color="auto"/>
              <w:left w:val="single" w:sz="4" w:space="0" w:color="auto"/>
              <w:bottom w:val="single" w:sz="4" w:space="0" w:color="auto"/>
              <w:right w:val="single" w:sz="4" w:space="0" w:color="auto"/>
            </w:tcBorders>
            <w:hideMark/>
          </w:tcPr>
          <w:p w14:paraId="74DF62FF" w14:textId="77777777" w:rsidR="00C759CD" w:rsidRPr="00A46386" w:rsidRDefault="00C759CD" w:rsidP="000310EB">
            <w:pPr>
              <w:pStyle w:val="Default"/>
              <w:rPr>
                <w:iCs/>
                <w:color w:val="auto"/>
                <w:sz w:val="22"/>
                <w:szCs w:val="22"/>
                <w:lang w:val="da-DK"/>
              </w:rPr>
            </w:pPr>
            <w:r w:rsidRPr="00A46386">
              <w:rPr>
                <w:iCs/>
                <w:color w:val="auto"/>
                <w:sz w:val="22"/>
                <w:szCs w:val="22"/>
                <w:lang w:val="da-DK"/>
              </w:rPr>
              <w:t>Dehydrering**,</w:t>
            </w:r>
          </w:p>
          <w:p w14:paraId="38E5B87D" w14:textId="77777777" w:rsidR="00C759CD" w:rsidRPr="00A46386" w:rsidRDefault="00C759CD" w:rsidP="000310EB">
            <w:pPr>
              <w:pStyle w:val="Default"/>
              <w:rPr>
                <w:iCs/>
                <w:color w:val="auto"/>
                <w:sz w:val="22"/>
                <w:szCs w:val="22"/>
                <w:lang w:val="da-DK"/>
              </w:rPr>
            </w:pPr>
            <w:proofErr w:type="spellStart"/>
            <w:r w:rsidRPr="00A46386">
              <w:rPr>
                <w:iCs/>
                <w:color w:val="auto"/>
                <w:sz w:val="22"/>
                <w:szCs w:val="22"/>
                <w:lang w:val="da-DK"/>
              </w:rPr>
              <w:t>Hypernatriæmi</w:t>
            </w:r>
            <w:proofErr w:type="spellEnd"/>
            <w:r w:rsidRPr="00A46386">
              <w:rPr>
                <w:iCs/>
                <w:color w:val="auto"/>
                <w:sz w:val="22"/>
                <w:szCs w:val="22"/>
                <w:lang w:val="da-DK"/>
              </w:rPr>
              <w:t>**</w:t>
            </w:r>
          </w:p>
        </w:tc>
      </w:tr>
      <w:tr w:rsidR="00C759CD" w:rsidRPr="00A46386" w14:paraId="6ABCE0EE" w14:textId="77777777" w:rsidTr="000310EB">
        <w:tc>
          <w:tcPr>
            <w:tcW w:w="1078" w:type="pct"/>
            <w:tcBorders>
              <w:top w:val="single" w:sz="4" w:space="0" w:color="auto"/>
              <w:left w:val="single" w:sz="4" w:space="0" w:color="auto"/>
              <w:bottom w:val="single" w:sz="4" w:space="0" w:color="auto"/>
              <w:right w:val="single" w:sz="4" w:space="0" w:color="auto"/>
            </w:tcBorders>
            <w:hideMark/>
          </w:tcPr>
          <w:p w14:paraId="317E91F6" w14:textId="77777777" w:rsidR="00C759CD" w:rsidRPr="00A46386" w:rsidRDefault="00C759CD" w:rsidP="000310EB">
            <w:pPr>
              <w:pStyle w:val="Default"/>
              <w:rPr>
                <w:b/>
                <w:bCs/>
                <w:iCs/>
                <w:color w:val="auto"/>
                <w:sz w:val="22"/>
                <w:szCs w:val="22"/>
                <w:lang w:val="da-DK"/>
              </w:rPr>
            </w:pPr>
            <w:r w:rsidRPr="00A46386">
              <w:rPr>
                <w:b/>
                <w:bCs/>
                <w:sz w:val="22"/>
                <w:szCs w:val="22"/>
                <w:lang w:val="da-DK"/>
              </w:rPr>
              <w:t>Psykiske forstyrrelser</w:t>
            </w:r>
          </w:p>
        </w:tc>
        <w:tc>
          <w:tcPr>
            <w:tcW w:w="652" w:type="pct"/>
            <w:tcBorders>
              <w:top w:val="single" w:sz="4" w:space="0" w:color="auto"/>
              <w:left w:val="single" w:sz="4" w:space="0" w:color="auto"/>
              <w:bottom w:val="single" w:sz="4" w:space="0" w:color="auto"/>
              <w:right w:val="single" w:sz="4" w:space="0" w:color="auto"/>
            </w:tcBorders>
          </w:tcPr>
          <w:p w14:paraId="5FB249AE" w14:textId="77777777" w:rsidR="00C759CD" w:rsidRPr="00A46386" w:rsidRDefault="00C759CD" w:rsidP="000310EB">
            <w:pPr>
              <w:pStyle w:val="Default"/>
              <w:rPr>
                <w:iCs/>
                <w:color w:val="auto"/>
                <w:sz w:val="22"/>
                <w:szCs w:val="22"/>
                <w:lang w:val="da-DK"/>
              </w:rPr>
            </w:pPr>
          </w:p>
        </w:tc>
        <w:tc>
          <w:tcPr>
            <w:tcW w:w="788" w:type="pct"/>
            <w:tcBorders>
              <w:top w:val="single" w:sz="4" w:space="0" w:color="auto"/>
              <w:left w:val="single" w:sz="4" w:space="0" w:color="auto"/>
              <w:bottom w:val="single" w:sz="4" w:space="0" w:color="auto"/>
              <w:right w:val="single" w:sz="4" w:space="0" w:color="auto"/>
            </w:tcBorders>
          </w:tcPr>
          <w:p w14:paraId="55C184B5" w14:textId="77777777" w:rsidR="00C759CD" w:rsidRPr="00A46386" w:rsidRDefault="00C759CD" w:rsidP="000310EB">
            <w:pPr>
              <w:pStyle w:val="Default"/>
              <w:rPr>
                <w:iCs/>
                <w:color w:val="auto"/>
                <w:sz w:val="22"/>
                <w:szCs w:val="22"/>
                <w:lang w:val="da-DK"/>
              </w:rPr>
            </w:pPr>
          </w:p>
        </w:tc>
        <w:tc>
          <w:tcPr>
            <w:tcW w:w="788" w:type="pct"/>
            <w:tcBorders>
              <w:top w:val="single" w:sz="4" w:space="0" w:color="auto"/>
              <w:left w:val="single" w:sz="4" w:space="0" w:color="auto"/>
              <w:bottom w:val="single" w:sz="4" w:space="0" w:color="auto"/>
              <w:right w:val="single" w:sz="4" w:space="0" w:color="auto"/>
            </w:tcBorders>
            <w:hideMark/>
          </w:tcPr>
          <w:p w14:paraId="7C0CEE30" w14:textId="4303760E" w:rsidR="00C759CD" w:rsidRPr="00A46386" w:rsidRDefault="00C759CD" w:rsidP="000310EB">
            <w:pPr>
              <w:pStyle w:val="Default"/>
              <w:rPr>
                <w:iCs/>
                <w:color w:val="auto"/>
                <w:sz w:val="22"/>
                <w:szCs w:val="22"/>
                <w:lang w:val="da-DK"/>
              </w:rPr>
            </w:pPr>
            <w:r w:rsidRPr="00A46386">
              <w:rPr>
                <w:iCs/>
                <w:color w:val="auto"/>
                <w:sz w:val="22"/>
                <w:szCs w:val="22"/>
                <w:lang w:val="da-DK"/>
              </w:rPr>
              <w:t>Søvnløshed</w:t>
            </w:r>
          </w:p>
        </w:tc>
        <w:tc>
          <w:tcPr>
            <w:tcW w:w="654" w:type="pct"/>
            <w:tcBorders>
              <w:top w:val="single" w:sz="4" w:space="0" w:color="auto"/>
              <w:left w:val="single" w:sz="4" w:space="0" w:color="auto"/>
              <w:bottom w:val="single" w:sz="4" w:space="0" w:color="auto"/>
              <w:right w:val="single" w:sz="4" w:space="0" w:color="auto"/>
            </w:tcBorders>
            <w:hideMark/>
          </w:tcPr>
          <w:p w14:paraId="171AB0DC" w14:textId="77777777" w:rsidR="00C759CD" w:rsidRPr="00A46386" w:rsidRDefault="00C759CD" w:rsidP="000310EB">
            <w:pPr>
              <w:pStyle w:val="Default"/>
              <w:rPr>
                <w:iCs/>
                <w:color w:val="auto"/>
                <w:sz w:val="22"/>
                <w:szCs w:val="22"/>
                <w:lang w:val="da-DK"/>
              </w:rPr>
            </w:pPr>
            <w:r w:rsidRPr="00A46386">
              <w:rPr>
                <w:iCs/>
                <w:color w:val="auto"/>
                <w:sz w:val="22"/>
                <w:szCs w:val="22"/>
                <w:lang w:val="da-DK"/>
              </w:rPr>
              <w:t>Konfusion*</w:t>
            </w:r>
          </w:p>
        </w:tc>
        <w:tc>
          <w:tcPr>
            <w:tcW w:w="1041" w:type="pct"/>
            <w:tcBorders>
              <w:top w:val="single" w:sz="4" w:space="0" w:color="auto"/>
              <w:left w:val="single" w:sz="4" w:space="0" w:color="auto"/>
              <w:bottom w:val="single" w:sz="4" w:space="0" w:color="auto"/>
              <w:right w:val="single" w:sz="4" w:space="0" w:color="auto"/>
            </w:tcBorders>
          </w:tcPr>
          <w:p w14:paraId="75FFA07D" w14:textId="77777777" w:rsidR="00C759CD" w:rsidRPr="00A46386" w:rsidRDefault="00C759CD" w:rsidP="000310EB">
            <w:pPr>
              <w:pStyle w:val="Default"/>
              <w:rPr>
                <w:iCs/>
                <w:color w:val="auto"/>
                <w:sz w:val="22"/>
                <w:szCs w:val="22"/>
                <w:lang w:val="da-DK"/>
              </w:rPr>
            </w:pPr>
          </w:p>
        </w:tc>
      </w:tr>
      <w:tr w:rsidR="00C759CD" w:rsidRPr="00A46386" w14:paraId="3422715B" w14:textId="77777777" w:rsidTr="000310EB">
        <w:tc>
          <w:tcPr>
            <w:tcW w:w="1078" w:type="pct"/>
            <w:tcBorders>
              <w:top w:val="single" w:sz="4" w:space="0" w:color="auto"/>
              <w:left w:val="single" w:sz="4" w:space="0" w:color="auto"/>
              <w:bottom w:val="single" w:sz="4" w:space="0" w:color="auto"/>
              <w:right w:val="single" w:sz="4" w:space="0" w:color="auto"/>
            </w:tcBorders>
            <w:hideMark/>
          </w:tcPr>
          <w:p w14:paraId="6B0DFEAC" w14:textId="77777777" w:rsidR="00C759CD" w:rsidRPr="00A46386" w:rsidRDefault="00C759CD" w:rsidP="000310EB">
            <w:pPr>
              <w:pStyle w:val="Default"/>
              <w:rPr>
                <w:b/>
                <w:bCs/>
                <w:iCs/>
                <w:color w:val="auto"/>
                <w:sz w:val="22"/>
                <w:szCs w:val="22"/>
                <w:lang w:val="da-DK"/>
              </w:rPr>
            </w:pPr>
            <w:r w:rsidRPr="00A46386">
              <w:rPr>
                <w:b/>
                <w:bCs/>
                <w:sz w:val="22"/>
                <w:szCs w:val="22"/>
                <w:lang w:val="da-DK"/>
              </w:rPr>
              <w:t>Nervesystemet</w:t>
            </w:r>
          </w:p>
        </w:tc>
        <w:tc>
          <w:tcPr>
            <w:tcW w:w="652" w:type="pct"/>
            <w:tcBorders>
              <w:top w:val="single" w:sz="4" w:space="0" w:color="auto"/>
              <w:left w:val="single" w:sz="4" w:space="0" w:color="auto"/>
              <w:bottom w:val="single" w:sz="4" w:space="0" w:color="auto"/>
              <w:right w:val="single" w:sz="4" w:space="0" w:color="auto"/>
            </w:tcBorders>
            <w:hideMark/>
          </w:tcPr>
          <w:p w14:paraId="12F00220" w14:textId="77777777" w:rsidR="00C759CD" w:rsidRPr="00A46386" w:rsidRDefault="00C759CD" w:rsidP="000310EB">
            <w:pPr>
              <w:pStyle w:val="Default"/>
              <w:rPr>
                <w:iCs/>
                <w:color w:val="auto"/>
                <w:sz w:val="22"/>
                <w:szCs w:val="22"/>
                <w:lang w:val="da-DK"/>
              </w:rPr>
            </w:pPr>
            <w:proofErr w:type="spellStart"/>
            <w:r w:rsidRPr="00A46386">
              <w:rPr>
                <w:iCs/>
                <w:color w:val="auto"/>
                <w:sz w:val="22"/>
                <w:szCs w:val="22"/>
                <w:lang w:val="da-DK"/>
              </w:rPr>
              <w:t>Hoved-pine</w:t>
            </w:r>
            <w:proofErr w:type="spellEnd"/>
            <w:r w:rsidRPr="00A46386">
              <w:rPr>
                <w:iCs/>
                <w:color w:val="auto"/>
                <w:sz w:val="22"/>
                <w:szCs w:val="22"/>
                <w:lang w:val="da-DK"/>
              </w:rPr>
              <w:t>*</w:t>
            </w:r>
          </w:p>
        </w:tc>
        <w:tc>
          <w:tcPr>
            <w:tcW w:w="788" w:type="pct"/>
            <w:tcBorders>
              <w:top w:val="single" w:sz="4" w:space="0" w:color="auto"/>
              <w:left w:val="single" w:sz="4" w:space="0" w:color="auto"/>
              <w:bottom w:val="single" w:sz="4" w:space="0" w:color="auto"/>
              <w:right w:val="single" w:sz="4" w:space="0" w:color="auto"/>
            </w:tcBorders>
            <w:hideMark/>
          </w:tcPr>
          <w:p w14:paraId="1C8E3FFF" w14:textId="77777777" w:rsidR="00C759CD" w:rsidRPr="00A46386" w:rsidRDefault="00C759CD" w:rsidP="000310EB">
            <w:pPr>
              <w:pStyle w:val="Default"/>
              <w:rPr>
                <w:iCs/>
                <w:color w:val="auto"/>
                <w:sz w:val="22"/>
                <w:szCs w:val="22"/>
                <w:lang w:val="da-DK"/>
              </w:rPr>
            </w:pPr>
            <w:r w:rsidRPr="00A46386">
              <w:rPr>
                <w:iCs/>
                <w:color w:val="auto"/>
                <w:sz w:val="22"/>
                <w:szCs w:val="22"/>
                <w:lang w:val="da-DK"/>
              </w:rPr>
              <w:t>Svimmelhed*</w:t>
            </w:r>
          </w:p>
        </w:tc>
        <w:tc>
          <w:tcPr>
            <w:tcW w:w="788" w:type="pct"/>
            <w:tcBorders>
              <w:top w:val="single" w:sz="4" w:space="0" w:color="auto"/>
              <w:left w:val="single" w:sz="4" w:space="0" w:color="auto"/>
              <w:bottom w:val="single" w:sz="4" w:space="0" w:color="auto"/>
              <w:right w:val="single" w:sz="4" w:space="0" w:color="auto"/>
            </w:tcBorders>
            <w:hideMark/>
          </w:tcPr>
          <w:p w14:paraId="1839E039" w14:textId="77777777" w:rsidR="00C759CD" w:rsidRPr="00A46386" w:rsidRDefault="00C759CD" w:rsidP="000310EB">
            <w:pPr>
              <w:pStyle w:val="Default"/>
              <w:rPr>
                <w:iCs/>
                <w:color w:val="auto"/>
                <w:sz w:val="22"/>
                <w:szCs w:val="22"/>
                <w:lang w:val="da-DK"/>
              </w:rPr>
            </w:pPr>
            <w:proofErr w:type="spellStart"/>
            <w:r w:rsidRPr="00A46386">
              <w:rPr>
                <w:iCs/>
                <w:color w:val="auto"/>
                <w:sz w:val="22"/>
                <w:szCs w:val="22"/>
                <w:lang w:val="da-DK"/>
              </w:rPr>
              <w:t>Somnolens</w:t>
            </w:r>
            <w:proofErr w:type="spellEnd"/>
            <w:r w:rsidRPr="00A46386">
              <w:rPr>
                <w:iCs/>
                <w:color w:val="auto"/>
                <w:sz w:val="22"/>
                <w:szCs w:val="22"/>
                <w:lang w:val="da-DK"/>
              </w:rPr>
              <w:t>,</w:t>
            </w:r>
          </w:p>
          <w:p w14:paraId="7F5BA23A" w14:textId="77777777" w:rsidR="00C759CD" w:rsidRPr="00A46386" w:rsidRDefault="00C759CD" w:rsidP="000310EB">
            <w:pPr>
              <w:pStyle w:val="Default"/>
              <w:rPr>
                <w:iCs/>
                <w:color w:val="auto"/>
                <w:sz w:val="22"/>
                <w:szCs w:val="22"/>
                <w:lang w:val="da-DK"/>
              </w:rPr>
            </w:pPr>
            <w:proofErr w:type="spellStart"/>
            <w:r w:rsidRPr="00A46386">
              <w:rPr>
                <w:iCs/>
                <w:color w:val="auto"/>
                <w:sz w:val="22"/>
                <w:szCs w:val="22"/>
                <w:lang w:val="da-DK"/>
              </w:rPr>
              <w:t>Paræsthesi</w:t>
            </w:r>
            <w:proofErr w:type="spellEnd"/>
          </w:p>
        </w:tc>
        <w:tc>
          <w:tcPr>
            <w:tcW w:w="654" w:type="pct"/>
            <w:tcBorders>
              <w:top w:val="single" w:sz="4" w:space="0" w:color="auto"/>
              <w:left w:val="single" w:sz="4" w:space="0" w:color="auto"/>
              <w:bottom w:val="single" w:sz="4" w:space="0" w:color="auto"/>
              <w:right w:val="single" w:sz="4" w:space="0" w:color="auto"/>
            </w:tcBorders>
          </w:tcPr>
          <w:p w14:paraId="796B7BC2" w14:textId="77777777" w:rsidR="00C759CD" w:rsidRPr="00A46386" w:rsidRDefault="00C759CD" w:rsidP="000310EB">
            <w:pPr>
              <w:pStyle w:val="Default"/>
              <w:rPr>
                <w:iCs/>
                <w:color w:val="auto"/>
                <w:sz w:val="22"/>
                <w:szCs w:val="22"/>
                <w:lang w:val="da-DK"/>
              </w:rPr>
            </w:pPr>
          </w:p>
        </w:tc>
        <w:tc>
          <w:tcPr>
            <w:tcW w:w="1041" w:type="pct"/>
            <w:tcBorders>
              <w:top w:val="single" w:sz="4" w:space="0" w:color="auto"/>
              <w:left w:val="single" w:sz="4" w:space="0" w:color="auto"/>
              <w:bottom w:val="single" w:sz="4" w:space="0" w:color="auto"/>
              <w:right w:val="single" w:sz="4" w:space="0" w:color="auto"/>
            </w:tcBorders>
            <w:hideMark/>
          </w:tcPr>
          <w:p w14:paraId="2B77C8E0" w14:textId="77777777" w:rsidR="00C759CD" w:rsidRPr="00A46386" w:rsidRDefault="00C759CD" w:rsidP="000310EB">
            <w:pPr>
              <w:pStyle w:val="Default"/>
              <w:rPr>
                <w:iCs/>
                <w:color w:val="auto"/>
                <w:sz w:val="22"/>
                <w:szCs w:val="22"/>
                <w:lang w:val="da-DK"/>
              </w:rPr>
            </w:pPr>
            <w:r w:rsidRPr="00A46386">
              <w:rPr>
                <w:iCs/>
                <w:color w:val="auto"/>
                <w:sz w:val="22"/>
                <w:szCs w:val="22"/>
                <w:lang w:val="da-DK"/>
              </w:rPr>
              <w:t>Kramper*,</w:t>
            </w:r>
          </w:p>
          <w:p w14:paraId="2D61F58B" w14:textId="77777777" w:rsidR="00C759CD" w:rsidRPr="00A46386" w:rsidRDefault="00C759CD" w:rsidP="000310EB">
            <w:pPr>
              <w:pStyle w:val="Default"/>
              <w:rPr>
                <w:iCs/>
                <w:color w:val="auto"/>
                <w:sz w:val="22"/>
                <w:szCs w:val="22"/>
                <w:lang w:val="da-DK"/>
              </w:rPr>
            </w:pPr>
            <w:r w:rsidRPr="00A46386">
              <w:rPr>
                <w:iCs/>
                <w:color w:val="auto"/>
                <w:sz w:val="22"/>
                <w:szCs w:val="22"/>
                <w:lang w:val="da-DK"/>
              </w:rPr>
              <w:t>Asteni**,</w:t>
            </w:r>
          </w:p>
          <w:p w14:paraId="2215A9DE" w14:textId="77777777" w:rsidR="00C759CD" w:rsidRPr="00A46386" w:rsidRDefault="00C759CD" w:rsidP="000310EB">
            <w:pPr>
              <w:pStyle w:val="Default"/>
              <w:rPr>
                <w:iCs/>
                <w:color w:val="auto"/>
                <w:sz w:val="22"/>
                <w:szCs w:val="22"/>
                <w:lang w:val="da-DK"/>
              </w:rPr>
            </w:pPr>
            <w:r w:rsidRPr="00A46386">
              <w:rPr>
                <w:iCs/>
                <w:color w:val="auto"/>
                <w:sz w:val="22"/>
                <w:szCs w:val="22"/>
                <w:lang w:val="da-DK"/>
              </w:rPr>
              <w:lastRenderedPageBreak/>
              <w:t>Koma*</w:t>
            </w:r>
          </w:p>
        </w:tc>
      </w:tr>
      <w:tr w:rsidR="00C759CD" w:rsidRPr="00A46386" w14:paraId="044D7C2A" w14:textId="77777777" w:rsidTr="000310EB">
        <w:tc>
          <w:tcPr>
            <w:tcW w:w="1078" w:type="pct"/>
            <w:tcBorders>
              <w:top w:val="single" w:sz="4" w:space="0" w:color="auto"/>
              <w:left w:val="single" w:sz="4" w:space="0" w:color="auto"/>
              <w:bottom w:val="single" w:sz="4" w:space="0" w:color="auto"/>
              <w:right w:val="single" w:sz="4" w:space="0" w:color="auto"/>
            </w:tcBorders>
            <w:hideMark/>
          </w:tcPr>
          <w:p w14:paraId="28638361" w14:textId="77777777" w:rsidR="00C759CD" w:rsidRPr="00A46386" w:rsidRDefault="00C759CD" w:rsidP="000310EB">
            <w:pPr>
              <w:pStyle w:val="Default"/>
              <w:rPr>
                <w:b/>
                <w:bCs/>
                <w:iCs/>
                <w:color w:val="auto"/>
                <w:sz w:val="22"/>
                <w:szCs w:val="22"/>
                <w:lang w:val="da-DK"/>
              </w:rPr>
            </w:pPr>
            <w:r w:rsidRPr="00A46386">
              <w:rPr>
                <w:b/>
                <w:bCs/>
                <w:sz w:val="22"/>
                <w:szCs w:val="22"/>
                <w:lang w:val="da-DK"/>
              </w:rPr>
              <w:lastRenderedPageBreak/>
              <w:t>Øjne</w:t>
            </w:r>
          </w:p>
        </w:tc>
        <w:tc>
          <w:tcPr>
            <w:tcW w:w="652" w:type="pct"/>
            <w:tcBorders>
              <w:top w:val="single" w:sz="4" w:space="0" w:color="auto"/>
              <w:left w:val="single" w:sz="4" w:space="0" w:color="auto"/>
              <w:bottom w:val="single" w:sz="4" w:space="0" w:color="auto"/>
              <w:right w:val="single" w:sz="4" w:space="0" w:color="auto"/>
            </w:tcBorders>
          </w:tcPr>
          <w:p w14:paraId="0CB3F97B" w14:textId="77777777" w:rsidR="00C759CD" w:rsidRPr="00A46386" w:rsidRDefault="00C759CD" w:rsidP="000310EB">
            <w:pPr>
              <w:pStyle w:val="Default"/>
              <w:rPr>
                <w:iCs/>
                <w:color w:val="auto"/>
                <w:sz w:val="22"/>
                <w:szCs w:val="22"/>
                <w:lang w:val="da-DK"/>
              </w:rPr>
            </w:pPr>
          </w:p>
        </w:tc>
        <w:tc>
          <w:tcPr>
            <w:tcW w:w="788" w:type="pct"/>
            <w:tcBorders>
              <w:top w:val="single" w:sz="4" w:space="0" w:color="auto"/>
              <w:left w:val="single" w:sz="4" w:space="0" w:color="auto"/>
              <w:bottom w:val="single" w:sz="4" w:space="0" w:color="auto"/>
              <w:right w:val="single" w:sz="4" w:space="0" w:color="auto"/>
            </w:tcBorders>
          </w:tcPr>
          <w:p w14:paraId="6F76A3F8" w14:textId="77777777" w:rsidR="00C759CD" w:rsidRPr="00A46386" w:rsidRDefault="00C759CD" w:rsidP="000310EB">
            <w:pPr>
              <w:pStyle w:val="Default"/>
              <w:rPr>
                <w:iCs/>
                <w:color w:val="auto"/>
                <w:sz w:val="22"/>
                <w:szCs w:val="22"/>
                <w:lang w:val="da-DK"/>
              </w:rPr>
            </w:pPr>
          </w:p>
        </w:tc>
        <w:tc>
          <w:tcPr>
            <w:tcW w:w="788" w:type="pct"/>
            <w:tcBorders>
              <w:top w:val="single" w:sz="4" w:space="0" w:color="auto"/>
              <w:left w:val="single" w:sz="4" w:space="0" w:color="auto"/>
              <w:bottom w:val="single" w:sz="4" w:space="0" w:color="auto"/>
              <w:right w:val="single" w:sz="4" w:space="0" w:color="auto"/>
            </w:tcBorders>
            <w:hideMark/>
          </w:tcPr>
          <w:p w14:paraId="357D5B74" w14:textId="77777777" w:rsidR="00C759CD" w:rsidRPr="00A46386" w:rsidRDefault="00C759CD" w:rsidP="000310EB">
            <w:pPr>
              <w:pStyle w:val="Default"/>
              <w:rPr>
                <w:iCs/>
                <w:color w:val="auto"/>
                <w:sz w:val="22"/>
                <w:szCs w:val="22"/>
                <w:lang w:val="da-DK"/>
              </w:rPr>
            </w:pPr>
            <w:proofErr w:type="spellStart"/>
            <w:r w:rsidRPr="00A46386">
              <w:rPr>
                <w:iCs/>
                <w:color w:val="auto"/>
                <w:sz w:val="22"/>
                <w:szCs w:val="22"/>
                <w:lang w:val="da-DK"/>
              </w:rPr>
              <w:t>Syns-forstyrrelser</w:t>
            </w:r>
            <w:proofErr w:type="spellEnd"/>
          </w:p>
        </w:tc>
        <w:tc>
          <w:tcPr>
            <w:tcW w:w="654" w:type="pct"/>
            <w:tcBorders>
              <w:top w:val="single" w:sz="4" w:space="0" w:color="auto"/>
              <w:left w:val="single" w:sz="4" w:space="0" w:color="auto"/>
              <w:bottom w:val="single" w:sz="4" w:space="0" w:color="auto"/>
              <w:right w:val="single" w:sz="4" w:space="0" w:color="auto"/>
            </w:tcBorders>
          </w:tcPr>
          <w:p w14:paraId="252A3C72" w14:textId="77777777" w:rsidR="00C759CD" w:rsidRPr="00A46386" w:rsidRDefault="00C759CD" w:rsidP="000310EB">
            <w:pPr>
              <w:pStyle w:val="Default"/>
              <w:rPr>
                <w:iCs/>
                <w:color w:val="auto"/>
                <w:sz w:val="22"/>
                <w:szCs w:val="22"/>
                <w:lang w:val="da-DK"/>
              </w:rPr>
            </w:pPr>
          </w:p>
        </w:tc>
        <w:tc>
          <w:tcPr>
            <w:tcW w:w="1041" w:type="pct"/>
            <w:tcBorders>
              <w:top w:val="single" w:sz="4" w:space="0" w:color="auto"/>
              <w:left w:val="single" w:sz="4" w:space="0" w:color="auto"/>
              <w:bottom w:val="single" w:sz="4" w:space="0" w:color="auto"/>
              <w:right w:val="single" w:sz="4" w:space="0" w:color="auto"/>
            </w:tcBorders>
          </w:tcPr>
          <w:p w14:paraId="605DA9F1" w14:textId="77777777" w:rsidR="00C759CD" w:rsidRPr="00A46386" w:rsidRDefault="00C759CD" w:rsidP="000310EB">
            <w:pPr>
              <w:pStyle w:val="Default"/>
              <w:rPr>
                <w:b/>
                <w:bCs/>
                <w:iCs/>
                <w:color w:val="auto"/>
                <w:sz w:val="22"/>
                <w:szCs w:val="22"/>
                <w:lang w:val="da-DK"/>
              </w:rPr>
            </w:pPr>
          </w:p>
        </w:tc>
      </w:tr>
      <w:tr w:rsidR="00C759CD" w:rsidRPr="00A46386" w14:paraId="1BC20502" w14:textId="77777777" w:rsidTr="000310EB">
        <w:tc>
          <w:tcPr>
            <w:tcW w:w="1078" w:type="pct"/>
            <w:tcBorders>
              <w:top w:val="single" w:sz="4" w:space="0" w:color="auto"/>
              <w:left w:val="single" w:sz="4" w:space="0" w:color="auto"/>
              <w:bottom w:val="single" w:sz="4" w:space="0" w:color="auto"/>
              <w:right w:val="single" w:sz="4" w:space="0" w:color="auto"/>
            </w:tcBorders>
            <w:hideMark/>
          </w:tcPr>
          <w:p w14:paraId="2BA1032B" w14:textId="77777777" w:rsidR="00C759CD" w:rsidRPr="00A46386" w:rsidRDefault="00C759CD" w:rsidP="000310EB">
            <w:pPr>
              <w:pStyle w:val="Default"/>
              <w:rPr>
                <w:b/>
                <w:bCs/>
                <w:iCs/>
                <w:color w:val="auto"/>
                <w:sz w:val="22"/>
                <w:szCs w:val="22"/>
                <w:lang w:val="da-DK"/>
              </w:rPr>
            </w:pPr>
            <w:r w:rsidRPr="00A46386">
              <w:rPr>
                <w:b/>
                <w:bCs/>
                <w:sz w:val="22"/>
                <w:szCs w:val="22"/>
                <w:lang w:val="da-DK"/>
              </w:rPr>
              <w:t>Øre og labyrint</w:t>
            </w:r>
          </w:p>
        </w:tc>
        <w:tc>
          <w:tcPr>
            <w:tcW w:w="652" w:type="pct"/>
            <w:tcBorders>
              <w:top w:val="single" w:sz="4" w:space="0" w:color="auto"/>
              <w:left w:val="single" w:sz="4" w:space="0" w:color="auto"/>
              <w:bottom w:val="single" w:sz="4" w:space="0" w:color="auto"/>
              <w:right w:val="single" w:sz="4" w:space="0" w:color="auto"/>
            </w:tcBorders>
          </w:tcPr>
          <w:p w14:paraId="5B034D08" w14:textId="77777777" w:rsidR="00C759CD" w:rsidRPr="00A46386" w:rsidRDefault="00C759CD" w:rsidP="000310EB">
            <w:pPr>
              <w:pStyle w:val="Default"/>
              <w:rPr>
                <w:iCs/>
                <w:color w:val="auto"/>
                <w:sz w:val="22"/>
                <w:szCs w:val="22"/>
                <w:lang w:val="da-DK"/>
              </w:rPr>
            </w:pPr>
          </w:p>
        </w:tc>
        <w:tc>
          <w:tcPr>
            <w:tcW w:w="788" w:type="pct"/>
            <w:tcBorders>
              <w:top w:val="single" w:sz="4" w:space="0" w:color="auto"/>
              <w:left w:val="single" w:sz="4" w:space="0" w:color="auto"/>
              <w:bottom w:val="single" w:sz="4" w:space="0" w:color="auto"/>
              <w:right w:val="single" w:sz="4" w:space="0" w:color="auto"/>
            </w:tcBorders>
          </w:tcPr>
          <w:p w14:paraId="28AEFF87" w14:textId="77777777" w:rsidR="00C759CD" w:rsidRPr="00A46386" w:rsidRDefault="00C759CD" w:rsidP="000310EB">
            <w:pPr>
              <w:pStyle w:val="Default"/>
              <w:rPr>
                <w:iCs/>
                <w:color w:val="auto"/>
                <w:sz w:val="22"/>
                <w:szCs w:val="22"/>
                <w:lang w:val="da-DK"/>
              </w:rPr>
            </w:pPr>
          </w:p>
        </w:tc>
        <w:tc>
          <w:tcPr>
            <w:tcW w:w="788" w:type="pct"/>
            <w:tcBorders>
              <w:top w:val="single" w:sz="4" w:space="0" w:color="auto"/>
              <w:left w:val="single" w:sz="4" w:space="0" w:color="auto"/>
              <w:bottom w:val="single" w:sz="4" w:space="0" w:color="auto"/>
              <w:right w:val="single" w:sz="4" w:space="0" w:color="auto"/>
            </w:tcBorders>
            <w:hideMark/>
          </w:tcPr>
          <w:p w14:paraId="5C8DACCB" w14:textId="77777777" w:rsidR="00C759CD" w:rsidRPr="00A46386" w:rsidRDefault="00C759CD" w:rsidP="000310EB">
            <w:pPr>
              <w:pStyle w:val="Default"/>
              <w:rPr>
                <w:iCs/>
                <w:color w:val="auto"/>
                <w:sz w:val="22"/>
                <w:szCs w:val="22"/>
                <w:lang w:val="da-DK"/>
              </w:rPr>
            </w:pPr>
            <w:proofErr w:type="spellStart"/>
            <w:r w:rsidRPr="00A46386">
              <w:rPr>
                <w:iCs/>
                <w:color w:val="auto"/>
                <w:sz w:val="22"/>
                <w:szCs w:val="22"/>
                <w:lang w:val="da-DK"/>
              </w:rPr>
              <w:t>Vertigo</w:t>
            </w:r>
            <w:proofErr w:type="spellEnd"/>
            <w:r w:rsidRPr="00A46386">
              <w:rPr>
                <w:iCs/>
                <w:color w:val="auto"/>
                <w:sz w:val="22"/>
                <w:szCs w:val="22"/>
                <w:lang w:val="da-DK"/>
              </w:rPr>
              <w:t>*</w:t>
            </w:r>
          </w:p>
        </w:tc>
        <w:tc>
          <w:tcPr>
            <w:tcW w:w="654" w:type="pct"/>
            <w:tcBorders>
              <w:top w:val="single" w:sz="4" w:space="0" w:color="auto"/>
              <w:left w:val="single" w:sz="4" w:space="0" w:color="auto"/>
              <w:bottom w:val="single" w:sz="4" w:space="0" w:color="auto"/>
              <w:right w:val="single" w:sz="4" w:space="0" w:color="auto"/>
            </w:tcBorders>
          </w:tcPr>
          <w:p w14:paraId="422ABDEA" w14:textId="77777777" w:rsidR="00C759CD" w:rsidRPr="00A46386" w:rsidRDefault="00C759CD" w:rsidP="000310EB">
            <w:pPr>
              <w:pStyle w:val="Default"/>
              <w:rPr>
                <w:iCs/>
                <w:color w:val="auto"/>
                <w:sz w:val="22"/>
                <w:szCs w:val="22"/>
                <w:lang w:val="da-DK"/>
              </w:rPr>
            </w:pPr>
          </w:p>
        </w:tc>
        <w:tc>
          <w:tcPr>
            <w:tcW w:w="1041" w:type="pct"/>
            <w:tcBorders>
              <w:top w:val="single" w:sz="4" w:space="0" w:color="auto"/>
              <w:left w:val="single" w:sz="4" w:space="0" w:color="auto"/>
              <w:bottom w:val="single" w:sz="4" w:space="0" w:color="auto"/>
              <w:right w:val="single" w:sz="4" w:space="0" w:color="auto"/>
            </w:tcBorders>
          </w:tcPr>
          <w:p w14:paraId="7CC48F7F" w14:textId="77777777" w:rsidR="00C759CD" w:rsidRPr="00A46386" w:rsidRDefault="00C759CD" w:rsidP="000310EB">
            <w:pPr>
              <w:pStyle w:val="Default"/>
              <w:rPr>
                <w:b/>
                <w:bCs/>
                <w:iCs/>
                <w:color w:val="auto"/>
                <w:sz w:val="22"/>
                <w:szCs w:val="22"/>
                <w:lang w:val="da-DK"/>
              </w:rPr>
            </w:pPr>
          </w:p>
        </w:tc>
      </w:tr>
      <w:tr w:rsidR="00C759CD" w:rsidRPr="00A46386" w14:paraId="7814563A" w14:textId="77777777" w:rsidTr="000310EB">
        <w:tc>
          <w:tcPr>
            <w:tcW w:w="1078" w:type="pct"/>
            <w:tcBorders>
              <w:top w:val="single" w:sz="4" w:space="0" w:color="auto"/>
              <w:left w:val="single" w:sz="4" w:space="0" w:color="auto"/>
              <w:bottom w:val="single" w:sz="4" w:space="0" w:color="auto"/>
              <w:right w:val="single" w:sz="4" w:space="0" w:color="auto"/>
            </w:tcBorders>
            <w:hideMark/>
          </w:tcPr>
          <w:p w14:paraId="7D46D997" w14:textId="77777777" w:rsidR="00C759CD" w:rsidRPr="00A46386" w:rsidRDefault="00C759CD" w:rsidP="000310EB">
            <w:pPr>
              <w:pStyle w:val="Default"/>
              <w:rPr>
                <w:b/>
                <w:bCs/>
                <w:iCs/>
                <w:color w:val="auto"/>
                <w:sz w:val="22"/>
                <w:szCs w:val="22"/>
                <w:lang w:val="da-DK"/>
              </w:rPr>
            </w:pPr>
            <w:r w:rsidRPr="00A46386">
              <w:rPr>
                <w:b/>
                <w:bCs/>
                <w:sz w:val="22"/>
                <w:szCs w:val="22"/>
                <w:lang w:val="da-DK"/>
              </w:rPr>
              <w:t>Hjerte</w:t>
            </w:r>
          </w:p>
        </w:tc>
        <w:tc>
          <w:tcPr>
            <w:tcW w:w="652" w:type="pct"/>
            <w:tcBorders>
              <w:top w:val="single" w:sz="4" w:space="0" w:color="auto"/>
              <w:left w:val="single" w:sz="4" w:space="0" w:color="auto"/>
              <w:bottom w:val="single" w:sz="4" w:space="0" w:color="auto"/>
              <w:right w:val="single" w:sz="4" w:space="0" w:color="auto"/>
            </w:tcBorders>
          </w:tcPr>
          <w:p w14:paraId="22167B15" w14:textId="77777777" w:rsidR="00C759CD" w:rsidRPr="00A46386" w:rsidRDefault="00C759CD" w:rsidP="000310EB">
            <w:pPr>
              <w:pStyle w:val="Default"/>
              <w:rPr>
                <w:iCs/>
                <w:color w:val="auto"/>
                <w:sz w:val="22"/>
                <w:szCs w:val="22"/>
                <w:lang w:val="da-DK"/>
              </w:rPr>
            </w:pPr>
          </w:p>
        </w:tc>
        <w:tc>
          <w:tcPr>
            <w:tcW w:w="788" w:type="pct"/>
            <w:tcBorders>
              <w:top w:val="single" w:sz="4" w:space="0" w:color="auto"/>
              <w:left w:val="single" w:sz="4" w:space="0" w:color="auto"/>
              <w:bottom w:val="single" w:sz="4" w:space="0" w:color="auto"/>
              <w:right w:val="single" w:sz="4" w:space="0" w:color="auto"/>
            </w:tcBorders>
          </w:tcPr>
          <w:p w14:paraId="537C869B" w14:textId="77777777" w:rsidR="00C759CD" w:rsidRPr="00A46386" w:rsidRDefault="00C759CD" w:rsidP="000310EB">
            <w:pPr>
              <w:pStyle w:val="Default"/>
              <w:rPr>
                <w:iCs/>
                <w:color w:val="auto"/>
                <w:sz w:val="22"/>
                <w:szCs w:val="22"/>
                <w:lang w:val="da-DK"/>
              </w:rPr>
            </w:pPr>
          </w:p>
        </w:tc>
        <w:tc>
          <w:tcPr>
            <w:tcW w:w="788" w:type="pct"/>
            <w:tcBorders>
              <w:top w:val="single" w:sz="4" w:space="0" w:color="auto"/>
              <w:left w:val="single" w:sz="4" w:space="0" w:color="auto"/>
              <w:bottom w:val="single" w:sz="4" w:space="0" w:color="auto"/>
              <w:right w:val="single" w:sz="4" w:space="0" w:color="auto"/>
            </w:tcBorders>
            <w:hideMark/>
          </w:tcPr>
          <w:p w14:paraId="6B44C811" w14:textId="77777777" w:rsidR="00C759CD" w:rsidRPr="00A46386" w:rsidRDefault="00C759CD" w:rsidP="000310EB">
            <w:pPr>
              <w:pStyle w:val="Default"/>
              <w:rPr>
                <w:iCs/>
                <w:color w:val="auto"/>
                <w:sz w:val="22"/>
                <w:szCs w:val="22"/>
                <w:lang w:val="da-DK"/>
              </w:rPr>
            </w:pPr>
            <w:proofErr w:type="spellStart"/>
            <w:r w:rsidRPr="00A46386">
              <w:rPr>
                <w:iCs/>
                <w:color w:val="auto"/>
                <w:sz w:val="22"/>
                <w:szCs w:val="22"/>
                <w:lang w:val="da-DK"/>
              </w:rPr>
              <w:t>Palpitationer</w:t>
            </w:r>
            <w:proofErr w:type="spellEnd"/>
          </w:p>
        </w:tc>
        <w:tc>
          <w:tcPr>
            <w:tcW w:w="654" w:type="pct"/>
            <w:tcBorders>
              <w:top w:val="single" w:sz="4" w:space="0" w:color="auto"/>
              <w:left w:val="single" w:sz="4" w:space="0" w:color="auto"/>
              <w:bottom w:val="single" w:sz="4" w:space="0" w:color="auto"/>
              <w:right w:val="single" w:sz="4" w:space="0" w:color="auto"/>
            </w:tcBorders>
          </w:tcPr>
          <w:p w14:paraId="48BC1342" w14:textId="77777777" w:rsidR="00C759CD" w:rsidRPr="00A46386" w:rsidRDefault="00C759CD" w:rsidP="000310EB">
            <w:pPr>
              <w:pStyle w:val="Default"/>
              <w:rPr>
                <w:iCs/>
                <w:color w:val="auto"/>
                <w:sz w:val="22"/>
                <w:szCs w:val="22"/>
                <w:lang w:val="da-DK"/>
              </w:rPr>
            </w:pPr>
          </w:p>
        </w:tc>
        <w:tc>
          <w:tcPr>
            <w:tcW w:w="1041" w:type="pct"/>
            <w:tcBorders>
              <w:top w:val="single" w:sz="4" w:space="0" w:color="auto"/>
              <w:left w:val="single" w:sz="4" w:space="0" w:color="auto"/>
              <w:bottom w:val="single" w:sz="4" w:space="0" w:color="auto"/>
              <w:right w:val="single" w:sz="4" w:space="0" w:color="auto"/>
            </w:tcBorders>
          </w:tcPr>
          <w:p w14:paraId="723BB825" w14:textId="77777777" w:rsidR="00C759CD" w:rsidRPr="00A46386" w:rsidRDefault="00C759CD" w:rsidP="000310EB">
            <w:pPr>
              <w:pStyle w:val="Default"/>
              <w:rPr>
                <w:b/>
                <w:bCs/>
                <w:iCs/>
                <w:color w:val="auto"/>
                <w:sz w:val="22"/>
                <w:szCs w:val="22"/>
                <w:lang w:val="da-DK"/>
              </w:rPr>
            </w:pPr>
          </w:p>
        </w:tc>
      </w:tr>
      <w:tr w:rsidR="00C759CD" w:rsidRPr="00A46386" w14:paraId="0A4C9E9E" w14:textId="77777777" w:rsidTr="000310EB">
        <w:tc>
          <w:tcPr>
            <w:tcW w:w="1078" w:type="pct"/>
            <w:tcBorders>
              <w:top w:val="single" w:sz="4" w:space="0" w:color="auto"/>
              <w:left w:val="single" w:sz="4" w:space="0" w:color="auto"/>
              <w:bottom w:val="single" w:sz="4" w:space="0" w:color="auto"/>
              <w:right w:val="single" w:sz="4" w:space="0" w:color="auto"/>
            </w:tcBorders>
            <w:hideMark/>
          </w:tcPr>
          <w:p w14:paraId="3F3CF9C3" w14:textId="77777777" w:rsidR="00C759CD" w:rsidRPr="00A46386" w:rsidRDefault="00C759CD" w:rsidP="000310EB">
            <w:pPr>
              <w:pStyle w:val="Default"/>
              <w:rPr>
                <w:b/>
                <w:bCs/>
                <w:iCs/>
                <w:color w:val="auto"/>
                <w:sz w:val="22"/>
                <w:szCs w:val="22"/>
                <w:lang w:val="da-DK"/>
              </w:rPr>
            </w:pPr>
            <w:proofErr w:type="spellStart"/>
            <w:r w:rsidRPr="00A46386">
              <w:rPr>
                <w:b/>
                <w:bCs/>
                <w:sz w:val="22"/>
                <w:szCs w:val="22"/>
                <w:lang w:val="da-DK"/>
              </w:rPr>
              <w:t>Vaskulære</w:t>
            </w:r>
            <w:proofErr w:type="spellEnd"/>
            <w:r w:rsidRPr="00A46386">
              <w:rPr>
                <w:b/>
                <w:bCs/>
                <w:sz w:val="22"/>
                <w:szCs w:val="22"/>
                <w:lang w:val="da-DK"/>
              </w:rPr>
              <w:t xml:space="preserve"> sygdomme</w:t>
            </w:r>
          </w:p>
        </w:tc>
        <w:tc>
          <w:tcPr>
            <w:tcW w:w="652" w:type="pct"/>
            <w:tcBorders>
              <w:top w:val="single" w:sz="4" w:space="0" w:color="auto"/>
              <w:left w:val="single" w:sz="4" w:space="0" w:color="auto"/>
              <w:bottom w:val="single" w:sz="4" w:space="0" w:color="auto"/>
              <w:right w:val="single" w:sz="4" w:space="0" w:color="auto"/>
            </w:tcBorders>
          </w:tcPr>
          <w:p w14:paraId="21469013" w14:textId="77777777" w:rsidR="00C759CD" w:rsidRPr="00A46386" w:rsidRDefault="00C759CD" w:rsidP="000310EB">
            <w:pPr>
              <w:pStyle w:val="Default"/>
              <w:rPr>
                <w:iCs/>
                <w:color w:val="auto"/>
                <w:sz w:val="22"/>
                <w:szCs w:val="22"/>
                <w:lang w:val="da-DK"/>
              </w:rPr>
            </w:pPr>
          </w:p>
        </w:tc>
        <w:tc>
          <w:tcPr>
            <w:tcW w:w="788" w:type="pct"/>
            <w:tcBorders>
              <w:top w:val="single" w:sz="4" w:space="0" w:color="auto"/>
              <w:left w:val="single" w:sz="4" w:space="0" w:color="auto"/>
              <w:bottom w:val="single" w:sz="4" w:space="0" w:color="auto"/>
              <w:right w:val="single" w:sz="4" w:space="0" w:color="auto"/>
            </w:tcBorders>
            <w:hideMark/>
          </w:tcPr>
          <w:p w14:paraId="2B11E166" w14:textId="77777777" w:rsidR="00C759CD" w:rsidRPr="00A46386" w:rsidRDefault="00C759CD" w:rsidP="000310EB">
            <w:pPr>
              <w:pStyle w:val="Default"/>
              <w:rPr>
                <w:iCs/>
                <w:color w:val="auto"/>
                <w:sz w:val="22"/>
                <w:szCs w:val="22"/>
                <w:lang w:val="da-DK"/>
              </w:rPr>
            </w:pPr>
            <w:r w:rsidRPr="00A46386">
              <w:rPr>
                <w:iCs/>
                <w:color w:val="auto"/>
                <w:sz w:val="22"/>
                <w:szCs w:val="22"/>
                <w:lang w:val="da-DK"/>
              </w:rPr>
              <w:t>Hypertension</w:t>
            </w:r>
          </w:p>
        </w:tc>
        <w:tc>
          <w:tcPr>
            <w:tcW w:w="788" w:type="pct"/>
            <w:tcBorders>
              <w:top w:val="single" w:sz="4" w:space="0" w:color="auto"/>
              <w:left w:val="single" w:sz="4" w:space="0" w:color="auto"/>
              <w:bottom w:val="single" w:sz="4" w:space="0" w:color="auto"/>
              <w:right w:val="single" w:sz="4" w:space="0" w:color="auto"/>
            </w:tcBorders>
            <w:hideMark/>
          </w:tcPr>
          <w:p w14:paraId="6800DE3E" w14:textId="77777777" w:rsidR="00C759CD" w:rsidRPr="00A46386" w:rsidRDefault="00C759CD" w:rsidP="000310EB">
            <w:pPr>
              <w:pStyle w:val="Default"/>
              <w:rPr>
                <w:iCs/>
                <w:color w:val="auto"/>
                <w:sz w:val="22"/>
                <w:szCs w:val="22"/>
                <w:lang w:val="da-DK"/>
              </w:rPr>
            </w:pPr>
            <w:proofErr w:type="spellStart"/>
            <w:r w:rsidRPr="00A46386">
              <w:rPr>
                <w:iCs/>
                <w:color w:val="auto"/>
                <w:sz w:val="22"/>
                <w:szCs w:val="22"/>
                <w:lang w:val="da-DK"/>
              </w:rPr>
              <w:t>Ortostatisk</w:t>
            </w:r>
            <w:proofErr w:type="spellEnd"/>
            <w:r w:rsidRPr="00A46386">
              <w:rPr>
                <w:iCs/>
                <w:color w:val="auto"/>
                <w:sz w:val="22"/>
                <w:szCs w:val="22"/>
                <w:lang w:val="da-DK"/>
              </w:rPr>
              <w:t xml:space="preserve"> hypotension</w:t>
            </w:r>
          </w:p>
        </w:tc>
        <w:tc>
          <w:tcPr>
            <w:tcW w:w="654" w:type="pct"/>
            <w:tcBorders>
              <w:top w:val="single" w:sz="4" w:space="0" w:color="auto"/>
              <w:left w:val="single" w:sz="4" w:space="0" w:color="auto"/>
              <w:bottom w:val="single" w:sz="4" w:space="0" w:color="auto"/>
              <w:right w:val="single" w:sz="4" w:space="0" w:color="auto"/>
            </w:tcBorders>
          </w:tcPr>
          <w:p w14:paraId="045AE8B6" w14:textId="77777777" w:rsidR="00C759CD" w:rsidRPr="00A46386" w:rsidRDefault="00C759CD" w:rsidP="000310EB">
            <w:pPr>
              <w:pStyle w:val="Default"/>
              <w:rPr>
                <w:iCs/>
                <w:color w:val="auto"/>
                <w:sz w:val="22"/>
                <w:szCs w:val="22"/>
                <w:lang w:val="da-DK"/>
              </w:rPr>
            </w:pPr>
          </w:p>
        </w:tc>
        <w:tc>
          <w:tcPr>
            <w:tcW w:w="1041" w:type="pct"/>
            <w:tcBorders>
              <w:top w:val="single" w:sz="4" w:space="0" w:color="auto"/>
              <w:left w:val="single" w:sz="4" w:space="0" w:color="auto"/>
              <w:bottom w:val="single" w:sz="4" w:space="0" w:color="auto"/>
              <w:right w:val="single" w:sz="4" w:space="0" w:color="auto"/>
            </w:tcBorders>
          </w:tcPr>
          <w:p w14:paraId="2E9E4F15" w14:textId="77777777" w:rsidR="00C759CD" w:rsidRPr="00A46386" w:rsidRDefault="00C759CD" w:rsidP="000310EB">
            <w:pPr>
              <w:pStyle w:val="Default"/>
              <w:rPr>
                <w:b/>
                <w:bCs/>
                <w:iCs/>
                <w:color w:val="auto"/>
                <w:sz w:val="22"/>
                <w:szCs w:val="22"/>
                <w:lang w:val="da-DK"/>
              </w:rPr>
            </w:pPr>
          </w:p>
        </w:tc>
      </w:tr>
      <w:tr w:rsidR="00C759CD" w:rsidRPr="00A46386" w14:paraId="1E13D8A1" w14:textId="77777777" w:rsidTr="000310EB">
        <w:tc>
          <w:tcPr>
            <w:tcW w:w="1078" w:type="pct"/>
            <w:tcBorders>
              <w:top w:val="single" w:sz="4" w:space="0" w:color="auto"/>
              <w:left w:val="single" w:sz="4" w:space="0" w:color="auto"/>
              <w:bottom w:val="single" w:sz="4" w:space="0" w:color="auto"/>
              <w:right w:val="single" w:sz="4" w:space="0" w:color="auto"/>
            </w:tcBorders>
            <w:hideMark/>
          </w:tcPr>
          <w:p w14:paraId="386DB98A" w14:textId="77777777" w:rsidR="00C759CD" w:rsidRPr="00A46386" w:rsidRDefault="00C759CD" w:rsidP="000310EB">
            <w:pPr>
              <w:pStyle w:val="Default"/>
              <w:rPr>
                <w:b/>
                <w:bCs/>
                <w:iCs/>
                <w:color w:val="auto"/>
                <w:sz w:val="22"/>
                <w:szCs w:val="22"/>
                <w:lang w:val="da-DK"/>
              </w:rPr>
            </w:pPr>
            <w:r w:rsidRPr="00A46386">
              <w:rPr>
                <w:b/>
                <w:bCs/>
                <w:sz w:val="22"/>
                <w:szCs w:val="22"/>
                <w:lang w:val="da-DK"/>
              </w:rPr>
              <w:t xml:space="preserve">Luftveje, thorax og </w:t>
            </w:r>
            <w:proofErr w:type="spellStart"/>
            <w:r w:rsidRPr="00A46386">
              <w:rPr>
                <w:b/>
                <w:bCs/>
                <w:sz w:val="22"/>
                <w:szCs w:val="22"/>
                <w:lang w:val="da-DK"/>
              </w:rPr>
              <w:t>mediastinum</w:t>
            </w:r>
            <w:proofErr w:type="spellEnd"/>
          </w:p>
        </w:tc>
        <w:tc>
          <w:tcPr>
            <w:tcW w:w="652" w:type="pct"/>
            <w:tcBorders>
              <w:top w:val="single" w:sz="4" w:space="0" w:color="auto"/>
              <w:left w:val="single" w:sz="4" w:space="0" w:color="auto"/>
              <w:bottom w:val="single" w:sz="4" w:space="0" w:color="auto"/>
              <w:right w:val="single" w:sz="4" w:space="0" w:color="auto"/>
            </w:tcBorders>
          </w:tcPr>
          <w:p w14:paraId="6473A811" w14:textId="77777777" w:rsidR="00C759CD" w:rsidRPr="00A46386" w:rsidRDefault="00C759CD" w:rsidP="000310EB">
            <w:pPr>
              <w:pStyle w:val="Default"/>
              <w:rPr>
                <w:iCs/>
                <w:color w:val="auto"/>
                <w:sz w:val="22"/>
                <w:szCs w:val="22"/>
                <w:lang w:val="da-DK"/>
              </w:rPr>
            </w:pPr>
          </w:p>
        </w:tc>
        <w:tc>
          <w:tcPr>
            <w:tcW w:w="788" w:type="pct"/>
            <w:tcBorders>
              <w:top w:val="single" w:sz="4" w:space="0" w:color="auto"/>
              <w:left w:val="single" w:sz="4" w:space="0" w:color="auto"/>
              <w:bottom w:val="single" w:sz="4" w:space="0" w:color="auto"/>
              <w:right w:val="single" w:sz="4" w:space="0" w:color="auto"/>
            </w:tcBorders>
          </w:tcPr>
          <w:p w14:paraId="44037236" w14:textId="77777777" w:rsidR="00C759CD" w:rsidRPr="00A46386" w:rsidRDefault="00C759CD" w:rsidP="000310EB">
            <w:pPr>
              <w:pStyle w:val="Default"/>
              <w:rPr>
                <w:iCs/>
                <w:color w:val="auto"/>
                <w:sz w:val="22"/>
                <w:szCs w:val="22"/>
                <w:lang w:val="da-DK"/>
              </w:rPr>
            </w:pPr>
          </w:p>
        </w:tc>
        <w:tc>
          <w:tcPr>
            <w:tcW w:w="788" w:type="pct"/>
            <w:tcBorders>
              <w:top w:val="single" w:sz="4" w:space="0" w:color="auto"/>
              <w:left w:val="single" w:sz="4" w:space="0" w:color="auto"/>
              <w:bottom w:val="single" w:sz="4" w:space="0" w:color="auto"/>
              <w:right w:val="single" w:sz="4" w:space="0" w:color="auto"/>
            </w:tcBorders>
            <w:hideMark/>
          </w:tcPr>
          <w:p w14:paraId="534159E2" w14:textId="77777777" w:rsidR="00C759CD" w:rsidRPr="00A46386" w:rsidRDefault="00C759CD" w:rsidP="000310EB">
            <w:pPr>
              <w:pStyle w:val="Default"/>
              <w:rPr>
                <w:iCs/>
                <w:color w:val="auto"/>
                <w:sz w:val="22"/>
                <w:szCs w:val="22"/>
                <w:lang w:val="da-DK"/>
              </w:rPr>
            </w:pPr>
            <w:r w:rsidRPr="00A46386">
              <w:rPr>
                <w:iCs/>
                <w:color w:val="auto"/>
                <w:sz w:val="22"/>
                <w:szCs w:val="22"/>
                <w:lang w:val="da-DK"/>
              </w:rPr>
              <w:t>Dyspnø</w:t>
            </w:r>
          </w:p>
        </w:tc>
        <w:tc>
          <w:tcPr>
            <w:tcW w:w="654" w:type="pct"/>
            <w:tcBorders>
              <w:top w:val="single" w:sz="4" w:space="0" w:color="auto"/>
              <w:left w:val="single" w:sz="4" w:space="0" w:color="auto"/>
              <w:bottom w:val="single" w:sz="4" w:space="0" w:color="auto"/>
              <w:right w:val="single" w:sz="4" w:space="0" w:color="auto"/>
            </w:tcBorders>
          </w:tcPr>
          <w:p w14:paraId="0D220BE5" w14:textId="77777777" w:rsidR="00C759CD" w:rsidRPr="00A46386" w:rsidRDefault="00C759CD" w:rsidP="000310EB">
            <w:pPr>
              <w:pStyle w:val="Default"/>
              <w:rPr>
                <w:iCs/>
                <w:color w:val="auto"/>
                <w:sz w:val="22"/>
                <w:szCs w:val="22"/>
                <w:lang w:val="da-DK"/>
              </w:rPr>
            </w:pPr>
          </w:p>
        </w:tc>
        <w:tc>
          <w:tcPr>
            <w:tcW w:w="1041" w:type="pct"/>
            <w:tcBorders>
              <w:top w:val="single" w:sz="4" w:space="0" w:color="auto"/>
              <w:left w:val="single" w:sz="4" w:space="0" w:color="auto"/>
              <w:bottom w:val="single" w:sz="4" w:space="0" w:color="auto"/>
              <w:right w:val="single" w:sz="4" w:space="0" w:color="auto"/>
            </w:tcBorders>
          </w:tcPr>
          <w:p w14:paraId="6E2F0D08" w14:textId="77777777" w:rsidR="00C759CD" w:rsidRPr="00A46386" w:rsidRDefault="00C759CD" w:rsidP="000310EB">
            <w:pPr>
              <w:pStyle w:val="Default"/>
              <w:rPr>
                <w:b/>
                <w:bCs/>
                <w:iCs/>
                <w:color w:val="auto"/>
                <w:sz w:val="22"/>
                <w:szCs w:val="22"/>
                <w:lang w:val="da-DK"/>
              </w:rPr>
            </w:pPr>
          </w:p>
        </w:tc>
      </w:tr>
      <w:tr w:rsidR="00C759CD" w:rsidRPr="00A46386" w14:paraId="02942139" w14:textId="77777777" w:rsidTr="000310EB">
        <w:tc>
          <w:tcPr>
            <w:tcW w:w="1078" w:type="pct"/>
            <w:tcBorders>
              <w:top w:val="single" w:sz="4" w:space="0" w:color="auto"/>
              <w:left w:val="single" w:sz="4" w:space="0" w:color="auto"/>
              <w:bottom w:val="single" w:sz="4" w:space="0" w:color="auto"/>
              <w:right w:val="single" w:sz="4" w:space="0" w:color="auto"/>
            </w:tcBorders>
            <w:hideMark/>
          </w:tcPr>
          <w:p w14:paraId="7A6A618A" w14:textId="77777777" w:rsidR="00C759CD" w:rsidRPr="00A46386" w:rsidRDefault="00C759CD" w:rsidP="000310EB">
            <w:pPr>
              <w:pStyle w:val="Default"/>
              <w:rPr>
                <w:b/>
                <w:bCs/>
                <w:iCs/>
                <w:color w:val="auto"/>
                <w:sz w:val="22"/>
                <w:szCs w:val="22"/>
                <w:lang w:val="da-DK"/>
              </w:rPr>
            </w:pPr>
            <w:r w:rsidRPr="00A46386">
              <w:rPr>
                <w:b/>
                <w:bCs/>
                <w:sz w:val="22"/>
                <w:szCs w:val="22"/>
                <w:lang w:val="da-DK"/>
              </w:rPr>
              <w:t>Mave-tarm-kanalen</w:t>
            </w:r>
          </w:p>
        </w:tc>
        <w:tc>
          <w:tcPr>
            <w:tcW w:w="652" w:type="pct"/>
            <w:tcBorders>
              <w:top w:val="single" w:sz="4" w:space="0" w:color="auto"/>
              <w:left w:val="single" w:sz="4" w:space="0" w:color="auto"/>
              <w:bottom w:val="single" w:sz="4" w:space="0" w:color="auto"/>
              <w:right w:val="single" w:sz="4" w:space="0" w:color="auto"/>
            </w:tcBorders>
          </w:tcPr>
          <w:p w14:paraId="5E2CEF28" w14:textId="77777777" w:rsidR="00C759CD" w:rsidRPr="00A46386" w:rsidRDefault="00C759CD" w:rsidP="000310EB">
            <w:pPr>
              <w:pStyle w:val="Default"/>
              <w:rPr>
                <w:iCs/>
                <w:color w:val="auto"/>
                <w:sz w:val="22"/>
                <w:szCs w:val="22"/>
                <w:lang w:val="da-DK"/>
              </w:rPr>
            </w:pPr>
          </w:p>
        </w:tc>
        <w:tc>
          <w:tcPr>
            <w:tcW w:w="788" w:type="pct"/>
            <w:tcBorders>
              <w:top w:val="single" w:sz="4" w:space="0" w:color="auto"/>
              <w:left w:val="single" w:sz="4" w:space="0" w:color="auto"/>
              <w:bottom w:val="single" w:sz="4" w:space="0" w:color="auto"/>
              <w:right w:val="single" w:sz="4" w:space="0" w:color="auto"/>
            </w:tcBorders>
            <w:hideMark/>
          </w:tcPr>
          <w:p w14:paraId="7CDFAD77" w14:textId="77777777" w:rsidR="00C759CD" w:rsidRPr="00A46386" w:rsidRDefault="00C759CD" w:rsidP="000310EB">
            <w:pPr>
              <w:pStyle w:val="Default"/>
              <w:rPr>
                <w:iCs/>
                <w:color w:val="auto"/>
                <w:sz w:val="22"/>
                <w:szCs w:val="22"/>
                <w:lang w:val="da-DK"/>
              </w:rPr>
            </w:pPr>
            <w:r w:rsidRPr="00A46386">
              <w:rPr>
                <w:iCs/>
                <w:color w:val="auto"/>
                <w:sz w:val="22"/>
                <w:szCs w:val="22"/>
                <w:lang w:val="da-DK"/>
              </w:rPr>
              <w:t>Kvalme*</w:t>
            </w:r>
          </w:p>
          <w:p w14:paraId="2C0EA990" w14:textId="77777777" w:rsidR="00C759CD" w:rsidRPr="00A46386" w:rsidRDefault="00C759CD" w:rsidP="000310EB">
            <w:pPr>
              <w:pStyle w:val="Default"/>
              <w:rPr>
                <w:iCs/>
                <w:color w:val="auto"/>
                <w:sz w:val="22"/>
                <w:szCs w:val="22"/>
                <w:lang w:val="da-DK"/>
              </w:rPr>
            </w:pPr>
            <w:proofErr w:type="spellStart"/>
            <w:r w:rsidRPr="00A46386">
              <w:rPr>
                <w:iCs/>
                <w:color w:val="auto"/>
                <w:sz w:val="22"/>
                <w:szCs w:val="22"/>
                <w:lang w:val="da-DK"/>
              </w:rPr>
              <w:t>Mave-smerter</w:t>
            </w:r>
            <w:proofErr w:type="spellEnd"/>
            <w:r w:rsidRPr="00A46386">
              <w:rPr>
                <w:iCs/>
                <w:color w:val="auto"/>
                <w:sz w:val="22"/>
                <w:szCs w:val="22"/>
                <w:lang w:val="da-DK"/>
              </w:rPr>
              <w:t>*,</w:t>
            </w:r>
          </w:p>
          <w:p w14:paraId="498BD28D" w14:textId="77777777" w:rsidR="00C759CD" w:rsidRPr="00A46386" w:rsidRDefault="00C759CD" w:rsidP="000310EB">
            <w:pPr>
              <w:pStyle w:val="Default"/>
              <w:rPr>
                <w:iCs/>
                <w:color w:val="auto"/>
                <w:sz w:val="22"/>
                <w:szCs w:val="22"/>
                <w:lang w:val="da-DK"/>
              </w:rPr>
            </w:pPr>
            <w:r w:rsidRPr="00A46386">
              <w:rPr>
                <w:iCs/>
                <w:color w:val="auto"/>
                <w:sz w:val="22"/>
                <w:szCs w:val="22"/>
                <w:lang w:val="da-DK"/>
              </w:rPr>
              <w:t>Diarré,</w:t>
            </w:r>
          </w:p>
          <w:p w14:paraId="141951E1" w14:textId="77777777" w:rsidR="00C759CD" w:rsidRPr="00A46386" w:rsidRDefault="00C759CD" w:rsidP="000310EB">
            <w:pPr>
              <w:pStyle w:val="Default"/>
              <w:rPr>
                <w:iCs/>
                <w:color w:val="auto"/>
                <w:sz w:val="22"/>
                <w:szCs w:val="22"/>
                <w:lang w:val="da-DK"/>
              </w:rPr>
            </w:pPr>
            <w:r w:rsidRPr="00A46386">
              <w:rPr>
                <w:iCs/>
                <w:color w:val="auto"/>
                <w:sz w:val="22"/>
                <w:szCs w:val="22"/>
                <w:lang w:val="da-DK"/>
              </w:rPr>
              <w:t>Forstoppelse,</w:t>
            </w:r>
          </w:p>
          <w:p w14:paraId="2A66D25F" w14:textId="77777777" w:rsidR="00C759CD" w:rsidRPr="00A46386" w:rsidRDefault="00C759CD" w:rsidP="000310EB">
            <w:pPr>
              <w:pStyle w:val="Default"/>
              <w:rPr>
                <w:iCs/>
                <w:color w:val="auto"/>
                <w:sz w:val="22"/>
                <w:szCs w:val="22"/>
                <w:lang w:val="da-DK"/>
              </w:rPr>
            </w:pPr>
            <w:r w:rsidRPr="00A46386">
              <w:rPr>
                <w:iCs/>
                <w:color w:val="auto"/>
                <w:sz w:val="22"/>
                <w:szCs w:val="22"/>
                <w:lang w:val="da-DK"/>
              </w:rPr>
              <w:t>Opkastninger*</w:t>
            </w:r>
          </w:p>
        </w:tc>
        <w:tc>
          <w:tcPr>
            <w:tcW w:w="788" w:type="pct"/>
            <w:tcBorders>
              <w:top w:val="single" w:sz="4" w:space="0" w:color="auto"/>
              <w:left w:val="single" w:sz="4" w:space="0" w:color="auto"/>
              <w:bottom w:val="single" w:sz="4" w:space="0" w:color="auto"/>
              <w:right w:val="single" w:sz="4" w:space="0" w:color="auto"/>
            </w:tcBorders>
            <w:hideMark/>
          </w:tcPr>
          <w:p w14:paraId="45A151BD" w14:textId="77777777" w:rsidR="00C759CD" w:rsidRPr="00A46386" w:rsidRDefault="00C759CD" w:rsidP="000310EB">
            <w:pPr>
              <w:keepNext/>
              <w:keepLines/>
              <w:rPr>
                <w:iCs/>
                <w:sz w:val="22"/>
                <w:szCs w:val="22"/>
              </w:rPr>
            </w:pPr>
            <w:r w:rsidRPr="00A46386">
              <w:rPr>
                <w:iCs/>
                <w:sz w:val="22"/>
                <w:szCs w:val="22"/>
              </w:rPr>
              <w:t>Dyspepsi,</w:t>
            </w:r>
          </w:p>
          <w:p w14:paraId="58C9A796" w14:textId="77777777" w:rsidR="00C759CD" w:rsidRPr="00A46386" w:rsidRDefault="00C759CD" w:rsidP="000310EB">
            <w:pPr>
              <w:pStyle w:val="Default"/>
              <w:rPr>
                <w:iCs/>
                <w:color w:val="auto"/>
                <w:sz w:val="22"/>
                <w:szCs w:val="22"/>
                <w:lang w:val="da-DK"/>
              </w:rPr>
            </w:pPr>
            <w:proofErr w:type="spellStart"/>
            <w:r w:rsidRPr="00A46386">
              <w:rPr>
                <w:iCs/>
                <w:color w:val="auto"/>
                <w:sz w:val="22"/>
                <w:szCs w:val="22"/>
                <w:lang w:val="da-DK"/>
              </w:rPr>
              <w:t>Flatulens</w:t>
            </w:r>
            <w:proofErr w:type="spellEnd"/>
            <w:r w:rsidRPr="00A46386">
              <w:rPr>
                <w:iCs/>
                <w:color w:val="auto"/>
                <w:sz w:val="22"/>
                <w:szCs w:val="22"/>
                <w:lang w:val="da-DK"/>
              </w:rPr>
              <w:t>, Oppustethed</w:t>
            </w:r>
          </w:p>
        </w:tc>
        <w:tc>
          <w:tcPr>
            <w:tcW w:w="654" w:type="pct"/>
            <w:tcBorders>
              <w:top w:val="single" w:sz="4" w:space="0" w:color="auto"/>
              <w:left w:val="single" w:sz="4" w:space="0" w:color="auto"/>
              <w:bottom w:val="single" w:sz="4" w:space="0" w:color="auto"/>
              <w:right w:val="single" w:sz="4" w:space="0" w:color="auto"/>
            </w:tcBorders>
          </w:tcPr>
          <w:p w14:paraId="4B2EFCDC" w14:textId="77777777" w:rsidR="00C759CD" w:rsidRPr="00A46386" w:rsidRDefault="00C759CD" w:rsidP="000310EB">
            <w:pPr>
              <w:pStyle w:val="Default"/>
              <w:rPr>
                <w:iCs/>
                <w:color w:val="auto"/>
                <w:sz w:val="22"/>
                <w:szCs w:val="22"/>
                <w:lang w:val="da-DK"/>
              </w:rPr>
            </w:pPr>
          </w:p>
        </w:tc>
        <w:tc>
          <w:tcPr>
            <w:tcW w:w="1041" w:type="pct"/>
            <w:tcBorders>
              <w:top w:val="single" w:sz="4" w:space="0" w:color="auto"/>
              <w:left w:val="single" w:sz="4" w:space="0" w:color="auto"/>
              <w:bottom w:val="single" w:sz="4" w:space="0" w:color="auto"/>
              <w:right w:val="single" w:sz="4" w:space="0" w:color="auto"/>
            </w:tcBorders>
          </w:tcPr>
          <w:p w14:paraId="64A755D1" w14:textId="77777777" w:rsidR="00C759CD" w:rsidRPr="00A46386" w:rsidRDefault="00C759CD" w:rsidP="000310EB">
            <w:pPr>
              <w:pStyle w:val="Default"/>
              <w:rPr>
                <w:b/>
                <w:bCs/>
                <w:iCs/>
                <w:color w:val="auto"/>
                <w:sz w:val="22"/>
                <w:szCs w:val="22"/>
                <w:lang w:val="da-DK"/>
              </w:rPr>
            </w:pPr>
          </w:p>
        </w:tc>
      </w:tr>
      <w:tr w:rsidR="00C759CD" w:rsidRPr="00A46386" w14:paraId="490FF1FC" w14:textId="77777777" w:rsidTr="000310EB">
        <w:tc>
          <w:tcPr>
            <w:tcW w:w="1078" w:type="pct"/>
            <w:tcBorders>
              <w:top w:val="single" w:sz="4" w:space="0" w:color="auto"/>
              <w:left w:val="single" w:sz="4" w:space="0" w:color="auto"/>
              <w:bottom w:val="single" w:sz="4" w:space="0" w:color="auto"/>
              <w:right w:val="single" w:sz="4" w:space="0" w:color="auto"/>
            </w:tcBorders>
            <w:hideMark/>
          </w:tcPr>
          <w:p w14:paraId="07CB4993" w14:textId="77777777" w:rsidR="00C759CD" w:rsidRPr="00A46386" w:rsidRDefault="00C759CD" w:rsidP="000310EB">
            <w:pPr>
              <w:pStyle w:val="Default"/>
              <w:rPr>
                <w:b/>
                <w:bCs/>
                <w:iCs/>
                <w:color w:val="auto"/>
                <w:sz w:val="22"/>
                <w:szCs w:val="22"/>
                <w:lang w:val="da-DK"/>
              </w:rPr>
            </w:pPr>
            <w:r w:rsidRPr="00A46386">
              <w:rPr>
                <w:b/>
                <w:bCs/>
                <w:sz w:val="22"/>
                <w:szCs w:val="22"/>
                <w:lang w:val="da-DK"/>
              </w:rPr>
              <w:t>Hud og subkutane væv</w:t>
            </w:r>
          </w:p>
        </w:tc>
        <w:tc>
          <w:tcPr>
            <w:tcW w:w="652" w:type="pct"/>
            <w:tcBorders>
              <w:top w:val="single" w:sz="4" w:space="0" w:color="auto"/>
              <w:left w:val="single" w:sz="4" w:space="0" w:color="auto"/>
              <w:bottom w:val="single" w:sz="4" w:space="0" w:color="auto"/>
              <w:right w:val="single" w:sz="4" w:space="0" w:color="auto"/>
            </w:tcBorders>
          </w:tcPr>
          <w:p w14:paraId="1CD232EC" w14:textId="77777777" w:rsidR="00C759CD" w:rsidRPr="00A46386" w:rsidRDefault="00C759CD" w:rsidP="000310EB">
            <w:pPr>
              <w:pStyle w:val="Default"/>
              <w:rPr>
                <w:iCs/>
                <w:color w:val="auto"/>
                <w:sz w:val="22"/>
                <w:szCs w:val="22"/>
                <w:lang w:val="da-DK"/>
              </w:rPr>
            </w:pPr>
          </w:p>
        </w:tc>
        <w:tc>
          <w:tcPr>
            <w:tcW w:w="788" w:type="pct"/>
            <w:tcBorders>
              <w:top w:val="single" w:sz="4" w:space="0" w:color="auto"/>
              <w:left w:val="single" w:sz="4" w:space="0" w:color="auto"/>
              <w:bottom w:val="single" w:sz="4" w:space="0" w:color="auto"/>
              <w:right w:val="single" w:sz="4" w:space="0" w:color="auto"/>
            </w:tcBorders>
          </w:tcPr>
          <w:p w14:paraId="46F839C7" w14:textId="77777777" w:rsidR="00C759CD" w:rsidRPr="00A46386" w:rsidRDefault="00C759CD" w:rsidP="000310EB">
            <w:pPr>
              <w:pStyle w:val="Default"/>
              <w:rPr>
                <w:iCs/>
                <w:color w:val="auto"/>
                <w:sz w:val="22"/>
                <w:szCs w:val="22"/>
                <w:lang w:val="da-DK"/>
              </w:rPr>
            </w:pPr>
          </w:p>
        </w:tc>
        <w:tc>
          <w:tcPr>
            <w:tcW w:w="788" w:type="pct"/>
            <w:tcBorders>
              <w:top w:val="single" w:sz="4" w:space="0" w:color="auto"/>
              <w:left w:val="single" w:sz="4" w:space="0" w:color="auto"/>
              <w:bottom w:val="single" w:sz="4" w:space="0" w:color="auto"/>
              <w:right w:val="single" w:sz="4" w:space="0" w:color="auto"/>
            </w:tcBorders>
            <w:hideMark/>
          </w:tcPr>
          <w:p w14:paraId="3BCD5EC6" w14:textId="77777777" w:rsidR="00C759CD" w:rsidRPr="00A46386" w:rsidRDefault="00C759CD" w:rsidP="000310EB">
            <w:pPr>
              <w:pStyle w:val="Default"/>
              <w:rPr>
                <w:iCs/>
                <w:color w:val="auto"/>
                <w:sz w:val="22"/>
                <w:szCs w:val="22"/>
                <w:lang w:val="da-DK"/>
              </w:rPr>
            </w:pPr>
            <w:r w:rsidRPr="00A46386">
              <w:rPr>
                <w:iCs/>
                <w:color w:val="auto"/>
                <w:sz w:val="22"/>
                <w:szCs w:val="22"/>
                <w:lang w:val="da-DK"/>
              </w:rPr>
              <w:t>Svede-tendens, Kløe,</w:t>
            </w:r>
          </w:p>
          <w:p w14:paraId="50B99B0F" w14:textId="77777777" w:rsidR="00C759CD" w:rsidRPr="00A46386" w:rsidRDefault="00C759CD" w:rsidP="000310EB">
            <w:pPr>
              <w:pStyle w:val="Default"/>
              <w:rPr>
                <w:iCs/>
                <w:color w:val="auto"/>
                <w:sz w:val="22"/>
                <w:szCs w:val="22"/>
                <w:lang w:val="da-DK"/>
              </w:rPr>
            </w:pPr>
            <w:r w:rsidRPr="00A46386">
              <w:rPr>
                <w:iCs/>
                <w:color w:val="auto"/>
                <w:sz w:val="22"/>
                <w:szCs w:val="22"/>
                <w:lang w:val="da-DK"/>
              </w:rPr>
              <w:t>Udslæt, Nældefeber</w:t>
            </w:r>
          </w:p>
        </w:tc>
        <w:tc>
          <w:tcPr>
            <w:tcW w:w="654" w:type="pct"/>
            <w:tcBorders>
              <w:top w:val="single" w:sz="4" w:space="0" w:color="auto"/>
              <w:left w:val="single" w:sz="4" w:space="0" w:color="auto"/>
              <w:bottom w:val="single" w:sz="4" w:space="0" w:color="auto"/>
              <w:right w:val="single" w:sz="4" w:space="0" w:color="auto"/>
            </w:tcBorders>
            <w:hideMark/>
          </w:tcPr>
          <w:p w14:paraId="7B7E7313" w14:textId="77777777" w:rsidR="00C759CD" w:rsidRPr="00A46386" w:rsidRDefault="00C759CD" w:rsidP="000310EB">
            <w:pPr>
              <w:pStyle w:val="Default"/>
              <w:rPr>
                <w:iCs/>
                <w:color w:val="auto"/>
                <w:sz w:val="22"/>
                <w:szCs w:val="22"/>
                <w:lang w:val="da-DK"/>
              </w:rPr>
            </w:pPr>
            <w:r w:rsidRPr="00A46386">
              <w:rPr>
                <w:iCs/>
                <w:color w:val="auto"/>
                <w:sz w:val="22"/>
                <w:szCs w:val="22"/>
                <w:lang w:val="da-DK"/>
              </w:rPr>
              <w:t>Allergisk</w:t>
            </w:r>
          </w:p>
          <w:p w14:paraId="3D119DEF" w14:textId="77777777" w:rsidR="00C759CD" w:rsidRPr="00A46386" w:rsidRDefault="00C759CD" w:rsidP="000310EB">
            <w:pPr>
              <w:pStyle w:val="Default"/>
              <w:rPr>
                <w:iCs/>
                <w:color w:val="auto"/>
                <w:sz w:val="22"/>
                <w:szCs w:val="22"/>
                <w:lang w:val="da-DK"/>
              </w:rPr>
            </w:pPr>
            <w:proofErr w:type="spellStart"/>
            <w:r w:rsidRPr="00A46386">
              <w:rPr>
                <w:iCs/>
                <w:color w:val="auto"/>
                <w:sz w:val="22"/>
                <w:szCs w:val="22"/>
                <w:lang w:val="da-DK"/>
              </w:rPr>
              <w:t>dermatitis</w:t>
            </w:r>
            <w:proofErr w:type="spellEnd"/>
          </w:p>
        </w:tc>
        <w:tc>
          <w:tcPr>
            <w:tcW w:w="1041" w:type="pct"/>
            <w:tcBorders>
              <w:top w:val="single" w:sz="4" w:space="0" w:color="auto"/>
              <w:left w:val="single" w:sz="4" w:space="0" w:color="auto"/>
              <w:bottom w:val="single" w:sz="4" w:space="0" w:color="auto"/>
              <w:right w:val="single" w:sz="4" w:space="0" w:color="auto"/>
            </w:tcBorders>
          </w:tcPr>
          <w:p w14:paraId="67E4A161" w14:textId="77777777" w:rsidR="00C759CD" w:rsidRPr="00A46386" w:rsidRDefault="00C759CD" w:rsidP="000310EB">
            <w:pPr>
              <w:pStyle w:val="Default"/>
              <w:rPr>
                <w:b/>
                <w:bCs/>
                <w:iCs/>
                <w:color w:val="auto"/>
                <w:sz w:val="22"/>
                <w:szCs w:val="22"/>
                <w:lang w:val="da-DK"/>
              </w:rPr>
            </w:pPr>
          </w:p>
        </w:tc>
      </w:tr>
      <w:tr w:rsidR="00C759CD" w:rsidRPr="00A46386" w14:paraId="5E66F20D" w14:textId="77777777" w:rsidTr="000310EB">
        <w:tc>
          <w:tcPr>
            <w:tcW w:w="1078" w:type="pct"/>
            <w:tcBorders>
              <w:top w:val="single" w:sz="4" w:space="0" w:color="auto"/>
              <w:left w:val="single" w:sz="4" w:space="0" w:color="auto"/>
              <w:bottom w:val="single" w:sz="4" w:space="0" w:color="auto"/>
              <w:right w:val="single" w:sz="4" w:space="0" w:color="auto"/>
            </w:tcBorders>
            <w:hideMark/>
          </w:tcPr>
          <w:p w14:paraId="03C33208" w14:textId="77777777" w:rsidR="00C759CD" w:rsidRPr="00A46386" w:rsidRDefault="00C759CD" w:rsidP="000310EB">
            <w:pPr>
              <w:pStyle w:val="Default"/>
              <w:rPr>
                <w:b/>
                <w:bCs/>
                <w:iCs/>
                <w:color w:val="auto"/>
                <w:sz w:val="22"/>
                <w:szCs w:val="22"/>
                <w:lang w:val="da-DK"/>
              </w:rPr>
            </w:pPr>
            <w:r w:rsidRPr="00A46386">
              <w:rPr>
                <w:b/>
                <w:bCs/>
                <w:sz w:val="22"/>
                <w:szCs w:val="22"/>
                <w:lang w:val="da-DK"/>
              </w:rPr>
              <w:t>Knogler, led, muskler og bindevæv</w:t>
            </w:r>
          </w:p>
        </w:tc>
        <w:tc>
          <w:tcPr>
            <w:tcW w:w="652" w:type="pct"/>
            <w:tcBorders>
              <w:top w:val="single" w:sz="4" w:space="0" w:color="auto"/>
              <w:left w:val="single" w:sz="4" w:space="0" w:color="auto"/>
              <w:bottom w:val="single" w:sz="4" w:space="0" w:color="auto"/>
              <w:right w:val="single" w:sz="4" w:space="0" w:color="auto"/>
            </w:tcBorders>
          </w:tcPr>
          <w:p w14:paraId="72631C71" w14:textId="77777777" w:rsidR="00C759CD" w:rsidRPr="00A46386" w:rsidRDefault="00C759CD" w:rsidP="000310EB">
            <w:pPr>
              <w:pStyle w:val="Default"/>
              <w:rPr>
                <w:iCs/>
                <w:color w:val="auto"/>
                <w:sz w:val="22"/>
                <w:szCs w:val="22"/>
                <w:lang w:val="da-DK"/>
              </w:rPr>
            </w:pPr>
          </w:p>
        </w:tc>
        <w:tc>
          <w:tcPr>
            <w:tcW w:w="788" w:type="pct"/>
            <w:tcBorders>
              <w:top w:val="single" w:sz="4" w:space="0" w:color="auto"/>
              <w:left w:val="single" w:sz="4" w:space="0" w:color="auto"/>
              <w:bottom w:val="single" w:sz="4" w:space="0" w:color="auto"/>
              <w:right w:val="single" w:sz="4" w:space="0" w:color="auto"/>
            </w:tcBorders>
          </w:tcPr>
          <w:p w14:paraId="5F471C73" w14:textId="77777777" w:rsidR="00C759CD" w:rsidRPr="00A46386" w:rsidRDefault="00C759CD" w:rsidP="000310EB">
            <w:pPr>
              <w:pStyle w:val="Default"/>
              <w:rPr>
                <w:iCs/>
                <w:color w:val="auto"/>
                <w:sz w:val="22"/>
                <w:szCs w:val="22"/>
                <w:lang w:val="da-DK"/>
              </w:rPr>
            </w:pPr>
          </w:p>
        </w:tc>
        <w:tc>
          <w:tcPr>
            <w:tcW w:w="788" w:type="pct"/>
            <w:tcBorders>
              <w:top w:val="single" w:sz="4" w:space="0" w:color="auto"/>
              <w:left w:val="single" w:sz="4" w:space="0" w:color="auto"/>
              <w:bottom w:val="single" w:sz="4" w:space="0" w:color="auto"/>
              <w:right w:val="single" w:sz="4" w:space="0" w:color="auto"/>
            </w:tcBorders>
            <w:hideMark/>
          </w:tcPr>
          <w:p w14:paraId="461B5C4A" w14:textId="77777777" w:rsidR="00C759CD" w:rsidRPr="00A46386" w:rsidRDefault="00C759CD" w:rsidP="000310EB">
            <w:pPr>
              <w:pStyle w:val="Default"/>
              <w:rPr>
                <w:iCs/>
                <w:color w:val="auto"/>
                <w:sz w:val="22"/>
                <w:szCs w:val="22"/>
                <w:lang w:val="da-DK"/>
              </w:rPr>
            </w:pPr>
            <w:r w:rsidRPr="00A46386">
              <w:rPr>
                <w:iCs/>
                <w:color w:val="auto"/>
                <w:sz w:val="22"/>
                <w:szCs w:val="22"/>
                <w:lang w:val="da-DK"/>
              </w:rPr>
              <w:t xml:space="preserve">Muskel-spasmer, </w:t>
            </w:r>
          </w:p>
          <w:p w14:paraId="22B06E08" w14:textId="6580DB3A" w:rsidR="00C759CD" w:rsidRPr="00A46386" w:rsidRDefault="00C759CD" w:rsidP="000310EB">
            <w:pPr>
              <w:pStyle w:val="Default"/>
              <w:rPr>
                <w:iCs/>
                <w:color w:val="auto"/>
                <w:sz w:val="22"/>
                <w:szCs w:val="22"/>
                <w:lang w:val="da-DK"/>
              </w:rPr>
            </w:pPr>
            <w:r w:rsidRPr="00A46386">
              <w:rPr>
                <w:iCs/>
                <w:color w:val="auto"/>
                <w:sz w:val="22"/>
                <w:szCs w:val="22"/>
                <w:lang w:val="da-DK"/>
              </w:rPr>
              <w:t>Myalgi</w:t>
            </w:r>
          </w:p>
        </w:tc>
        <w:tc>
          <w:tcPr>
            <w:tcW w:w="654" w:type="pct"/>
            <w:tcBorders>
              <w:top w:val="single" w:sz="4" w:space="0" w:color="auto"/>
              <w:left w:val="single" w:sz="4" w:space="0" w:color="auto"/>
              <w:bottom w:val="single" w:sz="4" w:space="0" w:color="auto"/>
              <w:right w:val="single" w:sz="4" w:space="0" w:color="auto"/>
            </w:tcBorders>
          </w:tcPr>
          <w:p w14:paraId="6579F901" w14:textId="77777777" w:rsidR="00C759CD" w:rsidRPr="00A46386" w:rsidRDefault="00C759CD" w:rsidP="000310EB">
            <w:pPr>
              <w:pStyle w:val="Default"/>
              <w:rPr>
                <w:iCs/>
                <w:color w:val="auto"/>
                <w:sz w:val="22"/>
                <w:szCs w:val="22"/>
                <w:lang w:val="da-DK"/>
              </w:rPr>
            </w:pPr>
          </w:p>
        </w:tc>
        <w:tc>
          <w:tcPr>
            <w:tcW w:w="1041" w:type="pct"/>
            <w:tcBorders>
              <w:top w:val="single" w:sz="4" w:space="0" w:color="auto"/>
              <w:left w:val="single" w:sz="4" w:space="0" w:color="auto"/>
              <w:bottom w:val="single" w:sz="4" w:space="0" w:color="auto"/>
              <w:right w:val="single" w:sz="4" w:space="0" w:color="auto"/>
            </w:tcBorders>
          </w:tcPr>
          <w:p w14:paraId="13527BE0" w14:textId="77777777" w:rsidR="00C759CD" w:rsidRPr="00A46386" w:rsidRDefault="00C759CD" w:rsidP="000310EB">
            <w:pPr>
              <w:pStyle w:val="Default"/>
              <w:rPr>
                <w:b/>
                <w:bCs/>
                <w:iCs/>
                <w:color w:val="auto"/>
                <w:sz w:val="22"/>
                <w:szCs w:val="22"/>
                <w:lang w:val="da-DK"/>
              </w:rPr>
            </w:pPr>
          </w:p>
        </w:tc>
      </w:tr>
      <w:tr w:rsidR="00C759CD" w:rsidRPr="00A46386" w14:paraId="4D0F81D0" w14:textId="77777777" w:rsidTr="000310EB">
        <w:tc>
          <w:tcPr>
            <w:tcW w:w="1078" w:type="pct"/>
            <w:tcBorders>
              <w:top w:val="single" w:sz="4" w:space="0" w:color="auto"/>
              <w:left w:val="single" w:sz="4" w:space="0" w:color="auto"/>
              <w:bottom w:val="single" w:sz="4" w:space="0" w:color="auto"/>
              <w:right w:val="single" w:sz="4" w:space="0" w:color="auto"/>
            </w:tcBorders>
            <w:hideMark/>
          </w:tcPr>
          <w:p w14:paraId="2E60C6F9" w14:textId="77777777" w:rsidR="00C759CD" w:rsidRPr="00A46386" w:rsidRDefault="00C759CD" w:rsidP="000310EB">
            <w:pPr>
              <w:pStyle w:val="Default"/>
              <w:rPr>
                <w:b/>
                <w:bCs/>
                <w:iCs/>
                <w:color w:val="auto"/>
                <w:sz w:val="22"/>
                <w:szCs w:val="22"/>
                <w:lang w:val="da-DK"/>
              </w:rPr>
            </w:pPr>
            <w:r w:rsidRPr="00A46386">
              <w:rPr>
                <w:b/>
                <w:bCs/>
                <w:sz w:val="22"/>
                <w:szCs w:val="22"/>
                <w:lang w:val="da-DK"/>
              </w:rPr>
              <w:t xml:space="preserve">Nyrer og urinveje </w:t>
            </w:r>
          </w:p>
        </w:tc>
        <w:tc>
          <w:tcPr>
            <w:tcW w:w="652" w:type="pct"/>
            <w:tcBorders>
              <w:top w:val="single" w:sz="4" w:space="0" w:color="auto"/>
              <w:left w:val="single" w:sz="4" w:space="0" w:color="auto"/>
              <w:bottom w:val="single" w:sz="4" w:space="0" w:color="auto"/>
              <w:right w:val="single" w:sz="4" w:space="0" w:color="auto"/>
            </w:tcBorders>
          </w:tcPr>
          <w:p w14:paraId="51BE07A9" w14:textId="77777777" w:rsidR="00C759CD" w:rsidRPr="00A46386" w:rsidRDefault="00C759CD" w:rsidP="000310EB">
            <w:pPr>
              <w:pStyle w:val="Default"/>
              <w:rPr>
                <w:iCs/>
                <w:color w:val="auto"/>
                <w:sz w:val="22"/>
                <w:szCs w:val="22"/>
                <w:lang w:val="da-DK"/>
              </w:rPr>
            </w:pPr>
          </w:p>
        </w:tc>
        <w:tc>
          <w:tcPr>
            <w:tcW w:w="788" w:type="pct"/>
            <w:tcBorders>
              <w:top w:val="single" w:sz="4" w:space="0" w:color="auto"/>
              <w:left w:val="single" w:sz="4" w:space="0" w:color="auto"/>
              <w:bottom w:val="single" w:sz="4" w:space="0" w:color="auto"/>
              <w:right w:val="single" w:sz="4" w:space="0" w:color="auto"/>
            </w:tcBorders>
            <w:hideMark/>
          </w:tcPr>
          <w:p w14:paraId="0238C9FF" w14:textId="77777777" w:rsidR="00C759CD" w:rsidRPr="00A46386" w:rsidRDefault="00C759CD" w:rsidP="000310EB">
            <w:pPr>
              <w:pStyle w:val="Default"/>
              <w:rPr>
                <w:iCs/>
                <w:color w:val="auto"/>
                <w:sz w:val="22"/>
                <w:szCs w:val="22"/>
                <w:lang w:val="da-DK"/>
              </w:rPr>
            </w:pPr>
            <w:proofErr w:type="spellStart"/>
            <w:r w:rsidRPr="00A46386">
              <w:rPr>
                <w:iCs/>
                <w:color w:val="auto"/>
                <w:sz w:val="22"/>
                <w:szCs w:val="22"/>
                <w:lang w:val="da-DK"/>
              </w:rPr>
              <w:t>Pollakisuri</w:t>
            </w:r>
            <w:proofErr w:type="spellEnd"/>
          </w:p>
        </w:tc>
        <w:tc>
          <w:tcPr>
            <w:tcW w:w="788" w:type="pct"/>
            <w:tcBorders>
              <w:top w:val="single" w:sz="4" w:space="0" w:color="auto"/>
              <w:left w:val="single" w:sz="4" w:space="0" w:color="auto"/>
              <w:bottom w:val="single" w:sz="4" w:space="0" w:color="auto"/>
              <w:right w:val="single" w:sz="4" w:space="0" w:color="auto"/>
            </w:tcBorders>
            <w:hideMark/>
          </w:tcPr>
          <w:p w14:paraId="57A9E8D1" w14:textId="77777777" w:rsidR="00C759CD" w:rsidRPr="00A46386" w:rsidRDefault="00C759CD" w:rsidP="000310EB">
            <w:pPr>
              <w:pStyle w:val="Default"/>
              <w:rPr>
                <w:iCs/>
                <w:color w:val="auto"/>
                <w:sz w:val="22"/>
                <w:szCs w:val="22"/>
                <w:lang w:val="da-DK"/>
              </w:rPr>
            </w:pPr>
            <w:r w:rsidRPr="00A46386">
              <w:rPr>
                <w:iCs/>
                <w:color w:val="auto"/>
                <w:sz w:val="22"/>
                <w:szCs w:val="22"/>
                <w:lang w:val="da-DK"/>
              </w:rPr>
              <w:t>Akut vandladnings-behov,</w:t>
            </w:r>
          </w:p>
          <w:p w14:paraId="2C558813" w14:textId="77777777" w:rsidR="00C759CD" w:rsidRPr="00A46386" w:rsidRDefault="00C759CD" w:rsidP="000310EB">
            <w:pPr>
              <w:pStyle w:val="Default"/>
              <w:rPr>
                <w:iCs/>
                <w:color w:val="auto"/>
                <w:sz w:val="22"/>
                <w:szCs w:val="22"/>
                <w:lang w:val="da-DK"/>
              </w:rPr>
            </w:pPr>
            <w:r w:rsidRPr="00A46386">
              <w:rPr>
                <w:iCs/>
                <w:color w:val="auto"/>
                <w:sz w:val="22"/>
                <w:szCs w:val="22"/>
                <w:lang w:val="da-DK"/>
              </w:rPr>
              <w:t>Vandladnings-problemer</w:t>
            </w:r>
          </w:p>
        </w:tc>
        <w:tc>
          <w:tcPr>
            <w:tcW w:w="654" w:type="pct"/>
            <w:tcBorders>
              <w:top w:val="single" w:sz="4" w:space="0" w:color="auto"/>
              <w:left w:val="single" w:sz="4" w:space="0" w:color="auto"/>
              <w:bottom w:val="single" w:sz="4" w:space="0" w:color="auto"/>
              <w:right w:val="single" w:sz="4" w:space="0" w:color="auto"/>
            </w:tcBorders>
          </w:tcPr>
          <w:p w14:paraId="68520BD4" w14:textId="77777777" w:rsidR="00C759CD" w:rsidRPr="00A46386" w:rsidRDefault="00C759CD" w:rsidP="000310EB">
            <w:pPr>
              <w:pStyle w:val="Default"/>
              <w:rPr>
                <w:iCs/>
                <w:color w:val="auto"/>
                <w:sz w:val="22"/>
                <w:szCs w:val="22"/>
                <w:lang w:val="da-DK"/>
              </w:rPr>
            </w:pPr>
          </w:p>
        </w:tc>
        <w:tc>
          <w:tcPr>
            <w:tcW w:w="1041" w:type="pct"/>
            <w:tcBorders>
              <w:top w:val="single" w:sz="4" w:space="0" w:color="auto"/>
              <w:left w:val="single" w:sz="4" w:space="0" w:color="auto"/>
              <w:bottom w:val="single" w:sz="4" w:space="0" w:color="auto"/>
              <w:right w:val="single" w:sz="4" w:space="0" w:color="auto"/>
            </w:tcBorders>
          </w:tcPr>
          <w:p w14:paraId="2E9CB66F" w14:textId="77777777" w:rsidR="00C759CD" w:rsidRPr="00A46386" w:rsidRDefault="00C759CD" w:rsidP="000310EB">
            <w:pPr>
              <w:pStyle w:val="Default"/>
              <w:rPr>
                <w:b/>
                <w:bCs/>
                <w:iCs/>
                <w:color w:val="auto"/>
                <w:sz w:val="22"/>
                <w:szCs w:val="22"/>
                <w:lang w:val="da-DK"/>
              </w:rPr>
            </w:pPr>
          </w:p>
        </w:tc>
      </w:tr>
      <w:tr w:rsidR="00C759CD" w:rsidRPr="00A46386" w14:paraId="121F7089" w14:textId="77777777" w:rsidTr="000310EB">
        <w:tc>
          <w:tcPr>
            <w:tcW w:w="1078" w:type="pct"/>
            <w:tcBorders>
              <w:top w:val="single" w:sz="4" w:space="0" w:color="auto"/>
              <w:left w:val="single" w:sz="4" w:space="0" w:color="auto"/>
              <w:bottom w:val="single" w:sz="4" w:space="0" w:color="auto"/>
              <w:right w:val="single" w:sz="4" w:space="0" w:color="auto"/>
            </w:tcBorders>
            <w:hideMark/>
          </w:tcPr>
          <w:p w14:paraId="66F3D8F5" w14:textId="77777777" w:rsidR="00C759CD" w:rsidRPr="00A46386" w:rsidRDefault="00C759CD" w:rsidP="000310EB">
            <w:pPr>
              <w:pStyle w:val="Default"/>
              <w:rPr>
                <w:b/>
                <w:bCs/>
                <w:iCs/>
                <w:color w:val="auto"/>
                <w:sz w:val="22"/>
                <w:szCs w:val="22"/>
                <w:lang w:val="da-DK"/>
              </w:rPr>
            </w:pPr>
            <w:r w:rsidRPr="00A46386">
              <w:rPr>
                <w:b/>
                <w:bCs/>
                <w:sz w:val="22"/>
                <w:szCs w:val="22"/>
                <w:lang w:val="da-DK"/>
              </w:rPr>
              <w:t>Almene symptomer og reaktioner på administrations-stedets</w:t>
            </w:r>
          </w:p>
        </w:tc>
        <w:tc>
          <w:tcPr>
            <w:tcW w:w="652" w:type="pct"/>
            <w:tcBorders>
              <w:top w:val="single" w:sz="4" w:space="0" w:color="auto"/>
              <w:left w:val="single" w:sz="4" w:space="0" w:color="auto"/>
              <w:bottom w:val="single" w:sz="4" w:space="0" w:color="auto"/>
              <w:right w:val="single" w:sz="4" w:space="0" w:color="auto"/>
            </w:tcBorders>
          </w:tcPr>
          <w:p w14:paraId="33D72B63" w14:textId="77777777" w:rsidR="00C759CD" w:rsidRPr="00A46386" w:rsidRDefault="00C759CD" w:rsidP="000310EB">
            <w:pPr>
              <w:pStyle w:val="Default"/>
              <w:rPr>
                <w:iCs/>
                <w:color w:val="auto"/>
                <w:sz w:val="22"/>
                <w:szCs w:val="22"/>
                <w:lang w:val="da-DK"/>
              </w:rPr>
            </w:pPr>
          </w:p>
        </w:tc>
        <w:tc>
          <w:tcPr>
            <w:tcW w:w="788" w:type="pct"/>
            <w:tcBorders>
              <w:top w:val="single" w:sz="4" w:space="0" w:color="auto"/>
              <w:left w:val="single" w:sz="4" w:space="0" w:color="auto"/>
              <w:bottom w:val="single" w:sz="4" w:space="0" w:color="auto"/>
              <w:right w:val="single" w:sz="4" w:space="0" w:color="auto"/>
            </w:tcBorders>
            <w:hideMark/>
          </w:tcPr>
          <w:p w14:paraId="60A83C85" w14:textId="77777777" w:rsidR="00C759CD" w:rsidRPr="00A46386" w:rsidRDefault="00C759CD" w:rsidP="000310EB">
            <w:pPr>
              <w:pStyle w:val="Default"/>
              <w:rPr>
                <w:iCs/>
                <w:color w:val="auto"/>
                <w:sz w:val="22"/>
                <w:szCs w:val="22"/>
                <w:lang w:val="da-DK"/>
              </w:rPr>
            </w:pPr>
            <w:r w:rsidRPr="00A46386">
              <w:rPr>
                <w:iCs/>
                <w:color w:val="auto"/>
                <w:sz w:val="22"/>
                <w:szCs w:val="22"/>
                <w:lang w:val="da-DK"/>
              </w:rPr>
              <w:t>Ødem,</w:t>
            </w:r>
          </w:p>
          <w:p w14:paraId="3126A611" w14:textId="77777777" w:rsidR="00C759CD" w:rsidRPr="00A46386" w:rsidRDefault="00C759CD" w:rsidP="000310EB">
            <w:pPr>
              <w:pStyle w:val="Default"/>
              <w:rPr>
                <w:iCs/>
                <w:color w:val="auto"/>
                <w:sz w:val="22"/>
                <w:szCs w:val="22"/>
                <w:lang w:val="da-DK"/>
              </w:rPr>
            </w:pPr>
            <w:r w:rsidRPr="00A46386">
              <w:rPr>
                <w:iCs/>
                <w:color w:val="auto"/>
                <w:sz w:val="22"/>
                <w:szCs w:val="22"/>
                <w:lang w:val="da-DK"/>
              </w:rPr>
              <w:t>Træthed</w:t>
            </w:r>
          </w:p>
        </w:tc>
        <w:tc>
          <w:tcPr>
            <w:tcW w:w="788" w:type="pct"/>
            <w:tcBorders>
              <w:top w:val="single" w:sz="4" w:space="0" w:color="auto"/>
              <w:left w:val="single" w:sz="4" w:space="0" w:color="auto"/>
              <w:bottom w:val="single" w:sz="4" w:space="0" w:color="auto"/>
              <w:right w:val="single" w:sz="4" w:space="0" w:color="auto"/>
            </w:tcBorders>
            <w:hideMark/>
          </w:tcPr>
          <w:p w14:paraId="32BD954C" w14:textId="77777777" w:rsidR="00C759CD" w:rsidRPr="00A46386" w:rsidRDefault="00C759CD" w:rsidP="000310EB">
            <w:pPr>
              <w:pStyle w:val="Default"/>
              <w:rPr>
                <w:iCs/>
                <w:color w:val="auto"/>
                <w:sz w:val="22"/>
                <w:szCs w:val="22"/>
                <w:lang w:val="da-DK"/>
              </w:rPr>
            </w:pPr>
            <w:r w:rsidRPr="00A46386">
              <w:rPr>
                <w:iCs/>
                <w:color w:val="auto"/>
                <w:sz w:val="22"/>
                <w:szCs w:val="22"/>
                <w:lang w:val="da-DK"/>
              </w:rPr>
              <w:t>Utilpashed*,</w:t>
            </w:r>
          </w:p>
          <w:p w14:paraId="2E154426" w14:textId="77777777" w:rsidR="00C759CD" w:rsidRPr="00A46386" w:rsidRDefault="00C759CD" w:rsidP="000310EB">
            <w:pPr>
              <w:pStyle w:val="Default"/>
              <w:rPr>
                <w:iCs/>
                <w:color w:val="auto"/>
                <w:sz w:val="22"/>
                <w:szCs w:val="22"/>
                <w:lang w:val="da-DK"/>
              </w:rPr>
            </w:pPr>
            <w:r w:rsidRPr="00A46386">
              <w:rPr>
                <w:iCs/>
                <w:color w:val="auto"/>
                <w:sz w:val="22"/>
                <w:szCs w:val="22"/>
                <w:lang w:val="da-DK"/>
              </w:rPr>
              <w:t>Brystsmerter,</w:t>
            </w:r>
          </w:p>
          <w:p w14:paraId="00E440D9" w14:textId="77777777" w:rsidR="00C759CD" w:rsidRPr="00A46386" w:rsidRDefault="00C759CD" w:rsidP="000310EB">
            <w:pPr>
              <w:pStyle w:val="Default"/>
              <w:rPr>
                <w:iCs/>
                <w:color w:val="auto"/>
                <w:sz w:val="22"/>
                <w:szCs w:val="22"/>
                <w:lang w:val="da-DK"/>
              </w:rPr>
            </w:pPr>
            <w:r w:rsidRPr="00A46386">
              <w:rPr>
                <w:iCs/>
                <w:color w:val="auto"/>
                <w:sz w:val="22"/>
                <w:szCs w:val="22"/>
                <w:lang w:val="da-DK"/>
              </w:rPr>
              <w:t>Influenza-lignende symptomer</w:t>
            </w:r>
          </w:p>
        </w:tc>
        <w:tc>
          <w:tcPr>
            <w:tcW w:w="654" w:type="pct"/>
            <w:tcBorders>
              <w:top w:val="single" w:sz="4" w:space="0" w:color="auto"/>
              <w:left w:val="single" w:sz="4" w:space="0" w:color="auto"/>
              <w:bottom w:val="single" w:sz="4" w:space="0" w:color="auto"/>
              <w:right w:val="single" w:sz="4" w:space="0" w:color="auto"/>
            </w:tcBorders>
          </w:tcPr>
          <w:p w14:paraId="4F986C8B" w14:textId="77777777" w:rsidR="00C759CD" w:rsidRPr="00A46386" w:rsidRDefault="00C759CD" w:rsidP="000310EB">
            <w:pPr>
              <w:pStyle w:val="Default"/>
              <w:rPr>
                <w:iCs/>
                <w:color w:val="auto"/>
                <w:sz w:val="22"/>
                <w:szCs w:val="22"/>
                <w:lang w:val="da-DK"/>
              </w:rPr>
            </w:pPr>
          </w:p>
        </w:tc>
        <w:tc>
          <w:tcPr>
            <w:tcW w:w="1041" w:type="pct"/>
            <w:tcBorders>
              <w:top w:val="single" w:sz="4" w:space="0" w:color="auto"/>
              <w:left w:val="single" w:sz="4" w:space="0" w:color="auto"/>
              <w:bottom w:val="single" w:sz="4" w:space="0" w:color="auto"/>
              <w:right w:val="single" w:sz="4" w:space="0" w:color="auto"/>
            </w:tcBorders>
          </w:tcPr>
          <w:p w14:paraId="2588F4AE" w14:textId="77777777" w:rsidR="00C759CD" w:rsidRPr="00A46386" w:rsidRDefault="00C759CD" w:rsidP="000310EB">
            <w:pPr>
              <w:pStyle w:val="Default"/>
              <w:rPr>
                <w:b/>
                <w:bCs/>
                <w:iCs/>
                <w:color w:val="auto"/>
                <w:sz w:val="22"/>
                <w:szCs w:val="22"/>
                <w:lang w:val="da-DK"/>
              </w:rPr>
            </w:pPr>
          </w:p>
        </w:tc>
      </w:tr>
      <w:tr w:rsidR="00C759CD" w:rsidRPr="00A46386" w14:paraId="6BF71110" w14:textId="77777777" w:rsidTr="000310EB">
        <w:tc>
          <w:tcPr>
            <w:tcW w:w="1078" w:type="pct"/>
            <w:tcBorders>
              <w:top w:val="single" w:sz="4" w:space="0" w:color="auto"/>
              <w:left w:val="single" w:sz="4" w:space="0" w:color="auto"/>
              <w:bottom w:val="single" w:sz="4" w:space="0" w:color="auto"/>
              <w:right w:val="single" w:sz="4" w:space="0" w:color="auto"/>
            </w:tcBorders>
            <w:hideMark/>
          </w:tcPr>
          <w:p w14:paraId="5B2CE985" w14:textId="77777777" w:rsidR="00C759CD" w:rsidRPr="00A46386" w:rsidRDefault="00C759CD" w:rsidP="000310EB">
            <w:pPr>
              <w:pStyle w:val="Default"/>
              <w:rPr>
                <w:b/>
                <w:bCs/>
                <w:iCs/>
                <w:color w:val="auto"/>
                <w:sz w:val="22"/>
                <w:szCs w:val="22"/>
                <w:lang w:val="da-DK"/>
              </w:rPr>
            </w:pPr>
            <w:r w:rsidRPr="00A46386">
              <w:rPr>
                <w:b/>
                <w:bCs/>
                <w:sz w:val="22"/>
                <w:szCs w:val="22"/>
                <w:lang w:val="da-DK"/>
              </w:rPr>
              <w:t>Undersøgelser</w:t>
            </w:r>
          </w:p>
        </w:tc>
        <w:tc>
          <w:tcPr>
            <w:tcW w:w="652" w:type="pct"/>
            <w:tcBorders>
              <w:top w:val="single" w:sz="4" w:space="0" w:color="auto"/>
              <w:left w:val="single" w:sz="4" w:space="0" w:color="auto"/>
              <w:bottom w:val="single" w:sz="4" w:space="0" w:color="auto"/>
              <w:right w:val="single" w:sz="4" w:space="0" w:color="auto"/>
            </w:tcBorders>
          </w:tcPr>
          <w:p w14:paraId="65078488" w14:textId="77777777" w:rsidR="00C759CD" w:rsidRPr="00A46386" w:rsidRDefault="00C759CD" w:rsidP="000310EB">
            <w:pPr>
              <w:pStyle w:val="Default"/>
              <w:rPr>
                <w:iCs/>
                <w:color w:val="auto"/>
                <w:sz w:val="22"/>
                <w:szCs w:val="22"/>
                <w:lang w:val="da-DK"/>
              </w:rPr>
            </w:pPr>
          </w:p>
        </w:tc>
        <w:tc>
          <w:tcPr>
            <w:tcW w:w="788" w:type="pct"/>
            <w:tcBorders>
              <w:top w:val="single" w:sz="4" w:space="0" w:color="auto"/>
              <w:left w:val="single" w:sz="4" w:space="0" w:color="auto"/>
              <w:bottom w:val="single" w:sz="4" w:space="0" w:color="auto"/>
              <w:right w:val="single" w:sz="4" w:space="0" w:color="auto"/>
            </w:tcBorders>
          </w:tcPr>
          <w:p w14:paraId="6C7440DA" w14:textId="77777777" w:rsidR="00C759CD" w:rsidRPr="00A46386" w:rsidRDefault="00C759CD" w:rsidP="000310EB">
            <w:pPr>
              <w:pStyle w:val="Default"/>
              <w:rPr>
                <w:iCs/>
                <w:color w:val="auto"/>
                <w:sz w:val="22"/>
                <w:szCs w:val="22"/>
                <w:lang w:val="da-DK"/>
              </w:rPr>
            </w:pPr>
          </w:p>
        </w:tc>
        <w:tc>
          <w:tcPr>
            <w:tcW w:w="788" w:type="pct"/>
            <w:tcBorders>
              <w:top w:val="single" w:sz="4" w:space="0" w:color="auto"/>
              <w:left w:val="single" w:sz="4" w:space="0" w:color="auto"/>
              <w:bottom w:val="single" w:sz="4" w:space="0" w:color="auto"/>
              <w:right w:val="single" w:sz="4" w:space="0" w:color="auto"/>
            </w:tcBorders>
            <w:hideMark/>
          </w:tcPr>
          <w:p w14:paraId="42E8D72B" w14:textId="77777777" w:rsidR="00C759CD" w:rsidRPr="00A46386" w:rsidRDefault="00C759CD" w:rsidP="000310EB">
            <w:pPr>
              <w:pStyle w:val="Default"/>
              <w:rPr>
                <w:iCs/>
                <w:color w:val="auto"/>
                <w:sz w:val="22"/>
                <w:szCs w:val="22"/>
                <w:lang w:val="da-DK"/>
              </w:rPr>
            </w:pPr>
            <w:r w:rsidRPr="00A46386">
              <w:rPr>
                <w:iCs/>
                <w:color w:val="auto"/>
                <w:sz w:val="22"/>
                <w:szCs w:val="22"/>
                <w:lang w:val="da-DK"/>
              </w:rPr>
              <w:t>Vægt-øgning*,</w:t>
            </w:r>
          </w:p>
          <w:p w14:paraId="79935CB7" w14:textId="77777777" w:rsidR="00C759CD" w:rsidRPr="00A46386" w:rsidRDefault="00C759CD" w:rsidP="000310EB">
            <w:pPr>
              <w:pStyle w:val="Default"/>
              <w:rPr>
                <w:iCs/>
                <w:color w:val="auto"/>
                <w:sz w:val="22"/>
                <w:szCs w:val="22"/>
                <w:lang w:val="da-DK"/>
              </w:rPr>
            </w:pPr>
            <w:r w:rsidRPr="00A46386">
              <w:rPr>
                <w:iCs/>
                <w:color w:val="auto"/>
                <w:sz w:val="22"/>
                <w:szCs w:val="22"/>
                <w:lang w:val="da-DK"/>
              </w:rPr>
              <w:t>Stigning i lever-enzymer,</w:t>
            </w:r>
          </w:p>
          <w:p w14:paraId="2558DF5A" w14:textId="0A67B114" w:rsidR="00C759CD" w:rsidRPr="00A46386" w:rsidRDefault="00C759CD" w:rsidP="000310EB">
            <w:pPr>
              <w:pStyle w:val="Default"/>
              <w:rPr>
                <w:iCs/>
                <w:color w:val="auto"/>
                <w:sz w:val="22"/>
                <w:szCs w:val="22"/>
                <w:lang w:val="da-DK"/>
              </w:rPr>
            </w:pPr>
            <w:proofErr w:type="spellStart"/>
            <w:r w:rsidRPr="00A46386">
              <w:rPr>
                <w:iCs/>
                <w:color w:val="auto"/>
                <w:sz w:val="22"/>
                <w:szCs w:val="22"/>
                <w:lang w:val="da-DK"/>
              </w:rPr>
              <w:t>Hypokaliæmi</w:t>
            </w:r>
            <w:proofErr w:type="spellEnd"/>
          </w:p>
        </w:tc>
        <w:tc>
          <w:tcPr>
            <w:tcW w:w="654" w:type="pct"/>
            <w:tcBorders>
              <w:top w:val="single" w:sz="4" w:space="0" w:color="auto"/>
              <w:left w:val="single" w:sz="4" w:space="0" w:color="auto"/>
              <w:bottom w:val="single" w:sz="4" w:space="0" w:color="auto"/>
              <w:right w:val="single" w:sz="4" w:space="0" w:color="auto"/>
            </w:tcBorders>
          </w:tcPr>
          <w:p w14:paraId="5D7D57BC" w14:textId="77777777" w:rsidR="00C759CD" w:rsidRPr="00A46386" w:rsidRDefault="00C759CD" w:rsidP="000310EB">
            <w:pPr>
              <w:pStyle w:val="Default"/>
              <w:rPr>
                <w:iCs/>
                <w:color w:val="auto"/>
                <w:sz w:val="22"/>
                <w:szCs w:val="22"/>
                <w:lang w:val="da-DK"/>
              </w:rPr>
            </w:pPr>
          </w:p>
        </w:tc>
        <w:tc>
          <w:tcPr>
            <w:tcW w:w="1041" w:type="pct"/>
            <w:tcBorders>
              <w:top w:val="single" w:sz="4" w:space="0" w:color="auto"/>
              <w:left w:val="single" w:sz="4" w:space="0" w:color="auto"/>
              <w:bottom w:val="single" w:sz="4" w:space="0" w:color="auto"/>
              <w:right w:val="single" w:sz="4" w:space="0" w:color="auto"/>
            </w:tcBorders>
          </w:tcPr>
          <w:p w14:paraId="2C9BB18C" w14:textId="77777777" w:rsidR="00C759CD" w:rsidRPr="00A46386" w:rsidRDefault="00C759CD" w:rsidP="000310EB">
            <w:pPr>
              <w:pStyle w:val="Default"/>
              <w:rPr>
                <w:b/>
                <w:bCs/>
                <w:iCs/>
                <w:color w:val="auto"/>
                <w:sz w:val="22"/>
                <w:szCs w:val="22"/>
                <w:lang w:val="da-DK"/>
              </w:rPr>
            </w:pPr>
          </w:p>
        </w:tc>
      </w:tr>
    </w:tbl>
    <w:p w14:paraId="00567E6A" w14:textId="77777777" w:rsidR="00C759CD" w:rsidRPr="00A46386" w:rsidRDefault="00C759CD" w:rsidP="00C759CD">
      <w:pPr>
        <w:rPr>
          <w:noProof/>
          <w:sz w:val="20"/>
        </w:rPr>
      </w:pPr>
      <w:r w:rsidRPr="00A46386">
        <w:rPr>
          <w:noProof/>
          <w:sz w:val="20"/>
        </w:rPr>
        <w:t>*Hyponatriæmi kan forårsage hovedpine, mavesmerter, kvalme, opkastninger, vægtøgning, svimmelhed, konfusion, utilpashed, glemsomhed, vertigo, fald og i alvorlige tilfælde kramper og koma. Se også pkt. 4.4.</w:t>
      </w:r>
    </w:p>
    <w:p w14:paraId="113C55B1" w14:textId="77777777" w:rsidR="00C759CD" w:rsidRPr="00A46386" w:rsidRDefault="00C759CD" w:rsidP="00C759CD">
      <w:pPr>
        <w:rPr>
          <w:noProof/>
          <w:sz w:val="20"/>
        </w:rPr>
      </w:pPr>
      <w:r w:rsidRPr="00A46386">
        <w:rPr>
          <w:noProof/>
          <w:sz w:val="20"/>
        </w:rPr>
        <w:t>**Kun set i diabetes insipidus indikationen.</w:t>
      </w:r>
    </w:p>
    <w:p w14:paraId="52B02F15" w14:textId="77777777" w:rsidR="00C759CD" w:rsidRPr="00A46386" w:rsidRDefault="00C759CD" w:rsidP="00C759CD">
      <w:pPr>
        <w:rPr>
          <w:sz w:val="24"/>
          <w:szCs w:val="24"/>
        </w:rPr>
      </w:pPr>
    </w:p>
    <w:p w14:paraId="4C0B2149" w14:textId="77777777" w:rsidR="00C759CD" w:rsidRPr="00A46386" w:rsidRDefault="00C759CD" w:rsidP="000310EB">
      <w:pPr>
        <w:ind w:left="851"/>
        <w:rPr>
          <w:i/>
          <w:sz w:val="24"/>
          <w:szCs w:val="24"/>
        </w:rPr>
      </w:pPr>
      <w:r w:rsidRPr="00A46386">
        <w:rPr>
          <w:i/>
          <w:sz w:val="24"/>
          <w:szCs w:val="24"/>
        </w:rPr>
        <w:t>Pædiatrisk population</w:t>
      </w:r>
    </w:p>
    <w:p w14:paraId="6208C5B5" w14:textId="77777777" w:rsidR="00C759CD" w:rsidRPr="00A46386" w:rsidRDefault="00C759CD" w:rsidP="000310EB">
      <w:pPr>
        <w:ind w:left="851"/>
        <w:rPr>
          <w:sz w:val="24"/>
          <w:szCs w:val="24"/>
        </w:rPr>
      </w:pPr>
      <w:r w:rsidRPr="00A46386">
        <w:rPr>
          <w:sz w:val="24"/>
          <w:szCs w:val="24"/>
        </w:rPr>
        <w:t xml:space="preserve">Baseret på forekomsten af bivirkninger i kliniske undersøgelser med oral </w:t>
      </w:r>
      <w:proofErr w:type="spellStart"/>
      <w:r w:rsidRPr="00A46386">
        <w:rPr>
          <w:sz w:val="24"/>
          <w:szCs w:val="24"/>
        </w:rPr>
        <w:t>desmopressin</w:t>
      </w:r>
      <w:proofErr w:type="spellEnd"/>
      <w:r w:rsidRPr="00A46386">
        <w:rPr>
          <w:sz w:val="24"/>
          <w:szCs w:val="24"/>
        </w:rPr>
        <w:t xml:space="preserve"> til behandling af </w:t>
      </w:r>
      <w:proofErr w:type="spellStart"/>
      <w:r w:rsidRPr="00A46386">
        <w:rPr>
          <w:sz w:val="24"/>
          <w:szCs w:val="24"/>
        </w:rPr>
        <w:t>enuresis</w:t>
      </w:r>
      <w:proofErr w:type="spellEnd"/>
      <w:r w:rsidRPr="00A46386">
        <w:rPr>
          <w:sz w:val="24"/>
          <w:szCs w:val="24"/>
        </w:rPr>
        <w:t xml:space="preserve"> </w:t>
      </w:r>
      <w:proofErr w:type="spellStart"/>
      <w:r w:rsidRPr="00A46386">
        <w:rPr>
          <w:sz w:val="24"/>
          <w:szCs w:val="24"/>
        </w:rPr>
        <w:t>nocturna</w:t>
      </w:r>
      <w:proofErr w:type="spellEnd"/>
      <w:r w:rsidRPr="00A46386">
        <w:rPr>
          <w:sz w:val="24"/>
          <w:szCs w:val="24"/>
        </w:rPr>
        <w:t xml:space="preserve"> hos børn og unge (n=1923). Bivirkninger der er rapporteret efter markedsføring findes i kolonnen "ikke kendt".</w:t>
      </w:r>
    </w:p>
    <w:p w14:paraId="0595A8F1" w14:textId="275F8CC8" w:rsidR="00877742" w:rsidRPr="00A46386" w:rsidRDefault="00877742">
      <w:pPr>
        <w:rPr>
          <w:sz w:val="24"/>
          <w:szCs w:val="24"/>
        </w:rPr>
      </w:pPr>
      <w:r w:rsidRPr="00A46386">
        <w:rPr>
          <w:sz w:val="24"/>
          <w:szCs w:val="24"/>
        </w:rPr>
        <w:br w:type="page"/>
      </w:r>
    </w:p>
    <w:p w14:paraId="17A89536" w14:textId="77777777" w:rsidR="00C759CD" w:rsidRPr="00A46386" w:rsidRDefault="00C759CD" w:rsidP="00C759CD">
      <w:pPr>
        <w:rPr>
          <w:sz w:val="24"/>
          <w:szCs w:val="24"/>
        </w:rPr>
      </w:pPr>
    </w:p>
    <w:p w14:paraId="597EE683" w14:textId="77777777" w:rsidR="00C759CD" w:rsidRPr="00A46386" w:rsidRDefault="00C759CD" w:rsidP="00C759CD">
      <w:pPr>
        <w:rPr>
          <w:b/>
          <w:bCs/>
          <w:sz w:val="24"/>
          <w:szCs w:val="24"/>
        </w:rPr>
      </w:pPr>
      <w:r w:rsidRPr="00A46386">
        <w:rPr>
          <w:b/>
          <w:bCs/>
          <w:sz w:val="24"/>
          <w:szCs w:val="24"/>
        </w:rPr>
        <w:t>Tabel 2: Liste over bivirkninger hos pædiatrisk population</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1207"/>
        <w:gridCol w:w="1292"/>
        <w:gridCol w:w="1567"/>
        <w:gridCol w:w="1475"/>
        <w:gridCol w:w="2001"/>
      </w:tblGrid>
      <w:tr w:rsidR="00C759CD" w:rsidRPr="00A46386" w14:paraId="0DA4E7E1" w14:textId="77777777" w:rsidTr="00C759CD">
        <w:trPr>
          <w:jc w:val="center"/>
        </w:trPr>
        <w:tc>
          <w:tcPr>
            <w:tcW w:w="1877" w:type="dxa"/>
            <w:tcBorders>
              <w:top w:val="single" w:sz="4" w:space="0" w:color="auto"/>
              <w:left w:val="single" w:sz="4" w:space="0" w:color="auto"/>
              <w:bottom w:val="single" w:sz="4" w:space="0" w:color="auto"/>
              <w:right w:val="single" w:sz="4" w:space="0" w:color="auto"/>
            </w:tcBorders>
            <w:hideMark/>
          </w:tcPr>
          <w:p w14:paraId="745E1BEF" w14:textId="77777777" w:rsidR="00C759CD" w:rsidRPr="00A46386" w:rsidRDefault="00C759CD">
            <w:pPr>
              <w:pStyle w:val="Default"/>
              <w:rPr>
                <w:b/>
                <w:bCs/>
                <w:iCs/>
                <w:color w:val="auto"/>
                <w:sz w:val="22"/>
                <w:szCs w:val="22"/>
                <w:lang w:val="da-DK"/>
              </w:rPr>
            </w:pPr>
            <w:proofErr w:type="spellStart"/>
            <w:r w:rsidRPr="00A46386">
              <w:rPr>
                <w:b/>
                <w:bCs/>
                <w:iCs/>
                <w:color w:val="auto"/>
                <w:sz w:val="22"/>
                <w:szCs w:val="22"/>
                <w:lang w:val="da-DK"/>
              </w:rPr>
              <w:t>MedDRA</w:t>
            </w:r>
            <w:proofErr w:type="spellEnd"/>
            <w:r w:rsidRPr="00A46386">
              <w:rPr>
                <w:b/>
                <w:bCs/>
                <w:iCs/>
                <w:color w:val="auto"/>
                <w:sz w:val="22"/>
                <w:szCs w:val="22"/>
                <w:lang w:val="da-DK"/>
              </w:rPr>
              <w:t xml:space="preserve"> systemorganklasser</w:t>
            </w:r>
          </w:p>
        </w:tc>
        <w:tc>
          <w:tcPr>
            <w:tcW w:w="1108" w:type="dxa"/>
            <w:tcBorders>
              <w:top w:val="single" w:sz="4" w:space="0" w:color="auto"/>
              <w:left w:val="single" w:sz="4" w:space="0" w:color="auto"/>
              <w:bottom w:val="single" w:sz="4" w:space="0" w:color="auto"/>
              <w:right w:val="single" w:sz="4" w:space="0" w:color="auto"/>
            </w:tcBorders>
            <w:hideMark/>
          </w:tcPr>
          <w:p w14:paraId="596292B0" w14:textId="77777777" w:rsidR="00C759CD" w:rsidRPr="00A46386" w:rsidRDefault="00C759CD">
            <w:pPr>
              <w:keepNext/>
              <w:keepLines/>
              <w:rPr>
                <w:b/>
                <w:sz w:val="22"/>
                <w:szCs w:val="22"/>
              </w:rPr>
            </w:pPr>
            <w:r w:rsidRPr="00A46386">
              <w:rPr>
                <w:b/>
                <w:sz w:val="22"/>
                <w:szCs w:val="22"/>
              </w:rPr>
              <w:t>Meget almindelig (≥1/10)</w:t>
            </w:r>
          </w:p>
        </w:tc>
        <w:tc>
          <w:tcPr>
            <w:tcW w:w="1185" w:type="dxa"/>
            <w:tcBorders>
              <w:top w:val="single" w:sz="4" w:space="0" w:color="auto"/>
              <w:left w:val="single" w:sz="4" w:space="0" w:color="auto"/>
              <w:bottom w:val="single" w:sz="4" w:space="0" w:color="auto"/>
              <w:right w:val="single" w:sz="4" w:space="0" w:color="auto"/>
            </w:tcBorders>
            <w:hideMark/>
          </w:tcPr>
          <w:p w14:paraId="35A25550" w14:textId="77777777" w:rsidR="00C759CD" w:rsidRPr="00A46386" w:rsidRDefault="00C759CD">
            <w:pPr>
              <w:keepNext/>
              <w:keepLines/>
              <w:rPr>
                <w:b/>
                <w:sz w:val="22"/>
                <w:szCs w:val="22"/>
              </w:rPr>
            </w:pPr>
            <w:r w:rsidRPr="00A46386">
              <w:rPr>
                <w:b/>
                <w:sz w:val="22"/>
                <w:szCs w:val="22"/>
              </w:rPr>
              <w:t>Almindelig</w:t>
            </w:r>
          </w:p>
          <w:p w14:paraId="2FAF9CB4" w14:textId="77777777" w:rsidR="00C759CD" w:rsidRPr="00A46386" w:rsidRDefault="00C759CD">
            <w:pPr>
              <w:keepNext/>
              <w:keepLines/>
              <w:rPr>
                <w:b/>
                <w:sz w:val="22"/>
                <w:szCs w:val="22"/>
              </w:rPr>
            </w:pPr>
            <w:r w:rsidRPr="00A46386">
              <w:rPr>
                <w:b/>
                <w:sz w:val="22"/>
                <w:szCs w:val="22"/>
              </w:rPr>
              <w:t>(≥1/100 til &lt;1/10)</w:t>
            </w:r>
          </w:p>
        </w:tc>
        <w:tc>
          <w:tcPr>
            <w:tcW w:w="1432" w:type="dxa"/>
            <w:tcBorders>
              <w:top w:val="single" w:sz="4" w:space="0" w:color="auto"/>
              <w:left w:val="single" w:sz="4" w:space="0" w:color="auto"/>
              <w:bottom w:val="single" w:sz="4" w:space="0" w:color="auto"/>
              <w:right w:val="single" w:sz="4" w:space="0" w:color="auto"/>
            </w:tcBorders>
            <w:hideMark/>
          </w:tcPr>
          <w:p w14:paraId="7F1B7988" w14:textId="77777777" w:rsidR="00C759CD" w:rsidRPr="00A46386" w:rsidRDefault="00C759CD">
            <w:pPr>
              <w:keepNext/>
              <w:keepLines/>
              <w:rPr>
                <w:b/>
                <w:sz w:val="22"/>
                <w:szCs w:val="22"/>
              </w:rPr>
            </w:pPr>
            <w:r w:rsidRPr="00A46386">
              <w:rPr>
                <w:b/>
                <w:sz w:val="22"/>
                <w:szCs w:val="22"/>
              </w:rPr>
              <w:t>Ikke almindelig</w:t>
            </w:r>
          </w:p>
          <w:p w14:paraId="5C1255EF" w14:textId="77777777" w:rsidR="00C759CD" w:rsidRPr="00A46386" w:rsidRDefault="00C759CD">
            <w:pPr>
              <w:keepNext/>
              <w:keepLines/>
              <w:rPr>
                <w:b/>
                <w:sz w:val="22"/>
                <w:szCs w:val="22"/>
              </w:rPr>
            </w:pPr>
            <w:r w:rsidRPr="00A46386">
              <w:rPr>
                <w:b/>
                <w:sz w:val="22"/>
                <w:szCs w:val="22"/>
              </w:rPr>
              <w:t>(≥1/1.000 til &lt;1/100)</w:t>
            </w:r>
          </w:p>
        </w:tc>
        <w:tc>
          <w:tcPr>
            <w:tcW w:w="1630" w:type="dxa"/>
            <w:tcBorders>
              <w:top w:val="single" w:sz="4" w:space="0" w:color="auto"/>
              <w:left w:val="single" w:sz="4" w:space="0" w:color="auto"/>
              <w:bottom w:val="single" w:sz="4" w:space="0" w:color="auto"/>
              <w:right w:val="single" w:sz="4" w:space="0" w:color="auto"/>
            </w:tcBorders>
            <w:hideMark/>
          </w:tcPr>
          <w:p w14:paraId="467791A8" w14:textId="77777777" w:rsidR="00C759CD" w:rsidRPr="00A46386" w:rsidRDefault="00C759CD">
            <w:pPr>
              <w:keepNext/>
              <w:keepLines/>
              <w:rPr>
                <w:b/>
                <w:sz w:val="22"/>
                <w:szCs w:val="22"/>
              </w:rPr>
            </w:pPr>
            <w:r w:rsidRPr="00A46386">
              <w:rPr>
                <w:b/>
                <w:sz w:val="22"/>
                <w:szCs w:val="22"/>
              </w:rPr>
              <w:t>Sjælden</w:t>
            </w:r>
          </w:p>
          <w:p w14:paraId="741BC015" w14:textId="77777777" w:rsidR="00C759CD" w:rsidRPr="00A46386" w:rsidRDefault="00C759CD">
            <w:pPr>
              <w:pStyle w:val="Default"/>
              <w:rPr>
                <w:b/>
                <w:color w:val="auto"/>
                <w:sz w:val="22"/>
                <w:szCs w:val="22"/>
                <w:lang w:val="da-DK"/>
              </w:rPr>
            </w:pPr>
            <w:r w:rsidRPr="00A46386">
              <w:rPr>
                <w:b/>
                <w:color w:val="auto"/>
                <w:sz w:val="22"/>
                <w:szCs w:val="22"/>
                <w:lang w:val="da-DK"/>
              </w:rPr>
              <w:t>(≥1/10.000 til &lt;1/1.000)</w:t>
            </w:r>
          </w:p>
        </w:tc>
        <w:tc>
          <w:tcPr>
            <w:tcW w:w="1823" w:type="dxa"/>
            <w:tcBorders>
              <w:top w:val="single" w:sz="4" w:space="0" w:color="auto"/>
              <w:left w:val="single" w:sz="4" w:space="0" w:color="auto"/>
              <w:bottom w:val="single" w:sz="4" w:space="0" w:color="auto"/>
              <w:right w:val="single" w:sz="4" w:space="0" w:color="auto"/>
            </w:tcBorders>
            <w:hideMark/>
          </w:tcPr>
          <w:p w14:paraId="67A4CE9A" w14:textId="77777777" w:rsidR="00C759CD" w:rsidRPr="00A46386" w:rsidRDefault="00C759CD">
            <w:pPr>
              <w:keepNext/>
              <w:keepLines/>
              <w:rPr>
                <w:b/>
                <w:sz w:val="22"/>
                <w:szCs w:val="22"/>
              </w:rPr>
            </w:pPr>
            <w:r w:rsidRPr="00A46386">
              <w:rPr>
                <w:b/>
                <w:sz w:val="22"/>
                <w:szCs w:val="22"/>
              </w:rPr>
              <w:t>Ikke kendt</w:t>
            </w:r>
          </w:p>
          <w:p w14:paraId="3896D638" w14:textId="77777777" w:rsidR="00C759CD" w:rsidRPr="00A46386" w:rsidRDefault="00C759CD">
            <w:pPr>
              <w:pStyle w:val="Default"/>
              <w:rPr>
                <w:b/>
                <w:bCs/>
                <w:iCs/>
                <w:color w:val="auto"/>
                <w:sz w:val="22"/>
                <w:szCs w:val="22"/>
                <w:lang w:val="da-DK"/>
              </w:rPr>
            </w:pPr>
            <w:r w:rsidRPr="00A46386">
              <w:rPr>
                <w:b/>
                <w:sz w:val="22"/>
                <w:szCs w:val="22"/>
                <w:lang w:val="da-DK"/>
              </w:rPr>
              <w:t>(kan ikke estimeres ud fra forhåndenværende data)</w:t>
            </w:r>
          </w:p>
        </w:tc>
      </w:tr>
      <w:tr w:rsidR="00C759CD" w:rsidRPr="00A46386" w14:paraId="4A94C2C5" w14:textId="77777777" w:rsidTr="00C759CD">
        <w:trPr>
          <w:jc w:val="center"/>
        </w:trPr>
        <w:tc>
          <w:tcPr>
            <w:tcW w:w="1877" w:type="dxa"/>
            <w:tcBorders>
              <w:top w:val="single" w:sz="4" w:space="0" w:color="auto"/>
              <w:left w:val="single" w:sz="4" w:space="0" w:color="auto"/>
              <w:bottom w:val="single" w:sz="4" w:space="0" w:color="auto"/>
              <w:right w:val="single" w:sz="4" w:space="0" w:color="auto"/>
            </w:tcBorders>
            <w:hideMark/>
          </w:tcPr>
          <w:p w14:paraId="0A606BCC" w14:textId="77777777" w:rsidR="00C759CD" w:rsidRPr="00A46386" w:rsidRDefault="00C759CD">
            <w:pPr>
              <w:pStyle w:val="Default"/>
              <w:rPr>
                <w:b/>
                <w:bCs/>
                <w:iCs/>
                <w:color w:val="auto"/>
                <w:sz w:val="22"/>
                <w:szCs w:val="22"/>
                <w:lang w:val="da-DK"/>
              </w:rPr>
            </w:pPr>
            <w:r w:rsidRPr="00A46386">
              <w:rPr>
                <w:b/>
                <w:bCs/>
                <w:sz w:val="22"/>
                <w:szCs w:val="22"/>
                <w:lang w:val="da-DK"/>
              </w:rPr>
              <w:t>Immunsystemet</w:t>
            </w:r>
          </w:p>
        </w:tc>
        <w:tc>
          <w:tcPr>
            <w:tcW w:w="1108" w:type="dxa"/>
            <w:tcBorders>
              <w:top w:val="single" w:sz="4" w:space="0" w:color="auto"/>
              <w:left w:val="single" w:sz="4" w:space="0" w:color="auto"/>
              <w:bottom w:val="single" w:sz="4" w:space="0" w:color="auto"/>
              <w:right w:val="single" w:sz="4" w:space="0" w:color="auto"/>
            </w:tcBorders>
          </w:tcPr>
          <w:p w14:paraId="30142868" w14:textId="77777777" w:rsidR="00C759CD" w:rsidRPr="00A46386" w:rsidRDefault="00C759CD">
            <w:pPr>
              <w:pStyle w:val="Default"/>
              <w:rPr>
                <w:iCs/>
                <w:color w:val="auto"/>
                <w:sz w:val="22"/>
                <w:szCs w:val="22"/>
                <w:lang w:val="da-DK"/>
              </w:rPr>
            </w:pPr>
          </w:p>
        </w:tc>
        <w:tc>
          <w:tcPr>
            <w:tcW w:w="1185" w:type="dxa"/>
            <w:tcBorders>
              <w:top w:val="single" w:sz="4" w:space="0" w:color="auto"/>
              <w:left w:val="single" w:sz="4" w:space="0" w:color="auto"/>
              <w:bottom w:val="single" w:sz="4" w:space="0" w:color="auto"/>
              <w:right w:val="single" w:sz="4" w:space="0" w:color="auto"/>
            </w:tcBorders>
          </w:tcPr>
          <w:p w14:paraId="105EF992" w14:textId="77777777" w:rsidR="00C759CD" w:rsidRPr="00A46386" w:rsidRDefault="00C759CD">
            <w:pPr>
              <w:pStyle w:val="Default"/>
              <w:rPr>
                <w:iCs/>
                <w:color w:val="auto"/>
                <w:sz w:val="22"/>
                <w:szCs w:val="22"/>
                <w:lang w:val="da-DK"/>
              </w:rPr>
            </w:pPr>
          </w:p>
        </w:tc>
        <w:tc>
          <w:tcPr>
            <w:tcW w:w="1432" w:type="dxa"/>
            <w:tcBorders>
              <w:top w:val="single" w:sz="4" w:space="0" w:color="auto"/>
              <w:left w:val="single" w:sz="4" w:space="0" w:color="auto"/>
              <w:bottom w:val="single" w:sz="4" w:space="0" w:color="auto"/>
              <w:right w:val="single" w:sz="4" w:space="0" w:color="auto"/>
            </w:tcBorders>
          </w:tcPr>
          <w:p w14:paraId="26991D13" w14:textId="77777777" w:rsidR="00C759CD" w:rsidRPr="00A46386" w:rsidRDefault="00C759CD">
            <w:pPr>
              <w:keepNext/>
              <w:keepLines/>
              <w:rPr>
                <w:iCs/>
                <w:sz w:val="22"/>
                <w:szCs w:val="22"/>
              </w:rPr>
            </w:pPr>
          </w:p>
        </w:tc>
        <w:tc>
          <w:tcPr>
            <w:tcW w:w="1630" w:type="dxa"/>
            <w:tcBorders>
              <w:top w:val="single" w:sz="4" w:space="0" w:color="auto"/>
              <w:left w:val="single" w:sz="4" w:space="0" w:color="auto"/>
              <w:bottom w:val="single" w:sz="4" w:space="0" w:color="auto"/>
              <w:right w:val="single" w:sz="4" w:space="0" w:color="auto"/>
            </w:tcBorders>
          </w:tcPr>
          <w:p w14:paraId="5AFD1CDF" w14:textId="77777777" w:rsidR="00C759CD" w:rsidRPr="00A46386" w:rsidRDefault="00C759CD">
            <w:pPr>
              <w:pStyle w:val="Default"/>
              <w:rPr>
                <w:iCs/>
                <w:color w:val="auto"/>
                <w:sz w:val="22"/>
                <w:szCs w:val="22"/>
                <w:lang w:val="da-DK"/>
              </w:rPr>
            </w:pPr>
          </w:p>
        </w:tc>
        <w:tc>
          <w:tcPr>
            <w:tcW w:w="1823" w:type="dxa"/>
            <w:tcBorders>
              <w:top w:val="single" w:sz="4" w:space="0" w:color="auto"/>
              <w:left w:val="single" w:sz="4" w:space="0" w:color="auto"/>
              <w:bottom w:val="single" w:sz="4" w:space="0" w:color="auto"/>
              <w:right w:val="single" w:sz="4" w:space="0" w:color="auto"/>
            </w:tcBorders>
            <w:hideMark/>
          </w:tcPr>
          <w:p w14:paraId="3B496EFA" w14:textId="77777777" w:rsidR="00C759CD" w:rsidRPr="00A46386" w:rsidRDefault="00C759CD">
            <w:pPr>
              <w:pStyle w:val="Default"/>
              <w:rPr>
                <w:iCs/>
                <w:color w:val="auto"/>
                <w:sz w:val="22"/>
                <w:szCs w:val="22"/>
                <w:lang w:val="da-DK"/>
              </w:rPr>
            </w:pPr>
            <w:proofErr w:type="spellStart"/>
            <w:r w:rsidRPr="00A46386">
              <w:rPr>
                <w:iCs/>
                <w:color w:val="auto"/>
                <w:sz w:val="22"/>
                <w:szCs w:val="22"/>
                <w:lang w:val="da-DK"/>
              </w:rPr>
              <w:t>Anafylaktisk</w:t>
            </w:r>
            <w:proofErr w:type="spellEnd"/>
          </w:p>
          <w:p w14:paraId="0B33501B" w14:textId="77777777" w:rsidR="00C759CD" w:rsidRPr="00A46386" w:rsidRDefault="00C759CD">
            <w:pPr>
              <w:pStyle w:val="Default"/>
              <w:rPr>
                <w:iCs/>
                <w:color w:val="auto"/>
                <w:sz w:val="22"/>
                <w:szCs w:val="22"/>
                <w:lang w:val="da-DK"/>
              </w:rPr>
            </w:pPr>
            <w:r w:rsidRPr="00A46386">
              <w:rPr>
                <w:iCs/>
                <w:color w:val="auto"/>
                <w:sz w:val="22"/>
                <w:szCs w:val="22"/>
                <w:lang w:val="da-DK"/>
              </w:rPr>
              <w:t>reaktion</w:t>
            </w:r>
          </w:p>
        </w:tc>
      </w:tr>
      <w:tr w:rsidR="00C759CD" w:rsidRPr="00A46386" w14:paraId="4265C71B" w14:textId="77777777" w:rsidTr="00C759CD">
        <w:trPr>
          <w:jc w:val="center"/>
        </w:trPr>
        <w:tc>
          <w:tcPr>
            <w:tcW w:w="1877" w:type="dxa"/>
            <w:tcBorders>
              <w:top w:val="single" w:sz="4" w:space="0" w:color="auto"/>
              <w:left w:val="single" w:sz="4" w:space="0" w:color="auto"/>
              <w:bottom w:val="single" w:sz="4" w:space="0" w:color="auto"/>
              <w:right w:val="single" w:sz="4" w:space="0" w:color="auto"/>
            </w:tcBorders>
            <w:hideMark/>
          </w:tcPr>
          <w:p w14:paraId="4800EACA" w14:textId="77777777" w:rsidR="00C759CD" w:rsidRPr="00A46386" w:rsidRDefault="00C759CD">
            <w:pPr>
              <w:pStyle w:val="Default"/>
              <w:rPr>
                <w:b/>
                <w:bCs/>
                <w:iCs/>
                <w:color w:val="auto"/>
                <w:sz w:val="22"/>
                <w:szCs w:val="22"/>
                <w:lang w:val="da-DK"/>
              </w:rPr>
            </w:pPr>
            <w:r w:rsidRPr="00A46386">
              <w:rPr>
                <w:b/>
                <w:bCs/>
                <w:sz w:val="22"/>
                <w:szCs w:val="22"/>
                <w:lang w:val="da-DK"/>
              </w:rPr>
              <w:t>Metabolisme og ernæring</w:t>
            </w:r>
          </w:p>
        </w:tc>
        <w:tc>
          <w:tcPr>
            <w:tcW w:w="1108" w:type="dxa"/>
            <w:tcBorders>
              <w:top w:val="single" w:sz="4" w:space="0" w:color="auto"/>
              <w:left w:val="single" w:sz="4" w:space="0" w:color="auto"/>
              <w:bottom w:val="single" w:sz="4" w:space="0" w:color="auto"/>
              <w:right w:val="single" w:sz="4" w:space="0" w:color="auto"/>
            </w:tcBorders>
          </w:tcPr>
          <w:p w14:paraId="663C1E73" w14:textId="77777777" w:rsidR="00C759CD" w:rsidRPr="00A46386" w:rsidRDefault="00C759CD">
            <w:pPr>
              <w:pStyle w:val="Default"/>
              <w:rPr>
                <w:iCs/>
                <w:color w:val="auto"/>
                <w:sz w:val="22"/>
                <w:szCs w:val="22"/>
                <w:lang w:val="da-DK"/>
              </w:rPr>
            </w:pPr>
          </w:p>
        </w:tc>
        <w:tc>
          <w:tcPr>
            <w:tcW w:w="1185" w:type="dxa"/>
            <w:tcBorders>
              <w:top w:val="single" w:sz="4" w:space="0" w:color="auto"/>
              <w:left w:val="single" w:sz="4" w:space="0" w:color="auto"/>
              <w:bottom w:val="single" w:sz="4" w:space="0" w:color="auto"/>
              <w:right w:val="single" w:sz="4" w:space="0" w:color="auto"/>
            </w:tcBorders>
          </w:tcPr>
          <w:p w14:paraId="2B68FE2A" w14:textId="77777777" w:rsidR="00C759CD" w:rsidRPr="00A46386" w:rsidRDefault="00C759CD">
            <w:pPr>
              <w:pStyle w:val="Default"/>
              <w:rPr>
                <w:iCs/>
                <w:color w:val="auto"/>
                <w:sz w:val="22"/>
                <w:szCs w:val="22"/>
                <w:lang w:val="da-DK"/>
              </w:rPr>
            </w:pPr>
          </w:p>
        </w:tc>
        <w:tc>
          <w:tcPr>
            <w:tcW w:w="1432" w:type="dxa"/>
            <w:tcBorders>
              <w:top w:val="single" w:sz="4" w:space="0" w:color="auto"/>
              <w:left w:val="single" w:sz="4" w:space="0" w:color="auto"/>
              <w:bottom w:val="single" w:sz="4" w:space="0" w:color="auto"/>
              <w:right w:val="single" w:sz="4" w:space="0" w:color="auto"/>
            </w:tcBorders>
          </w:tcPr>
          <w:p w14:paraId="75EB69AC" w14:textId="77777777" w:rsidR="00C759CD" w:rsidRPr="00A46386" w:rsidRDefault="00C759CD">
            <w:pPr>
              <w:pStyle w:val="Default"/>
              <w:rPr>
                <w:iCs/>
                <w:color w:val="auto"/>
                <w:sz w:val="22"/>
                <w:szCs w:val="22"/>
                <w:lang w:val="da-DK"/>
              </w:rPr>
            </w:pPr>
          </w:p>
        </w:tc>
        <w:tc>
          <w:tcPr>
            <w:tcW w:w="1630" w:type="dxa"/>
            <w:tcBorders>
              <w:top w:val="single" w:sz="4" w:space="0" w:color="auto"/>
              <w:left w:val="single" w:sz="4" w:space="0" w:color="auto"/>
              <w:bottom w:val="single" w:sz="4" w:space="0" w:color="auto"/>
              <w:right w:val="single" w:sz="4" w:space="0" w:color="auto"/>
            </w:tcBorders>
          </w:tcPr>
          <w:p w14:paraId="6341D236" w14:textId="77777777" w:rsidR="00C759CD" w:rsidRPr="00A46386" w:rsidRDefault="00C759CD">
            <w:pPr>
              <w:pStyle w:val="Default"/>
              <w:rPr>
                <w:iCs/>
                <w:color w:val="auto"/>
                <w:sz w:val="22"/>
                <w:szCs w:val="22"/>
                <w:lang w:val="da-DK"/>
              </w:rPr>
            </w:pPr>
          </w:p>
        </w:tc>
        <w:tc>
          <w:tcPr>
            <w:tcW w:w="1823" w:type="dxa"/>
            <w:tcBorders>
              <w:top w:val="single" w:sz="4" w:space="0" w:color="auto"/>
              <w:left w:val="single" w:sz="4" w:space="0" w:color="auto"/>
              <w:bottom w:val="single" w:sz="4" w:space="0" w:color="auto"/>
              <w:right w:val="single" w:sz="4" w:space="0" w:color="auto"/>
            </w:tcBorders>
            <w:hideMark/>
          </w:tcPr>
          <w:p w14:paraId="6F2A3CA7" w14:textId="77777777" w:rsidR="00C759CD" w:rsidRPr="00A46386" w:rsidRDefault="00C759CD">
            <w:pPr>
              <w:pStyle w:val="Default"/>
              <w:rPr>
                <w:iCs/>
                <w:color w:val="auto"/>
                <w:sz w:val="22"/>
                <w:szCs w:val="22"/>
                <w:lang w:val="da-DK"/>
              </w:rPr>
            </w:pPr>
            <w:proofErr w:type="spellStart"/>
            <w:r w:rsidRPr="00A46386">
              <w:rPr>
                <w:iCs/>
                <w:color w:val="auto"/>
                <w:sz w:val="22"/>
                <w:szCs w:val="22"/>
                <w:lang w:val="da-DK"/>
              </w:rPr>
              <w:t>Hyponatriæmi</w:t>
            </w:r>
            <w:proofErr w:type="spellEnd"/>
            <w:r w:rsidRPr="00A46386">
              <w:rPr>
                <w:iCs/>
                <w:color w:val="auto"/>
                <w:sz w:val="22"/>
                <w:szCs w:val="22"/>
                <w:lang w:val="da-DK"/>
              </w:rPr>
              <w:t>*</w:t>
            </w:r>
          </w:p>
        </w:tc>
      </w:tr>
      <w:tr w:rsidR="00C759CD" w:rsidRPr="00A46386" w14:paraId="0E839769" w14:textId="77777777" w:rsidTr="00C759CD">
        <w:trPr>
          <w:jc w:val="center"/>
        </w:trPr>
        <w:tc>
          <w:tcPr>
            <w:tcW w:w="1877" w:type="dxa"/>
            <w:tcBorders>
              <w:top w:val="single" w:sz="4" w:space="0" w:color="auto"/>
              <w:left w:val="single" w:sz="4" w:space="0" w:color="auto"/>
              <w:bottom w:val="single" w:sz="4" w:space="0" w:color="auto"/>
              <w:right w:val="single" w:sz="4" w:space="0" w:color="auto"/>
            </w:tcBorders>
            <w:hideMark/>
          </w:tcPr>
          <w:p w14:paraId="55943B23" w14:textId="77777777" w:rsidR="00C759CD" w:rsidRPr="00A46386" w:rsidRDefault="00C759CD">
            <w:pPr>
              <w:pStyle w:val="Default"/>
              <w:rPr>
                <w:b/>
                <w:bCs/>
                <w:iCs/>
                <w:color w:val="auto"/>
                <w:sz w:val="22"/>
                <w:szCs w:val="22"/>
                <w:lang w:val="da-DK"/>
              </w:rPr>
            </w:pPr>
            <w:r w:rsidRPr="00A46386">
              <w:rPr>
                <w:b/>
                <w:bCs/>
                <w:sz w:val="22"/>
                <w:szCs w:val="22"/>
                <w:lang w:val="da-DK"/>
              </w:rPr>
              <w:t>Psykiske forstyrrelser</w:t>
            </w:r>
          </w:p>
        </w:tc>
        <w:tc>
          <w:tcPr>
            <w:tcW w:w="1108" w:type="dxa"/>
            <w:tcBorders>
              <w:top w:val="single" w:sz="4" w:space="0" w:color="auto"/>
              <w:left w:val="single" w:sz="4" w:space="0" w:color="auto"/>
              <w:bottom w:val="single" w:sz="4" w:space="0" w:color="auto"/>
              <w:right w:val="single" w:sz="4" w:space="0" w:color="auto"/>
            </w:tcBorders>
          </w:tcPr>
          <w:p w14:paraId="32AD8FDF" w14:textId="77777777" w:rsidR="00C759CD" w:rsidRPr="00A46386" w:rsidRDefault="00C759CD">
            <w:pPr>
              <w:pStyle w:val="Default"/>
              <w:rPr>
                <w:iCs/>
                <w:color w:val="auto"/>
                <w:sz w:val="22"/>
                <w:szCs w:val="22"/>
                <w:lang w:val="da-DK"/>
              </w:rPr>
            </w:pPr>
          </w:p>
        </w:tc>
        <w:tc>
          <w:tcPr>
            <w:tcW w:w="1185" w:type="dxa"/>
            <w:tcBorders>
              <w:top w:val="single" w:sz="4" w:space="0" w:color="auto"/>
              <w:left w:val="single" w:sz="4" w:space="0" w:color="auto"/>
              <w:bottom w:val="single" w:sz="4" w:space="0" w:color="auto"/>
              <w:right w:val="single" w:sz="4" w:space="0" w:color="auto"/>
            </w:tcBorders>
          </w:tcPr>
          <w:p w14:paraId="477535E7" w14:textId="77777777" w:rsidR="00C759CD" w:rsidRPr="00A46386" w:rsidRDefault="00C759CD">
            <w:pPr>
              <w:pStyle w:val="Default"/>
              <w:rPr>
                <w:iCs/>
                <w:color w:val="auto"/>
                <w:sz w:val="22"/>
                <w:szCs w:val="22"/>
                <w:lang w:val="da-DK"/>
              </w:rPr>
            </w:pPr>
          </w:p>
        </w:tc>
        <w:tc>
          <w:tcPr>
            <w:tcW w:w="1432" w:type="dxa"/>
            <w:tcBorders>
              <w:top w:val="single" w:sz="4" w:space="0" w:color="auto"/>
              <w:left w:val="single" w:sz="4" w:space="0" w:color="auto"/>
              <w:bottom w:val="single" w:sz="4" w:space="0" w:color="auto"/>
              <w:right w:val="single" w:sz="4" w:space="0" w:color="auto"/>
            </w:tcBorders>
            <w:hideMark/>
          </w:tcPr>
          <w:p w14:paraId="76A1BB3A" w14:textId="77777777" w:rsidR="00C759CD" w:rsidRPr="00A46386" w:rsidRDefault="00C759CD">
            <w:pPr>
              <w:rPr>
                <w:sz w:val="22"/>
                <w:szCs w:val="22"/>
              </w:rPr>
            </w:pPr>
            <w:r w:rsidRPr="00A46386">
              <w:rPr>
                <w:sz w:val="22"/>
                <w:szCs w:val="22"/>
              </w:rPr>
              <w:t>Affektlabilitet,</w:t>
            </w:r>
          </w:p>
          <w:p w14:paraId="359897E2" w14:textId="77777777" w:rsidR="00C759CD" w:rsidRPr="00A46386" w:rsidRDefault="00C759CD">
            <w:pPr>
              <w:rPr>
                <w:sz w:val="22"/>
                <w:szCs w:val="22"/>
              </w:rPr>
            </w:pPr>
            <w:r w:rsidRPr="00A46386">
              <w:rPr>
                <w:sz w:val="22"/>
                <w:szCs w:val="22"/>
              </w:rPr>
              <w:t>Aggressivitet</w:t>
            </w:r>
          </w:p>
        </w:tc>
        <w:tc>
          <w:tcPr>
            <w:tcW w:w="1630" w:type="dxa"/>
            <w:tcBorders>
              <w:top w:val="single" w:sz="4" w:space="0" w:color="auto"/>
              <w:left w:val="single" w:sz="4" w:space="0" w:color="auto"/>
              <w:bottom w:val="single" w:sz="4" w:space="0" w:color="auto"/>
              <w:right w:val="single" w:sz="4" w:space="0" w:color="auto"/>
            </w:tcBorders>
            <w:hideMark/>
          </w:tcPr>
          <w:p w14:paraId="3A077DA9" w14:textId="78D7DC06" w:rsidR="00C759CD" w:rsidRPr="00A46386" w:rsidRDefault="00C759CD">
            <w:pPr>
              <w:rPr>
                <w:sz w:val="22"/>
                <w:szCs w:val="22"/>
              </w:rPr>
            </w:pPr>
            <w:r w:rsidRPr="00A46386">
              <w:rPr>
                <w:sz w:val="22"/>
                <w:szCs w:val="22"/>
              </w:rPr>
              <w:t>Angstsymp</w:t>
            </w:r>
            <w:r w:rsidR="00821594" w:rsidRPr="00A46386">
              <w:rPr>
                <w:sz w:val="22"/>
                <w:szCs w:val="22"/>
              </w:rPr>
              <w:softHyphen/>
            </w:r>
            <w:r w:rsidRPr="00A46386">
              <w:rPr>
                <w:sz w:val="22"/>
                <w:szCs w:val="22"/>
              </w:rPr>
              <w:t>tomer,</w:t>
            </w:r>
          </w:p>
          <w:p w14:paraId="4C6C9DF3" w14:textId="77777777" w:rsidR="00C759CD" w:rsidRPr="00A46386" w:rsidRDefault="00C759CD">
            <w:pPr>
              <w:rPr>
                <w:sz w:val="22"/>
                <w:szCs w:val="22"/>
              </w:rPr>
            </w:pPr>
            <w:r w:rsidRPr="00A46386">
              <w:rPr>
                <w:sz w:val="22"/>
                <w:szCs w:val="22"/>
              </w:rPr>
              <w:t>Mareridt**,</w:t>
            </w:r>
          </w:p>
          <w:p w14:paraId="7DF46025" w14:textId="77777777" w:rsidR="00C759CD" w:rsidRPr="00A46386" w:rsidRDefault="00C759CD">
            <w:pPr>
              <w:rPr>
                <w:sz w:val="22"/>
                <w:szCs w:val="22"/>
              </w:rPr>
            </w:pPr>
            <w:proofErr w:type="spellStart"/>
            <w:r w:rsidRPr="00A46386">
              <w:rPr>
                <w:sz w:val="22"/>
                <w:szCs w:val="22"/>
              </w:rPr>
              <w:t>Humør-svingninger</w:t>
            </w:r>
            <w:proofErr w:type="spellEnd"/>
            <w:r w:rsidRPr="00A46386">
              <w:rPr>
                <w:sz w:val="22"/>
                <w:szCs w:val="22"/>
              </w:rPr>
              <w:t>**</w:t>
            </w:r>
          </w:p>
        </w:tc>
        <w:tc>
          <w:tcPr>
            <w:tcW w:w="1823" w:type="dxa"/>
            <w:tcBorders>
              <w:top w:val="single" w:sz="4" w:space="0" w:color="auto"/>
              <w:left w:val="single" w:sz="4" w:space="0" w:color="auto"/>
              <w:bottom w:val="single" w:sz="4" w:space="0" w:color="auto"/>
              <w:right w:val="single" w:sz="4" w:space="0" w:color="auto"/>
            </w:tcBorders>
            <w:hideMark/>
          </w:tcPr>
          <w:p w14:paraId="231968B9" w14:textId="77777777" w:rsidR="00C759CD" w:rsidRPr="00A46386" w:rsidRDefault="00C759CD">
            <w:pPr>
              <w:rPr>
                <w:sz w:val="22"/>
                <w:szCs w:val="22"/>
              </w:rPr>
            </w:pPr>
            <w:proofErr w:type="spellStart"/>
            <w:r w:rsidRPr="00A46386">
              <w:rPr>
                <w:sz w:val="22"/>
                <w:szCs w:val="22"/>
              </w:rPr>
              <w:t>Abnormal</w:t>
            </w:r>
            <w:proofErr w:type="spellEnd"/>
            <w:r w:rsidRPr="00A46386">
              <w:rPr>
                <w:sz w:val="22"/>
                <w:szCs w:val="22"/>
              </w:rPr>
              <w:t xml:space="preserve"> adfærd,</w:t>
            </w:r>
          </w:p>
          <w:p w14:paraId="20D34FA9" w14:textId="77777777" w:rsidR="00C759CD" w:rsidRPr="00A46386" w:rsidRDefault="00C759CD">
            <w:pPr>
              <w:rPr>
                <w:sz w:val="22"/>
                <w:szCs w:val="22"/>
              </w:rPr>
            </w:pPr>
            <w:r w:rsidRPr="00A46386">
              <w:rPr>
                <w:sz w:val="22"/>
                <w:szCs w:val="22"/>
              </w:rPr>
              <w:t>Emotionelle forstyrrelser,</w:t>
            </w:r>
          </w:p>
          <w:p w14:paraId="65A3C0B0" w14:textId="77777777" w:rsidR="00C759CD" w:rsidRPr="00A46386" w:rsidRDefault="00C759CD">
            <w:pPr>
              <w:rPr>
                <w:sz w:val="22"/>
                <w:szCs w:val="22"/>
              </w:rPr>
            </w:pPr>
            <w:r w:rsidRPr="00A46386">
              <w:rPr>
                <w:sz w:val="22"/>
                <w:szCs w:val="22"/>
              </w:rPr>
              <w:t>Depression,</w:t>
            </w:r>
          </w:p>
          <w:p w14:paraId="562405EA" w14:textId="77777777" w:rsidR="00C759CD" w:rsidRPr="00A46386" w:rsidRDefault="00C759CD">
            <w:pPr>
              <w:rPr>
                <w:sz w:val="22"/>
                <w:szCs w:val="22"/>
              </w:rPr>
            </w:pPr>
            <w:r w:rsidRPr="00A46386">
              <w:rPr>
                <w:sz w:val="22"/>
                <w:szCs w:val="22"/>
              </w:rPr>
              <w:t>Hallucinationer,</w:t>
            </w:r>
          </w:p>
          <w:p w14:paraId="3F03C404" w14:textId="77777777" w:rsidR="00C759CD" w:rsidRPr="00A46386" w:rsidRDefault="00C759CD">
            <w:pPr>
              <w:rPr>
                <w:sz w:val="22"/>
                <w:szCs w:val="22"/>
              </w:rPr>
            </w:pPr>
            <w:r w:rsidRPr="00A46386">
              <w:rPr>
                <w:sz w:val="22"/>
                <w:szCs w:val="22"/>
              </w:rPr>
              <w:t>Søvnløshed</w:t>
            </w:r>
          </w:p>
        </w:tc>
      </w:tr>
      <w:tr w:rsidR="00C759CD" w:rsidRPr="00A46386" w14:paraId="4371644C" w14:textId="77777777" w:rsidTr="00C759CD">
        <w:trPr>
          <w:jc w:val="center"/>
        </w:trPr>
        <w:tc>
          <w:tcPr>
            <w:tcW w:w="1877" w:type="dxa"/>
            <w:tcBorders>
              <w:top w:val="single" w:sz="4" w:space="0" w:color="auto"/>
              <w:left w:val="single" w:sz="4" w:space="0" w:color="auto"/>
              <w:bottom w:val="single" w:sz="4" w:space="0" w:color="auto"/>
              <w:right w:val="single" w:sz="4" w:space="0" w:color="auto"/>
            </w:tcBorders>
            <w:hideMark/>
          </w:tcPr>
          <w:p w14:paraId="69545555" w14:textId="77777777" w:rsidR="00C759CD" w:rsidRPr="00A46386" w:rsidRDefault="00C759CD">
            <w:pPr>
              <w:pStyle w:val="Default"/>
              <w:rPr>
                <w:b/>
                <w:bCs/>
                <w:iCs/>
                <w:color w:val="auto"/>
                <w:sz w:val="22"/>
                <w:szCs w:val="22"/>
                <w:lang w:val="da-DK"/>
              </w:rPr>
            </w:pPr>
            <w:r w:rsidRPr="00A46386">
              <w:rPr>
                <w:b/>
                <w:bCs/>
                <w:sz w:val="22"/>
                <w:szCs w:val="22"/>
                <w:lang w:val="da-DK"/>
              </w:rPr>
              <w:t>Nervesystemet</w:t>
            </w:r>
          </w:p>
        </w:tc>
        <w:tc>
          <w:tcPr>
            <w:tcW w:w="1108" w:type="dxa"/>
            <w:tcBorders>
              <w:top w:val="single" w:sz="4" w:space="0" w:color="auto"/>
              <w:left w:val="single" w:sz="4" w:space="0" w:color="auto"/>
              <w:bottom w:val="single" w:sz="4" w:space="0" w:color="auto"/>
              <w:right w:val="single" w:sz="4" w:space="0" w:color="auto"/>
            </w:tcBorders>
          </w:tcPr>
          <w:p w14:paraId="635A94F0" w14:textId="77777777" w:rsidR="00C759CD" w:rsidRPr="00A46386" w:rsidRDefault="00C759CD">
            <w:pPr>
              <w:pStyle w:val="Default"/>
              <w:rPr>
                <w:iCs/>
                <w:color w:val="auto"/>
                <w:sz w:val="22"/>
                <w:szCs w:val="22"/>
                <w:lang w:val="da-DK"/>
              </w:rPr>
            </w:pPr>
          </w:p>
        </w:tc>
        <w:tc>
          <w:tcPr>
            <w:tcW w:w="1185" w:type="dxa"/>
            <w:tcBorders>
              <w:top w:val="single" w:sz="4" w:space="0" w:color="auto"/>
              <w:left w:val="single" w:sz="4" w:space="0" w:color="auto"/>
              <w:bottom w:val="single" w:sz="4" w:space="0" w:color="auto"/>
              <w:right w:val="single" w:sz="4" w:space="0" w:color="auto"/>
            </w:tcBorders>
            <w:hideMark/>
          </w:tcPr>
          <w:p w14:paraId="2510AD15" w14:textId="77777777" w:rsidR="00C759CD" w:rsidRPr="00A46386" w:rsidRDefault="00C759CD">
            <w:pPr>
              <w:pStyle w:val="Default"/>
              <w:rPr>
                <w:iCs/>
                <w:color w:val="auto"/>
                <w:sz w:val="22"/>
                <w:szCs w:val="22"/>
                <w:lang w:val="da-DK"/>
              </w:rPr>
            </w:pPr>
            <w:r w:rsidRPr="00A46386">
              <w:rPr>
                <w:iCs/>
                <w:color w:val="auto"/>
                <w:sz w:val="22"/>
                <w:szCs w:val="22"/>
                <w:lang w:val="da-DK"/>
              </w:rPr>
              <w:t>Hovedpine*</w:t>
            </w:r>
          </w:p>
        </w:tc>
        <w:tc>
          <w:tcPr>
            <w:tcW w:w="1432" w:type="dxa"/>
            <w:tcBorders>
              <w:top w:val="single" w:sz="4" w:space="0" w:color="auto"/>
              <w:left w:val="single" w:sz="4" w:space="0" w:color="auto"/>
              <w:bottom w:val="single" w:sz="4" w:space="0" w:color="auto"/>
              <w:right w:val="single" w:sz="4" w:space="0" w:color="auto"/>
            </w:tcBorders>
          </w:tcPr>
          <w:p w14:paraId="0BCCB5B4" w14:textId="77777777" w:rsidR="00C759CD" w:rsidRPr="00A46386" w:rsidRDefault="00C759CD">
            <w:pPr>
              <w:pStyle w:val="Default"/>
              <w:rPr>
                <w:iCs/>
                <w:color w:val="auto"/>
                <w:sz w:val="22"/>
                <w:szCs w:val="22"/>
                <w:lang w:val="da-DK"/>
              </w:rPr>
            </w:pPr>
          </w:p>
        </w:tc>
        <w:tc>
          <w:tcPr>
            <w:tcW w:w="1630" w:type="dxa"/>
            <w:tcBorders>
              <w:top w:val="single" w:sz="4" w:space="0" w:color="auto"/>
              <w:left w:val="single" w:sz="4" w:space="0" w:color="auto"/>
              <w:bottom w:val="single" w:sz="4" w:space="0" w:color="auto"/>
              <w:right w:val="single" w:sz="4" w:space="0" w:color="auto"/>
            </w:tcBorders>
            <w:hideMark/>
          </w:tcPr>
          <w:p w14:paraId="47638146" w14:textId="77777777" w:rsidR="00C759CD" w:rsidRPr="00A46386" w:rsidRDefault="00C759CD">
            <w:pPr>
              <w:pStyle w:val="Default"/>
              <w:rPr>
                <w:iCs/>
                <w:color w:val="auto"/>
                <w:sz w:val="22"/>
                <w:szCs w:val="22"/>
                <w:lang w:val="da-DK"/>
              </w:rPr>
            </w:pPr>
            <w:proofErr w:type="spellStart"/>
            <w:r w:rsidRPr="00A46386">
              <w:rPr>
                <w:iCs/>
                <w:color w:val="auto"/>
                <w:sz w:val="22"/>
                <w:szCs w:val="22"/>
                <w:lang w:val="da-DK"/>
              </w:rPr>
              <w:t>Somnolens</w:t>
            </w:r>
            <w:proofErr w:type="spellEnd"/>
          </w:p>
        </w:tc>
        <w:tc>
          <w:tcPr>
            <w:tcW w:w="1823" w:type="dxa"/>
            <w:tcBorders>
              <w:top w:val="single" w:sz="4" w:space="0" w:color="auto"/>
              <w:left w:val="single" w:sz="4" w:space="0" w:color="auto"/>
              <w:bottom w:val="single" w:sz="4" w:space="0" w:color="auto"/>
              <w:right w:val="single" w:sz="4" w:space="0" w:color="auto"/>
            </w:tcBorders>
            <w:hideMark/>
          </w:tcPr>
          <w:p w14:paraId="4F632DD3" w14:textId="77777777" w:rsidR="00C759CD" w:rsidRPr="00A46386" w:rsidRDefault="00C759CD">
            <w:pPr>
              <w:rPr>
                <w:sz w:val="22"/>
                <w:szCs w:val="22"/>
              </w:rPr>
            </w:pPr>
            <w:r w:rsidRPr="00A46386">
              <w:rPr>
                <w:sz w:val="22"/>
                <w:szCs w:val="22"/>
              </w:rPr>
              <w:t>Koncentrations-forstyrrelser,</w:t>
            </w:r>
          </w:p>
          <w:p w14:paraId="2AE1D7DD" w14:textId="77777777" w:rsidR="00C759CD" w:rsidRPr="00A46386" w:rsidRDefault="00C759CD">
            <w:pPr>
              <w:rPr>
                <w:sz w:val="22"/>
                <w:szCs w:val="22"/>
              </w:rPr>
            </w:pPr>
            <w:proofErr w:type="spellStart"/>
            <w:r w:rsidRPr="00A46386">
              <w:rPr>
                <w:sz w:val="22"/>
                <w:szCs w:val="22"/>
              </w:rPr>
              <w:t>Psykomotorisk</w:t>
            </w:r>
            <w:proofErr w:type="spellEnd"/>
          </w:p>
          <w:p w14:paraId="3522F574" w14:textId="77777777" w:rsidR="00C759CD" w:rsidRPr="00A46386" w:rsidRDefault="00C759CD">
            <w:pPr>
              <w:pStyle w:val="Default"/>
              <w:rPr>
                <w:sz w:val="22"/>
                <w:szCs w:val="22"/>
                <w:lang w:val="da-DK"/>
              </w:rPr>
            </w:pPr>
            <w:r w:rsidRPr="00A46386">
              <w:rPr>
                <w:sz w:val="22"/>
                <w:szCs w:val="22"/>
                <w:lang w:val="da-DK"/>
              </w:rPr>
              <w:t>hyperaktivitet,</w:t>
            </w:r>
          </w:p>
          <w:p w14:paraId="192F3783" w14:textId="77777777" w:rsidR="00C759CD" w:rsidRPr="00A46386" w:rsidRDefault="00C759CD">
            <w:pPr>
              <w:pStyle w:val="Default"/>
              <w:rPr>
                <w:iCs/>
                <w:color w:val="auto"/>
                <w:sz w:val="22"/>
                <w:szCs w:val="22"/>
                <w:lang w:val="da-DK"/>
              </w:rPr>
            </w:pPr>
            <w:r w:rsidRPr="00A46386">
              <w:rPr>
                <w:sz w:val="22"/>
                <w:szCs w:val="22"/>
                <w:lang w:val="da-DK"/>
              </w:rPr>
              <w:t>Kramper*</w:t>
            </w:r>
          </w:p>
        </w:tc>
      </w:tr>
      <w:tr w:rsidR="00C759CD" w:rsidRPr="00A46386" w14:paraId="29270A31" w14:textId="77777777" w:rsidTr="00C759CD">
        <w:trPr>
          <w:jc w:val="center"/>
        </w:trPr>
        <w:tc>
          <w:tcPr>
            <w:tcW w:w="1877" w:type="dxa"/>
            <w:tcBorders>
              <w:top w:val="single" w:sz="4" w:space="0" w:color="auto"/>
              <w:left w:val="single" w:sz="4" w:space="0" w:color="auto"/>
              <w:bottom w:val="single" w:sz="4" w:space="0" w:color="auto"/>
              <w:right w:val="single" w:sz="4" w:space="0" w:color="auto"/>
            </w:tcBorders>
            <w:hideMark/>
          </w:tcPr>
          <w:p w14:paraId="70218AED" w14:textId="77777777" w:rsidR="00C759CD" w:rsidRPr="00A46386" w:rsidRDefault="00C759CD">
            <w:pPr>
              <w:pStyle w:val="Default"/>
              <w:rPr>
                <w:b/>
                <w:bCs/>
                <w:iCs/>
                <w:color w:val="auto"/>
                <w:sz w:val="22"/>
                <w:szCs w:val="22"/>
                <w:lang w:val="da-DK"/>
              </w:rPr>
            </w:pPr>
            <w:proofErr w:type="spellStart"/>
            <w:r w:rsidRPr="00A46386">
              <w:rPr>
                <w:b/>
                <w:bCs/>
                <w:sz w:val="22"/>
                <w:szCs w:val="22"/>
                <w:lang w:val="da-DK"/>
              </w:rPr>
              <w:t>Vaskulære</w:t>
            </w:r>
            <w:proofErr w:type="spellEnd"/>
            <w:r w:rsidRPr="00A46386">
              <w:rPr>
                <w:b/>
                <w:bCs/>
                <w:sz w:val="22"/>
                <w:szCs w:val="22"/>
                <w:lang w:val="da-DK"/>
              </w:rPr>
              <w:t xml:space="preserve"> sygdomme</w:t>
            </w:r>
          </w:p>
        </w:tc>
        <w:tc>
          <w:tcPr>
            <w:tcW w:w="1108" w:type="dxa"/>
            <w:tcBorders>
              <w:top w:val="single" w:sz="4" w:space="0" w:color="auto"/>
              <w:left w:val="single" w:sz="4" w:space="0" w:color="auto"/>
              <w:bottom w:val="single" w:sz="4" w:space="0" w:color="auto"/>
              <w:right w:val="single" w:sz="4" w:space="0" w:color="auto"/>
            </w:tcBorders>
          </w:tcPr>
          <w:p w14:paraId="51DBA5B3" w14:textId="77777777" w:rsidR="00C759CD" w:rsidRPr="00A46386" w:rsidRDefault="00C759CD">
            <w:pPr>
              <w:pStyle w:val="Default"/>
              <w:rPr>
                <w:iCs/>
                <w:color w:val="auto"/>
                <w:sz w:val="22"/>
                <w:szCs w:val="22"/>
                <w:lang w:val="da-DK"/>
              </w:rPr>
            </w:pPr>
          </w:p>
        </w:tc>
        <w:tc>
          <w:tcPr>
            <w:tcW w:w="1185" w:type="dxa"/>
            <w:tcBorders>
              <w:top w:val="single" w:sz="4" w:space="0" w:color="auto"/>
              <w:left w:val="single" w:sz="4" w:space="0" w:color="auto"/>
              <w:bottom w:val="single" w:sz="4" w:space="0" w:color="auto"/>
              <w:right w:val="single" w:sz="4" w:space="0" w:color="auto"/>
            </w:tcBorders>
          </w:tcPr>
          <w:p w14:paraId="7270AAC0" w14:textId="77777777" w:rsidR="00C759CD" w:rsidRPr="00A46386" w:rsidRDefault="00C759CD">
            <w:pPr>
              <w:pStyle w:val="Default"/>
              <w:rPr>
                <w:iCs/>
                <w:color w:val="auto"/>
                <w:sz w:val="22"/>
                <w:szCs w:val="22"/>
                <w:lang w:val="da-DK"/>
              </w:rPr>
            </w:pPr>
          </w:p>
        </w:tc>
        <w:tc>
          <w:tcPr>
            <w:tcW w:w="1432" w:type="dxa"/>
            <w:tcBorders>
              <w:top w:val="single" w:sz="4" w:space="0" w:color="auto"/>
              <w:left w:val="single" w:sz="4" w:space="0" w:color="auto"/>
              <w:bottom w:val="single" w:sz="4" w:space="0" w:color="auto"/>
              <w:right w:val="single" w:sz="4" w:space="0" w:color="auto"/>
            </w:tcBorders>
          </w:tcPr>
          <w:p w14:paraId="67538913" w14:textId="77777777" w:rsidR="00C759CD" w:rsidRPr="00A46386" w:rsidRDefault="00C759CD">
            <w:pPr>
              <w:pStyle w:val="Default"/>
              <w:rPr>
                <w:iCs/>
                <w:color w:val="auto"/>
                <w:sz w:val="22"/>
                <w:szCs w:val="22"/>
                <w:lang w:val="da-DK"/>
              </w:rPr>
            </w:pPr>
          </w:p>
        </w:tc>
        <w:tc>
          <w:tcPr>
            <w:tcW w:w="1630" w:type="dxa"/>
            <w:tcBorders>
              <w:top w:val="single" w:sz="4" w:space="0" w:color="auto"/>
              <w:left w:val="single" w:sz="4" w:space="0" w:color="auto"/>
              <w:bottom w:val="single" w:sz="4" w:space="0" w:color="auto"/>
              <w:right w:val="single" w:sz="4" w:space="0" w:color="auto"/>
            </w:tcBorders>
            <w:hideMark/>
          </w:tcPr>
          <w:p w14:paraId="0ABE8B87" w14:textId="77777777" w:rsidR="00C759CD" w:rsidRPr="00A46386" w:rsidRDefault="00C759CD">
            <w:pPr>
              <w:pStyle w:val="Default"/>
              <w:rPr>
                <w:iCs/>
                <w:color w:val="auto"/>
                <w:sz w:val="22"/>
                <w:szCs w:val="22"/>
                <w:lang w:val="da-DK"/>
              </w:rPr>
            </w:pPr>
            <w:r w:rsidRPr="00A46386">
              <w:rPr>
                <w:iCs/>
                <w:color w:val="auto"/>
                <w:sz w:val="22"/>
                <w:szCs w:val="22"/>
                <w:lang w:val="da-DK"/>
              </w:rPr>
              <w:t>Hypertension</w:t>
            </w:r>
          </w:p>
        </w:tc>
        <w:tc>
          <w:tcPr>
            <w:tcW w:w="1823" w:type="dxa"/>
            <w:tcBorders>
              <w:top w:val="single" w:sz="4" w:space="0" w:color="auto"/>
              <w:left w:val="single" w:sz="4" w:space="0" w:color="auto"/>
              <w:bottom w:val="single" w:sz="4" w:space="0" w:color="auto"/>
              <w:right w:val="single" w:sz="4" w:space="0" w:color="auto"/>
            </w:tcBorders>
          </w:tcPr>
          <w:p w14:paraId="4AFB638E" w14:textId="77777777" w:rsidR="00C759CD" w:rsidRPr="00A46386" w:rsidRDefault="00C759CD">
            <w:pPr>
              <w:pStyle w:val="Default"/>
              <w:rPr>
                <w:iCs/>
                <w:color w:val="auto"/>
                <w:sz w:val="22"/>
                <w:szCs w:val="22"/>
                <w:lang w:val="da-DK"/>
              </w:rPr>
            </w:pPr>
          </w:p>
        </w:tc>
      </w:tr>
      <w:tr w:rsidR="00C759CD" w:rsidRPr="00A46386" w14:paraId="2ED2E3DA" w14:textId="77777777" w:rsidTr="00C759CD">
        <w:trPr>
          <w:jc w:val="center"/>
        </w:trPr>
        <w:tc>
          <w:tcPr>
            <w:tcW w:w="1877" w:type="dxa"/>
            <w:tcBorders>
              <w:top w:val="single" w:sz="4" w:space="0" w:color="auto"/>
              <w:left w:val="single" w:sz="4" w:space="0" w:color="auto"/>
              <w:bottom w:val="single" w:sz="4" w:space="0" w:color="auto"/>
              <w:right w:val="single" w:sz="4" w:space="0" w:color="auto"/>
            </w:tcBorders>
            <w:hideMark/>
          </w:tcPr>
          <w:p w14:paraId="59BEB7D7" w14:textId="77777777" w:rsidR="00C759CD" w:rsidRPr="00A46386" w:rsidRDefault="00C759CD">
            <w:pPr>
              <w:pStyle w:val="Default"/>
              <w:rPr>
                <w:b/>
                <w:bCs/>
                <w:iCs/>
                <w:color w:val="auto"/>
                <w:sz w:val="22"/>
                <w:szCs w:val="22"/>
                <w:lang w:val="da-DK"/>
              </w:rPr>
            </w:pPr>
            <w:r w:rsidRPr="00A46386">
              <w:rPr>
                <w:b/>
                <w:bCs/>
                <w:sz w:val="22"/>
                <w:szCs w:val="22"/>
                <w:lang w:val="da-DK"/>
              </w:rPr>
              <w:t xml:space="preserve">Luftveje, thorax og </w:t>
            </w:r>
            <w:proofErr w:type="spellStart"/>
            <w:r w:rsidRPr="00A46386">
              <w:rPr>
                <w:b/>
                <w:bCs/>
                <w:sz w:val="22"/>
                <w:szCs w:val="22"/>
                <w:lang w:val="da-DK"/>
              </w:rPr>
              <w:t>mediastinum</w:t>
            </w:r>
            <w:proofErr w:type="spellEnd"/>
          </w:p>
        </w:tc>
        <w:tc>
          <w:tcPr>
            <w:tcW w:w="1108" w:type="dxa"/>
            <w:tcBorders>
              <w:top w:val="single" w:sz="4" w:space="0" w:color="auto"/>
              <w:left w:val="single" w:sz="4" w:space="0" w:color="auto"/>
              <w:bottom w:val="single" w:sz="4" w:space="0" w:color="auto"/>
              <w:right w:val="single" w:sz="4" w:space="0" w:color="auto"/>
            </w:tcBorders>
          </w:tcPr>
          <w:p w14:paraId="049F9C3C" w14:textId="77777777" w:rsidR="00C759CD" w:rsidRPr="00A46386" w:rsidRDefault="00C759CD">
            <w:pPr>
              <w:pStyle w:val="Default"/>
              <w:rPr>
                <w:iCs/>
                <w:color w:val="auto"/>
                <w:sz w:val="22"/>
                <w:szCs w:val="22"/>
                <w:lang w:val="da-DK"/>
              </w:rPr>
            </w:pPr>
          </w:p>
        </w:tc>
        <w:tc>
          <w:tcPr>
            <w:tcW w:w="1185" w:type="dxa"/>
            <w:tcBorders>
              <w:top w:val="single" w:sz="4" w:space="0" w:color="auto"/>
              <w:left w:val="single" w:sz="4" w:space="0" w:color="auto"/>
              <w:bottom w:val="single" w:sz="4" w:space="0" w:color="auto"/>
              <w:right w:val="single" w:sz="4" w:space="0" w:color="auto"/>
            </w:tcBorders>
          </w:tcPr>
          <w:p w14:paraId="7A395733" w14:textId="77777777" w:rsidR="00C759CD" w:rsidRPr="00A46386" w:rsidRDefault="00C759CD">
            <w:pPr>
              <w:pStyle w:val="Default"/>
              <w:rPr>
                <w:iCs/>
                <w:color w:val="auto"/>
                <w:sz w:val="22"/>
                <w:szCs w:val="22"/>
                <w:lang w:val="da-DK"/>
              </w:rPr>
            </w:pPr>
          </w:p>
        </w:tc>
        <w:tc>
          <w:tcPr>
            <w:tcW w:w="1432" w:type="dxa"/>
            <w:tcBorders>
              <w:top w:val="single" w:sz="4" w:space="0" w:color="auto"/>
              <w:left w:val="single" w:sz="4" w:space="0" w:color="auto"/>
              <w:bottom w:val="single" w:sz="4" w:space="0" w:color="auto"/>
              <w:right w:val="single" w:sz="4" w:space="0" w:color="auto"/>
            </w:tcBorders>
          </w:tcPr>
          <w:p w14:paraId="04D34295" w14:textId="77777777" w:rsidR="00C759CD" w:rsidRPr="00A46386" w:rsidRDefault="00C759CD">
            <w:pPr>
              <w:pStyle w:val="Default"/>
              <w:rPr>
                <w:iCs/>
                <w:color w:val="auto"/>
                <w:sz w:val="22"/>
                <w:szCs w:val="22"/>
                <w:lang w:val="da-DK"/>
              </w:rPr>
            </w:pPr>
          </w:p>
        </w:tc>
        <w:tc>
          <w:tcPr>
            <w:tcW w:w="1630" w:type="dxa"/>
            <w:tcBorders>
              <w:top w:val="single" w:sz="4" w:space="0" w:color="auto"/>
              <w:left w:val="single" w:sz="4" w:space="0" w:color="auto"/>
              <w:bottom w:val="single" w:sz="4" w:space="0" w:color="auto"/>
              <w:right w:val="single" w:sz="4" w:space="0" w:color="auto"/>
            </w:tcBorders>
          </w:tcPr>
          <w:p w14:paraId="37ADF5C4" w14:textId="77777777" w:rsidR="00C759CD" w:rsidRPr="00A46386" w:rsidRDefault="00C759CD">
            <w:pPr>
              <w:pStyle w:val="Default"/>
              <w:rPr>
                <w:iCs/>
                <w:color w:val="auto"/>
                <w:sz w:val="22"/>
                <w:szCs w:val="22"/>
                <w:lang w:val="da-DK"/>
              </w:rPr>
            </w:pPr>
          </w:p>
        </w:tc>
        <w:tc>
          <w:tcPr>
            <w:tcW w:w="1823" w:type="dxa"/>
            <w:tcBorders>
              <w:top w:val="single" w:sz="4" w:space="0" w:color="auto"/>
              <w:left w:val="single" w:sz="4" w:space="0" w:color="auto"/>
              <w:bottom w:val="single" w:sz="4" w:space="0" w:color="auto"/>
              <w:right w:val="single" w:sz="4" w:space="0" w:color="auto"/>
            </w:tcBorders>
            <w:hideMark/>
          </w:tcPr>
          <w:p w14:paraId="27BA3D6A" w14:textId="77777777" w:rsidR="00C759CD" w:rsidRPr="00A46386" w:rsidRDefault="00C759CD">
            <w:pPr>
              <w:pStyle w:val="Default"/>
              <w:rPr>
                <w:iCs/>
                <w:color w:val="auto"/>
                <w:sz w:val="22"/>
                <w:szCs w:val="22"/>
                <w:lang w:val="da-DK"/>
              </w:rPr>
            </w:pPr>
            <w:r w:rsidRPr="00A46386">
              <w:rPr>
                <w:iCs/>
                <w:color w:val="auto"/>
                <w:sz w:val="22"/>
                <w:szCs w:val="22"/>
                <w:lang w:val="da-DK"/>
              </w:rPr>
              <w:t>Næseblod</w:t>
            </w:r>
          </w:p>
        </w:tc>
      </w:tr>
      <w:tr w:rsidR="00C759CD" w:rsidRPr="00A46386" w14:paraId="47BB9024" w14:textId="77777777" w:rsidTr="00C759CD">
        <w:trPr>
          <w:jc w:val="center"/>
        </w:trPr>
        <w:tc>
          <w:tcPr>
            <w:tcW w:w="1877" w:type="dxa"/>
            <w:tcBorders>
              <w:top w:val="single" w:sz="4" w:space="0" w:color="auto"/>
              <w:left w:val="single" w:sz="4" w:space="0" w:color="auto"/>
              <w:bottom w:val="single" w:sz="4" w:space="0" w:color="auto"/>
              <w:right w:val="single" w:sz="4" w:space="0" w:color="auto"/>
            </w:tcBorders>
            <w:hideMark/>
          </w:tcPr>
          <w:p w14:paraId="6B7BDB97" w14:textId="77777777" w:rsidR="00C759CD" w:rsidRPr="00A46386" w:rsidRDefault="00C759CD">
            <w:pPr>
              <w:pStyle w:val="Default"/>
              <w:rPr>
                <w:b/>
                <w:bCs/>
                <w:iCs/>
                <w:color w:val="auto"/>
                <w:sz w:val="22"/>
                <w:szCs w:val="22"/>
                <w:lang w:val="da-DK"/>
              </w:rPr>
            </w:pPr>
            <w:r w:rsidRPr="00A46386">
              <w:rPr>
                <w:b/>
                <w:bCs/>
                <w:sz w:val="22"/>
                <w:szCs w:val="22"/>
                <w:lang w:val="da-DK"/>
              </w:rPr>
              <w:t>Mave-tarm-kanalen</w:t>
            </w:r>
          </w:p>
        </w:tc>
        <w:tc>
          <w:tcPr>
            <w:tcW w:w="1108" w:type="dxa"/>
            <w:tcBorders>
              <w:top w:val="single" w:sz="4" w:space="0" w:color="auto"/>
              <w:left w:val="single" w:sz="4" w:space="0" w:color="auto"/>
              <w:bottom w:val="single" w:sz="4" w:space="0" w:color="auto"/>
              <w:right w:val="single" w:sz="4" w:space="0" w:color="auto"/>
            </w:tcBorders>
          </w:tcPr>
          <w:p w14:paraId="09A40EF1" w14:textId="77777777" w:rsidR="00C759CD" w:rsidRPr="00A46386" w:rsidRDefault="00C759CD">
            <w:pPr>
              <w:pStyle w:val="Default"/>
              <w:rPr>
                <w:iCs/>
                <w:color w:val="auto"/>
                <w:sz w:val="22"/>
                <w:szCs w:val="22"/>
                <w:lang w:val="da-DK"/>
              </w:rPr>
            </w:pPr>
          </w:p>
        </w:tc>
        <w:tc>
          <w:tcPr>
            <w:tcW w:w="1185" w:type="dxa"/>
            <w:tcBorders>
              <w:top w:val="single" w:sz="4" w:space="0" w:color="auto"/>
              <w:left w:val="single" w:sz="4" w:space="0" w:color="auto"/>
              <w:bottom w:val="single" w:sz="4" w:space="0" w:color="auto"/>
              <w:right w:val="single" w:sz="4" w:space="0" w:color="auto"/>
            </w:tcBorders>
          </w:tcPr>
          <w:p w14:paraId="75DDFA5B" w14:textId="77777777" w:rsidR="00C759CD" w:rsidRPr="00A46386" w:rsidRDefault="00C759CD">
            <w:pPr>
              <w:pStyle w:val="Default"/>
              <w:rPr>
                <w:iCs/>
                <w:color w:val="auto"/>
                <w:sz w:val="22"/>
                <w:szCs w:val="22"/>
                <w:lang w:val="da-DK"/>
              </w:rPr>
            </w:pPr>
          </w:p>
        </w:tc>
        <w:tc>
          <w:tcPr>
            <w:tcW w:w="1432" w:type="dxa"/>
            <w:tcBorders>
              <w:top w:val="single" w:sz="4" w:space="0" w:color="auto"/>
              <w:left w:val="single" w:sz="4" w:space="0" w:color="auto"/>
              <w:bottom w:val="single" w:sz="4" w:space="0" w:color="auto"/>
              <w:right w:val="single" w:sz="4" w:space="0" w:color="auto"/>
            </w:tcBorders>
            <w:hideMark/>
          </w:tcPr>
          <w:p w14:paraId="5FDA67D9" w14:textId="77777777" w:rsidR="00C759CD" w:rsidRPr="00A46386" w:rsidRDefault="00C759CD">
            <w:pPr>
              <w:keepNext/>
              <w:keepLines/>
              <w:rPr>
                <w:iCs/>
                <w:sz w:val="22"/>
                <w:szCs w:val="22"/>
              </w:rPr>
            </w:pPr>
            <w:r w:rsidRPr="00A46386">
              <w:rPr>
                <w:iCs/>
                <w:sz w:val="22"/>
                <w:szCs w:val="22"/>
              </w:rPr>
              <w:t>Mavesmerter*,</w:t>
            </w:r>
          </w:p>
          <w:p w14:paraId="58CED429" w14:textId="77777777" w:rsidR="00C759CD" w:rsidRPr="00A46386" w:rsidRDefault="00C759CD">
            <w:pPr>
              <w:keepNext/>
              <w:keepLines/>
              <w:rPr>
                <w:iCs/>
                <w:sz w:val="22"/>
                <w:szCs w:val="22"/>
              </w:rPr>
            </w:pPr>
            <w:r w:rsidRPr="00A46386">
              <w:rPr>
                <w:iCs/>
                <w:sz w:val="22"/>
                <w:szCs w:val="22"/>
              </w:rPr>
              <w:t>Kvalme*,</w:t>
            </w:r>
          </w:p>
          <w:p w14:paraId="11AE0B0E" w14:textId="77777777" w:rsidR="00C759CD" w:rsidRPr="00A46386" w:rsidRDefault="00C759CD">
            <w:pPr>
              <w:keepNext/>
              <w:keepLines/>
              <w:rPr>
                <w:iCs/>
                <w:sz w:val="22"/>
                <w:szCs w:val="22"/>
              </w:rPr>
            </w:pPr>
            <w:r w:rsidRPr="00A46386">
              <w:rPr>
                <w:iCs/>
                <w:sz w:val="22"/>
                <w:szCs w:val="22"/>
              </w:rPr>
              <w:t>Opkastninger*,</w:t>
            </w:r>
          </w:p>
          <w:p w14:paraId="5CEAC99D" w14:textId="77777777" w:rsidR="00C759CD" w:rsidRPr="00A46386" w:rsidRDefault="00C759CD">
            <w:pPr>
              <w:keepNext/>
              <w:keepLines/>
              <w:rPr>
                <w:iCs/>
                <w:sz w:val="22"/>
                <w:szCs w:val="22"/>
              </w:rPr>
            </w:pPr>
            <w:r w:rsidRPr="00A46386">
              <w:rPr>
                <w:iCs/>
                <w:sz w:val="22"/>
                <w:szCs w:val="22"/>
              </w:rPr>
              <w:t>Diarré</w:t>
            </w:r>
          </w:p>
        </w:tc>
        <w:tc>
          <w:tcPr>
            <w:tcW w:w="1630" w:type="dxa"/>
            <w:tcBorders>
              <w:top w:val="single" w:sz="4" w:space="0" w:color="auto"/>
              <w:left w:val="single" w:sz="4" w:space="0" w:color="auto"/>
              <w:bottom w:val="single" w:sz="4" w:space="0" w:color="auto"/>
              <w:right w:val="single" w:sz="4" w:space="0" w:color="auto"/>
            </w:tcBorders>
          </w:tcPr>
          <w:p w14:paraId="36456859" w14:textId="77777777" w:rsidR="00C759CD" w:rsidRPr="00A46386" w:rsidRDefault="00C759CD">
            <w:pPr>
              <w:pStyle w:val="Default"/>
              <w:rPr>
                <w:iCs/>
                <w:color w:val="auto"/>
                <w:sz w:val="22"/>
                <w:szCs w:val="22"/>
                <w:lang w:val="da-DK"/>
              </w:rPr>
            </w:pPr>
          </w:p>
        </w:tc>
        <w:tc>
          <w:tcPr>
            <w:tcW w:w="1823" w:type="dxa"/>
            <w:tcBorders>
              <w:top w:val="single" w:sz="4" w:space="0" w:color="auto"/>
              <w:left w:val="single" w:sz="4" w:space="0" w:color="auto"/>
              <w:bottom w:val="single" w:sz="4" w:space="0" w:color="auto"/>
              <w:right w:val="single" w:sz="4" w:space="0" w:color="auto"/>
            </w:tcBorders>
          </w:tcPr>
          <w:p w14:paraId="1FC0EFC8" w14:textId="77777777" w:rsidR="00C759CD" w:rsidRPr="00A46386" w:rsidRDefault="00C759CD">
            <w:pPr>
              <w:pStyle w:val="Default"/>
              <w:rPr>
                <w:iCs/>
                <w:color w:val="auto"/>
                <w:sz w:val="22"/>
                <w:szCs w:val="22"/>
                <w:lang w:val="da-DK"/>
              </w:rPr>
            </w:pPr>
          </w:p>
        </w:tc>
      </w:tr>
      <w:tr w:rsidR="00C759CD" w:rsidRPr="00A46386" w14:paraId="368BCD98" w14:textId="77777777" w:rsidTr="00C759CD">
        <w:trPr>
          <w:jc w:val="center"/>
        </w:trPr>
        <w:tc>
          <w:tcPr>
            <w:tcW w:w="1877" w:type="dxa"/>
            <w:tcBorders>
              <w:top w:val="single" w:sz="4" w:space="0" w:color="auto"/>
              <w:left w:val="single" w:sz="4" w:space="0" w:color="auto"/>
              <w:bottom w:val="single" w:sz="4" w:space="0" w:color="auto"/>
              <w:right w:val="single" w:sz="4" w:space="0" w:color="auto"/>
            </w:tcBorders>
            <w:hideMark/>
          </w:tcPr>
          <w:p w14:paraId="01958FAC" w14:textId="77777777" w:rsidR="00C759CD" w:rsidRPr="00A46386" w:rsidRDefault="00C759CD">
            <w:pPr>
              <w:pStyle w:val="Default"/>
              <w:rPr>
                <w:b/>
                <w:bCs/>
                <w:iCs/>
                <w:color w:val="auto"/>
                <w:sz w:val="22"/>
                <w:szCs w:val="22"/>
                <w:lang w:val="da-DK"/>
              </w:rPr>
            </w:pPr>
            <w:r w:rsidRPr="00A46386">
              <w:rPr>
                <w:b/>
                <w:bCs/>
                <w:sz w:val="22"/>
                <w:szCs w:val="22"/>
                <w:lang w:val="da-DK"/>
              </w:rPr>
              <w:t>Hud og subkutane væv</w:t>
            </w:r>
          </w:p>
        </w:tc>
        <w:tc>
          <w:tcPr>
            <w:tcW w:w="1108" w:type="dxa"/>
            <w:tcBorders>
              <w:top w:val="single" w:sz="4" w:space="0" w:color="auto"/>
              <w:left w:val="single" w:sz="4" w:space="0" w:color="auto"/>
              <w:bottom w:val="single" w:sz="4" w:space="0" w:color="auto"/>
              <w:right w:val="single" w:sz="4" w:space="0" w:color="auto"/>
            </w:tcBorders>
          </w:tcPr>
          <w:p w14:paraId="61B55DBF" w14:textId="77777777" w:rsidR="00C759CD" w:rsidRPr="00A46386" w:rsidRDefault="00C759CD">
            <w:pPr>
              <w:pStyle w:val="Default"/>
              <w:rPr>
                <w:iCs/>
                <w:color w:val="auto"/>
                <w:sz w:val="22"/>
                <w:szCs w:val="22"/>
                <w:lang w:val="da-DK"/>
              </w:rPr>
            </w:pPr>
          </w:p>
        </w:tc>
        <w:tc>
          <w:tcPr>
            <w:tcW w:w="1185" w:type="dxa"/>
            <w:tcBorders>
              <w:top w:val="single" w:sz="4" w:space="0" w:color="auto"/>
              <w:left w:val="single" w:sz="4" w:space="0" w:color="auto"/>
              <w:bottom w:val="single" w:sz="4" w:space="0" w:color="auto"/>
              <w:right w:val="single" w:sz="4" w:space="0" w:color="auto"/>
            </w:tcBorders>
          </w:tcPr>
          <w:p w14:paraId="05DA654C" w14:textId="77777777" w:rsidR="00C759CD" w:rsidRPr="00A46386" w:rsidRDefault="00C759CD">
            <w:pPr>
              <w:pStyle w:val="Default"/>
              <w:rPr>
                <w:iCs/>
                <w:color w:val="auto"/>
                <w:sz w:val="22"/>
                <w:szCs w:val="22"/>
                <w:lang w:val="da-DK"/>
              </w:rPr>
            </w:pPr>
          </w:p>
        </w:tc>
        <w:tc>
          <w:tcPr>
            <w:tcW w:w="1432" w:type="dxa"/>
            <w:tcBorders>
              <w:top w:val="single" w:sz="4" w:space="0" w:color="auto"/>
              <w:left w:val="single" w:sz="4" w:space="0" w:color="auto"/>
              <w:bottom w:val="single" w:sz="4" w:space="0" w:color="auto"/>
              <w:right w:val="single" w:sz="4" w:space="0" w:color="auto"/>
            </w:tcBorders>
          </w:tcPr>
          <w:p w14:paraId="266CCBAF" w14:textId="77777777" w:rsidR="00C759CD" w:rsidRPr="00A46386" w:rsidRDefault="00C759CD">
            <w:pPr>
              <w:pStyle w:val="Default"/>
              <w:rPr>
                <w:iCs/>
                <w:color w:val="auto"/>
                <w:sz w:val="22"/>
                <w:szCs w:val="22"/>
                <w:lang w:val="da-DK"/>
              </w:rPr>
            </w:pPr>
          </w:p>
        </w:tc>
        <w:tc>
          <w:tcPr>
            <w:tcW w:w="1630" w:type="dxa"/>
            <w:tcBorders>
              <w:top w:val="single" w:sz="4" w:space="0" w:color="auto"/>
              <w:left w:val="single" w:sz="4" w:space="0" w:color="auto"/>
              <w:bottom w:val="single" w:sz="4" w:space="0" w:color="auto"/>
              <w:right w:val="single" w:sz="4" w:space="0" w:color="auto"/>
            </w:tcBorders>
          </w:tcPr>
          <w:p w14:paraId="36CEBF75" w14:textId="77777777" w:rsidR="00C759CD" w:rsidRPr="00A46386" w:rsidRDefault="00C759CD">
            <w:pPr>
              <w:pStyle w:val="Default"/>
              <w:rPr>
                <w:iCs/>
                <w:color w:val="auto"/>
                <w:sz w:val="22"/>
                <w:szCs w:val="22"/>
                <w:lang w:val="da-DK"/>
              </w:rPr>
            </w:pPr>
          </w:p>
        </w:tc>
        <w:tc>
          <w:tcPr>
            <w:tcW w:w="1823" w:type="dxa"/>
            <w:tcBorders>
              <w:top w:val="single" w:sz="4" w:space="0" w:color="auto"/>
              <w:left w:val="single" w:sz="4" w:space="0" w:color="auto"/>
              <w:bottom w:val="single" w:sz="4" w:space="0" w:color="auto"/>
              <w:right w:val="single" w:sz="4" w:space="0" w:color="auto"/>
            </w:tcBorders>
            <w:hideMark/>
          </w:tcPr>
          <w:p w14:paraId="3493BEE6" w14:textId="77777777" w:rsidR="00C759CD" w:rsidRPr="00A46386" w:rsidRDefault="00C759CD">
            <w:pPr>
              <w:pStyle w:val="Default"/>
              <w:rPr>
                <w:iCs/>
                <w:color w:val="auto"/>
                <w:sz w:val="22"/>
                <w:szCs w:val="22"/>
                <w:lang w:val="da-DK"/>
              </w:rPr>
            </w:pPr>
            <w:r w:rsidRPr="00A46386">
              <w:rPr>
                <w:iCs/>
                <w:color w:val="auto"/>
                <w:sz w:val="22"/>
                <w:szCs w:val="22"/>
                <w:lang w:val="da-DK"/>
              </w:rPr>
              <w:t>Allergisk</w:t>
            </w:r>
          </w:p>
          <w:p w14:paraId="230F5DC4" w14:textId="77777777" w:rsidR="00C759CD" w:rsidRPr="00A46386" w:rsidRDefault="00C759CD">
            <w:pPr>
              <w:pStyle w:val="Default"/>
              <w:rPr>
                <w:iCs/>
                <w:color w:val="auto"/>
                <w:sz w:val="22"/>
                <w:szCs w:val="22"/>
                <w:lang w:val="da-DK"/>
              </w:rPr>
            </w:pPr>
            <w:proofErr w:type="spellStart"/>
            <w:r w:rsidRPr="00A46386">
              <w:rPr>
                <w:iCs/>
                <w:color w:val="auto"/>
                <w:sz w:val="22"/>
                <w:szCs w:val="22"/>
                <w:lang w:val="da-DK"/>
              </w:rPr>
              <w:t>dermatitis</w:t>
            </w:r>
            <w:proofErr w:type="spellEnd"/>
            <w:r w:rsidRPr="00A46386">
              <w:rPr>
                <w:iCs/>
                <w:color w:val="auto"/>
                <w:sz w:val="22"/>
                <w:szCs w:val="22"/>
                <w:lang w:val="da-DK"/>
              </w:rPr>
              <w:t>,</w:t>
            </w:r>
          </w:p>
          <w:p w14:paraId="1F8CE45F" w14:textId="77777777" w:rsidR="00C759CD" w:rsidRPr="00A46386" w:rsidRDefault="00C759CD">
            <w:pPr>
              <w:pStyle w:val="Default"/>
              <w:rPr>
                <w:iCs/>
                <w:color w:val="auto"/>
                <w:sz w:val="22"/>
                <w:szCs w:val="22"/>
                <w:lang w:val="da-DK"/>
              </w:rPr>
            </w:pPr>
            <w:r w:rsidRPr="00A46386">
              <w:rPr>
                <w:iCs/>
                <w:color w:val="auto"/>
                <w:sz w:val="22"/>
                <w:szCs w:val="22"/>
                <w:lang w:val="da-DK"/>
              </w:rPr>
              <w:t>Svedetendens,</w:t>
            </w:r>
          </w:p>
          <w:p w14:paraId="7B21E4E1" w14:textId="77777777" w:rsidR="00C759CD" w:rsidRPr="00A46386" w:rsidRDefault="00C759CD">
            <w:pPr>
              <w:pStyle w:val="Default"/>
              <w:rPr>
                <w:iCs/>
                <w:color w:val="auto"/>
                <w:sz w:val="22"/>
                <w:szCs w:val="22"/>
                <w:lang w:val="da-DK"/>
              </w:rPr>
            </w:pPr>
            <w:r w:rsidRPr="00A46386">
              <w:rPr>
                <w:iCs/>
                <w:color w:val="auto"/>
                <w:sz w:val="22"/>
                <w:szCs w:val="22"/>
                <w:lang w:val="da-DK"/>
              </w:rPr>
              <w:t>Udslæt,</w:t>
            </w:r>
          </w:p>
          <w:p w14:paraId="5E5679CE" w14:textId="77777777" w:rsidR="00C759CD" w:rsidRPr="00A46386" w:rsidRDefault="00C759CD">
            <w:pPr>
              <w:pStyle w:val="Default"/>
              <w:rPr>
                <w:iCs/>
                <w:color w:val="auto"/>
                <w:sz w:val="22"/>
                <w:szCs w:val="22"/>
                <w:lang w:val="da-DK"/>
              </w:rPr>
            </w:pPr>
            <w:r w:rsidRPr="00A46386">
              <w:rPr>
                <w:iCs/>
                <w:color w:val="auto"/>
                <w:sz w:val="22"/>
                <w:szCs w:val="22"/>
                <w:lang w:val="da-DK"/>
              </w:rPr>
              <w:t>Nældefeber</w:t>
            </w:r>
          </w:p>
        </w:tc>
      </w:tr>
      <w:tr w:rsidR="00C759CD" w:rsidRPr="00A46386" w14:paraId="75285C19" w14:textId="77777777" w:rsidTr="00C759CD">
        <w:trPr>
          <w:jc w:val="center"/>
        </w:trPr>
        <w:tc>
          <w:tcPr>
            <w:tcW w:w="1877" w:type="dxa"/>
            <w:tcBorders>
              <w:top w:val="single" w:sz="4" w:space="0" w:color="auto"/>
              <w:left w:val="single" w:sz="4" w:space="0" w:color="auto"/>
              <w:bottom w:val="single" w:sz="4" w:space="0" w:color="auto"/>
              <w:right w:val="single" w:sz="4" w:space="0" w:color="auto"/>
            </w:tcBorders>
            <w:hideMark/>
          </w:tcPr>
          <w:p w14:paraId="2C5B206E" w14:textId="77777777" w:rsidR="00C759CD" w:rsidRPr="00A46386" w:rsidRDefault="00C759CD">
            <w:pPr>
              <w:pStyle w:val="Default"/>
              <w:rPr>
                <w:b/>
                <w:bCs/>
                <w:iCs/>
                <w:color w:val="auto"/>
                <w:sz w:val="22"/>
                <w:szCs w:val="22"/>
                <w:lang w:val="da-DK"/>
              </w:rPr>
            </w:pPr>
            <w:r w:rsidRPr="00A46386">
              <w:rPr>
                <w:b/>
                <w:bCs/>
                <w:sz w:val="22"/>
                <w:szCs w:val="22"/>
                <w:lang w:val="da-DK"/>
              </w:rPr>
              <w:t>Almene symptomer og reaktioner på administrations-stedets</w:t>
            </w:r>
          </w:p>
        </w:tc>
        <w:tc>
          <w:tcPr>
            <w:tcW w:w="1108" w:type="dxa"/>
            <w:tcBorders>
              <w:top w:val="single" w:sz="4" w:space="0" w:color="auto"/>
              <w:left w:val="single" w:sz="4" w:space="0" w:color="auto"/>
              <w:bottom w:val="single" w:sz="4" w:space="0" w:color="auto"/>
              <w:right w:val="single" w:sz="4" w:space="0" w:color="auto"/>
            </w:tcBorders>
          </w:tcPr>
          <w:p w14:paraId="3EF7D821" w14:textId="77777777" w:rsidR="00C759CD" w:rsidRPr="00A46386" w:rsidRDefault="00C759CD">
            <w:pPr>
              <w:pStyle w:val="Default"/>
              <w:rPr>
                <w:iCs/>
                <w:color w:val="auto"/>
                <w:sz w:val="22"/>
                <w:szCs w:val="22"/>
                <w:lang w:val="da-DK"/>
              </w:rPr>
            </w:pPr>
          </w:p>
        </w:tc>
        <w:tc>
          <w:tcPr>
            <w:tcW w:w="1185" w:type="dxa"/>
            <w:tcBorders>
              <w:top w:val="single" w:sz="4" w:space="0" w:color="auto"/>
              <w:left w:val="single" w:sz="4" w:space="0" w:color="auto"/>
              <w:bottom w:val="single" w:sz="4" w:space="0" w:color="auto"/>
              <w:right w:val="single" w:sz="4" w:space="0" w:color="auto"/>
            </w:tcBorders>
          </w:tcPr>
          <w:p w14:paraId="452B3E5C" w14:textId="77777777" w:rsidR="00C759CD" w:rsidRPr="00A46386" w:rsidRDefault="00C759CD">
            <w:pPr>
              <w:pStyle w:val="Default"/>
              <w:rPr>
                <w:iCs/>
                <w:color w:val="auto"/>
                <w:sz w:val="22"/>
                <w:szCs w:val="22"/>
                <w:lang w:val="da-DK"/>
              </w:rPr>
            </w:pPr>
          </w:p>
        </w:tc>
        <w:tc>
          <w:tcPr>
            <w:tcW w:w="1432" w:type="dxa"/>
            <w:tcBorders>
              <w:top w:val="single" w:sz="4" w:space="0" w:color="auto"/>
              <w:left w:val="single" w:sz="4" w:space="0" w:color="auto"/>
              <w:bottom w:val="single" w:sz="4" w:space="0" w:color="auto"/>
              <w:right w:val="single" w:sz="4" w:space="0" w:color="auto"/>
            </w:tcBorders>
            <w:hideMark/>
          </w:tcPr>
          <w:p w14:paraId="27041721" w14:textId="77777777" w:rsidR="00C759CD" w:rsidRPr="00A46386" w:rsidRDefault="00C759CD">
            <w:pPr>
              <w:pStyle w:val="Default"/>
              <w:rPr>
                <w:iCs/>
                <w:color w:val="auto"/>
                <w:sz w:val="22"/>
                <w:szCs w:val="22"/>
                <w:lang w:val="da-DK"/>
              </w:rPr>
            </w:pPr>
            <w:r w:rsidRPr="00A46386">
              <w:rPr>
                <w:iCs/>
                <w:color w:val="auto"/>
                <w:sz w:val="22"/>
                <w:szCs w:val="22"/>
                <w:lang w:val="da-DK"/>
              </w:rPr>
              <w:t>Perifært ødem,</w:t>
            </w:r>
          </w:p>
          <w:p w14:paraId="62F8204F" w14:textId="77777777" w:rsidR="00C759CD" w:rsidRPr="00A46386" w:rsidRDefault="00C759CD">
            <w:pPr>
              <w:pStyle w:val="Default"/>
              <w:rPr>
                <w:iCs/>
                <w:color w:val="auto"/>
                <w:sz w:val="22"/>
                <w:szCs w:val="22"/>
                <w:lang w:val="da-DK"/>
              </w:rPr>
            </w:pPr>
            <w:r w:rsidRPr="00A46386">
              <w:rPr>
                <w:iCs/>
                <w:color w:val="auto"/>
                <w:sz w:val="22"/>
                <w:szCs w:val="22"/>
                <w:lang w:val="da-DK"/>
              </w:rPr>
              <w:t>Træthed</w:t>
            </w:r>
          </w:p>
        </w:tc>
        <w:tc>
          <w:tcPr>
            <w:tcW w:w="1630" w:type="dxa"/>
            <w:tcBorders>
              <w:top w:val="single" w:sz="4" w:space="0" w:color="auto"/>
              <w:left w:val="single" w:sz="4" w:space="0" w:color="auto"/>
              <w:bottom w:val="single" w:sz="4" w:space="0" w:color="auto"/>
              <w:right w:val="single" w:sz="4" w:space="0" w:color="auto"/>
            </w:tcBorders>
            <w:hideMark/>
          </w:tcPr>
          <w:p w14:paraId="63FC4FF0" w14:textId="77777777" w:rsidR="00C759CD" w:rsidRPr="00A46386" w:rsidRDefault="00C759CD">
            <w:pPr>
              <w:pStyle w:val="Default"/>
              <w:rPr>
                <w:iCs/>
                <w:color w:val="auto"/>
                <w:sz w:val="22"/>
                <w:szCs w:val="22"/>
                <w:lang w:val="da-DK"/>
              </w:rPr>
            </w:pPr>
            <w:r w:rsidRPr="00A46386">
              <w:rPr>
                <w:iCs/>
                <w:color w:val="auto"/>
                <w:sz w:val="22"/>
                <w:szCs w:val="22"/>
                <w:lang w:val="da-DK"/>
              </w:rPr>
              <w:t>Irritation</w:t>
            </w:r>
          </w:p>
        </w:tc>
        <w:tc>
          <w:tcPr>
            <w:tcW w:w="1823" w:type="dxa"/>
            <w:tcBorders>
              <w:top w:val="single" w:sz="4" w:space="0" w:color="auto"/>
              <w:left w:val="single" w:sz="4" w:space="0" w:color="auto"/>
              <w:bottom w:val="single" w:sz="4" w:space="0" w:color="auto"/>
              <w:right w:val="single" w:sz="4" w:space="0" w:color="auto"/>
            </w:tcBorders>
          </w:tcPr>
          <w:p w14:paraId="619390D6" w14:textId="77777777" w:rsidR="00C759CD" w:rsidRPr="00A46386" w:rsidRDefault="00C759CD">
            <w:pPr>
              <w:pStyle w:val="Default"/>
              <w:rPr>
                <w:iCs/>
                <w:color w:val="auto"/>
                <w:sz w:val="22"/>
                <w:szCs w:val="22"/>
                <w:lang w:val="da-DK"/>
              </w:rPr>
            </w:pPr>
          </w:p>
        </w:tc>
      </w:tr>
    </w:tbl>
    <w:p w14:paraId="28621CAD" w14:textId="77777777" w:rsidR="00C759CD" w:rsidRPr="00A46386" w:rsidRDefault="00C759CD" w:rsidP="00C759CD">
      <w:pPr>
        <w:rPr>
          <w:noProof/>
          <w:sz w:val="20"/>
        </w:rPr>
      </w:pPr>
      <w:r w:rsidRPr="00A46386">
        <w:rPr>
          <w:noProof/>
          <w:sz w:val="20"/>
        </w:rPr>
        <w:t>*Hyponatriæmi kan forårsage hovedpine, mavesmerter, kvalme, opkastninger, vægtøgning, svimmelhed, konfusion, utilpashed, glemsomhed, vertigo, fald og i alvorlige tilfælde kramper og koma. Se også pkt. 4.4.</w:t>
      </w:r>
    </w:p>
    <w:p w14:paraId="56F2DA69" w14:textId="77777777" w:rsidR="00C759CD" w:rsidRPr="00A46386" w:rsidRDefault="00C759CD" w:rsidP="00C759CD">
      <w:pPr>
        <w:rPr>
          <w:sz w:val="20"/>
        </w:rPr>
      </w:pPr>
      <w:r w:rsidRPr="00A46386">
        <w:rPr>
          <w:sz w:val="20"/>
        </w:rPr>
        <w:t>**Rapporteret efter markedsføring hovedsageligt hos børn (under 12 år).</w:t>
      </w:r>
    </w:p>
    <w:p w14:paraId="3DB1C583" w14:textId="77777777" w:rsidR="00C759CD" w:rsidRPr="00A46386" w:rsidRDefault="00C759CD" w:rsidP="00C759CD">
      <w:pPr>
        <w:rPr>
          <w:noProof/>
          <w:sz w:val="24"/>
          <w:szCs w:val="24"/>
        </w:rPr>
      </w:pPr>
    </w:p>
    <w:p w14:paraId="67F3047C" w14:textId="77777777" w:rsidR="00C759CD" w:rsidRPr="00A46386" w:rsidRDefault="00C759CD" w:rsidP="000310EB">
      <w:pPr>
        <w:ind w:left="851"/>
        <w:rPr>
          <w:i/>
          <w:iCs/>
          <w:noProof/>
          <w:sz w:val="24"/>
          <w:szCs w:val="24"/>
        </w:rPr>
      </w:pPr>
      <w:r w:rsidRPr="00A46386">
        <w:rPr>
          <w:i/>
          <w:iCs/>
          <w:noProof/>
          <w:sz w:val="24"/>
          <w:szCs w:val="24"/>
        </w:rPr>
        <w:t>Andre patientgrupper</w:t>
      </w:r>
    </w:p>
    <w:p w14:paraId="70FFF757" w14:textId="77777777" w:rsidR="00C759CD" w:rsidRPr="00A46386" w:rsidRDefault="00C759CD" w:rsidP="000310EB">
      <w:pPr>
        <w:ind w:left="851"/>
        <w:rPr>
          <w:noProof/>
          <w:sz w:val="24"/>
          <w:szCs w:val="24"/>
        </w:rPr>
      </w:pPr>
      <w:r w:rsidRPr="00A46386">
        <w:rPr>
          <w:noProof/>
          <w:sz w:val="24"/>
          <w:szCs w:val="24"/>
        </w:rPr>
        <w:t>Ældre patienter og patienter med serumnatrium i den lave ende af normalområdet kan have en øget risiko for at udvikle hyponatriæmi (se pkt. 4.4).</w:t>
      </w:r>
    </w:p>
    <w:p w14:paraId="26C0ACD5" w14:textId="77777777" w:rsidR="00C759CD" w:rsidRPr="00A46386" w:rsidRDefault="00C759CD" w:rsidP="000310EB">
      <w:pPr>
        <w:ind w:left="851"/>
        <w:rPr>
          <w:noProof/>
          <w:sz w:val="24"/>
          <w:szCs w:val="24"/>
        </w:rPr>
      </w:pPr>
    </w:p>
    <w:p w14:paraId="48B33454" w14:textId="77777777" w:rsidR="00C759CD" w:rsidRPr="00A46386" w:rsidRDefault="00C759CD" w:rsidP="000310EB">
      <w:pPr>
        <w:autoSpaceDE w:val="0"/>
        <w:autoSpaceDN w:val="0"/>
        <w:adjustRightInd w:val="0"/>
        <w:ind w:left="851"/>
        <w:rPr>
          <w:sz w:val="24"/>
          <w:szCs w:val="24"/>
          <w:u w:val="single"/>
        </w:rPr>
      </w:pPr>
      <w:r w:rsidRPr="00A46386">
        <w:rPr>
          <w:noProof/>
          <w:sz w:val="24"/>
          <w:szCs w:val="24"/>
          <w:u w:val="single"/>
        </w:rPr>
        <w:t>Indberetning af formodede bivirkninger</w:t>
      </w:r>
    </w:p>
    <w:p w14:paraId="1DEB6943" w14:textId="77777777" w:rsidR="00C759CD" w:rsidRPr="00A46386" w:rsidRDefault="00C759CD" w:rsidP="000310EB">
      <w:pPr>
        <w:autoSpaceDE w:val="0"/>
        <w:autoSpaceDN w:val="0"/>
        <w:adjustRightInd w:val="0"/>
        <w:ind w:left="851"/>
        <w:rPr>
          <w:noProof/>
          <w:color w:val="000000" w:themeColor="text1"/>
          <w:sz w:val="24"/>
          <w:szCs w:val="24"/>
        </w:rPr>
      </w:pPr>
      <w:r w:rsidRPr="00A46386">
        <w:rPr>
          <w:noProof/>
          <w:sz w:val="24"/>
          <w:szCs w:val="24"/>
        </w:rPr>
        <w:t>Når lægemidlet er godkendt, er indberetning af formodede bivirkninger vigtig.</w:t>
      </w:r>
      <w:r w:rsidRPr="00A46386">
        <w:rPr>
          <w:sz w:val="24"/>
          <w:szCs w:val="24"/>
        </w:rPr>
        <w:t xml:space="preserve"> </w:t>
      </w:r>
      <w:r w:rsidRPr="00A46386">
        <w:rPr>
          <w:noProof/>
          <w:sz w:val="24"/>
          <w:szCs w:val="24"/>
        </w:rPr>
        <w:t>Det muliggør løbende overvågning af benefit/risk-forholdet for lægemidlet.</w:t>
      </w:r>
      <w:r w:rsidRPr="00A46386">
        <w:rPr>
          <w:sz w:val="24"/>
          <w:szCs w:val="24"/>
        </w:rPr>
        <w:t xml:space="preserve"> </w:t>
      </w:r>
      <w:r w:rsidRPr="00A46386">
        <w:rPr>
          <w:noProof/>
          <w:sz w:val="24"/>
          <w:szCs w:val="24"/>
        </w:rPr>
        <w:t>Sundhedspersoner anmodes om at indberette alle formodede bivirkninger via</w:t>
      </w:r>
      <w:r w:rsidRPr="00A46386">
        <w:rPr>
          <w:noProof/>
          <w:color w:val="000000" w:themeColor="text1"/>
          <w:sz w:val="24"/>
          <w:szCs w:val="24"/>
        </w:rPr>
        <w:t>:</w:t>
      </w:r>
    </w:p>
    <w:p w14:paraId="6B31F4A5" w14:textId="77777777" w:rsidR="00C759CD" w:rsidRPr="00A46386" w:rsidRDefault="00C759CD" w:rsidP="000310EB">
      <w:pPr>
        <w:autoSpaceDE w:val="0"/>
        <w:autoSpaceDN w:val="0"/>
        <w:adjustRightInd w:val="0"/>
        <w:ind w:left="851"/>
        <w:rPr>
          <w:noProof/>
          <w:color w:val="000000" w:themeColor="text1"/>
          <w:sz w:val="24"/>
          <w:szCs w:val="24"/>
        </w:rPr>
      </w:pPr>
    </w:p>
    <w:p w14:paraId="76835ED1" w14:textId="77777777" w:rsidR="00C759CD" w:rsidRPr="00A46386" w:rsidRDefault="00C759CD" w:rsidP="000310EB">
      <w:pPr>
        <w:autoSpaceDE w:val="0"/>
        <w:autoSpaceDN w:val="0"/>
        <w:adjustRightInd w:val="0"/>
        <w:ind w:left="851"/>
        <w:rPr>
          <w:noProof/>
          <w:color w:val="000000" w:themeColor="text1"/>
          <w:sz w:val="24"/>
          <w:szCs w:val="24"/>
        </w:rPr>
      </w:pPr>
      <w:r w:rsidRPr="00A46386">
        <w:rPr>
          <w:noProof/>
          <w:color w:val="000000" w:themeColor="text1"/>
          <w:sz w:val="24"/>
          <w:szCs w:val="24"/>
        </w:rPr>
        <w:t>Lægemiddelstyrelsen</w:t>
      </w:r>
    </w:p>
    <w:p w14:paraId="28D961F3" w14:textId="77777777" w:rsidR="00C759CD" w:rsidRPr="00A46386" w:rsidRDefault="00C759CD" w:rsidP="000310EB">
      <w:pPr>
        <w:autoSpaceDE w:val="0"/>
        <w:autoSpaceDN w:val="0"/>
        <w:adjustRightInd w:val="0"/>
        <w:ind w:left="851"/>
        <w:rPr>
          <w:noProof/>
          <w:color w:val="000000" w:themeColor="text1"/>
          <w:sz w:val="24"/>
          <w:szCs w:val="24"/>
        </w:rPr>
      </w:pPr>
      <w:r w:rsidRPr="00A46386">
        <w:rPr>
          <w:noProof/>
          <w:color w:val="000000" w:themeColor="text1"/>
          <w:sz w:val="24"/>
          <w:szCs w:val="24"/>
        </w:rPr>
        <w:t>Axel Heides Gade 1</w:t>
      </w:r>
    </w:p>
    <w:p w14:paraId="368F8204" w14:textId="77777777" w:rsidR="00C759CD" w:rsidRPr="00A46386" w:rsidRDefault="00C759CD" w:rsidP="000310EB">
      <w:pPr>
        <w:autoSpaceDE w:val="0"/>
        <w:autoSpaceDN w:val="0"/>
        <w:adjustRightInd w:val="0"/>
        <w:ind w:left="851"/>
        <w:rPr>
          <w:noProof/>
          <w:color w:val="000000" w:themeColor="text1"/>
          <w:sz w:val="24"/>
          <w:szCs w:val="24"/>
        </w:rPr>
      </w:pPr>
      <w:r w:rsidRPr="00A46386">
        <w:rPr>
          <w:noProof/>
          <w:color w:val="000000" w:themeColor="text1"/>
          <w:sz w:val="24"/>
          <w:szCs w:val="24"/>
        </w:rPr>
        <w:lastRenderedPageBreak/>
        <w:t>DK-2300 København S</w:t>
      </w:r>
    </w:p>
    <w:p w14:paraId="3A7BAC05" w14:textId="77777777" w:rsidR="00C759CD" w:rsidRPr="00A46386" w:rsidRDefault="00C759CD" w:rsidP="000310EB">
      <w:pPr>
        <w:autoSpaceDE w:val="0"/>
        <w:autoSpaceDN w:val="0"/>
        <w:adjustRightInd w:val="0"/>
        <w:ind w:left="851"/>
        <w:rPr>
          <w:color w:val="000000" w:themeColor="text1"/>
          <w:sz w:val="24"/>
          <w:szCs w:val="24"/>
        </w:rPr>
      </w:pPr>
      <w:r w:rsidRPr="00A46386">
        <w:rPr>
          <w:noProof/>
          <w:color w:val="000000" w:themeColor="text1"/>
          <w:sz w:val="24"/>
          <w:szCs w:val="24"/>
        </w:rPr>
        <w:t xml:space="preserve">Websted: </w:t>
      </w:r>
      <w:r w:rsidRPr="00A46386">
        <w:rPr>
          <w:color w:val="000000" w:themeColor="text1"/>
          <w:sz w:val="24"/>
          <w:szCs w:val="24"/>
        </w:rPr>
        <w:t>www.meldenbivirkning.dk</w:t>
      </w:r>
    </w:p>
    <w:p w14:paraId="7440422C" w14:textId="77777777" w:rsidR="009260DE" w:rsidRPr="00A46386" w:rsidRDefault="009260DE" w:rsidP="00A10294">
      <w:pPr>
        <w:tabs>
          <w:tab w:val="left" w:pos="851"/>
        </w:tabs>
        <w:ind w:left="851"/>
        <w:rPr>
          <w:sz w:val="24"/>
          <w:szCs w:val="24"/>
        </w:rPr>
      </w:pPr>
    </w:p>
    <w:p w14:paraId="603776B0" w14:textId="77777777" w:rsidR="009260DE" w:rsidRPr="00A46386" w:rsidRDefault="009260DE" w:rsidP="009260DE">
      <w:pPr>
        <w:tabs>
          <w:tab w:val="left" w:pos="851"/>
        </w:tabs>
        <w:ind w:left="851" w:hanging="851"/>
        <w:rPr>
          <w:b/>
          <w:sz w:val="24"/>
          <w:szCs w:val="24"/>
        </w:rPr>
      </w:pPr>
      <w:r w:rsidRPr="00A46386">
        <w:rPr>
          <w:b/>
          <w:sz w:val="24"/>
          <w:szCs w:val="24"/>
        </w:rPr>
        <w:t>4.9</w:t>
      </w:r>
      <w:r w:rsidRPr="00A46386">
        <w:rPr>
          <w:b/>
          <w:sz w:val="24"/>
          <w:szCs w:val="24"/>
        </w:rPr>
        <w:tab/>
        <w:t>Overdosering</w:t>
      </w:r>
    </w:p>
    <w:p w14:paraId="5730CB90" w14:textId="77777777" w:rsidR="00C759CD" w:rsidRPr="00A46386" w:rsidRDefault="00C759CD" w:rsidP="000310EB">
      <w:pPr>
        <w:ind w:left="851"/>
        <w:rPr>
          <w:noProof/>
          <w:sz w:val="24"/>
          <w:szCs w:val="24"/>
        </w:rPr>
      </w:pPr>
      <w:r w:rsidRPr="00A46386">
        <w:rPr>
          <w:noProof/>
          <w:sz w:val="24"/>
          <w:szCs w:val="24"/>
        </w:rPr>
        <w:t>Overdosering af desmopressin fører til en forlænget virkning og øger risikoen for væskeretention og hyponatriæmi. Symptomer på alvorlig væskeretention inkluderer krampeanfald og bevidstløshed.</w:t>
      </w:r>
    </w:p>
    <w:p w14:paraId="05FE3D0A" w14:textId="77777777" w:rsidR="00C759CD" w:rsidRPr="00A46386" w:rsidRDefault="00C759CD" w:rsidP="000310EB">
      <w:pPr>
        <w:ind w:left="851"/>
        <w:rPr>
          <w:noProof/>
          <w:sz w:val="24"/>
          <w:szCs w:val="24"/>
        </w:rPr>
      </w:pPr>
    </w:p>
    <w:p w14:paraId="0578676D" w14:textId="77777777" w:rsidR="00C759CD" w:rsidRPr="00A46386" w:rsidRDefault="00C759CD" w:rsidP="000310EB">
      <w:pPr>
        <w:ind w:left="851"/>
        <w:rPr>
          <w:i/>
          <w:iCs/>
          <w:noProof/>
          <w:sz w:val="24"/>
          <w:szCs w:val="24"/>
        </w:rPr>
      </w:pPr>
      <w:r w:rsidRPr="00A46386">
        <w:rPr>
          <w:i/>
          <w:iCs/>
          <w:noProof/>
          <w:sz w:val="24"/>
          <w:szCs w:val="24"/>
        </w:rPr>
        <w:t>Behandling</w:t>
      </w:r>
    </w:p>
    <w:p w14:paraId="77247C50" w14:textId="77777777" w:rsidR="00C759CD" w:rsidRPr="00A46386" w:rsidRDefault="00C759CD" w:rsidP="000310EB">
      <w:pPr>
        <w:ind w:left="851"/>
        <w:rPr>
          <w:noProof/>
          <w:sz w:val="24"/>
          <w:szCs w:val="24"/>
        </w:rPr>
      </w:pPr>
      <w:r w:rsidRPr="00A46386">
        <w:rPr>
          <w:noProof/>
          <w:sz w:val="24"/>
          <w:szCs w:val="24"/>
        </w:rPr>
        <w:t>Behandling af hyponatriæmi bør individualiseres, men følgende generelle retningslinier kan gives:</w:t>
      </w:r>
    </w:p>
    <w:p w14:paraId="4DC20059" w14:textId="77777777" w:rsidR="00C759CD" w:rsidRPr="00E92977" w:rsidRDefault="00C759CD" w:rsidP="00E92977">
      <w:pPr>
        <w:pStyle w:val="Listeafsnit"/>
        <w:numPr>
          <w:ilvl w:val="0"/>
          <w:numId w:val="10"/>
        </w:numPr>
        <w:ind w:left="1276" w:hanging="425"/>
        <w:rPr>
          <w:noProof/>
          <w:sz w:val="24"/>
          <w:szCs w:val="24"/>
        </w:rPr>
      </w:pPr>
      <w:r w:rsidRPr="00E92977">
        <w:rPr>
          <w:noProof/>
          <w:sz w:val="24"/>
          <w:szCs w:val="24"/>
        </w:rPr>
        <w:t>Hyponatriæmi behandles ved at seponere desmopressinbehandlingen, begrænse væskeindtaget, samt symptomatisk behandling, såfremt dette er nødvendigt.</w:t>
      </w:r>
    </w:p>
    <w:p w14:paraId="5341F6B0" w14:textId="77777777" w:rsidR="009260DE" w:rsidRPr="00A46386" w:rsidRDefault="009260DE" w:rsidP="000310EB">
      <w:pPr>
        <w:ind w:left="851"/>
        <w:rPr>
          <w:sz w:val="24"/>
          <w:szCs w:val="24"/>
        </w:rPr>
      </w:pPr>
    </w:p>
    <w:p w14:paraId="24A19C20" w14:textId="77777777" w:rsidR="009260DE" w:rsidRPr="00A46386" w:rsidRDefault="009260DE" w:rsidP="009260DE">
      <w:pPr>
        <w:tabs>
          <w:tab w:val="left" w:pos="851"/>
        </w:tabs>
        <w:ind w:left="851" w:hanging="851"/>
        <w:rPr>
          <w:b/>
          <w:sz w:val="24"/>
          <w:szCs w:val="24"/>
        </w:rPr>
      </w:pPr>
      <w:r w:rsidRPr="00A46386">
        <w:rPr>
          <w:b/>
          <w:sz w:val="24"/>
          <w:szCs w:val="24"/>
        </w:rPr>
        <w:t>4.10</w:t>
      </w:r>
      <w:r w:rsidRPr="00A46386">
        <w:rPr>
          <w:b/>
          <w:sz w:val="24"/>
          <w:szCs w:val="24"/>
        </w:rPr>
        <w:tab/>
        <w:t>Udlevering</w:t>
      </w:r>
    </w:p>
    <w:p w14:paraId="66EF3776" w14:textId="1F05CE47" w:rsidR="009260DE" w:rsidRPr="00A46386" w:rsidRDefault="00C759CD" w:rsidP="009260DE">
      <w:pPr>
        <w:tabs>
          <w:tab w:val="left" w:pos="851"/>
        </w:tabs>
        <w:ind w:left="851"/>
        <w:rPr>
          <w:sz w:val="24"/>
          <w:szCs w:val="24"/>
        </w:rPr>
      </w:pPr>
      <w:r w:rsidRPr="00A46386">
        <w:rPr>
          <w:sz w:val="24"/>
          <w:szCs w:val="24"/>
        </w:rPr>
        <w:t>B</w:t>
      </w:r>
    </w:p>
    <w:p w14:paraId="022FA0C8" w14:textId="77777777" w:rsidR="009260DE" w:rsidRPr="00A46386" w:rsidRDefault="009260DE" w:rsidP="009260DE">
      <w:pPr>
        <w:tabs>
          <w:tab w:val="left" w:pos="851"/>
        </w:tabs>
        <w:ind w:left="851"/>
        <w:rPr>
          <w:sz w:val="24"/>
          <w:szCs w:val="24"/>
        </w:rPr>
      </w:pPr>
    </w:p>
    <w:p w14:paraId="7837D63F" w14:textId="77777777" w:rsidR="009260DE" w:rsidRPr="00A46386" w:rsidRDefault="009260DE" w:rsidP="009260DE">
      <w:pPr>
        <w:tabs>
          <w:tab w:val="left" w:pos="851"/>
        </w:tabs>
        <w:ind w:left="851"/>
        <w:rPr>
          <w:sz w:val="24"/>
          <w:szCs w:val="24"/>
        </w:rPr>
      </w:pPr>
    </w:p>
    <w:p w14:paraId="11231492" w14:textId="77777777" w:rsidR="009260DE" w:rsidRPr="00A46386" w:rsidRDefault="009260DE" w:rsidP="009260DE">
      <w:pPr>
        <w:tabs>
          <w:tab w:val="left" w:pos="851"/>
        </w:tabs>
        <w:ind w:left="851" w:hanging="851"/>
        <w:rPr>
          <w:b/>
          <w:sz w:val="24"/>
          <w:szCs w:val="24"/>
        </w:rPr>
      </w:pPr>
      <w:r w:rsidRPr="00A46386">
        <w:rPr>
          <w:b/>
          <w:sz w:val="24"/>
          <w:szCs w:val="24"/>
        </w:rPr>
        <w:t>5.</w:t>
      </w:r>
      <w:r w:rsidRPr="00A46386">
        <w:rPr>
          <w:b/>
          <w:sz w:val="24"/>
          <w:szCs w:val="24"/>
        </w:rPr>
        <w:tab/>
        <w:t>FARMAKOLOGISKE EGENSKABER</w:t>
      </w:r>
    </w:p>
    <w:p w14:paraId="09D8DBD1" w14:textId="77777777" w:rsidR="009260DE" w:rsidRPr="00A46386" w:rsidRDefault="009260DE" w:rsidP="009260DE">
      <w:pPr>
        <w:tabs>
          <w:tab w:val="left" w:pos="851"/>
        </w:tabs>
        <w:ind w:left="851"/>
        <w:rPr>
          <w:sz w:val="24"/>
          <w:szCs w:val="24"/>
        </w:rPr>
      </w:pPr>
    </w:p>
    <w:p w14:paraId="5F758BEF" w14:textId="77777777" w:rsidR="009260DE" w:rsidRPr="00A46386" w:rsidRDefault="009260DE" w:rsidP="009260DE">
      <w:pPr>
        <w:tabs>
          <w:tab w:val="num" w:pos="851"/>
        </w:tabs>
        <w:ind w:left="851" w:hanging="851"/>
        <w:rPr>
          <w:b/>
          <w:sz w:val="24"/>
          <w:szCs w:val="24"/>
        </w:rPr>
      </w:pPr>
      <w:r w:rsidRPr="00A46386">
        <w:rPr>
          <w:b/>
          <w:sz w:val="24"/>
          <w:szCs w:val="24"/>
        </w:rPr>
        <w:t>5.1</w:t>
      </w:r>
      <w:r w:rsidRPr="00A46386">
        <w:rPr>
          <w:b/>
          <w:sz w:val="24"/>
          <w:szCs w:val="24"/>
        </w:rPr>
        <w:tab/>
      </w:r>
      <w:proofErr w:type="spellStart"/>
      <w:r w:rsidRPr="00A46386">
        <w:rPr>
          <w:b/>
          <w:sz w:val="24"/>
          <w:szCs w:val="24"/>
        </w:rPr>
        <w:t>Farmakodynamiske</w:t>
      </w:r>
      <w:proofErr w:type="spellEnd"/>
      <w:r w:rsidRPr="00A46386">
        <w:rPr>
          <w:b/>
          <w:sz w:val="24"/>
          <w:szCs w:val="24"/>
        </w:rPr>
        <w:t xml:space="preserve"> egenskaber</w:t>
      </w:r>
    </w:p>
    <w:p w14:paraId="3790F6C9" w14:textId="77777777" w:rsidR="00C759CD" w:rsidRPr="00A46386" w:rsidRDefault="00C759CD" w:rsidP="000310EB">
      <w:pPr>
        <w:ind w:left="851"/>
        <w:rPr>
          <w:noProof/>
          <w:sz w:val="24"/>
          <w:szCs w:val="24"/>
        </w:rPr>
      </w:pPr>
      <w:r w:rsidRPr="00A46386">
        <w:rPr>
          <w:noProof/>
          <w:sz w:val="24"/>
          <w:szCs w:val="24"/>
        </w:rPr>
        <w:t>Farmakoterapeutisk klassifikation: Vasopressin og analoger. ATC-kode: H01BA02</w:t>
      </w:r>
    </w:p>
    <w:p w14:paraId="4F584600" w14:textId="77777777" w:rsidR="00C759CD" w:rsidRPr="00A46386" w:rsidRDefault="00C759CD" w:rsidP="000310EB">
      <w:pPr>
        <w:ind w:left="851"/>
        <w:rPr>
          <w:noProof/>
          <w:sz w:val="24"/>
          <w:szCs w:val="24"/>
        </w:rPr>
      </w:pPr>
    </w:p>
    <w:p w14:paraId="088244B2" w14:textId="77777777" w:rsidR="00C759CD" w:rsidRPr="00A46386" w:rsidRDefault="00C759CD" w:rsidP="000310EB">
      <w:pPr>
        <w:ind w:left="851"/>
        <w:rPr>
          <w:noProof/>
          <w:sz w:val="24"/>
          <w:szCs w:val="24"/>
        </w:rPr>
      </w:pPr>
      <w:r w:rsidRPr="00A46386">
        <w:rPr>
          <w:noProof/>
          <w:sz w:val="24"/>
          <w:szCs w:val="24"/>
        </w:rPr>
        <w:t>Desmopressinacetat er en syntetisk analog til det naturlige antidiuretiske hormon argininvasopressin. Desmopressinacetat adskiller sig fra det naturlige hormon ved to kemiske forskelle: deaminering af 1-cystein og en substitution af 8-L-arginin med 8-D-arginin. Denne ændring forlænger den antidiuretiske effekt betydeligt og eliminerer næsten pressorvirkningen ved terapeutiske doser. Desmopressinacetat er et potent middel med en EC</w:t>
      </w:r>
      <w:r w:rsidRPr="00A46386">
        <w:rPr>
          <w:noProof/>
          <w:sz w:val="24"/>
          <w:szCs w:val="24"/>
          <w:vertAlign w:val="subscript"/>
        </w:rPr>
        <w:t>50</w:t>
      </w:r>
      <w:r w:rsidRPr="00A46386">
        <w:rPr>
          <w:noProof/>
          <w:sz w:val="24"/>
          <w:szCs w:val="24"/>
        </w:rPr>
        <w:t xml:space="preserve"> værdi på 1,6 pg/ml for den antidiuretiske effekt. Virkningen forventes at vare i 6-14 timer eller mere efter oral administration.</w:t>
      </w:r>
    </w:p>
    <w:p w14:paraId="08921A36" w14:textId="77777777" w:rsidR="00C759CD" w:rsidRPr="00A46386" w:rsidRDefault="00C759CD" w:rsidP="000310EB">
      <w:pPr>
        <w:ind w:left="851"/>
        <w:rPr>
          <w:noProof/>
          <w:sz w:val="24"/>
          <w:szCs w:val="24"/>
        </w:rPr>
      </w:pPr>
    </w:p>
    <w:p w14:paraId="68045046" w14:textId="77777777" w:rsidR="00C759CD" w:rsidRPr="00A46386" w:rsidRDefault="00C759CD" w:rsidP="000310EB">
      <w:pPr>
        <w:ind w:left="851"/>
        <w:rPr>
          <w:noProof/>
          <w:sz w:val="24"/>
          <w:szCs w:val="24"/>
        </w:rPr>
      </w:pPr>
      <w:r w:rsidRPr="00A46386">
        <w:rPr>
          <w:noProof/>
          <w:sz w:val="24"/>
          <w:szCs w:val="24"/>
        </w:rPr>
        <w:t>Kliniske forsøg med desmopressin-tabletter mod nocturi viste følgende:</w:t>
      </w:r>
    </w:p>
    <w:p w14:paraId="08887249" w14:textId="77777777" w:rsidR="00C759CD" w:rsidRPr="00A46386" w:rsidRDefault="00C759CD" w:rsidP="00877742">
      <w:pPr>
        <w:pStyle w:val="Listeafsnit"/>
        <w:numPr>
          <w:ilvl w:val="0"/>
          <w:numId w:val="9"/>
        </w:numPr>
        <w:ind w:left="1276" w:hanging="425"/>
        <w:rPr>
          <w:noProof/>
          <w:sz w:val="24"/>
          <w:szCs w:val="24"/>
        </w:rPr>
      </w:pPr>
      <w:r w:rsidRPr="00A46386">
        <w:rPr>
          <w:noProof/>
          <w:sz w:val="24"/>
          <w:szCs w:val="24"/>
        </w:rPr>
        <w:t>39 % af patienterne oplevede en reduktion af natlig vandladning på mindst 50 %. Den tilsvarende reduktion for patienterne i placebogruppen var 5 % (p&lt;0,0001)</w:t>
      </w:r>
    </w:p>
    <w:p w14:paraId="759520B9" w14:textId="77777777" w:rsidR="00C759CD" w:rsidRPr="00A46386" w:rsidRDefault="00C759CD" w:rsidP="00877742">
      <w:pPr>
        <w:pStyle w:val="Listeafsnit"/>
        <w:numPr>
          <w:ilvl w:val="0"/>
          <w:numId w:val="9"/>
        </w:numPr>
        <w:ind w:left="1276" w:hanging="425"/>
        <w:rPr>
          <w:noProof/>
          <w:sz w:val="24"/>
          <w:szCs w:val="24"/>
        </w:rPr>
      </w:pPr>
      <w:r w:rsidRPr="00A46386">
        <w:rPr>
          <w:noProof/>
          <w:sz w:val="24"/>
          <w:szCs w:val="24"/>
        </w:rPr>
        <w:t>det gennemsnitlige antal natlige vandladninger faldt med 44 % i desmopressingruppen sammenlignet med 15 % i placebogruppen (p&lt;0,0001)</w:t>
      </w:r>
    </w:p>
    <w:p w14:paraId="751560F9" w14:textId="77777777" w:rsidR="00C759CD" w:rsidRPr="00A46386" w:rsidRDefault="00C759CD" w:rsidP="00877742">
      <w:pPr>
        <w:pStyle w:val="Listeafsnit"/>
        <w:numPr>
          <w:ilvl w:val="0"/>
          <w:numId w:val="9"/>
        </w:numPr>
        <w:ind w:left="1276" w:hanging="425"/>
        <w:rPr>
          <w:noProof/>
          <w:sz w:val="24"/>
          <w:szCs w:val="24"/>
        </w:rPr>
      </w:pPr>
      <w:r w:rsidRPr="00A46386">
        <w:rPr>
          <w:noProof/>
          <w:sz w:val="24"/>
          <w:szCs w:val="24"/>
        </w:rPr>
        <w:t>den gennemsnitlige varighed på den første uforstyrrede søvn steg med 64 % i desmopressingruppen sammenlignet med 20 % i placebogruppen (p&lt;0,0001)</w:t>
      </w:r>
    </w:p>
    <w:p w14:paraId="503635C1" w14:textId="77777777" w:rsidR="00C759CD" w:rsidRPr="00A46386" w:rsidRDefault="00C759CD" w:rsidP="00877742">
      <w:pPr>
        <w:pStyle w:val="Listeafsnit"/>
        <w:numPr>
          <w:ilvl w:val="0"/>
          <w:numId w:val="9"/>
        </w:numPr>
        <w:ind w:left="1276" w:hanging="425"/>
        <w:rPr>
          <w:noProof/>
          <w:sz w:val="24"/>
          <w:szCs w:val="24"/>
        </w:rPr>
      </w:pPr>
      <w:r w:rsidRPr="00A46386">
        <w:rPr>
          <w:noProof/>
          <w:sz w:val="24"/>
          <w:szCs w:val="24"/>
        </w:rPr>
        <w:t>den gennemsnitlige varighed af den første uforstyrrede søvn blev forlænget med 2 timer i desmopressingruppen, sammenlignet med 31 minutter i placebogruppen (p&lt;0,0001).</w:t>
      </w:r>
    </w:p>
    <w:p w14:paraId="267A5F1A" w14:textId="77777777" w:rsidR="009260DE" w:rsidRPr="00A46386" w:rsidRDefault="009260DE" w:rsidP="009260DE">
      <w:pPr>
        <w:tabs>
          <w:tab w:val="left" w:pos="851"/>
        </w:tabs>
        <w:ind w:left="851"/>
        <w:rPr>
          <w:sz w:val="24"/>
          <w:szCs w:val="24"/>
        </w:rPr>
      </w:pPr>
    </w:p>
    <w:p w14:paraId="3F9F32B3" w14:textId="77777777" w:rsidR="009260DE" w:rsidRPr="00A46386" w:rsidRDefault="009260DE" w:rsidP="009260DE">
      <w:pPr>
        <w:tabs>
          <w:tab w:val="left" w:pos="851"/>
        </w:tabs>
        <w:ind w:left="851" w:hanging="851"/>
        <w:rPr>
          <w:b/>
          <w:sz w:val="24"/>
          <w:szCs w:val="24"/>
        </w:rPr>
      </w:pPr>
      <w:r w:rsidRPr="00A46386">
        <w:rPr>
          <w:b/>
          <w:sz w:val="24"/>
          <w:szCs w:val="24"/>
        </w:rPr>
        <w:t>5.2</w:t>
      </w:r>
      <w:r w:rsidRPr="00A46386">
        <w:rPr>
          <w:b/>
          <w:sz w:val="24"/>
          <w:szCs w:val="24"/>
        </w:rPr>
        <w:tab/>
      </w:r>
      <w:proofErr w:type="spellStart"/>
      <w:r w:rsidRPr="00A46386">
        <w:rPr>
          <w:b/>
          <w:sz w:val="24"/>
          <w:szCs w:val="24"/>
        </w:rPr>
        <w:t>Farmakokinetiske</w:t>
      </w:r>
      <w:proofErr w:type="spellEnd"/>
      <w:r w:rsidRPr="00A46386">
        <w:rPr>
          <w:b/>
          <w:sz w:val="24"/>
          <w:szCs w:val="24"/>
        </w:rPr>
        <w:t xml:space="preserve"> egenskaber</w:t>
      </w:r>
    </w:p>
    <w:p w14:paraId="257776FE" w14:textId="77777777" w:rsidR="006C1060" w:rsidRPr="00A46386" w:rsidRDefault="006C1060" w:rsidP="000310EB">
      <w:pPr>
        <w:ind w:left="851"/>
        <w:rPr>
          <w:noProof/>
          <w:sz w:val="24"/>
          <w:szCs w:val="24"/>
        </w:rPr>
      </w:pPr>
    </w:p>
    <w:p w14:paraId="1B3C08E1" w14:textId="6952B85B" w:rsidR="00C759CD" w:rsidRPr="00A46386" w:rsidRDefault="00C759CD" w:rsidP="000310EB">
      <w:pPr>
        <w:ind w:left="851"/>
        <w:rPr>
          <w:noProof/>
          <w:sz w:val="24"/>
          <w:szCs w:val="24"/>
          <w:u w:val="single"/>
        </w:rPr>
      </w:pPr>
      <w:r w:rsidRPr="00A46386">
        <w:rPr>
          <w:noProof/>
          <w:sz w:val="24"/>
          <w:szCs w:val="24"/>
          <w:u w:val="single"/>
        </w:rPr>
        <w:t>Absorption</w:t>
      </w:r>
    </w:p>
    <w:p w14:paraId="692D6F89" w14:textId="4B57CEE7" w:rsidR="00C759CD" w:rsidRPr="00A46386" w:rsidRDefault="00C759CD" w:rsidP="000310EB">
      <w:pPr>
        <w:ind w:left="851"/>
        <w:rPr>
          <w:noProof/>
          <w:sz w:val="24"/>
          <w:szCs w:val="24"/>
        </w:rPr>
      </w:pPr>
      <w:r w:rsidRPr="00A46386">
        <w:rPr>
          <w:noProof/>
          <w:sz w:val="24"/>
          <w:szCs w:val="24"/>
        </w:rPr>
        <w:t>Den gennemsnitlige biotilgængelighed af desmopressin efter sublingual adminitration af frysetørrede tabletter med doser på 200 mikrog, 400 mikrog og 800 mikrog er 0,25 % med et 95 % konfidensinterval på 0,21 – 0,31 %. C</w:t>
      </w:r>
      <w:r w:rsidRPr="00A46386">
        <w:rPr>
          <w:noProof/>
          <w:sz w:val="24"/>
          <w:szCs w:val="24"/>
          <w:vertAlign w:val="subscript"/>
        </w:rPr>
        <w:t>max</w:t>
      </w:r>
      <w:r w:rsidRPr="00A46386">
        <w:rPr>
          <w:noProof/>
          <w:sz w:val="24"/>
          <w:szCs w:val="24"/>
        </w:rPr>
        <w:t xml:space="preserve"> var 14, 30 og 65 pg/mL efter</w:t>
      </w:r>
      <w:r w:rsidRPr="00A46386">
        <w:rPr>
          <w:sz w:val="24"/>
          <w:szCs w:val="24"/>
        </w:rPr>
        <w:t xml:space="preserve"> administration af henholdsvis 200 </w:t>
      </w:r>
      <w:proofErr w:type="spellStart"/>
      <w:r w:rsidRPr="00A46386">
        <w:rPr>
          <w:sz w:val="24"/>
          <w:szCs w:val="24"/>
        </w:rPr>
        <w:t>mikrog</w:t>
      </w:r>
      <w:proofErr w:type="spellEnd"/>
      <w:r w:rsidRPr="00A46386">
        <w:rPr>
          <w:sz w:val="24"/>
          <w:szCs w:val="24"/>
        </w:rPr>
        <w:t xml:space="preserve">, 400 </w:t>
      </w:r>
      <w:proofErr w:type="spellStart"/>
      <w:r w:rsidRPr="00A46386">
        <w:rPr>
          <w:sz w:val="24"/>
          <w:szCs w:val="24"/>
        </w:rPr>
        <w:t>mikrog</w:t>
      </w:r>
      <w:proofErr w:type="spellEnd"/>
      <w:r w:rsidRPr="00A46386">
        <w:rPr>
          <w:sz w:val="24"/>
          <w:szCs w:val="24"/>
        </w:rPr>
        <w:t xml:space="preserve"> og 800 </w:t>
      </w:r>
      <w:proofErr w:type="spellStart"/>
      <w:r w:rsidRPr="00A46386">
        <w:rPr>
          <w:sz w:val="24"/>
          <w:szCs w:val="24"/>
        </w:rPr>
        <w:t>mikrog</w:t>
      </w:r>
      <w:proofErr w:type="spellEnd"/>
      <w:r w:rsidRPr="00A46386">
        <w:rPr>
          <w:sz w:val="24"/>
          <w:szCs w:val="24"/>
        </w:rPr>
        <w:t xml:space="preserve">. </w:t>
      </w:r>
      <w:proofErr w:type="spellStart"/>
      <w:r w:rsidRPr="00A46386">
        <w:rPr>
          <w:sz w:val="24"/>
          <w:szCs w:val="24"/>
        </w:rPr>
        <w:t>T</w:t>
      </w:r>
      <w:r w:rsidRPr="00A46386">
        <w:rPr>
          <w:sz w:val="24"/>
          <w:szCs w:val="24"/>
          <w:vertAlign w:val="subscript"/>
        </w:rPr>
        <w:t>max</w:t>
      </w:r>
      <w:proofErr w:type="spellEnd"/>
      <w:r w:rsidRPr="00A46386">
        <w:rPr>
          <w:sz w:val="24"/>
          <w:szCs w:val="24"/>
        </w:rPr>
        <w:t xml:space="preserve"> blev observeret til 0,5 – 2,0 timer efter administration. Indtagelse af mad samtidig med </w:t>
      </w:r>
      <w:r w:rsidRPr="00A46386">
        <w:rPr>
          <w:noProof/>
          <w:sz w:val="24"/>
          <w:szCs w:val="24"/>
        </w:rPr>
        <w:t xml:space="preserve">frysetørrede tabletter med desmopressin er ikke undersøgt, men indtagelse af mad samtidig </w:t>
      </w:r>
      <w:r w:rsidRPr="00A46386">
        <w:rPr>
          <w:noProof/>
          <w:sz w:val="24"/>
          <w:szCs w:val="24"/>
        </w:rPr>
        <w:lastRenderedPageBreak/>
        <w:t>med tabletter med desmopressin reducerer hastigheden og graden af absorption med ca. 40</w:t>
      </w:r>
      <w:r w:rsidR="003474A4" w:rsidRPr="00A46386">
        <w:rPr>
          <w:noProof/>
          <w:sz w:val="24"/>
          <w:szCs w:val="24"/>
        </w:rPr>
        <w:t> </w:t>
      </w:r>
      <w:r w:rsidRPr="00A46386">
        <w:rPr>
          <w:noProof/>
          <w:sz w:val="24"/>
          <w:szCs w:val="24"/>
        </w:rPr>
        <w:t>%.</w:t>
      </w:r>
    </w:p>
    <w:p w14:paraId="0F1CC5C5" w14:textId="77777777" w:rsidR="00C759CD" w:rsidRPr="00A46386" w:rsidRDefault="00C759CD" w:rsidP="000310EB">
      <w:pPr>
        <w:ind w:left="851"/>
        <w:rPr>
          <w:noProof/>
          <w:sz w:val="24"/>
          <w:szCs w:val="24"/>
        </w:rPr>
      </w:pPr>
    </w:p>
    <w:p w14:paraId="5DDBD8BA" w14:textId="77777777" w:rsidR="00C759CD" w:rsidRPr="00A46386" w:rsidRDefault="00C759CD" w:rsidP="000310EB">
      <w:pPr>
        <w:ind w:left="851"/>
        <w:rPr>
          <w:noProof/>
          <w:sz w:val="24"/>
          <w:szCs w:val="24"/>
          <w:u w:val="single"/>
        </w:rPr>
      </w:pPr>
      <w:r w:rsidRPr="00A46386">
        <w:rPr>
          <w:noProof/>
          <w:sz w:val="24"/>
          <w:szCs w:val="24"/>
          <w:u w:val="single"/>
        </w:rPr>
        <w:t>Fordeling</w:t>
      </w:r>
    </w:p>
    <w:p w14:paraId="56164052" w14:textId="77777777" w:rsidR="00C759CD" w:rsidRPr="00A46386" w:rsidRDefault="00C759CD" w:rsidP="000310EB">
      <w:pPr>
        <w:ind w:left="851"/>
        <w:rPr>
          <w:sz w:val="24"/>
          <w:szCs w:val="24"/>
        </w:rPr>
      </w:pPr>
      <w:proofErr w:type="spellStart"/>
      <w:r w:rsidRPr="00A46386">
        <w:rPr>
          <w:sz w:val="24"/>
          <w:szCs w:val="24"/>
        </w:rPr>
        <w:t>Desmopressins</w:t>
      </w:r>
      <w:proofErr w:type="spellEnd"/>
      <w:r w:rsidRPr="00A46386">
        <w:rPr>
          <w:sz w:val="24"/>
          <w:szCs w:val="24"/>
        </w:rPr>
        <w:t xml:space="preserve"> fordeling beskrives bedst med en to-</w:t>
      </w:r>
      <w:proofErr w:type="spellStart"/>
      <w:r w:rsidRPr="00A46386">
        <w:rPr>
          <w:sz w:val="24"/>
          <w:szCs w:val="24"/>
        </w:rPr>
        <w:t>kompartment</w:t>
      </w:r>
      <w:proofErr w:type="spellEnd"/>
      <w:r w:rsidRPr="00A46386">
        <w:rPr>
          <w:sz w:val="24"/>
          <w:szCs w:val="24"/>
        </w:rPr>
        <w:t xml:space="preserve"> model, hvor fordelingsvolumen under elimineringsfasen er 0,56 l/kg.</w:t>
      </w:r>
    </w:p>
    <w:p w14:paraId="2EAE6115" w14:textId="77777777" w:rsidR="00C759CD" w:rsidRPr="00A46386" w:rsidRDefault="00C759CD" w:rsidP="000310EB">
      <w:pPr>
        <w:ind w:left="851"/>
        <w:rPr>
          <w:noProof/>
          <w:sz w:val="24"/>
          <w:szCs w:val="24"/>
        </w:rPr>
      </w:pPr>
    </w:p>
    <w:p w14:paraId="72CF2D8E" w14:textId="77777777" w:rsidR="00C759CD" w:rsidRPr="00A46386" w:rsidRDefault="00C759CD" w:rsidP="000310EB">
      <w:pPr>
        <w:ind w:left="851"/>
        <w:rPr>
          <w:noProof/>
          <w:sz w:val="24"/>
          <w:szCs w:val="24"/>
          <w:u w:val="single"/>
        </w:rPr>
      </w:pPr>
      <w:r w:rsidRPr="00A46386">
        <w:rPr>
          <w:noProof/>
          <w:sz w:val="24"/>
          <w:szCs w:val="24"/>
          <w:u w:val="single"/>
        </w:rPr>
        <w:t>Biotransformation</w:t>
      </w:r>
    </w:p>
    <w:p w14:paraId="11139301" w14:textId="77777777" w:rsidR="00C759CD" w:rsidRPr="00A46386" w:rsidRDefault="00C759CD" w:rsidP="000310EB">
      <w:pPr>
        <w:ind w:left="851"/>
        <w:rPr>
          <w:spacing w:val="-3"/>
          <w:sz w:val="24"/>
          <w:szCs w:val="24"/>
        </w:rPr>
      </w:pPr>
      <w:r w:rsidRPr="00A46386">
        <w:rPr>
          <w:i/>
          <w:spacing w:val="-3"/>
          <w:sz w:val="24"/>
          <w:szCs w:val="24"/>
        </w:rPr>
        <w:t xml:space="preserve">In </w:t>
      </w:r>
      <w:proofErr w:type="spellStart"/>
      <w:r w:rsidRPr="00A46386">
        <w:rPr>
          <w:i/>
          <w:spacing w:val="-3"/>
          <w:sz w:val="24"/>
          <w:szCs w:val="24"/>
        </w:rPr>
        <w:t>vivo</w:t>
      </w:r>
      <w:proofErr w:type="spellEnd"/>
      <w:r w:rsidRPr="00A46386">
        <w:rPr>
          <w:spacing w:val="-3"/>
          <w:sz w:val="24"/>
          <w:szCs w:val="24"/>
        </w:rPr>
        <w:t xml:space="preserve">-metabolismen for </w:t>
      </w:r>
      <w:proofErr w:type="spellStart"/>
      <w:r w:rsidRPr="00A46386">
        <w:rPr>
          <w:spacing w:val="-3"/>
          <w:sz w:val="24"/>
          <w:szCs w:val="24"/>
        </w:rPr>
        <w:t>desmopressin</w:t>
      </w:r>
      <w:proofErr w:type="spellEnd"/>
      <w:r w:rsidRPr="00A46386">
        <w:rPr>
          <w:spacing w:val="-3"/>
          <w:sz w:val="24"/>
          <w:szCs w:val="24"/>
        </w:rPr>
        <w:t xml:space="preserve"> er ikke undersøgt. </w:t>
      </w:r>
      <w:r w:rsidRPr="00A46386">
        <w:rPr>
          <w:i/>
          <w:spacing w:val="-3"/>
          <w:sz w:val="24"/>
          <w:szCs w:val="24"/>
        </w:rPr>
        <w:t xml:space="preserve">In </w:t>
      </w:r>
      <w:proofErr w:type="spellStart"/>
      <w:r w:rsidRPr="00A46386">
        <w:rPr>
          <w:i/>
          <w:spacing w:val="-3"/>
          <w:sz w:val="24"/>
          <w:szCs w:val="24"/>
        </w:rPr>
        <w:t>vitro</w:t>
      </w:r>
      <w:proofErr w:type="spellEnd"/>
      <w:r w:rsidRPr="00A46386">
        <w:rPr>
          <w:spacing w:val="-3"/>
          <w:sz w:val="24"/>
          <w:szCs w:val="24"/>
        </w:rPr>
        <w:t xml:space="preserve">-metabolismestudier med </w:t>
      </w:r>
      <w:proofErr w:type="spellStart"/>
      <w:r w:rsidRPr="00A46386">
        <w:rPr>
          <w:spacing w:val="-3"/>
          <w:sz w:val="24"/>
          <w:szCs w:val="24"/>
        </w:rPr>
        <w:t>desmopressin</w:t>
      </w:r>
      <w:proofErr w:type="spellEnd"/>
      <w:r w:rsidRPr="00A46386">
        <w:rPr>
          <w:spacing w:val="-3"/>
          <w:sz w:val="24"/>
          <w:szCs w:val="24"/>
        </w:rPr>
        <w:t xml:space="preserve"> i humane </w:t>
      </w:r>
      <w:proofErr w:type="spellStart"/>
      <w:r w:rsidRPr="00A46386">
        <w:rPr>
          <w:spacing w:val="-3"/>
          <w:sz w:val="24"/>
          <w:szCs w:val="24"/>
        </w:rPr>
        <w:t>levermikrosomer</w:t>
      </w:r>
      <w:proofErr w:type="spellEnd"/>
      <w:r w:rsidRPr="00A46386">
        <w:rPr>
          <w:spacing w:val="-3"/>
          <w:sz w:val="24"/>
          <w:szCs w:val="24"/>
        </w:rPr>
        <w:t xml:space="preserve"> har vist, at der ikke </w:t>
      </w:r>
      <w:proofErr w:type="spellStart"/>
      <w:r w:rsidRPr="00A46386">
        <w:rPr>
          <w:spacing w:val="-3"/>
          <w:sz w:val="24"/>
          <w:szCs w:val="24"/>
        </w:rPr>
        <w:t>metaboliseres</w:t>
      </w:r>
      <w:proofErr w:type="spellEnd"/>
      <w:r w:rsidRPr="00A46386">
        <w:rPr>
          <w:spacing w:val="-3"/>
          <w:sz w:val="24"/>
          <w:szCs w:val="24"/>
        </w:rPr>
        <w:t xml:space="preserve"> nogen signifikant mængde i leveren via </w:t>
      </w:r>
      <w:proofErr w:type="spellStart"/>
      <w:r w:rsidRPr="00A46386">
        <w:rPr>
          <w:spacing w:val="-3"/>
          <w:sz w:val="24"/>
          <w:szCs w:val="24"/>
        </w:rPr>
        <w:t>cytokrom</w:t>
      </w:r>
      <w:proofErr w:type="spellEnd"/>
      <w:r w:rsidRPr="00A46386">
        <w:rPr>
          <w:spacing w:val="-3"/>
          <w:sz w:val="24"/>
          <w:szCs w:val="24"/>
        </w:rPr>
        <w:t xml:space="preserve"> P450-systemet. Det er derfor usandsynligt, at </w:t>
      </w:r>
      <w:proofErr w:type="spellStart"/>
      <w:r w:rsidRPr="00A46386">
        <w:rPr>
          <w:spacing w:val="-3"/>
          <w:sz w:val="24"/>
          <w:szCs w:val="24"/>
        </w:rPr>
        <w:t>desmopressin</w:t>
      </w:r>
      <w:proofErr w:type="spellEnd"/>
      <w:r w:rsidRPr="00A46386">
        <w:rPr>
          <w:spacing w:val="-3"/>
          <w:sz w:val="24"/>
          <w:szCs w:val="24"/>
        </w:rPr>
        <w:t xml:space="preserve"> </w:t>
      </w:r>
      <w:proofErr w:type="spellStart"/>
      <w:r w:rsidRPr="00A46386">
        <w:rPr>
          <w:spacing w:val="-3"/>
          <w:sz w:val="24"/>
          <w:szCs w:val="24"/>
        </w:rPr>
        <w:t>metaboliseres</w:t>
      </w:r>
      <w:proofErr w:type="spellEnd"/>
      <w:r w:rsidRPr="00A46386">
        <w:rPr>
          <w:spacing w:val="-3"/>
          <w:sz w:val="24"/>
          <w:szCs w:val="24"/>
        </w:rPr>
        <w:t xml:space="preserve"> </w:t>
      </w:r>
      <w:r w:rsidRPr="00A46386">
        <w:rPr>
          <w:i/>
          <w:spacing w:val="-3"/>
          <w:sz w:val="24"/>
          <w:szCs w:val="24"/>
        </w:rPr>
        <w:t xml:space="preserve">in </w:t>
      </w:r>
      <w:proofErr w:type="spellStart"/>
      <w:r w:rsidRPr="00A46386">
        <w:rPr>
          <w:i/>
          <w:spacing w:val="-3"/>
          <w:sz w:val="24"/>
          <w:szCs w:val="24"/>
        </w:rPr>
        <w:t>vivo</w:t>
      </w:r>
      <w:proofErr w:type="spellEnd"/>
      <w:r w:rsidRPr="00A46386">
        <w:rPr>
          <w:spacing w:val="-3"/>
          <w:sz w:val="24"/>
          <w:szCs w:val="24"/>
        </w:rPr>
        <w:t xml:space="preserve"> via </w:t>
      </w:r>
      <w:proofErr w:type="spellStart"/>
      <w:r w:rsidRPr="00A46386">
        <w:rPr>
          <w:spacing w:val="-3"/>
          <w:sz w:val="24"/>
          <w:szCs w:val="24"/>
        </w:rPr>
        <w:t>cytokrom</w:t>
      </w:r>
      <w:proofErr w:type="spellEnd"/>
      <w:r w:rsidRPr="00A46386">
        <w:rPr>
          <w:spacing w:val="-3"/>
          <w:sz w:val="24"/>
          <w:szCs w:val="24"/>
        </w:rPr>
        <w:t xml:space="preserve"> P450-systemet i leveren hos mennesker. </w:t>
      </w:r>
      <w:proofErr w:type="spellStart"/>
      <w:r w:rsidRPr="00A46386">
        <w:rPr>
          <w:spacing w:val="-3"/>
          <w:sz w:val="24"/>
          <w:szCs w:val="24"/>
        </w:rPr>
        <w:t>Desmopressins</w:t>
      </w:r>
      <w:proofErr w:type="spellEnd"/>
      <w:r w:rsidRPr="00A46386">
        <w:rPr>
          <w:spacing w:val="-3"/>
          <w:sz w:val="24"/>
          <w:szCs w:val="24"/>
        </w:rPr>
        <w:t xml:space="preserve"> effekt på andre lægemidlers farmakokinetik er sandsynligvis minimal, da </w:t>
      </w:r>
      <w:proofErr w:type="spellStart"/>
      <w:r w:rsidRPr="00A46386">
        <w:rPr>
          <w:spacing w:val="-3"/>
          <w:sz w:val="24"/>
          <w:szCs w:val="24"/>
        </w:rPr>
        <w:t>desmopressin</w:t>
      </w:r>
      <w:proofErr w:type="spellEnd"/>
      <w:r w:rsidRPr="00A46386">
        <w:rPr>
          <w:spacing w:val="-3"/>
          <w:sz w:val="24"/>
          <w:szCs w:val="24"/>
        </w:rPr>
        <w:t xml:space="preserve"> ikke har hæmmende virkning på det </w:t>
      </w:r>
      <w:proofErr w:type="spellStart"/>
      <w:r w:rsidRPr="00A46386">
        <w:rPr>
          <w:spacing w:val="-3"/>
          <w:sz w:val="24"/>
          <w:szCs w:val="24"/>
        </w:rPr>
        <w:t>lægemiddelmetaboliserende</w:t>
      </w:r>
      <w:proofErr w:type="spellEnd"/>
      <w:r w:rsidRPr="00A46386">
        <w:rPr>
          <w:spacing w:val="-3"/>
          <w:sz w:val="24"/>
          <w:szCs w:val="24"/>
        </w:rPr>
        <w:t xml:space="preserve"> </w:t>
      </w:r>
      <w:proofErr w:type="spellStart"/>
      <w:r w:rsidRPr="00A46386">
        <w:rPr>
          <w:spacing w:val="-3"/>
          <w:sz w:val="24"/>
          <w:szCs w:val="24"/>
        </w:rPr>
        <w:t>cytokrom</w:t>
      </w:r>
      <w:proofErr w:type="spellEnd"/>
      <w:r w:rsidRPr="00A46386">
        <w:rPr>
          <w:spacing w:val="-3"/>
          <w:sz w:val="24"/>
          <w:szCs w:val="24"/>
        </w:rPr>
        <w:t xml:space="preserve"> P450-system.</w:t>
      </w:r>
    </w:p>
    <w:p w14:paraId="36FB4EED" w14:textId="731CB261" w:rsidR="00C759CD" w:rsidRPr="00A46386" w:rsidRDefault="00C759CD" w:rsidP="000310EB">
      <w:pPr>
        <w:ind w:left="851"/>
        <w:rPr>
          <w:noProof/>
          <w:sz w:val="24"/>
          <w:szCs w:val="24"/>
        </w:rPr>
      </w:pPr>
    </w:p>
    <w:p w14:paraId="620FB176" w14:textId="77777777" w:rsidR="00C759CD" w:rsidRPr="00A46386" w:rsidRDefault="00C759CD" w:rsidP="000310EB">
      <w:pPr>
        <w:ind w:left="851"/>
        <w:rPr>
          <w:noProof/>
          <w:sz w:val="24"/>
          <w:szCs w:val="24"/>
          <w:u w:val="single"/>
        </w:rPr>
      </w:pPr>
      <w:r w:rsidRPr="00A46386">
        <w:rPr>
          <w:noProof/>
          <w:sz w:val="24"/>
          <w:szCs w:val="24"/>
          <w:u w:val="single"/>
        </w:rPr>
        <w:t>Elimination</w:t>
      </w:r>
    </w:p>
    <w:p w14:paraId="0F17F421" w14:textId="77777777" w:rsidR="00C759CD" w:rsidRPr="00A46386" w:rsidRDefault="00C759CD" w:rsidP="000310EB">
      <w:pPr>
        <w:ind w:left="851"/>
        <w:rPr>
          <w:spacing w:val="-3"/>
          <w:sz w:val="24"/>
          <w:szCs w:val="24"/>
        </w:rPr>
      </w:pPr>
      <w:proofErr w:type="spellStart"/>
      <w:r w:rsidRPr="00A46386">
        <w:rPr>
          <w:spacing w:val="-3"/>
          <w:sz w:val="24"/>
          <w:szCs w:val="24"/>
        </w:rPr>
        <w:t>Desmopressins</w:t>
      </w:r>
      <w:proofErr w:type="spellEnd"/>
      <w:r w:rsidRPr="00A46386">
        <w:rPr>
          <w:spacing w:val="-3"/>
          <w:sz w:val="24"/>
          <w:szCs w:val="24"/>
        </w:rPr>
        <w:t xml:space="preserve"> total </w:t>
      </w:r>
      <w:proofErr w:type="spellStart"/>
      <w:r w:rsidRPr="00A46386">
        <w:rPr>
          <w:spacing w:val="-3"/>
          <w:sz w:val="24"/>
          <w:szCs w:val="24"/>
        </w:rPr>
        <w:t>clearance</w:t>
      </w:r>
      <w:proofErr w:type="spellEnd"/>
      <w:r w:rsidRPr="00A46386">
        <w:rPr>
          <w:spacing w:val="-3"/>
          <w:sz w:val="24"/>
          <w:szCs w:val="24"/>
        </w:rPr>
        <w:t xml:space="preserve"> er kalkuleret til 7,6 l/time. </w:t>
      </w:r>
      <w:proofErr w:type="spellStart"/>
      <w:r w:rsidRPr="00A46386">
        <w:rPr>
          <w:spacing w:val="-3"/>
          <w:sz w:val="24"/>
          <w:szCs w:val="24"/>
        </w:rPr>
        <w:t>Desmopressins</w:t>
      </w:r>
      <w:proofErr w:type="spellEnd"/>
      <w:r w:rsidRPr="00A46386">
        <w:rPr>
          <w:spacing w:val="-3"/>
          <w:sz w:val="24"/>
          <w:szCs w:val="24"/>
        </w:rPr>
        <w:t xml:space="preserve"> estimerede terminale halveringstid er 2,8 timer. Hos raske frivillige forsøgspersoner er udskilles 52 % (44-60 %) </w:t>
      </w:r>
      <w:proofErr w:type="spellStart"/>
      <w:r w:rsidRPr="00A46386">
        <w:rPr>
          <w:spacing w:val="-3"/>
          <w:sz w:val="24"/>
          <w:szCs w:val="24"/>
        </w:rPr>
        <w:t>desmopressin</w:t>
      </w:r>
      <w:proofErr w:type="spellEnd"/>
      <w:r w:rsidRPr="00A46386">
        <w:rPr>
          <w:spacing w:val="-3"/>
          <w:sz w:val="24"/>
          <w:szCs w:val="24"/>
        </w:rPr>
        <w:t xml:space="preserve"> i uændret form. </w:t>
      </w:r>
    </w:p>
    <w:p w14:paraId="24FD5DEC" w14:textId="77777777" w:rsidR="00C759CD" w:rsidRPr="00A46386" w:rsidRDefault="00C759CD" w:rsidP="000310EB">
      <w:pPr>
        <w:ind w:left="851"/>
        <w:rPr>
          <w:noProof/>
          <w:sz w:val="24"/>
          <w:szCs w:val="24"/>
        </w:rPr>
      </w:pPr>
    </w:p>
    <w:p w14:paraId="2708E899" w14:textId="77777777" w:rsidR="00C759CD" w:rsidRPr="00A46386" w:rsidRDefault="00C759CD" w:rsidP="000310EB">
      <w:pPr>
        <w:ind w:left="851"/>
        <w:rPr>
          <w:sz w:val="24"/>
          <w:szCs w:val="24"/>
          <w:u w:val="single"/>
        </w:rPr>
      </w:pPr>
      <w:r w:rsidRPr="00A46386">
        <w:rPr>
          <w:sz w:val="24"/>
          <w:szCs w:val="24"/>
          <w:u w:val="single"/>
        </w:rPr>
        <w:t>Linearitet/non-linearitet</w:t>
      </w:r>
    </w:p>
    <w:p w14:paraId="1BD00276" w14:textId="77777777" w:rsidR="00C759CD" w:rsidRPr="00A46386" w:rsidRDefault="00C759CD" w:rsidP="000310EB">
      <w:pPr>
        <w:ind w:left="851"/>
        <w:rPr>
          <w:spacing w:val="-3"/>
          <w:sz w:val="24"/>
          <w:szCs w:val="24"/>
        </w:rPr>
      </w:pPr>
      <w:r w:rsidRPr="00A46386">
        <w:rPr>
          <w:spacing w:val="-3"/>
          <w:sz w:val="24"/>
          <w:szCs w:val="24"/>
        </w:rPr>
        <w:t xml:space="preserve">Der er ingen tegn på ikke-linearitet blandt de </w:t>
      </w:r>
      <w:proofErr w:type="spellStart"/>
      <w:r w:rsidRPr="00A46386">
        <w:rPr>
          <w:spacing w:val="-3"/>
          <w:sz w:val="24"/>
          <w:szCs w:val="24"/>
        </w:rPr>
        <w:t>farmakokinetiske</w:t>
      </w:r>
      <w:proofErr w:type="spellEnd"/>
      <w:r w:rsidRPr="00A46386">
        <w:rPr>
          <w:spacing w:val="-3"/>
          <w:sz w:val="24"/>
          <w:szCs w:val="24"/>
        </w:rPr>
        <w:t xml:space="preserve"> parametre for </w:t>
      </w:r>
      <w:proofErr w:type="spellStart"/>
      <w:r w:rsidRPr="00A46386">
        <w:rPr>
          <w:spacing w:val="-3"/>
          <w:sz w:val="24"/>
          <w:szCs w:val="24"/>
        </w:rPr>
        <w:t>desmopressins</w:t>
      </w:r>
      <w:proofErr w:type="spellEnd"/>
      <w:r w:rsidRPr="00A46386">
        <w:rPr>
          <w:spacing w:val="-3"/>
          <w:sz w:val="24"/>
          <w:szCs w:val="24"/>
        </w:rPr>
        <w:t>.</w:t>
      </w:r>
    </w:p>
    <w:p w14:paraId="15FB2A48" w14:textId="77777777" w:rsidR="00C759CD" w:rsidRPr="00A46386" w:rsidRDefault="00C759CD" w:rsidP="000310EB">
      <w:pPr>
        <w:ind w:left="851"/>
        <w:rPr>
          <w:sz w:val="24"/>
          <w:szCs w:val="24"/>
        </w:rPr>
      </w:pPr>
    </w:p>
    <w:p w14:paraId="5F91D596" w14:textId="77777777" w:rsidR="00C759CD" w:rsidRPr="00A46386" w:rsidRDefault="00C759CD" w:rsidP="000310EB">
      <w:pPr>
        <w:ind w:left="851"/>
        <w:rPr>
          <w:sz w:val="24"/>
          <w:szCs w:val="24"/>
        </w:rPr>
      </w:pPr>
      <w:r w:rsidRPr="00A46386">
        <w:rPr>
          <w:sz w:val="24"/>
          <w:szCs w:val="24"/>
        </w:rPr>
        <w:t>Specielle patientgrupper:</w:t>
      </w:r>
    </w:p>
    <w:p w14:paraId="78BBB5A1" w14:textId="77777777" w:rsidR="00C759CD" w:rsidRPr="00A46386" w:rsidRDefault="00C759CD" w:rsidP="000310EB">
      <w:pPr>
        <w:ind w:left="851"/>
        <w:rPr>
          <w:sz w:val="24"/>
          <w:szCs w:val="24"/>
        </w:rPr>
      </w:pPr>
    </w:p>
    <w:p w14:paraId="5433CF08" w14:textId="77777777" w:rsidR="00C759CD" w:rsidRPr="00A46386" w:rsidRDefault="00C759CD" w:rsidP="000310EB">
      <w:pPr>
        <w:ind w:left="851"/>
        <w:rPr>
          <w:sz w:val="24"/>
          <w:szCs w:val="24"/>
          <w:u w:val="single"/>
        </w:rPr>
      </w:pPr>
      <w:r w:rsidRPr="00A46386">
        <w:rPr>
          <w:sz w:val="24"/>
          <w:szCs w:val="24"/>
          <w:u w:val="single"/>
        </w:rPr>
        <w:t>Nedsat nyrefunktion</w:t>
      </w:r>
    </w:p>
    <w:p w14:paraId="629A5553" w14:textId="77777777" w:rsidR="00C759CD" w:rsidRPr="00A46386" w:rsidRDefault="00C759CD" w:rsidP="000310EB">
      <w:pPr>
        <w:ind w:left="851"/>
        <w:rPr>
          <w:spacing w:val="-3"/>
          <w:sz w:val="24"/>
          <w:szCs w:val="24"/>
        </w:rPr>
      </w:pPr>
      <w:r w:rsidRPr="00A46386">
        <w:rPr>
          <w:spacing w:val="-3"/>
          <w:sz w:val="24"/>
          <w:szCs w:val="24"/>
        </w:rPr>
        <w:t xml:space="preserve">Afhængigt af hvor meget nyrefunktionen er nedsat, øges AUC og halveringstid med øget sværhedsgrad af nedsat nyrefunktion. </w:t>
      </w:r>
      <w:proofErr w:type="spellStart"/>
      <w:r w:rsidRPr="00A46386">
        <w:rPr>
          <w:spacing w:val="-3"/>
          <w:sz w:val="24"/>
          <w:szCs w:val="24"/>
        </w:rPr>
        <w:t>Desmopressin</w:t>
      </w:r>
      <w:proofErr w:type="spellEnd"/>
      <w:r w:rsidRPr="00A46386">
        <w:rPr>
          <w:spacing w:val="-3"/>
          <w:sz w:val="24"/>
          <w:szCs w:val="24"/>
        </w:rPr>
        <w:t xml:space="preserve"> er kontraindiceret hos patienter med moderat til alvorligt nedsat nyrefunktion (</w:t>
      </w:r>
      <w:proofErr w:type="spellStart"/>
      <w:r w:rsidRPr="00A46386">
        <w:rPr>
          <w:spacing w:val="-3"/>
          <w:sz w:val="24"/>
          <w:szCs w:val="24"/>
        </w:rPr>
        <w:t>kreatininclearance</w:t>
      </w:r>
      <w:proofErr w:type="spellEnd"/>
      <w:r w:rsidRPr="00A46386">
        <w:rPr>
          <w:spacing w:val="-3"/>
          <w:sz w:val="24"/>
          <w:szCs w:val="24"/>
        </w:rPr>
        <w:t xml:space="preserve"> under 50 ml/min).</w:t>
      </w:r>
    </w:p>
    <w:p w14:paraId="55C82ED0" w14:textId="77777777" w:rsidR="00C759CD" w:rsidRPr="00A46386" w:rsidRDefault="00C759CD" w:rsidP="000310EB">
      <w:pPr>
        <w:ind w:left="851"/>
        <w:rPr>
          <w:sz w:val="24"/>
          <w:szCs w:val="24"/>
        </w:rPr>
      </w:pPr>
    </w:p>
    <w:p w14:paraId="7BB8BD59" w14:textId="77777777" w:rsidR="00C759CD" w:rsidRPr="00A46386" w:rsidRDefault="00C759CD" w:rsidP="000310EB">
      <w:pPr>
        <w:ind w:left="851"/>
        <w:rPr>
          <w:sz w:val="24"/>
          <w:szCs w:val="24"/>
          <w:u w:val="single"/>
        </w:rPr>
      </w:pPr>
      <w:r w:rsidRPr="00A46386">
        <w:rPr>
          <w:sz w:val="24"/>
          <w:szCs w:val="24"/>
          <w:u w:val="single"/>
        </w:rPr>
        <w:t>Nedsat leverfunktion</w:t>
      </w:r>
    </w:p>
    <w:p w14:paraId="7944ECB9" w14:textId="77777777" w:rsidR="00C759CD" w:rsidRPr="00A46386" w:rsidRDefault="00C759CD" w:rsidP="000310EB">
      <w:pPr>
        <w:ind w:left="851"/>
        <w:rPr>
          <w:sz w:val="24"/>
          <w:szCs w:val="24"/>
        </w:rPr>
      </w:pPr>
      <w:r w:rsidRPr="00A46386">
        <w:rPr>
          <w:sz w:val="24"/>
          <w:szCs w:val="24"/>
        </w:rPr>
        <w:t>Der er ingen undersøgelser foretaget af dette.</w:t>
      </w:r>
    </w:p>
    <w:p w14:paraId="643A7CE6" w14:textId="77777777" w:rsidR="00C759CD" w:rsidRPr="00A46386" w:rsidRDefault="00C759CD" w:rsidP="000310EB">
      <w:pPr>
        <w:ind w:left="851"/>
        <w:rPr>
          <w:sz w:val="24"/>
          <w:szCs w:val="24"/>
        </w:rPr>
      </w:pPr>
    </w:p>
    <w:p w14:paraId="32D681F6" w14:textId="77777777" w:rsidR="00C759CD" w:rsidRPr="00A46386" w:rsidRDefault="00C759CD" w:rsidP="000310EB">
      <w:pPr>
        <w:ind w:left="851"/>
        <w:rPr>
          <w:sz w:val="24"/>
          <w:szCs w:val="24"/>
          <w:u w:val="single"/>
        </w:rPr>
      </w:pPr>
      <w:r w:rsidRPr="00A46386">
        <w:rPr>
          <w:sz w:val="24"/>
          <w:szCs w:val="24"/>
          <w:u w:val="single"/>
        </w:rPr>
        <w:t>Pædiatrisk population</w:t>
      </w:r>
    </w:p>
    <w:p w14:paraId="6A447E40" w14:textId="77777777" w:rsidR="00C759CD" w:rsidRPr="00A46386" w:rsidRDefault="00C759CD" w:rsidP="000310EB">
      <w:pPr>
        <w:ind w:left="851"/>
        <w:rPr>
          <w:spacing w:val="-3"/>
          <w:sz w:val="24"/>
          <w:szCs w:val="24"/>
        </w:rPr>
      </w:pPr>
      <w:r w:rsidRPr="00A46386">
        <w:rPr>
          <w:spacing w:val="-3"/>
          <w:sz w:val="24"/>
          <w:szCs w:val="24"/>
        </w:rPr>
        <w:t xml:space="preserve">Populationsfarmakokinetikken af tabletter med </w:t>
      </w:r>
      <w:proofErr w:type="spellStart"/>
      <w:r w:rsidRPr="00A46386">
        <w:rPr>
          <w:spacing w:val="-3"/>
          <w:sz w:val="24"/>
          <w:szCs w:val="24"/>
        </w:rPr>
        <w:t>desmopressin</w:t>
      </w:r>
      <w:proofErr w:type="spellEnd"/>
      <w:r w:rsidRPr="00A46386">
        <w:rPr>
          <w:spacing w:val="-3"/>
          <w:sz w:val="24"/>
          <w:szCs w:val="24"/>
        </w:rPr>
        <w:t xml:space="preserve"> blev undersøgt hos børn med </w:t>
      </w:r>
      <w:proofErr w:type="spellStart"/>
      <w:r w:rsidRPr="00A46386">
        <w:rPr>
          <w:spacing w:val="-3"/>
          <w:sz w:val="24"/>
          <w:szCs w:val="24"/>
        </w:rPr>
        <w:t>enuresis</w:t>
      </w:r>
      <w:proofErr w:type="spellEnd"/>
      <w:r w:rsidRPr="00A46386">
        <w:rPr>
          <w:spacing w:val="-3"/>
          <w:sz w:val="24"/>
          <w:szCs w:val="24"/>
        </w:rPr>
        <w:t xml:space="preserve"> </w:t>
      </w:r>
      <w:proofErr w:type="spellStart"/>
      <w:r w:rsidRPr="00A46386">
        <w:rPr>
          <w:spacing w:val="-3"/>
          <w:sz w:val="24"/>
          <w:szCs w:val="24"/>
        </w:rPr>
        <w:t>nocturna</w:t>
      </w:r>
      <w:proofErr w:type="spellEnd"/>
      <w:r w:rsidRPr="00A46386">
        <w:rPr>
          <w:spacing w:val="-3"/>
          <w:sz w:val="24"/>
          <w:szCs w:val="24"/>
        </w:rPr>
        <w:t xml:space="preserve"> (PNE). </w:t>
      </w:r>
      <w:proofErr w:type="spellStart"/>
      <w:r w:rsidRPr="00A46386">
        <w:rPr>
          <w:spacing w:val="-3"/>
          <w:sz w:val="24"/>
          <w:szCs w:val="24"/>
        </w:rPr>
        <w:t>Clearance</w:t>
      </w:r>
      <w:proofErr w:type="spellEnd"/>
      <w:r w:rsidRPr="00A46386">
        <w:rPr>
          <w:spacing w:val="-3"/>
          <w:sz w:val="24"/>
          <w:szCs w:val="24"/>
        </w:rPr>
        <w:t xml:space="preserve"> (Cl/F) var ca. 30 % lavere sammenlignet med voksne, men på grund af den høje variabilitet var denne forskel ikke signifikant.</w:t>
      </w:r>
    </w:p>
    <w:p w14:paraId="261073EF" w14:textId="77777777" w:rsidR="009260DE" w:rsidRPr="00A46386" w:rsidRDefault="009260DE" w:rsidP="009260DE">
      <w:pPr>
        <w:tabs>
          <w:tab w:val="left" w:pos="851"/>
        </w:tabs>
        <w:ind w:left="851"/>
        <w:rPr>
          <w:sz w:val="24"/>
          <w:szCs w:val="24"/>
        </w:rPr>
      </w:pPr>
    </w:p>
    <w:p w14:paraId="603C64D9" w14:textId="77777777" w:rsidR="009260DE" w:rsidRPr="00A46386" w:rsidRDefault="009260DE" w:rsidP="009260DE">
      <w:pPr>
        <w:tabs>
          <w:tab w:val="left" w:pos="851"/>
        </w:tabs>
        <w:ind w:left="851" w:hanging="851"/>
        <w:rPr>
          <w:b/>
          <w:sz w:val="24"/>
          <w:szCs w:val="24"/>
        </w:rPr>
      </w:pPr>
      <w:r w:rsidRPr="00A46386">
        <w:rPr>
          <w:b/>
          <w:sz w:val="24"/>
          <w:szCs w:val="24"/>
        </w:rPr>
        <w:t>5.3</w:t>
      </w:r>
      <w:r w:rsidRPr="00A46386">
        <w:rPr>
          <w:b/>
          <w:sz w:val="24"/>
          <w:szCs w:val="24"/>
        </w:rPr>
        <w:tab/>
      </w:r>
      <w:r w:rsidR="00BD7931" w:rsidRPr="00A46386">
        <w:rPr>
          <w:b/>
          <w:sz w:val="24"/>
          <w:szCs w:val="24"/>
        </w:rPr>
        <w:t>Non-</w:t>
      </w:r>
      <w:r w:rsidRPr="00A46386">
        <w:rPr>
          <w:b/>
          <w:sz w:val="24"/>
          <w:szCs w:val="24"/>
        </w:rPr>
        <w:t>kliniske sikkerhedsdata</w:t>
      </w:r>
    </w:p>
    <w:p w14:paraId="0311F3F4" w14:textId="77777777" w:rsidR="00C759CD" w:rsidRPr="00A46386" w:rsidRDefault="00C759CD" w:rsidP="000310EB">
      <w:pPr>
        <w:ind w:left="851"/>
        <w:rPr>
          <w:sz w:val="24"/>
          <w:szCs w:val="24"/>
        </w:rPr>
      </w:pPr>
      <w:r w:rsidRPr="00A46386">
        <w:rPr>
          <w:sz w:val="24"/>
          <w:szCs w:val="24"/>
        </w:rPr>
        <w:t xml:space="preserve">Non-kliniske data viser ingen speciel risiko for mennesker vurderet ud fra konventionelle studier af sikkerhedsfarmakologi, toksicitet efter gentagne doser, genotoksicitet og reproduktionstoksicitet. </w:t>
      </w:r>
    </w:p>
    <w:p w14:paraId="62C888B8" w14:textId="77777777" w:rsidR="00C759CD" w:rsidRPr="00A46386" w:rsidRDefault="00C759CD" w:rsidP="000310EB">
      <w:pPr>
        <w:ind w:left="851"/>
        <w:rPr>
          <w:sz w:val="24"/>
          <w:szCs w:val="24"/>
        </w:rPr>
      </w:pPr>
    </w:p>
    <w:p w14:paraId="4231D3B6" w14:textId="77777777" w:rsidR="00C759CD" w:rsidRPr="00A46386" w:rsidRDefault="00C759CD" w:rsidP="000310EB">
      <w:pPr>
        <w:ind w:left="851"/>
        <w:rPr>
          <w:sz w:val="24"/>
          <w:szCs w:val="24"/>
        </w:rPr>
      </w:pPr>
      <w:proofErr w:type="spellStart"/>
      <w:r w:rsidRPr="00A46386">
        <w:rPr>
          <w:sz w:val="24"/>
          <w:szCs w:val="24"/>
        </w:rPr>
        <w:t>Carcinogenicitet</w:t>
      </w:r>
      <w:proofErr w:type="spellEnd"/>
      <w:r w:rsidRPr="00A46386">
        <w:rPr>
          <w:sz w:val="24"/>
          <w:szCs w:val="24"/>
        </w:rPr>
        <w:t xml:space="preserve"> studier er ikke foretaget med </w:t>
      </w:r>
      <w:proofErr w:type="spellStart"/>
      <w:r w:rsidRPr="00A46386">
        <w:rPr>
          <w:sz w:val="24"/>
          <w:szCs w:val="24"/>
        </w:rPr>
        <w:t>desmopressin</w:t>
      </w:r>
      <w:proofErr w:type="spellEnd"/>
      <w:r w:rsidRPr="00A46386">
        <w:rPr>
          <w:sz w:val="24"/>
          <w:szCs w:val="24"/>
        </w:rPr>
        <w:t>, da dets egenskaber ligger meget tæt på naturligt forekommende peptidhormon.</w:t>
      </w:r>
    </w:p>
    <w:p w14:paraId="0C93C7EF" w14:textId="77777777" w:rsidR="00C759CD" w:rsidRPr="00A46386" w:rsidRDefault="00C759CD" w:rsidP="000310EB">
      <w:pPr>
        <w:ind w:left="851"/>
        <w:rPr>
          <w:sz w:val="24"/>
          <w:szCs w:val="24"/>
        </w:rPr>
      </w:pPr>
    </w:p>
    <w:p w14:paraId="1C69D4FF" w14:textId="77777777" w:rsidR="00C759CD" w:rsidRPr="00A46386" w:rsidRDefault="00C759CD" w:rsidP="000310EB">
      <w:pPr>
        <w:ind w:left="851"/>
        <w:rPr>
          <w:sz w:val="24"/>
          <w:szCs w:val="24"/>
        </w:rPr>
      </w:pPr>
      <w:r w:rsidRPr="00A46386">
        <w:rPr>
          <w:i/>
          <w:iCs/>
          <w:sz w:val="24"/>
          <w:szCs w:val="24"/>
        </w:rPr>
        <w:t xml:space="preserve">In </w:t>
      </w:r>
      <w:proofErr w:type="spellStart"/>
      <w:r w:rsidRPr="00A46386">
        <w:rPr>
          <w:i/>
          <w:iCs/>
          <w:sz w:val="24"/>
          <w:szCs w:val="24"/>
        </w:rPr>
        <w:t>vitro</w:t>
      </w:r>
      <w:proofErr w:type="spellEnd"/>
      <w:r w:rsidRPr="00A46386">
        <w:rPr>
          <w:sz w:val="24"/>
          <w:szCs w:val="24"/>
        </w:rPr>
        <w:t xml:space="preserve">-analyse af humane kimbladsmodeller viste ingen overførsel af </w:t>
      </w:r>
      <w:proofErr w:type="spellStart"/>
      <w:r w:rsidRPr="00A46386">
        <w:rPr>
          <w:sz w:val="24"/>
          <w:szCs w:val="24"/>
        </w:rPr>
        <w:t>desmopressin</w:t>
      </w:r>
      <w:proofErr w:type="spellEnd"/>
      <w:r w:rsidRPr="00A46386">
        <w:rPr>
          <w:sz w:val="24"/>
          <w:szCs w:val="24"/>
        </w:rPr>
        <w:t xml:space="preserve"> via placenta, når det blev administreret i terapeutiske koncentrationer i overensstemmelse med anbefalede doser.</w:t>
      </w:r>
    </w:p>
    <w:p w14:paraId="7C01920B" w14:textId="77777777" w:rsidR="009260DE" w:rsidRPr="00A46386" w:rsidRDefault="009260DE" w:rsidP="009260DE">
      <w:pPr>
        <w:tabs>
          <w:tab w:val="left" w:pos="851"/>
        </w:tabs>
        <w:ind w:left="851"/>
        <w:rPr>
          <w:sz w:val="24"/>
          <w:szCs w:val="24"/>
        </w:rPr>
      </w:pPr>
    </w:p>
    <w:p w14:paraId="634CB13F" w14:textId="77777777" w:rsidR="009260DE" w:rsidRPr="00A46386" w:rsidRDefault="009260DE" w:rsidP="009260DE">
      <w:pPr>
        <w:tabs>
          <w:tab w:val="left" w:pos="851"/>
        </w:tabs>
        <w:ind w:left="851"/>
        <w:rPr>
          <w:sz w:val="24"/>
          <w:szCs w:val="24"/>
        </w:rPr>
      </w:pPr>
    </w:p>
    <w:p w14:paraId="1038A477" w14:textId="77777777" w:rsidR="009260DE" w:rsidRPr="00A46386" w:rsidRDefault="009260DE" w:rsidP="009260DE">
      <w:pPr>
        <w:tabs>
          <w:tab w:val="left" w:pos="851"/>
        </w:tabs>
        <w:ind w:left="851" w:hanging="851"/>
        <w:rPr>
          <w:b/>
          <w:sz w:val="24"/>
          <w:szCs w:val="24"/>
        </w:rPr>
      </w:pPr>
      <w:r w:rsidRPr="00A46386">
        <w:rPr>
          <w:b/>
          <w:sz w:val="24"/>
          <w:szCs w:val="24"/>
        </w:rPr>
        <w:lastRenderedPageBreak/>
        <w:t>6.</w:t>
      </w:r>
      <w:r w:rsidRPr="00A46386">
        <w:rPr>
          <w:b/>
          <w:sz w:val="24"/>
          <w:szCs w:val="24"/>
        </w:rPr>
        <w:tab/>
        <w:t>FARMACEUTISKE OPLYSNINGER</w:t>
      </w:r>
    </w:p>
    <w:p w14:paraId="680A3641" w14:textId="77777777" w:rsidR="009260DE" w:rsidRPr="00A46386" w:rsidRDefault="009260DE" w:rsidP="009260DE">
      <w:pPr>
        <w:tabs>
          <w:tab w:val="left" w:pos="851"/>
        </w:tabs>
        <w:ind w:left="851"/>
        <w:rPr>
          <w:sz w:val="24"/>
          <w:szCs w:val="24"/>
        </w:rPr>
      </w:pPr>
    </w:p>
    <w:p w14:paraId="6AD05153" w14:textId="77777777" w:rsidR="009260DE" w:rsidRPr="00A46386" w:rsidRDefault="009260DE" w:rsidP="009260DE">
      <w:pPr>
        <w:tabs>
          <w:tab w:val="left" w:pos="851"/>
        </w:tabs>
        <w:ind w:left="851" w:hanging="851"/>
        <w:rPr>
          <w:b/>
          <w:sz w:val="24"/>
          <w:szCs w:val="24"/>
        </w:rPr>
      </w:pPr>
      <w:r w:rsidRPr="00A46386">
        <w:rPr>
          <w:b/>
          <w:sz w:val="24"/>
          <w:szCs w:val="24"/>
        </w:rPr>
        <w:t>6.1</w:t>
      </w:r>
      <w:r w:rsidRPr="00A46386">
        <w:rPr>
          <w:b/>
          <w:sz w:val="24"/>
          <w:szCs w:val="24"/>
        </w:rPr>
        <w:tab/>
        <w:t>Hjælpestoffer</w:t>
      </w:r>
    </w:p>
    <w:p w14:paraId="6303CCC8" w14:textId="77777777" w:rsidR="00C759CD" w:rsidRPr="00A46386" w:rsidRDefault="00C759CD" w:rsidP="000310EB">
      <w:pPr>
        <w:ind w:left="851"/>
        <w:rPr>
          <w:noProof/>
          <w:sz w:val="24"/>
          <w:szCs w:val="24"/>
        </w:rPr>
      </w:pPr>
      <w:r w:rsidRPr="00A46386">
        <w:rPr>
          <w:noProof/>
          <w:sz w:val="24"/>
          <w:szCs w:val="24"/>
        </w:rPr>
        <w:t>Lactosemonohydrat</w:t>
      </w:r>
    </w:p>
    <w:p w14:paraId="23D3F9A9" w14:textId="77777777" w:rsidR="00C759CD" w:rsidRPr="00A46386" w:rsidRDefault="00C759CD" w:rsidP="000310EB">
      <w:pPr>
        <w:ind w:left="851"/>
        <w:rPr>
          <w:noProof/>
          <w:sz w:val="24"/>
          <w:szCs w:val="24"/>
        </w:rPr>
      </w:pPr>
      <w:r w:rsidRPr="00A46386">
        <w:rPr>
          <w:noProof/>
          <w:sz w:val="24"/>
          <w:szCs w:val="24"/>
        </w:rPr>
        <w:t>Majsstivelse</w:t>
      </w:r>
    </w:p>
    <w:p w14:paraId="161D9C8B" w14:textId="77777777" w:rsidR="00C759CD" w:rsidRPr="00A46386" w:rsidRDefault="00C759CD" w:rsidP="000310EB">
      <w:pPr>
        <w:ind w:left="851"/>
        <w:rPr>
          <w:noProof/>
          <w:sz w:val="24"/>
          <w:szCs w:val="24"/>
        </w:rPr>
      </w:pPr>
      <w:r w:rsidRPr="00A46386">
        <w:rPr>
          <w:noProof/>
          <w:sz w:val="24"/>
          <w:szCs w:val="24"/>
        </w:rPr>
        <w:t>Citronsyre (E330)</w:t>
      </w:r>
    </w:p>
    <w:p w14:paraId="090B334D" w14:textId="77777777" w:rsidR="00C759CD" w:rsidRPr="00A46386" w:rsidRDefault="00C759CD" w:rsidP="000310EB">
      <w:pPr>
        <w:ind w:left="851"/>
        <w:rPr>
          <w:noProof/>
          <w:sz w:val="24"/>
          <w:szCs w:val="24"/>
        </w:rPr>
      </w:pPr>
      <w:r w:rsidRPr="00A46386">
        <w:rPr>
          <w:noProof/>
          <w:sz w:val="24"/>
          <w:szCs w:val="24"/>
        </w:rPr>
        <w:t>Croscarmellosenatrium (E468)</w:t>
      </w:r>
    </w:p>
    <w:p w14:paraId="0DBBCA4C" w14:textId="77777777" w:rsidR="00C759CD" w:rsidRPr="00A46386" w:rsidRDefault="00C759CD" w:rsidP="000310EB">
      <w:pPr>
        <w:ind w:left="851"/>
        <w:rPr>
          <w:noProof/>
          <w:sz w:val="24"/>
          <w:szCs w:val="24"/>
        </w:rPr>
      </w:pPr>
      <w:r w:rsidRPr="00A46386">
        <w:rPr>
          <w:noProof/>
          <w:sz w:val="24"/>
          <w:szCs w:val="24"/>
        </w:rPr>
        <w:t>Magnesiumstearat (E470b).</w:t>
      </w:r>
    </w:p>
    <w:p w14:paraId="4EA3086E" w14:textId="77777777" w:rsidR="009260DE" w:rsidRPr="00A46386" w:rsidRDefault="009260DE" w:rsidP="009260DE">
      <w:pPr>
        <w:tabs>
          <w:tab w:val="left" w:pos="851"/>
        </w:tabs>
        <w:ind w:left="851"/>
        <w:rPr>
          <w:sz w:val="24"/>
          <w:szCs w:val="24"/>
        </w:rPr>
      </w:pPr>
    </w:p>
    <w:p w14:paraId="5F873209" w14:textId="77777777" w:rsidR="009260DE" w:rsidRPr="00A46386" w:rsidRDefault="009260DE" w:rsidP="009260DE">
      <w:pPr>
        <w:tabs>
          <w:tab w:val="left" w:pos="851"/>
        </w:tabs>
        <w:ind w:left="851" w:hanging="851"/>
        <w:rPr>
          <w:b/>
          <w:sz w:val="24"/>
          <w:szCs w:val="24"/>
        </w:rPr>
      </w:pPr>
      <w:r w:rsidRPr="00A46386">
        <w:rPr>
          <w:b/>
          <w:sz w:val="24"/>
          <w:szCs w:val="24"/>
        </w:rPr>
        <w:t>6.2</w:t>
      </w:r>
      <w:r w:rsidRPr="00A46386">
        <w:rPr>
          <w:b/>
          <w:sz w:val="24"/>
          <w:szCs w:val="24"/>
        </w:rPr>
        <w:tab/>
        <w:t>Uforligeligheder</w:t>
      </w:r>
    </w:p>
    <w:p w14:paraId="75E12F14" w14:textId="77777777" w:rsidR="00C759CD" w:rsidRPr="00A46386" w:rsidRDefault="00C759CD" w:rsidP="000310EB">
      <w:pPr>
        <w:ind w:left="851"/>
        <w:rPr>
          <w:sz w:val="24"/>
          <w:szCs w:val="24"/>
        </w:rPr>
      </w:pPr>
      <w:r w:rsidRPr="00A46386">
        <w:rPr>
          <w:sz w:val="24"/>
          <w:szCs w:val="24"/>
        </w:rPr>
        <w:t>Ikke relevant.</w:t>
      </w:r>
    </w:p>
    <w:p w14:paraId="2B687B00" w14:textId="77777777" w:rsidR="009260DE" w:rsidRPr="00A46386" w:rsidRDefault="009260DE" w:rsidP="009260DE">
      <w:pPr>
        <w:tabs>
          <w:tab w:val="left" w:pos="851"/>
        </w:tabs>
        <w:ind w:left="851"/>
        <w:rPr>
          <w:sz w:val="24"/>
          <w:szCs w:val="24"/>
        </w:rPr>
      </w:pPr>
    </w:p>
    <w:p w14:paraId="624368C5" w14:textId="77777777" w:rsidR="009260DE" w:rsidRPr="00A46386" w:rsidRDefault="009260DE" w:rsidP="009260DE">
      <w:pPr>
        <w:tabs>
          <w:tab w:val="left" w:pos="851"/>
        </w:tabs>
        <w:ind w:left="851" w:hanging="851"/>
        <w:rPr>
          <w:b/>
          <w:sz w:val="24"/>
          <w:szCs w:val="24"/>
        </w:rPr>
      </w:pPr>
      <w:r w:rsidRPr="00A46386">
        <w:rPr>
          <w:b/>
          <w:sz w:val="24"/>
          <w:szCs w:val="24"/>
        </w:rPr>
        <w:t>6.3</w:t>
      </w:r>
      <w:r w:rsidRPr="00A46386">
        <w:rPr>
          <w:b/>
          <w:sz w:val="24"/>
          <w:szCs w:val="24"/>
        </w:rPr>
        <w:tab/>
        <w:t>Opbevaringstid</w:t>
      </w:r>
    </w:p>
    <w:p w14:paraId="554586F4" w14:textId="77777777" w:rsidR="00C759CD" w:rsidRPr="00A46386" w:rsidRDefault="00C759CD" w:rsidP="000310EB">
      <w:pPr>
        <w:ind w:left="851"/>
        <w:rPr>
          <w:sz w:val="24"/>
          <w:szCs w:val="24"/>
        </w:rPr>
      </w:pPr>
      <w:r w:rsidRPr="00A46386">
        <w:rPr>
          <w:sz w:val="24"/>
          <w:szCs w:val="24"/>
        </w:rPr>
        <w:t>2 år</w:t>
      </w:r>
    </w:p>
    <w:p w14:paraId="4691AF7B" w14:textId="77777777" w:rsidR="009260DE" w:rsidRPr="00A46386" w:rsidRDefault="009260DE" w:rsidP="009260DE">
      <w:pPr>
        <w:tabs>
          <w:tab w:val="left" w:pos="851"/>
        </w:tabs>
        <w:ind w:left="851"/>
        <w:rPr>
          <w:sz w:val="24"/>
          <w:szCs w:val="24"/>
        </w:rPr>
      </w:pPr>
    </w:p>
    <w:p w14:paraId="5E05C904" w14:textId="77777777" w:rsidR="009260DE" w:rsidRPr="00A46386" w:rsidRDefault="009260DE" w:rsidP="009260DE">
      <w:pPr>
        <w:tabs>
          <w:tab w:val="left" w:pos="851"/>
        </w:tabs>
        <w:ind w:left="851" w:hanging="851"/>
        <w:rPr>
          <w:b/>
          <w:sz w:val="24"/>
          <w:szCs w:val="24"/>
        </w:rPr>
      </w:pPr>
      <w:r w:rsidRPr="00A46386">
        <w:rPr>
          <w:b/>
          <w:sz w:val="24"/>
          <w:szCs w:val="24"/>
        </w:rPr>
        <w:t>6.4</w:t>
      </w:r>
      <w:r w:rsidRPr="00A46386">
        <w:rPr>
          <w:b/>
          <w:sz w:val="24"/>
          <w:szCs w:val="24"/>
        </w:rPr>
        <w:tab/>
        <w:t>Særlige opbevaringsforhold</w:t>
      </w:r>
    </w:p>
    <w:p w14:paraId="569284F7" w14:textId="77777777" w:rsidR="00C759CD" w:rsidRPr="00A46386" w:rsidRDefault="00C759CD" w:rsidP="000310EB">
      <w:pPr>
        <w:ind w:left="851"/>
        <w:rPr>
          <w:sz w:val="24"/>
          <w:szCs w:val="24"/>
        </w:rPr>
      </w:pPr>
      <w:r w:rsidRPr="00A46386">
        <w:rPr>
          <w:sz w:val="24"/>
          <w:szCs w:val="24"/>
        </w:rPr>
        <w:t>For blisterpakninger:</w:t>
      </w:r>
    </w:p>
    <w:p w14:paraId="4E03EC3F" w14:textId="77777777" w:rsidR="00C759CD" w:rsidRPr="00A46386" w:rsidRDefault="00C759CD" w:rsidP="000310EB">
      <w:pPr>
        <w:ind w:left="851"/>
        <w:rPr>
          <w:sz w:val="24"/>
          <w:szCs w:val="24"/>
        </w:rPr>
      </w:pPr>
      <w:r w:rsidRPr="00A46386">
        <w:rPr>
          <w:sz w:val="24"/>
          <w:szCs w:val="24"/>
        </w:rPr>
        <w:t>Opbevares i den originale blister for at beskytte mod fugt. Der er ingen særlige krav vedrørende opbevaringstemperaturer for dette lægemiddel.</w:t>
      </w:r>
    </w:p>
    <w:p w14:paraId="078B08AD" w14:textId="77777777" w:rsidR="00C759CD" w:rsidRPr="00A46386" w:rsidRDefault="00C759CD" w:rsidP="000310EB">
      <w:pPr>
        <w:ind w:left="851"/>
        <w:rPr>
          <w:sz w:val="24"/>
          <w:szCs w:val="24"/>
        </w:rPr>
      </w:pPr>
    </w:p>
    <w:p w14:paraId="7BD89BE0" w14:textId="77777777" w:rsidR="00C759CD" w:rsidRPr="00A46386" w:rsidRDefault="00C759CD" w:rsidP="000310EB">
      <w:pPr>
        <w:ind w:left="851"/>
        <w:rPr>
          <w:sz w:val="24"/>
          <w:szCs w:val="24"/>
        </w:rPr>
      </w:pPr>
      <w:r w:rsidRPr="00A46386">
        <w:rPr>
          <w:sz w:val="24"/>
          <w:szCs w:val="24"/>
        </w:rPr>
        <w:t xml:space="preserve">For HDPE-beholder: </w:t>
      </w:r>
    </w:p>
    <w:p w14:paraId="3FE0E812" w14:textId="77777777" w:rsidR="00C759CD" w:rsidRPr="00A46386" w:rsidRDefault="00C759CD" w:rsidP="000310EB">
      <w:pPr>
        <w:ind w:left="851"/>
        <w:rPr>
          <w:sz w:val="24"/>
          <w:szCs w:val="24"/>
        </w:rPr>
      </w:pPr>
      <w:r w:rsidRPr="00A46386">
        <w:rPr>
          <w:sz w:val="24"/>
          <w:szCs w:val="24"/>
        </w:rPr>
        <w:t>Opbevares i den originale beholder. Hold beholderen tæt tillukket.</w:t>
      </w:r>
    </w:p>
    <w:p w14:paraId="7C89AC16" w14:textId="77777777" w:rsidR="009260DE" w:rsidRPr="00A46386" w:rsidRDefault="009260DE" w:rsidP="009260DE">
      <w:pPr>
        <w:tabs>
          <w:tab w:val="left" w:pos="851"/>
        </w:tabs>
        <w:ind w:left="851"/>
        <w:rPr>
          <w:sz w:val="24"/>
          <w:szCs w:val="24"/>
        </w:rPr>
      </w:pPr>
    </w:p>
    <w:p w14:paraId="489BD322" w14:textId="77777777" w:rsidR="009260DE" w:rsidRPr="00A46386" w:rsidRDefault="009260DE" w:rsidP="009260DE">
      <w:pPr>
        <w:tabs>
          <w:tab w:val="left" w:pos="851"/>
        </w:tabs>
        <w:ind w:left="851" w:hanging="851"/>
        <w:rPr>
          <w:b/>
          <w:sz w:val="24"/>
          <w:szCs w:val="24"/>
        </w:rPr>
      </w:pPr>
      <w:r w:rsidRPr="00A46386">
        <w:rPr>
          <w:b/>
          <w:sz w:val="24"/>
          <w:szCs w:val="24"/>
        </w:rPr>
        <w:t>6.5</w:t>
      </w:r>
      <w:r w:rsidRPr="00A46386">
        <w:rPr>
          <w:b/>
          <w:sz w:val="24"/>
          <w:szCs w:val="24"/>
        </w:rPr>
        <w:tab/>
        <w:t>Emballagetype og pakningsstørrelser</w:t>
      </w:r>
    </w:p>
    <w:p w14:paraId="5B2ACC6F" w14:textId="77777777" w:rsidR="00C759CD" w:rsidRPr="00A46386" w:rsidRDefault="00C759CD" w:rsidP="000310EB">
      <w:pPr>
        <w:ind w:left="851"/>
        <w:rPr>
          <w:sz w:val="24"/>
          <w:szCs w:val="24"/>
        </w:rPr>
      </w:pPr>
      <w:r w:rsidRPr="00A46386">
        <w:rPr>
          <w:sz w:val="24"/>
          <w:szCs w:val="24"/>
        </w:rPr>
        <w:t>OPA-Al-PVC-PE/Al-blistre med integreret tørremiddellag. HDPE-beholdere med PP-låg med integreret tørremiddel.</w:t>
      </w:r>
    </w:p>
    <w:p w14:paraId="13F1ADAC" w14:textId="77777777" w:rsidR="00C759CD" w:rsidRPr="00A46386" w:rsidRDefault="00C759CD" w:rsidP="000310EB">
      <w:pPr>
        <w:ind w:left="851"/>
        <w:rPr>
          <w:sz w:val="24"/>
          <w:szCs w:val="24"/>
          <w:u w:val="single"/>
        </w:rPr>
      </w:pPr>
    </w:p>
    <w:p w14:paraId="39A04FD0" w14:textId="77777777" w:rsidR="00C759CD" w:rsidRPr="00A46386" w:rsidRDefault="00C759CD" w:rsidP="000310EB">
      <w:pPr>
        <w:ind w:left="851"/>
        <w:rPr>
          <w:sz w:val="24"/>
          <w:szCs w:val="24"/>
          <w:u w:val="single"/>
        </w:rPr>
      </w:pPr>
      <w:r w:rsidRPr="00A46386">
        <w:rPr>
          <w:sz w:val="24"/>
          <w:szCs w:val="24"/>
          <w:u w:val="single"/>
        </w:rPr>
        <w:t>Pakningsstørrelser</w:t>
      </w:r>
    </w:p>
    <w:p w14:paraId="5622BE78" w14:textId="77777777" w:rsidR="00C759CD" w:rsidRPr="00A46386" w:rsidRDefault="00C759CD" w:rsidP="000310EB">
      <w:pPr>
        <w:ind w:left="851"/>
        <w:rPr>
          <w:sz w:val="24"/>
          <w:szCs w:val="24"/>
        </w:rPr>
      </w:pPr>
      <w:r w:rsidRPr="00A46386">
        <w:rPr>
          <w:sz w:val="24"/>
          <w:szCs w:val="24"/>
        </w:rPr>
        <w:t>60 mikrogram:</w:t>
      </w:r>
    </w:p>
    <w:p w14:paraId="0DF1EE9E" w14:textId="77777777" w:rsidR="00C759CD" w:rsidRPr="00A46386" w:rsidRDefault="00C759CD" w:rsidP="000310EB">
      <w:pPr>
        <w:ind w:left="851"/>
        <w:rPr>
          <w:sz w:val="24"/>
          <w:szCs w:val="24"/>
        </w:rPr>
      </w:pPr>
      <w:r w:rsidRPr="00A46386">
        <w:rPr>
          <w:sz w:val="24"/>
          <w:szCs w:val="24"/>
        </w:rPr>
        <w:t>Blisterpakninger: 10, 30 og 100 sublinguale resoribletter</w:t>
      </w:r>
    </w:p>
    <w:p w14:paraId="155BE1E4" w14:textId="77777777" w:rsidR="00C759CD" w:rsidRPr="00A46386" w:rsidRDefault="00C759CD" w:rsidP="000310EB">
      <w:pPr>
        <w:ind w:left="851"/>
        <w:rPr>
          <w:sz w:val="24"/>
          <w:szCs w:val="24"/>
        </w:rPr>
      </w:pPr>
      <w:r w:rsidRPr="00A46386">
        <w:rPr>
          <w:sz w:val="24"/>
          <w:szCs w:val="24"/>
        </w:rPr>
        <w:t>HDPE-beholdere: 10, 30 og 100 sublinguale resoribletter</w:t>
      </w:r>
    </w:p>
    <w:p w14:paraId="00F5AE0A" w14:textId="77777777" w:rsidR="00C759CD" w:rsidRPr="00A46386" w:rsidRDefault="00C759CD" w:rsidP="000310EB">
      <w:pPr>
        <w:ind w:left="851"/>
        <w:rPr>
          <w:sz w:val="24"/>
          <w:szCs w:val="24"/>
        </w:rPr>
      </w:pPr>
    </w:p>
    <w:p w14:paraId="6C2270AD" w14:textId="77777777" w:rsidR="00C759CD" w:rsidRPr="00A46386" w:rsidRDefault="00C759CD" w:rsidP="000310EB">
      <w:pPr>
        <w:ind w:left="851"/>
        <w:rPr>
          <w:sz w:val="24"/>
          <w:szCs w:val="24"/>
        </w:rPr>
      </w:pPr>
      <w:r w:rsidRPr="00A46386">
        <w:rPr>
          <w:sz w:val="24"/>
          <w:szCs w:val="24"/>
        </w:rPr>
        <w:t>120 mikrogram og 240 mikrogram:</w:t>
      </w:r>
    </w:p>
    <w:p w14:paraId="00497BCA" w14:textId="77777777" w:rsidR="00C759CD" w:rsidRPr="00A46386" w:rsidRDefault="00C759CD" w:rsidP="000310EB">
      <w:pPr>
        <w:ind w:left="851"/>
        <w:rPr>
          <w:sz w:val="24"/>
          <w:szCs w:val="24"/>
        </w:rPr>
      </w:pPr>
      <w:r w:rsidRPr="00A46386">
        <w:rPr>
          <w:sz w:val="24"/>
          <w:szCs w:val="24"/>
        </w:rPr>
        <w:t>Blisterpakninger: 30 og 100 sublinguale resoribletter</w:t>
      </w:r>
    </w:p>
    <w:p w14:paraId="1E1E926E" w14:textId="77777777" w:rsidR="00C759CD" w:rsidRPr="00A46386" w:rsidRDefault="00C759CD" w:rsidP="000310EB">
      <w:pPr>
        <w:ind w:left="851"/>
        <w:rPr>
          <w:sz w:val="24"/>
          <w:szCs w:val="24"/>
        </w:rPr>
      </w:pPr>
      <w:r w:rsidRPr="00A46386">
        <w:rPr>
          <w:sz w:val="24"/>
          <w:szCs w:val="24"/>
        </w:rPr>
        <w:t>HDPE-beholdere: 30 og 100 sublinguale resoribletter</w:t>
      </w:r>
    </w:p>
    <w:p w14:paraId="15E45996" w14:textId="77777777" w:rsidR="00C759CD" w:rsidRPr="00A46386" w:rsidRDefault="00C759CD" w:rsidP="000310EB">
      <w:pPr>
        <w:ind w:left="851"/>
        <w:rPr>
          <w:sz w:val="24"/>
          <w:szCs w:val="24"/>
        </w:rPr>
      </w:pPr>
    </w:p>
    <w:p w14:paraId="744D8643" w14:textId="77777777" w:rsidR="00C759CD" w:rsidRPr="00A46386" w:rsidRDefault="00C759CD" w:rsidP="000310EB">
      <w:pPr>
        <w:ind w:left="851"/>
        <w:rPr>
          <w:sz w:val="24"/>
          <w:szCs w:val="24"/>
        </w:rPr>
      </w:pPr>
      <w:r w:rsidRPr="00A46386">
        <w:rPr>
          <w:sz w:val="24"/>
          <w:szCs w:val="24"/>
        </w:rPr>
        <w:t xml:space="preserve">Ikke alle pakningsstørrelser er nødvendigvis markedsført. </w:t>
      </w:r>
    </w:p>
    <w:p w14:paraId="166AEA0B" w14:textId="77777777" w:rsidR="009260DE" w:rsidRPr="00A46386" w:rsidRDefault="009260DE" w:rsidP="009260DE">
      <w:pPr>
        <w:tabs>
          <w:tab w:val="left" w:pos="851"/>
        </w:tabs>
        <w:ind w:left="851"/>
        <w:rPr>
          <w:sz w:val="24"/>
          <w:szCs w:val="24"/>
        </w:rPr>
      </w:pPr>
    </w:p>
    <w:p w14:paraId="1EA15C13" w14:textId="77777777" w:rsidR="009260DE" w:rsidRPr="00A46386" w:rsidRDefault="009260DE" w:rsidP="009260DE">
      <w:pPr>
        <w:tabs>
          <w:tab w:val="left" w:pos="851"/>
        </w:tabs>
        <w:ind w:left="851" w:hanging="851"/>
        <w:rPr>
          <w:b/>
          <w:sz w:val="24"/>
          <w:szCs w:val="24"/>
        </w:rPr>
      </w:pPr>
      <w:r w:rsidRPr="00A46386">
        <w:rPr>
          <w:b/>
          <w:sz w:val="24"/>
          <w:szCs w:val="24"/>
        </w:rPr>
        <w:t>6.6</w:t>
      </w:r>
      <w:r w:rsidRPr="00A46386">
        <w:rPr>
          <w:b/>
          <w:sz w:val="24"/>
          <w:szCs w:val="24"/>
        </w:rPr>
        <w:tab/>
        <w:t xml:space="preserve">Regler for </w:t>
      </w:r>
      <w:r w:rsidR="00BD7931" w:rsidRPr="00A46386">
        <w:rPr>
          <w:b/>
          <w:sz w:val="24"/>
          <w:szCs w:val="24"/>
        </w:rPr>
        <w:t>bortskaffelse</w:t>
      </w:r>
      <w:r w:rsidRPr="00A46386">
        <w:rPr>
          <w:b/>
          <w:sz w:val="24"/>
          <w:szCs w:val="24"/>
        </w:rPr>
        <w:t xml:space="preserve"> og anden håndtering</w:t>
      </w:r>
    </w:p>
    <w:p w14:paraId="7B34B22D" w14:textId="77777777" w:rsidR="00C759CD" w:rsidRPr="00A46386" w:rsidRDefault="00C759CD" w:rsidP="000310EB">
      <w:pPr>
        <w:ind w:left="851"/>
        <w:rPr>
          <w:sz w:val="24"/>
          <w:szCs w:val="24"/>
        </w:rPr>
      </w:pPr>
      <w:r w:rsidRPr="00A46386">
        <w:rPr>
          <w:sz w:val="24"/>
          <w:szCs w:val="24"/>
        </w:rPr>
        <w:t>Ikke anvendt lægemiddel samt affald heraf skal bortskaffes i henhold til lokale retningslinjer.</w:t>
      </w:r>
    </w:p>
    <w:p w14:paraId="11880302" w14:textId="77777777" w:rsidR="009260DE" w:rsidRPr="00A46386" w:rsidRDefault="009260DE" w:rsidP="000730CA">
      <w:pPr>
        <w:tabs>
          <w:tab w:val="left" w:pos="851"/>
        </w:tabs>
        <w:ind w:left="851"/>
        <w:rPr>
          <w:sz w:val="24"/>
          <w:szCs w:val="24"/>
        </w:rPr>
      </w:pPr>
    </w:p>
    <w:p w14:paraId="29E80E96" w14:textId="77777777" w:rsidR="009260DE" w:rsidRPr="00A46386" w:rsidRDefault="009260DE" w:rsidP="009260DE">
      <w:pPr>
        <w:tabs>
          <w:tab w:val="left" w:pos="851"/>
        </w:tabs>
        <w:ind w:left="851" w:hanging="851"/>
        <w:rPr>
          <w:b/>
          <w:sz w:val="24"/>
          <w:szCs w:val="24"/>
        </w:rPr>
      </w:pPr>
      <w:r w:rsidRPr="00A46386">
        <w:rPr>
          <w:b/>
          <w:sz w:val="24"/>
          <w:szCs w:val="24"/>
        </w:rPr>
        <w:t>7.</w:t>
      </w:r>
      <w:r w:rsidRPr="00A46386">
        <w:rPr>
          <w:b/>
          <w:sz w:val="24"/>
          <w:szCs w:val="24"/>
        </w:rPr>
        <w:tab/>
        <w:t>INDEHAVER AF MARKEDSFØRINGSTILLADELSEN</w:t>
      </w:r>
    </w:p>
    <w:p w14:paraId="43136038" w14:textId="77777777" w:rsidR="00C759CD" w:rsidRPr="00A46386" w:rsidRDefault="00C759CD" w:rsidP="000310EB">
      <w:pPr>
        <w:ind w:left="851"/>
        <w:rPr>
          <w:sz w:val="24"/>
          <w:szCs w:val="24"/>
        </w:rPr>
      </w:pPr>
      <w:r w:rsidRPr="00A46386">
        <w:rPr>
          <w:sz w:val="24"/>
          <w:szCs w:val="24"/>
        </w:rPr>
        <w:t>Sandoz A/S</w:t>
      </w:r>
    </w:p>
    <w:p w14:paraId="595F1CAF" w14:textId="77777777" w:rsidR="00C759CD" w:rsidRPr="00A46386" w:rsidRDefault="00C759CD" w:rsidP="000310EB">
      <w:pPr>
        <w:ind w:left="851"/>
        <w:rPr>
          <w:sz w:val="24"/>
          <w:szCs w:val="24"/>
        </w:rPr>
      </w:pPr>
      <w:r w:rsidRPr="00A46386">
        <w:rPr>
          <w:sz w:val="24"/>
          <w:szCs w:val="24"/>
        </w:rPr>
        <w:t>Edvard Thomsens Vej 14</w:t>
      </w:r>
    </w:p>
    <w:p w14:paraId="30DC4555" w14:textId="77777777" w:rsidR="00C759CD" w:rsidRPr="00A46386" w:rsidRDefault="00C759CD" w:rsidP="000310EB">
      <w:pPr>
        <w:ind w:left="851"/>
        <w:rPr>
          <w:sz w:val="24"/>
          <w:szCs w:val="24"/>
        </w:rPr>
      </w:pPr>
      <w:r w:rsidRPr="00A46386">
        <w:rPr>
          <w:sz w:val="24"/>
          <w:szCs w:val="24"/>
        </w:rPr>
        <w:t>2300 København S</w:t>
      </w:r>
    </w:p>
    <w:p w14:paraId="0DAB91E8" w14:textId="77777777" w:rsidR="00641C65" w:rsidRPr="00A46386" w:rsidRDefault="00641C65" w:rsidP="009260DE">
      <w:pPr>
        <w:tabs>
          <w:tab w:val="left" w:pos="851"/>
        </w:tabs>
        <w:ind w:left="851"/>
        <w:rPr>
          <w:sz w:val="24"/>
          <w:szCs w:val="24"/>
        </w:rPr>
      </w:pPr>
    </w:p>
    <w:p w14:paraId="0A093A91" w14:textId="77777777" w:rsidR="009260DE" w:rsidRPr="00A46386" w:rsidRDefault="009260DE" w:rsidP="009260DE">
      <w:pPr>
        <w:tabs>
          <w:tab w:val="left" w:pos="851"/>
        </w:tabs>
        <w:ind w:left="851" w:hanging="851"/>
        <w:rPr>
          <w:b/>
          <w:sz w:val="24"/>
          <w:szCs w:val="24"/>
        </w:rPr>
      </w:pPr>
      <w:r w:rsidRPr="00A46386">
        <w:rPr>
          <w:b/>
          <w:sz w:val="24"/>
          <w:szCs w:val="24"/>
        </w:rPr>
        <w:t>8.</w:t>
      </w:r>
      <w:r w:rsidRPr="00A46386">
        <w:rPr>
          <w:b/>
          <w:sz w:val="24"/>
          <w:szCs w:val="24"/>
        </w:rPr>
        <w:tab/>
        <w:t>MARKEDSFØRINGSTILLADELSESNUMMER (</w:t>
      </w:r>
      <w:r w:rsidR="00BF6243" w:rsidRPr="00A46386">
        <w:rPr>
          <w:b/>
          <w:sz w:val="24"/>
          <w:szCs w:val="24"/>
        </w:rPr>
        <w:t>-</w:t>
      </w:r>
      <w:r w:rsidRPr="00A46386">
        <w:rPr>
          <w:b/>
          <w:sz w:val="24"/>
          <w:szCs w:val="24"/>
        </w:rPr>
        <w:t>NUMRE)</w:t>
      </w:r>
    </w:p>
    <w:p w14:paraId="433254FE" w14:textId="27BA910D" w:rsidR="00C759CD" w:rsidRPr="00A46386" w:rsidRDefault="00C759CD" w:rsidP="000310EB">
      <w:pPr>
        <w:ind w:left="851"/>
        <w:rPr>
          <w:sz w:val="24"/>
          <w:szCs w:val="24"/>
          <w:lang w:eastAsia="da-DK"/>
        </w:rPr>
      </w:pPr>
      <w:r w:rsidRPr="00A46386">
        <w:rPr>
          <w:sz w:val="24"/>
          <w:szCs w:val="24"/>
        </w:rPr>
        <w:t>60 mikrogram:</w:t>
      </w:r>
      <w:r w:rsidRPr="00A46386">
        <w:rPr>
          <w:sz w:val="24"/>
          <w:szCs w:val="24"/>
        </w:rPr>
        <w:tab/>
      </w:r>
      <w:r w:rsidR="000310EB" w:rsidRPr="00A46386">
        <w:rPr>
          <w:sz w:val="24"/>
          <w:szCs w:val="24"/>
        </w:rPr>
        <w:t>67757</w:t>
      </w:r>
    </w:p>
    <w:p w14:paraId="7CF362CB" w14:textId="6CCFA91D" w:rsidR="00C759CD" w:rsidRPr="00A46386" w:rsidRDefault="00C759CD" w:rsidP="000310EB">
      <w:pPr>
        <w:ind w:left="851"/>
        <w:rPr>
          <w:sz w:val="24"/>
          <w:szCs w:val="24"/>
        </w:rPr>
      </w:pPr>
      <w:r w:rsidRPr="00A46386">
        <w:rPr>
          <w:sz w:val="24"/>
          <w:szCs w:val="24"/>
        </w:rPr>
        <w:t>120 mikrogram:</w:t>
      </w:r>
      <w:r w:rsidR="000310EB" w:rsidRPr="00A46386">
        <w:rPr>
          <w:sz w:val="24"/>
          <w:szCs w:val="24"/>
        </w:rPr>
        <w:tab/>
        <w:t>67758</w:t>
      </w:r>
    </w:p>
    <w:p w14:paraId="202213BD" w14:textId="38BC8304" w:rsidR="00C759CD" w:rsidRPr="00A46386" w:rsidRDefault="00C759CD" w:rsidP="000310EB">
      <w:pPr>
        <w:ind w:left="851"/>
        <w:rPr>
          <w:sz w:val="24"/>
          <w:szCs w:val="24"/>
        </w:rPr>
      </w:pPr>
      <w:r w:rsidRPr="00A46386">
        <w:rPr>
          <w:sz w:val="24"/>
          <w:szCs w:val="24"/>
        </w:rPr>
        <w:t>240 mikrogram:</w:t>
      </w:r>
      <w:r w:rsidR="000310EB" w:rsidRPr="00A46386">
        <w:rPr>
          <w:sz w:val="24"/>
          <w:szCs w:val="24"/>
        </w:rPr>
        <w:tab/>
        <w:t>6775</w:t>
      </w:r>
      <w:r w:rsidR="00883E6B">
        <w:rPr>
          <w:sz w:val="24"/>
          <w:szCs w:val="24"/>
        </w:rPr>
        <w:t>9</w:t>
      </w:r>
    </w:p>
    <w:p w14:paraId="07EE0162" w14:textId="77777777" w:rsidR="009260DE" w:rsidRPr="00A46386" w:rsidRDefault="009260DE" w:rsidP="009260DE">
      <w:pPr>
        <w:tabs>
          <w:tab w:val="left" w:pos="851"/>
        </w:tabs>
        <w:ind w:left="851"/>
        <w:jc w:val="both"/>
        <w:rPr>
          <w:sz w:val="24"/>
          <w:szCs w:val="24"/>
        </w:rPr>
      </w:pPr>
    </w:p>
    <w:p w14:paraId="50B7AE65" w14:textId="77777777" w:rsidR="009260DE" w:rsidRPr="00A46386" w:rsidRDefault="009260DE" w:rsidP="009260DE">
      <w:pPr>
        <w:tabs>
          <w:tab w:val="left" w:pos="851"/>
        </w:tabs>
        <w:ind w:left="851" w:hanging="851"/>
        <w:rPr>
          <w:b/>
          <w:sz w:val="24"/>
          <w:szCs w:val="24"/>
        </w:rPr>
      </w:pPr>
      <w:r w:rsidRPr="00A46386">
        <w:rPr>
          <w:b/>
          <w:sz w:val="24"/>
          <w:szCs w:val="24"/>
        </w:rPr>
        <w:t>9.</w:t>
      </w:r>
      <w:r w:rsidRPr="00A46386">
        <w:rPr>
          <w:b/>
          <w:sz w:val="24"/>
          <w:szCs w:val="24"/>
        </w:rPr>
        <w:tab/>
        <w:t>DATO FOR FØRSTE MARKEDSFØRINGSTILLADELSE</w:t>
      </w:r>
    </w:p>
    <w:p w14:paraId="31AA2F76" w14:textId="1CA64247" w:rsidR="009260DE" w:rsidRPr="00A46386" w:rsidRDefault="00883E6B" w:rsidP="009260DE">
      <w:pPr>
        <w:tabs>
          <w:tab w:val="left" w:pos="851"/>
        </w:tabs>
        <w:ind w:left="851"/>
        <w:rPr>
          <w:sz w:val="24"/>
          <w:szCs w:val="24"/>
        </w:rPr>
      </w:pPr>
      <w:r>
        <w:rPr>
          <w:sz w:val="24"/>
          <w:szCs w:val="24"/>
        </w:rPr>
        <w:t>21. september 2023</w:t>
      </w:r>
    </w:p>
    <w:p w14:paraId="68EB8261" w14:textId="77777777" w:rsidR="009260DE" w:rsidRPr="00A46386" w:rsidRDefault="009260DE" w:rsidP="009260DE">
      <w:pPr>
        <w:tabs>
          <w:tab w:val="left" w:pos="851"/>
        </w:tabs>
        <w:ind w:left="851"/>
        <w:rPr>
          <w:sz w:val="24"/>
          <w:szCs w:val="24"/>
        </w:rPr>
      </w:pPr>
    </w:p>
    <w:p w14:paraId="2DF5AC24" w14:textId="77777777" w:rsidR="009260DE" w:rsidRPr="00A46386" w:rsidRDefault="009260DE" w:rsidP="009260DE">
      <w:pPr>
        <w:tabs>
          <w:tab w:val="left" w:pos="851"/>
        </w:tabs>
        <w:ind w:left="851" w:hanging="851"/>
        <w:rPr>
          <w:b/>
          <w:sz w:val="24"/>
          <w:szCs w:val="24"/>
        </w:rPr>
      </w:pPr>
      <w:r w:rsidRPr="00A46386">
        <w:rPr>
          <w:b/>
          <w:sz w:val="24"/>
          <w:szCs w:val="24"/>
        </w:rPr>
        <w:t>10.</w:t>
      </w:r>
      <w:r w:rsidRPr="00A46386">
        <w:rPr>
          <w:b/>
          <w:sz w:val="24"/>
          <w:szCs w:val="24"/>
        </w:rPr>
        <w:tab/>
        <w:t>DATO FOR ÆNDRING AF TEKSTEN</w:t>
      </w:r>
    </w:p>
    <w:p w14:paraId="44D99FF1" w14:textId="6784D91F" w:rsidR="009260DE" w:rsidRPr="00A46386" w:rsidRDefault="00C759CD" w:rsidP="009260DE">
      <w:pPr>
        <w:tabs>
          <w:tab w:val="left" w:pos="851"/>
        </w:tabs>
        <w:ind w:left="851"/>
        <w:rPr>
          <w:sz w:val="24"/>
          <w:szCs w:val="24"/>
        </w:rPr>
      </w:pPr>
      <w:r w:rsidRPr="00A46386">
        <w:rPr>
          <w:sz w:val="24"/>
          <w:szCs w:val="24"/>
        </w:rPr>
        <w:t>-</w:t>
      </w:r>
    </w:p>
    <w:sectPr w:rsidR="009260DE" w:rsidRPr="00A4638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43123" w14:textId="77777777" w:rsidR="00625C45" w:rsidRDefault="00625C45">
      <w:r>
        <w:separator/>
      </w:r>
    </w:p>
  </w:endnote>
  <w:endnote w:type="continuationSeparator" w:id="0">
    <w:p w14:paraId="1AED389E" w14:textId="77777777" w:rsidR="00625C45" w:rsidRDefault="0062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CE0DD" w14:textId="77777777" w:rsidR="000259B9" w:rsidRDefault="000259B9">
    <w:pPr>
      <w:pStyle w:val="Sidefod"/>
      <w:pBdr>
        <w:bottom w:val="single" w:sz="6" w:space="1" w:color="auto"/>
      </w:pBdr>
    </w:pPr>
  </w:p>
  <w:p w14:paraId="480B77AB" w14:textId="77777777" w:rsidR="000259B9" w:rsidRDefault="000259B9" w:rsidP="00C42586">
    <w:pPr>
      <w:pStyle w:val="Sidefod"/>
      <w:tabs>
        <w:tab w:val="clear" w:pos="4819"/>
        <w:tab w:val="left" w:pos="8505"/>
      </w:tabs>
      <w:rPr>
        <w:i/>
        <w:sz w:val="18"/>
        <w:szCs w:val="18"/>
      </w:rPr>
    </w:pPr>
  </w:p>
  <w:p w14:paraId="7AFABED9" w14:textId="7B03F429"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46386">
      <w:rPr>
        <w:i/>
        <w:noProof/>
        <w:sz w:val="18"/>
        <w:szCs w:val="18"/>
      </w:rPr>
      <w:t>Desmopressin Sandoz, sublinguale resoribletter 60 mikrog, 120 mikrog og 240 mikrog.docx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1604D" w14:textId="77777777" w:rsidR="00625C45" w:rsidRDefault="00625C45">
      <w:r>
        <w:separator/>
      </w:r>
    </w:p>
  </w:footnote>
  <w:footnote w:type="continuationSeparator" w:id="0">
    <w:p w14:paraId="574CB7FD" w14:textId="77777777" w:rsidR="00625C45" w:rsidRDefault="00625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4612"/>
    <w:multiLevelType w:val="hybridMultilevel"/>
    <w:tmpl w:val="AE8601C4"/>
    <w:lvl w:ilvl="0" w:tplc="3314D376">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20F2668"/>
    <w:multiLevelType w:val="hybridMultilevel"/>
    <w:tmpl w:val="41B2B0F4"/>
    <w:lvl w:ilvl="0" w:tplc="3314D376">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62813F7E"/>
    <w:multiLevelType w:val="hybridMultilevel"/>
    <w:tmpl w:val="1BD649A6"/>
    <w:lvl w:ilvl="0" w:tplc="3314D376">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7DA62911"/>
    <w:multiLevelType w:val="hybridMultilevel"/>
    <w:tmpl w:val="CFC8B1F0"/>
    <w:lvl w:ilvl="0" w:tplc="3314D376">
      <w:start w:val="4"/>
      <w:numFmt w:val="bullet"/>
      <w:lvlText w:val="-"/>
      <w:lvlJc w:val="left"/>
      <w:pPr>
        <w:ind w:left="420" w:hanging="360"/>
      </w:pPr>
      <w:rPr>
        <w:rFonts w:ascii="Times New Roman" w:eastAsia="Times New Roman" w:hAnsi="Times New Roman" w:cs="Times New Roman" w:hint="default"/>
      </w:rPr>
    </w:lvl>
    <w:lvl w:ilvl="1" w:tplc="04060003">
      <w:start w:val="1"/>
      <w:numFmt w:val="bullet"/>
      <w:lvlText w:val="o"/>
      <w:lvlJc w:val="left"/>
      <w:pPr>
        <w:ind w:left="1140" w:hanging="360"/>
      </w:pPr>
      <w:rPr>
        <w:rFonts w:ascii="Courier New" w:hAnsi="Courier New" w:cs="Courier New" w:hint="default"/>
      </w:rPr>
    </w:lvl>
    <w:lvl w:ilvl="2" w:tplc="04060005">
      <w:start w:val="1"/>
      <w:numFmt w:val="bullet"/>
      <w:lvlText w:val=""/>
      <w:lvlJc w:val="left"/>
      <w:pPr>
        <w:ind w:left="1860" w:hanging="360"/>
      </w:pPr>
      <w:rPr>
        <w:rFonts w:ascii="Wingdings" w:hAnsi="Wingdings" w:hint="default"/>
      </w:rPr>
    </w:lvl>
    <w:lvl w:ilvl="3" w:tplc="04060001">
      <w:start w:val="1"/>
      <w:numFmt w:val="bullet"/>
      <w:lvlText w:val=""/>
      <w:lvlJc w:val="left"/>
      <w:pPr>
        <w:ind w:left="2580" w:hanging="360"/>
      </w:pPr>
      <w:rPr>
        <w:rFonts w:ascii="Symbol" w:hAnsi="Symbol" w:hint="default"/>
      </w:rPr>
    </w:lvl>
    <w:lvl w:ilvl="4" w:tplc="04060003">
      <w:start w:val="1"/>
      <w:numFmt w:val="bullet"/>
      <w:lvlText w:val="o"/>
      <w:lvlJc w:val="left"/>
      <w:pPr>
        <w:ind w:left="3300" w:hanging="360"/>
      </w:pPr>
      <w:rPr>
        <w:rFonts w:ascii="Courier New" w:hAnsi="Courier New" w:cs="Courier New" w:hint="default"/>
      </w:rPr>
    </w:lvl>
    <w:lvl w:ilvl="5" w:tplc="04060005">
      <w:start w:val="1"/>
      <w:numFmt w:val="bullet"/>
      <w:lvlText w:val=""/>
      <w:lvlJc w:val="left"/>
      <w:pPr>
        <w:ind w:left="4020" w:hanging="360"/>
      </w:pPr>
      <w:rPr>
        <w:rFonts w:ascii="Wingdings" w:hAnsi="Wingdings" w:hint="default"/>
      </w:rPr>
    </w:lvl>
    <w:lvl w:ilvl="6" w:tplc="04060001">
      <w:start w:val="1"/>
      <w:numFmt w:val="bullet"/>
      <w:lvlText w:val=""/>
      <w:lvlJc w:val="left"/>
      <w:pPr>
        <w:ind w:left="4740" w:hanging="360"/>
      </w:pPr>
      <w:rPr>
        <w:rFonts w:ascii="Symbol" w:hAnsi="Symbol" w:hint="default"/>
      </w:rPr>
    </w:lvl>
    <w:lvl w:ilvl="7" w:tplc="04060003">
      <w:start w:val="1"/>
      <w:numFmt w:val="bullet"/>
      <w:lvlText w:val="o"/>
      <w:lvlJc w:val="left"/>
      <w:pPr>
        <w:ind w:left="5460" w:hanging="360"/>
      </w:pPr>
      <w:rPr>
        <w:rFonts w:ascii="Courier New" w:hAnsi="Courier New" w:cs="Courier New" w:hint="default"/>
      </w:rPr>
    </w:lvl>
    <w:lvl w:ilvl="8" w:tplc="04060005">
      <w:start w:val="1"/>
      <w:numFmt w:val="bullet"/>
      <w:lvlText w:val=""/>
      <w:lvlJc w:val="left"/>
      <w:pPr>
        <w:ind w:left="61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45"/>
    <w:rsid w:val="000259B9"/>
    <w:rsid w:val="000310EB"/>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474A4"/>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F61C3"/>
    <w:rsid w:val="00625C45"/>
    <w:rsid w:val="00637F5A"/>
    <w:rsid w:val="00641C65"/>
    <w:rsid w:val="006560B1"/>
    <w:rsid w:val="006756DD"/>
    <w:rsid w:val="006C1060"/>
    <w:rsid w:val="0071241E"/>
    <w:rsid w:val="00737275"/>
    <w:rsid w:val="00740EEC"/>
    <w:rsid w:val="0078011A"/>
    <w:rsid w:val="00782AF4"/>
    <w:rsid w:val="00790EE7"/>
    <w:rsid w:val="007B6649"/>
    <w:rsid w:val="00821594"/>
    <w:rsid w:val="0082576E"/>
    <w:rsid w:val="00877742"/>
    <w:rsid w:val="00883E6B"/>
    <w:rsid w:val="0089346F"/>
    <w:rsid w:val="00907F75"/>
    <w:rsid w:val="009260DE"/>
    <w:rsid w:val="0093258A"/>
    <w:rsid w:val="009C7BA3"/>
    <w:rsid w:val="009D1F5A"/>
    <w:rsid w:val="00A10294"/>
    <w:rsid w:val="00A46386"/>
    <w:rsid w:val="00B003BF"/>
    <w:rsid w:val="00B373D7"/>
    <w:rsid w:val="00B55271"/>
    <w:rsid w:val="00BD7931"/>
    <w:rsid w:val="00BF6243"/>
    <w:rsid w:val="00C36276"/>
    <w:rsid w:val="00C42586"/>
    <w:rsid w:val="00C45F6B"/>
    <w:rsid w:val="00C60CCD"/>
    <w:rsid w:val="00C759CD"/>
    <w:rsid w:val="00C84483"/>
    <w:rsid w:val="00C95551"/>
    <w:rsid w:val="00CB20D7"/>
    <w:rsid w:val="00D020B0"/>
    <w:rsid w:val="00D11748"/>
    <w:rsid w:val="00D237F6"/>
    <w:rsid w:val="00D34D98"/>
    <w:rsid w:val="00D366CF"/>
    <w:rsid w:val="00D93992"/>
    <w:rsid w:val="00E108AA"/>
    <w:rsid w:val="00E3749A"/>
    <w:rsid w:val="00E7437F"/>
    <w:rsid w:val="00E77818"/>
    <w:rsid w:val="00E865B8"/>
    <w:rsid w:val="00E92977"/>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CF186"/>
  <w15:chartTrackingRefBased/>
  <w15:docId w15:val="{1905FCFB-2AF0-4DEA-9E03-0EA95EB7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C759CD"/>
    <w:pPr>
      <w:ind w:left="720"/>
      <w:contextualSpacing/>
    </w:pPr>
    <w:rPr>
      <w:sz w:val="22"/>
    </w:rPr>
  </w:style>
  <w:style w:type="paragraph" w:customStyle="1" w:styleId="Default">
    <w:name w:val="Default"/>
    <w:rsid w:val="00C759CD"/>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50144">
      <w:bodyDiv w:val="1"/>
      <w:marLeft w:val="0"/>
      <w:marRight w:val="0"/>
      <w:marTop w:val="0"/>
      <w:marBottom w:val="0"/>
      <w:divBdr>
        <w:top w:val="none" w:sz="0" w:space="0" w:color="auto"/>
        <w:left w:val="none" w:sz="0" w:space="0" w:color="auto"/>
        <w:bottom w:val="none" w:sz="0" w:space="0" w:color="auto"/>
        <w:right w:val="none" w:sz="0" w:space="0" w:color="auto"/>
      </w:divBdr>
    </w:div>
    <w:div w:id="11888842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6314530">
      <w:bodyDiv w:val="1"/>
      <w:marLeft w:val="0"/>
      <w:marRight w:val="0"/>
      <w:marTop w:val="0"/>
      <w:marBottom w:val="0"/>
      <w:divBdr>
        <w:top w:val="none" w:sz="0" w:space="0" w:color="auto"/>
        <w:left w:val="none" w:sz="0" w:space="0" w:color="auto"/>
        <w:bottom w:val="none" w:sz="0" w:space="0" w:color="auto"/>
        <w:right w:val="none" w:sz="0" w:space="0" w:color="auto"/>
      </w:divBdr>
    </w:div>
    <w:div w:id="475756430">
      <w:bodyDiv w:val="1"/>
      <w:marLeft w:val="0"/>
      <w:marRight w:val="0"/>
      <w:marTop w:val="0"/>
      <w:marBottom w:val="0"/>
      <w:divBdr>
        <w:top w:val="none" w:sz="0" w:space="0" w:color="auto"/>
        <w:left w:val="none" w:sz="0" w:space="0" w:color="auto"/>
        <w:bottom w:val="none" w:sz="0" w:space="0" w:color="auto"/>
        <w:right w:val="none" w:sz="0" w:space="0" w:color="auto"/>
      </w:divBdr>
    </w:div>
    <w:div w:id="479151035">
      <w:bodyDiv w:val="1"/>
      <w:marLeft w:val="0"/>
      <w:marRight w:val="0"/>
      <w:marTop w:val="0"/>
      <w:marBottom w:val="0"/>
      <w:divBdr>
        <w:top w:val="none" w:sz="0" w:space="0" w:color="auto"/>
        <w:left w:val="none" w:sz="0" w:space="0" w:color="auto"/>
        <w:bottom w:val="none" w:sz="0" w:space="0" w:color="auto"/>
        <w:right w:val="none" w:sz="0" w:space="0" w:color="auto"/>
      </w:divBdr>
    </w:div>
    <w:div w:id="485441418">
      <w:bodyDiv w:val="1"/>
      <w:marLeft w:val="0"/>
      <w:marRight w:val="0"/>
      <w:marTop w:val="0"/>
      <w:marBottom w:val="0"/>
      <w:divBdr>
        <w:top w:val="none" w:sz="0" w:space="0" w:color="auto"/>
        <w:left w:val="none" w:sz="0" w:space="0" w:color="auto"/>
        <w:bottom w:val="none" w:sz="0" w:space="0" w:color="auto"/>
        <w:right w:val="none" w:sz="0" w:space="0" w:color="auto"/>
      </w:divBdr>
    </w:div>
    <w:div w:id="501899957">
      <w:bodyDiv w:val="1"/>
      <w:marLeft w:val="0"/>
      <w:marRight w:val="0"/>
      <w:marTop w:val="0"/>
      <w:marBottom w:val="0"/>
      <w:divBdr>
        <w:top w:val="none" w:sz="0" w:space="0" w:color="auto"/>
        <w:left w:val="none" w:sz="0" w:space="0" w:color="auto"/>
        <w:bottom w:val="none" w:sz="0" w:space="0" w:color="auto"/>
        <w:right w:val="none" w:sz="0" w:space="0" w:color="auto"/>
      </w:divBdr>
    </w:div>
    <w:div w:id="551425973">
      <w:bodyDiv w:val="1"/>
      <w:marLeft w:val="0"/>
      <w:marRight w:val="0"/>
      <w:marTop w:val="0"/>
      <w:marBottom w:val="0"/>
      <w:divBdr>
        <w:top w:val="none" w:sz="0" w:space="0" w:color="auto"/>
        <w:left w:val="none" w:sz="0" w:space="0" w:color="auto"/>
        <w:bottom w:val="none" w:sz="0" w:space="0" w:color="auto"/>
        <w:right w:val="none" w:sz="0" w:space="0" w:color="auto"/>
      </w:divBdr>
    </w:div>
    <w:div w:id="568422559">
      <w:bodyDiv w:val="1"/>
      <w:marLeft w:val="0"/>
      <w:marRight w:val="0"/>
      <w:marTop w:val="0"/>
      <w:marBottom w:val="0"/>
      <w:divBdr>
        <w:top w:val="none" w:sz="0" w:space="0" w:color="auto"/>
        <w:left w:val="none" w:sz="0" w:space="0" w:color="auto"/>
        <w:bottom w:val="none" w:sz="0" w:space="0" w:color="auto"/>
        <w:right w:val="none" w:sz="0" w:space="0" w:color="auto"/>
      </w:divBdr>
    </w:div>
    <w:div w:id="580453126">
      <w:bodyDiv w:val="1"/>
      <w:marLeft w:val="0"/>
      <w:marRight w:val="0"/>
      <w:marTop w:val="0"/>
      <w:marBottom w:val="0"/>
      <w:divBdr>
        <w:top w:val="none" w:sz="0" w:space="0" w:color="auto"/>
        <w:left w:val="none" w:sz="0" w:space="0" w:color="auto"/>
        <w:bottom w:val="none" w:sz="0" w:space="0" w:color="auto"/>
        <w:right w:val="none" w:sz="0" w:space="0" w:color="auto"/>
      </w:divBdr>
    </w:div>
    <w:div w:id="620646719">
      <w:bodyDiv w:val="1"/>
      <w:marLeft w:val="0"/>
      <w:marRight w:val="0"/>
      <w:marTop w:val="0"/>
      <w:marBottom w:val="0"/>
      <w:divBdr>
        <w:top w:val="none" w:sz="0" w:space="0" w:color="auto"/>
        <w:left w:val="none" w:sz="0" w:space="0" w:color="auto"/>
        <w:bottom w:val="none" w:sz="0" w:space="0" w:color="auto"/>
        <w:right w:val="none" w:sz="0" w:space="0" w:color="auto"/>
      </w:divBdr>
    </w:div>
    <w:div w:id="631789454">
      <w:bodyDiv w:val="1"/>
      <w:marLeft w:val="0"/>
      <w:marRight w:val="0"/>
      <w:marTop w:val="0"/>
      <w:marBottom w:val="0"/>
      <w:divBdr>
        <w:top w:val="none" w:sz="0" w:space="0" w:color="auto"/>
        <w:left w:val="none" w:sz="0" w:space="0" w:color="auto"/>
        <w:bottom w:val="none" w:sz="0" w:space="0" w:color="auto"/>
        <w:right w:val="none" w:sz="0" w:space="0" w:color="auto"/>
      </w:divBdr>
    </w:div>
    <w:div w:id="690955782">
      <w:bodyDiv w:val="1"/>
      <w:marLeft w:val="0"/>
      <w:marRight w:val="0"/>
      <w:marTop w:val="0"/>
      <w:marBottom w:val="0"/>
      <w:divBdr>
        <w:top w:val="none" w:sz="0" w:space="0" w:color="auto"/>
        <w:left w:val="none" w:sz="0" w:space="0" w:color="auto"/>
        <w:bottom w:val="none" w:sz="0" w:space="0" w:color="auto"/>
        <w:right w:val="none" w:sz="0" w:space="0" w:color="auto"/>
      </w:divBdr>
    </w:div>
    <w:div w:id="738407142">
      <w:bodyDiv w:val="1"/>
      <w:marLeft w:val="0"/>
      <w:marRight w:val="0"/>
      <w:marTop w:val="0"/>
      <w:marBottom w:val="0"/>
      <w:divBdr>
        <w:top w:val="none" w:sz="0" w:space="0" w:color="auto"/>
        <w:left w:val="none" w:sz="0" w:space="0" w:color="auto"/>
        <w:bottom w:val="none" w:sz="0" w:space="0" w:color="auto"/>
        <w:right w:val="none" w:sz="0" w:space="0" w:color="auto"/>
      </w:divBdr>
    </w:div>
    <w:div w:id="1301110400">
      <w:bodyDiv w:val="1"/>
      <w:marLeft w:val="0"/>
      <w:marRight w:val="0"/>
      <w:marTop w:val="0"/>
      <w:marBottom w:val="0"/>
      <w:divBdr>
        <w:top w:val="none" w:sz="0" w:space="0" w:color="auto"/>
        <w:left w:val="none" w:sz="0" w:space="0" w:color="auto"/>
        <w:bottom w:val="none" w:sz="0" w:space="0" w:color="auto"/>
        <w:right w:val="none" w:sz="0" w:space="0" w:color="auto"/>
      </w:divBdr>
    </w:div>
    <w:div w:id="1455371118">
      <w:bodyDiv w:val="1"/>
      <w:marLeft w:val="0"/>
      <w:marRight w:val="0"/>
      <w:marTop w:val="0"/>
      <w:marBottom w:val="0"/>
      <w:divBdr>
        <w:top w:val="none" w:sz="0" w:space="0" w:color="auto"/>
        <w:left w:val="none" w:sz="0" w:space="0" w:color="auto"/>
        <w:bottom w:val="none" w:sz="0" w:space="0" w:color="auto"/>
        <w:right w:val="none" w:sz="0" w:space="0" w:color="auto"/>
      </w:divBdr>
    </w:div>
    <w:div w:id="1580482070">
      <w:bodyDiv w:val="1"/>
      <w:marLeft w:val="0"/>
      <w:marRight w:val="0"/>
      <w:marTop w:val="0"/>
      <w:marBottom w:val="0"/>
      <w:divBdr>
        <w:top w:val="none" w:sz="0" w:space="0" w:color="auto"/>
        <w:left w:val="none" w:sz="0" w:space="0" w:color="auto"/>
        <w:bottom w:val="none" w:sz="0" w:space="0" w:color="auto"/>
        <w:right w:val="none" w:sz="0" w:space="0" w:color="auto"/>
      </w:divBdr>
    </w:div>
    <w:div w:id="1655329503">
      <w:bodyDiv w:val="1"/>
      <w:marLeft w:val="0"/>
      <w:marRight w:val="0"/>
      <w:marTop w:val="0"/>
      <w:marBottom w:val="0"/>
      <w:divBdr>
        <w:top w:val="none" w:sz="0" w:space="0" w:color="auto"/>
        <w:left w:val="none" w:sz="0" w:space="0" w:color="auto"/>
        <w:bottom w:val="none" w:sz="0" w:space="0" w:color="auto"/>
        <w:right w:val="none" w:sz="0" w:space="0" w:color="auto"/>
      </w:divBdr>
    </w:div>
    <w:div w:id="1907455494">
      <w:bodyDiv w:val="1"/>
      <w:marLeft w:val="0"/>
      <w:marRight w:val="0"/>
      <w:marTop w:val="0"/>
      <w:marBottom w:val="0"/>
      <w:divBdr>
        <w:top w:val="none" w:sz="0" w:space="0" w:color="auto"/>
        <w:left w:val="none" w:sz="0" w:space="0" w:color="auto"/>
        <w:bottom w:val="none" w:sz="0" w:space="0" w:color="auto"/>
        <w:right w:val="none" w:sz="0" w:space="0" w:color="auto"/>
      </w:divBdr>
    </w:div>
    <w:div w:id="1909074156">
      <w:bodyDiv w:val="1"/>
      <w:marLeft w:val="0"/>
      <w:marRight w:val="0"/>
      <w:marTop w:val="0"/>
      <w:marBottom w:val="0"/>
      <w:divBdr>
        <w:top w:val="none" w:sz="0" w:space="0" w:color="auto"/>
        <w:left w:val="none" w:sz="0" w:space="0" w:color="auto"/>
        <w:bottom w:val="none" w:sz="0" w:space="0" w:color="auto"/>
        <w:right w:val="none" w:sz="0" w:space="0" w:color="auto"/>
      </w:divBdr>
    </w:div>
    <w:div w:id="2096852907">
      <w:bodyDiv w:val="1"/>
      <w:marLeft w:val="0"/>
      <w:marRight w:val="0"/>
      <w:marTop w:val="0"/>
      <w:marBottom w:val="0"/>
      <w:divBdr>
        <w:top w:val="none" w:sz="0" w:space="0" w:color="auto"/>
        <w:left w:val="none" w:sz="0" w:space="0" w:color="auto"/>
        <w:bottom w:val="none" w:sz="0" w:space="0" w:color="auto"/>
        <w:right w:val="none" w:sz="0" w:space="0" w:color="auto"/>
      </w:divBdr>
    </w:div>
    <w:div w:id="211971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43</TotalTime>
  <Pages>11</Pages>
  <Words>2595</Words>
  <Characters>18006</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2022050383, MT</dc:description>
  <cp:lastModifiedBy>Gitte Jørgensen</cp:lastModifiedBy>
  <cp:revision>11</cp:revision>
  <cp:lastPrinted>2012-08-22T08:53:00Z</cp:lastPrinted>
  <dcterms:created xsi:type="dcterms:W3CDTF">2023-09-21T07:59:00Z</dcterms:created>
  <dcterms:modified xsi:type="dcterms:W3CDTF">2023-09-21T11:04:00Z</dcterms:modified>
</cp:coreProperties>
</file>