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AF59" w14:textId="0D887F2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9C41A05" wp14:editId="1326E36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8877178" w14:textId="41A1EA3C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D0087">
        <w:rPr>
          <w:szCs w:val="24"/>
        </w:rPr>
        <w:t>4</w:t>
      </w:r>
      <w:r w:rsidR="002F242C">
        <w:rPr>
          <w:szCs w:val="24"/>
        </w:rPr>
        <w:t xml:space="preserve">. </w:t>
      </w:r>
      <w:r w:rsidR="00E20710">
        <w:rPr>
          <w:szCs w:val="24"/>
        </w:rPr>
        <w:t>februar</w:t>
      </w:r>
      <w:r w:rsidR="002F242C">
        <w:rPr>
          <w:szCs w:val="24"/>
        </w:rPr>
        <w:t xml:space="preserve"> 202</w:t>
      </w:r>
      <w:r w:rsidR="00E20710">
        <w:rPr>
          <w:szCs w:val="24"/>
        </w:rPr>
        <w:t>5</w:t>
      </w:r>
    </w:p>
    <w:p w14:paraId="7F18F576" w14:textId="14AD5CDF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B8DAD38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053B3934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C0E3D1B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594B1E02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31CB0D77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55D066CB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7046E69" w14:textId="3737E6A5" w:rsidR="009260DE" w:rsidRPr="00C84483" w:rsidRDefault="002F6318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Desmopressin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Stada</w:t>
      </w:r>
      <w:proofErr w:type="spellEnd"/>
      <w:r>
        <w:rPr>
          <w:b/>
          <w:sz w:val="24"/>
          <w:szCs w:val="24"/>
        </w:rPr>
        <w:t xml:space="preserve">", </w:t>
      </w:r>
      <w:proofErr w:type="spellStart"/>
      <w:r>
        <w:rPr>
          <w:b/>
          <w:sz w:val="24"/>
          <w:szCs w:val="24"/>
        </w:rPr>
        <w:t>sublinguale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resoribletter</w:t>
      </w:r>
      <w:proofErr w:type="spellEnd"/>
    </w:p>
    <w:p w14:paraId="400C84DE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3B520081" w14:textId="77777777" w:rsidR="009260DE" w:rsidRPr="00947CEB" w:rsidRDefault="009260DE" w:rsidP="009260DE">
      <w:pPr>
        <w:jc w:val="both"/>
        <w:rPr>
          <w:sz w:val="24"/>
          <w:szCs w:val="24"/>
        </w:rPr>
      </w:pPr>
    </w:p>
    <w:p w14:paraId="53EA361F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0.</w:t>
      </w:r>
      <w:r w:rsidRPr="00947CEB">
        <w:rPr>
          <w:b/>
          <w:sz w:val="24"/>
          <w:szCs w:val="24"/>
        </w:rPr>
        <w:tab/>
        <w:t>D.SP.NR.</w:t>
      </w:r>
    </w:p>
    <w:p w14:paraId="5B2B1442" w14:textId="3A122961" w:rsidR="009260DE" w:rsidRPr="00947CEB" w:rsidRDefault="00986CF4" w:rsidP="009260DE">
      <w:pPr>
        <w:tabs>
          <w:tab w:val="left" w:pos="851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32933</w:t>
      </w:r>
    </w:p>
    <w:p w14:paraId="1EB50F61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1BC931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1.</w:t>
      </w:r>
      <w:r w:rsidRPr="00947CEB">
        <w:rPr>
          <w:b/>
          <w:sz w:val="24"/>
          <w:szCs w:val="24"/>
        </w:rPr>
        <w:tab/>
        <w:t>LÆGEMIDLETS NAVN</w:t>
      </w:r>
    </w:p>
    <w:p w14:paraId="7C02252E" w14:textId="3B356D2E" w:rsidR="009260DE" w:rsidRPr="00947CEB" w:rsidRDefault="002F6318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"</w:t>
      </w:r>
      <w:proofErr w:type="spellStart"/>
      <w:r w:rsidRPr="00947CEB">
        <w:rPr>
          <w:sz w:val="24"/>
          <w:szCs w:val="24"/>
        </w:rPr>
        <w:t>Stada</w:t>
      </w:r>
      <w:proofErr w:type="spellEnd"/>
      <w:r w:rsidRPr="00947CEB">
        <w:rPr>
          <w:sz w:val="24"/>
          <w:szCs w:val="24"/>
        </w:rPr>
        <w:t>"</w:t>
      </w:r>
    </w:p>
    <w:p w14:paraId="79594161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2E2730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2.</w:t>
      </w:r>
      <w:r w:rsidRPr="00947CEB">
        <w:rPr>
          <w:b/>
          <w:sz w:val="24"/>
          <w:szCs w:val="24"/>
        </w:rPr>
        <w:tab/>
        <w:t>KVALITATIV OG KVANTITATIV SAMMENSÆTNING</w:t>
      </w:r>
    </w:p>
    <w:p w14:paraId="230A0A21" w14:textId="16325B3E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Hver </w:t>
      </w: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</w:t>
      </w:r>
      <w:r w:rsidR="00296174">
        <w:rPr>
          <w:sz w:val="24"/>
          <w:szCs w:val="24"/>
        </w:rPr>
        <w:t>"</w:t>
      </w:r>
      <w:proofErr w:type="spellStart"/>
      <w:r w:rsidR="00296174">
        <w:rPr>
          <w:sz w:val="24"/>
          <w:szCs w:val="24"/>
        </w:rPr>
        <w:t>Stada</w:t>
      </w:r>
      <w:proofErr w:type="spellEnd"/>
      <w:r w:rsidR="00296174">
        <w:rPr>
          <w:sz w:val="24"/>
          <w:szCs w:val="24"/>
        </w:rPr>
        <w:t>"</w:t>
      </w:r>
      <w:r w:rsidRPr="00947CEB">
        <w:rPr>
          <w:sz w:val="24"/>
          <w:szCs w:val="24"/>
        </w:rPr>
        <w:t xml:space="preserve"> 60 mikrogram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indeholder 60 mikrogram </w:t>
      </w: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(som </w:t>
      </w:r>
      <w:proofErr w:type="spellStart"/>
      <w:r w:rsidRPr="00947CEB">
        <w:rPr>
          <w:sz w:val="24"/>
          <w:szCs w:val="24"/>
        </w:rPr>
        <w:t>desmopressinacetat</w:t>
      </w:r>
      <w:proofErr w:type="spellEnd"/>
      <w:r w:rsidRPr="00947CEB">
        <w:rPr>
          <w:sz w:val="24"/>
          <w:szCs w:val="24"/>
        </w:rPr>
        <w:t>).</w:t>
      </w:r>
    </w:p>
    <w:p w14:paraId="53336A14" w14:textId="77777777" w:rsidR="00D43681" w:rsidRPr="00947CEB" w:rsidRDefault="00D43681" w:rsidP="00947CEB">
      <w:pPr>
        <w:ind w:left="851"/>
        <w:rPr>
          <w:sz w:val="24"/>
          <w:szCs w:val="24"/>
        </w:rPr>
      </w:pPr>
    </w:p>
    <w:p w14:paraId="76797627" w14:textId="3C79C66B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Hver </w:t>
      </w:r>
      <w:proofErr w:type="spellStart"/>
      <w:r w:rsidRPr="00947CEB">
        <w:rPr>
          <w:sz w:val="24"/>
          <w:szCs w:val="24"/>
        </w:rPr>
        <w:t>Desmopresssin</w:t>
      </w:r>
      <w:proofErr w:type="spellEnd"/>
      <w:r w:rsidRPr="00947CEB">
        <w:rPr>
          <w:sz w:val="24"/>
          <w:szCs w:val="24"/>
        </w:rPr>
        <w:t xml:space="preserve"> </w:t>
      </w:r>
      <w:r w:rsidR="00296174">
        <w:rPr>
          <w:sz w:val="24"/>
          <w:szCs w:val="24"/>
        </w:rPr>
        <w:t>"</w:t>
      </w:r>
      <w:proofErr w:type="spellStart"/>
      <w:r w:rsidR="00296174">
        <w:rPr>
          <w:sz w:val="24"/>
          <w:szCs w:val="24"/>
        </w:rPr>
        <w:t>Stada</w:t>
      </w:r>
      <w:proofErr w:type="spellEnd"/>
      <w:r w:rsidR="00296174">
        <w:rPr>
          <w:sz w:val="24"/>
          <w:szCs w:val="24"/>
        </w:rPr>
        <w:t>"</w:t>
      </w:r>
      <w:r w:rsidRPr="00947CEB">
        <w:rPr>
          <w:sz w:val="24"/>
          <w:szCs w:val="24"/>
        </w:rPr>
        <w:t xml:space="preserve"> 120 mikrogram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indeholder 120 mikrogram </w:t>
      </w: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(som </w:t>
      </w:r>
      <w:proofErr w:type="spellStart"/>
      <w:r w:rsidRPr="00947CEB">
        <w:rPr>
          <w:sz w:val="24"/>
          <w:szCs w:val="24"/>
        </w:rPr>
        <w:t>desmopressinacetat</w:t>
      </w:r>
      <w:proofErr w:type="spellEnd"/>
      <w:r w:rsidRPr="00947CEB">
        <w:rPr>
          <w:sz w:val="24"/>
          <w:szCs w:val="24"/>
        </w:rPr>
        <w:t>).</w:t>
      </w:r>
    </w:p>
    <w:p w14:paraId="2CB69DCC" w14:textId="77777777" w:rsidR="00D43681" w:rsidRPr="00947CEB" w:rsidRDefault="00D43681" w:rsidP="00947CEB">
      <w:pPr>
        <w:ind w:left="851"/>
        <w:rPr>
          <w:sz w:val="24"/>
          <w:szCs w:val="24"/>
        </w:rPr>
      </w:pPr>
    </w:p>
    <w:p w14:paraId="74D056AD" w14:textId="0AB067F3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Hver </w:t>
      </w: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</w:t>
      </w:r>
      <w:r w:rsidR="00296174">
        <w:rPr>
          <w:sz w:val="24"/>
          <w:szCs w:val="24"/>
        </w:rPr>
        <w:t>"</w:t>
      </w:r>
      <w:proofErr w:type="spellStart"/>
      <w:r w:rsidR="00296174">
        <w:rPr>
          <w:sz w:val="24"/>
          <w:szCs w:val="24"/>
        </w:rPr>
        <w:t>Stada</w:t>
      </w:r>
      <w:proofErr w:type="spellEnd"/>
      <w:r w:rsidR="00296174">
        <w:rPr>
          <w:sz w:val="24"/>
          <w:szCs w:val="24"/>
        </w:rPr>
        <w:t>"</w:t>
      </w:r>
      <w:r w:rsidRPr="00947CEB">
        <w:rPr>
          <w:sz w:val="24"/>
          <w:szCs w:val="24"/>
        </w:rPr>
        <w:t xml:space="preserve"> 240 mikrogram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indeholder 240 mikrogram </w:t>
      </w:r>
      <w:proofErr w:type="spellStart"/>
      <w:r w:rsidRPr="00947CEB">
        <w:rPr>
          <w:sz w:val="24"/>
          <w:szCs w:val="24"/>
        </w:rPr>
        <w:t>desmopressin</w:t>
      </w:r>
      <w:proofErr w:type="spellEnd"/>
      <w:r w:rsidRPr="00947CEB">
        <w:rPr>
          <w:sz w:val="24"/>
          <w:szCs w:val="24"/>
        </w:rPr>
        <w:t xml:space="preserve"> (som </w:t>
      </w:r>
      <w:proofErr w:type="spellStart"/>
      <w:r w:rsidRPr="00947CEB">
        <w:rPr>
          <w:sz w:val="24"/>
          <w:szCs w:val="24"/>
        </w:rPr>
        <w:t>desmopressinacetat</w:t>
      </w:r>
      <w:proofErr w:type="spellEnd"/>
      <w:r w:rsidRPr="00947CEB">
        <w:rPr>
          <w:sz w:val="24"/>
          <w:szCs w:val="24"/>
        </w:rPr>
        <w:t>).</w:t>
      </w:r>
    </w:p>
    <w:p w14:paraId="779A1432" w14:textId="77777777" w:rsidR="00D43681" w:rsidRPr="00947CEB" w:rsidRDefault="00D43681" w:rsidP="00947CEB">
      <w:pPr>
        <w:ind w:left="851"/>
        <w:rPr>
          <w:sz w:val="24"/>
          <w:szCs w:val="24"/>
        </w:rPr>
      </w:pPr>
    </w:p>
    <w:p w14:paraId="6D05AAFC" w14:textId="77777777" w:rsidR="00D43681" w:rsidRPr="00947CEB" w:rsidRDefault="00D43681" w:rsidP="00947CEB">
      <w:pPr>
        <w:suppressAutoHyphens/>
        <w:ind w:left="851"/>
        <w:rPr>
          <w:sz w:val="24"/>
          <w:szCs w:val="24"/>
          <w:u w:val="single"/>
        </w:rPr>
      </w:pPr>
      <w:r w:rsidRPr="00947CEB">
        <w:rPr>
          <w:sz w:val="24"/>
          <w:szCs w:val="24"/>
          <w:u w:val="single"/>
        </w:rPr>
        <w:t>Hjælpestof(fer), som behandleren skal være opmærksom på</w:t>
      </w:r>
    </w:p>
    <w:p w14:paraId="0D7D8A40" w14:textId="77777777" w:rsidR="00D43681" w:rsidRPr="00947CEB" w:rsidRDefault="00D43681" w:rsidP="00947CEB">
      <w:pPr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Hver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indeholder 62 mg </w:t>
      </w:r>
      <w:proofErr w:type="spellStart"/>
      <w:r w:rsidRPr="00947CEB">
        <w:rPr>
          <w:sz w:val="24"/>
          <w:szCs w:val="24"/>
        </w:rPr>
        <w:t>lactose</w:t>
      </w:r>
      <w:proofErr w:type="spellEnd"/>
      <w:r w:rsidRPr="00947CEB">
        <w:rPr>
          <w:sz w:val="24"/>
          <w:szCs w:val="24"/>
        </w:rPr>
        <w:t xml:space="preserve"> (som monohydrat).</w:t>
      </w:r>
    </w:p>
    <w:p w14:paraId="242D60BD" w14:textId="77777777" w:rsidR="00D43681" w:rsidRPr="00947CEB" w:rsidRDefault="00D43681" w:rsidP="00947CEB">
      <w:pPr>
        <w:suppressAutoHyphens/>
        <w:ind w:left="851"/>
        <w:rPr>
          <w:sz w:val="24"/>
          <w:szCs w:val="24"/>
        </w:rPr>
      </w:pPr>
    </w:p>
    <w:p w14:paraId="7BE501EE" w14:textId="77777777" w:rsidR="00D43681" w:rsidRPr="00947CEB" w:rsidRDefault="00D43681" w:rsidP="00947CEB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Alle hjælpestoffer er anført under pkt. 6.1.</w:t>
      </w:r>
    </w:p>
    <w:p w14:paraId="2E842B73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83AF99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3.</w:t>
      </w:r>
      <w:r w:rsidRPr="00947CEB">
        <w:rPr>
          <w:b/>
          <w:sz w:val="24"/>
          <w:szCs w:val="24"/>
        </w:rPr>
        <w:tab/>
        <w:t>LÆGEMIDDELFORM</w:t>
      </w:r>
    </w:p>
    <w:p w14:paraId="3A7F3EFC" w14:textId="7520E730" w:rsidR="00D43681" w:rsidRPr="00254DC4" w:rsidRDefault="00D43681" w:rsidP="00947CEB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254DC4">
        <w:rPr>
          <w:sz w:val="24"/>
          <w:szCs w:val="24"/>
        </w:rPr>
        <w:t>Sublingual</w:t>
      </w:r>
      <w:r w:rsidR="00296174" w:rsidRPr="00254DC4">
        <w:rPr>
          <w:sz w:val="24"/>
          <w:szCs w:val="24"/>
        </w:rPr>
        <w:t>e</w:t>
      </w:r>
      <w:proofErr w:type="spellEnd"/>
      <w:r w:rsidRPr="00254DC4">
        <w:rPr>
          <w:sz w:val="24"/>
          <w:szCs w:val="24"/>
        </w:rPr>
        <w:t xml:space="preserve"> </w:t>
      </w:r>
      <w:proofErr w:type="spellStart"/>
      <w:r w:rsidRPr="00254DC4">
        <w:rPr>
          <w:sz w:val="24"/>
          <w:szCs w:val="24"/>
        </w:rPr>
        <w:t>resoriblet</w:t>
      </w:r>
      <w:r w:rsidR="00296174" w:rsidRPr="00254DC4">
        <w:rPr>
          <w:sz w:val="24"/>
          <w:szCs w:val="24"/>
        </w:rPr>
        <w:t>ter</w:t>
      </w:r>
      <w:proofErr w:type="spellEnd"/>
      <w:r w:rsidRPr="00254DC4">
        <w:rPr>
          <w:sz w:val="24"/>
          <w:szCs w:val="24"/>
        </w:rPr>
        <w:t xml:space="preserve"> </w:t>
      </w:r>
    </w:p>
    <w:p w14:paraId="3EA022C9" w14:textId="77777777" w:rsidR="00D43681" w:rsidRPr="00254DC4" w:rsidRDefault="00D43681" w:rsidP="00947CEB">
      <w:pPr>
        <w:suppressAutoHyphens/>
        <w:ind w:left="851"/>
        <w:rPr>
          <w:sz w:val="24"/>
          <w:szCs w:val="24"/>
        </w:rPr>
      </w:pPr>
    </w:p>
    <w:p w14:paraId="20635FAC" w14:textId="682AD5C3" w:rsidR="00D43681" w:rsidRPr="00947CEB" w:rsidRDefault="00D43681" w:rsidP="00947CEB">
      <w:pPr>
        <w:ind w:left="851"/>
        <w:rPr>
          <w:sz w:val="24"/>
          <w:szCs w:val="24"/>
          <w:u w:val="single"/>
        </w:rPr>
      </w:pPr>
      <w:proofErr w:type="spellStart"/>
      <w:r w:rsidRPr="00947CEB">
        <w:rPr>
          <w:sz w:val="24"/>
          <w:szCs w:val="24"/>
          <w:u w:val="single"/>
        </w:rPr>
        <w:t>Desmopressin</w:t>
      </w:r>
      <w:proofErr w:type="spellEnd"/>
      <w:r w:rsidRPr="00947CEB">
        <w:rPr>
          <w:sz w:val="24"/>
          <w:szCs w:val="24"/>
          <w:u w:val="single"/>
        </w:rPr>
        <w:t xml:space="preserve"> </w:t>
      </w:r>
      <w:r w:rsidR="00296174">
        <w:rPr>
          <w:sz w:val="24"/>
          <w:szCs w:val="24"/>
          <w:u w:val="single"/>
        </w:rPr>
        <w:t>"</w:t>
      </w:r>
      <w:proofErr w:type="spellStart"/>
      <w:r w:rsidR="00296174">
        <w:rPr>
          <w:sz w:val="24"/>
          <w:szCs w:val="24"/>
          <w:u w:val="single"/>
        </w:rPr>
        <w:t>Stada</w:t>
      </w:r>
      <w:proofErr w:type="spellEnd"/>
      <w:r w:rsidR="00296174">
        <w:rPr>
          <w:sz w:val="24"/>
          <w:szCs w:val="24"/>
          <w:u w:val="single"/>
        </w:rPr>
        <w:t>"</w:t>
      </w:r>
      <w:r w:rsidRPr="00947CEB">
        <w:rPr>
          <w:sz w:val="24"/>
          <w:szCs w:val="24"/>
          <w:u w:val="single"/>
        </w:rPr>
        <w:t xml:space="preserve"> 60 mikrogram </w:t>
      </w:r>
      <w:proofErr w:type="spellStart"/>
      <w:r w:rsidRPr="00947CEB">
        <w:rPr>
          <w:sz w:val="24"/>
          <w:szCs w:val="24"/>
          <w:u w:val="single"/>
        </w:rPr>
        <w:t>resoriblet</w:t>
      </w:r>
      <w:proofErr w:type="spellEnd"/>
    </w:p>
    <w:p w14:paraId="1F5A1D7B" w14:textId="77777777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Hvid til næsten hvid, rund, </w:t>
      </w:r>
      <w:proofErr w:type="spellStart"/>
      <w:r w:rsidRPr="00947CEB">
        <w:rPr>
          <w:sz w:val="24"/>
          <w:szCs w:val="24"/>
        </w:rPr>
        <w:t>bikonveks</w:t>
      </w:r>
      <w:proofErr w:type="spellEnd"/>
      <w:r w:rsidRPr="00947CEB">
        <w:rPr>
          <w:sz w:val="24"/>
          <w:szCs w:val="24"/>
        </w:rPr>
        <w:t xml:space="preserve">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præget med ”I” på den ene side og ingen prægning på den anden side (6,5 mm i diameter og 2 mm tykke).</w:t>
      </w:r>
    </w:p>
    <w:p w14:paraId="5F29C2E9" w14:textId="77777777" w:rsidR="00D43681" w:rsidRPr="00947CEB" w:rsidRDefault="00D43681" w:rsidP="00947CEB">
      <w:pPr>
        <w:ind w:left="851"/>
        <w:rPr>
          <w:sz w:val="24"/>
          <w:szCs w:val="24"/>
        </w:rPr>
      </w:pPr>
    </w:p>
    <w:p w14:paraId="60274C92" w14:textId="484DB883" w:rsidR="00D43681" w:rsidRPr="00947CEB" w:rsidRDefault="00D43681" w:rsidP="00947CEB">
      <w:pPr>
        <w:ind w:left="851"/>
        <w:rPr>
          <w:sz w:val="24"/>
          <w:szCs w:val="24"/>
          <w:u w:val="single"/>
        </w:rPr>
      </w:pPr>
      <w:proofErr w:type="spellStart"/>
      <w:r w:rsidRPr="00947CEB">
        <w:rPr>
          <w:sz w:val="24"/>
          <w:szCs w:val="24"/>
          <w:u w:val="single"/>
        </w:rPr>
        <w:t>Desmopressin</w:t>
      </w:r>
      <w:proofErr w:type="spellEnd"/>
      <w:r w:rsidRPr="00947CEB">
        <w:rPr>
          <w:sz w:val="24"/>
          <w:szCs w:val="24"/>
          <w:u w:val="single"/>
        </w:rPr>
        <w:t xml:space="preserve"> </w:t>
      </w:r>
      <w:r w:rsidR="00296174">
        <w:rPr>
          <w:sz w:val="24"/>
          <w:szCs w:val="24"/>
          <w:u w:val="single"/>
        </w:rPr>
        <w:t>"</w:t>
      </w:r>
      <w:proofErr w:type="spellStart"/>
      <w:r w:rsidR="00296174">
        <w:rPr>
          <w:sz w:val="24"/>
          <w:szCs w:val="24"/>
          <w:u w:val="single"/>
        </w:rPr>
        <w:t>Stada</w:t>
      </w:r>
      <w:proofErr w:type="spellEnd"/>
      <w:r w:rsidR="00296174">
        <w:rPr>
          <w:sz w:val="24"/>
          <w:szCs w:val="24"/>
          <w:u w:val="single"/>
        </w:rPr>
        <w:t>"</w:t>
      </w:r>
      <w:r w:rsidRPr="00947CEB">
        <w:rPr>
          <w:sz w:val="24"/>
          <w:szCs w:val="24"/>
          <w:u w:val="single"/>
        </w:rPr>
        <w:t xml:space="preserve"> 120 mikrogram </w:t>
      </w:r>
      <w:proofErr w:type="spellStart"/>
      <w:r w:rsidRPr="00947CEB">
        <w:rPr>
          <w:sz w:val="24"/>
          <w:szCs w:val="24"/>
          <w:u w:val="single"/>
        </w:rPr>
        <w:t>resoriblet</w:t>
      </w:r>
      <w:proofErr w:type="spellEnd"/>
    </w:p>
    <w:p w14:paraId="5EB15467" w14:textId="77777777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Hvid til næsten hvid, ottekantet, </w:t>
      </w:r>
      <w:proofErr w:type="spellStart"/>
      <w:r w:rsidRPr="00947CEB">
        <w:rPr>
          <w:sz w:val="24"/>
          <w:szCs w:val="24"/>
        </w:rPr>
        <w:t>bikonveks</w:t>
      </w:r>
      <w:proofErr w:type="spellEnd"/>
      <w:r w:rsidRPr="00947CEB">
        <w:rPr>
          <w:sz w:val="24"/>
          <w:szCs w:val="24"/>
        </w:rPr>
        <w:t xml:space="preserve">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præget med “II” på den ene side og ingen prægning på den anden side (6,5 mm i længde/bredde og 2 mm tykke) </w:t>
      </w:r>
    </w:p>
    <w:p w14:paraId="53FFEBAD" w14:textId="77777777" w:rsidR="00D43681" w:rsidRPr="00947CEB" w:rsidRDefault="00D43681" w:rsidP="00947CEB">
      <w:pPr>
        <w:ind w:left="851"/>
        <w:rPr>
          <w:sz w:val="24"/>
          <w:szCs w:val="24"/>
        </w:rPr>
      </w:pPr>
    </w:p>
    <w:p w14:paraId="1C013A25" w14:textId="4C15F5BC" w:rsidR="00D43681" w:rsidRPr="00947CEB" w:rsidRDefault="00D43681" w:rsidP="00947CEB">
      <w:pPr>
        <w:ind w:left="851"/>
        <w:rPr>
          <w:sz w:val="24"/>
          <w:szCs w:val="24"/>
          <w:u w:val="single"/>
        </w:rPr>
      </w:pPr>
      <w:proofErr w:type="spellStart"/>
      <w:r w:rsidRPr="00947CEB">
        <w:rPr>
          <w:sz w:val="24"/>
          <w:szCs w:val="24"/>
          <w:u w:val="single"/>
        </w:rPr>
        <w:t>Desmopresssin</w:t>
      </w:r>
      <w:proofErr w:type="spellEnd"/>
      <w:r w:rsidRPr="00947CEB">
        <w:rPr>
          <w:sz w:val="24"/>
          <w:szCs w:val="24"/>
          <w:u w:val="single"/>
        </w:rPr>
        <w:t xml:space="preserve"> </w:t>
      </w:r>
      <w:r w:rsidR="00296174">
        <w:rPr>
          <w:sz w:val="24"/>
          <w:szCs w:val="24"/>
          <w:u w:val="single"/>
        </w:rPr>
        <w:t>"</w:t>
      </w:r>
      <w:proofErr w:type="spellStart"/>
      <w:r w:rsidR="00296174">
        <w:rPr>
          <w:sz w:val="24"/>
          <w:szCs w:val="24"/>
          <w:u w:val="single"/>
        </w:rPr>
        <w:t>Stada</w:t>
      </w:r>
      <w:proofErr w:type="spellEnd"/>
      <w:r w:rsidR="00296174">
        <w:rPr>
          <w:sz w:val="24"/>
          <w:szCs w:val="24"/>
          <w:u w:val="single"/>
        </w:rPr>
        <w:t>"</w:t>
      </w:r>
      <w:r w:rsidRPr="00947CEB">
        <w:rPr>
          <w:sz w:val="24"/>
          <w:szCs w:val="24"/>
          <w:u w:val="single"/>
        </w:rPr>
        <w:t xml:space="preserve"> 240 mikrogram </w:t>
      </w:r>
      <w:proofErr w:type="spellStart"/>
      <w:r w:rsidRPr="00947CEB">
        <w:rPr>
          <w:sz w:val="24"/>
          <w:szCs w:val="24"/>
          <w:u w:val="single"/>
        </w:rPr>
        <w:t>resoriblet</w:t>
      </w:r>
      <w:proofErr w:type="spellEnd"/>
    </w:p>
    <w:p w14:paraId="76205F4D" w14:textId="77777777" w:rsidR="00D43681" w:rsidRPr="00947CEB" w:rsidRDefault="00D43681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Hvid til næsten hvid, firkantet, </w:t>
      </w:r>
      <w:proofErr w:type="spellStart"/>
      <w:r w:rsidRPr="00947CEB">
        <w:rPr>
          <w:sz w:val="24"/>
          <w:szCs w:val="24"/>
        </w:rPr>
        <w:t>bikonveks</w:t>
      </w:r>
      <w:proofErr w:type="spellEnd"/>
      <w:r w:rsidRPr="00947CEB">
        <w:rPr>
          <w:sz w:val="24"/>
          <w:szCs w:val="24"/>
        </w:rPr>
        <w:t xml:space="preserve"> </w:t>
      </w:r>
      <w:proofErr w:type="spellStart"/>
      <w:r w:rsidRPr="00947CEB">
        <w:rPr>
          <w:sz w:val="24"/>
          <w:szCs w:val="24"/>
        </w:rPr>
        <w:t>resoriblet</w:t>
      </w:r>
      <w:proofErr w:type="spellEnd"/>
      <w:r w:rsidRPr="00947CEB">
        <w:rPr>
          <w:sz w:val="24"/>
          <w:szCs w:val="24"/>
        </w:rPr>
        <w:t xml:space="preserve"> præget med “III” på den ene side on ingen prægning på den anden side (6,5 mm i længde/bredde og 2 mm tykke).</w:t>
      </w:r>
    </w:p>
    <w:p w14:paraId="4C0A4C4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5B2381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96DDE5C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KLINISKE OPLYSNINGER</w:t>
      </w:r>
    </w:p>
    <w:p w14:paraId="76F848BC" w14:textId="77777777" w:rsidR="00211C35" w:rsidRDefault="00211C35" w:rsidP="00211C35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E0B41EB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  <w:t>Terapeutiske indikationer</w:t>
      </w:r>
    </w:p>
    <w:p w14:paraId="00ECA45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>.</w:t>
      </w:r>
    </w:p>
    <w:p w14:paraId="1168B05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fra 5 år med normal evne til at koncentrere urinen.</w:t>
      </w:r>
    </w:p>
    <w:p w14:paraId="784299B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Symptomatisk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hos voksne under 65 år, der er forbundet med </w:t>
      </w:r>
      <w:proofErr w:type="spellStart"/>
      <w:r>
        <w:rPr>
          <w:sz w:val="24"/>
          <w:szCs w:val="24"/>
        </w:rPr>
        <w:t>nocturnal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, dvs. hvor nattens urinproduktion, overstiger blærens kapacitet.</w:t>
      </w:r>
    </w:p>
    <w:p w14:paraId="2E0F8364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4307244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  <w:t>Dosering og administration</w:t>
      </w:r>
    </w:p>
    <w:p w14:paraId="719C537F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forårsager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vandreabsorption i nyrerne med deraf følgende væskeretention.</w:t>
      </w:r>
    </w:p>
    <w:p w14:paraId="153C233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-behandling tilrådes det derfor:</w:t>
      </w:r>
    </w:p>
    <w:p w14:paraId="3F1F434E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starte behandlingen med den laveste anbefalede dosis</w:t>
      </w:r>
    </w:p>
    <w:p w14:paraId="2D65D0C4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øge dosis gradvist og forsigtigt (uden at overskride den anbefalede maksimale dosering)</w:t>
      </w:r>
    </w:p>
    <w:p w14:paraId="3606C958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respektere begrænsningen for væskeindtag</w:t>
      </w:r>
    </w:p>
    <w:p w14:paraId="3D66FC27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sikre, at administrationen til pædiatriske patienter sker under opsyn af en voksen.</w:t>
      </w:r>
    </w:p>
    <w:p w14:paraId="32E42D13" w14:textId="77777777" w:rsidR="00211C35" w:rsidRDefault="00211C35" w:rsidP="00211C35">
      <w:pPr>
        <w:ind w:left="851"/>
        <w:rPr>
          <w:sz w:val="24"/>
          <w:szCs w:val="24"/>
        </w:rPr>
      </w:pPr>
    </w:p>
    <w:p w14:paraId="76A2019F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14:paraId="40253B2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Generelt</w:t>
      </w:r>
    </w:p>
    <w:p w14:paraId="6F5B33E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der optræder tegn eller symptomer på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(hovedpine, kvalme/opkastning, vægtøgning og, i alvorlige tilfælde, kramper og koma), bør behandlingen afbrydes, indtil patienten er kommet sig helt.</w:t>
      </w:r>
    </w:p>
    <w:p w14:paraId="18E27AD0" w14:textId="77777777" w:rsidR="00211C35" w:rsidRDefault="00211C35" w:rsidP="00211C35">
      <w:pPr>
        <w:ind w:left="851"/>
        <w:rPr>
          <w:sz w:val="24"/>
          <w:szCs w:val="24"/>
        </w:rPr>
      </w:pPr>
    </w:p>
    <w:p w14:paraId="438E2E0B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Når behandlingen genoptages, skal begrænset væskeindtag nøje overholdes, og natriumniveauet i serum skal monitoreres (se pkt. 4.4). Det kan være nødvendigt at justere dosis. I alle tilfælde bør en justering af dosis udføres gradvist med en tilstrækkelig lang periode mellem hvert doseringsniveau.</w:t>
      </w:r>
    </w:p>
    <w:p w14:paraId="4089237A" w14:textId="77777777" w:rsidR="00211C35" w:rsidRDefault="00211C35" w:rsidP="00211C35">
      <w:pPr>
        <w:ind w:left="851"/>
        <w:rPr>
          <w:sz w:val="24"/>
          <w:szCs w:val="24"/>
        </w:rPr>
      </w:pPr>
    </w:p>
    <w:p w14:paraId="6822E419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Hvis den ønskede klinisk effekt ikke er opnået inden for 4 uger med ugentlige dosistitreringer, skal behandlingen seponeres.</w:t>
      </w:r>
    </w:p>
    <w:p w14:paraId="1D9578B0" w14:textId="77777777" w:rsidR="00211C35" w:rsidRDefault="00211C35" w:rsidP="00211C35">
      <w:pPr>
        <w:ind w:left="851"/>
        <w:rPr>
          <w:sz w:val="24"/>
          <w:szCs w:val="24"/>
        </w:rPr>
      </w:pPr>
    </w:p>
    <w:p w14:paraId="1FFA4444" w14:textId="7FA3EF73" w:rsidR="00E20710" w:rsidRPr="00E20710" w:rsidRDefault="00211C35" w:rsidP="00E20710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Central diabetes </w:t>
      </w:r>
      <w:proofErr w:type="spellStart"/>
      <w:r>
        <w:rPr>
          <w:i/>
          <w:iCs/>
          <w:sz w:val="24"/>
          <w:szCs w:val="24"/>
        </w:rPr>
        <w:t>insipidus</w:t>
      </w:r>
      <w:proofErr w:type="spellEnd"/>
      <w:r w:rsidR="00E20710">
        <w:rPr>
          <w:i/>
          <w:iCs/>
          <w:sz w:val="24"/>
          <w:szCs w:val="24"/>
        </w:rPr>
        <w:t xml:space="preserve"> – voksne, unge og børn </w:t>
      </w:r>
      <w:r w:rsidR="00E20710">
        <w:rPr>
          <w:i/>
          <w:iCs/>
        </w:rPr>
        <w:t>≥ 5 år</w:t>
      </w:r>
      <w:r w:rsidR="00E20710">
        <w:rPr>
          <w:i/>
          <w:iCs/>
          <w:sz w:val="24"/>
          <w:szCs w:val="24"/>
        </w:rPr>
        <w:t xml:space="preserve">: </w:t>
      </w:r>
    </w:p>
    <w:p w14:paraId="62D43F01" w14:textId="2AAFDABE" w:rsidR="00211C35" w:rsidRDefault="00E20710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 w:rsidR="00211C35">
        <w:rPr>
          <w:sz w:val="24"/>
          <w:szCs w:val="24"/>
        </w:rPr>
        <w:t xml:space="preserve">en anbefalede startdosis er 60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 xml:space="preserve"> 3 gange dagligt. Doseringen justeres herefter individuelt i henhold til den enkeltes patientens respons. Klinisk erfaring har vist, at den normale daglige dosis varierer mellem 120 mikrogram og 720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>. For de fleste patienter er den daglige vedligeholdelsesdosis på 60</w:t>
      </w:r>
      <w:r w:rsidR="00211C35">
        <w:rPr>
          <w:sz w:val="24"/>
          <w:szCs w:val="24"/>
        </w:rPr>
        <w:noBreakHyphen/>
        <w:t xml:space="preserve">120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 xml:space="preserve"> 3 gange dagligt.</w:t>
      </w:r>
    </w:p>
    <w:p w14:paraId="0381EC0C" w14:textId="77777777" w:rsidR="00211C35" w:rsidRDefault="00211C35" w:rsidP="00211C35">
      <w:pPr>
        <w:ind w:left="851"/>
        <w:rPr>
          <w:sz w:val="24"/>
          <w:szCs w:val="24"/>
        </w:rPr>
      </w:pPr>
    </w:p>
    <w:p w14:paraId="2A49444E" w14:textId="571FB453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Primær </w:t>
      </w:r>
      <w:proofErr w:type="spellStart"/>
      <w:r>
        <w:rPr>
          <w:i/>
          <w:iCs/>
          <w:sz w:val="24"/>
          <w:szCs w:val="24"/>
        </w:rPr>
        <w:t>enuresis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nocturna</w:t>
      </w:r>
      <w:proofErr w:type="spellEnd"/>
      <w:r w:rsidR="00E20710">
        <w:rPr>
          <w:i/>
          <w:iCs/>
          <w:sz w:val="24"/>
          <w:szCs w:val="24"/>
        </w:rPr>
        <w:t xml:space="preserve"> - voksne, unge og børn </w:t>
      </w:r>
      <w:r w:rsidR="00E20710">
        <w:rPr>
          <w:i/>
          <w:iCs/>
        </w:rPr>
        <w:t>≥ 5 år</w:t>
      </w:r>
      <w:r w:rsidR="00E20710">
        <w:rPr>
          <w:i/>
          <w:iCs/>
          <w:sz w:val="24"/>
          <w:szCs w:val="24"/>
        </w:rPr>
        <w:t>:</w:t>
      </w:r>
    </w:p>
    <w:p w14:paraId="57CE23C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startdosis er 120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 xml:space="preserve"> ved sengetid. Hvis denne dosis ikke er tilstrækkelig effektiv, kan dosis øges op til 240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>. Væskerestriktion bør observeres</w:t>
      </w:r>
    </w:p>
    <w:p w14:paraId="1A40438B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er beregnet til en behandlingsperiode på op til 3 måneder. Behovet for yderligere behandling bør verificeres efter behandlingen har været afbrudt i mindst en uge.</w:t>
      </w:r>
    </w:p>
    <w:p w14:paraId="2E6BFDB2" w14:textId="1EED3B09" w:rsidR="00375E94" w:rsidRDefault="00375E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FE7B4D" w14:textId="77777777" w:rsidR="00211C35" w:rsidRDefault="00211C35" w:rsidP="00211C35">
      <w:pPr>
        <w:ind w:left="851"/>
        <w:rPr>
          <w:sz w:val="24"/>
          <w:szCs w:val="24"/>
        </w:rPr>
      </w:pPr>
    </w:p>
    <w:p w14:paraId="7FF0531A" w14:textId="5666ECFF" w:rsidR="00211C35" w:rsidRDefault="00211C35" w:rsidP="00211C35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Nykturi</w:t>
      </w:r>
      <w:proofErr w:type="spellEnd"/>
      <w:r>
        <w:rPr>
          <w:i/>
          <w:iCs/>
          <w:sz w:val="24"/>
          <w:szCs w:val="24"/>
        </w:rPr>
        <w:t xml:space="preserve"> </w:t>
      </w:r>
      <w:r w:rsidR="00E20710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voksne</w:t>
      </w:r>
    </w:p>
    <w:p w14:paraId="41B10A8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Før diagnosen natlig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 xml:space="preserve"> kan stilles, bør </w:t>
      </w:r>
      <w:proofErr w:type="spellStart"/>
      <w:r>
        <w:rPr>
          <w:sz w:val="24"/>
          <w:szCs w:val="24"/>
        </w:rPr>
        <w:t>nykturipatienten</w:t>
      </w:r>
      <w:proofErr w:type="spellEnd"/>
      <w:r>
        <w:rPr>
          <w:sz w:val="24"/>
          <w:szCs w:val="24"/>
        </w:rPr>
        <w:t xml:space="preserve"> for hver vandladning notere tidspunktet og volumen i mindst 2 døgn før behandlingen påbegyndes. Hvis nattens urinproduktion overstiger blærens kapacitet, eller overstiger 1/3 af urinproduktionen på et døgn, er der tale om natlig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.</w:t>
      </w:r>
    </w:p>
    <w:p w14:paraId="3FEE91A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startdosis er 60 mikrogram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 xml:space="preserve"> ved sengetid. Hvis denne dosis ikke er tilstrækkelig effektiv, kan dosis efter en uge øges til 120 mikrogram og efterfølgende til 240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>. Begrænsningen for væskeindtag bør overholdes. Natriumniveauet i plasma bør måles før behandlingsstart samt 3 dage efter behandlingsstart. Det samme gælder i tilfælde af dosisøgning og på andre tidspunkter under behandlingen, hvor den behandlende læge skønner det nødvendigt, se pkt. 4.4.</w:t>
      </w:r>
    </w:p>
    <w:p w14:paraId="3E57542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Hvis der ikke opnås tilstrækkelig klinisk effekt inden for 4 uger med ugentlig dosistitrering, bør behandlingen seponeres.</w:t>
      </w:r>
    </w:p>
    <w:p w14:paraId="3743CF0E" w14:textId="77777777" w:rsidR="00211C35" w:rsidRDefault="00211C35" w:rsidP="00211C35">
      <w:pPr>
        <w:ind w:left="851"/>
        <w:rPr>
          <w:sz w:val="24"/>
          <w:szCs w:val="24"/>
        </w:rPr>
      </w:pPr>
    </w:p>
    <w:p w14:paraId="3F6B2E1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Særlige populationer</w:t>
      </w:r>
    </w:p>
    <w:p w14:paraId="0DD418AD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Ældre</w:t>
      </w:r>
    </w:p>
    <w:p w14:paraId="1CC3630A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ikke påbegyndes hos patienter &gt; 65 år (se pkt. 4.3).</w:t>
      </w:r>
    </w:p>
    <w:p w14:paraId="0EBB4755" w14:textId="77777777" w:rsidR="00211C35" w:rsidRDefault="00211C35" w:rsidP="00211C35">
      <w:pPr>
        <w:ind w:left="851"/>
        <w:rPr>
          <w:sz w:val="24"/>
          <w:szCs w:val="24"/>
        </w:rPr>
      </w:pPr>
    </w:p>
    <w:p w14:paraId="41AC5368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Nedsat nyrefunktion</w:t>
      </w:r>
    </w:p>
    <w:p w14:paraId="0B089A3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Dosisjustering er ikke nødvendig hos patienter med let nedsat nyrefunktion.</w:t>
      </w:r>
    </w:p>
    <w:p w14:paraId="64111D39" w14:textId="25233102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296174"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 er kontraindiceret hos patienter med moderat og alvorlig nyreinsufficiens (se pkt. 4.3).</w:t>
      </w:r>
    </w:p>
    <w:p w14:paraId="7F9B0D76" w14:textId="77777777" w:rsidR="00211C35" w:rsidRDefault="00211C35" w:rsidP="00211C35">
      <w:pPr>
        <w:ind w:left="851"/>
        <w:rPr>
          <w:sz w:val="24"/>
          <w:szCs w:val="24"/>
        </w:rPr>
      </w:pPr>
    </w:p>
    <w:p w14:paraId="7A606E6F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Nedsat leverfunktion</w:t>
      </w:r>
    </w:p>
    <w:p w14:paraId="6079A13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Dosisjustering er ikke nødvendig hos patienter med nedsat leverfunktion (se pkt. 5.2).</w:t>
      </w:r>
    </w:p>
    <w:p w14:paraId="352AB5CA" w14:textId="77777777" w:rsidR="00211C35" w:rsidRDefault="00211C35" w:rsidP="00211C35">
      <w:pPr>
        <w:ind w:left="851"/>
        <w:rPr>
          <w:sz w:val="24"/>
          <w:szCs w:val="24"/>
        </w:rPr>
      </w:pPr>
    </w:p>
    <w:p w14:paraId="428CD50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14:paraId="2FD66FA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er indiceret hos børn med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og primær natlig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. Den anbefalede børnedosering for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er den samme som for voksne. Lægemidlet bør ikke anvendes til primær natlig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hos børn under 5 år.</w:t>
      </w:r>
    </w:p>
    <w:p w14:paraId="50860CEB" w14:textId="77777777" w:rsidR="00211C35" w:rsidRDefault="00211C35" w:rsidP="00211C35">
      <w:pPr>
        <w:ind w:left="851"/>
        <w:rPr>
          <w:sz w:val="24"/>
          <w:szCs w:val="24"/>
        </w:rPr>
      </w:pPr>
    </w:p>
    <w:p w14:paraId="41AA7680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14:paraId="4390F241" w14:textId="1433C0AC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296174"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 xml:space="preserve">" er til </w:t>
      </w:r>
      <w:proofErr w:type="spellStart"/>
      <w:r>
        <w:rPr>
          <w:sz w:val="24"/>
          <w:szCs w:val="24"/>
        </w:rPr>
        <w:t>sublingual</w:t>
      </w:r>
      <w:proofErr w:type="spellEnd"/>
      <w:r>
        <w:rPr>
          <w:sz w:val="24"/>
          <w:szCs w:val="24"/>
        </w:rPr>
        <w:t xml:space="preserve"> anvendelse.</w:t>
      </w:r>
    </w:p>
    <w:p w14:paraId="2AAA74B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placeres under tungen, hvor det opløses, uden at der er behov for vand.</w:t>
      </w:r>
    </w:p>
    <w:p w14:paraId="684C66CC" w14:textId="77777777" w:rsidR="00211C35" w:rsidRDefault="00211C35" w:rsidP="00211C35">
      <w:pPr>
        <w:ind w:left="851"/>
        <w:rPr>
          <w:sz w:val="24"/>
          <w:szCs w:val="24"/>
        </w:rPr>
      </w:pPr>
    </w:p>
    <w:p w14:paraId="5610838A" w14:textId="459ECEA6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væskeindtaget begrænses til et minimum i perioden fra 1 time før administrationen til mindst 8 timer efter administration af aftendosis (se pkt. 4.4).</w:t>
      </w:r>
    </w:p>
    <w:p w14:paraId="786A923D" w14:textId="2B79297E" w:rsidR="00E20710" w:rsidRDefault="00E20710" w:rsidP="00211C35">
      <w:pPr>
        <w:ind w:left="851"/>
        <w:rPr>
          <w:sz w:val="24"/>
          <w:szCs w:val="24"/>
        </w:rPr>
      </w:pPr>
    </w:p>
    <w:p w14:paraId="6A7B10C7" w14:textId="77777777" w:rsidR="00E20710" w:rsidRDefault="00E20710" w:rsidP="00E20710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Effekt af mad</w:t>
      </w:r>
    </w:p>
    <w:p w14:paraId="6239A003" w14:textId="38586A2F" w:rsidR="00E20710" w:rsidRDefault="00E20710" w:rsidP="00E20710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altid tages på samme tid i forhold til fødeindtagelse, fordi mad reducerer absorptionen og derfor kan påvirke effekten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, se pkt. 4.5 og 5.2.</w:t>
      </w:r>
    </w:p>
    <w:p w14:paraId="52932065" w14:textId="77777777" w:rsidR="00211C35" w:rsidRDefault="00211C35" w:rsidP="00211C35">
      <w:pPr>
        <w:ind w:left="851"/>
        <w:rPr>
          <w:sz w:val="24"/>
          <w:szCs w:val="24"/>
        </w:rPr>
      </w:pPr>
    </w:p>
    <w:p w14:paraId="714EA5AB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  <w:t>Kontraindikationer</w:t>
      </w:r>
    </w:p>
    <w:p w14:paraId="71368F4C" w14:textId="2B8966CD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Overfølsomhed over for </w:t>
      </w:r>
      <w:r w:rsidR="00E20710">
        <w:rPr>
          <w:sz w:val="24"/>
          <w:szCs w:val="24"/>
        </w:rPr>
        <w:t>det aktive stof</w:t>
      </w:r>
      <w:r>
        <w:rPr>
          <w:sz w:val="24"/>
          <w:szCs w:val="24"/>
        </w:rPr>
        <w:t xml:space="preserve"> eller over for et eller flere af hjælpestofferne anført i pkt. 6.1.</w:t>
      </w:r>
    </w:p>
    <w:p w14:paraId="55245251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Persisterende eller psykogen polydipsi (resulterende i en urinproduktion på over 40 ml/kg/24 timer).</w:t>
      </w:r>
    </w:p>
    <w:p w14:paraId="6D76C311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Kendt eller mistænkt hjerteinsufficiens eller andre tilstande, der kræver behandling med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>.</w:t>
      </w:r>
    </w:p>
    <w:p w14:paraId="0026549F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Moderat til alvorlig nyrefunktion (</w:t>
      </w:r>
      <w:proofErr w:type="spellStart"/>
      <w:r>
        <w:rPr>
          <w:sz w:val="24"/>
          <w:szCs w:val="24"/>
        </w:rPr>
        <w:t>kreatininclearance</w:t>
      </w:r>
      <w:proofErr w:type="spellEnd"/>
      <w:r>
        <w:rPr>
          <w:sz w:val="24"/>
          <w:szCs w:val="24"/>
        </w:rPr>
        <w:t xml:space="preserve"> mindre end 50 ml/min).</w:t>
      </w:r>
    </w:p>
    <w:p w14:paraId="59890B89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Kendt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.</w:t>
      </w:r>
    </w:p>
    <w:p w14:paraId="798C7450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Syndrom med uhensigtsmæssig sekretion af antidiuretisk hormon (SIADH).</w:t>
      </w:r>
    </w:p>
    <w:p w14:paraId="1C571EB8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Patienter under 5 år, hvis lægemidlet anvendes til behandling af primær </w:t>
      </w:r>
      <w:proofErr w:type="spellStart"/>
      <w:r>
        <w:rPr>
          <w:sz w:val="24"/>
          <w:szCs w:val="24"/>
        </w:rPr>
        <w:t>enuresisnocturna</w:t>
      </w:r>
      <w:proofErr w:type="spellEnd"/>
      <w:r>
        <w:rPr>
          <w:sz w:val="24"/>
          <w:szCs w:val="24"/>
        </w:rPr>
        <w:t>.</w:t>
      </w:r>
    </w:p>
    <w:p w14:paraId="554243D9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Patienter over 65 år, hvis lægemidlet anvendes til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>.</w:t>
      </w:r>
    </w:p>
    <w:p w14:paraId="6A31AEDA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Patienter, der ikke er i stand til at overholde væske.</w:t>
      </w:r>
    </w:p>
    <w:p w14:paraId="0F0DC4EE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1E4888DF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  <w:t>Særlige advarsler og forsigtighedsregler vedrørende brugen</w:t>
      </w:r>
    </w:p>
    <w:p w14:paraId="5FB7A582" w14:textId="77777777" w:rsidR="00211C35" w:rsidRDefault="00211C35" w:rsidP="00211C35">
      <w:pPr>
        <w:ind w:left="851"/>
        <w:rPr>
          <w:sz w:val="24"/>
          <w:szCs w:val="24"/>
        </w:rPr>
      </w:pPr>
    </w:p>
    <w:p w14:paraId="2355458B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Før påbegyndelse af behandlingen</w:t>
      </w:r>
    </w:p>
    <w:p w14:paraId="1959ACC1" w14:textId="77777777" w:rsidR="00211C35" w:rsidRDefault="00211C35" w:rsidP="00211C35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Inden </w:t>
      </w:r>
      <w:proofErr w:type="spellStart"/>
      <w:r>
        <w:rPr>
          <w:spacing w:val="-3"/>
          <w:sz w:val="24"/>
          <w:szCs w:val="24"/>
        </w:rPr>
        <w:t>desmopressinbehandling</w:t>
      </w:r>
      <w:proofErr w:type="spellEnd"/>
      <w:r>
        <w:rPr>
          <w:spacing w:val="-3"/>
          <w:sz w:val="24"/>
          <w:szCs w:val="24"/>
        </w:rPr>
        <w:t xml:space="preserve"> initieres ved indikationerne isoleret </w:t>
      </w:r>
      <w:proofErr w:type="spellStart"/>
      <w:r>
        <w:rPr>
          <w:spacing w:val="-3"/>
          <w:sz w:val="24"/>
          <w:szCs w:val="24"/>
        </w:rPr>
        <w:t>enuresis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nocturna</w:t>
      </w:r>
      <w:proofErr w:type="spellEnd"/>
      <w:r>
        <w:rPr>
          <w:spacing w:val="-3"/>
          <w:sz w:val="24"/>
          <w:szCs w:val="24"/>
        </w:rPr>
        <w:t xml:space="preserve"> hos børn og </w:t>
      </w:r>
      <w:proofErr w:type="spellStart"/>
      <w:r>
        <w:rPr>
          <w:spacing w:val="-3"/>
          <w:sz w:val="24"/>
          <w:szCs w:val="24"/>
        </w:rPr>
        <w:t>nykturi</w:t>
      </w:r>
      <w:proofErr w:type="spellEnd"/>
      <w:r>
        <w:rPr>
          <w:spacing w:val="-3"/>
          <w:sz w:val="24"/>
          <w:szCs w:val="24"/>
        </w:rPr>
        <w:t xml:space="preserve"> hos voksne, skal enhver organisk </w:t>
      </w:r>
      <w:proofErr w:type="spellStart"/>
      <w:r>
        <w:rPr>
          <w:spacing w:val="-3"/>
          <w:sz w:val="24"/>
          <w:szCs w:val="24"/>
        </w:rPr>
        <w:t>vesico</w:t>
      </w:r>
      <w:proofErr w:type="spellEnd"/>
      <w:r>
        <w:rPr>
          <w:spacing w:val="-3"/>
          <w:sz w:val="24"/>
          <w:szCs w:val="24"/>
        </w:rPr>
        <w:t>-</w:t>
      </w:r>
      <w:proofErr w:type="spellStart"/>
      <w:r>
        <w:rPr>
          <w:spacing w:val="-3"/>
          <w:sz w:val="24"/>
          <w:szCs w:val="24"/>
        </w:rPr>
        <w:t>sphincter</w:t>
      </w:r>
      <w:proofErr w:type="spellEnd"/>
      <w:r>
        <w:rPr>
          <w:spacing w:val="-3"/>
          <w:sz w:val="24"/>
          <w:szCs w:val="24"/>
        </w:rPr>
        <w:t>-anormalitet udelukkes.</w:t>
      </w:r>
    </w:p>
    <w:p w14:paraId="204537F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1B084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anvendes med forsigtighed og doseringen bør, om nødvendigt, reduceres hos ældre patienter og patienter med </w:t>
      </w:r>
      <w:proofErr w:type="spellStart"/>
      <w:r>
        <w:rPr>
          <w:sz w:val="24"/>
          <w:szCs w:val="24"/>
        </w:rPr>
        <w:t>kardiovaskulære</w:t>
      </w:r>
      <w:proofErr w:type="spellEnd"/>
      <w:r>
        <w:rPr>
          <w:sz w:val="24"/>
          <w:szCs w:val="24"/>
        </w:rPr>
        <w:t xml:space="preserve"> lidelser (</w:t>
      </w:r>
      <w:proofErr w:type="spellStart"/>
      <w:r>
        <w:rPr>
          <w:sz w:val="24"/>
          <w:szCs w:val="24"/>
        </w:rPr>
        <w:t>koronarinsufficiens</w:t>
      </w:r>
      <w:proofErr w:type="spellEnd"/>
      <w:r>
        <w:rPr>
          <w:sz w:val="24"/>
          <w:szCs w:val="24"/>
        </w:rPr>
        <w:t xml:space="preserve">, arteriel hypertension) samt hos patienter med risiko for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</w:t>
      </w:r>
    </w:p>
    <w:p w14:paraId="7C5D75FE" w14:textId="77777777" w:rsidR="00211C35" w:rsidRDefault="00211C35" w:rsidP="00211C35">
      <w:pPr>
        <w:ind w:left="851"/>
        <w:rPr>
          <w:sz w:val="24"/>
          <w:szCs w:val="24"/>
        </w:rPr>
      </w:pPr>
    </w:p>
    <w:p w14:paraId="28847A66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anvendes med forsigtighed og dosis bør, om nødvendigt, reduceres hos patienter med astma, cystisk fibrose, epilepsi, migræne eller tilstande, der kendetegnes ved forstyrrelser i væske- og/eller elektrolytbalancen.</w:t>
      </w:r>
    </w:p>
    <w:p w14:paraId="7D586EE5" w14:textId="77777777" w:rsidR="00211C35" w:rsidRDefault="00211C35" w:rsidP="00211C35">
      <w:pPr>
        <w:ind w:left="851"/>
        <w:rPr>
          <w:sz w:val="24"/>
          <w:szCs w:val="24"/>
        </w:rPr>
      </w:pPr>
    </w:p>
    <w:p w14:paraId="44A3513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høje doser, især ved behandling af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, kan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nogle gange medføre en let forhøjning af blodtrykket, hvilket forsvinder ved dosisreduktion.</w:t>
      </w:r>
    </w:p>
    <w:p w14:paraId="486F4E92" w14:textId="77777777" w:rsidR="00211C35" w:rsidRDefault="00211C35" w:rsidP="00211C35">
      <w:pPr>
        <w:ind w:left="851"/>
        <w:rPr>
          <w:sz w:val="24"/>
          <w:szCs w:val="24"/>
        </w:rPr>
      </w:pPr>
    </w:p>
    <w:p w14:paraId="71261B9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</w:t>
      </w:r>
      <w:proofErr w:type="spellStart"/>
      <w:r>
        <w:rPr>
          <w:sz w:val="24"/>
          <w:szCs w:val="24"/>
        </w:rPr>
        <w:t>kortikotropisk</w:t>
      </w:r>
      <w:proofErr w:type="spellEnd"/>
      <w:r>
        <w:rPr>
          <w:sz w:val="24"/>
          <w:szCs w:val="24"/>
        </w:rPr>
        <w:t xml:space="preserve">- eller </w:t>
      </w:r>
      <w:proofErr w:type="spellStart"/>
      <w:r>
        <w:rPr>
          <w:sz w:val="24"/>
          <w:szCs w:val="24"/>
        </w:rPr>
        <w:t>thyreoidea</w:t>
      </w:r>
      <w:proofErr w:type="spellEnd"/>
      <w:r>
        <w:rPr>
          <w:sz w:val="24"/>
          <w:szCs w:val="24"/>
        </w:rPr>
        <w:t xml:space="preserve">-insufficiens skal dette korrigeres før påbegyndelse af behandlingen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og under hele behandling, for at undgå forekomst af vandforgiftning.</w:t>
      </w:r>
    </w:p>
    <w:p w14:paraId="5DFD66EA" w14:textId="77777777" w:rsidR="00211C35" w:rsidRDefault="00211C35" w:rsidP="00211C35">
      <w:pPr>
        <w:ind w:left="851"/>
        <w:rPr>
          <w:sz w:val="24"/>
          <w:szCs w:val="24"/>
        </w:rPr>
      </w:pPr>
    </w:p>
    <w:p w14:paraId="5D6210F9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der udarbejdes en vandladningsdagbog mindst 2 dage før behandlingen påbegyndes, som evaluerer hyppigheden og volumen af vandladninger, til diagnosticering af </w:t>
      </w:r>
      <w:proofErr w:type="spellStart"/>
      <w:r>
        <w:rPr>
          <w:sz w:val="24"/>
          <w:szCs w:val="24"/>
        </w:rPr>
        <w:t>nocturnal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.</w:t>
      </w:r>
    </w:p>
    <w:p w14:paraId="163204DD" w14:textId="77777777" w:rsidR="00211C35" w:rsidRDefault="00211C35" w:rsidP="00211C35">
      <w:pPr>
        <w:ind w:left="851"/>
        <w:rPr>
          <w:sz w:val="24"/>
          <w:szCs w:val="24"/>
        </w:rPr>
      </w:pPr>
    </w:p>
    <w:p w14:paraId="17F1550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2058812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 xml:space="preserve">Initialt håndteres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med livsstilsforanstaltninger og en natlig </w:t>
      </w:r>
      <w:proofErr w:type="spellStart"/>
      <w:r>
        <w:rPr>
          <w:sz w:val="24"/>
          <w:szCs w:val="24"/>
        </w:rPr>
        <w:t>vådliggeralarm</w:t>
      </w:r>
      <w:proofErr w:type="spellEnd"/>
      <w:r>
        <w:rPr>
          <w:sz w:val="24"/>
          <w:szCs w:val="24"/>
        </w:rPr>
        <w:t xml:space="preserve">. Det er vigtigt, at sundhedspersonalet overvejer disse tiltag, inden </w:t>
      </w:r>
      <w:proofErr w:type="spellStart"/>
      <w:r>
        <w:rPr>
          <w:sz w:val="24"/>
          <w:szCs w:val="24"/>
        </w:rPr>
        <w:t>desmopressinbehandlingen</w:t>
      </w:r>
      <w:proofErr w:type="spellEnd"/>
      <w:r>
        <w:rPr>
          <w:sz w:val="24"/>
          <w:szCs w:val="24"/>
        </w:rPr>
        <w:t xml:space="preserve"> påbegyndes.</w:t>
      </w:r>
    </w:p>
    <w:p w14:paraId="7E5EABAC" w14:textId="77777777" w:rsidR="00211C35" w:rsidRDefault="00211C35" w:rsidP="00211C35">
      <w:pPr>
        <w:ind w:left="851"/>
        <w:rPr>
          <w:sz w:val="24"/>
          <w:szCs w:val="24"/>
        </w:rPr>
      </w:pPr>
    </w:p>
    <w:p w14:paraId="10ECD9C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børn med isoleret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bør patienten notere hyppigheden af vandladninger og tidspunkterne for væskeindtag i 48 timer samt antallet af sengevædninger i 7 dage, før behandlingen påbegyndes.</w:t>
      </w:r>
    </w:p>
    <w:p w14:paraId="696B572C" w14:textId="77777777" w:rsidR="00211C35" w:rsidRDefault="00211C35" w:rsidP="00211C35">
      <w:pPr>
        <w:ind w:left="851"/>
        <w:rPr>
          <w:sz w:val="24"/>
          <w:szCs w:val="24"/>
        </w:rPr>
      </w:pPr>
    </w:p>
    <w:p w14:paraId="55FC0F72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Monitorering af behandlingen</w:t>
      </w:r>
    </w:p>
    <w:p w14:paraId="41E967C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Hyponatriæmi</w:t>
      </w:r>
      <w:proofErr w:type="spellEnd"/>
      <w:r>
        <w:rPr>
          <w:i/>
          <w:iCs/>
          <w:sz w:val="24"/>
          <w:szCs w:val="24"/>
        </w:rPr>
        <w:t>/vandforgiftning</w:t>
      </w:r>
    </w:p>
    <w:p w14:paraId="323FDFB7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Hos patienter med </w:t>
      </w:r>
      <w:proofErr w:type="spellStart"/>
      <w:r>
        <w:rPr>
          <w:sz w:val="24"/>
          <w:szCs w:val="24"/>
          <w:lang w:eastAsia="en-GB"/>
        </w:rPr>
        <w:t>urge</w:t>
      </w:r>
      <w:proofErr w:type="spellEnd"/>
      <w:r>
        <w:rPr>
          <w:sz w:val="24"/>
          <w:szCs w:val="24"/>
          <w:lang w:eastAsia="en-GB"/>
        </w:rPr>
        <w:t xml:space="preserve">-inkontinens, organiske årsager til øget vandladningsfrekvens eller </w:t>
      </w:r>
      <w:proofErr w:type="spellStart"/>
      <w:r>
        <w:rPr>
          <w:sz w:val="24"/>
          <w:szCs w:val="24"/>
          <w:lang w:eastAsia="en-GB"/>
        </w:rPr>
        <w:t>nykturi</w:t>
      </w:r>
      <w:proofErr w:type="spellEnd"/>
      <w:r>
        <w:rPr>
          <w:sz w:val="24"/>
          <w:szCs w:val="24"/>
          <w:lang w:eastAsia="en-GB"/>
        </w:rPr>
        <w:t xml:space="preserve"> (f.eks. godartet </w:t>
      </w:r>
      <w:proofErr w:type="spellStart"/>
      <w:r>
        <w:rPr>
          <w:sz w:val="24"/>
          <w:szCs w:val="24"/>
          <w:lang w:eastAsia="en-GB"/>
        </w:rPr>
        <w:t>prostatahyperplasi</w:t>
      </w:r>
      <w:proofErr w:type="spellEnd"/>
      <w:r>
        <w:rPr>
          <w:sz w:val="24"/>
          <w:szCs w:val="24"/>
          <w:lang w:eastAsia="en-GB"/>
        </w:rPr>
        <w:t xml:space="preserve">, urinvejsinfektioner, galdesten/tumorer, polydipsi eller </w:t>
      </w:r>
      <w:proofErr w:type="spellStart"/>
      <w:r>
        <w:rPr>
          <w:sz w:val="24"/>
          <w:szCs w:val="24"/>
          <w:lang w:eastAsia="en-GB"/>
        </w:rPr>
        <w:t>maladaptiv</w:t>
      </w:r>
      <w:proofErr w:type="spellEnd"/>
      <w:r>
        <w:rPr>
          <w:sz w:val="24"/>
          <w:szCs w:val="24"/>
          <w:lang w:eastAsia="en-GB"/>
        </w:rPr>
        <w:t xml:space="preserve"> diabetes mellitus) bør den specifikke årsag til problemet primært adresseres.</w:t>
      </w:r>
    </w:p>
    <w:p w14:paraId="57764AD1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70211DD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  <w:lang w:eastAsia="en-GB"/>
        </w:rPr>
        <w:lastRenderedPageBreak/>
        <w:t xml:space="preserve">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væskeindtaget reduceres til et minimum 1 time inden administrationen af aftendosen og frem til 8 timer efter administration (se pkt. 4.2).</w:t>
      </w:r>
    </w:p>
    <w:p w14:paraId="4183EE12" w14:textId="77777777" w:rsidR="00211C35" w:rsidRDefault="00211C35" w:rsidP="00211C35">
      <w:pPr>
        <w:ind w:left="851"/>
        <w:rPr>
          <w:sz w:val="24"/>
          <w:szCs w:val="24"/>
        </w:rPr>
      </w:pPr>
    </w:p>
    <w:p w14:paraId="7D50FE5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Det anbefales at monitorere patientens vægt i dagene efter påbegyndelse af behandlingen eller ved dosisøgning. En hurtig og signifikant vægtøgning kan være tegn på svær væskeretention.</w:t>
      </w:r>
    </w:p>
    <w:p w14:paraId="2739DBE5" w14:textId="77777777" w:rsidR="00211C35" w:rsidRDefault="00211C35" w:rsidP="00211C35">
      <w:pPr>
        <w:ind w:left="851"/>
        <w:rPr>
          <w:sz w:val="24"/>
          <w:szCs w:val="24"/>
        </w:rPr>
      </w:pPr>
    </w:p>
    <w:p w14:paraId="71B5B1E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uden samtidigt begrænset væskeindtag kan føre til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(hovedpine, kvalme/opkastning, hurtig vægtøgning og, i alvorlige tilfælde, kramper og koma). I tilfælde af, at disse symptomer opstår ved indikationen isoleret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og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hos voksne, skal behandlingen afbrydes, og der skal tages et blod-</w:t>
      </w:r>
      <w:proofErr w:type="spellStart"/>
      <w:r>
        <w:rPr>
          <w:sz w:val="24"/>
          <w:szCs w:val="24"/>
        </w:rPr>
        <w:t>ionogram</w:t>
      </w:r>
      <w:proofErr w:type="spellEnd"/>
      <w:r>
        <w:rPr>
          <w:sz w:val="24"/>
          <w:szCs w:val="24"/>
        </w:rPr>
        <w:t xml:space="preserve"> for at måle natriumniveauet. Hvis behandlingen genoptages, skal væskebegrænsningen skærpes.</w:t>
      </w:r>
    </w:p>
    <w:p w14:paraId="6278248B" w14:textId="77777777" w:rsidR="00211C35" w:rsidRDefault="00211C35" w:rsidP="00211C35">
      <w:pPr>
        <w:ind w:left="851"/>
        <w:rPr>
          <w:sz w:val="24"/>
          <w:szCs w:val="24"/>
        </w:rPr>
      </w:pPr>
    </w:p>
    <w:p w14:paraId="361ED91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Alle patienter eller deres omsorgspersoner/pårørende skal nøje informeres om væskebegrænsning.</w:t>
      </w:r>
    </w:p>
    <w:p w14:paraId="587C0799" w14:textId="77777777" w:rsidR="00211C35" w:rsidRDefault="00211C35" w:rsidP="00211C35">
      <w:pPr>
        <w:ind w:left="851"/>
        <w:rPr>
          <w:sz w:val="24"/>
          <w:szCs w:val="24"/>
        </w:rPr>
      </w:pPr>
    </w:p>
    <w:p w14:paraId="293C5F29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Der er en øget risiko for </w:t>
      </w:r>
      <w:proofErr w:type="spellStart"/>
      <w:r>
        <w:rPr>
          <w:sz w:val="24"/>
          <w:szCs w:val="24"/>
          <w:lang w:eastAsia="en-GB"/>
        </w:rPr>
        <w:t>hyponatriæmi</w:t>
      </w:r>
      <w:proofErr w:type="spellEnd"/>
      <w:r>
        <w:rPr>
          <w:sz w:val="24"/>
          <w:szCs w:val="24"/>
          <w:lang w:eastAsia="en-GB"/>
        </w:rPr>
        <w:t xml:space="preserve"> hos ældre og hos patienter med lavt natriumniveau i plasma og hos patienter med et stort døgnurinvolumen (over 2,8 til 3 liter).</w:t>
      </w:r>
    </w:p>
    <w:p w14:paraId="0C1B74ED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14615116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For at undgå </w:t>
      </w:r>
      <w:proofErr w:type="spellStart"/>
      <w:r>
        <w:rPr>
          <w:sz w:val="24"/>
          <w:szCs w:val="24"/>
          <w:lang w:eastAsia="en-GB"/>
        </w:rPr>
        <w:t>hyponatriæmi</w:t>
      </w:r>
      <w:proofErr w:type="spellEnd"/>
      <w:r>
        <w:rPr>
          <w:sz w:val="24"/>
          <w:szCs w:val="24"/>
          <w:lang w:eastAsia="en-GB"/>
        </w:rPr>
        <w:t xml:space="preserve"> skal der udvises særlig forsigtighed med væskeretention og hyppig monitorering af natriumniveauet i plasma ved følgende tilstande:</w:t>
      </w:r>
    </w:p>
    <w:p w14:paraId="74707A2D" w14:textId="77777777" w:rsidR="00211C35" w:rsidRDefault="00211C35" w:rsidP="00211C35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samtidig behandling med lægemidler, der kan inducere forstyrrelser i ADH-sekretion (SIADH), såsom tricykliske </w:t>
      </w:r>
      <w:proofErr w:type="spellStart"/>
      <w:r>
        <w:rPr>
          <w:sz w:val="24"/>
          <w:szCs w:val="24"/>
          <w:lang w:eastAsia="en-GB"/>
        </w:rPr>
        <w:t>antidepressiva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SSRI’er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chlorpromazin</w:t>
      </w:r>
      <w:proofErr w:type="spellEnd"/>
      <w:r>
        <w:rPr>
          <w:sz w:val="24"/>
          <w:szCs w:val="24"/>
          <w:lang w:eastAsia="en-GB"/>
        </w:rPr>
        <w:t xml:space="preserve"> og </w:t>
      </w:r>
      <w:proofErr w:type="spellStart"/>
      <w:r>
        <w:rPr>
          <w:sz w:val="24"/>
          <w:szCs w:val="24"/>
          <w:lang w:eastAsia="en-GB"/>
        </w:rPr>
        <w:t>carbazepin</w:t>
      </w:r>
      <w:proofErr w:type="spellEnd"/>
    </w:p>
    <w:p w14:paraId="1A0C119A" w14:textId="77777777" w:rsidR="00211C35" w:rsidRDefault="00211C35" w:rsidP="00211C35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samtidig behandling med </w:t>
      </w:r>
      <w:proofErr w:type="spellStart"/>
      <w:r>
        <w:rPr>
          <w:sz w:val="24"/>
          <w:szCs w:val="24"/>
          <w:lang w:eastAsia="en-GB"/>
        </w:rPr>
        <w:t>NSAID’er</w:t>
      </w:r>
      <w:proofErr w:type="spellEnd"/>
      <w:r>
        <w:rPr>
          <w:sz w:val="24"/>
          <w:szCs w:val="24"/>
          <w:lang w:eastAsia="en-GB"/>
        </w:rPr>
        <w:t>.</w:t>
      </w:r>
    </w:p>
    <w:p w14:paraId="5C0C0128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53954EEC" w14:textId="77777777" w:rsidR="00211C35" w:rsidRDefault="00211C35" w:rsidP="00211C35">
      <w:pPr>
        <w:ind w:left="851"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>Yderligere</w:t>
      </w:r>
    </w:p>
    <w:p w14:paraId="22018316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Ved indikationerne isoleret </w:t>
      </w:r>
      <w:proofErr w:type="spellStart"/>
      <w:r>
        <w:rPr>
          <w:sz w:val="24"/>
          <w:szCs w:val="24"/>
          <w:lang w:eastAsia="en-GB"/>
        </w:rPr>
        <w:t>enuresis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nocturna</w:t>
      </w:r>
      <w:proofErr w:type="spellEnd"/>
      <w:r>
        <w:rPr>
          <w:sz w:val="24"/>
          <w:szCs w:val="24"/>
          <w:lang w:eastAsia="en-GB"/>
        </w:rPr>
        <w:t xml:space="preserve"> hos børn og </w:t>
      </w:r>
      <w:proofErr w:type="spellStart"/>
      <w:r>
        <w:rPr>
          <w:sz w:val="24"/>
          <w:szCs w:val="24"/>
          <w:lang w:eastAsia="en-GB"/>
        </w:rPr>
        <w:t>nykturi</w:t>
      </w:r>
      <w:proofErr w:type="spellEnd"/>
      <w:r>
        <w:rPr>
          <w:sz w:val="24"/>
          <w:szCs w:val="24"/>
          <w:lang w:eastAsia="en-GB"/>
        </w:rPr>
        <w:t xml:space="preserve"> hos voksne skal behandlingen med </w:t>
      </w:r>
      <w:proofErr w:type="spellStart"/>
      <w:r>
        <w:rPr>
          <w:sz w:val="24"/>
          <w:szCs w:val="24"/>
          <w:lang w:eastAsia="en-GB"/>
        </w:rPr>
        <w:t>desmopressin</w:t>
      </w:r>
      <w:proofErr w:type="spellEnd"/>
      <w:r>
        <w:rPr>
          <w:sz w:val="24"/>
          <w:szCs w:val="24"/>
          <w:lang w:eastAsia="en-GB"/>
        </w:rPr>
        <w:t xml:space="preserve"> seponeres ved samtidige tilstande karakteriseret ved en væske- og/eller elektrolytforstyrrelse såsom: infektioner, feber, </w:t>
      </w:r>
      <w:proofErr w:type="spellStart"/>
      <w:r>
        <w:rPr>
          <w:sz w:val="24"/>
          <w:szCs w:val="24"/>
          <w:lang w:eastAsia="en-GB"/>
        </w:rPr>
        <w:t>gastroenteritis</w:t>
      </w:r>
      <w:proofErr w:type="spellEnd"/>
      <w:r>
        <w:rPr>
          <w:sz w:val="24"/>
          <w:szCs w:val="24"/>
          <w:lang w:eastAsia="en-GB"/>
        </w:rPr>
        <w:t>.</w:t>
      </w:r>
    </w:p>
    <w:p w14:paraId="2F0EA42E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5FBD5399" w14:textId="77777777" w:rsidR="00211C35" w:rsidRDefault="00211C35" w:rsidP="00211C35">
      <w:pPr>
        <w:ind w:left="851"/>
        <w:rPr>
          <w:sz w:val="24"/>
          <w:szCs w:val="24"/>
          <w:u w:val="single"/>
          <w:lang w:eastAsia="en-GB"/>
        </w:rPr>
      </w:pPr>
      <w:r>
        <w:rPr>
          <w:sz w:val="24"/>
          <w:szCs w:val="24"/>
          <w:u w:val="single"/>
          <w:lang w:eastAsia="en-GB"/>
        </w:rPr>
        <w:t>Hjælpestoffer, som behandleren skal være opmærksom på</w:t>
      </w:r>
    </w:p>
    <w:p w14:paraId="7D3CFB15" w14:textId="7FD1008B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eastAsia="en-GB"/>
        </w:rPr>
        <w:t>Desmopressin</w:t>
      </w:r>
      <w:proofErr w:type="spellEnd"/>
      <w:r>
        <w:rPr>
          <w:sz w:val="24"/>
          <w:szCs w:val="24"/>
          <w:lang w:eastAsia="en-GB"/>
        </w:rPr>
        <w:t xml:space="preserve"> "</w:t>
      </w:r>
      <w:proofErr w:type="spellStart"/>
      <w:r w:rsidR="00296174">
        <w:rPr>
          <w:sz w:val="24"/>
          <w:szCs w:val="24"/>
          <w:lang w:eastAsia="en-GB"/>
        </w:rPr>
        <w:t>Stada</w:t>
      </w:r>
      <w:proofErr w:type="spellEnd"/>
      <w:r>
        <w:rPr>
          <w:sz w:val="24"/>
          <w:szCs w:val="24"/>
          <w:lang w:eastAsia="en-GB"/>
        </w:rPr>
        <w:t xml:space="preserve">" indeholder </w:t>
      </w:r>
      <w:proofErr w:type="spellStart"/>
      <w:r>
        <w:rPr>
          <w:sz w:val="24"/>
          <w:szCs w:val="24"/>
          <w:lang w:eastAsia="en-GB"/>
        </w:rPr>
        <w:t>lactose</w:t>
      </w:r>
      <w:proofErr w:type="spellEnd"/>
      <w:r>
        <w:rPr>
          <w:sz w:val="24"/>
          <w:szCs w:val="24"/>
          <w:lang w:eastAsia="en-GB"/>
        </w:rPr>
        <w:t xml:space="preserve">. </w:t>
      </w:r>
      <w:r>
        <w:rPr>
          <w:sz w:val="24"/>
          <w:szCs w:val="24"/>
        </w:rPr>
        <w:t xml:space="preserve">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14:paraId="2779410D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71C1634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indeholder mindre end 1 mmol (23 mg) natrium pr. </w:t>
      </w:r>
      <w:proofErr w:type="spellStart"/>
      <w:r>
        <w:rPr>
          <w:sz w:val="24"/>
          <w:szCs w:val="24"/>
        </w:rPr>
        <w:t>sublingual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resoriblet</w:t>
      </w:r>
      <w:proofErr w:type="spellEnd"/>
      <w:r>
        <w:rPr>
          <w:sz w:val="24"/>
          <w:szCs w:val="24"/>
        </w:rPr>
        <w:t>, dvs. det er i det væsentlige natriumfrit.</w:t>
      </w:r>
    </w:p>
    <w:p w14:paraId="230A15DA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54F50045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  <w:t>Interaktion med andre lægemidler og andre former for interaktion</w:t>
      </w:r>
    </w:p>
    <w:p w14:paraId="56183A1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Lægemidler, der vides at inducere forstyrrelser i ADH-sekretionen, f.eks. tricykliske </w:t>
      </w:r>
      <w:proofErr w:type="spellStart"/>
      <w:r>
        <w:rPr>
          <w:sz w:val="24"/>
          <w:szCs w:val="24"/>
        </w:rPr>
        <w:t>antidepressiva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SSRI’er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chlorpromazin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samt </w:t>
      </w:r>
      <w:proofErr w:type="spellStart"/>
      <w:r>
        <w:rPr>
          <w:sz w:val="24"/>
          <w:szCs w:val="24"/>
        </w:rPr>
        <w:t>antidiabetika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sulfonylurin</w:t>
      </w:r>
      <w:proofErr w:type="spellEnd"/>
      <w:r>
        <w:rPr>
          <w:sz w:val="24"/>
          <w:szCs w:val="24"/>
        </w:rPr>
        <w:t xml:space="preserve">-gruppen, især </w:t>
      </w:r>
      <w:proofErr w:type="spellStart"/>
      <w:r>
        <w:rPr>
          <w:sz w:val="24"/>
          <w:szCs w:val="24"/>
        </w:rPr>
        <w:t>chlorpropamid</w:t>
      </w:r>
      <w:proofErr w:type="spellEnd"/>
      <w:r>
        <w:rPr>
          <w:sz w:val="24"/>
          <w:szCs w:val="24"/>
        </w:rPr>
        <w:t>, kan forstærke den antidiuretiske effekt og derved øge risikoen for væskeretention, se pkt. 4.4.</w:t>
      </w:r>
    </w:p>
    <w:p w14:paraId="7A7A960B" w14:textId="77777777" w:rsidR="00211C35" w:rsidRDefault="00211C35" w:rsidP="00211C35">
      <w:pPr>
        <w:ind w:left="851"/>
        <w:rPr>
          <w:sz w:val="24"/>
          <w:szCs w:val="24"/>
        </w:rPr>
      </w:pPr>
    </w:p>
    <w:p w14:paraId="4BDB1B95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NSAID’er</w:t>
      </w:r>
      <w:proofErr w:type="spellEnd"/>
      <w:r>
        <w:rPr>
          <w:sz w:val="24"/>
          <w:szCs w:val="24"/>
        </w:rPr>
        <w:t xml:space="preserve"> kan inducere væskeretention/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pkt. 4.4.</w:t>
      </w:r>
    </w:p>
    <w:p w14:paraId="2FBDF913" w14:textId="77777777" w:rsidR="00211C35" w:rsidRDefault="00211C35" w:rsidP="00211C35">
      <w:pPr>
        <w:ind w:left="851"/>
        <w:rPr>
          <w:sz w:val="24"/>
          <w:szCs w:val="24"/>
        </w:rPr>
      </w:pPr>
    </w:p>
    <w:p w14:paraId="26090E7E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 er kontraindiceret (se pkt. 4.3).</w:t>
      </w:r>
    </w:p>
    <w:p w14:paraId="447DC147" w14:textId="77777777" w:rsidR="00211C35" w:rsidRDefault="00211C35" w:rsidP="00211C35">
      <w:pPr>
        <w:ind w:left="851"/>
        <w:rPr>
          <w:sz w:val="24"/>
          <w:szCs w:val="24"/>
        </w:rPr>
      </w:pPr>
    </w:p>
    <w:p w14:paraId="276CA1E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loperamid</w:t>
      </w:r>
      <w:proofErr w:type="spellEnd"/>
      <w:r>
        <w:rPr>
          <w:sz w:val="24"/>
          <w:szCs w:val="24"/>
        </w:rPr>
        <w:t xml:space="preserve"> kan føre til en tredobling i plasmakoncentrationen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, hvilket kan føre til en øget risiko for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Andre lægemidler, der forsinker tarmpassagen, kan have samme virkning. Dette er dog ikke blevet undersøgt.</w:t>
      </w:r>
    </w:p>
    <w:p w14:paraId="0D8BDDFB" w14:textId="77777777" w:rsidR="00211C35" w:rsidRDefault="00211C35" w:rsidP="00211C35">
      <w:pPr>
        <w:ind w:left="851"/>
        <w:rPr>
          <w:sz w:val="24"/>
          <w:szCs w:val="24"/>
        </w:rPr>
      </w:pPr>
    </w:p>
    <w:p w14:paraId="49CFAF7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dimeticon</w:t>
      </w:r>
      <w:proofErr w:type="spellEnd"/>
      <w:r>
        <w:rPr>
          <w:sz w:val="24"/>
          <w:szCs w:val="24"/>
        </w:rPr>
        <w:t xml:space="preserve"> kan resultere i nedsat absorption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.</w:t>
      </w:r>
    </w:p>
    <w:p w14:paraId="3F8B346F" w14:textId="77777777" w:rsidR="00211C35" w:rsidRDefault="00211C35" w:rsidP="00211C35">
      <w:pPr>
        <w:ind w:left="851"/>
        <w:rPr>
          <w:sz w:val="24"/>
          <w:szCs w:val="24"/>
        </w:rPr>
      </w:pPr>
    </w:p>
    <w:p w14:paraId="5A6755BF" w14:textId="5139A34F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usandsynligt,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vil interagere med lægemidler, som påvirker levermetabolismen, da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med humane </w:t>
      </w:r>
      <w:proofErr w:type="spellStart"/>
      <w:r>
        <w:rPr>
          <w:sz w:val="24"/>
          <w:szCs w:val="24"/>
        </w:rPr>
        <w:t>mikrosomer</w:t>
      </w:r>
      <w:proofErr w:type="spellEnd"/>
      <w:r>
        <w:rPr>
          <w:sz w:val="24"/>
          <w:szCs w:val="24"/>
        </w:rPr>
        <w:t xml:space="preserve"> ikke har vist signifikant metabolisme i leveren. Der er dog ikke udført formelle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vivo</w:t>
      </w:r>
      <w:proofErr w:type="spellEnd"/>
      <w:r>
        <w:rPr>
          <w:sz w:val="24"/>
          <w:szCs w:val="24"/>
        </w:rPr>
        <w:t>-interaktionsstudier.</w:t>
      </w:r>
    </w:p>
    <w:p w14:paraId="2B3AE990" w14:textId="0E1F0751" w:rsidR="00E20710" w:rsidRDefault="00E20710" w:rsidP="00211C35">
      <w:pPr>
        <w:ind w:left="851"/>
        <w:rPr>
          <w:sz w:val="24"/>
          <w:szCs w:val="24"/>
        </w:rPr>
      </w:pPr>
    </w:p>
    <w:p w14:paraId="57686546" w14:textId="63443418" w:rsidR="00E20710" w:rsidRDefault="00E20710" w:rsidP="00E2071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fødeindtagelse er ikke blevet undersøgt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sublinguale</w:t>
      </w:r>
      <w:proofErr w:type="spellEnd"/>
      <w:r>
        <w:rPr>
          <w:sz w:val="24"/>
          <w:szCs w:val="24"/>
        </w:rPr>
        <w:t xml:space="preserve"> tabletter. Et standardiseret måltid indeholdende 27 % fedt, taget samtidig med eller 1,5 timer før </w:t>
      </w:r>
      <w:proofErr w:type="spellStart"/>
      <w:r>
        <w:rPr>
          <w:sz w:val="24"/>
          <w:szCs w:val="24"/>
        </w:rPr>
        <w:t>desmopressintablet</w:t>
      </w:r>
      <w:proofErr w:type="spellEnd"/>
      <w:r>
        <w:rPr>
          <w:sz w:val="24"/>
          <w:szCs w:val="24"/>
        </w:rPr>
        <w:t xml:space="preserve">, reducerede absorptionshastigheden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med 40 %. Der blev ikke observeret nogen signifikant effekt med hensyn til </w:t>
      </w:r>
      <w:proofErr w:type="spellStart"/>
      <w:r>
        <w:rPr>
          <w:sz w:val="24"/>
          <w:szCs w:val="24"/>
        </w:rPr>
        <w:t>farmakodynamik</w:t>
      </w:r>
      <w:proofErr w:type="spellEnd"/>
      <w:r>
        <w:rPr>
          <w:sz w:val="24"/>
          <w:szCs w:val="24"/>
        </w:rPr>
        <w:t xml:space="preserve"> (urinproduktion eller </w:t>
      </w:r>
      <w:proofErr w:type="spellStart"/>
      <w:r>
        <w:rPr>
          <w:sz w:val="24"/>
          <w:szCs w:val="24"/>
        </w:rPr>
        <w:t>osmolalitet</w:t>
      </w:r>
      <w:proofErr w:type="spellEnd"/>
      <w:r>
        <w:rPr>
          <w:sz w:val="24"/>
          <w:szCs w:val="24"/>
        </w:rPr>
        <w:t>). Det kan ikke udelukkes, at nogle patienter kan opleve en nedsat antidiuretisk effekt ved samtidig fødeindtagelse.</w:t>
      </w:r>
    </w:p>
    <w:p w14:paraId="49516EE8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5418910C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  <w:t>Fertilitet, graviditet og amning</w:t>
      </w:r>
    </w:p>
    <w:p w14:paraId="4D81603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</w:p>
    <w:p w14:paraId="7755C6B2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Fertilitet</w:t>
      </w:r>
    </w:p>
    <w:p w14:paraId="30B47FE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fertilitetsstudier.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analyser af </w:t>
      </w:r>
      <w:proofErr w:type="spellStart"/>
      <w:r>
        <w:rPr>
          <w:sz w:val="24"/>
          <w:szCs w:val="24"/>
        </w:rPr>
        <w:t>cotyledon</w:t>
      </w:r>
      <w:proofErr w:type="spellEnd"/>
      <w:r>
        <w:rPr>
          <w:sz w:val="24"/>
          <w:szCs w:val="24"/>
        </w:rPr>
        <w:t xml:space="preserve">-modellen viste,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krydsede placenta, når det blev givet i den terapeutiske koncentration, der svarer til den anbefalede dosis.</w:t>
      </w:r>
    </w:p>
    <w:p w14:paraId="179B36F5" w14:textId="77777777" w:rsidR="00211C35" w:rsidRDefault="00211C35" w:rsidP="00211C35">
      <w:pPr>
        <w:ind w:left="851"/>
        <w:rPr>
          <w:sz w:val="24"/>
          <w:szCs w:val="24"/>
        </w:rPr>
      </w:pPr>
    </w:p>
    <w:p w14:paraId="38980269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Graviditet</w:t>
      </w:r>
    </w:p>
    <w:p w14:paraId="3AA152D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Tilgængelige data fra et begrænset antal (n=53) kvinder behandlet for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under graviditeten, samt data fra et begrænset antal (n=54) gravide kvinder med von Willebrands sygdom, viser ingen bivirkninger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på graviditeten eller fostrets/det nyfødte barns helbred. Der er ingen andre relevante epidemiologiske data tilgængelige.</w:t>
      </w:r>
    </w:p>
    <w:p w14:paraId="59F3834E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Dyrestudier indikerer hverken direkte eller indirekte skadelige virkninger, hvad angår graviditet, embryonal/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udvikling, fødsel eller </w:t>
      </w:r>
      <w:proofErr w:type="spellStart"/>
      <w:r>
        <w:rPr>
          <w:sz w:val="24"/>
          <w:szCs w:val="24"/>
        </w:rPr>
        <w:t>postnatal</w:t>
      </w:r>
      <w:proofErr w:type="spellEnd"/>
      <w:r>
        <w:rPr>
          <w:sz w:val="24"/>
          <w:szCs w:val="24"/>
        </w:rPr>
        <w:t xml:space="preserve"> udvikling.</w:t>
      </w:r>
    </w:p>
    <w:p w14:paraId="6E011D9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bør gives med forsigtighed under graviditet.</w:t>
      </w:r>
    </w:p>
    <w:p w14:paraId="3BD8933A" w14:textId="77777777" w:rsidR="00211C35" w:rsidRDefault="00211C35" w:rsidP="00211C35">
      <w:pPr>
        <w:ind w:left="851"/>
        <w:rPr>
          <w:sz w:val="24"/>
          <w:szCs w:val="24"/>
        </w:rPr>
      </w:pPr>
    </w:p>
    <w:p w14:paraId="7E94F79A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Amning</w:t>
      </w:r>
    </w:p>
    <w:p w14:paraId="33EBBF7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Resultater fra analyser udført på modermælk fra mødre, der fik høje doser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(300 µg intranasalt) viser,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passerer over i modermælken, men mængden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, der kan overføres til barnet, er lav, og er sandsynligvis lavere end den mængde, der skal til for at påvirke diuresen.</w:t>
      </w:r>
    </w:p>
    <w:p w14:paraId="761DF1A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ikke blevet undersøgt, hvorvidt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akkumuleres i modermælk ved gentagen dosering.</w:t>
      </w:r>
    </w:p>
    <w:p w14:paraId="75CC8C4D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32F50E5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>Virkning på evnen til at føre motorkøretøj og betjene maskiner</w:t>
      </w:r>
    </w:p>
    <w:p w14:paraId="093F42D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5AF36620" w14:textId="248402E2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296174"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 påvirker ikke eller kun i ubetydelig grad evnen til at føre motorkøretøj og betjene maskiner.</w:t>
      </w:r>
    </w:p>
    <w:p w14:paraId="46A1D2C9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92037D8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  <w:t>Bivirkninger</w:t>
      </w:r>
    </w:p>
    <w:p w14:paraId="740B369A" w14:textId="77777777" w:rsidR="00211C35" w:rsidRDefault="00211C35" w:rsidP="00211C35">
      <w:pPr>
        <w:ind w:left="851"/>
        <w:rPr>
          <w:sz w:val="24"/>
          <w:szCs w:val="24"/>
          <w:u w:val="single"/>
        </w:rPr>
      </w:pPr>
    </w:p>
    <w:p w14:paraId="6D3AA9AE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Resumé af sikkerhedsprofilen</w:t>
      </w:r>
    </w:p>
    <w:p w14:paraId="7E8C5C3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mest alvorlige bivirkning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nedenfor under "Beskrivelse af udvalgte bivirkninger".</w:t>
      </w:r>
    </w:p>
    <w:p w14:paraId="69BB7CE1" w14:textId="77777777" w:rsidR="00211C35" w:rsidRDefault="00211C35" w:rsidP="00211C35">
      <w:pPr>
        <w:ind w:left="851"/>
        <w:rPr>
          <w:sz w:val="24"/>
          <w:szCs w:val="24"/>
        </w:rPr>
      </w:pPr>
    </w:p>
    <w:p w14:paraId="58B2B32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Voksne</w:t>
      </w:r>
    </w:p>
    <w:p w14:paraId="5A8FE331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Hovedpine (12 %) var den hyppigst rapporterede bivirkning. Andre almindelige bivirkninger var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(6 %), svimmelhed (3 %), hypertension (2 %) og forstyrrelser i mave-tarm-kanalen (kvalme (4 %), opkastning (1 %), mavesmerter (3 %), diarré (2 %), og forstoppelse (1 %)). Mindre almindeligt var påvirkning af søvnmønsteret/bevidsthedsniveauet, der kom til udtryk som f.eks. søvnløshed (0,96 %), døsighed (0,4 %) eller asteni (0,06 %).</w:t>
      </w:r>
    </w:p>
    <w:p w14:paraId="5D0BAA9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blevet observeret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 i kliniske studier, men der er modtaget spontane rapporter.</w:t>
      </w:r>
    </w:p>
    <w:p w14:paraId="239C29E4" w14:textId="77777777" w:rsidR="00211C35" w:rsidRDefault="00211C35" w:rsidP="00211C35">
      <w:pPr>
        <w:ind w:left="851"/>
        <w:rPr>
          <w:sz w:val="24"/>
          <w:szCs w:val="24"/>
        </w:rPr>
      </w:pPr>
    </w:p>
    <w:p w14:paraId="38FFCAC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4813CC1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Hovedpine (1 %) var den hyppigst rapporterede bivirkning. Mindre almindeligt var psykiske forstyrrelser (affektlabilitet (0,1 %), aggression (0,1 %), angst (0,05 %), humørsvingninger (0,05 %), mareridt (0,05 %)), som sædvanligvis ophørte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behandlingen, og forstyrrelser i mave-tarm-kanalen (mavesmerter (0,65 %), kvalme (0,35 %), opkastning (0,2 %) og diarré (0,15 %)). Der er ikke blevet observeret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 i kliniske studier, men der er modtaget spontane rapporter.</w:t>
      </w:r>
    </w:p>
    <w:p w14:paraId="3A88D82F" w14:textId="77777777" w:rsidR="00211C35" w:rsidRDefault="00211C35" w:rsidP="00211C35">
      <w:pPr>
        <w:ind w:left="851"/>
        <w:rPr>
          <w:sz w:val="24"/>
          <w:szCs w:val="24"/>
        </w:rPr>
      </w:pPr>
    </w:p>
    <w:p w14:paraId="2EDA5067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Nykturi</w:t>
      </w:r>
      <w:proofErr w:type="spellEnd"/>
    </w:p>
    <w:p w14:paraId="084B444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blevet beskrevet hos patienter, herunder populationen i alderen 65 år og derover, som er blevet behandlet for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i kliniske studier. I alt oplevede ca. 35 % af patienterne bivirkninger under titreringsfasen. Størstedelen af tilfældene med klinisk signifikant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(serumnatrium &lt; 130 mmol/l) forekom hos patienter i alderen 65 år eller derover (se pkt. 4.3). </w:t>
      </w:r>
      <w:proofErr w:type="spellStart"/>
      <w:r>
        <w:rPr>
          <w:sz w:val="24"/>
          <w:szCs w:val="24"/>
        </w:rPr>
        <w:t>Hyponatriæmien</w:t>
      </w:r>
      <w:proofErr w:type="spellEnd"/>
      <w:r>
        <w:rPr>
          <w:sz w:val="24"/>
          <w:szCs w:val="24"/>
        </w:rPr>
        <w:t xml:space="preserve"> optrådte enten kort efter påbegyndelse af behandlingen eller under en dosisøgning. Andre bivirkninger end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for det meste milde. Under langtidsbehandling oplevede 24 % af patienterne bivirkninger.</w:t>
      </w:r>
    </w:p>
    <w:p w14:paraId="4A872EDC" w14:textId="77777777" w:rsidR="00211C35" w:rsidRDefault="00211C35" w:rsidP="00211C35">
      <w:pPr>
        <w:ind w:left="851"/>
        <w:rPr>
          <w:sz w:val="24"/>
          <w:szCs w:val="24"/>
        </w:rPr>
      </w:pPr>
    </w:p>
    <w:p w14:paraId="3F1D8A4F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Oversigt over bivirkninger i tabelform</w:t>
      </w:r>
    </w:p>
    <w:p w14:paraId="6B4FD11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Voksne</w:t>
      </w:r>
    </w:p>
    <w:p w14:paraId="70162C4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 rapporteret med oral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 kliniske studier hos voksne ved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(n=1.557) kombineret med erfaring efter markedsføring hos voksne ved alle indikationer (herunder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>) er vist i tabel 1. Bivirkninger, der er observeret efter markedsføring, er vist i kolonnen "Ikke kendt".</w:t>
      </w:r>
    </w:p>
    <w:p w14:paraId="1DACE161" w14:textId="77777777" w:rsidR="00211C35" w:rsidRDefault="00211C35" w:rsidP="00211C35">
      <w:pPr>
        <w:ind w:left="851"/>
        <w:rPr>
          <w:sz w:val="24"/>
          <w:szCs w:val="24"/>
        </w:rPr>
      </w:pPr>
    </w:p>
    <w:p w14:paraId="0C4F1464" w14:textId="77777777" w:rsidR="00211C35" w:rsidRDefault="00211C35" w:rsidP="00211C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 1. Oversigt over bivirkninger hos voksne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1894"/>
        <w:gridCol w:w="1288"/>
        <w:gridCol w:w="1608"/>
        <w:gridCol w:w="1662"/>
        <w:gridCol w:w="1239"/>
        <w:gridCol w:w="1937"/>
      </w:tblGrid>
      <w:tr w:rsidR="00211C35" w:rsidRPr="00375E94" w14:paraId="632E24BF" w14:textId="77777777" w:rsidTr="00211C35">
        <w:trPr>
          <w:cantSplit/>
          <w:trHeight w:val="1274"/>
          <w:tblHeader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051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F9A3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Meget almindelig</w:t>
            </w:r>
          </w:p>
          <w:p w14:paraId="42C39C5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4D76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Almindelig</w:t>
            </w:r>
          </w:p>
          <w:p w14:paraId="2172921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1/100, &lt; 1/10)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521A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almindelig</w:t>
            </w:r>
          </w:p>
          <w:p w14:paraId="47C69B0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1/1.000, &lt; 1/100)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C88B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Sjælden</w:t>
            </w:r>
          </w:p>
          <w:p w14:paraId="35B8444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1/10.000, &lt; 1/1.000)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321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kendt (kan ikke estimeres ud fra forhånden</w:t>
            </w:r>
            <w:r w:rsidRPr="00375E94">
              <w:rPr>
                <w:b/>
                <w:sz w:val="22"/>
                <w:szCs w:val="22"/>
              </w:rPr>
              <w:softHyphen/>
              <w:t>værende data)</w:t>
            </w:r>
          </w:p>
        </w:tc>
      </w:tr>
      <w:tr w:rsidR="00211C35" w:rsidRPr="00375E94" w14:paraId="47380D09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9A6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immunsystemet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4F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E5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13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B5A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5588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Anafylaktisk</w:t>
            </w:r>
            <w:proofErr w:type="spellEnd"/>
            <w:r w:rsidRPr="00375E94">
              <w:rPr>
                <w:sz w:val="22"/>
                <w:szCs w:val="22"/>
              </w:rPr>
              <w:t xml:space="preserve"> reaktion</w:t>
            </w:r>
          </w:p>
        </w:tc>
      </w:tr>
      <w:tr w:rsidR="00211C35" w:rsidRPr="00375E94" w14:paraId="3166772A" w14:textId="77777777" w:rsidTr="00211C35">
        <w:trPr>
          <w:cantSplit/>
          <w:trHeight w:val="51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E8D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Metaboliske og ernæringsmæssige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58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67AC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Hyponatriæmi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F3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15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9B0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Dehydrering**</w:t>
            </w:r>
          </w:p>
          <w:p w14:paraId="3353D02F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Hypernatriæmi</w:t>
            </w:r>
            <w:proofErr w:type="spellEnd"/>
            <w:r w:rsidRPr="00375E94">
              <w:rPr>
                <w:sz w:val="22"/>
                <w:szCs w:val="22"/>
              </w:rPr>
              <w:t>**</w:t>
            </w:r>
          </w:p>
        </w:tc>
      </w:tr>
      <w:tr w:rsidR="00211C35" w:rsidRPr="00375E94" w14:paraId="46E09E71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42C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Psykiatriske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35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BA4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24F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Søvnløshed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A09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Konfusion*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BA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713CFFAD" w14:textId="77777777" w:rsidTr="00211C35">
        <w:trPr>
          <w:cantSplit/>
          <w:trHeight w:val="44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2C0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lastRenderedPageBreak/>
              <w:t>Lidelser i det centrale og perifere nervesystem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776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Hovedpine*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FA0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Svimmelhed*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E5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Døsighed</w:t>
            </w:r>
          </w:p>
          <w:p w14:paraId="28135AD2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Paræstesier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DFA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56A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Kramper*</w:t>
            </w:r>
          </w:p>
          <w:p w14:paraId="1C9FB70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Asteni**</w:t>
            </w:r>
          </w:p>
          <w:p w14:paraId="363D85A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Koma*</w:t>
            </w:r>
          </w:p>
        </w:tc>
      </w:tr>
      <w:tr w:rsidR="00211C35" w:rsidRPr="00375E94" w14:paraId="65EA6C1C" w14:textId="77777777" w:rsidTr="00211C35">
        <w:trPr>
          <w:cantSplit/>
          <w:trHeight w:val="19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8FE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øjne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54B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C2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FD5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Synsforstyrrelser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5C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2E9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38A448C" w14:textId="77777777" w:rsidTr="00211C35">
        <w:trPr>
          <w:cantSplit/>
          <w:trHeight w:val="21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67C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øre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5E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00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916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Vertigo</w:t>
            </w:r>
            <w:proofErr w:type="spellEnd"/>
            <w:r w:rsidRPr="00375E94">
              <w:rPr>
                <w:sz w:val="22"/>
                <w:szCs w:val="22"/>
              </w:rPr>
              <w:t>*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D68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44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3874A154" w14:textId="77777777" w:rsidTr="00211C35">
        <w:trPr>
          <w:cantSplit/>
          <w:trHeight w:val="21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904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Lidelser i </w:t>
            </w:r>
            <w:proofErr w:type="spellStart"/>
            <w:r w:rsidRPr="00375E94">
              <w:rPr>
                <w:b/>
                <w:sz w:val="22"/>
                <w:szCs w:val="22"/>
              </w:rPr>
              <w:t>myo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375E94">
              <w:rPr>
                <w:b/>
                <w:sz w:val="22"/>
                <w:szCs w:val="22"/>
              </w:rPr>
              <w:t>endo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375E94">
              <w:rPr>
                <w:b/>
                <w:sz w:val="22"/>
                <w:szCs w:val="22"/>
              </w:rPr>
              <w:t>perikardium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og klapper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FA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F6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6394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Palpitationer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61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C4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010FA590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F153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Vaskulære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375E94">
              <w:rPr>
                <w:b/>
                <w:sz w:val="22"/>
                <w:szCs w:val="22"/>
              </w:rPr>
              <w:t>ekstrakardielle</w:t>
            </w:r>
            <w:proofErr w:type="spellEnd"/>
            <w:r w:rsidRPr="00375E94">
              <w:rPr>
                <w:b/>
                <w:sz w:val="22"/>
                <w:szCs w:val="22"/>
              </w:rPr>
              <w:t>)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6E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049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Hypertension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70FE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Ortostatisk</w:t>
            </w:r>
            <w:proofErr w:type="spellEnd"/>
            <w:r w:rsidRPr="00375E94">
              <w:rPr>
                <w:sz w:val="22"/>
                <w:szCs w:val="22"/>
              </w:rPr>
              <w:t xml:space="preserve"> hypotension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37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09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43C62DA" w14:textId="77777777" w:rsidTr="00211C35">
        <w:trPr>
          <w:cantSplit/>
          <w:trHeight w:val="52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349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375E94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64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71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686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Dyspnø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E3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C4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38492632" w14:textId="77777777" w:rsidTr="00211C35">
        <w:trPr>
          <w:cantSplit/>
          <w:trHeight w:val="125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34D6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Gastrointestinale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E84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EE3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Kvalme*</w:t>
            </w:r>
          </w:p>
          <w:p w14:paraId="20E6E9A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Mavesmerter*</w:t>
            </w:r>
          </w:p>
          <w:p w14:paraId="559E7E5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Diarré</w:t>
            </w:r>
          </w:p>
          <w:p w14:paraId="3C60AA5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Forstoppelse</w:t>
            </w:r>
          </w:p>
          <w:p w14:paraId="6372A47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Opkastning*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53A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Dyspepsi</w:t>
            </w:r>
          </w:p>
          <w:p w14:paraId="7365D867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Flatulens</w:t>
            </w:r>
            <w:proofErr w:type="spellEnd"/>
            <w:r w:rsidRPr="00375E94">
              <w:rPr>
                <w:sz w:val="22"/>
                <w:szCs w:val="22"/>
              </w:rPr>
              <w:t>, oppustethed og udspilning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EF5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34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2EF2EED6" w14:textId="77777777" w:rsidTr="00211C35">
        <w:trPr>
          <w:cantSplit/>
          <w:trHeight w:val="681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125F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Dermatologiske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7E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C14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AC8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Svedtendens</w:t>
            </w:r>
          </w:p>
          <w:p w14:paraId="62FC5F7E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Pruritus</w:t>
            </w:r>
            <w:proofErr w:type="spellEnd"/>
          </w:p>
          <w:p w14:paraId="06E8412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Udslæt</w:t>
            </w:r>
          </w:p>
          <w:p w14:paraId="17172A6A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EA6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 xml:space="preserve">Allergisk </w:t>
            </w:r>
            <w:proofErr w:type="spellStart"/>
            <w:r w:rsidRPr="00375E94">
              <w:rPr>
                <w:sz w:val="22"/>
                <w:szCs w:val="22"/>
              </w:rPr>
              <w:t>dermatitis</w:t>
            </w:r>
            <w:proofErr w:type="spell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D068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A899CB5" w14:textId="77777777" w:rsidTr="00211C35">
        <w:trPr>
          <w:cantSplit/>
          <w:trHeight w:val="46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6567" w14:textId="1582B09C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Muskuloskelet</w:t>
            </w:r>
            <w:r w:rsidR="00586702" w:rsidRPr="00375E94">
              <w:rPr>
                <w:b/>
                <w:sz w:val="22"/>
                <w:szCs w:val="22"/>
              </w:rPr>
              <w:softHyphen/>
            </w:r>
            <w:r w:rsidRPr="00375E94">
              <w:rPr>
                <w:b/>
                <w:sz w:val="22"/>
                <w:szCs w:val="22"/>
              </w:rPr>
              <w:t>ale</w:t>
            </w:r>
            <w:proofErr w:type="spellEnd"/>
            <w:r w:rsidRPr="00375E94">
              <w:rPr>
                <w:b/>
                <w:sz w:val="22"/>
                <w:szCs w:val="22"/>
              </w:rPr>
              <w:t>-, bindevævs-og knoglelidelser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FC3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44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85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Muskelspasmer</w:t>
            </w:r>
          </w:p>
          <w:p w14:paraId="0BA2D42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Myalgi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C2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7A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769F1635" w14:textId="77777777" w:rsidTr="00211C35">
        <w:trPr>
          <w:cantSplit/>
          <w:trHeight w:val="77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AE4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AE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C48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F2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1E7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D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12383CB6" w14:textId="77777777" w:rsidTr="00211C35">
        <w:trPr>
          <w:cantSplit/>
          <w:trHeight w:val="127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DD7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4C4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8AD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Ødem</w:t>
            </w:r>
          </w:p>
          <w:p w14:paraId="2A1E8A1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Træthed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47D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Utilpashed*</w:t>
            </w:r>
          </w:p>
          <w:p w14:paraId="0FC2AE2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Brystsmerter</w:t>
            </w:r>
          </w:p>
          <w:p w14:paraId="3A9F989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Influenza-lignende symptomer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F7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BC5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047DD266" w14:textId="77777777" w:rsidTr="00211C35">
        <w:trPr>
          <w:cantSplit/>
          <w:trHeight w:val="5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C33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E0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CB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D12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Vægtøgning*</w:t>
            </w:r>
          </w:p>
          <w:p w14:paraId="3E6ABB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Forhøjede leverenzymer</w:t>
            </w:r>
          </w:p>
          <w:p w14:paraId="1FB58F9C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Hypokaliæmi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F5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4B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</w:tbl>
    <w:p w14:paraId="69FD40D5" w14:textId="77777777" w:rsidR="00211C35" w:rsidRDefault="00211C35" w:rsidP="00211C35">
      <w:pPr>
        <w:ind w:left="426" w:hanging="426"/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ab/>
      </w:r>
      <w:proofErr w:type="spellStart"/>
      <w:r>
        <w:rPr>
          <w:sz w:val="20"/>
        </w:rPr>
        <w:t>Hyponatriæmi</w:t>
      </w:r>
      <w:proofErr w:type="spellEnd"/>
      <w:r>
        <w:rPr>
          <w:sz w:val="20"/>
        </w:rPr>
        <w:t xml:space="preserve"> kan forårsage hovedpine, mavesmerter, kvalme, opkastning, vægtøgning, svimmelhed, konfusion, utilpashed, </w:t>
      </w:r>
      <w:proofErr w:type="spellStart"/>
      <w:r>
        <w:rPr>
          <w:sz w:val="20"/>
        </w:rPr>
        <w:t>vertigo</w:t>
      </w:r>
      <w:proofErr w:type="spellEnd"/>
      <w:r>
        <w:rPr>
          <w:sz w:val="20"/>
        </w:rPr>
        <w:t>, fald og, i alvorlige tilfælde, kramper og koma</w:t>
      </w:r>
    </w:p>
    <w:p w14:paraId="33AD2AE8" w14:textId="77777777" w:rsidR="00211C35" w:rsidRDefault="00211C35" w:rsidP="00211C35">
      <w:pPr>
        <w:ind w:left="426" w:hanging="426"/>
        <w:rPr>
          <w:sz w:val="20"/>
        </w:rPr>
      </w:pPr>
      <w:r>
        <w:rPr>
          <w:sz w:val="20"/>
        </w:rPr>
        <w:t xml:space="preserve">** </w:t>
      </w:r>
      <w:r>
        <w:rPr>
          <w:sz w:val="20"/>
        </w:rPr>
        <w:tab/>
        <w:t xml:space="preserve">Kun observeret ved central diabetes </w:t>
      </w:r>
      <w:proofErr w:type="spellStart"/>
      <w:r>
        <w:rPr>
          <w:sz w:val="20"/>
        </w:rPr>
        <w:t>insipidus</w:t>
      </w:r>
      <w:proofErr w:type="spellEnd"/>
    </w:p>
    <w:p w14:paraId="1553E5F8" w14:textId="77777777" w:rsidR="00211C35" w:rsidRDefault="00211C35" w:rsidP="00211C35">
      <w:pPr>
        <w:rPr>
          <w:sz w:val="24"/>
          <w:szCs w:val="24"/>
        </w:rPr>
      </w:pPr>
    </w:p>
    <w:p w14:paraId="4EAA0CD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6CBBABA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 rapporteret med oral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 kliniske studier udført hos børn og unge 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(n=1.923) er vist i tabel 2. Bivirkninger, der er observeret efter markedsføring, er vist i kolonnen "Ikke kendt".</w:t>
      </w:r>
    </w:p>
    <w:p w14:paraId="76B64405" w14:textId="77777777" w:rsidR="00211C35" w:rsidRDefault="00211C35" w:rsidP="00211C35">
      <w:pPr>
        <w:ind w:left="851"/>
        <w:rPr>
          <w:sz w:val="24"/>
          <w:szCs w:val="24"/>
        </w:rPr>
      </w:pPr>
    </w:p>
    <w:p w14:paraId="495C5FF0" w14:textId="77777777" w:rsidR="00211C35" w:rsidRDefault="00211C35" w:rsidP="00211C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 2. Oversigt over bivirkninger hos den pædiatriske population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037"/>
        <w:gridCol w:w="1323"/>
        <w:gridCol w:w="1745"/>
        <w:gridCol w:w="2434"/>
        <w:gridCol w:w="2089"/>
      </w:tblGrid>
      <w:tr w:rsidR="00211C35" w:rsidRPr="00375E94" w14:paraId="068949D1" w14:textId="77777777" w:rsidTr="00211C35">
        <w:trPr>
          <w:cantSplit/>
          <w:trHeight w:val="1025"/>
          <w:tblHeader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583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5AF8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Almindelig</w:t>
            </w:r>
          </w:p>
          <w:p w14:paraId="5620DB6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A2D5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almindelig</w:t>
            </w:r>
          </w:p>
          <w:p w14:paraId="65ACA9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1/1.000, &lt; 1/100)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26A7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Sjælden</w:t>
            </w:r>
          </w:p>
          <w:p w14:paraId="29C0A45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1/10.000, &lt; 1/1.000)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947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kendt (kan ikke estimeres ud fra forhånden</w:t>
            </w:r>
            <w:r w:rsidRPr="00375E94">
              <w:rPr>
                <w:b/>
                <w:sz w:val="22"/>
                <w:szCs w:val="22"/>
              </w:rPr>
              <w:softHyphen/>
              <w:t>værende data)</w:t>
            </w:r>
          </w:p>
        </w:tc>
      </w:tr>
      <w:tr w:rsidR="00211C35" w:rsidRPr="00375E94" w14:paraId="17DAF376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989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immunsystemet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AA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01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E1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E44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Anafylaktisk</w:t>
            </w:r>
            <w:proofErr w:type="spellEnd"/>
            <w:r w:rsidRPr="00375E94">
              <w:rPr>
                <w:sz w:val="22"/>
                <w:szCs w:val="22"/>
              </w:rPr>
              <w:t xml:space="preserve"> reaktion</w:t>
            </w:r>
          </w:p>
        </w:tc>
      </w:tr>
      <w:tr w:rsidR="00211C35" w:rsidRPr="00375E94" w14:paraId="3A0560B4" w14:textId="77777777" w:rsidTr="00211C35">
        <w:trPr>
          <w:cantSplit/>
          <w:trHeight w:val="5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B9F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Metaboliske og ernæringsmæssige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9E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4EB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75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BB75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Hyponatriæmi</w:t>
            </w:r>
            <w:proofErr w:type="spellEnd"/>
            <w:r w:rsidRPr="00375E94">
              <w:rPr>
                <w:sz w:val="22"/>
                <w:szCs w:val="22"/>
              </w:rPr>
              <w:t>****</w:t>
            </w:r>
          </w:p>
        </w:tc>
      </w:tr>
      <w:tr w:rsidR="00211C35" w:rsidRPr="00375E94" w14:paraId="011AE0B9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B42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Psykiatriske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E8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CC0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Affektlabilitet**</w:t>
            </w:r>
          </w:p>
          <w:p w14:paraId="083855E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Aggression***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4B3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Angstsymptomer</w:t>
            </w:r>
          </w:p>
          <w:p w14:paraId="2163B9A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Mareridt****</w:t>
            </w:r>
          </w:p>
          <w:p w14:paraId="09D5FD8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Humørsvingninger****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174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Unormal adfærd</w:t>
            </w:r>
          </w:p>
          <w:p w14:paraId="5AC60CE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Emotionelle forstyrrelser</w:t>
            </w:r>
          </w:p>
          <w:p w14:paraId="7AEAF65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Depression</w:t>
            </w:r>
          </w:p>
          <w:p w14:paraId="22F8D5A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Hallucinationer</w:t>
            </w:r>
          </w:p>
          <w:p w14:paraId="3F281E3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Søvnløshed</w:t>
            </w:r>
          </w:p>
        </w:tc>
      </w:tr>
      <w:tr w:rsidR="00211C35" w:rsidRPr="00375E94" w14:paraId="5B914859" w14:textId="77777777" w:rsidTr="00211C35">
        <w:trPr>
          <w:cantSplit/>
          <w:trHeight w:val="44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BF0B" w14:textId="782519A3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</w:t>
            </w:r>
            <w:r w:rsidR="00E20710">
              <w:rPr>
                <w:b/>
                <w:sz w:val="22"/>
                <w:szCs w:val="22"/>
              </w:rPr>
              <w:t xml:space="preserve"> </w:t>
            </w:r>
            <w:r w:rsidRPr="00375E94">
              <w:rPr>
                <w:b/>
                <w:sz w:val="22"/>
                <w:szCs w:val="22"/>
              </w:rPr>
              <w:t>nervesystem</w:t>
            </w:r>
            <w:r w:rsidR="00E20710"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FEC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Hovedpine*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8B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9A3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Døsighed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689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i/>
                <w:iCs/>
                <w:sz w:val="22"/>
                <w:szCs w:val="22"/>
              </w:rPr>
              <w:t xml:space="preserve">Attention deficit </w:t>
            </w:r>
            <w:proofErr w:type="spellStart"/>
            <w:r w:rsidRPr="00375E94">
              <w:rPr>
                <w:i/>
                <w:iCs/>
                <w:sz w:val="22"/>
                <w:szCs w:val="22"/>
              </w:rPr>
              <w:t>disorder</w:t>
            </w:r>
            <w:proofErr w:type="spellEnd"/>
            <w:r w:rsidRPr="00375E94">
              <w:rPr>
                <w:sz w:val="22"/>
                <w:szCs w:val="22"/>
              </w:rPr>
              <w:t xml:space="preserve"> (ADD)</w:t>
            </w:r>
          </w:p>
          <w:p w14:paraId="545FA545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Psykomotorisk</w:t>
            </w:r>
            <w:proofErr w:type="spellEnd"/>
            <w:r w:rsidRPr="00375E94">
              <w:rPr>
                <w:sz w:val="22"/>
                <w:szCs w:val="22"/>
              </w:rPr>
              <w:t xml:space="preserve"> hyperaktivitet</w:t>
            </w:r>
          </w:p>
          <w:p w14:paraId="7454280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Kramper*</w:t>
            </w:r>
          </w:p>
        </w:tc>
      </w:tr>
      <w:tr w:rsidR="00211C35" w:rsidRPr="00375E94" w14:paraId="08EBA88B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5F1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Vaskulære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375E94">
              <w:rPr>
                <w:b/>
                <w:sz w:val="22"/>
                <w:szCs w:val="22"/>
              </w:rPr>
              <w:t>ekstrakardielle</w:t>
            </w:r>
            <w:proofErr w:type="spellEnd"/>
            <w:r w:rsidRPr="00375E94">
              <w:rPr>
                <w:b/>
                <w:sz w:val="22"/>
                <w:szCs w:val="22"/>
              </w:rPr>
              <w:t>)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D5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518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E6D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Hypertension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385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B575744" w14:textId="77777777" w:rsidTr="00211C35">
        <w:trPr>
          <w:cantSplit/>
          <w:trHeight w:val="52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99C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375E94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A43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9C0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E0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3D51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Næseblod</w:t>
            </w:r>
          </w:p>
        </w:tc>
      </w:tr>
      <w:tr w:rsidR="00211C35" w:rsidRPr="00375E94" w14:paraId="5B4C6E38" w14:textId="77777777" w:rsidTr="00211C35">
        <w:trPr>
          <w:cantSplit/>
          <w:trHeight w:val="101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BBE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Gastrointestinale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0B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494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Mavesmerter*</w:t>
            </w:r>
          </w:p>
          <w:p w14:paraId="7DD8D5A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Kvalme*</w:t>
            </w:r>
          </w:p>
          <w:p w14:paraId="0288665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Opkastning*</w:t>
            </w:r>
          </w:p>
          <w:p w14:paraId="45CB045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Diarré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38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9CD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ABAEA01" w14:textId="77777777" w:rsidTr="00211C35">
        <w:trPr>
          <w:cantSplit/>
          <w:trHeight w:val="68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4831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Dermatologiske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E3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99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9EA8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719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Udslæt</w:t>
            </w:r>
          </w:p>
          <w:p w14:paraId="6921908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 xml:space="preserve">Allergisk </w:t>
            </w:r>
            <w:proofErr w:type="spellStart"/>
            <w:r w:rsidRPr="00375E94">
              <w:rPr>
                <w:sz w:val="22"/>
                <w:szCs w:val="22"/>
              </w:rPr>
              <w:t>dermatitis</w:t>
            </w:r>
            <w:proofErr w:type="spellEnd"/>
          </w:p>
          <w:p w14:paraId="47B2BA1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Svedtendens</w:t>
            </w:r>
          </w:p>
          <w:p w14:paraId="2E9950BB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Urticaria</w:t>
            </w:r>
            <w:proofErr w:type="spellEnd"/>
          </w:p>
        </w:tc>
      </w:tr>
      <w:tr w:rsidR="00211C35" w:rsidRPr="00375E94" w14:paraId="2F8586B1" w14:textId="77777777" w:rsidTr="00211C35">
        <w:trPr>
          <w:cantSplit/>
          <w:trHeight w:val="7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FA8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23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7A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F1E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378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4B86ABE" w14:textId="77777777" w:rsidTr="00211C35">
        <w:trPr>
          <w:cantSplit/>
          <w:trHeight w:val="1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EF9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18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77C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Perifert ødem</w:t>
            </w:r>
          </w:p>
          <w:p w14:paraId="1206CF9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Træthed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178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Irritation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A8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</w:tbl>
    <w:p w14:paraId="11E3D9BC" w14:textId="77777777" w:rsidR="00211C35" w:rsidRDefault="00211C35" w:rsidP="00211C35">
      <w:pPr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sz w:val="20"/>
        </w:rPr>
        <w:t>Hyponatriæmi</w:t>
      </w:r>
      <w:proofErr w:type="spellEnd"/>
      <w:r>
        <w:rPr>
          <w:sz w:val="20"/>
        </w:rPr>
        <w:t xml:space="preserve"> kan forårsage hovedpine, mavesmerter, kvalme, opkastning og, i alvorlige tilfælde, kramper og koma</w:t>
      </w:r>
    </w:p>
    <w:p w14:paraId="6D24CB8C" w14:textId="77777777" w:rsidR="00211C35" w:rsidRDefault="00211C35" w:rsidP="00211C35">
      <w:pPr>
        <w:rPr>
          <w:sz w:val="20"/>
        </w:rPr>
      </w:pPr>
      <w:r>
        <w:rPr>
          <w:sz w:val="20"/>
        </w:rPr>
        <w:t>** Rapporteret efter markedsføring, samme hyppighed hos børn og unge (&lt; 18 år)</w:t>
      </w:r>
    </w:p>
    <w:p w14:paraId="37A1BA4A" w14:textId="77777777" w:rsidR="00211C35" w:rsidRDefault="00211C35" w:rsidP="00211C35">
      <w:pPr>
        <w:rPr>
          <w:sz w:val="20"/>
        </w:rPr>
      </w:pPr>
      <w:r>
        <w:rPr>
          <w:sz w:val="20"/>
        </w:rPr>
        <w:t>*** Rapporteret efter markedsføring, næsten udelukkende hos børn og unge (&lt; 18 år)</w:t>
      </w:r>
    </w:p>
    <w:p w14:paraId="5274693F" w14:textId="77777777" w:rsidR="00211C35" w:rsidRDefault="00211C35" w:rsidP="00211C35">
      <w:pPr>
        <w:rPr>
          <w:sz w:val="20"/>
        </w:rPr>
      </w:pPr>
      <w:r>
        <w:rPr>
          <w:sz w:val="20"/>
        </w:rPr>
        <w:t>**** Rapporteret efter markedsføring, hovedsageligt hos børn (&lt; 12 år)</w:t>
      </w:r>
    </w:p>
    <w:p w14:paraId="56F670D9" w14:textId="77777777" w:rsidR="00211C35" w:rsidRDefault="00211C35" w:rsidP="00211C35">
      <w:pPr>
        <w:rPr>
          <w:sz w:val="24"/>
          <w:szCs w:val="24"/>
        </w:rPr>
      </w:pPr>
    </w:p>
    <w:p w14:paraId="4754224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Særlig population</w:t>
      </w:r>
    </w:p>
    <w:p w14:paraId="01B4CC4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Ældre patienter og patienter med lavt natriumniveau i plasma kan have øget risiko for at udvikle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pkt. 4.2 og 4.4.</w:t>
      </w:r>
    </w:p>
    <w:p w14:paraId="100D6D47" w14:textId="77777777" w:rsidR="00211C35" w:rsidRDefault="00211C35" w:rsidP="00211C35">
      <w:pPr>
        <w:ind w:left="851"/>
        <w:rPr>
          <w:sz w:val="24"/>
          <w:szCs w:val="24"/>
        </w:rPr>
      </w:pPr>
    </w:p>
    <w:p w14:paraId="6E25FA16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Beskrivelse af udvalgte bivirkninger</w:t>
      </w:r>
    </w:p>
    <w:p w14:paraId="41F7FEC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mest alvorlige bivirkning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, der kan forårsage hovedpine, mavesmerter, kvalme, opkastning, vægtøgning, svimmelhed, konfusion, utilpashed, </w:t>
      </w:r>
      <w:proofErr w:type="spellStart"/>
      <w:r>
        <w:rPr>
          <w:sz w:val="24"/>
          <w:szCs w:val="24"/>
        </w:rPr>
        <w:t>vertigo</w:t>
      </w:r>
      <w:proofErr w:type="spellEnd"/>
      <w:r>
        <w:rPr>
          <w:sz w:val="24"/>
          <w:szCs w:val="24"/>
        </w:rPr>
        <w:t xml:space="preserve"> og, i alvorlige tilfælde, kramper og koma. Årsagen til potentiel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den forventede antidiuretiske effekt.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reversibel, og hos børn ses det ofte i forbindelse med ændringer i de daglige rutiner, som påvirker væskeindtag og/eller svedtendens. Størstedelen af voksne behandlet for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, som udviklede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udviste lavt natriumniveau i plasma efter 3 dages dosering eller efter dosisøgning. Der bør udvises særlig forsigtighed hos både børn og voksne, se pkt. 4.4.</w:t>
      </w:r>
    </w:p>
    <w:p w14:paraId="61F6CC06" w14:textId="77777777" w:rsidR="00211C35" w:rsidRDefault="00211C35" w:rsidP="00211C35">
      <w:pPr>
        <w:ind w:left="851"/>
        <w:rPr>
          <w:i/>
          <w:sz w:val="24"/>
          <w:szCs w:val="24"/>
        </w:rPr>
      </w:pPr>
    </w:p>
    <w:p w14:paraId="53FDDBF1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4CEB9D9E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</w:t>
      </w:r>
    </w:p>
    <w:p w14:paraId="060A93EA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ED91F7E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4A9A1A69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14F40EBB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71E5D494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Websted: </w:t>
      </w:r>
      <w:hyperlink r:id="rId8" w:history="1">
        <w:r>
          <w:rPr>
            <w:rStyle w:val="Hyperlink"/>
            <w:sz w:val="24"/>
            <w:szCs w:val="24"/>
          </w:rPr>
          <w:t>www.meldenbivirkning.dk</w:t>
        </w:r>
      </w:hyperlink>
    </w:p>
    <w:p w14:paraId="191917E5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72B675D8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  <w:t>Overdosering</w:t>
      </w:r>
    </w:p>
    <w:p w14:paraId="5CD3CE8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I tilfælde af en større overdosering med stor risiko for vandforgiftning kræves specifikke foranstaltninger i et hospitalsmiljø med nøje klinisk og biologisk overvågning.</w:t>
      </w:r>
    </w:p>
    <w:p w14:paraId="44A658EC" w14:textId="77777777" w:rsidR="00211C35" w:rsidRDefault="00211C35" w:rsidP="00211C35">
      <w:pPr>
        <w:ind w:left="851"/>
        <w:rPr>
          <w:sz w:val="24"/>
          <w:szCs w:val="24"/>
        </w:rPr>
      </w:pPr>
    </w:p>
    <w:p w14:paraId="3CAE2DB3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Toksicitet</w:t>
      </w:r>
    </w:p>
    <w:p w14:paraId="011C0F50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Overdosering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fører til forlænget virkningsvarighed med øget risiko for væskeretention og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.</w:t>
      </w:r>
    </w:p>
    <w:p w14:paraId="2C84170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 normale doser kan, sammen med et stort væskeindtag, forårsage vandforgiftning. Doser fra 0,3 mikrogram/kg </w:t>
      </w:r>
      <w:proofErr w:type="spellStart"/>
      <w:r>
        <w:rPr>
          <w:sz w:val="24"/>
          <w:szCs w:val="24"/>
        </w:rPr>
        <w:t>i.v</w:t>
      </w:r>
      <w:proofErr w:type="spellEnd"/>
      <w:r>
        <w:rPr>
          <w:sz w:val="24"/>
          <w:szCs w:val="24"/>
        </w:rPr>
        <w:t xml:space="preserve">. og 2,4 mikrogram/kg intranasalt har, sammen med væskeindtag, resulteret i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og kramper hos børn og voksne. 40 mikrogram intranasalt til et barn på 5 måneder og 80 mikrogram intranasalt til en 5-årig gav dog ingen symptomer. 4 mikrogram parenteralt til en nyfødt gav </w:t>
      </w:r>
      <w:proofErr w:type="spellStart"/>
      <w:r>
        <w:rPr>
          <w:sz w:val="24"/>
          <w:szCs w:val="24"/>
        </w:rPr>
        <w:t>oliguri</w:t>
      </w:r>
      <w:proofErr w:type="spellEnd"/>
      <w:r>
        <w:rPr>
          <w:sz w:val="24"/>
          <w:szCs w:val="24"/>
        </w:rPr>
        <w:t xml:space="preserve"> og vægtøgning.</w:t>
      </w:r>
    </w:p>
    <w:p w14:paraId="62742C67" w14:textId="77777777" w:rsidR="00211C35" w:rsidRDefault="00211C35" w:rsidP="00211C35">
      <w:pPr>
        <w:ind w:left="851"/>
        <w:rPr>
          <w:sz w:val="24"/>
          <w:szCs w:val="24"/>
        </w:rPr>
      </w:pPr>
    </w:p>
    <w:p w14:paraId="1DD84DF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Symptomer</w:t>
      </w:r>
    </w:p>
    <w:p w14:paraId="0E34A78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overdosering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fører til øget risiko for væskeretention med symptomer såsom hovedpine, kvalme,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hypoosmolalitet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oliguri</w:t>
      </w:r>
      <w:proofErr w:type="spellEnd"/>
      <w:r>
        <w:rPr>
          <w:sz w:val="24"/>
          <w:szCs w:val="24"/>
        </w:rPr>
        <w:t>, CNS-depression, krampeanfald, lungeødem. Se også pkt. 4.8.</w:t>
      </w:r>
    </w:p>
    <w:p w14:paraId="150C6806" w14:textId="77777777" w:rsidR="00211C35" w:rsidRDefault="00211C35" w:rsidP="00211C35">
      <w:pPr>
        <w:ind w:left="851"/>
        <w:rPr>
          <w:sz w:val="24"/>
          <w:szCs w:val="24"/>
        </w:rPr>
      </w:pPr>
    </w:p>
    <w:p w14:paraId="17FF7092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Behandling</w:t>
      </w:r>
    </w:p>
    <w:p w14:paraId="3D8E41F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behandling af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bør individualiseres, kan følgende generelle retningslinjer gives:</w:t>
      </w:r>
    </w:p>
    <w:p w14:paraId="15859206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behandles ved at seponere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-behandlingen og ved at begrænse væskeindtaget.</w:t>
      </w:r>
    </w:p>
    <w:p w14:paraId="403FBC3B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Hvis patienten har symptomer, kan der gives infusion af isotonisk eller </w:t>
      </w:r>
      <w:proofErr w:type="spellStart"/>
      <w:r>
        <w:rPr>
          <w:sz w:val="24"/>
          <w:szCs w:val="24"/>
        </w:rPr>
        <w:t>hypertonisk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natriumchlorid</w:t>
      </w:r>
      <w:proofErr w:type="spellEnd"/>
      <w:r>
        <w:rPr>
          <w:sz w:val="24"/>
          <w:szCs w:val="24"/>
        </w:rPr>
        <w:t>.</w:t>
      </w:r>
    </w:p>
    <w:p w14:paraId="68250B48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Alvorlig væskeretention (krampeanfald og bevidstløshed) behandles med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>.</w:t>
      </w:r>
    </w:p>
    <w:p w14:paraId="702EBFEA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C857063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  <w:t>Udlevering</w:t>
      </w:r>
    </w:p>
    <w:p w14:paraId="363573E3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BAB90D9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3FE0B650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ABF00F7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>
        <w:rPr>
          <w:b/>
          <w:sz w:val="24"/>
          <w:szCs w:val="24"/>
        </w:rPr>
        <w:tab/>
        <w:t>FARMAKOLOGISKE EGENSKABER</w:t>
      </w:r>
    </w:p>
    <w:p w14:paraId="7C94DEC4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7632F9A4" w14:textId="77777777" w:rsidR="00211C35" w:rsidRDefault="00211C35" w:rsidP="00211C35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Farmakodynamiske</w:t>
      </w:r>
      <w:proofErr w:type="spellEnd"/>
      <w:r>
        <w:rPr>
          <w:b/>
          <w:sz w:val="24"/>
          <w:szCs w:val="24"/>
        </w:rPr>
        <w:t xml:space="preserve"> egenskaber</w:t>
      </w:r>
    </w:p>
    <w:p w14:paraId="1C9FECE9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Hypofysebaglap-hormoner og </w:t>
      </w:r>
      <w:proofErr w:type="spellStart"/>
      <w:r>
        <w:rPr>
          <w:sz w:val="24"/>
          <w:szCs w:val="24"/>
        </w:rPr>
        <w:t>analoger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analoger</w:t>
      </w:r>
      <w:proofErr w:type="spellEnd"/>
      <w:r>
        <w:rPr>
          <w:sz w:val="24"/>
          <w:szCs w:val="24"/>
        </w:rPr>
        <w:t>, ATC-kode: H01BA02.</w:t>
      </w:r>
    </w:p>
    <w:p w14:paraId="3E506283" w14:textId="77777777" w:rsidR="00211C35" w:rsidRDefault="00211C35" w:rsidP="00211C35">
      <w:pPr>
        <w:ind w:left="851"/>
        <w:rPr>
          <w:sz w:val="24"/>
          <w:szCs w:val="24"/>
        </w:rPr>
      </w:pPr>
    </w:p>
    <w:p w14:paraId="2CE01A73" w14:textId="0496543A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"</w:t>
      </w:r>
      <w:proofErr w:type="spellStart"/>
      <w:r w:rsidR="00296174"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 xml:space="preserve">" indeholder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, som er en strukturel analog af det naturlige antidiuretiske hormon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>.</w:t>
      </w:r>
    </w:p>
    <w:p w14:paraId="2C6385F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adskiller sig fra dette ved, at aminogruppen i </w:t>
      </w:r>
      <w:proofErr w:type="spellStart"/>
      <w:r>
        <w:rPr>
          <w:sz w:val="24"/>
          <w:szCs w:val="24"/>
        </w:rPr>
        <w:t>cystein</w:t>
      </w:r>
      <w:proofErr w:type="spellEnd"/>
      <w:r>
        <w:rPr>
          <w:sz w:val="24"/>
          <w:szCs w:val="24"/>
        </w:rPr>
        <w:t xml:space="preserve"> er fjernet og L-</w:t>
      </w:r>
      <w:proofErr w:type="spellStart"/>
      <w:r>
        <w:rPr>
          <w:sz w:val="24"/>
          <w:szCs w:val="24"/>
        </w:rPr>
        <w:t>arginin</w:t>
      </w:r>
      <w:proofErr w:type="spellEnd"/>
      <w:r>
        <w:rPr>
          <w:sz w:val="24"/>
          <w:szCs w:val="24"/>
        </w:rPr>
        <w:t xml:space="preserve"> er erstattet af D-</w:t>
      </w:r>
      <w:proofErr w:type="spellStart"/>
      <w:r>
        <w:rPr>
          <w:sz w:val="24"/>
          <w:szCs w:val="24"/>
        </w:rPr>
        <w:t>arginin</w:t>
      </w:r>
      <w:proofErr w:type="spellEnd"/>
      <w:r>
        <w:rPr>
          <w:sz w:val="24"/>
          <w:szCs w:val="24"/>
        </w:rPr>
        <w:t xml:space="preserve">. Dette resulterer i en væsentligt forlænget virkningsvarighed og en fuldstændigt elimineret </w:t>
      </w:r>
      <w:proofErr w:type="spellStart"/>
      <w:r>
        <w:rPr>
          <w:sz w:val="24"/>
          <w:szCs w:val="24"/>
        </w:rPr>
        <w:t>pressoreffekt</w:t>
      </w:r>
      <w:proofErr w:type="spellEnd"/>
      <w:r>
        <w:rPr>
          <w:sz w:val="24"/>
          <w:szCs w:val="24"/>
        </w:rPr>
        <w:t xml:space="preserve"> ved klinisk terapeutisk dosering.</w:t>
      </w:r>
    </w:p>
    <w:p w14:paraId="01174CEB" w14:textId="77777777" w:rsidR="00211C35" w:rsidRDefault="00211C35" w:rsidP="00211C35">
      <w:pPr>
        <w:ind w:left="851"/>
        <w:rPr>
          <w:sz w:val="24"/>
          <w:szCs w:val="24"/>
        </w:rPr>
      </w:pPr>
    </w:p>
    <w:p w14:paraId="75EE945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det naturlige hormon kendetegnes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ved en øget og forlænget antidiuretisk aktivitet, mens dets </w:t>
      </w:r>
      <w:proofErr w:type="spellStart"/>
      <w:r>
        <w:rPr>
          <w:sz w:val="24"/>
          <w:szCs w:val="24"/>
        </w:rPr>
        <w:t>vasopressor</w:t>
      </w:r>
      <w:proofErr w:type="spellEnd"/>
      <w:r>
        <w:rPr>
          <w:sz w:val="24"/>
          <w:szCs w:val="24"/>
        </w:rPr>
        <w:t xml:space="preserve">-aktivitet er væsentlig reduceret.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virker som en selektiv agonist for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V2-receptorer, der primært er placeret i cellerne i nyrernes samlerør.</w:t>
      </w:r>
    </w:p>
    <w:p w14:paraId="5CBD6D3A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Oral administration af en dosis på 0,1 til 0,2 mg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-tablet (svarende til 60 mikrogram og 120 mikrogram orale frysetørrede tabletter) medfører en antidiuretisk effekt, som varer ca. 8 timer med betydelige inter-individuelle variationer.</w:t>
      </w:r>
    </w:p>
    <w:p w14:paraId="6A14221C" w14:textId="77777777" w:rsidR="00211C35" w:rsidRDefault="00211C35" w:rsidP="00211C35">
      <w:pPr>
        <w:ind w:left="851"/>
        <w:rPr>
          <w:sz w:val="24"/>
          <w:szCs w:val="24"/>
        </w:rPr>
      </w:pPr>
    </w:p>
    <w:p w14:paraId="216D766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Kliniske studier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-tabletter ved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viste følgende:</w:t>
      </w:r>
    </w:p>
    <w:p w14:paraId="7F64D670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Det gennemsnitlige antal natlige toiletbesøg blev reduceret med mindst 50 % hos 39 % af patienterne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-gruppen, sammenlignet med 5 % af patienterne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5A837249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Det gennemsnitlige antal natlige toiletbesøg blev reduceret med 44 %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15 %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7FC42E10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Gennemsnitsvarigheden af den første uforstyrrede søvnperiode blev øget med 64 %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20 %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242809F6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Gennemsnitsvarigheden af den første uforstyrrede søvnperiode blev øget med 2 timer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31 minutter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2F12D67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8 % af de 448 patienter, der fik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, seponerede behandlingen på grund af bivirkninger under titreringsfasen, og 0,2 % af de 295 patienter under den dobbeltblinde periode (0,63 %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og 1,45 % med placebo).</w:t>
      </w:r>
    </w:p>
    <w:p w14:paraId="00B9901C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69DA3A97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Farmakokinetiske</w:t>
      </w:r>
      <w:proofErr w:type="spellEnd"/>
      <w:r>
        <w:rPr>
          <w:b/>
          <w:sz w:val="24"/>
          <w:szCs w:val="24"/>
        </w:rPr>
        <w:t xml:space="preserve"> egenskaber</w:t>
      </w:r>
    </w:p>
    <w:p w14:paraId="7406AA70" w14:textId="77777777" w:rsidR="00211C35" w:rsidRDefault="00211C35" w:rsidP="00211C35">
      <w:pPr>
        <w:ind w:left="851"/>
        <w:rPr>
          <w:sz w:val="24"/>
          <w:szCs w:val="24"/>
        </w:rPr>
      </w:pPr>
    </w:p>
    <w:p w14:paraId="3EC59275" w14:textId="77777777" w:rsidR="00211C35" w:rsidRDefault="00211C35" w:rsidP="00211C3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Absorption</w:t>
      </w:r>
    </w:p>
    <w:p w14:paraId="3C907170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fødeindtagelse er ikke undersøgt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frysetørrede tabletter, men fødeindtagelse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 reducerede absorptionshastigheden og -graden med 40 %.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udviser en moderat til høj variation i biotilgængelighed, både iblandt og mellem individer. Plasmakoncentrationen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øges proportionelt med den administrerede dosis, og efter administration af doser på 200, 400 og 800 mikrogram var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henholdsvis 14, 30 og 65 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/ml.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blev nået efter 0,5-2 timer.</w:t>
      </w:r>
    </w:p>
    <w:p w14:paraId="0C5CB4DA" w14:textId="77777777" w:rsidR="00211C35" w:rsidRDefault="00211C35" w:rsidP="00211C35">
      <w:pPr>
        <w:ind w:left="851"/>
        <w:rPr>
          <w:sz w:val="24"/>
          <w:szCs w:val="24"/>
        </w:rPr>
      </w:pPr>
    </w:p>
    <w:p w14:paraId="5B92B68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absolutte biotilgængelighed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givet via den sublinguale administrationsvej er i gennemsnit 0,25 % (0,21 %-0,31 %). Tabellen nedenfor viser ækvivalensen mellem tabletterne og de orale frysetørrede tabletter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: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1C35" w14:paraId="01AA1DA6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71C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Desmopressinacetat</w:t>
            </w:r>
            <w:proofErr w:type="spellEnd"/>
          </w:p>
          <w:p w14:paraId="678D5FA2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81D" w14:textId="77777777" w:rsidR="00211C35" w:rsidRPr="00211C35" w:rsidRDefault="00211C35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proofErr w:type="spellStart"/>
            <w:r w:rsidRPr="00211C35">
              <w:rPr>
                <w:sz w:val="22"/>
                <w:szCs w:val="22"/>
                <w:lang w:val="da-DK"/>
              </w:rPr>
              <w:t>Desmopressin</w:t>
            </w:r>
            <w:proofErr w:type="spellEnd"/>
            <w:r w:rsidRPr="00211C35">
              <w:rPr>
                <w:sz w:val="22"/>
                <w:szCs w:val="22"/>
                <w:lang w:val="da-DK"/>
              </w:rPr>
              <w:t xml:space="preserve"> base</w:t>
            </w:r>
          </w:p>
          <w:p w14:paraId="09302759" w14:textId="77777777" w:rsidR="00211C35" w:rsidRPr="00211C35" w:rsidRDefault="00211C35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r w:rsidRPr="00211C35">
              <w:rPr>
                <w:sz w:val="22"/>
                <w:szCs w:val="22"/>
                <w:lang w:val="da-DK"/>
              </w:rPr>
              <w:t>oral frysetørret 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2766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Desmopressin base</w:t>
            </w:r>
          </w:p>
          <w:p w14:paraId="2B8E3206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CBFA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Desmopressinacetat</w:t>
            </w:r>
            <w:proofErr w:type="spellEnd"/>
          </w:p>
          <w:p w14:paraId="709AE758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proofErr w:type="spellStart"/>
            <w:r>
              <w:rPr>
                <w:sz w:val="22"/>
                <w:szCs w:val="22"/>
              </w:rPr>
              <w:t>frysetørret</w:t>
            </w:r>
            <w:proofErr w:type="spellEnd"/>
            <w:r>
              <w:rPr>
                <w:sz w:val="22"/>
                <w:szCs w:val="22"/>
              </w:rPr>
              <w:t xml:space="preserve"> tablet</w:t>
            </w:r>
          </w:p>
        </w:tc>
      </w:tr>
      <w:tr w:rsidR="00211C35" w14:paraId="233DBFD1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463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04D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5B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A0E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67 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  <w:tr w:rsidR="00211C35" w14:paraId="4E5FB352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3DE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54E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A03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ACA4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135 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  <w:tr w:rsidR="00211C35" w14:paraId="5F08E420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1CEB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9B0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85D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96A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270 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</w:tbl>
    <w:p w14:paraId="73247770" w14:textId="77777777" w:rsidR="00211C35" w:rsidRDefault="00211C35" w:rsidP="00211C35">
      <w:pPr>
        <w:suppressAutoHyphens/>
        <w:rPr>
          <w:sz w:val="20"/>
        </w:rPr>
      </w:pPr>
      <w:r>
        <w:rPr>
          <w:sz w:val="20"/>
        </w:rPr>
        <w:lastRenderedPageBreak/>
        <w:t>* beregnet til sammenligning</w:t>
      </w:r>
    </w:p>
    <w:p w14:paraId="5906FF65" w14:textId="77777777" w:rsidR="00211C35" w:rsidRDefault="00211C35" w:rsidP="00211C35">
      <w:pPr>
        <w:suppressAutoHyphens/>
        <w:rPr>
          <w:sz w:val="24"/>
          <w:szCs w:val="24"/>
        </w:rPr>
      </w:pPr>
    </w:p>
    <w:p w14:paraId="7C809B55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Fordeling</w:t>
      </w:r>
    </w:p>
    <w:p w14:paraId="6CD3FD51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fordeling beskrives bedst med en to-</w:t>
      </w:r>
      <w:proofErr w:type="spellStart"/>
      <w:r>
        <w:rPr>
          <w:sz w:val="24"/>
          <w:szCs w:val="24"/>
        </w:rPr>
        <w:t>kompartment</w:t>
      </w:r>
      <w:proofErr w:type="spellEnd"/>
      <w:r>
        <w:rPr>
          <w:sz w:val="24"/>
          <w:szCs w:val="24"/>
        </w:rPr>
        <w:t xml:space="preserve"> model, hvor fordelingsvolumenet under elimineringsfasen er 0,3-0,5 l/kg.</w:t>
      </w:r>
    </w:p>
    <w:p w14:paraId="1BAA0CEE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krydser ikke blod-hjerne-barrieren.</w:t>
      </w:r>
    </w:p>
    <w:p w14:paraId="65BECDB7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63E6DBB7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Biotransformation</w:t>
      </w:r>
    </w:p>
    <w:p w14:paraId="2A87ED73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med humane </w:t>
      </w:r>
      <w:proofErr w:type="spellStart"/>
      <w:r>
        <w:rPr>
          <w:sz w:val="24"/>
          <w:szCs w:val="24"/>
        </w:rPr>
        <w:t>levermikrosomer</w:t>
      </w:r>
      <w:proofErr w:type="spellEnd"/>
      <w:r>
        <w:rPr>
          <w:sz w:val="24"/>
          <w:szCs w:val="24"/>
        </w:rPr>
        <w:t xml:space="preserve"> har vist,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i signifikant grad. Det er derfor usandsynligt,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hos mennesker.</w:t>
      </w:r>
    </w:p>
    <w:p w14:paraId="3BAD12D2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79B7C50C" w14:textId="77777777" w:rsidR="00211C35" w:rsidRPr="008D0087" w:rsidRDefault="00211C35" w:rsidP="00211C35">
      <w:pPr>
        <w:suppressAutoHyphens/>
        <w:ind w:left="851"/>
        <w:rPr>
          <w:i/>
          <w:iCs/>
          <w:sz w:val="24"/>
          <w:szCs w:val="24"/>
        </w:rPr>
      </w:pPr>
      <w:r w:rsidRPr="008D0087">
        <w:rPr>
          <w:i/>
          <w:iCs/>
          <w:sz w:val="24"/>
          <w:szCs w:val="24"/>
        </w:rPr>
        <w:t>Elimination</w:t>
      </w:r>
    </w:p>
    <w:p w14:paraId="1A0F577F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 w:rsidRPr="008D0087">
        <w:rPr>
          <w:sz w:val="24"/>
          <w:szCs w:val="24"/>
        </w:rPr>
        <w:t>Desmopressins</w:t>
      </w:r>
      <w:proofErr w:type="spellEnd"/>
      <w:r w:rsidRPr="008D0087">
        <w:rPr>
          <w:sz w:val="24"/>
          <w:szCs w:val="24"/>
        </w:rPr>
        <w:t xml:space="preserve"> total-</w:t>
      </w:r>
      <w:proofErr w:type="spellStart"/>
      <w:r w:rsidRPr="008D0087">
        <w:rPr>
          <w:sz w:val="24"/>
          <w:szCs w:val="24"/>
        </w:rPr>
        <w:t>clearance</w:t>
      </w:r>
      <w:proofErr w:type="spellEnd"/>
      <w:r w:rsidRPr="008D0087">
        <w:rPr>
          <w:sz w:val="24"/>
          <w:szCs w:val="24"/>
        </w:rPr>
        <w:t xml:space="preserve"> blev beregnet til 7,6 l/time. </w:t>
      </w: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terminale halveringstid er estimeret til 2,8 timer. Hos raske forsøgspersoner udskilles 52 % (44 %-60 %) af administreret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uændret i urinen.</w:t>
      </w:r>
    </w:p>
    <w:p w14:paraId="599C599C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5E269188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Linearitet/non-linearitet</w:t>
      </w:r>
    </w:p>
    <w:p w14:paraId="08AA02C6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tegn på non-linearitet blandt nogen af </w:t>
      </w: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parametre.</w:t>
      </w:r>
    </w:p>
    <w:p w14:paraId="7D391CC6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</w:p>
    <w:p w14:paraId="1311D6A3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2E63E4B0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Populationsfarmakokinetikken for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-tabletter er blevet undersøgt hos børn med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>, og der blev ikke fundet signifikante forskelle fra voksne.</w:t>
      </w:r>
    </w:p>
    <w:p w14:paraId="4948F3A0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0EB72A1A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  <w:t>Non-kliniske sikkerhedsdata</w:t>
      </w:r>
    </w:p>
    <w:p w14:paraId="23D6ED48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sz w:val="24"/>
          <w:szCs w:val="24"/>
        </w:rPr>
        <w:t>Aktuelle studier af sikkerhedsfarmakologi, toksicitet efter gentagne doser, genotoksicitet og reproduktionstoksicitet viser ingen speciel risiko for mennesker.</w:t>
      </w:r>
    </w:p>
    <w:p w14:paraId="0759A1BA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49E0363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sz w:val="24"/>
          <w:szCs w:val="24"/>
        </w:rPr>
        <w:t xml:space="preserve">Der er ikke udført </w:t>
      </w:r>
      <w:proofErr w:type="spellStart"/>
      <w:r>
        <w:rPr>
          <w:sz w:val="24"/>
          <w:szCs w:val="24"/>
        </w:rPr>
        <w:t>karcinogenicitetsstudier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nært beslægtet med det naturligt forekommende peptidhormon,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>.</w:t>
      </w:r>
    </w:p>
    <w:p w14:paraId="0CF4A3E4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20401AC7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-analyser af humane </w:t>
      </w:r>
      <w:proofErr w:type="spellStart"/>
      <w:r>
        <w:rPr>
          <w:sz w:val="24"/>
          <w:szCs w:val="24"/>
        </w:rPr>
        <w:t>cotyledon</w:t>
      </w:r>
      <w:proofErr w:type="spellEnd"/>
      <w:r>
        <w:rPr>
          <w:sz w:val="24"/>
          <w:szCs w:val="24"/>
        </w:rPr>
        <w:t xml:space="preserve">-modeller viste,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krydser placenta, når det gives i de terapeutiske koncentrationer, der svarer til de anbefalede doser.</w:t>
      </w:r>
    </w:p>
    <w:p w14:paraId="0550E665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A36E83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D34573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</w:t>
      </w:r>
      <w:r w:rsidRPr="00947CEB">
        <w:rPr>
          <w:b/>
          <w:sz w:val="24"/>
          <w:szCs w:val="24"/>
        </w:rPr>
        <w:tab/>
        <w:t>FARMACEUTISKE OPLYSNINGER</w:t>
      </w:r>
    </w:p>
    <w:p w14:paraId="1F1C068D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34046D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6.1</w:t>
      </w:r>
      <w:r w:rsidRPr="00947CEB">
        <w:rPr>
          <w:b/>
          <w:sz w:val="24"/>
          <w:szCs w:val="24"/>
        </w:rPr>
        <w:tab/>
        <w:t>Hjælpestoffer</w:t>
      </w:r>
    </w:p>
    <w:p w14:paraId="2305B01C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947CEB">
        <w:rPr>
          <w:sz w:val="24"/>
          <w:szCs w:val="24"/>
        </w:rPr>
        <w:t>Lactosemonohydrat</w:t>
      </w:r>
      <w:proofErr w:type="spellEnd"/>
    </w:p>
    <w:p w14:paraId="2C41E89B" w14:textId="77777777" w:rsidR="005372B7" w:rsidRPr="00947CEB" w:rsidRDefault="005372B7" w:rsidP="00947CEB">
      <w:pPr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Majsstivelse</w:t>
      </w:r>
    </w:p>
    <w:p w14:paraId="77855241" w14:textId="77777777" w:rsidR="005372B7" w:rsidRPr="00947CEB" w:rsidRDefault="005372B7" w:rsidP="00947CEB">
      <w:pPr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Citronsyre (E 330)</w:t>
      </w:r>
    </w:p>
    <w:p w14:paraId="50B1808C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947CEB">
        <w:rPr>
          <w:sz w:val="24"/>
          <w:szCs w:val="24"/>
          <w:lang w:val="en-US"/>
        </w:rPr>
        <w:t>Croscarmellosenatrium</w:t>
      </w:r>
      <w:proofErr w:type="spellEnd"/>
      <w:r w:rsidRPr="00947CEB">
        <w:rPr>
          <w:sz w:val="24"/>
          <w:szCs w:val="24"/>
          <w:lang w:val="en-US"/>
        </w:rPr>
        <w:t xml:space="preserve"> (E 468)</w:t>
      </w:r>
    </w:p>
    <w:p w14:paraId="449D5B4B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947CEB">
        <w:rPr>
          <w:sz w:val="24"/>
          <w:szCs w:val="24"/>
          <w:lang w:val="en-US"/>
        </w:rPr>
        <w:t>Magnesiumstearat</w:t>
      </w:r>
      <w:proofErr w:type="spellEnd"/>
      <w:r w:rsidRPr="00947CEB">
        <w:rPr>
          <w:sz w:val="24"/>
          <w:szCs w:val="24"/>
          <w:lang w:val="en-US"/>
        </w:rPr>
        <w:t xml:space="preserve"> (E 470b)</w:t>
      </w:r>
    </w:p>
    <w:p w14:paraId="288955E7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7B155C3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6.2</w:t>
      </w:r>
      <w:r w:rsidRPr="00947CEB">
        <w:rPr>
          <w:b/>
          <w:sz w:val="24"/>
          <w:szCs w:val="24"/>
        </w:rPr>
        <w:tab/>
        <w:t>Uforligeligheder</w:t>
      </w:r>
    </w:p>
    <w:p w14:paraId="48281815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Ikke relevant.</w:t>
      </w:r>
    </w:p>
    <w:p w14:paraId="4657EB91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F4FF48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6.3</w:t>
      </w:r>
      <w:r w:rsidRPr="00947CEB">
        <w:rPr>
          <w:b/>
          <w:sz w:val="24"/>
          <w:szCs w:val="24"/>
        </w:rPr>
        <w:tab/>
        <w:t>Opbevaringstid</w:t>
      </w:r>
    </w:p>
    <w:p w14:paraId="649567ED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30 måneder</w:t>
      </w:r>
    </w:p>
    <w:p w14:paraId="6F9B2459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CE4D04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lastRenderedPageBreak/>
        <w:t>6.4</w:t>
      </w:r>
      <w:r w:rsidRPr="00947CEB">
        <w:rPr>
          <w:b/>
          <w:sz w:val="24"/>
          <w:szCs w:val="24"/>
        </w:rPr>
        <w:tab/>
        <w:t>Særlige opbevaringsforhold</w:t>
      </w:r>
    </w:p>
    <w:p w14:paraId="00B7865E" w14:textId="77777777" w:rsidR="00586702" w:rsidRDefault="00586702" w:rsidP="00947CEB">
      <w:pPr>
        <w:ind w:left="851"/>
        <w:rPr>
          <w:sz w:val="24"/>
          <w:szCs w:val="24"/>
        </w:rPr>
      </w:pPr>
    </w:p>
    <w:p w14:paraId="5095DE53" w14:textId="194ED7BF" w:rsidR="005372B7" w:rsidRPr="00947CEB" w:rsidRDefault="00586702" w:rsidP="00947CEB">
      <w:pPr>
        <w:ind w:left="851"/>
        <w:rPr>
          <w:sz w:val="24"/>
          <w:szCs w:val="24"/>
          <w:lang w:eastAsia="fr-LU"/>
        </w:rPr>
      </w:pPr>
      <w:r>
        <w:rPr>
          <w:sz w:val="24"/>
          <w:szCs w:val="24"/>
        </w:rPr>
        <w:t>B</w:t>
      </w:r>
      <w:r w:rsidR="005372B7" w:rsidRPr="00947CEB">
        <w:rPr>
          <w:sz w:val="24"/>
          <w:szCs w:val="24"/>
        </w:rPr>
        <w:t>listre</w:t>
      </w:r>
      <w:r>
        <w:rPr>
          <w:sz w:val="24"/>
          <w:szCs w:val="24"/>
        </w:rPr>
        <w:t>:</w:t>
      </w:r>
      <w:r w:rsidR="005372B7" w:rsidRPr="00947CEB">
        <w:rPr>
          <w:sz w:val="24"/>
          <w:szCs w:val="24"/>
        </w:rPr>
        <w:t xml:space="preserve"> </w:t>
      </w:r>
    </w:p>
    <w:p w14:paraId="207EFA55" w14:textId="77777777" w:rsidR="005372B7" w:rsidRPr="00947CEB" w:rsidRDefault="005372B7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>Opbevares i den originale blisterpakning for at beskytte mod fugt. Der er ingen særlige krav vedrørende opbevaringstemperaturer for dette lægemiddel.</w:t>
      </w:r>
    </w:p>
    <w:p w14:paraId="082AD4F2" w14:textId="77777777" w:rsidR="00586702" w:rsidRDefault="00586702" w:rsidP="00947CEB">
      <w:pPr>
        <w:ind w:left="851"/>
        <w:rPr>
          <w:sz w:val="24"/>
          <w:szCs w:val="24"/>
        </w:rPr>
      </w:pPr>
    </w:p>
    <w:p w14:paraId="42566319" w14:textId="3DCDC016" w:rsidR="005372B7" w:rsidRPr="00947CEB" w:rsidRDefault="005372B7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>HDPE-beholdere</w:t>
      </w:r>
      <w:r w:rsidR="00586702">
        <w:rPr>
          <w:sz w:val="24"/>
          <w:szCs w:val="24"/>
        </w:rPr>
        <w:t>:</w:t>
      </w:r>
      <w:r w:rsidRPr="00947CEB">
        <w:rPr>
          <w:sz w:val="24"/>
          <w:szCs w:val="24"/>
        </w:rPr>
        <w:t xml:space="preserve"> </w:t>
      </w:r>
    </w:p>
    <w:p w14:paraId="07249638" w14:textId="3352DC86" w:rsidR="005372B7" w:rsidRPr="00947CEB" w:rsidRDefault="005372B7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 xml:space="preserve">Opbevares i den originale emballage. Hold beholderen tæt lukket for at beskytte mod fugt. </w:t>
      </w:r>
      <w:r w:rsidR="00A16245">
        <w:rPr>
          <w:sz w:val="24"/>
          <w:szCs w:val="24"/>
        </w:rPr>
        <w:t>Må ikke opbevares over 30°C.</w:t>
      </w:r>
    </w:p>
    <w:p w14:paraId="22683E64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2E5248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6.5</w:t>
      </w:r>
      <w:r w:rsidRPr="00947CEB">
        <w:rPr>
          <w:b/>
          <w:sz w:val="24"/>
          <w:szCs w:val="24"/>
        </w:rPr>
        <w:tab/>
        <w:t>Emballagetype og pakningsstørrelser</w:t>
      </w:r>
    </w:p>
    <w:p w14:paraId="303A3633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Kartonæske indeholdende OPA/Al/PVC/PE-AL standardblister eller enkeltdosisblister med integreret tørremiddel med 10 resoribletter i hver.</w:t>
      </w:r>
    </w:p>
    <w:p w14:paraId="443E1672" w14:textId="77777777" w:rsidR="005372B7" w:rsidRPr="00947CEB" w:rsidRDefault="005372B7" w:rsidP="00947CEB">
      <w:pPr>
        <w:suppressAutoHyphens/>
        <w:ind w:left="851"/>
        <w:rPr>
          <w:sz w:val="24"/>
          <w:szCs w:val="24"/>
        </w:rPr>
      </w:pPr>
    </w:p>
    <w:p w14:paraId="1CEFFE0A" w14:textId="77777777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  <w:r w:rsidRPr="00254DC4">
        <w:rPr>
          <w:sz w:val="24"/>
          <w:szCs w:val="24"/>
          <w:lang w:val="nb-NO"/>
        </w:rPr>
        <w:t>Pakkestørrelser:</w:t>
      </w:r>
    </w:p>
    <w:p w14:paraId="3DF18B51" w14:textId="77777777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  <w:r w:rsidRPr="00254DC4">
        <w:rPr>
          <w:sz w:val="24"/>
          <w:szCs w:val="24"/>
          <w:lang w:val="nb-NO"/>
        </w:rPr>
        <w:t>10, 20, 30, 50, 60, 90 eller 100 resoribletter (i blisterpakninger)</w:t>
      </w:r>
    </w:p>
    <w:p w14:paraId="767A796A" w14:textId="4679E6C0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  <w:r w:rsidRPr="00254DC4">
        <w:rPr>
          <w:sz w:val="24"/>
          <w:szCs w:val="24"/>
          <w:lang w:val="nb-NO"/>
        </w:rPr>
        <w:t xml:space="preserve">10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1, 20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1, 30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1, 50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1, 60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1, 90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1, 100 </w:t>
      </w:r>
      <w:r w:rsidR="00375E94" w:rsidRPr="00254DC4">
        <w:rPr>
          <w:sz w:val="24"/>
          <w:szCs w:val="24"/>
          <w:lang w:val="nb-NO"/>
        </w:rPr>
        <w:t>×</w:t>
      </w:r>
      <w:r w:rsidRPr="00254DC4">
        <w:rPr>
          <w:sz w:val="24"/>
          <w:szCs w:val="24"/>
          <w:lang w:val="nb-NO"/>
        </w:rPr>
        <w:t xml:space="preserve"> 1 (i enkeltdosis perforerede blister)</w:t>
      </w:r>
    </w:p>
    <w:p w14:paraId="5390D34A" w14:textId="77777777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</w:p>
    <w:p w14:paraId="76069A6B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val="fr-LU"/>
        </w:rPr>
      </w:pPr>
      <w:r w:rsidRPr="00254DC4">
        <w:rPr>
          <w:sz w:val="24"/>
          <w:szCs w:val="24"/>
          <w:lang w:val="nb-NO"/>
        </w:rPr>
        <w:t>HDPE-beholder med PP-hætte med integreret tørremiddel indeholdende 30 eller 100 resoribletter.</w:t>
      </w:r>
    </w:p>
    <w:p w14:paraId="765EE138" w14:textId="77777777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</w:p>
    <w:p w14:paraId="30F32658" w14:textId="77777777" w:rsidR="005372B7" w:rsidRPr="00254DC4" w:rsidRDefault="005372B7" w:rsidP="00947CEB">
      <w:pPr>
        <w:suppressAutoHyphens/>
        <w:ind w:left="851"/>
        <w:rPr>
          <w:sz w:val="24"/>
          <w:szCs w:val="24"/>
          <w:lang w:val="nb-NO"/>
        </w:rPr>
      </w:pPr>
      <w:r w:rsidRPr="00254DC4">
        <w:rPr>
          <w:sz w:val="24"/>
          <w:szCs w:val="24"/>
          <w:lang w:val="nb-NO"/>
        </w:rPr>
        <w:t>Ikke alle pakningsstørrelser er muligvis markedsført.</w:t>
      </w:r>
    </w:p>
    <w:p w14:paraId="270D1012" w14:textId="77777777" w:rsidR="009260DE" w:rsidRPr="00254DC4" w:rsidRDefault="009260DE" w:rsidP="009260DE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3B2E45AD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6.6</w:t>
      </w:r>
      <w:r w:rsidRPr="00947CEB">
        <w:rPr>
          <w:b/>
          <w:sz w:val="24"/>
          <w:szCs w:val="24"/>
        </w:rPr>
        <w:tab/>
        <w:t xml:space="preserve">Regler for </w:t>
      </w:r>
      <w:r w:rsidR="00BD7931" w:rsidRPr="00947CEB">
        <w:rPr>
          <w:b/>
          <w:sz w:val="24"/>
          <w:szCs w:val="24"/>
        </w:rPr>
        <w:t>bortskaffelse</w:t>
      </w:r>
      <w:r w:rsidRPr="00947CEB">
        <w:rPr>
          <w:b/>
          <w:sz w:val="24"/>
          <w:szCs w:val="24"/>
        </w:rPr>
        <w:t xml:space="preserve"> og anden håndtering</w:t>
      </w:r>
    </w:p>
    <w:p w14:paraId="6C02A344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Ingen særlige forholdsregler.</w:t>
      </w:r>
    </w:p>
    <w:p w14:paraId="53765D2A" w14:textId="77777777" w:rsidR="009260DE" w:rsidRPr="00947CEB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EE0E434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7.</w:t>
      </w:r>
      <w:r w:rsidRPr="00947CEB">
        <w:rPr>
          <w:b/>
          <w:sz w:val="24"/>
          <w:szCs w:val="24"/>
        </w:rPr>
        <w:tab/>
        <w:t>INDEHAVER AF MARKEDSFØRINGSTILLADELSEN</w:t>
      </w:r>
    </w:p>
    <w:p w14:paraId="2A555EBA" w14:textId="77777777" w:rsidR="005372B7" w:rsidRPr="00254DC4" w:rsidRDefault="005372B7" w:rsidP="00947CEB">
      <w:pPr>
        <w:ind w:left="851"/>
        <w:rPr>
          <w:sz w:val="24"/>
          <w:szCs w:val="24"/>
          <w:lang w:val="sv-SE" w:eastAsia="fr-LU"/>
        </w:rPr>
      </w:pPr>
      <w:r w:rsidRPr="00254DC4">
        <w:rPr>
          <w:sz w:val="24"/>
          <w:szCs w:val="24"/>
          <w:lang w:val="sv-SE"/>
        </w:rPr>
        <w:t xml:space="preserve">STADA </w:t>
      </w:r>
      <w:proofErr w:type="spellStart"/>
      <w:r w:rsidRPr="00254DC4">
        <w:rPr>
          <w:sz w:val="24"/>
          <w:szCs w:val="24"/>
          <w:lang w:val="sv-SE"/>
        </w:rPr>
        <w:t>Arzneimittel</w:t>
      </w:r>
      <w:proofErr w:type="spellEnd"/>
      <w:r w:rsidRPr="00254DC4">
        <w:rPr>
          <w:sz w:val="24"/>
          <w:szCs w:val="24"/>
          <w:lang w:val="sv-SE"/>
        </w:rPr>
        <w:t xml:space="preserve"> AG</w:t>
      </w:r>
    </w:p>
    <w:p w14:paraId="281FBE85" w14:textId="77777777" w:rsidR="005372B7" w:rsidRPr="00254DC4" w:rsidRDefault="005372B7" w:rsidP="00947CEB">
      <w:pPr>
        <w:ind w:left="851"/>
        <w:rPr>
          <w:sz w:val="24"/>
          <w:szCs w:val="24"/>
          <w:lang w:val="sv-SE"/>
        </w:rPr>
      </w:pPr>
      <w:proofErr w:type="spellStart"/>
      <w:r w:rsidRPr="00254DC4">
        <w:rPr>
          <w:sz w:val="24"/>
          <w:szCs w:val="24"/>
          <w:lang w:val="sv-SE"/>
        </w:rPr>
        <w:t>Stadastrasse</w:t>
      </w:r>
      <w:proofErr w:type="spellEnd"/>
      <w:r w:rsidRPr="00254DC4">
        <w:rPr>
          <w:sz w:val="24"/>
          <w:szCs w:val="24"/>
          <w:lang w:val="sv-SE"/>
        </w:rPr>
        <w:t xml:space="preserve"> </w:t>
      </w:r>
      <w:proofErr w:type="gramStart"/>
      <w:r w:rsidRPr="00254DC4">
        <w:rPr>
          <w:sz w:val="24"/>
          <w:szCs w:val="24"/>
          <w:lang w:val="sv-SE"/>
        </w:rPr>
        <w:t>2-18</w:t>
      </w:r>
      <w:proofErr w:type="gramEnd"/>
    </w:p>
    <w:p w14:paraId="64DCA997" w14:textId="77777777" w:rsidR="005372B7" w:rsidRPr="00254DC4" w:rsidRDefault="005372B7" w:rsidP="00947CEB">
      <w:pPr>
        <w:ind w:left="851"/>
        <w:rPr>
          <w:sz w:val="24"/>
          <w:szCs w:val="24"/>
          <w:lang w:val="sv-SE"/>
        </w:rPr>
      </w:pPr>
      <w:proofErr w:type="gramStart"/>
      <w:r w:rsidRPr="00254DC4">
        <w:rPr>
          <w:sz w:val="24"/>
          <w:szCs w:val="24"/>
          <w:lang w:val="sv-SE"/>
        </w:rPr>
        <w:t>61118</w:t>
      </w:r>
      <w:proofErr w:type="gramEnd"/>
      <w:r w:rsidRPr="00254DC4">
        <w:rPr>
          <w:sz w:val="24"/>
          <w:szCs w:val="24"/>
          <w:lang w:val="sv-SE"/>
        </w:rPr>
        <w:t xml:space="preserve"> Bad </w:t>
      </w:r>
      <w:proofErr w:type="spellStart"/>
      <w:r w:rsidRPr="00254DC4">
        <w:rPr>
          <w:sz w:val="24"/>
          <w:szCs w:val="24"/>
          <w:lang w:val="sv-SE"/>
        </w:rPr>
        <w:t>Vilbel</w:t>
      </w:r>
      <w:proofErr w:type="spellEnd"/>
    </w:p>
    <w:p w14:paraId="0062E551" w14:textId="77777777" w:rsidR="005372B7" w:rsidRPr="00947CEB" w:rsidRDefault="005372B7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>Tyskland</w:t>
      </w:r>
    </w:p>
    <w:p w14:paraId="49905A16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DCCF11" w14:textId="77777777" w:rsidR="00641C65" w:rsidRPr="00947CEB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  <w:r w:rsidRPr="00947CEB">
        <w:rPr>
          <w:b/>
          <w:sz w:val="24"/>
          <w:szCs w:val="24"/>
        </w:rPr>
        <w:t>Repræsentant</w:t>
      </w:r>
    </w:p>
    <w:p w14:paraId="4F00872E" w14:textId="1BCE401C" w:rsidR="00641C65" w:rsidRDefault="0029617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96174">
        <w:rPr>
          <w:sz w:val="24"/>
          <w:szCs w:val="24"/>
        </w:rPr>
        <w:t>Stada</w:t>
      </w:r>
      <w:proofErr w:type="spellEnd"/>
      <w:r w:rsidRPr="00296174">
        <w:rPr>
          <w:sz w:val="24"/>
          <w:szCs w:val="24"/>
        </w:rPr>
        <w:t xml:space="preserve"> Nordic ApS</w:t>
      </w:r>
    </w:p>
    <w:p w14:paraId="527E3E39" w14:textId="504AC640" w:rsidR="00296174" w:rsidRDefault="00296174" w:rsidP="009260DE">
      <w:pPr>
        <w:tabs>
          <w:tab w:val="left" w:pos="851"/>
        </w:tabs>
        <w:ind w:left="851"/>
        <w:rPr>
          <w:sz w:val="24"/>
          <w:szCs w:val="24"/>
        </w:rPr>
      </w:pPr>
      <w:r w:rsidRPr="00296174">
        <w:rPr>
          <w:sz w:val="24"/>
          <w:szCs w:val="24"/>
        </w:rPr>
        <w:t>Marielundvej 46A</w:t>
      </w:r>
      <w:bookmarkStart w:id="0" w:name="_GoBack"/>
      <w:bookmarkEnd w:id="0"/>
    </w:p>
    <w:p w14:paraId="5FA470FF" w14:textId="1CE938BE" w:rsidR="00296174" w:rsidRPr="00947CEB" w:rsidRDefault="00296174" w:rsidP="009260DE">
      <w:pPr>
        <w:tabs>
          <w:tab w:val="left" w:pos="851"/>
        </w:tabs>
        <w:ind w:left="851"/>
        <w:rPr>
          <w:sz w:val="24"/>
          <w:szCs w:val="24"/>
        </w:rPr>
      </w:pPr>
      <w:r w:rsidRPr="00296174">
        <w:rPr>
          <w:sz w:val="24"/>
          <w:szCs w:val="24"/>
        </w:rPr>
        <w:t>2730</w:t>
      </w:r>
      <w:r>
        <w:rPr>
          <w:sz w:val="24"/>
          <w:szCs w:val="24"/>
        </w:rPr>
        <w:t xml:space="preserve"> Herlev</w:t>
      </w:r>
    </w:p>
    <w:p w14:paraId="624EDEE7" w14:textId="77777777" w:rsidR="00641C65" w:rsidRPr="00947CEB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CA330A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8.</w:t>
      </w:r>
      <w:r w:rsidRPr="00947CEB">
        <w:rPr>
          <w:b/>
          <w:sz w:val="24"/>
          <w:szCs w:val="24"/>
        </w:rPr>
        <w:tab/>
        <w:t>MARKEDSFØRINGSTILLADELSESNUMMER (</w:t>
      </w:r>
      <w:r w:rsidR="00BF6243" w:rsidRPr="00947CEB">
        <w:rPr>
          <w:b/>
          <w:sz w:val="24"/>
          <w:szCs w:val="24"/>
        </w:rPr>
        <w:t>-</w:t>
      </w:r>
      <w:r w:rsidRPr="00947CEB">
        <w:rPr>
          <w:b/>
          <w:sz w:val="24"/>
          <w:szCs w:val="24"/>
        </w:rPr>
        <w:t>NUMRE)</w:t>
      </w:r>
    </w:p>
    <w:p w14:paraId="1614C86C" w14:textId="3220CFB3" w:rsidR="009260DE" w:rsidRPr="00947CEB" w:rsidRDefault="00947CEB" w:rsidP="00296174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60 mikrogram</w:t>
      </w:r>
      <w:r w:rsidR="00296174">
        <w:rPr>
          <w:sz w:val="24"/>
          <w:szCs w:val="24"/>
        </w:rPr>
        <w:t xml:space="preserve">: </w:t>
      </w:r>
      <w:r w:rsidR="00296174">
        <w:rPr>
          <w:sz w:val="24"/>
          <w:szCs w:val="24"/>
        </w:rPr>
        <w:tab/>
        <w:t>67579</w:t>
      </w:r>
    </w:p>
    <w:p w14:paraId="296ED2D2" w14:textId="2FCCC3FF" w:rsidR="00947CEB" w:rsidRPr="00947CEB" w:rsidRDefault="00947CEB" w:rsidP="00296174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120 mikrogram</w:t>
      </w:r>
      <w:r w:rsidR="00296174">
        <w:rPr>
          <w:sz w:val="24"/>
          <w:szCs w:val="24"/>
        </w:rPr>
        <w:t xml:space="preserve">: </w:t>
      </w:r>
      <w:r w:rsidR="00296174">
        <w:rPr>
          <w:sz w:val="24"/>
          <w:szCs w:val="24"/>
        </w:rPr>
        <w:tab/>
        <w:t>67580</w:t>
      </w:r>
    </w:p>
    <w:p w14:paraId="15892F04" w14:textId="5D87C96E" w:rsidR="00947CEB" w:rsidRPr="00947CEB" w:rsidRDefault="00947CEB" w:rsidP="00296174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240 mik</w:t>
      </w:r>
      <w:r w:rsidR="00296174">
        <w:rPr>
          <w:sz w:val="24"/>
          <w:szCs w:val="24"/>
        </w:rPr>
        <w:t>ro</w:t>
      </w:r>
      <w:r w:rsidRPr="00947CEB">
        <w:rPr>
          <w:sz w:val="24"/>
          <w:szCs w:val="24"/>
        </w:rPr>
        <w:t>gram</w:t>
      </w:r>
      <w:r w:rsidR="00296174">
        <w:rPr>
          <w:sz w:val="24"/>
          <w:szCs w:val="24"/>
        </w:rPr>
        <w:t xml:space="preserve">: </w:t>
      </w:r>
      <w:r w:rsidR="00296174">
        <w:rPr>
          <w:sz w:val="24"/>
          <w:szCs w:val="24"/>
        </w:rPr>
        <w:tab/>
        <w:t>67581</w:t>
      </w:r>
    </w:p>
    <w:p w14:paraId="36599D25" w14:textId="77777777" w:rsidR="009260DE" w:rsidRPr="00947CE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6EE59FA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9.</w:t>
      </w:r>
      <w:r w:rsidRPr="00947CEB">
        <w:rPr>
          <w:b/>
          <w:sz w:val="24"/>
          <w:szCs w:val="24"/>
        </w:rPr>
        <w:tab/>
        <w:t>DATO FOR FØRSTE MARKEDSFØRINGSTILLADELSE</w:t>
      </w:r>
    </w:p>
    <w:p w14:paraId="20FE94E1" w14:textId="20562078" w:rsidR="009260DE" w:rsidRPr="00947CEB" w:rsidRDefault="002F242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september 2023</w:t>
      </w:r>
    </w:p>
    <w:p w14:paraId="61A23309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8CBC0F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10.</w:t>
      </w:r>
      <w:r w:rsidRPr="00947CEB">
        <w:rPr>
          <w:b/>
          <w:sz w:val="24"/>
          <w:szCs w:val="24"/>
        </w:rPr>
        <w:tab/>
        <w:t>DATO FOR ÆNDRING AF TEKSTEN</w:t>
      </w:r>
    </w:p>
    <w:p w14:paraId="0017527C" w14:textId="5703BDD8" w:rsidR="009260DE" w:rsidRPr="00947CEB" w:rsidRDefault="008D008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</w:t>
      </w:r>
      <w:r w:rsidR="00A16245">
        <w:rPr>
          <w:sz w:val="24"/>
          <w:szCs w:val="24"/>
        </w:rPr>
        <w:t xml:space="preserve">. </w:t>
      </w:r>
      <w:r w:rsidR="00E20710">
        <w:rPr>
          <w:sz w:val="24"/>
          <w:szCs w:val="24"/>
        </w:rPr>
        <w:t>februar</w:t>
      </w:r>
      <w:r w:rsidR="00A16245">
        <w:rPr>
          <w:sz w:val="24"/>
          <w:szCs w:val="24"/>
        </w:rPr>
        <w:t xml:space="preserve"> 202</w:t>
      </w:r>
      <w:r w:rsidR="00E20710">
        <w:rPr>
          <w:sz w:val="24"/>
          <w:szCs w:val="24"/>
        </w:rPr>
        <w:t>5</w:t>
      </w:r>
    </w:p>
    <w:sectPr w:rsidR="009260DE" w:rsidRPr="00947CE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3396" w14:textId="77777777" w:rsidR="005372B7" w:rsidRDefault="005372B7">
      <w:r>
        <w:separator/>
      </w:r>
    </w:p>
  </w:endnote>
  <w:endnote w:type="continuationSeparator" w:id="0">
    <w:p w14:paraId="62CAF61F" w14:textId="77777777" w:rsidR="005372B7" w:rsidRDefault="0053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65BB" w14:textId="77777777" w:rsidR="005372B7" w:rsidRDefault="005372B7">
    <w:pPr>
      <w:pStyle w:val="Sidefod"/>
      <w:pBdr>
        <w:bottom w:val="single" w:sz="6" w:space="1" w:color="auto"/>
      </w:pBdr>
    </w:pPr>
  </w:p>
  <w:p w14:paraId="7810B9FB" w14:textId="77777777" w:rsidR="005372B7" w:rsidRDefault="005372B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4BBC68C" w14:textId="0C380D6E" w:rsidR="005372B7" w:rsidRPr="00B373D7" w:rsidRDefault="005372B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F242C">
      <w:rPr>
        <w:i/>
        <w:noProof/>
        <w:sz w:val="18"/>
        <w:szCs w:val="18"/>
      </w:rPr>
      <w:t>Desmopressin Stada, sublinguale resoribletter 60 mikrog, 120 mikrog og 240 mikrog.docx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1A28" w14:textId="77777777" w:rsidR="005372B7" w:rsidRDefault="005372B7">
      <w:r>
        <w:separator/>
      </w:r>
    </w:p>
  </w:footnote>
  <w:footnote w:type="continuationSeparator" w:id="0">
    <w:p w14:paraId="05383CDD" w14:textId="77777777" w:rsidR="005372B7" w:rsidRDefault="0053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1BD"/>
    <w:multiLevelType w:val="hybridMultilevel"/>
    <w:tmpl w:val="73BA2F66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323E7B"/>
    <w:multiLevelType w:val="hybridMultilevel"/>
    <w:tmpl w:val="5694BCA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F85BB1"/>
    <w:multiLevelType w:val="hybridMultilevel"/>
    <w:tmpl w:val="C2863AF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9F47398"/>
    <w:multiLevelType w:val="hybridMultilevel"/>
    <w:tmpl w:val="D46E3662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C092BF6"/>
    <w:multiLevelType w:val="hybridMultilevel"/>
    <w:tmpl w:val="5AE8CD2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AB"/>
    <w:rsid w:val="000259B9"/>
    <w:rsid w:val="00041491"/>
    <w:rsid w:val="00050D16"/>
    <w:rsid w:val="000730CA"/>
    <w:rsid w:val="00074F2A"/>
    <w:rsid w:val="00075FAB"/>
    <w:rsid w:val="000A1CA8"/>
    <w:rsid w:val="000A466B"/>
    <w:rsid w:val="000B058C"/>
    <w:rsid w:val="000D68B0"/>
    <w:rsid w:val="000E4EE6"/>
    <w:rsid w:val="001454E2"/>
    <w:rsid w:val="001908A7"/>
    <w:rsid w:val="00206CE8"/>
    <w:rsid w:val="00211C35"/>
    <w:rsid w:val="0021526C"/>
    <w:rsid w:val="00254DC4"/>
    <w:rsid w:val="00283A2B"/>
    <w:rsid w:val="00296174"/>
    <w:rsid w:val="002B30AD"/>
    <w:rsid w:val="002C1EC0"/>
    <w:rsid w:val="002C2C01"/>
    <w:rsid w:val="002F242C"/>
    <w:rsid w:val="002F6318"/>
    <w:rsid w:val="00375E94"/>
    <w:rsid w:val="003A29AE"/>
    <w:rsid w:val="003A32D7"/>
    <w:rsid w:val="003B4074"/>
    <w:rsid w:val="003C769A"/>
    <w:rsid w:val="003D3A90"/>
    <w:rsid w:val="003F1838"/>
    <w:rsid w:val="00422BCA"/>
    <w:rsid w:val="0045746C"/>
    <w:rsid w:val="0049104B"/>
    <w:rsid w:val="004E3B12"/>
    <w:rsid w:val="00532310"/>
    <w:rsid w:val="005372B7"/>
    <w:rsid w:val="00565F0F"/>
    <w:rsid w:val="00586702"/>
    <w:rsid w:val="00594A86"/>
    <w:rsid w:val="00596D86"/>
    <w:rsid w:val="00637F5A"/>
    <w:rsid w:val="00641C65"/>
    <w:rsid w:val="00654AE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8D0087"/>
    <w:rsid w:val="00907F75"/>
    <w:rsid w:val="009260DE"/>
    <w:rsid w:val="0093258A"/>
    <w:rsid w:val="00947CEB"/>
    <w:rsid w:val="00986CF4"/>
    <w:rsid w:val="009C0A2B"/>
    <w:rsid w:val="009C7BA3"/>
    <w:rsid w:val="009D1F5A"/>
    <w:rsid w:val="00A10294"/>
    <w:rsid w:val="00A16245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43681"/>
    <w:rsid w:val="00D93992"/>
    <w:rsid w:val="00E108AA"/>
    <w:rsid w:val="00E20710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84A6C"/>
  <w15:chartTrackingRefBased/>
  <w15:docId w15:val="{4C4F30AD-5106-4965-9AC3-46BBB44B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11C3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11C35"/>
    <w:pPr>
      <w:ind w:left="720"/>
      <w:contextualSpacing/>
    </w:pPr>
    <w:rPr>
      <w:sz w:val="22"/>
    </w:rPr>
  </w:style>
  <w:style w:type="table" w:styleId="Tabel-Gitter">
    <w:name w:val="Table Grid"/>
    <w:basedOn w:val="Tabel-Normal"/>
    <w:rsid w:val="00211C35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6</TotalTime>
  <Pages>13</Pages>
  <Words>3716</Words>
  <Characters>24756</Characters>
  <Application>Microsoft Office Word</Application>
  <DocSecurity>0</DocSecurity>
  <Lines>206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2024054403_x000d_
SPC pkt. 4.2, 4.3, 4.5 og 4.8</dc:description>
  <cp:lastModifiedBy>Iman El Kadiri</cp:lastModifiedBy>
  <cp:revision>4</cp:revision>
  <cp:lastPrinted>2012-08-22T08:53:00Z</cp:lastPrinted>
  <dcterms:created xsi:type="dcterms:W3CDTF">2025-01-30T09:11:00Z</dcterms:created>
  <dcterms:modified xsi:type="dcterms:W3CDTF">2025-02-04T11:20:00Z</dcterms:modified>
</cp:coreProperties>
</file>