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4E267" w14:textId="304EF847" w:rsidR="009260DE" w:rsidRPr="00A67BDC" w:rsidRDefault="0021526C" w:rsidP="00EB2A2A">
      <w:pPr>
        <w:rPr>
          <w:b/>
          <w:sz w:val="24"/>
          <w:szCs w:val="24"/>
        </w:rPr>
      </w:pPr>
      <w:bookmarkStart w:id="0" w:name="_GoBack"/>
      <w:bookmarkEnd w:id="0"/>
      <w:r w:rsidRPr="00A67BDC">
        <w:rPr>
          <w:noProof/>
          <w:sz w:val="24"/>
          <w:szCs w:val="24"/>
          <w:lang w:eastAsia="da-DK"/>
        </w:rPr>
        <w:drawing>
          <wp:anchor distT="0" distB="0" distL="114300" distR="114300" simplePos="0" relativeHeight="251658240" behindDoc="0" locked="0" layoutInCell="1" allowOverlap="1" wp14:anchorId="0200DC9F" wp14:editId="761C7C1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67BDC">
        <w:rPr>
          <w:sz w:val="24"/>
          <w:szCs w:val="24"/>
        </w:rPr>
        <w:br w:type="textWrapping" w:clear="all"/>
      </w:r>
    </w:p>
    <w:p w14:paraId="340E5971" w14:textId="43E96165" w:rsidR="009260DE" w:rsidRPr="00A67BDC" w:rsidRDefault="009260DE" w:rsidP="009260DE">
      <w:pPr>
        <w:pStyle w:val="Titel"/>
        <w:tabs>
          <w:tab w:val="right" w:pos="9356"/>
        </w:tabs>
        <w:jc w:val="left"/>
        <w:rPr>
          <w:b w:val="0"/>
          <w:szCs w:val="24"/>
          <w:lang w:eastAsia="en-US"/>
        </w:rPr>
      </w:pPr>
      <w:r w:rsidRPr="00A67BDC">
        <w:rPr>
          <w:b w:val="0"/>
          <w:szCs w:val="24"/>
          <w:lang w:eastAsia="en-US"/>
        </w:rPr>
        <w:tab/>
      </w:r>
      <w:r w:rsidR="00303785">
        <w:rPr>
          <w:szCs w:val="24"/>
        </w:rPr>
        <w:t>21. november 2025</w:t>
      </w:r>
    </w:p>
    <w:p w14:paraId="258A1D98" w14:textId="77777777" w:rsidR="009260DE" w:rsidRPr="00A67BDC" w:rsidRDefault="009260DE" w:rsidP="009260DE">
      <w:pPr>
        <w:pStyle w:val="Titel"/>
        <w:tabs>
          <w:tab w:val="left" w:pos="8222"/>
        </w:tabs>
        <w:jc w:val="left"/>
        <w:rPr>
          <w:b w:val="0"/>
          <w:szCs w:val="24"/>
        </w:rPr>
      </w:pPr>
    </w:p>
    <w:p w14:paraId="3E9E0605" w14:textId="77777777" w:rsidR="009260DE" w:rsidRPr="00A67BDC" w:rsidRDefault="009260DE" w:rsidP="009260DE">
      <w:pPr>
        <w:pStyle w:val="Titel"/>
        <w:jc w:val="left"/>
        <w:rPr>
          <w:b w:val="0"/>
          <w:szCs w:val="24"/>
        </w:rPr>
      </w:pPr>
    </w:p>
    <w:p w14:paraId="4F59B154" w14:textId="77777777" w:rsidR="009260DE" w:rsidRPr="00A67BDC" w:rsidRDefault="009260DE" w:rsidP="009260DE">
      <w:pPr>
        <w:pStyle w:val="Titel"/>
        <w:jc w:val="left"/>
        <w:rPr>
          <w:b w:val="0"/>
          <w:szCs w:val="24"/>
        </w:rPr>
      </w:pPr>
    </w:p>
    <w:p w14:paraId="3EF4B03E" w14:textId="77777777" w:rsidR="009260DE" w:rsidRPr="00A67BDC" w:rsidRDefault="009260DE" w:rsidP="009260DE">
      <w:pPr>
        <w:jc w:val="center"/>
        <w:rPr>
          <w:b/>
          <w:sz w:val="24"/>
          <w:szCs w:val="24"/>
        </w:rPr>
      </w:pPr>
      <w:r w:rsidRPr="00A67BDC">
        <w:rPr>
          <w:b/>
          <w:sz w:val="24"/>
          <w:szCs w:val="24"/>
        </w:rPr>
        <w:t>PRODUKTRESUMÉ</w:t>
      </w:r>
    </w:p>
    <w:p w14:paraId="4C1A145D" w14:textId="77777777" w:rsidR="009260DE" w:rsidRPr="00A67BDC" w:rsidRDefault="009260DE" w:rsidP="009260DE">
      <w:pPr>
        <w:jc w:val="center"/>
        <w:rPr>
          <w:b/>
          <w:sz w:val="24"/>
          <w:szCs w:val="24"/>
        </w:rPr>
      </w:pPr>
    </w:p>
    <w:p w14:paraId="1F8C0576" w14:textId="77777777" w:rsidR="009260DE" w:rsidRPr="00A67BDC" w:rsidRDefault="009260DE" w:rsidP="009260DE">
      <w:pPr>
        <w:jc w:val="center"/>
        <w:rPr>
          <w:b/>
          <w:sz w:val="24"/>
          <w:szCs w:val="24"/>
        </w:rPr>
      </w:pPr>
      <w:r w:rsidRPr="00A67BDC">
        <w:rPr>
          <w:b/>
          <w:sz w:val="24"/>
          <w:szCs w:val="24"/>
        </w:rPr>
        <w:t>for</w:t>
      </w:r>
    </w:p>
    <w:p w14:paraId="59BA32E4" w14:textId="77777777" w:rsidR="000B058C" w:rsidRPr="00A67BDC" w:rsidRDefault="000B058C" w:rsidP="009260DE">
      <w:pPr>
        <w:jc w:val="center"/>
        <w:rPr>
          <w:b/>
          <w:sz w:val="24"/>
          <w:szCs w:val="24"/>
        </w:rPr>
      </w:pPr>
    </w:p>
    <w:p w14:paraId="573F496A" w14:textId="19F6BB5C" w:rsidR="009260DE" w:rsidRPr="00A67BDC" w:rsidRDefault="00E52838" w:rsidP="009260DE">
      <w:pPr>
        <w:jc w:val="center"/>
        <w:rPr>
          <w:b/>
          <w:sz w:val="24"/>
          <w:szCs w:val="24"/>
        </w:rPr>
      </w:pPr>
      <w:proofErr w:type="spellStart"/>
      <w:r w:rsidRPr="00A67BDC">
        <w:rPr>
          <w:b/>
          <w:sz w:val="24"/>
          <w:szCs w:val="24"/>
        </w:rPr>
        <w:t>Desmopressin</w:t>
      </w:r>
      <w:proofErr w:type="spellEnd"/>
      <w:r w:rsidRPr="00A67BDC">
        <w:rPr>
          <w:b/>
          <w:sz w:val="24"/>
          <w:szCs w:val="24"/>
        </w:rPr>
        <w:t xml:space="preserve"> "</w:t>
      </w:r>
      <w:proofErr w:type="spellStart"/>
      <w:r w:rsidRPr="00A67BDC">
        <w:rPr>
          <w:b/>
          <w:sz w:val="24"/>
          <w:szCs w:val="24"/>
        </w:rPr>
        <w:t>Viatris</w:t>
      </w:r>
      <w:proofErr w:type="spellEnd"/>
      <w:r w:rsidRPr="00A67BDC">
        <w:rPr>
          <w:b/>
          <w:sz w:val="24"/>
          <w:szCs w:val="24"/>
        </w:rPr>
        <w:t>", frysetørre</w:t>
      </w:r>
      <w:r w:rsidR="00BC04D1">
        <w:rPr>
          <w:b/>
          <w:sz w:val="24"/>
          <w:szCs w:val="24"/>
        </w:rPr>
        <w:t>de</w:t>
      </w:r>
      <w:r w:rsidRPr="00A67BDC">
        <w:rPr>
          <w:b/>
          <w:sz w:val="24"/>
          <w:szCs w:val="24"/>
        </w:rPr>
        <w:t xml:space="preserve"> sublingual</w:t>
      </w:r>
      <w:r w:rsidR="00BC04D1">
        <w:rPr>
          <w:b/>
          <w:sz w:val="24"/>
          <w:szCs w:val="24"/>
        </w:rPr>
        <w:t>e</w:t>
      </w:r>
      <w:r w:rsidRPr="00A67BDC">
        <w:rPr>
          <w:b/>
          <w:sz w:val="24"/>
          <w:szCs w:val="24"/>
        </w:rPr>
        <w:t xml:space="preserve"> tablet</w:t>
      </w:r>
      <w:r w:rsidR="00BC04D1">
        <w:rPr>
          <w:b/>
          <w:sz w:val="24"/>
          <w:szCs w:val="24"/>
        </w:rPr>
        <w:t>ter</w:t>
      </w:r>
    </w:p>
    <w:p w14:paraId="31F059A0" w14:textId="77777777" w:rsidR="009260DE" w:rsidRPr="00A67BDC" w:rsidRDefault="009260DE" w:rsidP="009260DE">
      <w:pPr>
        <w:jc w:val="both"/>
        <w:rPr>
          <w:sz w:val="24"/>
          <w:szCs w:val="24"/>
        </w:rPr>
      </w:pPr>
    </w:p>
    <w:p w14:paraId="6CAB1B1A" w14:textId="77777777" w:rsidR="009260DE" w:rsidRPr="00A67BDC" w:rsidRDefault="009260DE" w:rsidP="009260DE">
      <w:pPr>
        <w:jc w:val="both"/>
        <w:rPr>
          <w:sz w:val="24"/>
          <w:szCs w:val="24"/>
        </w:rPr>
      </w:pPr>
    </w:p>
    <w:p w14:paraId="7B3B9553" w14:textId="77777777" w:rsidR="009260DE" w:rsidRPr="00A67BDC" w:rsidRDefault="009260DE" w:rsidP="009260DE">
      <w:pPr>
        <w:tabs>
          <w:tab w:val="left" w:pos="851"/>
        </w:tabs>
        <w:ind w:left="851" w:hanging="851"/>
        <w:rPr>
          <w:b/>
          <w:sz w:val="24"/>
          <w:szCs w:val="24"/>
        </w:rPr>
      </w:pPr>
      <w:r w:rsidRPr="00A67BDC">
        <w:rPr>
          <w:b/>
          <w:sz w:val="24"/>
          <w:szCs w:val="24"/>
        </w:rPr>
        <w:t>0.</w:t>
      </w:r>
      <w:r w:rsidRPr="00A67BDC">
        <w:rPr>
          <w:b/>
          <w:sz w:val="24"/>
          <w:szCs w:val="24"/>
        </w:rPr>
        <w:tab/>
        <w:t>D.SP.NR.</w:t>
      </w:r>
    </w:p>
    <w:p w14:paraId="37DC8C1C" w14:textId="562DE12C" w:rsidR="009260DE" w:rsidRPr="00A67BDC" w:rsidRDefault="00E52838" w:rsidP="009260DE">
      <w:pPr>
        <w:tabs>
          <w:tab w:val="left" w:pos="851"/>
        </w:tabs>
        <w:ind w:left="851"/>
        <w:rPr>
          <w:sz w:val="24"/>
          <w:szCs w:val="24"/>
        </w:rPr>
      </w:pPr>
      <w:r w:rsidRPr="00A67BDC">
        <w:rPr>
          <w:sz w:val="24"/>
          <w:szCs w:val="24"/>
        </w:rPr>
        <w:t>33977</w:t>
      </w:r>
    </w:p>
    <w:p w14:paraId="22F7EADC" w14:textId="77777777" w:rsidR="009260DE" w:rsidRPr="00A67BDC" w:rsidRDefault="009260DE" w:rsidP="009260DE">
      <w:pPr>
        <w:tabs>
          <w:tab w:val="left" w:pos="851"/>
        </w:tabs>
        <w:ind w:left="851"/>
        <w:rPr>
          <w:sz w:val="24"/>
          <w:szCs w:val="24"/>
        </w:rPr>
      </w:pPr>
    </w:p>
    <w:p w14:paraId="1BF9C7DA" w14:textId="77777777" w:rsidR="009260DE" w:rsidRPr="00A67BDC" w:rsidRDefault="009260DE" w:rsidP="009260DE">
      <w:pPr>
        <w:tabs>
          <w:tab w:val="left" w:pos="851"/>
        </w:tabs>
        <w:ind w:left="851" w:hanging="851"/>
        <w:rPr>
          <w:b/>
          <w:sz w:val="24"/>
          <w:szCs w:val="24"/>
        </w:rPr>
      </w:pPr>
      <w:r w:rsidRPr="00A67BDC">
        <w:rPr>
          <w:b/>
          <w:sz w:val="24"/>
          <w:szCs w:val="24"/>
        </w:rPr>
        <w:t>1.</w:t>
      </w:r>
      <w:r w:rsidRPr="00A67BDC">
        <w:rPr>
          <w:b/>
          <w:sz w:val="24"/>
          <w:szCs w:val="24"/>
        </w:rPr>
        <w:tab/>
        <w:t>LÆGEMIDLETS NAVN</w:t>
      </w:r>
    </w:p>
    <w:p w14:paraId="5874A613" w14:textId="391368E9" w:rsidR="009260DE" w:rsidRPr="00A67BDC" w:rsidRDefault="00E52838" w:rsidP="009260DE">
      <w:pPr>
        <w:tabs>
          <w:tab w:val="left" w:pos="851"/>
        </w:tabs>
        <w:ind w:left="851"/>
        <w:rPr>
          <w:sz w:val="24"/>
          <w:szCs w:val="24"/>
        </w:rPr>
      </w:pPr>
      <w:proofErr w:type="spellStart"/>
      <w:r w:rsidRPr="00A67BDC">
        <w:rPr>
          <w:sz w:val="24"/>
          <w:szCs w:val="24"/>
        </w:rPr>
        <w:t>Desmopressin</w:t>
      </w:r>
      <w:proofErr w:type="spellEnd"/>
      <w:r w:rsidRPr="00A67BDC">
        <w:rPr>
          <w:sz w:val="24"/>
          <w:szCs w:val="24"/>
        </w:rPr>
        <w:t xml:space="preserve"> "</w:t>
      </w:r>
      <w:proofErr w:type="spellStart"/>
      <w:r w:rsidRPr="00A67BDC">
        <w:rPr>
          <w:sz w:val="24"/>
          <w:szCs w:val="24"/>
        </w:rPr>
        <w:t>Viatris</w:t>
      </w:r>
      <w:proofErr w:type="spellEnd"/>
      <w:r w:rsidRPr="00A67BDC">
        <w:rPr>
          <w:sz w:val="24"/>
          <w:szCs w:val="24"/>
        </w:rPr>
        <w:t>"</w:t>
      </w:r>
    </w:p>
    <w:p w14:paraId="0E14035E" w14:textId="77777777" w:rsidR="009260DE" w:rsidRPr="00A67BDC" w:rsidRDefault="009260DE" w:rsidP="009260DE">
      <w:pPr>
        <w:tabs>
          <w:tab w:val="left" w:pos="851"/>
        </w:tabs>
        <w:ind w:left="851"/>
        <w:rPr>
          <w:sz w:val="24"/>
          <w:szCs w:val="24"/>
        </w:rPr>
      </w:pPr>
    </w:p>
    <w:p w14:paraId="30D1E62C" w14:textId="77777777" w:rsidR="009260DE" w:rsidRPr="00A67BDC" w:rsidRDefault="009260DE" w:rsidP="009260DE">
      <w:pPr>
        <w:tabs>
          <w:tab w:val="left" w:pos="851"/>
        </w:tabs>
        <w:ind w:left="851" w:hanging="851"/>
        <w:rPr>
          <w:b/>
          <w:sz w:val="24"/>
          <w:szCs w:val="24"/>
        </w:rPr>
      </w:pPr>
      <w:r w:rsidRPr="00A67BDC">
        <w:rPr>
          <w:b/>
          <w:sz w:val="24"/>
          <w:szCs w:val="24"/>
        </w:rPr>
        <w:t>2.</w:t>
      </w:r>
      <w:r w:rsidRPr="00A67BDC">
        <w:rPr>
          <w:b/>
          <w:sz w:val="24"/>
          <w:szCs w:val="24"/>
        </w:rPr>
        <w:tab/>
        <w:t>KVALITATIV OG KVANTITATIV SAMMENSÆTNING</w:t>
      </w:r>
    </w:p>
    <w:p w14:paraId="7607CE03" w14:textId="77777777" w:rsidR="00D57C70" w:rsidRPr="00A67BDC" w:rsidRDefault="00D57C70" w:rsidP="00EB2A2A">
      <w:pPr>
        <w:ind w:left="851"/>
        <w:rPr>
          <w:noProof/>
          <w:sz w:val="24"/>
          <w:szCs w:val="24"/>
        </w:rPr>
      </w:pPr>
      <w:r w:rsidRPr="00A67BDC">
        <w:rPr>
          <w:sz w:val="24"/>
          <w:szCs w:val="24"/>
        </w:rPr>
        <w:t xml:space="preserve">Hver frysetørret </w:t>
      </w:r>
      <w:proofErr w:type="spellStart"/>
      <w:r w:rsidRPr="00A67BDC">
        <w:rPr>
          <w:sz w:val="24"/>
          <w:szCs w:val="24"/>
        </w:rPr>
        <w:t>sublingual</w:t>
      </w:r>
      <w:proofErr w:type="spellEnd"/>
      <w:r w:rsidRPr="00A67BDC">
        <w:rPr>
          <w:sz w:val="24"/>
          <w:szCs w:val="24"/>
        </w:rPr>
        <w:t xml:space="preserve"> tablet indeholder 60 mikrogram </w:t>
      </w:r>
      <w:proofErr w:type="spellStart"/>
      <w:r w:rsidRPr="00A67BDC">
        <w:rPr>
          <w:sz w:val="24"/>
          <w:szCs w:val="24"/>
        </w:rPr>
        <w:t>desmopressin</w:t>
      </w:r>
      <w:proofErr w:type="spellEnd"/>
      <w:r w:rsidRPr="00A67BDC">
        <w:rPr>
          <w:sz w:val="24"/>
          <w:szCs w:val="24"/>
        </w:rPr>
        <w:t xml:space="preserve"> (som acetat) </w:t>
      </w:r>
    </w:p>
    <w:p w14:paraId="24772D59" w14:textId="77777777" w:rsidR="00D57C70" w:rsidRPr="00A67BDC" w:rsidRDefault="00D57C70" w:rsidP="00EB2A2A">
      <w:pPr>
        <w:ind w:left="851"/>
        <w:rPr>
          <w:noProof/>
          <w:sz w:val="24"/>
          <w:szCs w:val="24"/>
        </w:rPr>
      </w:pPr>
      <w:r w:rsidRPr="00A67BDC">
        <w:rPr>
          <w:sz w:val="24"/>
          <w:szCs w:val="24"/>
        </w:rPr>
        <w:t xml:space="preserve">Hver frysetørret </w:t>
      </w:r>
      <w:proofErr w:type="spellStart"/>
      <w:r w:rsidRPr="00A67BDC">
        <w:rPr>
          <w:sz w:val="24"/>
          <w:szCs w:val="24"/>
        </w:rPr>
        <w:t>sublingual</w:t>
      </w:r>
      <w:proofErr w:type="spellEnd"/>
      <w:r w:rsidRPr="00A67BDC">
        <w:rPr>
          <w:sz w:val="24"/>
          <w:szCs w:val="24"/>
        </w:rPr>
        <w:t xml:space="preserve"> tablet indeholder 120 mikrogram </w:t>
      </w:r>
      <w:proofErr w:type="spellStart"/>
      <w:r w:rsidRPr="00A67BDC">
        <w:rPr>
          <w:sz w:val="24"/>
          <w:szCs w:val="24"/>
        </w:rPr>
        <w:t>desmopressin</w:t>
      </w:r>
      <w:proofErr w:type="spellEnd"/>
      <w:r w:rsidRPr="00A67BDC">
        <w:rPr>
          <w:sz w:val="24"/>
          <w:szCs w:val="24"/>
        </w:rPr>
        <w:t xml:space="preserve"> (som acetat) </w:t>
      </w:r>
    </w:p>
    <w:p w14:paraId="0B13644F" w14:textId="77777777" w:rsidR="00D57C70" w:rsidRPr="00A67BDC" w:rsidRDefault="00D57C70" w:rsidP="00EB2A2A">
      <w:pPr>
        <w:ind w:left="851"/>
        <w:rPr>
          <w:noProof/>
          <w:sz w:val="24"/>
          <w:szCs w:val="24"/>
        </w:rPr>
      </w:pPr>
      <w:r w:rsidRPr="00A67BDC">
        <w:rPr>
          <w:sz w:val="24"/>
          <w:szCs w:val="24"/>
        </w:rPr>
        <w:t xml:space="preserve">Hver frysetørret </w:t>
      </w:r>
      <w:proofErr w:type="spellStart"/>
      <w:r w:rsidRPr="00A67BDC">
        <w:rPr>
          <w:sz w:val="24"/>
          <w:szCs w:val="24"/>
        </w:rPr>
        <w:t>sublingual</w:t>
      </w:r>
      <w:proofErr w:type="spellEnd"/>
      <w:r w:rsidRPr="00A67BDC">
        <w:rPr>
          <w:sz w:val="24"/>
          <w:szCs w:val="24"/>
        </w:rPr>
        <w:t xml:space="preserve"> tablet indeholder 240 mikrogram </w:t>
      </w:r>
      <w:proofErr w:type="spellStart"/>
      <w:r w:rsidRPr="00A67BDC">
        <w:rPr>
          <w:sz w:val="24"/>
          <w:szCs w:val="24"/>
        </w:rPr>
        <w:t>desmopressin</w:t>
      </w:r>
      <w:proofErr w:type="spellEnd"/>
      <w:r w:rsidRPr="00A67BDC">
        <w:rPr>
          <w:sz w:val="24"/>
          <w:szCs w:val="24"/>
        </w:rPr>
        <w:t xml:space="preserve"> (som acetat) </w:t>
      </w:r>
    </w:p>
    <w:p w14:paraId="01FBEE4A" w14:textId="77777777" w:rsidR="00D57C70" w:rsidRPr="00A67BDC" w:rsidRDefault="00D57C70" w:rsidP="00EB2A2A">
      <w:pPr>
        <w:ind w:left="851"/>
        <w:rPr>
          <w:bCs/>
          <w:noProof/>
          <w:sz w:val="24"/>
          <w:szCs w:val="24"/>
          <w:u w:val="single"/>
        </w:rPr>
      </w:pPr>
    </w:p>
    <w:p w14:paraId="38F13A37" w14:textId="77777777" w:rsidR="00D57C70" w:rsidRPr="00A67BDC" w:rsidRDefault="00D57C70" w:rsidP="00EB2A2A">
      <w:pPr>
        <w:ind w:left="851"/>
        <w:rPr>
          <w:sz w:val="24"/>
          <w:szCs w:val="24"/>
        </w:rPr>
      </w:pPr>
      <w:r w:rsidRPr="00A67BDC">
        <w:rPr>
          <w:sz w:val="24"/>
          <w:szCs w:val="24"/>
        </w:rPr>
        <w:t>Alle hjælpestoffer er anført under pkt. 6.1.</w:t>
      </w:r>
    </w:p>
    <w:p w14:paraId="352EA669" w14:textId="77777777" w:rsidR="009260DE" w:rsidRPr="00A67BDC" w:rsidRDefault="009260DE" w:rsidP="009260DE">
      <w:pPr>
        <w:tabs>
          <w:tab w:val="left" w:pos="851"/>
        </w:tabs>
        <w:ind w:left="851"/>
        <w:rPr>
          <w:sz w:val="24"/>
          <w:szCs w:val="24"/>
        </w:rPr>
      </w:pPr>
    </w:p>
    <w:p w14:paraId="59B2CDCE" w14:textId="77777777" w:rsidR="009260DE" w:rsidRPr="00A67BDC" w:rsidRDefault="009260DE" w:rsidP="009260DE">
      <w:pPr>
        <w:tabs>
          <w:tab w:val="left" w:pos="851"/>
        </w:tabs>
        <w:ind w:left="851" w:hanging="851"/>
        <w:rPr>
          <w:b/>
          <w:sz w:val="24"/>
          <w:szCs w:val="24"/>
        </w:rPr>
      </w:pPr>
      <w:r w:rsidRPr="00A67BDC">
        <w:rPr>
          <w:b/>
          <w:sz w:val="24"/>
          <w:szCs w:val="24"/>
        </w:rPr>
        <w:t>3.</w:t>
      </w:r>
      <w:r w:rsidRPr="00A67BDC">
        <w:rPr>
          <w:b/>
          <w:sz w:val="24"/>
          <w:szCs w:val="24"/>
        </w:rPr>
        <w:tab/>
        <w:t>LÆGEMIDDELFORM</w:t>
      </w:r>
    </w:p>
    <w:p w14:paraId="467A4202" w14:textId="77777777" w:rsidR="00D57C70" w:rsidRPr="00A67BDC" w:rsidRDefault="00D57C70" w:rsidP="00EB2A2A">
      <w:pPr>
        <w:ind w:left="851"/>
        <w:rPr>
          <w:sz w:val="24"/>
          <w:szCs w:val="24"/>
        </w:rPr>
      </w:pPr>
      <w:r w:rsidRPr="00A67BDC">
        <w:rPr>
          <w:sz w:val="24"/>
          <w:szCs w:val="24"/>
        </w:rPr>
        <w:t>Frysetørrede sublinguale tabletter</w:t>
      </w:r>
    </w:p>
    <w:p w14:paraId="5B431600" w14:textId="77777777" w:rsidR="00D57C70" w:rsidRPr="00A67BDC" w:rsidRDefault="00D57C70" w:rsidP="00EB2A2A">
      <w:pPr>
        <w:ind w:left="851"/>
        <w:rPr>
          <w:sz w:val="24"/>
          <w:szCs w:val="24"/>
        </w:rPr>
      </w:pPr>
      <w:r w:rsidRPr="00A67BDC">
        <w:rPr>
          <w:sz w:val="24"/>
          <w:szCs w:val="24"/>
        </w:rPr>
        <w:t xml:space="preserve">Hvid til offwhite, rund frysetørret </w:t>
      </w:r>
      <w:proofErr w:type="spellStart"/>
      <w:r w:rsidRPr="00A67BDC">
        <w:rPr>
          <w:sz w:val="24"/>
          <w:szCs w:val="24"/>
        </w:rPr>
        <w:t>sublingual</w:t>
      </w:r>
      <w:proofErr w:type="spellEnd"/>
      <w:r w:rsidRPr="00A67BDC">
        <w:rPr>
          <w:sz w:val="24"/>
          <w:szCs w:val="24"/>
        </w:rPr>
        <w:t xml:space="preserve"> tablet.</w:t>
      </w:r>
    </w:p>
    <w:p w14:paraId="59342A18" w14:textId="77777777" w:rsidR="009260DE" w:rsidRPr="00A67BDC" w:rsidRDefault="009260DE" w:rsidP="009260DE">
      <w:pPr>
        <w:tabs>
          <w:tab w:val="left" w:pos="851"/>
        </w:tabs>
        <w:ind w:left="851"/>
        <w:rPr>
          <w:sz w:val="24"/>
          <w:szCs w:val="24"/>
        </w:rPr>
      </w:pPr>
    </w:p>
    <w:p w14:paraId="413FD381" w14:textId="77777777" w:rsidR="009260DE" w:rsidRPr="00A67BDC" w:rsidRDefault="009260DE" w:rsidP="009260DE">
      <w:pPr>
        <w:tabs>
          <w:tab w:val="left" w:pos="851"/>
        </w:tabs>
        <w:ind w:left="851"/>
        <w:rPr>
          <w:sz w:val="24"/>
          <w:szCs w:val="24"/>
        </w:rPr>
      </w:pPr>
    </w:p>
    <w:p w14:paraId="48A1CE36" w14:textId="77777777" w:rsidR="009260DE" w:rsidRPr="00A67BDC" w:rsidRDefault="009260DE" w:rsidP="009260DE">
      <w:pPr>
        <w:tabs>
          <w:tab w:val="left" w:pos="851"/>
        </w:tabs>
        <w:ind w:left="851" w:hanging="851"/>
        <w:rPr>
          <w:b/>
          <w:sz w:val="24"/>
          <w:szCs w:val="24"/>
        </w:rPr>
      </w:pPr>
      <w:r w:rsidRPr="00A67BDC">
        <w:rPr>
          <w:b/>
          <w:sz w:val="24"/>
          <w:szCs w:val="24"/>
        </w:rPr>
        <w:t>4.</w:t>
      </w:r>
      <w:r w:rsidRPr="00A67BDC">
        <w:rPr>
          <w:b/>
          <w:sz w:val="24"/>
          <w:szCs w:val="24"/>
        </w:rPr>
        <w:tab/>
        <w:t>KLINISKE OPLYSNINGER</w:t>
      </w:r>
    </w:p>
    <w:p w14:paraId="0270B900" w14:textId="77777777" w:rsidR="009260DE" w:rsidRPr="00A67BDC" w:rsidRDefault="009260DE" w:rsidP="009260DE">
      <w:pPr>
        <w:tabs>
          <w:tab w:val="left" w:pos="851"/>
        </w:tabs>
        <w:ind w:left="851"/>
        <w:rPr>
          <w:b/>
          <w:sz w:val="24"/>
          <w:szCs w:val="24"/>
        </w:rPr>
      </w:pPr>
    </w:p>
    <w:p w14:paraId="3975DE23" w14:textId="77777777" w:rsidR="009260DE" w:rsidRPr="00A67BDC" w:rsidRDefault="009260DE" w:rsidP="009260DE">
      <w:pPr>
        <w:tabs>
          <w:tab w:val="left" w:pos="851"/>
        </w:tabs>
        <w:ind w:left="851" w:hanging="851"/>
        <w:rPr>
          <w:b/>
          <w:sz w:val="24"/>
          <w:szCs w:val="24"/>
          <w:u w:val="single"/>
        </w:rPr>
      </w:pPr>
      <w:r w:rsidRPr="00A67BDC">
        <w:rPr>
          <w:b/>
          <w:sz w:val="24"/>
          <w:szCs w:val="24"/>
        </w:rPr>
        <w:t>4.1</w:t>
      </w:r>
      <w:r w:rsidRPr="00A67BDC">
        <w:rPr>
          <w:b/>
          <w:sz w:val="24"/>
          <w:szCs w:val="24"/>
        </w:rPr>
        <w:tab/>
        <w:t>Terapeutiske indikationer</w:t>
      </w:r>
    </w:p>
    <w:p w14:paraId="59407D55" w14:textId="77777777" w:rsidR="00D57C70" w:rsidRPr="00A67BDC" w:rsidRDefault="00D57C70" w:rsidP="00EB2A2A">
      <w:pPr>
        <w:pStyle w:val="Listeafsnit"/>
        <w:numPr>
          <w:ilvl w:val="0"/>
          <w:numId w:val="6"/>
        </w:numPr>
        <w:tabs>
          <w:tab w:val="clear" w:pos="567"/>
        </w:tabs>
        <w:spacing w:line="240" w:lineRule="auto"/>
        <w:ind w:left="1276" w:hanging="425"/>
        <w:rPr>
          <w:sz w:val="24"/>
          <w:szCs w:val="24"/>
        </w:rPr>
      </w:pPr>
      <w:r w:rsidRPr="00A67BDC">
        <w:rPr>
          <w:sz w:val="24"/>
          <w:szCs w:val="24"/>
        </w:rPr>
        <w:t xml:space="preserve">Behandling af primær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i alderen 6 år og opefter med normal evne til at koncentrere urin, efter at organlidelser i urinvejene er udelukket.</w:t>
      </w:r>
    </w:p>
    <w:p w14:paraId="1A1514B3" w14:textId="77777777" w:rsidR="00D57C70" w:rsidRPr="00A67BDC" w:rsidRDefault="00D57C70" w:rsidP="00EB2A2A">
      <w:pPr>
        <w:pStyle w:val="Listeafsnit"/>
        <w:numPr>
          <w:ilvl w:val="1"/>
          <w:numId w:val="6"/>
        </w:numPr>
        <w:tabs>
          <w:tab w:val="clear" w:pos="567"/>
          <w:tab w:val="left" w:pos="851"/>
        </w:tabs>
        <w:adjustRightInd w:val="0"/>
        <w:spacing w:line="240" w:lineRule="auto"/>
        <w:ind w:left="1701" w:hanging="425"/>
        <w:rPr>
          <w:sz w:val="24"/>
          <w:szCs w:val="24"/>
        </w:rPr>
      </w:pPr>
      <w:r w:rsidRPr="00A67BDC">
        <w:rPr>
          <w:sz w:val="24"/>
          <w:szCs w:val="24"/>
        </w:rPr>
        <w:t>Som led i en samlet terapeutisk behandling, f.eks. hvis andre ikke-lægemiddelbehandlinger svigter, eller hvis lægemiddelbehandling er indiceret som følge af natlig ADH-mangel.</w:t>
      </w:r>
    </w:p>
    <w:p w14:paraId="35C7E34E" w14:textId="77777777" w:rsidR="00D57C70" w:rsidRPr="00A67BDC" w:rsidRDefault="00D57C70" w:rsidP="00EB2A2A">
      <w:pPr>
        <w:ind w:left="1276" w:hanging="425"/>
        <w:rPr>
          <w:sz w:val="24"/>
          <w:szCs w:val="24"/>
        </w:rPr>
      </w:pPr>
    </w:p>
    <w:p w14:paraId="5067FDBA" w14:textId="77777777" w:rsidR="00D57C70" w:rsidRPr="00A67BDC" w:rsidRDefault="00D57C70" w:rsidP="00EB2A2A">
      <w:pPr>
        <w:pStyle w:val="Listeafsnit"/>
        <w:numPr>
          <w:ilvl w:val="0"/>
          <w:numId w:val="6"/>
        </w:numPr>
        <w:tabs>
          <w:tab w:val="clear" w:pos="567"/>
        </w:tabs>
        <w:spacing w:line="240" w:lineRule="auto"/>
        <w:ind w:left="1276" w:hanging="425"/>
        <w:rPr>
          <w:sz w:val="24"/>
          <w:szCs w:val="24"/>
        </w:rPr>
      </w:pPr>
      <w:r w:rsidRPr="00A67BDC">
        <w:rPr>
          <w:sz w:val="24"/>
          <w:szCs w:val="24"/>
        </w:rPr>
        <w:t xml:space="preserve">Symptomatisk behandling af </w:t>
      </w:r>
      <w:proofErr w:type="spellStart"/>
      <w:r w:rsidRPr="00A67BDC">
        <w:rPr>
          <w:sz w:val="24"/>
          <w:szCs w:val="24"/>
        </w:rPr>
        <w:t>nocturi</w:t>
      </w:r>
      <w:proofErr w:type="spellEnd"/>
      <w:r w:rsidRPr="00A67BDC">
        <w:rPr>
          <w:sz w:val="24"/>
          <w:szCs w:val="24"/>
        </w:rPr>
        <w:t xml:space="preserve"> (mindst 2 natlige vandladninger) hos voksne under 65 år, der er forbundet med natlig </w:t>
      </w:r>
      <w:proofErr w:type="spellStart"/>
      <w:r w:rsidRPr="00A67BDC">
        <w:rPr>
          <w:sz w:val="24"/>
          <w:szCs w:val="24"/>
        </w:rPr>
        <w:t>polyuri</w:t>
      </w:r>
      <w:proofErr w:type="spellEnd"/>
      <w:r w:rsidRPr="00A67BDC">
        <w:rPr>
          <w:sz w:val="24"/>
          <w:szCs w:val="24"/>
        </w:rPr>
        <w:t>.</w:t>
      </w:r>
    </w:p>
    <w:p w14:paraId="407DB2F8" w14:textId="77777777" w:rsidR="00D57C70" w:rsidRPr="00A67BDC" w:rsidRDefault="00D57C70" w:rsidP="00EB2A2A">
      <w:pPr>
        <w:ind w:left="1276" w:hanging="425"/>
        <w:rPr>
          <w:sz w:val="24"/>
          <w:szCs w:val="24"/>
        </w:rPr>
      </w:pPr>
    </w:p>
    <w:p w14:paraId="3147AB3D" w14:textId="77777777" w:rsidR="00D57C70" w:rsidRPr="00A67BDC" w:rsidRDefault="00D57C70" w:rsidP="00EB2A2A">
      <w:pPr>
        <w:pStyle w:val="Listeafsnit"/>
        <w:numPr>
          <w:ilvl w:val="0"/>
          <w:numId w:val="6"/>
        </w:numPr>
        <w:tabs>
          <w:tab w:val="clear" w:pos="567"/>
        </w:tabs>
        <w:spacing w:line="240" w:lineRule="auto"/>
        <w:ind w:left="1276" w:hanging="425"/>
        <w:rPr>
          <w:sz w:val="24"/>
          <w:szCs w:val="24"/>
        </w:rPr>
      </w:pPr>
      <w:r w:rsidRPr="00A67BDC">
        <w:rPr>
          <w:sz w:val="24"/>
          <w:szCs w:val="24"/>
        </w:rPr>
        <w:t xml:space="preserve">Central diabetes </w:t>
      </w:r>
      <w:proofErr w:type="spellStart"/>
      <w:r w:rsidRPr="00A67BDC">
        <w:rPr>
          <w:sz w:val="24"/>
          <w:szCs w:val="24"/>
        </w:rPr>
        <w:t>insipidus</w:t>
      </w:r>
      <w:proofErr w:type="spellEnd"/>
      <w:r w:rsidRPr="00A67BDC">
        <w:rPr>
          <w:sz w:val="24"/>
          <w:szCs w:val="24"/>
        </w:rPr>
        <w:t xml:space="preserve">. </w:t>
      </w:r>
    </w:p>
    <w:p w14:paraId="631B28C1" w14:textId="1F6FE328" w:rsidR="00C6551A" w:rsidRDefault="00C6551A">
      <w:pPr>
        <w:rPr>
          <w:sz w:val="24"/>
          <w:szCs w:val="24"/>
        </w:rPr>
      </w:pPr>
      <w:r>
        <w:rPr>
          <w:sz w:val="24"/>
          <w:szCs w:val="24"/>
        </w:rPr>
        <w:br w:type="page"/>
      </w:r>
    </w:p>
    <w:p w14:paraId="226A3320" w14:textId="77777777" w:rsidR="009260DE" w:rsidRPr="00A67BDC" w:rsidRDefault="009260DE" w:rsidP="009260DE">
      <w:pPr>
        <w:tabs>
          <w:tab w:val="left" w:pos="851"/>
        </w:tabs>
        <w:ind w:left="851"/>
        <w:rPr>
          <w:sz w:val="24"/>
          <w:szCs w:val="24"/>
        </w:rPr>
      </w:pPr>
    </w:p>
    <w:p w14:paraId="23F75273" w14:textId="77777777" w:rsidR="009260DE" w:rsidRPr="00A67BDC" w:rsidRDefault="009260DE" w:rsidP="009260DE">
      <w:pPr>
        <w:tabs>
          <w:tab w:val="left" w:pos="851"/>
        </w:tabs>
        <w:ind w:left="851" w:hanging="851"/>
        <w:rPr>
          <w:b/>
          <w:sz w:val="24"/>
          <w:szCs w:val="24"/>
        </w:rPr>
      </w:pPr>
      <w:r w:rsidRPr="00A67BDC">
        <w:rPr>
          <w:b/>
          <w:sz w:val="24"/>
          <w:szCs w:val="24"/>
        </w:rPr>
        <w:t>4.2</w:t>
      </w:r>
      <w:r w:rsidRPr="00A67BDC">
        <w:rPr>
          <w:b/>
          <w:sz w:val="24"/>
          <w:szCs w:val="24"/>
        </w:rPr>
        <w:tab/>
        <w:t xml:space="preserve">Dosering og </w:t>
      </w:r>
      <w:r w:rsidR="002C1EC0" w:rsidRPr="00A67BDC">
        <w:rPr>
          <w:b/>
          <w:sz w:val="24"/>
          <w:szCs w:val="24"/>
        </w:rPr>
        <w:t>administration</w:t>
      </w:r>
    </w:p>
    <w:p w14:paraId="3C996DAE" w14:textId="77777777" w:rsidR="00A67BDC" w:rsidRDefault="00A67BDC" w:rsidP="00EB2A2A">
      <w:pPr>
        <w:ind w:left="851"/>
        <w:rPr>
          <w:sz w:val="24"/>
          <w:szCs w:val="24"/>
        </w:rPr>
      </w:pPr>
    </w:p>
    <w:p w14:paraId="35AA5109" w14:textId="4344AC79" w:rsidR="00D57C70" w:rsidRPr="00A67BDC" w:rsidRDefault="00D57C70" w:rsidP="00EB2A2A">
      <w:pPr>
        <w:ind w:left="851"/>
        <w:rPr>
          <w:b/>
          <w:bCs/>
          <w:sz w:val="24"/>
          <w:szCs w:val="24"/>
        </w:rPr>
      </w:pPr>
      <w:r w:rsidRPr="00A67BDC">
        <w:rPr>
          <w:b/>
          <w:sz w:val="24"/>
          <w:szCs w:val="24"/>
        </w:rPr>
        <w:t>Generelt</w:t>
      </w:r>
    </w:p>
    <w:p w14:paraId="61F389DA" w14:textId="77777777" w:rsidR="00D57C70" w:rsidRPr="00A67BDC" w:rsidRDefault="00D57C70" w:rsidP="00EB2A2A">
      <w:pPr>
        <w:ind w:left="851"/>
        <w:rPr>
          <w:sz w:val="24"/>
          <w:szCs w:val="24"/>
        </w:rPr>
      </w:pPr>
    </w:p>
    <w:p w14:paraId="56FC6A41" w14:textId="77777777" w:rsidR="00D57C70" w:rsidRPr="00A67BDC" w:rsidRDefault="00D57C70" w:rsidP="00EB2A2A">
      <w:pPr>
        <w:ind w:left="851"/>
        <w:rPr>
          <w:sz w:val="24"/>
          <w:szCs w:val="24"/>
        </w:rPr>
      </w:pPr>
      <w:r w:rsidRPr="00A67BDC">
        <w:rPr>
          <w:sz w:val="24"/>
          <w:szCs w:val="24"/>
        </w:rPr>
        <w:t xml:space="preserve">Såfremt der optræder tegn på væskeretention og/eller </w:t>
      </w:r>
      <w:proofErr w:type="spellStart"/>
      <w:r w:rsidRPr="00A67BDC">
        <w:rPr>
          <w:sz w:val="24"/>
          <w:szCs w:val="24"/>
        </w:rPr>
        <w:t>hyponatriæmi</w:t>
      </w:r>
      <w:proofErr w:type="spellEnd"/>
      <w:r w:rsidRPr="00A67BDC">
        <w:rPr>
          <w:sz w:val="24"/>
          <w:szCs w:val="24"/>
        </w:rPr>
        <w:t xml:space="preserve"> (hovedpine, kvalme/opkastning, vægtøgning og, i alvorlige tilfælde, kramper), bør behandlingen afbrydes, indtil patienten er kommet sig helt. Når behandlingen påbegyndes igen, skal begrænset væskeindtag nøje overholdes (se pkt. 4.4).</w:t>
      </w:r>
    </w:p>
    <w:p w14:paraId="2C851555" w14:textId="77777777" w:rsidR="00D57C70" w:rsidRPr="00A67BDC" w:rsidRDefault="00D57C70" w:rsidP="00EB2A2A">
      <w:pPr>
        <w:ind w:left="851"/>
        <w:rPr>
          <w:sz w:val="24"/>
          <w:szCs w:val="24"/>
        </w:rPr>
      </w:pPr>
    </w:p>
    <w:p w14:paraId="08902FEE" w14:textId="77777777" w:rsidR="00D57C70" w:rsidRPr="00A67BDC" w:rsidRDefault="00D57C70" w:rsidP="00EB2A2A">
      <w:pPr>
        <w:ind w:left="851"/>
        <w:rPr>
          <w:sz w:val="24"/>
          <w:szCs w:val="24"/>
        </w:rPr>
      </w:pPr>
      <w:r w:rsidRPr="00A67BDC">
        <w:rPr>
          <w:sz w:val="24"/>
          <w:szCs w:val="24"/>
        </w:rPr>
        <w:t xml:space="preserve">Hvis den ønskede terapeutiske effekt ikke er opnået inden for fire ugers dosisjustering, skal behandlingen seponeres. </w:t>
      </w:r>
    </w:p>
    <w:p w14:paraId="1E8B6CF8" w14:textId="77777777" w:rsidR="00D57C70" w:rsidRPr="00A67BDC" w:rsidRDefault="00D57C70" w:rsidP="00EB2A2A">
      <w:pPr>
        <w:ind w:left="851"/>
        <w:rPr>
          <w:sz w:val="24"/>
          <w:szCs w:val="24"/>
        </w:rPr>
      </w:pPr>
    </w:p>
    <w:p w14:paraId="65E01FB6" w14:textId="77777777" w:rsidR="00D57C70" w:rsidRPr="00A67BDC" w:rsidRDefault="00D57C70" w:rsidP="00EB2A2A">
      <w:pPr>
        <w:ind w:left="851"/>
        <w:rPr>
          <w:b/>
          <w:bCs/>
          <w:sz w:val="24"/>
          <w:szCs w:val="24"/>
        </w:rPr>
      </w:pPr>
      <w:r w:rsidRPr="00A67BDC">
        <w:rPr>
          <w:b/>
          <w:sz w:val="24"/>
          <w:szCs w:val="24"/>
        </w:rPr>
        <w:t xml:space="preserve">Primær </w:t>
      </w:r>
      <w:proofErr w:type="spellStart"/>
      <w:r w:rsidRPr="00A67BDC">
        <w:rPr>
          <w:b/>
          <w:sz w:val="24"/>
          <w:szCs w:val="24"/>
        </w:rPr>
        <w:t>enuresis</w:t>
      </w:r>
      <w:proofErr w:type="spellEnd"/>
      <w:r w:rsidRPr="00A67BDC">
        <w:rPr>
          <w:b/>
          <w:sz w:val="24"/>
          <w:szCs w:val="24"/>
        </w:rPr>
        <w:t xml:space="preserve"> </w:t>
      </w:r>
      <w:proofErr w:type="spellStart"/>
      <w:r w:rsidRPr="00A67BDC">
        <w:rPr>
          <w:b/>
          <w:sz w:val="24"/>
          <w:szCs w:val="24"/>
        </w:rPr>
        <w:t>nocturna</w:t>
      </w:r>
      <w:proofErr w:type="spellEnd"/>
      <w:r w:rsidRPr="00A67BDC">
        <w:rPr>
          <w:b/>
          <w:sz w:val="24"/>
          <w:szCs w:val="24"/>
        </w:rPr>
        <w:t>:</w:t>
      </w:r>
    </w:p>
    <w:p w14:paraId="622D7D1B" w14:textId="77777777" w:rsidR="00D57C70" w:rsidRPr="00A67BDC" w:rsidRDefault="00D57C70" w:rsidP="00EB2A2A">
      <w:pPr>
        <w:ind w:left="851"/>
        <w:rPr>
          <w:bCs/>
          <w:sz w:val="24"/>
          <w:szCs w:val="24"/>
        </w:rPr>
      </w:pPr>
    </w:p>
    <w:p w14:paraId="0625558B" w14:textId="77777777" w:rsidR="00D57C70" w:rsidRPr="00A67BDC" w:rsidRDefault="00D57C70" w:rsidP="00EB2A2A">
      <w:pPr>
        <w:ind w:left="851"/>
        <w:rPr>
          <w:sz w:val="24"/>
          <w:szCs w:val="24"/>
        </w:rPr>
      </w:pPr>
      <w:r w:rsidRPr="00A67BDC">
        <w:rPr>
          <w:sz w:val="24"/>
          <w:szCs w:val="24"/>
        </w:rPr>
        <w:t>Behandlingen skal tages som en enkelt dosis om aftenen.</w:t>
      </w:r>
    </w:p>
    <w:p w14:paraId="614F7C14" w14:textId="77777777" w:rsidR="00D57C70" w:rsidRPr="00A67BDC" w:rsidRDefault="00D57C70" w:rsidP="00EB2A2A">
      <w:pPr>
        <w:ind w:left="851"/>
        <w:rPr>
          <w:sz w:val="24"/>
          <w:szCs w:val="24"/>
        </w:rPr>
      </w:pPr>
      <w:r w:rsidRPr="00A67BDC">
        <w:rPr>
          <w:sz w:val="24"/>
          <w:szCs w:val="24"/>
        </w:rPr>
        <w:t xml:space="preserve">Den anbefalede startdosis ved behandling af primær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er 120 mikrogram </w:t>
      </w:r>
      <w:proofErr w:type="spellStart"/>
      <w:r w:rsidRPr="00A67BDC">
        <w:rPr>
          <w:sz w:val="24"/>
          <w:szCs w:val="24"/>
        </w:rPr>
        <w:t>desmopressin</w:t>
      </w:r>
      <w:proofErr w:type="spellEnd"/>
      <w:r w:rsidRPr="00A67BDC">
        <w:rPr>
          <w:sz w:val="24"/>
          <w:szCs w:val="24"/>
        </w:rPr>
        <w:t xml:space="preserve"> ved sengetid. Hvis denne dosis ikke er tilstrækkelig effektiv, kan dosis øges til 240 mikrogram. Afhængigt af patientens respons på behandlingen, skal der være mindst 1 uge mellem hver dosisforøgelse. Undtagelsesvis kan det være nødvendigt at give doser på 360 mikrogram om dagen. Væskeindtaget skal begrænses.</w:t>
      </w:r>
    </w:p>
    <w:p w14:paraId="4157E927" w14:textId="77777777" w:rsidR="00D57C70" w:rsidRPr="00A67BDC" w:rsidRDefault="00D57C70" w:rsidP="00EB2A2A">
      <w:pPr>
        <w:ind w:left="851"/>
        <w:rPr>
          <w:sz w:val="24"/>
          <w:szCs w:val="24"/>
        </w:rPr>
      </w:pPr>
    </w:p>
    <w:p w14:paraId="6498477F" w14:textId="051510B0" w:rsidR="00D57C70" w:rsidRPr="00A67BDC" w:rsidRDefault="00D57C70" w:rsidP="00EB2A2A">
      <w:pPr>
        <w:ind w:left="851"/>
        <w:rPr>
          <w:sz w:val="24"/>
          <w:szCs w:val="24"/>
        </w:rPr>
      </w:pPr>
      <w:proofErr w:type="spellStart"/>
      <w:r w:rsidRPr="00A67BDC">
        <w:rPr>
          <w:sz w:val="24"/>
          <w:szCs w:val="24"/>
        </w:rPr>
        <w:t>Desmopressin</w:t>
      </w:r>
      <w:proofErr w:type="spellEnd"/>
      <w:r w:rsidRPr="00A67BDC">
        <w:rPr>
          <w:sz w:val="24"/>
          <w:szCs w:val="24"/>
        </w:rPr>
        <w:t xml:space="preserve"> er beregnet til en behandlingsperiode på op til 3 måneder. Behovet for yderligere behandling skal vurderes efter behandlingen har været afbrudt i mindst en uge. I</w:t>
      </w:r>
      <w:r w:rsidR="00C6551A">
        <w:rPr>
          <w:sz w:val="24"/>
          <w:szCs w:val="24"/>
        </w:rPr>
        <w:t> </w:t>
      </w:r>
      <w:r w:rsidRPr="00A67BDC">
        <w:rPr>
          <w:sz w:val="24"/>
          <w:szCs w:val="24"/>
        </w:rPr>
        <w:t xml:space="preserve">visse tilfælde kan det overvejes at genoptage behandling med </w:t>
      </w:r>
      <w:proofErr w:type="spellStart"/>
      <w:r w:rsidRPr="00A67BDC">
        <w:rPr>
          <w:sz w:val="24"/>
          <w:szCs w:val="24"/>
        </w:rPr>
        <w:t>desmopressin</w:t>
      </w:r>
      <w:proofErr w:type="spellEnd"/>
      <w:r w:rsidRPr="00A67BDC">
        <w:rPr>
          <w:sz w:val="24"/>
          <w:szCs w:val="24"/>
        </w:rPr>
        <w:t xml:space="preserve">. I disse tilfælde gælder de samme regler for påbegyndelse og </w:t>
      </w:r>
      <w:proofErr w:type="spellStart"/>
      <w:r w:rsidRPr="00A67BDC">
        <w:rPr>
          <w:sz w:val="24"/>
          <w:szCs w:val="24"/>
        </w:rPr>
        <w:t>seponering</w:t>
      </w:r>
      <w:proofErr w:type="spellEnd"/>
      <w:r w:rsidRPr="00A67BDC">
        <w:rPr>
          <w:sz w:val="24"/>
          <w:szCs w:val="24"/>
        </w:rPr>
        <w:t xml:space="preserve"> af behandlingen (dosisjustering, overvågning, varighed), som for den oprindelige påbegyndelse af behandlingen.</w:t>
      </w:r>
    </w:p>
    <w:p w14:paraId="40FBB42B" w14:textId="77777777" w:rsidR="00D57C70" w:rsidRPr="00A67BDC" w:rsidRDefault="00D57C70" w:rsidP="00EB2A2A">
      <w:pPr>
        <w:ind w:left="851"/>
        <w:rPr>
          <w:sz w:val="24"/>
          <w:szCs w:val="24"/>
        </w:rPr>
      </w:pPr>
      <w:r w:rsidRPr="00A67BDC">
        <w:rPr>
          <w:sz w:val="24"/>
          <w:szCs w:val="24"/>
        </w:rPr>
        <w:t>Behandlingens varighed ved den mindste dosis med effekt fastlagt efter dosisjustering er begrænset til 3 måneder. Denne periode kan gentages én gang.</w:t>
      </w:r>
    </w:p>
    <w:p w14:paraId="133BB814" w14:textId="77777777" w:rsidR="00D57C70" w:rsidRPr="00A67BDC" w:rsidRDefault="00D57C70" w:rsidP="00EB2A2A">
      <w:pPr>
        <w:ind w:left="851"/>
        <w:rPr>
          <w:sz w:val="24"/>
          <w:szCs w:val="24"/>
        </w:rPr>
      </w:pPr>
    </w:p>
    <w:p w14:paraId="7511A4AA" w14:textId="77777777" w:rsidR="00D57C70" w:rsidRPr="00A67BDC" w:rsidRDefault="00D57C70" w:rsidP="00EB2A2A">
      <w:pPr>
        <w:ind w:left="851"/>
        <w:rPr>
          <w:iCs/>
          <w:sz w:val="24"/>
          <w:szCs w:val="24"/>
        </w:rPr>
      </w:pPr>
      <w:r w:rsidRPr="00A67BDC">
        <w:rPr>
          <w:iCs/>
          <w:sz w:val="24"/>
          <w:szCs w:val="24"/>
        </w:rPr>
        <w:t>Hvis den ønskede kliniske effekt ikke er opnået efter 4 ugers dosistitrering, bør behandlingen seponeres.</w:t>
      </w:r>
    </w:p>
    <w:p w14:paraId="40E6FFF3" w14:textId="77777777" w:rsidR="00D57C70" w:rsidRPr="00A67BDC" w:rsidRDefault="00D57C70" w:rsidP="00EB2A2A">
      <w:pPr>
        <w:ind w:left="851"/>
        <w:rPr>
          <w:sz w:val="24"/>
          <w:szCs w:val="24"/>
        </w:rPr>
      </w:pPr>
    </w:p>
    <w:p w14:paraId="78F5E038" w14:textId="77777777" w:rsidR="00D57C70" w:rsidRPr="00A67BDC" w:rsidRDefault="00D57C70" w:rsidP="00EB2A2A">
      <w:pPr>
        <w:ind w:left="851"/>
        <w:rPr>
          <w:b/>
          <w:bCs/>
          <w:sz w:val="24"/>
          <w:szCs w:val="24"/>
        </w:rPr>
      </w:pPr>
      <w:proofErr w:type="spellStart"/>
      <w:r w:rsidRPr="00A67BDC">
        <w:rPr>
          <w:b/>
          <w:sz w:val="24"/>
          <w:szCs w:val="24"/>
        </w:rPr>
        <w:t>Nocturi</w:t>
      </w:r>
      <w:proofErr w:type="spellEnd"/>
      <w:r w:rsidRPr="00A67BDC">
        <w:rPr>
          <w:b/>
          <w:sz w:val="24"/>
          <w:szCs w:val="24"/>
        </w:rPr>
        <w:t xml:space="preserve"> med natlig </w:t>
      </w:r>
      <w:proofErr w:type="spellStart"/>
      <w:r w:rsidRPr="00A67BDC">
        <w:rPr>
          <w:b/>
          <w:sz w:val="24"/>
          <w:szCs w:val="24"/>
        </w:rPr>
        <w:t>polyuri</w:t>
      </w:r>
      <w:proofErr w:type="spellEnd"/>
      <w:r w:rsidRPr="00A67BDC">
        <w:rPr>
          <w:b/>
          <w:sz w:val="24"/>
          <w:szCs w:val="24"/>
        </w:rPr>
        <w:t>:</w:t>
      </w:r>
    </w:p>
    <w:p w14:paraId="0BA7C779" w14:textId="77777777" w:rsidR="00D57C70" w:rsidRPr="00A67BDC" w:rsidRDefault="00D57C70" w:rsidP="00EB2A2A">
      <w:pPr>
        <w:ind w:left="851"/>
        <w:rPr>
          <w:bCs/>
          <w:sz w:val="24"/>
          <w:szCs w:val="24"/>
        </w:rPr>
      </w:pPr>
    </w:p>
    <w:p w14:paraId="3E9C1BA3" w14:textId="77777777" w:rsidR="00D57C70" w:rsidRPr="00A67BDC" w:rsidRDefault="00D57C70" w:rsidP="00EB2A2A">
      <w:pPr>
        <w:ind w:left="851"/>
        <w:rPr>
          <w:sz w:val="24"/>
          <w:szCs w:val="24"/>
        </w:rPr>
      </w:pPr>
      <w:r w:rsidRPr="00A67BDC">
        <w:rPr>
          <w:sz w:val="24"/>
          <w:szCs w:val="24"/>
        </w:rPr>
        <w:t xml:space="preserve">Den anbefalede startdosis ved behandling af </w:t>
      </w:r>
      <w:proofErr w:type="spellStart"/>
      <w:r w:rsidRPr="00A67BDC">
        <w:rPr>
          <w:sz w:val="24"/>
          <w:szCs w:val="24"/>
        </w:rPr>
        <w:t>nocturi</w:t>
      </w:r>
      <w:proofErr w:type="spellEnd"/>
      <w:r w:rsidRPr="00A67BDC">
        <w:rPr>
          <w:sz w:val="24"/>
          <w:szCs w:val="24"/>
        </w:rPr>
        <w:t xml:space="preserve"> er 60 mikrogram </w:t>
      </w:r>
      <w:proofErr w:type="spellStart"/>
      <w:r w:rsidRPr="00A67BDC">
        <w:rPr>
          <w:sz w:val="24"/>
          <w:szCs w:val="24"/>
        </w:rPr>
        <w:t>desmopressin</w:t>
      </w:r>
      <w:proofErr w:type="spellEnd"/>
      <w:r w:rsidRPr="00A67BDC">
        <w:rPr>
          <w:sz w:val="24"/>
          <w:szCs w:val="24"/>
        </w:rPr>
        <w:t xml:space="preserve"> ved sengetid. Hvis denne dosis ikke er tilstrækkelig effektiv, kan den øges til 120 mikrogram efter én uge og derefter ugentligt op til 240 mikrogram. Væskeindtaget om natten skal begrænses mest muligt (se pkt. 4.4). Behandlingens virkning og tolerans skal vurderes med jævne mellemrum.</w:t>
      </w:r>
    </w:p>
    <w:p w14:paraId="05DD1C47" w14:textId="77777777" w:rsidR="00D57C70" w:rsidRPr="00A67BDC" w:rsidRDefault="00D57C70" w:rsidP="00EB2A2A">
      <w:pPr>
        <w:ind w:left="851"/>
        <w:rPr>
          <w:sz w:val="24"/>
          <w:szCs w:val="24"/>
        </w:rPr>
      </w:pPr>
    </w:p>
    <w:p w14:paraId="0E927E07" w14:textId="77777777" w:rsidR="00D57C70" w:rsidRPr="00A67BDC" w:rsidRDefault="00D57C70" w:rsidP="00EB2A2A">
      <w:pPr>
        <w:ind w:left="851"/>
        <w:rPr>
          <w:sz w:val="24"/>
          <w:szCs w:val="24"/>
        </w:rPr>
      </w:pPr>
      <w:r w:rsidRPr="00A67BDC">
        <w:rPr>
          <w:sz w:val="24"/>
          <w:szCs w:val="24"/>
        </w:rPr>
        <w:t xml:space="preserve">Hos patienter med </w:t>
      </w:r>
      <w:proofErr w:type="spellStart"/>
      <w:r w:rsidRPr="00A67BDC">
        <w:rPr>
          <w:sz w:val="24"/>
          <w:szCs w:val="24"/>
        </w:rPr>
        <w:t>nocturi</w:t>
      </w:r>
      <w:proofErr w:type="spellEnd"/>
      <w:r w:rsidRPr="00A67BDC">
        <w:rPr>
          <w:sz w:val="24"/>
          <w:szCs w:val="24"/>
        </w:rPr>
        <w:t xml:space="preserve"> skal vandladningstidspunkterne dokumenteres og den tilhørende urinmængde måles over en periode på mindst 48 timer før påbegyndelse af behandlingen. Hvis nattens urinproduktion overstiger blærens kapacitet eller overstiger 1/3 af urinproduktionen på et døgn, er der tale om natlig </w:t>
      </w:r>
      <w:proofErr w:type="spellStart"/>
      <w:r w:rsidRPr="00A67BDC">
        <w:rPr>
          <w:sz w:val="24"/>
          <w:szCs w:val="24"/>
        </w:rPr>
        <w:t>polyuri</w:t>
      </w:r>
      <w:proofErr w:type="spellEnd"/>
      <w:r w:rsidRPr="00A67BDC">
        <w:rPr>
          <w:sz w:val="24"/>
          <w:szCs w:val="24"/>
        </w:rPr>
        <w:t>.</w:t>
      </w:r>
    </w:p>
    <w:p w14:paraId="24F988CB" w14:textId="77777777" w:rsidR="00D57C70" w:rsidRPr="00A67BDC" w:rsidRDefault="00D57C70" w:rsidP="00EB2A2A">
      <w:pPr>
        <w:ind w:left="851"/>
        <w:rPr>
          <w:sz w:val="24"/>
          <w:szCs w:val="24"/>
        </w:rPr>
      </w:pPr>
      <w:r w:rsidRPr="00A67BDC">
        <w:rPr>
          <w:sz w:val="24"/>
          <w:szCs w:val="24"/>
        </w:rPr>
        <w:t>Legemsvægten skal overvåges i et par dage ved påbegyndelse af behandlingen og efter dosisøgning.</w:t>
      </w:r>
    </w:p>
    <w:p w14:paraId="14019AB5" w14:textId="77777777" w:rsidR="00D57C70" w:rsidRPr="00A67BDC" w:rsidRDefault="00D57C70" w:rsidP="00EB2A2A">
      <w:pPr>
        <w:ind w:left="851"/>
        <w:rPr>
          <w:sz w:val="24"/>
          <w:szCs w:val="24"/>
        </w:rPr>
      </w:pPr>
    </w:p>
    <w:p w14:paraId="1C98C5C2" w14:textId="77777777" w:rsidR="00D57C70" w:rsidRPr="00A67BDC" w:rsidRDefault="00D57C70" w:rsidP="00EB2A2A">
      <w:pPr>
        <w:ind w:left="851"/>
        <w:rPr>
          <w:iCs/>
          <w:sz w:val="24"/>
          <w:szCs w:val="24"/>
        </w:rPr>
      </w:pPr>
      <w:r w:rsidRPr="00A67BDC">
        <w:rPr>
          <w:sz w:val="24"/>
          <w:szCs w:val="24"/>
        </w:rPr>
        <w:t>Hvis den ønskede kliniske effekt ikke er opnået 4 </w:t>
      </w:r>
      <w:r w:rsidRPr="00A67BDC">
        <w:rPr>
          <w:iCs/>
          <w:sz w:val="24"/>
          <w:szCs w:val="24"/>
        </w:rPr>
        <w:t>ugers dosistitrering, bør behandlingen seponeres.</w:t>
      </w:r>
    </w:p>
    <w:p w14:paraId="2BE75934" w14:textId="77777777" w:rsidR="00D57C70" w:rsidRPr="00A67BDC" w:rsidRDefault="00D57C70" w:rsidP="00EB2A2A">
      <w:pPr>
        <w:ind w:left="851"/>
        <w:rPr>
          <w:sz w:val="24"/>
          <w:szCs w:val="24"/>
          <w:u w:val="single"/>
        </w:rPr>
      </w:pPr>
    </w:p>
    <w:p w14:paraId="6555DC6E" w14:textId="77777777" w:rsidR="00D57C70" w:rsidRPr="00A67BDC" w:rsidRDefault="00D57C70" w:rsidP="00EB2A2A">
      <w:pPr>
        <w:ind w:left="851"/>
        <w:rPr>
          <w:b/>
          <w:bCs/>
          <w:sz w:val="24"/>
          <w:szCs w:val="24"/>
        </w:rPr>
      </w:pPr>
      <w:r w:rsidRPr="00A67BDC">
        <w:rPr>
          <w:b/>
          <w:sz w:val="24"/>
          <w:szCs w:val="24"/>
        </w:rPr>
        <w:t xml:space="preserve">Central diabetes </w:t>
      </w:r>
      <w:proofErr w:type="spellStart"/>
      <w:r w:rsidRPr="00A67BDC">
        <w:rPr>
          <w:b/>
          <w:sz w:val="24"/>
          <w:szCs w:val="24"/>
        </w:rPr>
        <w:t>insipidus</w:t>
      </w:r>
      <w:proofErr w:type="spellEnd"/>
      <w:r w:rsidRPr="00A67BDC">
        <w:rPr>
          <w:b/>
          <w:sz w:val="24"/>
          <w:szCs w:val="24"/>
        </w:rPr>
        <w:t>:</w:t>
      </w:r>
    </w:p>
    <w:p w14:paraId="29F65F2C" w14:textId="77777777" w:rsidR="00D57C70" w:rsidRPr="00A67BDC" w:rsidRDefault="00D57C70" w:rsidP="00EB2A2A">
      <w:pPr>
        <w:ind w:left="851"/>
        <w:rPr>
          <w:bCs/>
          <w:sz w:val="24"/>
          <w:szCs w:val="24"/>
        </w:rPr>
      </w:pPr>
    </w:p>
    <w:p w14:paraId="6BADF472" w14:textId="77777777" w:rsidR="00D57C70" w:rsidRPr="00A67BDC" w:rsidRDefault="00D57C70" w:rsidP="00EB2A2A">
      <w:pPr>
        <w:ind w:left="851"/>
        <w:rPr>
          <w:sz w:val="24"/>
          <w:szCs w:val="24"/>
        </w:rPr>
      </w:pPr>
      <w:r w:rsidRPr="00A67BDC">
        <w:rPr>
          <w:sz w:val="24"/>
          <w:szCs w:val="24"/>
        </w:rPr>
        <w:t xml:space="preserve">Dosen skal tilpasses individuelt ved diabetes </w:t>
      </w:r>
      <w:proofErr w:type="spellStart"/>
      <w:r w:rsidRPr="00A67BDC">
        <w:rPr>
          <w:sz w:val="24"/>
          <w:szCs w:val="24"/>
        </w:rPr>
        <w:t>insipidus</w:t>
      </w:r>
      <w:proofErr w:type="spellEnd"/>
      <w:r w:rsidRPr="00A67BDC">
        <w:rPr>
          <w:sz w:val="24"/>
          <w:szCs w:val="24"/>
        </w:rPr>
        <w:t>. Den daglige dosis er sædvanligvis mellem 120 mikrogram og 720 mikrogram. Startdosis til voksne og børn er 60 mikrogram tre gange dagligt. Det kan variere efter alder. I disse tilfælde vil det blive justeret i henhold til patientens diurese. Dosen skal tilpasses den enkelte patients respons. For de fleste patienter er vedligeholdelsesdosis 60</w:t>
      </w:r>
      <w:r w:rsidRPr="00A67BDC">
        <w:rPr>
          <w:sz w:val="24"/>
          <w:szCs w:val="24"/>
        </w:rPr>
        <w:noBreakHyphen/>
        <w:t>120 mikrogram tre gange dagligt.</w:t>
      </w:r>
    </w:p>
    <w:p w14:paraId="0B87B4F9" w14:textId="77777777" w:rsidR="00D57C70" w:rsidRPr="00A67BDC" w:rsidRDefault="00D57C70" w:rsidP="00EB2A2A">
      <w:pPr>
        <w:ind w:left="851"/>
        <w:rPr>
          <w:sz w:val="24"/>
          <w:szCs w:val="24"/>
        </w:rPr>
      </w:pPr>
    </w:p>
    <w:p w14:paraId="70367C29" w14:textId="77777777" w:rsidR="00D57C70" w:rsidRPr="00A67BDC" w:rsidRDefault="00D57C70" w:rsidP="00EB2A2A">
      <w:pPr>
        <w:ind w:left="851"/>
        <w:rPr>
          <w:sz w:val="24"/>
          <w:szCs w:val="24"/>
        </w:rPr>
      </w:pPr>
      <w:r w:rsidRPr="00A67BDC">
        <w:rPr>
          <w:sz w:val="24"/>
          <w:szCs w:val="24"/>
        </w:rPr>
        <w:t>Såfremt der optræder tegn på væskeretention/</w:t>
      </w:r>
      <w:proofErr w:type="spellStart"/>
      <w:r w:rsidRPr="00A67BDC">
        <w:rPr>
          <w:sz w:val="24"/>
          <w:szCs w:val="24"/>
        </w:rPr>
        <w:t>hyponatriæmi</w:t>
      </w:r>
      <w:proofErr w:type="spellEnd"/>
      <w:r w:rsidRPr="00A67BDC">
        <w:rPr>
          <w:sz w:val="24"/>
          <w:szCs w:val="24"/>
        </w:rPr>
        <w:t>, skal behandlingen afbrydes og dosis justeres.</w:t>
      </w:r>
    </w:p>
    <w:p w14:paraId="75462A93" w14:textId="77777777" w:rsidR="00D57C70" w:rsidRPr="00A67BDC" w:rsidRDefault="00D57C70" w:rsidP="00EB2A2A">
      <w:pPr>
        <w:ind w:left="851"/>
        <w:rPr>
          <w:sz w:val="24"/>
          <w:szCs w:val="24"/>
          <w:u w:val="single"/>
        </w:rPr>
      </w:pPr>
    </w:p>
    <w:p w14:paraId="1FDC4902" w14:textId="77777777" w:rsidR="00D57C70" w:rsidRPr="00A67BDC" w:rsidRDefault="00D57C70" w:rsidP="00EB2A2A">
      <w:pPr>
        <w:ind w:left="851"/>
        <w:rPr>
          <w:b/>
          <w:bCs/>
          <w:sz w:val="24"/>
          <w:szCs w:val="24"/>
        </w:rPr>
      </w:pPr>
      <w:r w:rsidRPr="00A67BDC">
        <w:rPr>
          <w:b/>
          <w:sz w:val="24"/>
          <w:szCs w:val="24"/>
        </w:rPr>
        <w:t>Særlige populationer:</w:t>
      </w:r>
    </w:p>
    <w:p w14:paraId="60E99217" w14:textId="77777777" w:rsidR="00D57C70" w:rsidRPr="00A67BDC" w:rsidRDefault="00D57C70" w:rsidP="00EB2A2A">
      <w:pPr>
        <w:ind w:left="851"/>
        <w:rPr>
          <w:bCs/>
          <w:sz w:val="24"/>
          <w:szCs w:val="24"/>
        </w:rPr>
      </w:pPr>
    </w:p>
    <w:p w14:paraId="7B965751" w14:textId="77777777" w:rsidR="00D57C70" w:rsidRPr="00A67BDC" w:rsidRDefault="00D57C70" w:rsidP="00EB2A2A">
      <w:pPr>
        <w:ind w:left="851"/>
        <w:rPr>
          <w:i/>
          <w:iCs/>
          <w:sz w:val="24"/>
          <w:szCs w:val="24"/>
        </w:rPr>
      </w:pPr>
      <w:r w:rsidRPr="00A67BDC">
        <w:rPr>
          <w:i/>
          <w:sz w:val="24"/>
          <w:szCs w:val="24"/>
        </w:rPr>
        <w:t>Ældre patienter:</w:t>
      </w:r>
    </w:p>
    <w:p w14:paraId="51A0ABE5" w14:textId="77777777" w:rsidR="00D57C70" w:rsidRPr="00A67BDC" w:rsidRDefault="00D57C70" w:rsidP="00EB2A2A">
      <w:pPr>
        <w:ind w:left="851"/>
        <w:rPr>
          <w:sz w:val="24"/>
          <w:szCs w:val="24"/>
        </w:rPr>
      </w:pPr>
      <w:r w:rsidRPr="00A67BDC">
        <w:rPr>
          <w:sz w:val="24"/>
          <w:szCs w:val="24"/>
        </w:rPr>
        <w:t>Behandling af ældre patienter (&gt; 65 år) frarådes. Hvis behandling skal påbegyndes på trods af dette, skal serumnatriumniveauerne måles før behandlingsstart, 3 dage efter behandlingsstart, 3 dage efter en dosisforøgelse samt på andre tidspunkter, hvor det skønnes nødvendigt.</w:t>
      </w:r>
    </w:p>
    <w:p w14:paraId="1BEF5892" w14:textId="77777777" w:rsidR="00D57C70" w:rsidRPr="00A67BDC" w:rsidRDefault="00D57C70" w:rsidP="00EB2A2A">
      <w:pPr>
        <w:ind w:left="851"/>
        <w:rPr>
          <w:i/>
          <w:iCs/>
          <w:sz w:val="24"/>
          <w:szCs w:val="24"/>
          <w:u w:val="single"/>
        </w:rPr>
      </w:pPr>
    </w:p>
    <w:p w14:paraId="48258D7D" w14:textId="77777777" w:rsidR="00D57C70" w:rsidRPr="00A67BDC" w:rsidRDefault="00D57C70" w:rsidP="00EB2A2A">
      <w:pPr>
        <w:ind w:left="851"/>
        <w:rPr>
          <w:i/>
          <w:iCs/>
          <w:sz w:val="24"/>
          <w:szCs w:val="24"/>
        </w:rPr>
      </w:pPr>
      <w:r w:rsidRPr="00A67BDC">
        <w:rPr>
          <w:i/>
          <w:sz w:val="24"/>
          <w:szCs w:val="24"/>
        </w:rPr>
        <w:t>Patienter med nedsat nyrefunktion</w:t>
      </w:r>
    </w:p>
    <w:p w14:paraId="63B1D3F1" w14:textId="77777777" w:rsidR="00D57C70" w:rsidRPr="00A67BDC" w:rsidRDefault="00D57C70" w:rsidP="00EB2A2A">
      <w:pPr>
        <w:ind w:left="851"/>
        <w:rPr>
          <w:sz w:val="24"/>
          <w:szCs w:val="24"/>
        </w:rPr>
      </w:pPr>
      <w:r w:rsidRPr="00A67BDC">
        <w:rPr>
          <w:sz w:val="24"/>
          <w:szCs w:val="24"/>
        </w:rPr>
        <w:t>Se punkt 4.3.</w:t>
      </w:r>
    </w:p>
    <w:p w14:paraId="381CB518" w14:textId="77777777" w:rsidR="00D57C70" w:rsidRPr="00A67BDC" w:rsidRDefault="00D57C70" w:rsidP="00EB2A2A">
      <w:pPr>
        <w:ind w:left="851"/>
        <w:rPr>
          <w:sz w:val="24"/>
          <w:szCs w:val="24"/>
        </w:rPr>
      </w:pPr>
    </w:p>
    <w:p w14:paraId="405C2CD1" w14:textId="77777777" w:rsidR="00D57C70" w:rsidRPr="00A67BDC" w:rsidRDefault="00D57C70" w:rsidP="00EB2A2A">
      <w:pPr>
        <w:ind w:left="851"/>
        <w:rPr>
          <w:i/>
          <w:iCs/>
          <w:sz w:val="24"/>
          <w:szCs w:val="24"/>
        </w:rPr>
      </w:pPr>
      <w:r w:rsidRPr="00A67BDC">
        <w:rPr>
          <w:i/>
          <w:sz w:val="24"/>
          <w:szCs w:val="24"/>
        </w:rPr>
        <w:t>Patienter med nedsat leverfunktion</w:t>
      </w:r>
    </w:p>
    <w:p w14:paraId="2B301243" w14:textId="77777777" w:rsidR="00D57C70" w:rsidRPr="00A67BDC" w:rsidRDefault="00D57C70" w:rsidP="00EB2A2A">
      <w:pPr>
        <w:ind w:left="851"/>
        <w:rPr>
          <w:sz w:val="24"/>
          <w:szCs w:val="24"/>
        </w:rPr>
      </w:pPr>
      <w:r w:rsidRPr="00A67BDC">
        <w:rPr>
          <w:sz w:val="24"/>
          <w:szCs w:val="24"/>
        </w:rPr>
        <w:t>Dosisjustering er ikke nødvendig hos patienter med nedsat leverfunktion (se pkt. 4.5 og 5.2)</w:t>
      </w:r>
    </w:p>
    <w:p w14:paraId="6E3960FD" w14:textId="77777777" w:rsidR="00D57C70" w:rsidRPr="00A67BDC" w:rsidRDefault="00D57C70" w:rsidP="00EB2A2A">
      <w:pPr>
        <w:ind w:left="851"/>
        <w:rPr>
          <w:sz w:val="24"/>
          <w:szCs w:val="24"/>
        </w:rPr>
      </w:pPr>
    </w:p>
    <w:p w14:paraId="2A4AC325" w14:textId="77777777" w:rsidR="00D57C70" w:rsidRPr="00A67BDC" w:rsidRDefault="00D57C70" w:rsidP="00EB2A2A">
      <w:pPr>
        <w:ind w:left="851"/>
        <w:rPr>
          <w:i/>
          <w:iCs/>
          <w:sz w:val="24"/>
          <w:szCs w:val="24"/>
        </w:rPr>
      </w:pPr>
      <w:r w:rsidRPr="00A67BDC">
        <w:rPr>
          <w:i/>
          <w:sz w:val="24"/>
          <w:szCs w:val="24"/>
        </w:rPr>
        <w:t xml:space="preserve">Børn og unge </w:t>
      </w:r>
    </w:p>
    <w:p w14:paraId="0ED8EE8E" w14:textId="3AD15679" w:rsidR="00D57C70" w:rsidRDefault="00303785" w:rsidP="00EB2A2A">
      <w:pPr>
        <w:ind w:left="851"/>
        <w:rPr>
          <w:sz w:val="24"/>
          <w:szCs w:val="24"/>
        </w:rPr>
      </w:pPr>
      <w:proofErr w:type="spellStart"/>
      <w:r w:rsidRPr="00A67BDC">
        <w:rPr>
          <w:sz w:val="24"/>
          <w:szCs w:val="24"/>
        </w:rPr>
        <w:t>Desmopressin</w:t>
      </w:r>
      <w:proofErr w:type="spellEnd"/>
      <w:r>
        <w:rPr>
          <w:sz w:val="24"/>
          <w:szCs w:val="24"/>
        </w:rPr>
        <w:t xml:space="preserve"> frysetørrede sublinguale </w:t>
      </w:r>
      <w:r w:rsidRPr="00A67BDC">
        <w:rPr>
          <w:sz w:val="24"/>
          <w:szCs w:val="24"/>
        </w:rPr>
        <w:t xml:space="preserve">tabletter er indiceret til central diabetes </w:t>
      </w:r>
      <w:proofErr w:type="spellStart"/>
      <w:r w:rsidRPr="00A67BDC">
        <w:rPr>
          <w:sz w:val="24"/>
          <w:szCs w:val="24"/>
        </w:rPr>
        <w:t>insipidus</w:t>
      </w:r>
      <w:proofErr w:type="spellEnd"/>
      <w:r w:rsidRPr="00A67BDC">
        <w:rPr>
          <w:sz w:val="24"/>
          <w:szCs w:val="24"/>
        </w:rPr>
        <w:t xml:space="preserve"> og primær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(se pkt. 5.1 og indikationsspecifikke oplysninger ovenfor i pkt. 4.2). Dosisanbefalingerne er de samme som for voksne.</w:t>
      </w:r>
    </w:p>
    <w:p w14:paraId="0BEF21E6" w14:textId="77777777" w:rsidR="00303785" w:rsidRPr="00A67BDC" w:rsidRDefault="00303785" w:rsidP="00EB2A2A">
      <w:pPr>
        <w:ind w:left="851"/>
        <w:rPr>
          <w:sz w:val="24"/>
          <w:szCs w:val="24"/>
        </w:rPr>
      </w:pPr>
    </w:p>
    <w:p w14:paraId="33448717" w14:textId="77777777" w:rsidR="00D57C70" w:rsidRPr="00A67BDC" w:rsidRDefault="00D57C70" w:rsidP="00EB2A2A">
      <w:pPr>
        <w:ind w:left="851"/>
        <w:rPr>
          <w:sz w:val="24"/>
          <w:szCs w:val="24"/>
          <w:u w:val="single"/>
        </w:rPr>
      </w:pPr>
      <w:r w:rsidRPr="00A67BDC">
        <w:rPr>
          <w:sz w:val="24"/>
          <w:szCs w:val="24"/>
        </w:rPr>
        <w:t>Hvis den ønskede kliniske effekt ikke er opnået 4 ugers dosistitrering, bør behandlingen seponeres.</w:t>
      </w:r>
    </w:p>
    <w:p w14:paraId="3F912A25" w14:textId="77777777" w:rsidR="00C6551A" w:rsidRDefault="00C6551A" w:rsidP="00EB2A2A">
      <w:pPr>
        <w:ind w:left="851"/>
        <w:rPr>
          <w:sz w:val="24"/>
          <w:szCs w:val="24"/>
        </w:rPr>
      </w:pPr>
    </w:p>
    <w:p w14:paraId="66FF5E76" w14:textId="142DE404" w:rsidR="00D57C70" w:rsidRPr="00C6551A" w:rsidRDefault="00D57C70" w:rsidP="00EB2A2A">
      <w:pPr>
        <w:ind w:left="851"/>
        <w:rPr>
          <w:b/>
          <w:bCs/>
          <w:sz w:val="24"/>
          <w:szCs w:val="24"/>
        </w:rPr>
      </w:pPr>
      <w:r w:rsidRPr="00C6551A">
        <w:rPr>
          <w:b/>
          <w:sz w:val="24"/>
          <w:szCs w:val="24"/>
        </w:rPr>
        <w:t>Administration</w:t>
      </w:r>
    </w:p>
    <w:p w14:paraId="6DD7BE4A" w14:textId="77777777" w:rsidR="00D57C70" w:rsidRPr="00A67BDC" w:rsidRDefault="00D57C70" w:rsidP="00EB2A2A">
      <w:pPr>
        <w:ind w:left="851"/>
        <w:rPr>
          <w:sz w:val="24"/>
          <w:szCs w:val="24"/>
          <w:u w:val="single"/>
        </w:rPr>
      </w:pPr>
    </w:p>
    <w:p w14:paraId="08AC0C88" w14:textId="77777777" w:rsidR="00D57C70" w:rsidRPr="00A67BDC" w:rsidRDefault="00D57C70" w:rsidP="00EB2A2A">
      <w:pPr>
        <w:ind w:left="851"/>
        <w:rPr>
          <w:sz w:val="24"/>
          <w:szCs w:val="24"/>
        </w:rPr>
      </w:pPr>
      <w:proofErr w:type="spellStart"/>
      <w:r w:rsidRPr="00A67BDC">
        <w:rPr>
          <w:sz w:val="24"/>
          <w:szCs w:val="24"/>
        </w:rPr>
        <w:t>Desmopressin</w:t>
      </w:r>
      <w:proofErr w:type="spellEnd"/>
      <w:r w:rsidRPr="00A67BDC">
        <w:rPr>
          <w:sz w:val="24"/>
          <w:szCs w:val="24"/>
        </w:rPr>
        <w:t xml:space="preserve"> placeres under tungen, hvor den opløses uden yderligere indtagelse af vand.</w:t>
      </w:r>
    </w:p>
    <w:p w14:paraId="4B696365" w14:textId="77777777" w:rsidR="00D57C70" w:rsidRPr="00A67BDC" w:rsidRDefault="00D57C70" w:rsidP="00EB2A2A">
      <w:pPr>
        <w:ind w:left="851"/>
        <w:rPr>
          <w:sz w:val="24"/>
          <w:szCs w:val="24"/>
        </w:rPr>
      </w:pPr>
    </w:p>
    <w:p w14:paraId="2516F70E" w14:textId="26D89844" w:rsidR="00D57C70" w:rsidRPr="00A67BDC" w:rsidRDefault="00D57C70" w:rsidP="00EB2A2A">
      <w:pPr>
        <w:ind w:left="851"/>
        <w:rPr>
          <w:sz w:val="24"/>
          <w:szCs w:val="24"/>
        </w:rPr>
      </w:pPr>
      <w:proofErr w:type="spellStart"/>
      <w:r w:rsidRPr="00A67BDC">
        <w:rPr>
          <w:sz w:val="24"/>
          <w:szCs w:val="24"/>
        </w:rPr>
        <w:t>Desmopressin</w:t>
      </w:r>
      <w:proofErr w:type="spellEnd"/>
      <w:r w:rsidRPr="00A67BDC">
        <w:rPr>
          <w:sz w:val="24"/>
          <w:szCs w:val="24"/>
        </w:rPr>
        <w:t xml:space="preserve"> </w:t>
      </w:r>
      <w:r w:rsidR="005D43E6">
        <w:rPr>
          <w:sz w:val="24"/>
          <w:szCs w:val="24"/>
        </w:rPr>
        <w:t>"</w:t>
      </w:r>
      <w:proofErr w:type="spellStart"/>
      <w:r w:rsidR="005D43E6">
        <w:rPr>
          <w:sz w:val="24"/>
          <w:szCs w:val="24"/>
        </w:rPr>
        <w:t>Viatris</w:t>
      </w:r>
      <w:proofErr w:type="spellEnd"/>
      <w:r w:rsidR="005D43E6">
        <w:rPr>
          <w:sz w:val="24"/>
          <w:szCs w:val="24"/>
        </w:rPr>
        <w:t>"</w:t>
      </w:r>
      <w:r w:rsidRPr="00A67BDC">
        <w:rPr>
          <w:sz w:val="24"/>
          <w:szCs w:val="24"/>
        </w:rPr>
        <w:t xml:space="preserve"> skal altid tages på samme tidspunkt i forhold til måltider, da mad reducerer absorptionen og dermed også kan påvirke </w:t>
      </w:r>
      <w:proofErr w:type="spellStart"/>
      <w:r w:rsidRPr="00A67BDC">
        <w:rPr>
          <w:sz w:val="24"/>
          <w:szCs w:val="24"/>
        </w:rPr>
        <w:t>desmopressins</w:t>
      </w:r>
      <w:proofErr w:type="spellEnd"/>
      <w:r w:rsidRPr="00A67BDC">
        <w:rPr>
          <w:sz w:val="24"/>
          <w:szCs w:val="24"/>
        </w:rPr>
        <w:t xml:space="preserve"> effekt, se pkt. 4.5.</w:t>
      </w:r>
    </w:p>
    <w:p w14:paraId="6D1AB6E4" w14:textId="77777777" w:rsidR="009260DE" w:rsidRPr="00A67BDC" w:rsidRDefault="009260DE" w:rsidP="009260DE">
      <w:pPr>
        <w:tabs>
          <w:tab w:val="left" w:pos="851"/>
        </w:tabs>
        <w:ind w:left="851"/>
        <w:rPr>
          <w:sz w:val="24"/>
          <w:szCs w:val="24"/>
        </w:rPr>
      </w:pPr>
    </w:p>
    <w:p w14:paraId="34E72D88" w14:textId="77777777" w:rsidR="009260DE" w:rsidRPr="00A67BDC" w:rsidRDefault="009260DE" w:rsidP="009260DE">
      <w:pPr>
        <w:tabs>
          <w:tab w:val="left" w:pos="851"/>
        </w:tabs>
        <w:ind w:left="851" w:hanging="851"/>
        <w:rPr>
          <w:b/>
          <w:sz w:val="24"/>
          <w:szCs w:val="24"/>
        </w:rPr>
      </w:pPr>
      <w:r w:rsidRPr="00A67BDC">
        <w:rPr>
          <w:b/>
          <w:sz w:val="24"/>
          <w:szCs w:val="24"/>
        </w:rPr>
        <w:t>4.3</w:t>
      </w:r>
      <w:r w:rsidRPr="00A67BDC">
        <w:rPr>
          <w:b/>
          <w:sz w:val="24"/>
          <w:szCs w:val="24"/>
        </w:rPr>
        <w:tab/>
        <w:t>Kontraindikationer</w:t>
      </w:r>
    </w:p>
    <w:p w14:paraId="43259F0A" w14:textId="77777777" w:rsidR="00D57C70" w:rsidRPr="00A67BDC" w:rsidRDefault="00D57C70" w:rsidP="00EB2A2A">
      <w:pPr>
        <w:ind w:left="851"/>
        <w:rPr>
          <w:noProof/>
          <w:sz w:val="24"/>
          <w:szCs w:val="24"/>
        </w:rPr>
      </w:pPr>
      <w:r w:rsidRPr="00A67BDC">
        <w:rPr>
          <w:sz w:val="24"/>
          <w:szCs w:val="24"/>
        </w:rPr>
        <w:t xml:space="preserve">Overfølsomhed over for det aktive stof eller over for et eller flere af hjælpestofferne anført i pkt. 6.1 </w:t>
      </w:r>
    </w:p>
    <w:p w14:paraId="15531ECC" w14:textId="77777777" w:rsidR="00D57C70" w:rsidRPr="00A67BDC" w:rsidRDefault="00D57C70" w:rsidP="00EB2A2A">
      <w:pPr>
        <w:ind w:left="851"/>
        <w:rPr>
          <w:noProof/>
          <w:sz w:val="24"/>
          <w:szCs w:val="24"/>
        </w:rPr>
      </w:pPr>
    </w:p>
    <w:p w14:paraId="30D13B9F" w14:textId="77777777" w:rsidR="00D57C70" w:rsidRPr="00A67BDC" w:rsidRDefault="00D57C70" w:rsidP="00EB2A2A">
      <w:pPr>
        <w:ind w:left="851"/>
        <w:rPr>
          <w:sz w:val="24"/>
          <w:szCs w:val="24"/>
        </w:rPr>
      </w:pPr>
      <w:proofErr w:type="spellStart"/>
      <w:r w:rsidRPr="00A67BDC">
        <w:rPr>
          <w:sz w:val="24"/>
          <w:szCs w:val="24"/>
        </w:rPr>
        <w:t>Desmopressin</w:t>
      </w:r>
      <w:proofErr w:type="spellEnd"/>
      <w:r w:rsidRPr="00A67BDC">
        <w:rPr>
          <w:sz w:val="24"/>
          <w:szCs w:val="24"/>
        </w:rPr>
        <w:t xml:space="preserve"> er kontraindiceret ved/hos:</w:t>
      </w:r>
    </w:p>
    <w:p w14:paraId="65E90F7C"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r w:rsidRPr="00A67BDC">
        <w:rPr>
          <w:sz w:val="24"/>
          <w:szCs w:val="24"/>
        </w:rPr>
        <w:t>habituel eller psykogen polydipsi (med en urinproduktion på over 40 mg/kg/24 timer) samt polydipsi hos alkoholikere.</w:t>
      </w:r>
    </w:p>
    <w:p w14:paraId="39040840" w14:textId="77777777" w:rsidR="00D57C70" w:rsidRPr="00A67BDC" w:rsidRDefault="00D57C70" w:rsidP="00A67BDC">
      <w:pPr>
        <w:pStyle w:val="Listeafsnit"/>
        <w:numPr>
          <w:ilvl w:val="0"/>
          <w:numId w:val="10"/>
        </w:numPr>
        <w:tabs>
          <w:tab w:val="clear" w:pos="567"/>
        </w:tabs>
        <w:spacing w:line="240" w:lineRule="auto"/>
        <w:ind w:left="1276" w:hanging="425"/>
        <w:rPr>
          <w:iCs/>
          <w:sz w:val="24"/>
          <w:szCs w:val="24"/>
        </w:rPr>
      </w:pPr>
      <w:r w:rsidRPr="00A67BDC">
        <w:rPr>
          <w:sz w:val="24"/>
          <w:szCs w:val="24"/>
        </w:rPr>
        <w:t>patienter, som ikke er i stand til at overholde væskeindtag: svært nedsat kognitiv funktion, demens, neurologisk sygdom.</w:t>
      </w:r>
    </w:p>
    <w:p w14:paraId="6ABD50EB"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r w:rsidRPr="00A67BDC">
        <w:rPr>
          <w:sz w:val="24"/>
          <w:szCs w:val="24"/>
        </w:rPr>
        <w:t>kendt eller formodet hjerteinsufficiens.</w:t>
      </w:r>
    </w:p>
    <w:p w14:paraId="7BD6471F"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r w:rsidRPr="00A67BDC">
        <w:rPr>
          <w:sz w:val="24"/>
          <w:szCs w:val="24"/>
        </w:rPr>
        <w:t xml:space="preserve">tilstande, som kræver behandling med </w:t>
      </w:r>
      <w:proofErr w:type="spellStart"/>
      <w:r w:rsidRPr="00A67BDC">
        <w:rPr>
          <w:sz w:val="24"/>
          <w:szCs w:val="24"/>
        </w:rPr>
        <w:t>diuretika</w:t>
      </w:r>
      <w:proofErr w:type="spellEnd"/>
      <w:r w:rsidRPr="00A67BDC">
        <w:rPr>
          <w:sz w:val="24"/>
          <w:szCs w:val="24"/>
        </w:rPr>
        <w:t>.</w:t>
      </w:r>
    </w:p>
    <w:p w14:paraId="667364D9"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r w:rsidRPr="00A67BDC">
        <w:rPr>
          <w:sz w:val="24"/>
          <w:szCs w:val="24"/>
        </w:rPr>
        <w:t>moderat til svært nedsat nyreinsufficiens (</w:t>
      </w:r>
      <w:proofErr w:type="spellStart"/>
      <w:r w:rsidRPr="00A67BDC">
        <w:rPr>
          <w:sz w:val="24"/>
          <w:szCs w:val="24"/>
        </w:rPr>
        <w:t>kreatininclearance</w:t>
      </w:r>
      <w:proofErr w:type="spellEnd"/>
      <w:r w:rsidRPr="00A67BDC">
        <w:rPr>
          <w:sz w:val="24"/>
          <w:szCs w:val="24"/>
        </w:rPr>
        <w:t xml:space="preserve"> under 50 ml/min).</w:t>
      </w:r>
    </w:p>
    <w:p w14:paraId="73F0CAF2"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r w:rsidRPr="00A67BDC">
        <w:rPr>
          <w:sz w:val="24"/>
          <w:szCs w:val="24"/>
        </w:rPr>
        <w:t xml:space="preserve">kendt </w:t>
      </w:r>
      <w:proofErr w:type="spellStart"/>
      <w:r w:rsidRPr="00A67BDC">
        <w:rPr>
          <w:sz w:val="24"/>
          <w:szCs w:val="24"/>
        </w:rPr>
        <w:t>hyponatriæmi</w:t>
      </w:r>
      <w:proofErr w:type="spellEnd"/>
      <w:r w:rsidRPr="00A67BDC">
        <w:rPr>
          <w:sz w:val="24"/>
          <w:szCs w:val="24"/>
        </w:rPr>
        <w:t>.</w:t>
      </w:r>
    </w:p>
    <w:p w14:paraId="77A69840"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r w:rsidRPr="00A67BDC">
        <w:rPr>
          <w:sz w:val="24"/>
          <w:szCs w:val="24"/>
        </w:rPr>
        <w:t>SIADH (syndrom med uhensigtsmæssig sekretion af antidiuretisk hormon).</w:t>
      </w:r>
    </w:p>
    <w:p w14:paraId="4D2BD6A5"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r w:rsidRPr="00A67BDC">
        <w:rPr>
          <w:sz w:val="24"/>
          <w:szCs w:val="24"/>
        </w:rPr>
        <w:t xml:space="preserve">patienter på 65 år og derover, hvis </w:t>
      </w:r>
      <w:proofErr w:type="spellStart"/>
      <w:r w:rsidRPr="00A67BDC">
        <w:rPr>
          <w:sz w:val="24"/>
          <w:szCs w:val="24"/>
        </w:rPr>
        <w:t>desmopressin</w:t>
      </w:r>
      <w:proofErr w:type="spellEnd"/>
      <w:r w:rsidRPr="00A67BDC">
        <w:rPr>
          <w:sz w:val="24"/>
          <w:szCs w:val="24"/>
        </w:rPr>
        <w:t xml:space="preserve"> anvendes til at behandling af </w:t>
      </w:r>
      <w:proofErr w:type="spellStart"/>
      <w:r w:rsidRPr="00A67BDC">
        <w:rPr>
          <w:sz w:val="24"/>
          <w:szCs w:val="24"/>
        </w:rPr>
        <w:t>nocturi</w:t>
      </w:r>
      <w:proofErr w:type="spellEnd"/>
      <w:r w:rsidRPr="00A67BDC">
        <w:rPr>
          <w:sz w:val="24"/>
          <w:szCs w:val="24"/>
        </w:rPr>
        <w:t>.</w:t>
      </w:r>
    </w:p>
    <w:p w14:paraId="25D65A79" w14:textId="77777777" w:rsidR="00D57C70" w:rsidRPr="00A67BDC" w:rsidRDefault="00D57C70" w:rsidP="00A67BDC">
      <w:pPr>
        <w:pStyle w:val="Listeafsnit"/>
        <w:numPr>
          <w:ilvl w:val="0"/>
          <w:numId w:val="10"/>
        </w:numPr>
        <w:tabs>
          <w:tab w:val="clear" w:pos="567"/>
        </w:tabs>
        <w:spacing w:line="240" w:lineRule="auto"/>
        <w:ind w:left="1276" w:hanging="425"/>
        <w:rPr>
          <w:sz w:val="24"/>
          <w:szCs w:val="24"/>
        </w:rPr>
      </w:pP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børn under 6 år.</w:t>
      </w:r>
    </w:p>
    <w:p w14:paraId="2E5DFE48" w14:textId="77777777" w:rsidR="009260DE" w:rsidRPr="00A67BDC" w:rsidRDefault="009260DE" w:rsidP="009260DE">
      <w:pPr>
        <w:tabs>
          <w:tab w:val="left" w:pos="851"/>
        </w:tabs>
        <w:ind w:left="851"/>
        <w:rPr>
          <w:sz w:val="24"/>
          <w:szCs w:val="24"/>
        </w:rPr>
      </w:pPr>
    </w:p>
    <w:p w14:paraId="66F0EE57" w14:textId="77777777" w:rsidR="009260DE" w:rsidRPr="00A67BDC" w:rsidRDefault="009260DE" w:rsidP="009260DE">
      <w:pPr>
        <w:tabs>
          <w:tab w:val="left" w:pos="851"/>
        </w:tabs>
        <w:ind w:left="851" w:hanging="851"/>
        <w:rPr>
          <w:b/>
          <w:sz w:val="24"/>
          <w:szCs w:val="24"/>
        </w:rPr>
      </w:pPr>
      <w:r w:rsidRPr="00A67BDC">
        <w:rPr>
          <w:b/>
          <w:sz w:val="24"/>
          <w:szCs w:val="24"/>
        </w:rPr>
        <w:t>4.4</w:t>
      </w:r>
      <w:r w:rsidRPr="00A67BDC">
        <w:rPr>
          <w:b/>
          <w:sz w:val="24"/>
          <w:szCs w:val="24"/>
        </w:rPr>
        <w:tab/>
        <w:t>Særlige advarsler og forsigtighedsregler vedrørende brugen</w:t>
      </w:r>
    </w:p>
    <w:p w14:paraId="26F54916" w14:textId="77777777" w:rsidR="00A67BDC" w:rsidRDefault="00A67BDC" w:rsidP="00EB2A2A">
      <w:pPr>
        <w:ind w:left="851"/>
        <w:rPr>
          <w:sz w:val="24"/>
          <w:szCs w:val="24"/>
        </w:rPr>
      </w:pPr>
    </w:p>
    <w:p w14:paraId="534F2E5C" w14:textId="7AE464A0" w:rsidR="00D57C70" w:rsidRPr="00A67BDC" w:rsidRDefault="00D57C70" w:rsidP="00EB2A2A">
      <w:pPr>
        <w:ind w:left="851"/>
        <w:rPr>
          <w:b/>
          <w:bCs/>
          <w:noProof/>
          <w:sz w:val="24"/>
          <w:szCs w:val="24"/>
        </w:rPr>
      </w:pPr>
      <w:r w:rsidRPr="00A67BDC">
        <w:rPr>
          <w:b/>
          <w:sz w:val="24"/>
          <w:szCs w:val="24"/>
        </w:rPr>
        <w:t>Advarsler</w:t>
      </w:r>
    </w:p>
    <w:p w14:paraId="1FB26447" w14:textId="77777777" w:rsidR="00D57C70" w:rsidRPr="00A67BDC" w:rsidRDefault="00D57C70" w:rsidP="00EB2A2A">
      <w:pPr>
        <w:ind w:left="851"/>
        <w:rPr>
          <w:i/>
          <w:iCs/>
          <w:noProof/>
          <w:sz w:val="24"/>
          <w:szCs w:val="24"/>
        </w:rPr>
      </w:pPr>
    </w:p>
    <w:p w14:paraId="19BDBE01" w14:textId="77777777" w:rsidR="00D57C70" w:rsidRPr="00A67BDC" w:rsidRDefault="00D57C70" w:rsidP="00EB2A2A">
      <w:pPr>
        <w:ind w:left="851"/>
        <w:rPr>
          <w:i/>
          <w:iCs/>
          <w:noProof/>
          <w:sz w:val="24"/>
          <w:szCs w:val="24"/>
        </w:rPr>
      </w:pPr>
      <w:r w:rsidRPr="00A67BDC">
        <w:rPr>
          <w:i/>
          <w:sz w:val="24"/>
          <w:szCs w:val="24"/>
        </w:rPr>
        <w:t>Før behandlingen påbegyndes</w:t>
      </w:r>
    </w:p>
    <w:p w14:paraId="1F2EE769" w14:textId="77777777" w:rsidR="00D57C70" w:rsidRPr="00A67BDC" w:rsidRDefault="00D57C70" w:rsidP="00EB2A2A">
      <w:pPr>
        <w:ind w:left="851"/>
        <w:rPr>
          <w:sz w:val="24"/>
          <w:szCs w:val="24"/>
        </w:rPr>
      </w:pPr>
      <w:r w:rsidRPr="00A67BDC">
        <w:rPr>
          <w:sz w:val="24"/>
          <w:szCs w:val="24"/>
        </w:rPr>
        <w:t xml:space="preserve">Før påbegyndelse af behandling med </w:t>
      </w:r>
      <w:proofErr w:type="spellStart"/>
      <w:r w:rsidRPr="00A67BDC">
        <w:rPr>
          <w:sz w:val="24"/>
          <w:szCs w:val="24"/>
        </w:rPr>
        <w:t>desmopressin</w:t>
      </w:r>
      <w:proofErr w:type="spellEnd"/>
      <w:r w:rsidRPr="00A67BDC">
        <w:rPr>
          <w:sz w:val="24"/>
          <w:szCs w:val="24"/>
        </w:rPr>
        <w:t xml:space="preserve"> ved isoleret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hos børn og </w:t>
      </w:r>
      <w:proofErr w:type="spellStart"/>
      <w:r w:rsidRPr="00A67BDC">
        <w:rPr>
          <w:sz w:val="24"/>
          <w:szCs w:val="24"/>
        </w:rPr>
        <w:t>nocturi</w:t>
      </w:r>
      <w:proofErr w:type="spellEnd"/>
      <w:r w:rsidRPr="00A67BDC">
        <w:rPr>
          <w:sz w:val="24"/>
          <w:szCs w:val="24"/>
        </w:rPr>
        <w:t xml:space="preserve"> hos voksne skal enhver organisk </w:t>
      </w:r>
      <w:proofErr w:type="spellStart"/>
      <w:r w:rsidRPr="00A67BDC">
        <w:rPr>
          <w:sz w:val="24"/>
          <w:szCs w:val="24"/>
        </w:rPr>
        <w:t>vesico</w:t>
      </w:r>
      <w:proofErr w:type="spellEnd"/>
      <w:r w:rsidRPr="00A67BDC">
        <w:rPr>
          <w:sz w:val="24"/>
          <w:szCs w:val="24"/>
        </w:rPr>
        <w:t>-</w:t>
      </w:r>
      <w:proofErr w:type="spellStart"/>
      <w:r w:rsidRPr="00A67BDC">
        <w:rPr>
          <w:sz w:val="24"/>
          <w:szCs w:val="24"/>
        </w:rPr>
        <w:t>sphincter</w:t>
      </w:r>
      <w:proofErr w:type="spellEnd"/>
      <w:r w:rsidRPr="00A67BDC">
        <w:rPr>
          <w:sz w:val="24"/>
          <w:szCs w:val="24"/>
        </w:rPr>
        <w:t>-anormalitet udelukkes.</w:t>
      </w:r>
    </w:p>
    <w:p w14:paraId="65705FB7" w14:textId="77777777" w:rsidR="00D57C70" w:rsidRPr="00A67BDC" w:rsidRDefault="00D57C70" w:rsidP="00EB2A2A">
      <w:pPr>
        <w:ind w:left="851"/>
        <w:rPr>
          <w:noProof/>
          <w:sz w:val="24"/>
          <w:szCs w:val="24"/>
        </w:rPr>
      </w:pPr>
      <w:r w:rsidRPr="00A67BDC">
        <w:rPr>
          <w:sz w:val="24"/>
          <w:szCs w:val="24"/>
        </w:rPr>
        <w:t xml:space="preserve">Der skal udvises forsigtighed ved administration af </w:t>
      </w:r>
      <w:proofErr w:type="spellStart"/>
      <w:r w:rsidRPr="00A67BDC">
        <w:rPr>
          <w:sz w:val="24"/>
          <w:szCs w:val="24"/>
        </w:rPr>
        <w:t>desmopressin</w:t>
      </w:r>
      <w:proofErr w:type="spellEnd"/>
      <w:r w:rsidRPr="00A67BDC">
        <w:rPr>
          <w:sz w:val="24"/>
          <w:szCs w:val="24"/>
        </w:rPr>
        <w:t xml:space="preserve"> til ældre og patienter med </w:t>
      </w:r>
      <w:proofErr w:type="spellStart"/>
      <w:r w:rsidRPr="00A67BDC">
        <w:rPr>
          <w:sz w:val="24"/>
          <w:szCs w:val="24"/>
        </w:rPr>
        <w:t>kardiovaskulære</w:t>
      </w:r>
      <w:proofErr w:type="spellEnd"/>
      <w:r w:rsidRPr="00A67BDC">
        <w:rPr>
          <w:sz w:val="24"/>
          <w:szCs w:val="24"/>
        </w:rPr>
        <w:t xml:space="preserve"> sygdomme (koronararteriesygdom, hypertension) samt hos patienter med risiko for </w:t>
      </w:r>
      <w:proofErr w:type="spellStart"/>
      <w:r w:rsidRPr="00A67BDC">
        <w:rPr>
          <w:sz w:val="24"/>
          <w:szCs w:val="24"/>
        </w:rPr>
        <w:t>intrakraniel</w:t>
      </w:r>
      <w:proofErr w:type="spellEnd"/>
      <w:r w:rsidRPr="00A67BDC">
        <w:rPr>
          <w:sz w:val="24"/>
          <w:szCs w:val="24"/>
        </w:rPr>
        <w:t xml:space="preserve"> hypertension, og dosis skal om nødvendigt reduceres.</w:t>
      </w:r>
    </w:p>
    <w:p w14:paraId="2314CEA4" w14:textId="77777777" w:rsidR="00D57C70" w:rsidRPr="00A67BDC" w:rsidRDefault="00D57C70" w:rsidP="00EB2A2A">
      <w:pPr>
        <w:ind w:left="851"/>
        <w:rPr>
          <w:noProof/>
          <w:sz w:val="24"/>
          <w:szCs w:val="24"/>
        </w:rPr>
      </w:pPr>
    </w:p>
    <w:p w14:paraId="70483747" w14:textId="77777777" w:rsidR="00D57C70" w:rsidRPr="00A67BDC" w:rsidRDefault="00D57C70" w:rsidP="00EB2A2A">
      <w:pPr>
        <w:ind w:left="851"/>
        <w:rPr>
          <w:noProof/>
          <w:sz w:val="24"/>
          <w:szCs w:val="24"/>
        </w:rPr>
      </w:pPr>
      <w:r w:rsidRPr="00A67BDC">
        <w:rPr>
          <w:sz w:val="24"/>
          <w:szCs w:val="24"/>
        </w:rPr>
        <w:t xml:space="preserve">Ved høje doser, især ved behandling af diabetes </w:t>
      </w:r>
      <w:proofErr w:type="spellStart"/>
      <w:r w:rsidRPr="00A67BDC">
        <w:rPr>
          <w:sz w:val="24"/>
          <w:szCs w:val="24"/>
        </w:rPr>
        <w:t>insipidus</w:t>
      </w:r>
      <w:proofErr w:type="spellEnd"/>
      <w:r w:rsidRPr="00A67BDC">
        <w:rPr>
          <w:sz w:val="24"/>
          <w:szCs w:val="24"/>
        </w:rPr>
        <w:t xml:space="preserve">, kan </w:t>
      </w:r>
      <w:proofErr w:type="spellStart"/>
      <w:r w:rsidRPr="00A67BDC">
        <w:rPr>
          <w:sz w:val="24"/>
          <w:szCs w:val="24"/>
        </w:rPr>
        <w:t>desmopressin</w:t>
      </w:r>
      <w:proofErr w:type="spellEnd"/>
      <w:r w:rsidRPr="00A67BDC">
        <w:rPr>
          <w:sz w:val="24"/>
          <w:szCs w:val="24"/>
        </w:rPr>
        <w:t xml:space="preserve"> nogle gange forårsage en let stigning i blodtrykket, hvilket forsvinder ved dosisreduktion.</w:t>
      </w:r>
    </w:p>
    <w:p w14:paraId="1D7D867F" w14:textId="77777777" w:rsidR="00D57C70" w:rsidRPr="00A67BDC" w:rsidRDefault="00D57C70" w:rsidP="00EB2A2A">
      <w:pPr>
        <w:ind w:left="851"/>
        <w:rPr>
          <w:noProof/>
          <w:sz w:val="24"/>
          <w:szCs w:val="24"/>
        </w:rPr>
      </w:pPr>
      <w:r w:rsidRPr="00A67BDC">
        <w:rPr>
          <w:sz w:val="24"/>
          <w:szCs w:val="24"/>
        </w:rPr>
        <w:t xml:space="preserve">Binyrebark- eller </w:t>
      </w:r>
      <w:proofErr w:type="spellStart"/>
      <w:r w:rsidRPr="00A67BDC">
        <w:rPr>
          <w:sz w:val="24"/>
          <w:szCs w:val="24"/>
        </w:rPr>
        <w:t>thyroideainsufficiens</w:t>
      </w:r>
      <w:proofErr w:type="spellEnd"/>
      <w:r w:rsidRPr="00A67BDC">
        <w:rPr>
          <w:sz w:val="24"/>
          <w:szCs w:val="24"/>
        </w:rPr>
        <w:t xml:space="preserve"> skal korrigeres, før behandlingen påbegyndes og under hele varigheden for at undgå forekomst af vandforgiftning.</w:t>
      </w:r>
    </w:p>
    <w:p w14:paraId="739D7898" w14:textId="77777777" w:rsidR="00D57C70" w:rsidRPr="00A67BDC" w:rsidRDefault="00D57C70" w:rsidP="00EB2A2A">
      <w:pPr>
        <w:ind w:left="851"/>
        <w:rPr>
          <w:noProof/>
          <w:sz w:val="24"/>
          <w:szCs w:val="24"/>
        </w:rPr>
      </w:pPr>
      <w:r w:rsidRPr="00A67BDC">
        <w:rPr>
          <w:sz w:val="24"/>
          <w:szCs w:val="24"/>
        </w:rPr>
        <w:t xml:space="preserve">Terapeutisk behandling af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hos børn begynder generelt med livsstils- og kostomlægninger. Hvis dette ikke virker, kan behandling med </w:t>
      </w:r>
      <w:proofErr w:type="spellStart"/>
      <w:r w:rsidRPr="00A67BDC">
        <w:rPr>
          <w:sz w:val="24"/>
          <w:szCs w:val="24"/>
        </w:rPr>
        <w:t>desmopressin</w:t>
      </w:r>
      <w:proofErr w:type="spellEnd"/>
      <w:r w:rsidRPr="00A67BDC">
        <w:rPr>
          <w:sz w:val="24"/>
          <w:szCs w:val="24"/>
        </w:rPr>
        <w:t xml:space="preserve"> tilbydes som tillægsbehandling.</w:t>
      </w:r>
    </w:p>
    <w:p w14:paraId="7B2863D7" w14:textId="77777777" w:rsidR="00D57C70" w:rsidRPr="00A67BDC" w:rsidRDefault="00D57C70" w:rsidP="00EB2A2A">
      <w:pPr>
        <w:ind w:left="851"/>
        <w:rPr>
          <w:noProof/>
          <w:sz w:val="24"/>
          <w:szCs w:val="24"/>
        </w:rPr>
      </w:pPr>
    </w:p>
    <w:p w14:paraId="578B1C6D" w14:textId="77777777" w:rsidR="00D57C70" w:rsidRPr="00A67BDC" w:rsidRDefault="00D57C70" w:rsidP="00EB2A2A">
      <w:pPr>
        <w:ind w:left="851"/>
        <w:rPr>
          <w:noProof/>
          <w:sz w:val="24"/>
          <w:szCs w:val="24"/>
        </w:rPr>
      </w:pPr>
      <w:r w:rsidRPr="00A67BDC">
        <w:rPr>
          <w:sz w:val="24"/>
          <w:szCs w:val="24"/>
        </w:rPr>
        <w:t xml:space="preserve">Hos børn med isoleret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anbefales det, at patienten registrerer hyppighed af vandladning og væskeindtag i 48 timer samt antallet af tilfælde af sengevædning i 7 nætter, før behandlingen påbegyndes.</w:t>
      </w:r>
    </w:p>
    <w:p w14:paraId="0ECE5C0A" w14:textId="77777777" w:rsidR="00D57C70" w:rsidRPr="00A67BDC" w:rsidRDefault="00D57C70" w:rsidP="00EB2A2A">
      <w:pPr>
        <w:ind w:left="851"/>
        <w:rPr>
          <w:noProof/>
          <w:sz w:val="24"/>
          <w:szCs w:val="24"/>
        </w:rPr>
      </w:pPr>
      <w:r w:rsidRPr="00A67BDC">
        <w:rPr>
          <w:sz w:val="24"/>
          <w:szCs w:val="24"/>
        </w:rPr>
        <w:t xml:space="preserve">Patienter med </w:t>
      </w:r>
      <w:proofErr w:type="spellStart"/>
      <w:r w:rsidRPr="00A67BDC">
        <w:rPr>
          <w:sz w:val="24"/>
          <w:szCs w:val="24"/>
        </w:rPr>
        <w:t>nocturi</w:t>
      </w:r>
      <w:proofErr w:type="spellEnd"/>
      <w:r w:rsidRPr="00A67BDC">
        <w:rPr>
          <w:sz w:val="24"/>
          <w:szCs w:val="24"/>
        </w:rPr>
        <w:t xml:space="preserve"> skal føre dagbog i mindst 2 dage med angivelse af hyppighed af og volumen af vandladning for at stille diagnosen natlig </w:t>
      </w:r>
      <w:proofErr w:type="spellStart"/>
      <w:r w:rsidRPr="00A67BDC">
        <w:rPr>
          <w:sz w:val="24"/>
          <w:szCs w:val="24"/>
        </w:rPr>
        <w:t>polyuri</w:t>
      </w:r>
      <w:proofErr w:type="spellEnd"/>
      <w:r w:rsidRPr="00A67BDC">
        <w:rPr>
          <w:sz w:val="24"/>
          <w:szCs w:val="24"/>
        </w:rPr>
        <w:t>, inden behandlingen påbegyndes.</w:t>
      </w:r>
    </w:p>
    <w:p w14:paraId="1DADA854" w14:textId="77777777" w:rsidR="00D57C70" w:rsidRPr="00A67BDC" w:rsidRDefault="00D57C70" w:rsidP="00EB2A2A">
      <w:pPr>
        <w:ind w:left="851"/>
        <w:rPr>
          <w:noProof/>
          <w:sz w:val="24"/>
          <w:szCs w:val="24"/>
        </w:rPr>
      </w:pPr>
    </w:p>
    <w:p w14:paraId="2A1F56F0" w14:textId="77777777" w:rsidR="00D57C70" w:rsidRPr="00A67BDC" w:rsidRDefault="00D57C70" w:rsidP="00EB2A2A">
      <w:pPr>
        <w:ind w:left="851"/>
        <w:rPr>
          <w:noProof/>
          <w:sz w:val="24"/>
          <w:szCs w:val="24"/>
        </w:rPr>
      </w:pPr>
      <w:r w:rsidRPr="00A67BDC">
        <w:rPr>
          <w:sz w:val="24"/>
          <w:szCs w:val="24"/>
        </w:rPr>
        <w:t xml:space="preserve">Ved behandling af primær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og </w:t>
      </w:r>
      <w:proofErr w:type="spellStart"/>
      <w:r w:rsidRPr="00A67BDC">
        <w:rPr>
          <w:sz w:val="24"/>
          <w:szCs w:val="24"/>
        </w:rPr>
        <w:t>nocturi</w:t>
      </w:r>
      <w:proofErr w:type="spellEnd"/>
      <w:r w:rsidRPr="00A67BDC">
        <w:rPr>
          <w:sz w:val="24"/>
          <w:szCs w:val="24"/>
        </w:rPr>
        <w:t xml:space="preserve"> skal væskeindtaget begrænses til et minimum fra 1 time før indtagelse og indtil næste morgen (mindst 8 timer efter indtagelse). Det anbefales desuden at tømme blæren før administration. Behandling uden samtidig begrænsning af væskeindtag kan føre til væskeretention og/eller </w:t>
      </w:r>
      <w:proofErr w:type="spellStart"/>
      <w:r w:rsidRPr="00A67BDC">
        <w:rPr>
          <w:sz w:val="24"/>
          <w:szCs w:val="24"/>
        </w:rPr>
        <w:t>hyponatriæmi</w:t>
      </w:r>
      <w:proofErr w:type="spellEnd"/>
      <w:r w:rsidRPr="00A67BDC">
        <w:rPr>
          <w:sz w:val="24"/>
          <w:szCs w:val="24"/>
        </w:rPr>
        <w:t xml:space="preserve"> med eller uden ledsagende advarselstegn og symptomer (hovedpine, kvalme/opkastning, vægtøgning) og i alvorlige tilfælde cerebralt ødem, som nogle gange kan være forbundet med kramper og/eller nedsat bevidsthed op til og inklusive tab af bevidsthed. Hvis disse symptomer opstår ved indikationerne isoleret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hos børn og </w:t>
      </w:r>
      <w:proofErr w:type="spellStart"/>
      <w:r w:rsidRPr="00A67BDC">
        <w:rPr>
          <w:sz w:val="24"/>
          <w:szCs w:val="24"/>
        </w:rPr>
        <w:t>nocturi</w:t>
      </w:r>
      <w:proofErr w:type="spellEnd"/>
      <w:r w:rsidRPr="00A67BDC">
        <w:rPr>
          <w:sz w:val="24"/>
          <w:szCs w:val="24"/>
        </w:rPr>
        <w:t xml:space="preserve"> hos voksne, skal behandlingen seponeres og en analyse af elektrolytter i blodet foretages for at måle serumnatriumniveauerne. Hvis behandlingen genoptages, skal væskebegrænsningen skærpes.</w:t>
      </w:r>
    </w:p>
    <w:p w14:paraId="0F57066A" w14:textId="77777777" w:rsidR="00D57C70" w:rsidRPr="00A67BDC" w:rsidRDefault="00D57C70" w:rsidP="00EB2A2A">
      <w:pPr>
        <w:ind w:left="851"/>
        <w:rPr>
          <w:noProof/>
          <w:sz w:val="24"/>
          <w:szCs w:val="24"/>
        </w:rPr>
      </w:pPr>
      <w:r w:rsidRPr="00A67BDC">
        <w:rPr>
          <w:sz w:val="24"/>
          <w:szCs w:val="24"/>
        </w:rPr>
        <w:t xml:space="preserve">Patienter med serumnatriumniveauer over den øvre grænse for normal har højere risiko for at få </w:t>
      </w:r>
      <w:proofErr w:type="spellStart"/>
      <w:r w:rsidRPr="00A67BDC">
        <w:rPr>
          <w:sz w:val="24"/>
          <w:szCs w:val="24"/>
        </w:rPr>
        <w:t>hyponatriæmi</w:t>
      </w:r>
      <w:proofErr w:type="spellEnd"/>
      <w:r w:rsidRPr="00A67BDC">
        <w:rPr>
          <w:sz w:val="24"/>
          <w:szCs w:val="24"/>
        </w:rPr>
        <w:t>.</w:t>
      </w:r>
    </w:p>
    <w:p w14:paraId="189DC017" w14:textId="77777777" w:rsidR="00D57C70" w:rsidRPr="00A67BDC" w:rsidRDefault="00D57C70" w:rsidP="00EB2A2A">
      <w:pPr>
        <w:ind w:left="851"/>
        <w:rPr>
          <w:noProof/>
          <w:sz w:val="24"/>
          <w:szCs w:val="24"/>
        </w:rPr>
      </w:pPr>
    </w:p>
    <w:p w14:paraId="76DEF2F1" w14:textId="77777777" w:rsidR="00D57C70" w:rsidRPr="00A67BDC" w:rsidRDefault="00D57C70" w:rsidP="00EB2A2A">
      <w:pPr>
        <w:ind w:left="851"/>
        <w:rPr>
          <w:noProof/>
          <w:sz w:val="24"/>
          <w:szCs w:val="24"/>
        </w:rPr>
      </w:pPr>
      <w:r w:rsidRPr="00A67BDC">
        <w:rPr>
          <w:sz w:val="24"/>
          <w:szCs w:val="24"/>
        </w:rPr>
        <w:t>Alle patienter, og i tilfælde af børn, deres forældre og omsorgspersoner, skal nøje informeres om væskebegrænsning, herunder alkohol.</w:t>
      </w:r>
    </w:p>
    <w:p w14:paraId="621AF76B" w14:textId="77777777" w:rsidR="00D57C70" w:rsidRPr="00A67BDC" w:rsidRDefault="00D57C70" w:rsidP="00EB2A2A">
      <w:pPr>
        <w:ind w:left="851"/>
        <w:rPr>
          <w:noProof/>
          <w:sz w:val="24"/>
          <w:szCs w:val="24"/>
        </w:rPr>
      </w:pPr>
    </w:p>
    <w:p w14:paraId="3F92A50E" w14:textId="77777777" w:rsidR="00D57C70" w:rsidRPr="00A67BDC" w:rsidRDefault="00D57C70" w:rsidP="00EB2A2A">
      <w:pPr>
        <w:ind w:left="851"/>
        <w:rPr>
          <w:noProof/>
          <w:sz w:val="24"/>
          <w:szCs w:val="24"/>
        </w:rPr>
      </w:pPr>
      <w:proofErr w:type="spellStart"/>
      <w:r w:rsidRPr="00A67BDC">
        <w:rPr>
          <w:sz w:val="24"/>
          <w:szCs w:val="24"/>
        </w:rPr>
        <w:t>Desmopressin</w:t>
      </w:r>
      <w:proofErr w:type="spellEnd"/>
      <w:r w:rsidRPr="00A67BDC">
        <w:rPr>
          <w:sz w:val="24"/>
          <w:szCs w:val="24"/>
        </w:rPr>
        <w:t xml:space="preserve"> forårsager </w:t>
      </w:r>
      <w:proofErr w:type="spellStart"/>
      <w:r w:rsidRPr="00A67BDC">
        <w:rPr>
          <w:sz w:val="24"/>
          <w:szCs w:val="24"/>
        </w:rPr>
        <w:t>reabsorption</w:t>
      </w:r>
      <w:proofErr w:type="spellEnd"/>
      <w:r w:rsidRPr="00A67BDC">
        <w:rPr>
          <w:sz w:val="24"/>
          <w:szCs w:val="24"/>
        </w:rPr>
        <w:t xml:space="preserve"> af vand i nyrerne, som fører til væskeretention. Ved ordination af </w:t>
      </w:r>
      <w:proofErr w:type="spellStart"/>
      <w:r w:rsidRPr="00A67BDC">
        <w:rPr>
          <w:sz w:val="24"/>
          <w:szCs w:val="24"/>
        </w:rPr>
        <w:t>desmopressin</w:t>
      </w:r>
      <w:proofErr w:type="spellEnd"/>
      <w:r w:rsidRPr="00A67BDC">
        <w:rPr>
          <w:sz w:val="24"/>
          <w:szCs w:val="24"/>
        </w:rPr>
        <w:t xml:space="preserve"> uanset indikation tilrådes det derfor at:</w:t>
      </w:r>
    </w:p>
    <w:p w14:paraId="77D2D41D" w14:textId="77777777" w:rsidR="00D57C70" w:rsidRPr="00A67BDC" w:rsidRDefault="00D57C70" w:rsidP="00A67BDC">
      <w:pPr>
        <w:pStyle w:val="Listeafsnit"/>
        <w:numPr>
          <w:ilvl w:val="0"/>
          <w:numId w:val="11"/>
        </w:numPr>
        <w:tabs>
          <w:tab w:val="clear" w:pos="567"/>
        </w:tabs>
        <w:spacing w:line="240" w:lineRule="auto"/>
        <w:ind w:left="1276" w:hanging="425"/>
        <w:rPr>
          <w:sz w:val="24"/>
          <w:szCs w:val="24"/>
        </w:rPr>
      </w:pPr>
      <w:r w:rsidRPr="00A67BDC">
        <w:rPr>
          <w:sz w:val="24"/>
          <w:szCs w:val="24"/>
        </w:rPr>
        <w:t>påbegynde behandlingen ved den laveste anbefalede dosis</w:t>
      </w:r>
    </w:p>
    <w:p w14:paraId="6E20480E" w14:textId="77777777" w:rsidR="00D57C70" w:rsidRPr="00A67BDC" w:rsidRDefault="00D57C70" w:rsidP="00A67BDC">
      <w:pPr>
        <w:pStyle w:val="Listeafsnit"/>
        <w:numPr>
          <w:ilvl w:val="0"/>
          <w:numId w:val="11"/>
        </w:numPr>
        <w:tabs>
          <w:tab w:val="clear" w:pos="567"/>
        </w:tabs>
        <w:spacing w:line="240" w:lineRule="auto"/>
        <w:ind w:left="1276" w:hanging="425"/>
        <w:rPr>
          <w:sz w:val="24"/>
          <w:szCs w:val="24"/>
        </w:rPr>
      </w:pPr>
      <w:r w:rsidRPr="00A67BDC">
        <w:rPr>
          <w:sz w:val="24"/>
          <w:szCs w:val="24"/>
        </w:rPr>
        <w:t>øge dosis gradvist og forsigtigt (uden at overstige den maksimale anbefalede dosis)</w:t>
      </w:r>
    </w:p>
    <w:p w14:paraId="67793419" w14:textId="77777777" w:rsidR="00D57C70" w:rsidRPr="00A67BDC" w:rsidRDefault="00D57C70" w:rsidP="00A67BDC">
      <w:pPr>
        <w:pStyle w:val="Listeafsnit"/>
        <w:numPr>
          <w:ilvl w:val="0"/>
          <w:numId w:val="11"/>
        </w:numPr>
        <w:tabs>
          <w:tab w:val="clear" w:pos="567"/>
        </w:tabs>
        <w:spacing w:line="240" w:lineRule="auto"/>
        <w:ind w:left="1276" w:hanging="425"/>
        <w:rPr>
          <w:sz w:val="24"/>
          <w:szCs w:val="24"/>
        </w:rPr>
      </w:pPr>
      <w:r w:rsidRPr="00A67BDC">
        <w:rPr>
          <w:sz w:val="24"/>
          <w:szCs w:val="24"/>
        </w:rPr>
        <w:t>overholde væskebegrænsningen</w:t>
      </w:r>
    </w:p>
    <w:p w14:paraId="2FD09C64" w14:textId="77777777" w:rsidR="00D57C70" w:rsidRPr="00A67BDC" w:rsidRDefault="00D57C70" w:rsidP="00A67BDC">
      <w:pPr>
        <w:pStyle w:val="Listeafsnit"/>
        <w:numPr>
          <w:ilvl w:val="0"/>
          <w:numId w:val="11"/>
        </w:numPr>
        <w:tabs>
          <w:tab w:val="clear" w:pos="567"/>
        </w:tabs>
        <w:spacing w:line="240" w:lineRule="auto"/>
        <w:ind w:left="1276" w:hanging="425"/>
        <w:rPr>
          <w:sz w:val="24"/>
          <w:szCs w:val="24"/>
        </w:rPr>
      </w:pPr>
      <w:r w:rsidRPr="00A67BDC">
        <w:rPr>
          <w:sz w:val="24"/>
          <w:szCs w:val="24"/>
        </w:rPr>
        <w:t>sikre, at administration til børn sker under opsyn af en voksen.</w:t>
      </w:r>
    </w:p>
    <w:p w14:paraId="710C8516" w14:textId="77777777" w:rsidR="00D57C70" w:rsidRPr="00A67BDC" w:rsidRDefault="00D57C70" w:rsidP="00EB2A2A">
      <w:pPr>
        <w:ind w:left="851"/>
        <w:rPr>
          <w:noProof/>
          <w:sz w:val="24"/>
          <w:szCs w:val="24"/>
        </w:rPr>
      </w:pPr>
    </w:p>
    <w:p w14:paraId="085A9841" w14:textId="77777777" w:rsidR="00D57C70" w:rsidRPr="00A67BDC" w:rsidRDefault="00D57C70" w:rsidP="00EB2A2A">
      <w:pPr>
        <w:ind w:left="851"/>
        <w:rPr>
          <w:noProof/>
          <w:sz w:val="24"/>
          <w:szCs w:val="24"/>
        </w:rPr>
      </w:pPr>
      <w:r w:rsidRPr="00A67BDC">
        <w:rPr>
          <w:sz w:val="24"/>
          <w:szCs w:val="24"/>
        </w:rPr>
        <w:t>Forholdsregler vedrørende anvendelse:</w:t>
      </w:r>
    </w:p>
    <w:p w14:paraId="168FA173"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 xml:space="preserve">Der skal udvises forsigtighed ved anvendelse af </w:t>
      </w:r>
      <w:proofErr w:type="spellStart"/>
      <w:r w:rsidRPr="00A67BDC">
        <w:rPr>
          <w:sz w:val="24"/>
          <w:szCs w:val="24"/>
        </w:rPr>
        <w:t>desmopressin</w:t>
      </w:r>
      <w:proofErr w:type="spellEnd"/>
      <w:r w:rsidRPr="00A67BDC">
        <w:rPr>
          <w:sz w:val="24"/>
          <w:szCs w:val="24"/>
        </w:rPr>
        <w:t xml:space="preserve"> hos patienter med let nedsat nyrefunktion.</w:t>
      </w:r>
    </w:p>
    <w:p w14:paraId="1F317639"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Svær blæredysfunktion og obstruktion af blæreudgangen skal udelukkes før behandlingen.</w:t>
      </w:r>
    </w:p>
    <w:p w14:paraId="47911A16"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 xml:space="preserve">Ældre patienter og patienter med serumnatriumniveauer i den lave ende af normalområdet kan have øget risiko for at få </w:t>
      </w:r>
      <w:proofErr w:type="spellStart"/>
      <w:r w:rsidRPr="00A67BDC">
        <w:rPr>
          <w:sz w:val="24"/>
          <w:szCs w:val="24"/>
        </w:rPr>
        <w:t>hyponatriæmi</w:t>
      </w:r>
      <w:proofErr w:type="spellEnd"/>
      <w:r w:rsidRPr="00A67BDC">
        <w:rPr>
          <w:sz w:val="24"/>
          <w:szCs w:val="24"/>
        </w:rPr>
        <w:t>.</w:t>
      </w:r>
    </w:p>
    <w:p w14:paraId="24A28C5F"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 xml:space="preserve">Behandling med </w:t>
      </w:r>
      <w:proofErr w:type="spellStart"/>
      <w:r w:rsidRPr="00A67BDC">
        <w:rPr>
          <w:sz w:val="24"/>
          <w:szCs w:val="24"/>
        </w:rPr>
        <w:t>desmopressin</w:t>
      </w:r>
      <w:proofErr w:type="spellEnd"/>
      <w:r w:rsidRPr="00A67BDC">
        <w:rPr>
          <w:sz w:val="24"/>
          <w:szCs w:val="24"/>
        </w:rPr>
        <w:t xml:space="preserve"> skal afbrydes ved samtidig sygdom som f.eks. systemiske infektioner, feber og </w:t>
      </w:r>
      <w:proofErr w:type="spellStart"/>
      <w:r w:rsidRPr="00A67BDC">
        <w:rPr>
          <w:sz w:val="24"/>
          <w:szCs w:val="24"/>
        </w:rPr>
        <w:t>gastroenteritis</w:t>
      </w:r>
      <w:proofErr w:type="spellEnd"/>
      <w:r w:rsidRPr="00A67BDC">
        <w:rPr>
          <w:sz w:val="24"/>
          <w:szCs w:val="24"/>
        </w:rPr>
        <w:t>, som er kendetegnet ved væske- og/eller elektrolytubalancer.</w:t>
      </w:r>
    </w:p>
    <w:p w14:paraId="0AEFCBD7"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 xml:space="preserve">Der skal udvises forsigtighed ved anvendelse af </w:t>
      </w:r>
      <w:proofErr w:type="spellStart"/>
      <w:r w:rsidRPr="00A67BDC">
        <w:rPr>
          <w:sz w:val="24"/>
          <w:szCs w:val="24"/>
        </w:rPr>
        <w:t>desmopressin</w:t>
      </w:r>
      <w:proofErr w:type="spellEnd"/>
      <w:r w:rsidRPr="00A67BDC">
        <w:rPr>
          <w:sz w:val="24"/>
          <w:szCs w:val="24"/>
        </w:rPr>
        <w:t xml:space="preserve"> hos patienter med risiko for at få forhøjet </w:t>
      </w:r>
      <w:proofErr w:type="spellStart"/>
      <w:r w:rsidRPr="00A67BDC">
        <w:rPr>
          <w:sz w:val="24"/>
          <w:szCs w:val="24"/>
        </w:rPr>
        <w:t>intrakranielt</w:t>
      </w:r>
      <w:proofErr w:type="spellEnd"/>
      <w:r w:rsidRPr="00A67BDC">
        <w:rPr>
          <w:sz w:val="24"/>
          <w:szCs w:val="24"/>
        </w:rPr>
        <w:t xml:space="preserve"> tryk.</w:t>
      </w:r>
    </w:p>
    <w:p w14:paraId="2C6BBAD8"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 xml:space="preserve">Der skal træffes foranstaltninger for at undgå </w:t>
      </w:r>
      <w:proofErr w:type="spellStart"/>
      <w:r w:rsidRPr="00A67BDC">
        <w:rPr>
          <w:sz w:val="24"/>
          <w:szCs w:val="24"/>
        </w:rPr>
        <w:t>hyponatriæmi</w:t>
      </w:r>
      <w:proofErr w:type="spellEnd"/>
      <w:r w:rsidRPr="00A67BDC">
        <w:rPr>
          <w:sz w:val="24"/>
          <w:szCs w:val="24"/>
        </w:rPr>
        <w:t>, herunder begrænsning af væskeindtag og hyppigere målinger af serumnatriumniveauerne.</w:t>
      </w:r>
    </w:p>
    <w:p w14:paraId="3BEBABBD"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 xml:space="preserve">Samtidig behandling med lægemidler, der kan inducere SIADH, f.eks. tricykliske </w:t>
      </w:r>
      <w:proofErr w:type="spellStart"/>
      <w:r w:rsidRPr="00A67BDC">
        <w:rPr>
          <w:sz w:val="24"/>
          <w:szCs w:val="24"/>
        </w:rPr>
        <w:t>antidepressiva</w:t>
      </w:r>
      <w:proofErr w:type="spellEnd"/>
      <w:r w:rsidRPr="00A67BDC">
        <w:rPr>
          <w:sz w:val="24"/>
          <w:szCs w:val="24"/>
        </w:rPr>
        <w:t xml:space="preserve">, selektive </w:t>
      </w:r>
      <w:proofErr w:type="spellStart"/>
      <w:r w:rsidRPr="00A67BDC">
        <w:rPr>
          <w:sz w:val="24"/>
          <w:szCs w:val="24"/>
        </w:rPr>
        <w:t>serotoningenoptagshæmmere</w:t>
      </w:r>
      <w:proofErr w:type="spellEnd"/>
      <w:r w:rsidRPr="00A67BDC">
        <w:rPr>
          <w:sz w:val="24"/>
          <w:szCs w:val="24"/>
        </w:rPr>
        <w:t xml:space="preserve">, </w:t>
      </w:r>
      <w:proofErr w:type="spellStart"/>
      <w:r w:rsidRPr="00A67BDC">
        <w:rPr>
          <w:sz w:val="24"/>
          <w:szCs w:val="24"/>
        </w:rPr>
        <w:t>chlorpromazin</w:t>
      </w:r>
      <w:proofErr w:type="spellEnd"/>
      <w:r w:rsidRPr="00A67BDC">
        <w:rPr>
          <w:sz w:val="24"/>
          <w:szCs w:val="24"/>
        </w:rPr>
        <w:t xml:space="preserve"> og </w:t>
      </w:r>
      <w:proofErr w:type="spellStart"/>
      <w:r w:rsidRPr="00A67BDC">
        <w:rPr>
          <w:sz w:val="24"/>
          <w:szCs w:val="24"/>
        </w:rPr>
        <w:t>carbamazepin</w:t>
      </w:r>
      <w:proofErr w:type="spellEnd"/>
      <w:r w:rsidRPr="00A67BDC">
        <w:rPr>
          <w:sz w:val="24"/>
          <w:szCs w:val="24"/>
        </w:rPr>
        <w:t xml:space="preserve">. </w:t>
      </w:r>
    </w:p>
    <w:p w14:paraId="5B283F22" w14:textId="77777777" w:rsidR="00D57C70" w:rsidRPr="00A67BDC" w:rsidRDefault="00D57C70" w:rsidP="00A67BDC">
      <w:pPr>
        <w:pStyle w:val="Listeafsnit"/>
        <w:numPr>
          <w:ilvl w:val="0"/>
          <w:numId w:val="12"/>
        </w:numPr>
        <w:tabs>
          <w:tab w:val="clear" w:pos="567"/>
        </w:tabs>
        <w:spacing w:line="240" w:lineRule="auto"/>
        <w:ind w:left="1276" w:hanging="425"/>
        <w:rPr>
          <w:noProof/>
          <w:sz w:val="24"/>
          <w:szCs w:val="24"/>
        </w:rPr>
      </w:pPr>
      <w:r w:rsidRPr="00A67BDC">
        <w:rPr>
          <w:sz w:val="24"/>
          <w:szCs w:val="24"/>
        </w:rPr>
        <w:t>Samtidig behandling med non-</w:t>
      </w:r>
      <w:proofErr w:type="spellStart"/>
      <w:r w:rsidRPr="00A67BDC">
        <w:rPr>
          <w:sz w:val="24"/>
          <w:szCs w:val="24"/>
        </w:rPr>
        <w:t>steroide</w:t>
      </w:r>
      <w:proofErr w:type="spellEnd"/>
      <w:r w:rsidRPr="00A67BDC">
        <w:rPr>
          <w:sz w:val="24"/>
          <w:szCs w:val="24"/>
        </w:rPr>
        <w:t xml:space="preserve"> antiinflammatoriske lægemidler (NSAID).</w:t>
      </w:r>
    </w:p>
    <w:p w14:paraId="11F286C0" w14:textId="77777777" w:rsidR="009260DE" w:rsidRPr="00A67BDC" w:rsidRDefault="009260DE" w:rsidP="009260DE">
      <w:pPr>
        <w:tabs>
          <w:tab w:val="left" w:pos="851"/>
        </w:tabs>
        <w:ind w:left="851"/>
        <w:rPr>
          <w:sz w:val="24"/>
          <w:szCs w:val="24"/>
        </w:rPr>
      </w:pPr>
    </w:p>
    <w:p w14:paraId="20283158" w14:textId="77777777" w:rsidR="009260DE" w:rsidRPr="00A67BDC" w:rsidRDefault="009260DE" w:rsidP="009260DE">
      <w:pPr>
        <w:tabs>
          <w:tab w:val="left" w:pos="851"/>
        </w:tabs>
        <w:ind w:left="851" w:hanging="851"/>
        <w:rPr>
          <w:b/>
          <w:sz w:val="24"/>
          <w:szCs w:val="24"/>
        </w:rPr>
      </w:pPr>
      <w:r w:rsidRPr="00A67BDC">
        <w:rPr>
          <w:b/>
          <w:sz w:val="24"/>
          <w:szCs w:val="24"/>
        </w:rPr>
        <w:t>4.5</w:t>
      </w:r>
      <w:r w:rsidRPr="00A67BDC">
        <w:rPr>
          <w:b/>
          <w:sz w:val="24"/>
          <w:szCs w:val="24"/>
        </w:rPr>
        <w:tab/>
        <w:t>Interaktion med andre lægemidler og andre former for interaktion</w:t>
      </w:r>
    </w:p>
    <w:p w14:paraId="0629C235" w14:textId="77777777" w:rsidR="00D57C70" w:rsidRPr="00A67BDC" w:rsidRDefault="00D57C70" w:rsidP="00EB2A2A">
      <w:pPr>
        <w:ind w:left="851"/>
        <w:rPr>
          <w:sz w:val="24"/>
          <w:szCs w:val="24"/>
        </w:rPr>
      </w:pPr>
      <w:r w:rsidRPr="00A67BDC">
        <w:rPr>
          <w:sz w:val="24"/>
          <w:szCs w:val="24"/>
        </w:rPr>
        <w:t xml:space="preserve">Lægemidler, som vides at inducere SIADH, f.eks. tricykliske </w:t>
      </w:r>
      <w:proofErr w:type="spellStart"/>
      <w:r w:rsidRPr="00A67BDC">
        <w:rPr>
          <w:sz w:val="24"/>
          <w:szCs w:val="24"/>
        </w:rPr>
        <w:t>antidepressiva</w:t>
      </w:r>
      <w:proofErr w:type="spellEnd"/>
      <w:r w:rsidRPr="00A67BDC">
        <w:rPr>
          <w:sz w:val="24"/>
          <w:szCs w:val="24"/>
        </w:rPr>
        <w:t xml:space="preserve">, selektive </w:t>
      </w:r>
      <w:proofErr w:type="spellStart"/>
      <w:r w:rsidRPr="00A67BDC">
        <w:rPr>
          <w:sz w:val="24"/>
          <w:szCs w:val="24"/>
        </w:rPr>
        <w:t>serotoningenoptagshæmmere</w:t>
      </w:r>
      <w:proofErr w:type="spellEnd"/>
      <w:r w:rsidRPr="00A67BDC">
        <w:rPr>
          <w:sz w:val="24"/>
          <w:szCs w:val="24"/>
        </w:rPr>
        <w:t xml:space="preserve">, </w:t>
      </w:r>
      <w:proofErr w:type="spellStart"/>
      <w:r w:rsidRPr="00A67BDC">
        <w:rPr>
          <w:sz w:val="24"/>
          <w:szCs w:val="24"/>
        </w:rPr>
        <w:t>chlorpromazin</w:t>
      </w:r>
      <w:proofErr w:type="spellEnd"/>
      <w:r w:rsidRPr="00A67BDC">
        <w:rPr>
          <w:sz w:val="24"/>
          <w:szCs w:val="24"/>
        </w:rPr>
        <w:t xml:space="preserve"> og </w:t>
      </w:r>
      <w:proofErr w:type="spellStart"/>
      <w:r w:rsidRPr="00A67BDC">
        <w:rPr>
          <w:sz w:val="24"/>
          <w:szCs w:val="24"/>
        </w:rPr>
        <w:t>carbamazepin</w:t>
      </w:r>
      <w:proofErr w:type="spellEnd"/>
      <w:r w:rsidRPr="00A67BDC">
        <w:rPr>
          <w:sz w:val="24"/>
          <w:szCs w:val="24"/>
        </w:rPr>
        <w:t xml:space="preserve">, </w:t>
      </w:r>
      <w:proofErr w:type="spellStart"/>
      <w:r w:rsidRPr="00A67BDC">
        <w:rPr>
          <w:sz w:val="24"/>
          <w:szCs w:val="24"/>
        </w:rPr>
        <w:t>indomethacin</w:t>
      </w:r>
      <w:proofErr w:type="spellEnd"/>
      <w:r w:rsidRPr="00A67BDC">
        <w:rPr>
          <w:sz w:val="24"/>
          <w:szCs w:val="24"/>
        </w:rPr>
        <w:t xml:space="preserve"> samt </w:t>
      </w:r>
      <w:proofErr w:type="spellStart"/>
      <w:r w:rsidRPr="00A67BDC">
        <w:rPr>
          <w:sz w:val="24"/>
          <w:szCs w:val="24"/>
        </w:rPr>
        <w:t>antidiabetika</w:t>
      </w:r>
      <w:proofErr w:type="spellEnd"/>
      <w:r w:rsidRPr="00A67BDC">
        <w:rPr>
          <w:sz w:val="24"/>
          <w:szCs w:val="24"/>
        </w:rPr>
        <w:t xml:space="preserve"> af </w:t>
      </w:r>
      <w:proofErr w:type="spellStart"/>
      <w:r w:rsidRPr="00A67BDC">
        <w:rPr>
          <w:sz w:val="24"/>
          <w:szCs w:val="24"/>
        </w:rPr>
        <w:t>sulfonylurintypen</w:t>
      </w:r>
      <w:proofErr w:type="spellEnd"/>
      <w:r w:rsidRPr="00A67BDC">
        <w:rPr>
          <w:sz w:val="24"/>
          <w:szCs w:val="24"/>
        </w:rPr>
        <w:t xml:space="preserve"> (især </w:t>
      </w:r>
      <w:proofErr w:type="spellStart"/>
      <w:r w:rsidRPr="00A67BDC">
        <w:rPr>
          <w:sz w:val="24"/>
          <w:szCs w:val="24"/>
        </w:rPr>
        <w:t>chlorpropamid</w:t>
      </w:r>
      <w:proofErr w:type="spellEnd"/>
      <w:r w:rsidRPr="00A67BDC">
        <w:rPr>
          <w:sz w:val="24"/>
          <w:szCs w:val="24"/>
        </w:rPr>
        <w:t>) kan forstærke den antidiuretiske effekt, hvilket kan føre til en øget risiko for væskeretention/</w:t>
      </w:r>
      <w:proofErr w:type="spellStart"/>
      <w:r w:rsidRPr="00A67BDC">
        <w:rPr>
          <w:sz w:val="24"/>
          <w:szCs w:val="24"/>
        </w:rPr>
        <w:t>hyponatriæmi</w:t>
      </w:r>
      <w:proofErr w:type="spellEnd"/>
      <w:r w:rsidRPr="00A67BDC">
        <w:rPr>
          <w:sz w:val="24"/>
          <w:szCs w:val="24"/>
        </w:rPr>
        <w:t xml:space="preserve"> (se pkt. 4.4).</w:t>
      </w:r>
    </w:p>
    <w:p w14:paraId="0B0C15F7" w14:textId="77777777" w:rsidR="00D57C70" w:rsidRPr="00A67BDC" w:rsidRDefault="00D57C70" w:rsidP="00EB2A2A">
      <w:pPr>
        <w:ind w:left="851"/>
        <w:rPr>
          <w:sz w:val="24"/>
          <w:szCs w:val="24"/>
        </w:rPr>
      </w:pPr>
    </w:p>
    <w:p w14:paraId="69B36CBC" w14:textId="77777777" w:rsidR="00D57C70" w:rsidRPr="00A67BDC" w:rsidRDefault="00D57C70" w:rsidP="00EB2A2A">
      <w:pPr>
        <w:ind w:left="851"/>
        <w:rPr>
          <w:sz w:val="24"/>
          <w:szCs w:val="24"/>
        </w:rPr>
      </w:pPr>
      <w:proofErr w:type="spellStart"/>
      <w:r w:rsidRPr="00A67BDC">
        <w:rPr>
          <w:sz w:val="24"/>
          <w:szCs w:val="24"/>
        </w:rPr>
        <w:t>NSAID'er</w:t>
      </w:r>
      <w:proofErr w:type="spellEnd"/>
      <w:r w:rsidRPr="00A67BDC">
        <w:rPr>
          <w:sz w:val="24"/>
          <w:szCs w:val="24"/>
        </w:rPr>
        <w:t xml:space="preserve"> kan medføre væskeretention og/eller </w:t>
      </w:r>
      <w:proofErr w:type="spellStart"/>
      <w:r w:rsidRPr="00A67BDC">
        <w:rPr>
          <w:sz w:val="24"/>
          <w:szCs w:val="24"/>
        </w:rPr>
        <w:t>hyponatriæmi</w:t>
      </w:r>
      <w:proofErr w:type="spellEnd"/>
      <w:r w:rsidRPr="00A67BDC">
        <w:rPr>
          <w:sz w:val="24"/>
          <w:szCs w:val="24"/>
        </w:rPr>
        <w:t xml:space="preserve"> (se pkt. 4.4).</w:t>
      </w:r>
    </w:p>
    <w:p w14:paraId="235F577E" w14:textId="77777777" w:rsidR="00D57C70" w:rsidRPr="00A67BDC" w:rsidRDefault="00D57C70" w:rsidP="00EB2A2A">
      <w:pPr>
        <w:ind w:left="851"/>
        <w:rPr>
          <w:sz w:val="24"/>
          <w:szCs w:val="24"/>
        </w:rPr>
      </w:pPr>
    </w:p>
    <w:p w14:paraId="1BAC4588" w14:textId="77777777" w:rsidR="00D57C70" w:rsidRPr="00A67BDC" w:rsidRDefault="00D57C70" w:rsidP="00EB2A2A">
      <w:pPr>
        <w:ind w:left="851"/>
        <w:rPr>
          <w:sz w:val="24"/>
          <w:szCs w:val="24"/>
        </w:rPr>
      </w:pPr>
      <w:r w:rsidRPr="00A67BDC">
        <w:rPr>
          <w:sz w:val="24"/>
          <w:szCs w:val="24"/>
        </w:rPr>
        <w:t xml:space="preserve">Samtidig behandling med </w:t>
      </w:r>
      <w:proofErr w:type="spellStart"/>
      <w:r w:rsidRPr="00A67BDC">
        <w:rPr>
          <w:sz w:val="24"/>
          <w:szCs w:val="24"/>
        </w:rPr>
        <w:t>loperamid</w:t>
      </w:r>
      <w:proofErr w:type="spellEnd"/>
      <w:r w:rsidRPr="00A67BDC">
        <w:rPr>
          <w:sz w:val="24"/>
          <w:szCs w:val="24"/>
        </w:rPr>
        <w:t xml:space="preserve"> kan føre til en tredobling af plasmakoncentrationen af </w:t>
      </w:r>
      <w:proofErr w:type="spellStart"/>
      <w:r w:rsidRPr="00A67BDC">
        <w:rPr>
          <w:sz w:val="24"/>
          <w:szCs w:val="24"/>
        </w:rPr>
        <w:t>desmopressin</w:t>
      </w:r>
      <w:proofErr w:type="spellEnd"/>
      <w:r w:rsidRPr="00A67BDC">
        <w:rPr>
          <w:sz w:val="24"/>
          <w:szCs w:val="24"/>
        </w:rPr>
        <w:t xml:space="preserve">, hvilket kan føre til en øget risiko for væskeretention og/eller </w:t>
      </w:r>
      <w:proofErr w:type="spellStart"/>
      <w:r w:rsidRPr="00A67BDC">
        <w:rPr>
          <w:sz w:val="24"/>
          <w:szCs w:val="24"/>
        </w:rPr>
        <w:t>hyponatriæmi</w:t>
      </w:r>
      <w:proofErr w:type="spellEnd"/>
      <w:r w:rsidRPr="00A67BDC">
        <w:rPr>
          <w:sz w:val="24"/>
          <w:szCs w:val="24"/>
        </w:rPr>
        <w:t xml:space="preserve">. Andre lægemidler, der forsinker tarmpassagen, kan have samme effekt. Dette er dog ikke undersøgt. Det er usandsynligt, at </w:t>
      </w:r>
      <w:proofErr w:type="spellStart"/>
      <w:r w:rsidRPr="00A67BDC">
        <w:rPr>
          <w:sz w:val="24"/>
          <w:szCs w:val="24"/>
        </w:rPr>
        <w:t>desmopressin</w:t>
      </w:r>
      <w:proofErr w:type="spellEnd"/>
      <w:r w:rsidRPr="00A67BDC">
        <w:rPr>
          <w:sz w:val="24"/>
          <w:szCs w:val="24"/>
        </w:rPr>
        <w:t xml:space="preserve"> vil interagere med lægemidler, som påvirker levermetabolismen, da </w:t>
      </w:r>
      <w:proofErr w:type="spellStart"/>
      <w:r w:rsidRPr="00A67BDC">
        <w:rPr>
          <w:sz w:val="24"/>
          <w:szCs w:val="24"/>
        </w:rPr>
        <w:t>desmopressin</w:t>
      </w:r>
      <w:proofErr w:type="spellEnd"/>
      <w:r w:rsidRPr="00A67BDC">
        <w:rPr>
          <w:sz w:val="24"/>
          <w:szCs w:val="24"/>
        </w:rPr>
        <w:t xml:space="preserve"> ikke </w:t>
      </w:r>
      <w:proofErr w:type="spellStart"/>
      <w:r w:rsidRPr="00A67BDC">
        <w:rPr>
          <w:sz w:val="24"/>
          <w:szCs w:val="24"/>
        </w:rPr>
        <w:t>metaboliseres</w:t>
      </w:r>
      <w:proofErr w:type="spellEnd"/>
      <w:r w:rsidRPr="00A67BDC">
        <w:rPr>
          <w:sz w:val="24"/>
          <w:szCs w:val="24"/>
        </w:rPr>
        <w:t xml:space="preserve"> i noget relevant omfang af humane </w:t>
      </w:r>
      <w:proofErr w:type="spellStart"/>
      <w:r w:rsidRPr="00A67BDC">
        <w:rPr>
          <w:sz w:val="24"/>
          <w:szCs w:val="24"/>
        </w:rPr>
        <w:t>levermikrosomer</w:t>
      </w:r>
      <w:proofErr w:type="spellEnd"/>
      <w:r w:rsidRPr="00A67BDC">
        <w:rPr>
          <w:sz w:val="24"/>
          <w:szCs w:val="24"/>
        </w:rPr>
        <w:t xml:space="preserve"> i </w:t>
      </w:r>
      <w:r w:rsidRPr="00A67BDC">
        <w:rPr>
          <w:i/>
          <w:iCs/>
          <w:sz w:val="24"/>
          <w:szCs w:val="24"/>
        </w:rPr>
        <w:t>in </w:t>
      </w:r>
      <w:proofErr w:type="spellStart"/>
      <w:r w:rsidRPr="00A67BDC">
        <w:rPr>
          <w:i/>
          <w:iCs/>
          <w:sz w:val="24"/>
          <w:szCs w:val="24"/>
        </w:rPr>
        <w:t>vitro</w:t>
      </w:r>
      <w:proofErr w:type="spellEnd"/>
      <w:r w:rsidRPr="00A67BDC">
        <w:rPr>
          <w:sz w:val="24"/>
          <w:szCs w:val="24"/>
        </w:rPr>
        <w:t xml:space="preserve">-studier. Der er endnu ikke udført </w:t>
      </w:r>
      <w:r w:rsidRPr="00A67BDC">
        <w:rPr>
          <w:i/>
          <w:iCs/>
          <w:sz w:val="24"/>
          <w:szCs w:val="24"/>
        </w:rPr>
        <w:t>in </w:t>
      </w:r>
      <w:proofErr w:type="spellStart"/>
      <w:r w:rsidRPr="00A67BDC">
        <w:rPr>
          <w:i/>
          <w:iCs/>
          <w:sz w:val="24"/>
          <w:szCs w:val="24"/>
        </w:rPr>
        <w:t>vivo</w:t>
      </w:r>
      <w:proofErr w:type="spellEnd"/>
      <w:r w:rsidRPr="00A67BDC">
        <w:rPr>
          <w:sz w:val="24"/>
          <w:szCs w:val="24"/>
        </w:rPr>
        <w:t>-studier af mulige interaktioner.</w:t>
      </w:r>
    </w:p>
    <w:p w14:paraId="3AF43432" w14:textId="77777777" w:rsidR="00D57C70" w:rsidRPr="00A67BDC" w:rsidRDefault="00D57C70" w:rsidP="00EB2A2A">
      <w:pPr>
        <w:ind w:left="851"/>
        <w:rPr>
          <w:sz w:val="24"/>
          <w:szCs w:val="24"/>
        </w:rPr>
      </w:pPr>
    </w:p>
    <w:p w14:paraId="45832812" w14:textId="77777777" w:rsidR="00D57C70" w:rsidRPr="00A67BDC" w:rsidRDefault="00D57C70" w:rsidP="00EB2A2A">
      <w:pPr>
        <w:ind w:left="851"/>
        <w:rPr>
          <w:sz w:val="24"/>
          <w:szCs w:val="24"/>
        </w:rPr>
      </w:pPr>
      <w:r w:rsidRPr="00A67BDC">
        <w:rPr>
          <w:sz w:val="24"/>
          <w:szCs w:val="24"/>
        </w:rPr>
        <w:t xml:space="preserve">Samtidig fødeindtagelse har ikke været undersøgt med </w:t>
      </w:r>
      <w:proofErr w:type="spellStart"/>
      <w:r w:rsidRPr="00A67BDC">
        <w:rPr>
          <w:sz w:val="24"/>
          <w:szCs w:val="24"/>
        </w:rPr>
        <w:t>desmopressin</w:t>
      </w:r>
      <w:proofErr w:type="spellEnd"/>
      <w:r w:rsidRPr="00A67BDC">
        <w:rPr>
          <w:sz w:val="24"/>
          <w:szCs w:val="24"/>
        </w:rPr>
        <w:t xml:space="preserve"> sublinguale resoribletter, men med </w:t>
      </w:r>
      <w:proofErr w:type="spellStart"/>
      <w:r w:rsidRPr="00A67BDC">
        <w:rPr>
          <w:sz w:val="24"/>
          <w:szCs w:val="24"/>
        </w:rPr>
        <w:t>desmopressintabletter</w:t>
      </w:r>
      <w:proofErr w:type="spellEnd"/>
      <w:r w:rsidRPr="00A67BDC">
        <w:rPr>
          <w:sz w:val="24"/>
          <w:szCs w:val="24"/>
        </w:rPr>
        <w:t xml:space="preserve">. Et standardiseret måltid med 27 % fedt indtaget samtidig med eller 1,5 timer før en </w:t>
      </w:r>
      <w:proofErr w:type="spellStart"/>
      <w:r w:rsidRPr="00A67BDC">
        <w:rPr>
          <w:sz w:val="24"/>
          <w:szCs w:val="24"/>
        </w:rPr>
        <w:t>desmopressintablet</w:t>
      </w:r>
      <w:proofErr w:type="spellEnd"/>
      <w:r w:rsidRPr="00A67BDC">
        <w:rPr>
          <w:sz w:val="24"/>
          <w:szCs w:val="24"/>
        </w:rPr>
        <w:t xml:space="preserve"> nedsatte absorptionen (hastighed og mængde) af </w:t>
      </w:r>
      <w:proofErr w:type="spellStart"/>
      <w:r w:rsidRPr="00A67BDC">
        <w:rPr>
          <w:sz w:val="24"/>
          <w:szCs w:val="24"/>
        </w:rPr>
        <w:t>desmopressin</w:t>
      </w:r>
      <w:proofErr w:type="spellEnd"/>
      <w:r w:rsidRPr="00A67BDC">
        <w:rPr>
          <w:sz w:val="24"/>
          <w:szCs w:val="24"/>
        </w:rPr>
        <w:t xml:space="preserve"> med 40 %. Der blev ikke observeret signifikant påvirkning af </w:t>
      </w:r>
      <w:proofErr w:type="spellStart"/>
      <w:r w:rsidRPr="00A67BDC">
        <w:rPr>
          <w:sz w:val="24"/>
          <w:szCs w:val="24"/>
        </w:rPr>
        <w:t>farmakodynamik</w:t>
      </w:r>
      <w:proofErr w:type="spellEnd"/>
      <w:r w:rsidRPr="00A67BDC">
        <w:rPr>
          <w:sz w:val="24"/>
          <w:szCs w:val="24"/>
        </w:rPr>
        <w:t xml:space="preserve"> (urinproduktion eller </w:t>
      </w:r>
      <w:proofErr w:type="spellStart"/>
      <w:r w:rsidRPr="00A67BDC">
        <w:rPr>
          <w:sz w:val="24"/>
          <w:szCs w:val="24"/>
        </w:rPr>
        <w:t>osmolalitet</w:t>
      </w:r>
      <w:proofErr w:type="spellEnd"/>
      <w:r w:rsidRPr="00A67BDC">
        <w:rPr>
          <w:sz w:val="24"/>
          <w:szCs w:val="24"/>
        </w:rPr>
        <w:t>). Det kan ikke udelukkes, at visse patienter kan opleve en reduceret antidiuretisk effekt ved samtidig indtagelse af mad.</w:t>
      </w:r>
    </w:p>
    <w:p w14:paraId="53A5266F" w14:textId="77777777" w:rsidR="00D57C70" w:rsidRPr="00A67BDC" w:rsidRDefault="00D57C70" w:rsidP="00EB2A2A">
      <w:pPr>
        <w:ind w:left="851"/>
        <w:rPr>
          <w:sz w:val="24"/>
          <w:szCs w:val="24"/>
        </w:rPr>
      </w:pPr>
    </w:p>
    <w:p w14:paraId="01C05FBF" w14:textId="77777777" w:rsidR="00D57C70" w:rsidRPr="00A67BDC" w:rsidRDefault="00D57C70" w:rsidP="00EB2A2A">
      <w:pPr>
        <w:ind w:left="851"/>
        <w:rPr>
          <w:sz w:val="24"/>
          <w:szCs w:val="24"/>
        </w:rPr>
      </w:pPr>
      <w:proofErr w:type="spellStart"/>
      <w:r w:rsidRPr="00A67BDC">
        <w:rPr>
          <w:sz w:val="24"/>
          <w:szCs w:val="24"/>
        </w:rPr>
        <w:t>Desmopressin</w:t>
      </w:r>
      <w:proofErr w:type="spellEnd"/>
      <w:r w:rsidRPr="00A67BDC">
        <w:rPr>
          <w:sz w:val="24"/>
          <w:szCs w:val="24"/>
        </w:rPr>
        <w:t xml:space="preserve"> skal altid tages på samme tidspunkt i forhold til måltider, da mad reducerer absorptionen og dermed også kan påvirke </w:t>
      </w:r>
      <w:proofErr w:type="spellStart"/>
      <w:r w:rsidRPr="00A67BDC">
        <w:rPr>
          <w:sz w:val="24"/>
          <w:szCs w:val="24"/>
        </w:rPr>
        <w:t>desmopressins</w:t>
      </w:r>
      <w:proofErr w:type="spellEnd"/>
      <w:r w:rsidRPr="00A67BDC">
        <w:rPr>
          <w:sz w:val="24"/>
          <w:szCs w:val="24"/>
        </w:rPr>
        <w:t xml:space="preserve"> effekt.</w:t>
      </w:r>
    </w:p>
    <w:p w14:paraId="4C25D9AF" w14:textId="77777777" w:rsidR="00D57C70" w:rsidRPr="00A67BDC" w:rsidRDefault="00D57C70" w:rsidP="00EB2A2A">
      <w:pPr>
        <w:ind w:left="851"/>
        <w:rPr>
          <w:sz w:val="24"/>
          <w:szCs w:val="24"/>
        </w:rPr>
      </w:pPr>
    </w:p>
    <w:p w14:paraId="631CEA5D" w14:textId="77777777" w:rsidR="00D57C70" w:rsidRPr="00A67BDC" w:rsidRDefault="00D57C70" w:rsidP="00EB2A2A">
      <w:pPr>
        <w:ind w:left="851"/>
        <w:rPr>
          <w:sz w:val="24"/>
          <w:szCs w:val="24"/>
        </w:rPr>
      </w:pPr>
      <w:r w:rsidRPr="00A67BDC">
        <w:rPr>
          <w:sz w:val="24"/>
          <w:szCs w:val="24"/>
        </w:rPr>
        <w:t xml:space="preserve">Ved anvendelse samtidig med </w:t>
      </w:r>
      <w:proofErr w:type="spellStart"/>
      <w:r w:rsidRPr="00A67BDC">
        <w:rPr>
          <w:sz w:val="24"/>
          <w:szCs w:val="24"/>
        </w:rPr>
        <w:t>oxytocin</w:t>
      </w:r>
      <w:proofErr w:type="spellEnd"/>
      <w:r w:rsidRPr="00A67BDC">
        <w:rPr>
          <w:sz w:val="24"/>
          <w:szCs w:val="24"/>
        </w:rPr>
        <w:t xml:space="preserve"> kan der forventes en stigning i den antidiuretiske effekt og et fald i </w:t>
      </w:r>
      <w:proofErr w:type="spellStart"/>
      <w:r w:rsidRPr="00A67BDC">
        <w:rPr>
          <w:sz w:val="24"/>
          <w:szCs w:val="24"/>
        </w:rPr>
        <w:t>uterin</w:t>
      </w:r>
      <w:proofErr w:type="spellEnd"/>
      <w:r w:rsidRPr="00A67BDC">
        <w:rPr>
          <w:sz w:val="24"/>
          <w:szCs w:val="24"/>
        </w:rPr>
        <w:t xml:space="preserve"> blodgennemstrømning.</w:t>
      </w:r>
    </w:p>
    <w:p w14:paraId="6757CFD1" w14:textId="77777777" w:rsidR="00D57C70" w:rsidRPr="00A67BDC" w:rsidRDefault="00D57C70" w:rsidP="00EB2A2A">
      <w:pPr>
        <w:ind w:left="851"/>
        <w:rPr>
          <w:sz w:val="24"/>
          <w:szCs w:val="24"/>
        </w:rPr>
      </w:pPr>
    </w:p>
    <w:p w14:paraId="2ECC838E" w14:textId="77777777" w:rsidR="00D57C70" w:rsidRPr="00A67BDC" w:rsidRDefault="00D57C70" w:rsidP="00EB2A2A">
      <w:pPr>
        <w:ind w:left="851"/>
        <w:rPr>
          <w:sz w:val="24"/>
          <w:szCs w:val="24"/>
        </w:rPr>
      </w:pPr>
      <w:proofErr w:type="spellStart"/>
      <w:r w:rsidRPr="00A67BDC">
        <w:rPr>
          <w:sz w:val="24"/>
          <w:szCs w:val="24"/>
        </w:rPr>
        <w:t>Clofibrat</w:t>
      </w:r>
      <w:proofErr w:type="spellEnd"/>
      <w:r w:rsidRPr="00A67BDC">
        <w:rPr>
          <w:sz w:val="24"/>
          <w:szCs w:val="24"/>
        </w:rPr>
        <w:t xml:space="preserve">, </w:t>
      </w:r>
      <w:proofErr w:type="spellStart"/>
      <w:r w:rsidRPr="00A67BDC">
        <w:rPr>
          <w:sz w:val="24"/>
          <w:szCs w:val="24"/>
        </w:rPr>
        <w:t>indomethacin</w:t>
      </w:r>
      <w:proofErr w:type="spellEnd"/>
      <w:r w:rsidRPr="00A67BDC">
        <w:rPr>
          <w:sz w:val="24"/>
          <w:szCs w:val="24"/>
        </w:rPr>
        <w:t xml:space="preserve"> og </w:t>
      </w:r>
      <w:proofErr w:type="spellStart"/>
      <w:r w:rsidRPr="00A67BDC">
        <w:rPr>
          <w:sz w:val="24"/>
          <w:szCs w:val="24"/>
        </w:rPr>
        <w:t>carbamazepin</w:t>
      </w:r>
      <w:proofErr w:type="spellEnd"/>
      <w:r w:rsidRPr="00A67BDC">
        <w:rPr>
          <w:sz w:val="24"/>
          <w:szCs w:val="24"/>
        </w:rPr>
        <w:t xml:space="preserve"> kan øge </w:t>
      </w:r>
      <w:proofErr w:type="spellStart"/>
      <w:r w:rsidRPr="00A67BDC">
        <w:rPr>
          <w:sz w:val="24"/>
          <w:szCs w:val="24"/>
        </w:rPr>
        <w:t>desmopressins</w:t>
      </w:r>
      <w:proofErr w:type="spellEnd"/>
      <w:r w:rsidRPr="00A67BDC">
        <w:rPr>
          <w:sz w:val="24"/>
          <w:szCs w:val="24"/>
        </w:rPr>
        <w:t xml:space="preserve"> antidiuretiske effekt, mens </w:t>
      </w:r>
      <w:proofErr w:type="spellStart"/>
      <w:r w:rsidRPr="00A67BDC">
        <w:rPr>
          <w:sz w:val="24"/>
          <w:szCs w:val="24"/>
        </w:rPr>
        <w:t>glibenclamid</w:t>
      </w:r>
      <w:proofErr w:type="spellEnd"/>
      <w:r w:rsidRPr="00A67BDC">
        <w:rPr>
          <w:sz w:val="24"/>
          <w:szCs w:val="24"/>
        </w:rPr>
        <w:t xml:space="preserve"> kan nedsætte den.</w:t>
      </w:r>
    </w:p>
    <w:p w14:paraId="47B902A7" w14:textId="77777777" w:rsidR="009260DE" w:rsidRPr="00A67BDC" w:rsidRDefault="009260DE" w:rsidP="009260DE">
      <w:pPr>
        <w:tabs>
          <w:tab w:val="left" w:pos="851"/>
        </w:tabs>
        <w:ind w:left="851"/>
        <w:rPr>
          <w:sz w:val="24"/>
          <w:szCs w:val="24"/>
        </w:rPr>
      </w:pPr>
    </w:p>
    <w:p w14:paraId="1FA79B1C" w14:textId="77777777" w:rsidR="009260DE" w:rsidRPr="00A67BDC" w:rsidRDefault="009260DE" w:rsidP="009260DE">
      <w:pPr>
        <w:tabs>
          <w:tab w:val="left" w:pos="851"/>
        </w:tabs>
        <w:ind w:left="851" w:hanging="851"/>
        <w:rPr>
          <w:b/>
          <w:sz w:val="24"/>
          <w:szCs w:val="24"/>
        </w:rPr>
      </w:pPr>
      <w:r w:rsidRPr="00A67BDC">
        <w:rPr>
          <w:b/>
          <w:sz w:val="24"/>
          <w:szCs w:val="24"/>
        </w:rPr>
        <w:t>4.6</w:t>
      </w:r>
      <w:r w:rsidRPr="00A67BDC">
        <w:rPr>
          <w:b/>
          <w:sz w:val="24"/>
          <w:szCs w:val="24"/>
        </w:rPr>
        <w:tab/>
      </w:r>
      <w:r w:rsidR="0071241E" w:rsidRPr="00A67BDC">
        <w:rPr>
          <w:b/>
          <w:sz w:val="24"/>
          <w:szCs w:val="24"/>
        </w:rPr>
        <w:t>Fertilitet, g</w:t>
      </w:r>
      <w:r w:rsidRPr="00A67BDC">
        <w:rPr>
          <w:b/>
          <w:sz w:val="24"/>
          <w:szCs w:val="24"/>
        </w:rPr>
        <w:t>raviditet og amning</w:t>
      </w:r>
    </w:p>
    <w:p w14:paraId="6784010B" w14:textId="77777777" w:rsidR="003C06D4" w:rsidRDefault="003C06D4" w:rsidP="00EB2A2A">
      <w:pPr>
        <w:ind w:left="851"/>
        <w:rPr>
          <w:sz w:val="24"/>
          <w:szCs w:val="24"/>
        </w:rPr>
      </w:pPr>
    </w:p>
    <w:p w14:paraId="12DCD2FD" w14:textId="28C6A3BB" w:rsidR="00D57C70" w:rsidRPr="003C06D4" w:rsidRDefault="00D57C70" w:rsidP="00EB2A2A">
      <w:pPr>
        <w:ind w:left="851"/>
        <w:rPr>
          <w:i/>
          <w:sz w:val="24"/>
          <w:szCs w:val="24"/>
        </w:rPr>
      </w:pPr>
      <w:r w:rsidRPr="003C06D4">
        <w:rPr>
          <w:i/>
          <w:sz w:val="24"/>
          <w:szCs w:val="24"/>
        </w:rPr>
        <w:t>Graviditet</w:t>
      </w:r>
    </w:p>
    <w:p w14:paraId="3C96E523" w14:textId="77777777" w:rsidR="00D57C70" w:rsidRPr="00A67BDC" w:rsidRDefault="00D57C70" w:rsidP="00EB2A2A">
      <w:pPr>
        <w:ind w:left="851"/>
        <w:rPr>
          <w:iCs/>
          <w:sz w:val="24"/>
          <w:szCs w:val="24"/>
        </w:rPr>
      </w:pPr>
      <w:r w:rsidRPr="00A67BDC">
        <w:rPr>
          <w:sz w:val="24"/>
          <w:szCs w:val="24"/>
        </w:rPr>
        <w:t>Der bør udvises forsigtighed ved ordination til gravide kvinder. Det anbefales at overvåge blodtrykket.</w:t>
      </w:r>
    </w:p>
    <w:p w14:paraId="03E15685" w14:textId="77777777" w:rsidR="00D57C70" w:rsidRPr="00A67BDC" w:rsidRDefault="00D57C70" w:rsidP="00EB2A2A">
      <w:pPr>
        <w:ind w:left="851"/>
        <w:rPr>
          <w:iCs/>
          <w:sz w:val="24"/>
          <w:szCs w:val="24"/>
        </w:rPr>
      </w:pPr>
      <w:r w:rsidRPr="00A67BDC">
        <w:rPr>
          <w:sz w:val="24"/>
          <w:szCs w:val="24"/>
        </w:rPr>
        <w:t xml:space="preserve">Der er begrænsede data fra anvendelse af </w:t>
      </w:r>
      <w:proofErr w:type="spellStart"/>
      <w:r w:rsidRPr="00A67BDC">
        <w:rPr>
          <w:sz w:val="24"/>
          <w:szCs w:val="24"/>
        </w:rPr>
        <w:t>desmopressin</w:t>
      </w:r>
      <w:proofErr w:type="spellEnd"/>
      <w:r w:rsidRPr="00A67BDC">
        <w:rPr>
          <w:sz w:val="24"/>
          <w:szCs w:val="24"/>
        </w:rPr>
        <w:t xml:space="preserve"> til gravide kvinder (53 gravide kvinder med diabetes </w:t>
      </w:r>
      <w:proofErr w:type="spellStart"/>
      <w:r w:rsidRPr="00A67BDC">
        <w:rPr>
          <w:sz w:val="24"/>
          <w:szCs w:val="24"/>
        </w:rPr>
        <w:t>insipidus</w:t>
      </w:r>
      <w:proofErr w:type="spellEnd"/>
      <w:r w:rsidRPr="00A67BDC">
        <w:rPr>
          <w:sz w:val="24"/>
          <w:szCs w:val="24"/>
        </w:rPr>
        <w:t xml:space="preserve"> og 54 gravide kvinder med von Willebrands sygdom).</w:t>
      </w:r>
    </w:p>
    <w:p w14:paraId="76C0E7E2" w14:textId="77777777" w:rsidR="00D57C70" w:rsidRPr="00A67BDC" w:rsidRDefault="00D57C70" w:rsidP="00EB2A2A">
      <w:pPr>
        <w:ind w:left="851"/>
        <w:rPr>
          <w:iCs/>
          <w:sz w:val="24"/>
          <w:szCs w:val="24"/>
        </w:rPr>
      </w:pPr>
    </w:p>
    <w:p w14:paraId="618CB273" w14:textId="77777777" w:rsidR="00D57C70" w:rsidRPr="00A67BDC" w:rsidRDefault="00D57C70" w:rsidP="00EB2A2A">
      <w:pPr>
        <w:ind w:left="851"/>
        <w:rPr>
          <w:iCs/>
          <w:sz w:val="24"/>
          <w:szCs w:val="24"/>
        </w:rPr>
      </w:pPr>
      <w:r w:rsidRPr="00A67BDC">
        <w:rPr>
          <w:sz w:val="24"/>
          <w:szCs w:val="24"/>
        </w:rPr>
        <w:t>Dyreforsøg indikerer hverken direkte eller indirekte skadelige virkninger hvad angår reproduktionstoksicitet.</w:t>
      </w:r>
    </w:p>
    <w:p w14:paraId="6DA6CE99" w14:textId="77777777" w:rsidR="00D57C70" w:rsidRPr="00A67BDC" w:rsidRDefault="00D57C70" w:rsidP="00EB2A2A">
      <w:pPr>
        <w:ind w:left="851"/>
        <w:rPr>
          <w:iCs/>
          <w:sz w:val="24"/>
          <w:szCs w:val="24"/>
        </w:rPr>
      </w:pPr>
    </w:p>
    <w:p w14:paraId="3350C835" w14:textId="77777777" w:rsidR="00D57C70" w:rsidRPr="00A67BDC" w:rsidRDefault="00D57C70" w:rsidP="00EB2A2A">
      <w:pPr>
        <w:ind w:left="851"/>
        <w:rPr>
          <w:iCs/>
          <w:sz w:val="24"/>
          <w:szCs w:val="24"/>
        </w:rPr>
      </w:pPr>
      <w:proofErr w:type="spellStart"/>
      <w:r w:rsidRPr="00A67BDC">
        <w:rPr>
          <w:sz w:val="24"/>
          <w:szCs w:val="24"/>
        </w:rPr>
        <w:t>Desmopressin</w:t>
      </w:r>
      <w:proofErr w:type="spellEnd"/>
      <w:r w:rsidRPr="00A67BDC">
        <w:rPr>
          <w:sz w:val="24"/>
          <w:szCs w:val="24"/>
        </w:rPr>
        <w:t xml:space="preserve"> må kun ordineres til gravide kvinder efter omhyggelig vurdering af benefit/</w:t>
      </w:r>
      <w:proofErr w:type="spellStart"/>
      <w:r w:rsidRPr="00A67BDC">
        <w:rPr>
          <w:sz w:val="24"/>
          <w:szCs w:val="24"/>
        </w:rPr>
        <w:t>risk</w:t>
      </w:r>
      <w:proofErr w:type="spellEnd"/>
      <w:r w:rsidRPr="00A67BDC">
        <w:rPr>
          <w:sz w:val="24"/>
          <w:szCs w:val="24"/>
        </w:rPr>
        <w:t>-forholdet.</w:t>
      </w:r>
    </w:p>
    <w:p w14:paraId="3D1D6036" w14:textId="77777777" w:rsidR="00D57C70" w:rsidRPr="00A67BDC" w:rsidRDefault="00D57C70" w:rsidP="00EB2A2A">
      <w:pPr>
        <w:ind w:left="851"/>
        <w:rPr>
          <w:iCs/>
          <w:sz w:val="24"/>
          <w:szCs w:val="24"/>
        </w:rPr>
      </w:pPr>
    </w:p>
    <w:p w14:paraId="2B00D1FB" w14:textId="77777777" w:rsidR="00D57C70" w:rsidRPr="003C06D4" w:rsidRDefault="00D57C70" w:rsidP="00EB2A2A">
      <w:pPr>
        <w:ind w:left="851"/>
        <w:rPr>
          <w:i/>
          <w:sz w:val="24"/>
          <w:szCs w:val="24"/>
        </w:rPr>
      </w:pPr>
      <w:r w:rsidRPr="003C06D4">
        <w:rPr>
          <w:i/>
          <w:sz w:val="24"/>
          <w:szCs w:val="24"/>
        </w:rPr>
        <w:t>Amning</w:t>
      </w:r>
    </w:p>
    <w:p w14:paraId="59846645" w14:textId="77777777" w:rsidR="00D57C70" w:rsidRPr="00A67BDC" w:rsidRDefault="00D57C70" w:rsidP="00EB2A2A">
      <w:pPr>
        <w:ind w:left="851"/>
        <w:rPr>
          <w:iCs/>
          <w:sz w:val="24"/>
          <w:szCs w:val="24"/>
        </w:rPr>
      </w:pPr>
      <w:proofErr w:type="spellStart"/>
      <w:r w:rsidRPr="00A67BDC">
        <w:rPr>
          <w:sz w:val="24"/>
          <w:szCs w:val="24"/>
        </w:rPr>
        <w:t>Desmopressin</w:t>
      </w:r>
      <w:proofErr w:type="spellEnd"/>
      <w:r w:rsidRPr="00A67BDC">
        <w:rPr>
          <w:sz w:val="24"/>
          <w:szCs w:val="24"/>
        </w:rPr>
        <w:t xml:space="preserve"> udskilles i human mælk i begrænset omfang. Der forventes ingen påvirkning af nyfødte/spædbørn ved terapeutiske doser af </w:t>
      </w:r>
      <w:proofErr w:type="spellStart"/>
      <w:r w:rsidRPr="00A67BDC">
        <w:rPr>
          <w:sz w:val="24"/>
          <w:szCs w:val="24"/>
        </w:rPr>
        <w:t>desmopressin</w:t>
      </w:r>
      <w:proofErr w:type="spellEnd"/>
      <w:r w:rsidRPr="00A67BDC">
        <w:rPr>
          <w:sz w:val="24"/>
          <w:szCs w:val="24"/>
        </w:rPr>
        <w:t>.</w:t>
      </w:r>
    </w:p>
    <w:p w14:paraId="475447F9" w14:textId="77777777" w:rsidR="00D57C70" w:rsidRPr="00A67BDC" w:rsidRDefault="00D57C70" w:rsidP="00EB2A2A">
      <w:pPr>
        <w:ind w:left="851"/>
        <w:rPr>
          <w:iCs/>
          <w:sz w:val="24"/>
          <w:szCs w:val="24"/>
        </w:rPr>
      </w:pPr>
    </w:p>
    <w:p w14:paraId="0759EC4F" w14:textId="77777777" w:rsidR="00D57C70" w:rsidRPr="003C06D4" w:rsidRDefault="00D57C70" w:rsidP="00EB2A2A">
      <w:pPr>
        <w:ind w:left="851"/>
        <w:rPr>
          <w:i/>
          <w:iCs/>
          <w:sz w:val="24"/>
          <w:szCs w:val="24"/>
        </w:rPr>
      </w:pPr>
      <w:r w:rsidRPr="003C06D4">
        <w:rPr>
          <w:i/>
          <w:sz w:val="24"/>
          <w:szCs w:val="24"/>
        </w:rPr>
        <w:t>Fertilitet</w:t>
      </w:r>
    </w:p>
    <w:p w14:paraId="1FCB45CD" w14:textId="77777777" w:rsidR="00D57C70" w:rsidRPr="00A67BDC" w:rsidRDefault="00D57C70" w:rsidP="00EB2A2A">
      <w:pPr>
        <w:ind w:left="851"/>
        <w:rPr>
          <w:iCs/>
          <w:sz w:val="24"/>
          <w:szCs w:val="24"/>
        </w:rPr>
      </w:pPr>
      <w:r w:rsidRPr="00A67BDC">
        <w:rPr>
          <w:sz w:val="24"/>
          <w:szCs w:val="24"/>
        </w:rPr>
        <w:t xml:space="preserve">Dyreforsøg med rotter viste ingen tegn på nedsat fertilitet hos han- eller hundyr. Der foreligger ingen data om </w:t>
      </w:r>
      <w:proofErr w:type="spellStart"/>
      <w:r w:rsidRPr="00A67BDC">
        <w:rPr>
          <w:sz w:val="24"/>
          <w:szCs w:val="24"/>
        </w:rPr>
        <w:t>desmopressins</w:t>
      </w:r>
      <w:proofErr w:type="spellEnd"/>
      <w:r w:rsidRPr="00A67BDC">
        <w:rPr>
          <w:sz w:val="24"/>
          <w:szCs w:val="24"/>
        </w:rPr>
        <w:t xml:space="preserve"> virkning på menneskers fertilitet.</w:t>
      </w:r>
    </w:p>
    <w:p w14:paraId="30B02612" w14:textId="77777777" w:rsidR="009260DE" w:rsidRPr="00A67BDC" w:rsidRDefault="009260DE" w:rsidP="009260DE">
      <w:pPr>
        <w:tabs>
          <w:tab w:val="left" w:pos="851"/>
        </w:tabs>
        <w:ind w:left="851"/>
        <w:rPr>
          <w:sz w:val="24"/>
          <w:szCs w:val="24"/>
        </w:rPr>
      </w:pPr>
    </w:p>
    <w:p w14:paraId="70B151D5" w14:textId="77777777" w:rsidR="009260DE" w:rsidRPr="00A67BDC" w:rsidRDefault="009260DE" w:rsidP="009260DE">
      <w:pPr>
        <w:tabs>
          <w:tab w:val="left" w:pos="851"/>
        </w:tabs>
        <w:ind w:left="851" w:hanging="851"/>
        <w:rPr>
          <w:b/>
          <w:sz w:val="24"/>
          <w:szCs w:val="24"/>
        </w:rPr>
      </w:pPr>
      <w:r w:rsidRPr="00A67BDC">
        <w:rPr>
          <w:b/>
          <w:sz w:val="24"/>
          <w:szCs w:val="24"/>
        </w:rPr>
        <w:t>4.7</w:t>
      </w:r>
      <w:r w:rsidRPr="00A67BDC">
        <w:rPr>
          <w:b/>
          <w:sz w:val="24"/>
          <w:szCs w:val="24"/>
        </w:rPr>
        <w:tab/>
        <w:t xml:space="preserve">Virkning på evnen til at føre motorkøretøj </w:t>
      </w:r>
      <w:r w:rsidR="0071241E" w:rsidRPr="00A67BDC">
        <w:rPr>
          <w:b/>
          <w:sz w:val="24"/>
          <w:szCs w:val="24"/>
        </w:rPr>
        <w:t>og</w:t>
      </w:r>
      <w:r w:rsidRPr="00A67BDC">
        <w:rPr>
          <w:b/>
          <w:sz w:val="24"/>
          <w:szCs w:val="24"/>
        </w:rPr>
        <w:t xml:space="preserve"> betjene maskiner</w:t>
      </w:r>
    </w:p>
    <w:p w14:paraId="558D391B" w14:textId="77777777" w:rsidR="00D57C70" w:rsidRPr="00A67BDC" w:rsidRDefault="00D57C70" w:rsidP="00EB2A2A">
      <w:pPr>
        <w:ind w:left="851"/>
        <w:rPr>
          <w:sz w:val="24"/>
          <w:szCs w:val="24"/>
        </w:rPr>
      </w:pPr>
      <w:r w:rsidRPr="00A67BDC">
        <w:rPr>
          <w:sz w:val="24"/>
          <w:szCs w:val="24"/>
        </w:rPr>
        <w:t>Ikke mærkning</w:t>
      </w:r>
    </w:p>
    <w:p w14:paraId="25D4952E" w14:textId="1BFCF347" w:rsidR="00D57C70" w:rsidRPr="00A67BDC" w:rsidRDefault="00303785" w:rsidP="00EB2A2A">
      <w:pPr>
        <w:ind w:left="851"/>
        <w:rPr>
          <w:sz w:val="24"/>
          <w:szCs w:val="24"/>
        </w:rPr>
      </w:pPr>
      <w:proofErr w:type="spellStart"/>
      <w:r w:rsidRPr="00A67BDC">
        <w:rPr>
          <w:sz w:val="24"/>
          <w:szCs w:val="24"/>
        </w:rPr>
        <w:t>Desmopressin</w:t>
      </w:r>
      <w:proofErr w:type="spellEnd"/>
      <w:r>
        <w:rPr>
          <w:sz w:val="24"/>
          <w:szCs w:val="24"/>
        </w:rPr>
        <w:t xml:space="preserve"> frysetørrede sublinguale </w:t>
      </w:r>
      <w:r w:rsidRPr="00A67BDC">
        <w:rPr>
          <w:sz w:val="24"/>
          <w:szCs w:val="24"/>
        </w:rPr>
        <w:t>tabletter påvirker ikke eller kun i ubetydelig grad evnen til at føre motorkøretøj og betjene maskiner.</w:t>
      </w:r>
    </w:p>
    <w:p w14:paraId="78D1F87F" w14:textId="77777777" w:rsidR="009260DE" w:rsidRPr="00A67BDC" w:rsidRDefault="009260DE" w:rsidP="009260DE">
      <w:pPr>
        <w:tabs>
          <w:tab w:val="left" w:pos="851"/>
        </w:tabs>
        <w:ind w:left="851"/>
        <w:rPr>
          <w:sz w:val="24"/>
          <w:szCs w:val="24"/>
        </w:rPr>
      </w:pPr>
    </w:p>
    <w:p w14:paraId="2A371062" w14:textId="77777777" w:rsidR="009260DE" w:rsidRPr="00A67BDC" w:rsidRDefault="009260DE" w:rsidP="009260DE">
      <w:pPr>
        <w:tabs>
          <w:tab w:val="left" w:pos="851"/>
        </w:tabs>
        <w:ind w:left="851" w:hanging="851"/>
        <w:rPr>
          <w:b/>
          <w:sz w:val="24"/>
          <w:szCs w:val="24"/>
        </w:rPr>
      </w:pPr>
      <w:r w:rsidRPr="00A67BDC">
        <w:rPr>
          <w:b/>
          <w:sz w:val="24"/>
          <w:szCs w:val="24"/>
        </w:rPr>
        <w:t>4.8</w:t>
      </w:r>
      <w:r w:rsidRPr="00A67BDC">
        <w:rPr>
          <w:b/>
          <w:sz w:val="24"/>
          <w:szCs w:val="24"/>
        </w:rPr>
        <w:tab/>
        <w:t>Bivirkninger</w:t>
      </w:r>
    </w:p>
    <w:p w14:paraId="46A1913F" w14:textId="77777777" w:rsidR="00D57C70" w:rsidRPr="00A67BDC" w:rsidRDefault="00D57C70" w:rsidP="00EB2A2A">
      <w:pPr>
        <w:ind w:left="851"/>
        <w:rPr>
          <w:sz w:val="24"/>
          <w:szCs w:val="24"/>
        </w:rPr>
      </w:pPr>
      <w:r w:rsidRPr="00A67BDC">
        <w:rPr>
          <w:sz w:val="24"/>
          <w:szCs w:val="24"/>
        </w:rPr>
        <w:t xml:space="preserve">Behandling uden samtidig reduktion af væskeindtag kan føre til vandforgiftning med </w:t>
      </w:r>
      <w:proofErr w:type="spellStart"/>
      <w:r w:rsidRPr="00A67BDC">
        <w:rPr>
          <w:sz w:val="24"/>
          <w:szCs w:val="24"/>
        </w:rPr>
        <w:t>hyponatriæmi</w:t>
      </w:r>
      <w:proofErr w:type="spellEnd"/>
      <w:r w:rsidRPr="00A67BDC">
        <w:rPr>
          <w:sz w:val="24"/>
          <w:szCs w:val="24"/>
        </w:rPr>
        <w:t xml:space="preserve">. Vær opmærksom på dette i tilfælde af advarselstegn såsom hovedpine, mavesmerter, kvalme, opkastning, anoreksi, hurtig vægtøgning, svimmelhed og </w:t>
      </w:r>
      <w:proofErr w:type="spellStart"/>
      <w:r w:rsidRPr="00A67BDC">
        <w:rPr>
          <w:sz w:val="24"/>
          <w:szCs w:val="24"/>
        </w:rPr>
        <w:t>vertigo</w:t>
      </w:r>
      <w:proofErr w:type="spellEnd"/>
      <w:r w:rsidRPr="00A67BDC">
        <w:rPr>
          <w:sz w:val="24"/>
          <w:szCs w:val="24"/>
        </w:rPr>
        <w:t xml:space="preserve">, konfusion, glemsomhed, besvimelse, fald og i alvorlige tilfælde kramper eller endda koma. Hos voksne øges risikoen for </w:t>
      </w:r>
      <w:proofErr w:type="spellStart"/>
      <w:r w:rsidRPr="00A67BDC">
        <w:rPr>
          <w:sz w:val="24"/>
          <w:szCs w:val="24"/>
        </w:rPr>
        <w:t>hyponatriæmi</w:t>
      </w:r>
      <w:proofErr w:type="spellEnd"/>
      <w:r w:rsidRPr="00A67BDC">
        <w:rPr>
          <w:sz w:val="24"/>
          <w:szCs w:val="24"/>
        </w:rPr>
        <w:t xml:space="preserve"> med dosis og er mere almindeligt hos kvinder. Hos børn er forekomst af </w:t>
      </w:r>
      <w:proofErr w:type="spellStart"/>
      <w:r w:rsidRPr="00A67BDC">
        <w:rPr>
          <w:sz w:val="24"/>
          <w:szCs w:val="24"/>
        </w:rPr>
        <w:t>hyponatriæmi</w:t>
      </w:r>
      <w:proofErr w:type="spellEnd"/>
      <w:r w:rsidRPr="00A67BDC">
        <w:rPr>
          <w:sz w:val="24"/>
          <w:szCs w:val="24"/>
        </w:rPr>
        <w:t xml:space="preserve"> sandsynlig ved ændringer i daglige aktiviteter, som kan påvirke væskeindtag eller svedmængde.</w:t>
      </w:r>
    </w:p>
    <w:p w14:paraId="3F4DF9D3" w14:textId="77777777" w:rsidR="00D57C70" w:rsidRPr="00A67BDC" w:rsidRDefault="00D57C70" w:rsidP="00EB2A2A">
      <w:pPr>
        <w:ind w:left="851"/>
        <w:rPr>
          <w:sz w:val="24"/>
          <w:szCs w:val="24"/>
        </w:rPr>
      </w:pPr>
    </w:p>
    <w:p w14:paraId="2D75E89F" w14:textId="77777777" w:rsidR="00D57C70" w:rsidRPr="00A67BDC" w:rsidRDefault="00D57C70" w:rsidP="00EB2A2A">
      <w:pPr>
        <w:ind w:left="851"/>
        <w:rPr>
          <w:i/>
          <w:iCs/>
          <w:sz w:val="24"/>
          <w:szCs w:val="24"/>
          <w:u w:val="single"/>
        </w:rPr>
      </w:pPr>
      <w:r w:rsidRPr="00A67BDC">
        <w:rPr>
          <w:i/>
          <w:iCs/>
          <w:sz w:val="24"/>
          <w:szCs w:val="24"/>
          <w:u w:val="single"/>
        </w:rPr>
        <w:t xml:space="preserve">Diabetes </w:t>
      </w:r>
      <w:proofErr w:type="spellStart"/>
      <w:r w:rsidRPr="00A67BDC">
        <w:rPr>
          <w:i/>
          <w:iCs/>
          <w:sz w:val="24"/>
          <w:szCs w:val="24"/>
          <w:u w:val="single"/>
        </w:rPr>
        <w:t>insipidus</w:t>
      </w:r>
      <w:proofErr w:type="spellEnd"/>
      <w:r w:rsidRPr="00A67BDC">
        <w:rPr>
          <w:i/>
          <w:iCs/>
          <w:sz w:val="24"/>
          <w:szCs w:val="24"/>
          <w:u w:val="single"/>
        </w:rPr>
        <w:t xml:space="preserve"> og isoleret </w:t>
      </w:r>
      <w:proofErr w:type="spellStart"/>
      <w:r w:rsidRPr="00A67BDC">
        <w:rPr>
          <w:i/>
          <w:iCs/>
          <w:sz w:val="24"/>
          <w:szCs w:val="24"/>
          <w:u w:val="single"/>
        </w:rPr>
        <w:t>enuresis</w:t>
      </w:r>
      <w:proofErr w:type="spellEnd"/>
      <w:r w:rsidRPr="00A67BDC">
        <w:rPr>
          <w:i/>
          <w:iCs/>
          <w:sz w:val="24"/>
          <w:szCs w:val="24"/>
          <w:u w:val="single"/>
        </w:rPr>
        <w:t xml:space="preserve"> </w:t>
      </w:r>
      <w:proofErr w:type="spellStart"/>
      <w:r w:rsidRPr="00A67BDC">
        <w:rPr>
          <w:i/>
          <w:iCs/>
          <w:sz w:val="24"/>
          <w:szCs w:val="24"/>
          <w:u w:val="single"/>
        </w:rPr>
        <w:t>nocturna</w:t>
      </w:r>
      <w:proofErr w:type="spellEnd"/>
    </w:p>
    <w:p w14:paraId="1F69F4DB" w14:textId="77777777" w:rsidR="00D57C70" w:rsidRPr="00A67BDC" w:rsidRDefault="00D57C70" w:rsidP="00EB2A2A">
      <w:pPr>
        <w:ind w:left="851"/>
        <w:rPr>
          <w:sz w:val="24"/>
          <w:szCs w:val="24"/>
        </w:rPr>
      </w:pPr>
      <w:r w:rsidRPr="00A67BDC">
        <w:rPr>
          <w:sz w:val="24"/>
          <w:szCs w:val="24"/>
        </w:rPr>
        <w:t xml:space="preserve">Tilfælde af vandforgiftning med </w:t>
      </w:r>
      <w:proofErr w:type="spellStart"/>
      <w:r w:rsidRPr="00A67BDC">
        <w:rPr>
          <w:sz w:val="24"/>
          <w:szCs w:val="24"/>
        </w:rPr>
        <w:t>hyponatriæmi</w:t>
      </w:r>
      <w:proofErr w:type="spellEnd"/>
      <w:r w:rsidRPr="00A67BDC">
        <w:rPr>
          <w:sz w:val="24"/>
          <w:szCs w:val="24"/>
        </w:rPr>
        <w:t xml:space="preserve"> forekommer oftest i starten af behandlingen, når dosis øges, eller når administrationsvejen ændres ved behandling af diabetes </w:t>
      </w:r>
      <w:proofErr w:type="spellStart"/>
      <w:r w:rsidRPr="00A67BDC">
        <w:rPr>
          <w:sz w:val="24"/>
          <w:szCs w:val="24"/>
        </w:rPr>
        <w:t>insipidus</w:t>
      </w:r>
      <w:proofErr w:type="spellEnd"/>
      <w:r w:rsidRPr="00A67BDC">
        <w:rPr>
          <w:sz w:val="24"/>
          <w:szCs w:val="24"/>
        </w:rPr>
        <w:t>. Dette gælder især for små børn op til etårsalderen eller for ældre, afhængigt af deres almentilstand.</w:t>
      </w:r>
    </w:p>
    <w:p w14:paraId="3EE327E9" w14:textId="77777777" w:rsidR="00D57C70" w:rsidRPr="00A67BDC" w:rsidRDefault="00D57C70" w:rsidP="00EB2A2A">
      <w:pPr>
        <w:ind w:left="851"/>
        <w:rPr>
          <w:sz w:val="24"/>
          <w:szCs w:val="24"/>
        </w:rPr>
      </w:pPr>
    </w:p>
    <w:p w14:paraId="2B7EF1E2" w14:textId="77777777" w:rsidR="00D57C70" w:rsidRPr="00A67BDC" w:rsidRDefault="00D57C70" w:rsidP="00EB2A2A">
      <w:pPr>
        <w:ind w:left="851"/>
        <w:rPr>
          <w:i/>
          <w:iCs/>
          <w:sz w:val="24"/>
          <w:szCs w:val="24"/>
          <w:u w:val="single"/>
        </w:rPr>
      </w:pPr>
      <w:r w:rsidRPr="00A67BDC">
        <w:rPr>
          <w:i/>
          <w:sz w:val="24"/>
          <w:szCs w:val="24"/>
          <w:u w:val="single"/>
        </w:rPr>
        <w:t>Voksne:</w:t>
      </w:r>
    </w:p>
    <w:p w14:paraId="40123595" w14:textId="77777777" w:rsidR="00D57C70" w:rsidRPr="00A67BDC" w:rsidRDefault="00D57C70" w:rsidP="00EB2A2A">
      <w:pPr>
        <w:ind w:left="851"/>
        <w:rPr>
          <w:sz w:val="24"/>
          <w:szCs w:val="24"/>
        </w:rPr>
      </w:pPr>
      <w:r w:rsidRPr="00A67BDC">
        <w:rPr>
          <w:sz w:val="24"/>
          <w:szCs w:val="24"/>
        </w:rPr>
        <w:t xml:space="preserve">Den hyppigst rapporterede bivirkning under behandlingen var hovedpine (12 %). Andre hyppigt rapporterede bivirkninger var </w:t>
      </w:r>
      <w:proofErr w:type="spellStart"/>
      <w:r w:rsidRPr="00A67BDC">
        <w:rPr>
          <w:sz w:val="24"/>
          <w:szCs w:val="24"/>
        </w:rPr>
        <w:t>hyponatriæmi</w:t>
      </w:r>
      <w:proofErr w:type="spellEnd"/>
      <w:r w:rsidRPr="00A67BDC">
        <w:rPr>
          <w:sz w:val="24"/>
          <w:szCs w:val="24"/>
        </w:rPr>
        <w:t xml:space="preserve"> (6 %), svimmelhed (3 %), hypertension (2 %) og </w:t>
      </w:r>
      <w:proofErr w:type="spellStart"/>
      <w:r w:rsidRPr="00A67BDC">
        <w:rPr>
          <w:sz w:val="24"/>
          <w:szCs w:val="24"/>
        </w:rPr>
        <w:t>gastrointestinale</w:t>
      </w:r>
      <w:proofErr w:type="spellEnd"/>
      <w:r w:rsidRPr="00A67BDC">
        <w:rPr>
          <w:sz w:val="24"/>
          <w:szCs w:val="24"/>
        </w:rPr>
        <w:t xml:space="preserve"> lidelser (kvalme (4 %), opkastning (1 %), mavesmerter (3 %), diarré (2 %) og forstoppelse (1 %)). Mindre hyppigt rapporterede bivirkninger omfatter ændringer i søvnmønstre/bevidsthedsniveau såsom søvnløshed (0,96 %), døsighed (0,4 %) eller asteni (0,06 %). Der er kun rapporteret enkelte tilfælde af </w:t>
      </w:r>
      <w:proofErr w:type="spellStart"/>
      <w:r w:rsidRPr="00A67BDC">
        <w:rPr>
          <w:sz w:val="24"/>
          <w:szCs w:val="24"/>
        </w:rPr>
        <w:t>anafylaktiske</w:t>
      </w:r>
      <w:proofErr w:type="spellEnd"/>
      <w:r w:rsidRPr="00A67BDC">
        <w:rPr>
          <w:sz w:val="24"/>
          <w:szCs w:val="24"/>
        </w:rPr>
        <w:t xml:space="preserve"> reaktioner efter markedsføring.</w:t>
      </w:r>
    </w:p>
    <w:p w14:paraId="159E5DBD" w14:textId="77777777" w:rsidR="00D57C70" w:rsidRPr="00A67BDC" w:rsidRDefault="00D57C70" w:rsidP="00EB2A2A">
      <w:pPr>
        <w:ind w:left="851"/>
        <w:rPr>
          <w:sz w:val="24"/>
          <w:szCs w:val="24"/>
          <w:lang w:val="sv-SE"/>
        </w:rPr>
      </w:pPr>
    </w:p>
    <w:p w14:paraId="777ECF82" w14:textId="77777777" w:rsidR="00D57C70" w:rsidRPr="00A67BDC" w:rsidRDefault="00D57C70" w:rsidP="00EB2A2A">
      <w:pPr>
        <w:ind w:left="851"/>
        <w:rPr>
          <w:sz w:val="24"/>
          <w:szCs w:val="24"/>
        </w:rPr>
      </w:pPr>
      <w:r w:rsidRPr="00A67BDC">
        <w:rPr>
          <w:sz w:val="24"/>
          <w:szCs w:val="24"/>
        </w:rPr>
        <w:t xml:space="preserve">Data om hyppigheden af bivirkninger er baseret på kliniske studier af oral anvendelse af </w:t>
      </w:r>
      <w:proofErr w:type="spellStart"/>
      <w:r w:rsidRPr="00A67BDC">
        <w:rPr>
          <w:sz w:val="24"/>
          <w:szCs w:val="24"/>
        </w:rPr>
        <w:t>desmopressin</w:t>
      </w:r>
      <w:proofErr w:type="spellEnd"/>
      <w:r w:rsidRPr="00A67BDC">
        <w:rPr>
          <w:sz w:val="24"/>
          <w:szCs w:val="24"/>
        </w:rPr>
        <w:t xml:space="preserve"> hos voksne med </w:t>
      </w:r>
      <w:proofErr w:type="spellStart"/>
      <w:r w:rsidRPr="00A67BDC">
        <w:rPr>
          <w:sz w:val="24"/>
          <w:szCs w:val="24"/>
        </w:rPr>
        <w:t>nocturi</w:t>
      </w:r>
      <w:proofErr w:type="spellEnd"/>
      <w:r w:rsidRPr="00A67BDC">
        <w:rPr>
          <w:sz w:val="24"/>
          <w:szCs w:val="24"/>
        </w:rPr>
        <w:t xml:space="preserve"> (n = 1.557) i kombination med erfaring efter markedsføring ved alle indikationer til voksne (herunder central diabetes </w:t>
      </w:r>
      <w:proofErr w:type="spellStart"/>
      <w:r w:rsidRPr="00A67BDC">
        <w:rPr>
          <w:sz w:val="24"/>
          <w:szCs w:val="24"/>
        </w:rPr>
        <w:t>insipidus</w:t>
      </w:r>
      <w:proofErr w:type="spellEnd"/>
      <w:r w:rsidRPr="00A67BDC">
        <w:rPr>
          <w:sz w:val="24"/>
          <w:szCs w:val="24"/>
        </w:rPr>
        <w:t>). Bivirkninger, der kun er forekommet efter markedsføring, findes tabellen under "Ikke kendt".</w:t>
      </w:r>
    </w:p>
    <w:p w14:paraId="56EBA2BD" w14:textId="77777777" w:rsidR="00D57C70" w:rsidRPr="00A67BDC" w:rsidRDefault="00D57C70" w:rsidP="00EB2A2A">
      <w:pPr>
        <w:ind w:left="851"/>
        <w:rPr>
          <w:sz w:val="24"/>
          <w:szCs w:val="24"/>
        </w:rPr>
      </w:pPr>
    </w:p>
    <w:tbl>
      <w:tblPr>
        <w:tblW w:w="5000" w:type="pct"/>
        <w:tblCellMar>
          <w:top w:w="54" w:type="dxa"/>
          <w:left w:w="106" w:type="dxa"/>
          <w:right w:w="58" w:type="dxa"/>
        </w:tblCellMar>
        <w:tblLook w:val="04A0" w:firstRow="1" w:lastRow="0" w:firstColumn="1" w:lastColumn="0" w:noHBand="0" w:noVBand="1"/>
      </w:tblPr>
      <w:tblGrid>
        <w:gridCol w:w="2042"/>
        <w:gridCol w:w="1211"/>
        <w:gridCol w:w="1623"/>
        <w:gridCol w:w="1766"/>
        <w:gridCol w:w="1213"/>
        <w:gridCol w:w="1773"/>
      </w:tblGrid>
      <w:tr w:rsidR="00D57C70" w:rsidRPr="003C06D4" w14:paraId="44373556" w14:textId="77777777" w:rsidTr="00EB2A2A">
        <w:trPr>
          <w:trHeight w:val="701"/>
        </w:trPr>
        <w:tc>
          <w:tcPr>
            <w:tcW w:w="1060" w:type="pct"/>
            <w:tcBorders>
              <w:top w:val="single" w:sz="4" w:space="0" w:color="000000"/>
              <w:left w:val="single" w:sz="4" w:space="0" w:color="000000"/>
              <w:bottom w:val="single" w:sz="4" w:space="0" w:color="000000"/>
              <w:right w:val="single" w:sz="4" w:space="0" w:color="000000"/>
            </w:tcBorders>
            <w:hideMark/>
          </w:tcPr>
          <w:p w14:paraId="28CF17E2" w14:textId="77777777" w:rsidR="00D57C70" w:rsidRPr="003C06D4" w:rsidRDefault="00D57C70">
            <w:pPr>
              <w:rPr>
                <w:sz w:val="20"/>
              </w:rPr>
            </w:pPr>
            <w:proofErr w:type="spellStart"/>
            <w:r w:rsidRPr="003C06D4">
              <w:rPr>
                <w:b/>
                <w:sz w:val="20"/>
              </w:rPr>
              <w:t>MedDRA</w:t>
            </w:r>
            <w:proofErr w:type="spellEnd"/>
            <w:r w:rsidRPr="003C06D4">
              <w:rPr>
                <w:b/>
                <w:sz w:val="20"/>
              </w:rPr>
              <w:t>-systemorganklasse</w:t>
            </w:r>
            <w:r w:rsidRPr="003C06D4">
              <w:rPr>
                <w:sz w:val="20"/>
              </w:rPr>
              <w:t xml:space="preserve"> </w:t>
            </w:r>
          </w:p>
        </w:tc>
        <w:tc>
          <w:tcPr>
            <w:tcW w:w="629" w:type="pct"/>
            <w:tcBorders>
              <w:top w:val="single" w:sz="4" w:space="0" w:color="000000"/>
              <w:left w:val="single" w:sz="4" w:space="0" w:color="000000"/>
              <w:bottom w:val="single" w:sz="4" w:space="0" w:color="000000"/>
              <w:right w:val="single" w:sz="4" w:space="0" w:color="000000"/>
            </w:tcBorders>
            <w:hideMark/>
          </w:tcPr>
          <w:p w14:paraId="2BD4102B" w14:textId="77777777" w:rsidR="00D57C70" w:rsidRPr="003C06D4" w:rsidRDefault="00D57C70">
            <w:pPr>
              <w:rPr>
                <w:sz w:val="20"/>
              </w:rPr>
            </w:pPr>
            <w:r w:rsidRPr="003C06D4">
              <w:rPr>
                <w:b/>
                <w:sz w:val="20"/>
              </w:rPr>
              <w:t>Meget almindelig (</w:t>
            </w:r>
            <w:r w:rsidRPr="003C06D4">
              <w:rPr>
                <w:b/>
                <w:sz w:val="20"/>
              </w:rPr>
              <w:sym w:font="Symbol" w:char="F0B3"/>
            </w:r>
            <w:r w:rsidRPr="003C06D4">
              <w:rPr>
                <w:b/>
                <w:sz w:val="20"/>
              </w:rPr>
              <w:t>1/10)</w:t>
            </w:r>
          </w:p>
        </w:tc>
        <w:tc>
          <w:tcPr>
            <w:tcW w:w="843" w:type="pct"/>
            <w:tcBorders>
              <w:top w:val="single" w:sz="4" w:space="0" w:color="000000"/>
              <w:left w:val="single" w:sz="4" w:space="0" w:color="000000"/>
              <w:bottom w:val="single" w:sz="4" w:space="0" w:color="000000"/>
              <w:right w:val="single" w:sz="4" w:space="0" w:color="000000"/>
            </w:tcBorders>
            <w:hideMark/>
          </w:tcPr>
          <w:p w14:paraId="017D1E03" w14:textId="77777777" w:rsidR="00D57C70" w:rsidRPr="003C06D4" w:rsidRDefault="00D57C70">
            <w:pPr>
              <w:rPr>
                <w:sz w:val="20"/>
              </w:rPr>
            </w:pPr>
            <w:r w:rsidRPr="003C06D4">
              <w:rPr>
                <w:b/>
                <w:sz w:val="20"/>
              </w:rPr>
              <w:t xml:space="preserve">Almindelig </w:t>
            </w:r>
            <w:r w:rsidRPr="003C06D4">
              <w:rPr>
                <w:b/>
                <w:sz w:val="20"/>
                <w:lang w:val="en-GB"/>
              </w:rPr>
              <w:t>(</w:t>
            </w:r>
            <w:r w:rsidRPr="003C06D4">
              <w:rPr>
                <w:sz w:val="20"/>
              </w:rPr>
              <w:sym w:font="Symbol" w:char="F0B3"/>
            </w:r>
            <w:r w:rsidRPr="003C06D4">
              <w:rPr>
                <w:b/>
                <w:sz w:val="20"/>
                <w:lang w:val="en-GB"/>
              </w:rPr>
              <w:t xml:space="preserve">1/100 </w:t>
            </w:r>
            <w:proofErr w:type="spellStart"/>
            <w:r w:rsidRPr="003C06D4">
              <w:rPr>
                <w:b/>
                <w:sz w:val="20"/>
                <w:lang w:val="en-GB"/>
              </w:rPr>
              <w:t>til</w:t>
            </w:r>
            <w:proofErr w:type="spellEnd"/>
            <w:r w:rsidRPr="003C06D4">
              <w:rPr>
                <w:b/>
                <w:sz w:val="20"/>
                <w:lang w:val="en-GB"/>
              </w:rPr>
              <w:t xml:space="preserve"> &lt;1/10)</w:t>
            </w:r>
          </w:p>
        </w:tc>
        <w:tc>
          <w:tcPr>
            <w:tcW w:w="917" w:type="pct"/>
            <w:tcBorders>
              <w:top w:val="single" w:sz="4" w:space="0" w:color="000000"/>
              <w:left w:val="single" w:sz="4" w:space="0" w:color="000000"/>
              <w:bottom w:val="single" w:sz="4" w:space="0" w:color="000000"/>
              <w:right w:val="single" w:sz="4" w:space="0" w:color="000000"/>
            </w:tcBorders>
            <w:hideMark/>
          </w:tcPr>
          <w:p w14:paraId="37F50B25" w14:textId="77777777" w:rsidR="00D57C70" w:rsidRPr="003C06D4" w:rsidRDefault="00D57C70">
            <w:pPr>
              <w:rPr>
                <w:sz w:val="20"/>
              </w:rPr>
            </w:pPr>
            <w:r w:rsidRPr="003C06D4">
              <w:rPr>
                <w:b/>
                <w:sz w:val="20"/>
              </w:rPr>
              <w:t>Ikke almindelig (</w:t>
            </w:r>
            <w:r w:rsidRPr="003C06D4">
              <w:rPr>
                <w:b/>
                <w:sz w:val="20"/>
              </w:rPr>
              <w:sym w:font="Symbol" w:char="F0B3"/>
            </w:r>
            <w:r w:rsidRPr="003C06D4">
              <w:rPr>
                <w:b/>
                <w:sz w:val="20"/>
              </w:rPr>
              <w:t xml:space="preserve">1/1 000 til </w:t>
            </w:r>
            <w:r w:rsidRPr="003C06D4">
              <w:rPr>
                <w:b/>
                <w:sz w:val="20"/>
              </w:rPr>
              <w:sym w:font="Symbol" w:char="F03C"/>
            </w:r>
            <w:r w:rsidRPr="003C06D4">
              <w:rPr>
                <w:b/>
                <w:sz w:val="20"/>
              </w:rPr>
              <w:t>1/100)</w:t>
            </w:r>
          </w:p>
        </w:tc>
        <w:tc>
          <w:tcPr>
            <w:tcW w:w="630" w:type="pct"/>
            <w:tcBorders>
              <w:top w:val="single" w:sz="4" w:space="0" w:color="000000"/>
              <w:left w:val="single" w:sz="4" w:space="0" w:color="000000"/>
              <w:bottom w:val="single" w:sz="4" w:space="0" w:color="000000"/>
              <w:right w:val="single" w:sz="4" w:space="0" w:color="000000"/>
            </w:tcBorders>
            <w:hideMark/>
          </w:tcPr>
          <w:p w14:paraId="4EB94ACE" w14:textId="77777777" w:rsidR="00D57C70" w:rsidRPr="003C06D4" w:rsidRDefault="00D57C70">
            <w:pPr>
              <w:rPr>
                <w:sz w:val="20"/>
              </w:rPr>
            </w:pPr>
            <w:r w:rsidRPr="003C06D4">
              <w:rPr>
                <w:b/>
                <w:sz w:val="20"/>
              </w:rPr>
              <w:t xml:space="preserve">Sjælden </w:t>
            </w:r>
            <w:r w:rsidRPr="003C06D4">
              <w:rPr>
                <w:b/>
                <w:sz w:val="20"/>
                <w:lang w:val="el-GR"/>
              </w:rPr>
              <w:t>(</w:t>
            </w:r>
            <w:r w:rsidRPr="003C06D4">
              <w:rPr>
                <w:b/>
                <w:sz w:val="20"/>
              </w:rPr>
              <w:sym w:font="Symbol" w:char="F0B3"/>
            </w:r>
            <w:r w:rsidRPr="003C06D4">
              <w:rPr>
                <w:b/>
                <w:sz w:val="20"/>
                <w:lang w:val="el-GR"/>
              </w:rPr>
              <w:t>1/10 000</w:t>
            </w:r>
            <w:r w:rsidRPr="003C06D4">
              <w:rPr>
                <w:b/>
                <w:sz w:val="20"/>
              </w:rPr>
              <w:t xml:space="preserve"> til</w:t>
            </w:r>
            <w:r w:rsidRPr="003C06D4">
              <w:rPr>
                <w:b/>
                <w:sz w:val="20"/>
                <w:lang w:val="el-GR"/>
              </w:rPr>
              <w:t xml:space="preserve"> </w:t>
            </w:r>
            <w:r w:rsidRPr="003C06D4">
              <w:rPr>
                <w:b/>
                <w:sz w:val="20"/>
              </w:rPr>
              <w:sym w:font="Symbol" w:char="F03C"/>
            </w:r>
            <w:r w:rsidRPr="003C06D4">
              <w:rPr>
                <w:b/>
                <w:sz w:val="20"/>
                <w:lang w:val="el-GR"/>
              </w:rPr>
              <w:t xml:space="preserve">1/1 000) </w:t>
            </w:r>
          </w:p>
        </w:tc>
        <w:tc>
          <w:tcPr>
            <w:tcW w:w="921" w:type="pct"/>
            <w:tcBorders>
              <w:top w:val="single" w:sz="4" w:space="0" w:color="000000"/>
              <w:left w:val="single" w:sz="4" w:space="0" w:color="000000"/>
              <w:bottom w:val="single" w:sz="4" w:space="0" w:color="000000"/>
              <w:right w:val="single" w:sz="4" w:space="0" w:color="000000"/>
            </w:tcBorders>
          </w:tcPr>
          <w:p w14:paraId="3577A744" w14:textId="77777777" w:rsidR="00D57C70" w:rsidRPr="003C06D4" w:rsidRDefault="00D57C70">
            <w:pPr>
              <w:rPr>
                <w:b/>
                <w:sz w:val="20"/>
              </w:rPr>
            </w:pPr>
            <w:r w:rsidRPr="003C06D4">
              <w:rPr>
                <w:b/>
                <w:sz w:val="20"/>
              </w:rPr>
              <w:t xml:space="preserve">Ikke kendt (kan ikke estimeres ud fra </w:t>
            </w:r>
            <w:proofErr w:type="spellStart"/>
            <w:r w:rsidRPr="003C06D4">
              <w:rPr>
                <w:b/>
                <w:sz w:val="20"/>
              </w:rPr>
              <w:t>forhånden-værende</w:t>
            </w:r>
            <w:proofErr w:type="spellEnd"/>
            <w:r w:rsidRPr="003C06D4">
              <w:rPr>
                <w:b/>
                <w:sz w:val="20"/>
              </w:rPr>
              <w:t xml:space="preserve"> data)</w:t>
            </w:r>
          </w:p>
          <w:p w14:paraId="4A589ACB" w14:textId="77777777" w:rsidR="00D57C70" w:rsidRPr="003C06D4" w:rsidRDefault="00D57C70">
            <w:pPr>
              <w:rPr>
                <w:sz w:val="20"/>
              </w:rPr>
            </w:pPr>
          </w:p>
        </w:tc>
      </w:tr>
      <w:tr w:rsidR="00D57C70" w:rsidRPr="003C06D4" w14:paraId="01C8C319" w14:textId="77777777" w:rsidTr="00EB2A2A">
        <w:trPr>
          <w:trHeight w:val="257"/>
        </w:trPr>
        <w:tc>
          <w:tcPr>
            <w:tcW w:w="1060" w:type="pct"/>
            <w:tcBorders>
              <w:top w:val="single" w:sz="4" w:space="0" w:color="000000"/>
              <w:left w:val="single" w:sz="4" w:space="0" w:color="000000"/>
              <w:bottom w:val="single" w:sz="4" w:space="0" w:color="000000"/>
              <w:right w:val="single" w:sz="4" w:space="0" w:color="000000"/>
            </w:tcBorders>
            <w:hideMark/>
          </w:tcPr>
          <w:p w14:paraId="15060B0C" w14:textId="77777777" w:rsidR="00D57C70" w:rsidRPr="003C06D4" w:rsidRDefault="00D57C70">
            <w:pPr>
              <w:rPr>
                <w:sz w:val="20"/>
              </w:rPr>
            </w:pPr>
            <w:r w:rsidRPr="003C06D4">
              <w:rPr>
                <w:sz w:val="20"/>
              </w:rPr>
              <w:t xml:space="preserve">Immunsystemet </w:t>
            </w:r>
          </w:p>
        </w:tc>
        <w:tc>
          <w:tcPr>
            <w:tcW w:w="629" w:type="pct"/>
            <w:tcBorders>
              <w:top w:val="single" w:sz="4" w:space="0" w:color="000000"/>
              <w:left w:val="single" w:sz="4" w:space="0" w:color="000000"/>
              <w:bottom w:val="single" w:sz="4" w:space="0" w:color="000000"/>
              <w:right w:val="single" w:sz="4" w:space="0" w:color="000000"/>
            </w:tcBorders>
            <w:hideMark/>
          </w:tcPr>
          <w:p w14:paraId="23E286EE"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445F1B72"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0FACCD18" w14:textId="77777777" w:rsidR="00D57C70" w:rsidRPr="003C06D4" w:rsidRDefault="00D57C70">
            <w:pPr>
              <w:rPr>
                <w:sz w:val="20"/>
              </w:rPr>
            </w:pPr>
            <w:r w:rsidRPr="003C06D4">
              <w:rPr>
                <w:sz w:val="20"/>
              </w:rPr>
              <w:t xml:space="preserve"> </w:t>
            </w:r>
          </w:p>
        </w:tc>
        <w:tc>
          <w:tcPr>
            <w:tcW w:w="630" w:type="pct"/>
            <w:tcBorders>
              <w:top w:val="single" w:sz="4" w:space="0" w:color="000000"/>
              <w:left w:val="single" w:sz="4" w:space="0" w:color="000000"/>
              <w:bottom w:val="single" w:sz="4" w:space="0" w:color="000000"/>
              <w:right w:val="single" w:sz="4" w:space="0" w:color="000000"/>
            </w:tcBorders>
            <w:hideMark/>
          </w:tcPr>
          <w:p w14:paraId="7344BBAD"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2EE0D143" w14:textId="77777777" w:rsidR="00D57C70" w:rsidRPr="003C06D4" w:rsidRDefault="00D57C70">
            <w:pPr>
              <w:rPr>
                <w:sz w:val="20"/>
              </w:rPr>
            </w:pPr>
            <w:proofErr w:type="spellStart"/>
            <w:r w:rsidRPr="003C06D4">
              <w:rPr>
                <w:sz w:val="20"/>
              </w:rPr>
              <w:t>Anafylaktisk</w:t>
            </w:r>
            <w:proofErr w:type="spellEnd"/>
            <w:r w:rsidRPr="003C06D4">
              <w:rPr>
                <w:sz w:val="20"/>
              </w:rPr>
              <w:t xml:space="preserve"> reaktion </w:t>
            </w:r>
          </w:p>
        </w:tc>
      </w:tr>
      <w:tr w:rsidR="00D57C70" w:rsidRPr="003C06D4" w14:paraId="43A22132" w14:textId="77777777" w:rsidTr="00EB2A2A">
        <w:trPr>
          <w:trHeight w:val="165"/>
        </w:trPr>
        <w:tc>
          <w:tcPr>
            <w:tcW w:w="1060" w:type="pct"/>
            <w:tcBorders>
              <w:top w:val="single" w:sz="4" w:space="0" w:color="000000"/>
              <w:left w:val="single" w:sz="4" w:space="0" w:color="000000"/>
              <w:bottom w:val="single" w:sz="4" w:space="0" w:color="000000"/>
              <w:right w:val="single" w:sz="4" w:space="0" w:color="000000"/>
            </w:tcBorders>
            <w:hideMark/>
          </w:tcPr>
          <w:p w14:paraId="0DF13BB3" w14:textId="77777777" w:rsidR="00D57C70" w:rsidRPr="003C06D4" w:rsidRDefault="00D57C70">
            <w:pPr>
              <w:rPr>
                <w:sz w:val="20"/>
              </w:rPr>
            </w:pPr>
            <w:r w:rsidRPr="003C06D4">
              <w:rPr>
                <w:sz w:val="20"/>
              </w:rPr>
              <w:t xml:space="preserve">Metabolisme og ernæring </w:t>
            </w:r>
          </w:p>
        </w:tc>
        <w:tc>
          <w:tcPr>
            <w:tcW w:w="629" w:type="pct"/>
            <w:tcBorders>
              <w:top w:val="single" w:sz="4" w:space="0" w:color="000000"/>
              <w:left w:val="single" w:sz="4" w:space="0" w:color="000000"/>
              <w:bottom w:val="single" w:sz="4" w:space="0" w:color="000000"/>
              <w:right w:val="single" w:sz="4" w:space="0" w:color="000000"/>
            </w:tcBorders>
            <w:hideMark/>
          </w:tcPr>
          <w:p w14:paraId="7A8BFC8C"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67647261" w14:textId="77777777" w:rsidR="00D57C70" w:rsidRPr="003C06D4" w:rsidRDefault="00D57C70">
            <w:pPr>
              <w:rPr>
                <w:sz w:val="20"/>
              </w:rPr>
            </w:pPr>
            <w:proofErr w:type="spellStart"/>
            <w:r w:rsidRPr="003C06D4">
              <w:rPr>
                <w:sz w:val="20"/>
              </w:rPr>
              <w:t>Hyponatriæmi</w:t>
            </w:r>
            <w:proofErr w:type="spellEnd"/>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1384E642" w14:textId="77777777" w:rsidR="00D57C70" w:rsidRPr="003C06D4" w:rsidRDefault="00D57C70">
            <w:pPr>
              <w:rPr>
                <w:sz w:val="20"/>
              </w:rPr>
            </w:pPr>
            <w:r w:rsidRPr="003C06D4">
              <w:rPr>
                <w:sz w:val="20"/>
              </w:rPr>
              <w:t xml:space="preserve"> </w:t>
            </w:r>
          </w:p>
        </w:tc>
        <w:tc>
          <w:tcPr>
            <w:tcW w:w="630" w:type="pct"/>
            <w:tcBorders>
              <w:top w:val="single" w:sz="4" w:space="0" w:color="000000"/>
              <w:left w:val="single" w:sz="4" w:space="0" w:color="000000"/>
              <w:bottom w:val="single" w:sz="4" w:space="0" w:color="000000"/>
              <w:right w:val="single" w:sz="4" w:space="0" w:color="000000"/>
            </w:tcBorders>
            <w:hideMark/>
          </w:tcPr>
          <w:p w14:paraId="6C821E7B"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56D850D7" w14:textId="77777777" w:rsidR="00D57C70" w:rsidRPr="003C06D4" w:rsidRDefault="00D57C70">
            <w:pPr>
              <w:rPr>
                <w:sz w:val="20"/>
              </w:rPr>
            </w:pPr>
            <w:r w:rsidRPr="003C06D4">
              <w:rPr>
                <w:sz w:val="20"/>
              </w:rPr>
              <w:t xml:space="preserve">Dehydrering**, </w:t>
            </w:r>
            <w:proofErr w:type="spellStart"/>
            <w:r w:rsidRPr="003C06D4">
              <w:rPr>
                <w:sz w:val="20"/>
              </w:rPr>
              <w:t>hypernatriæmi</w:t>
            </w:r>
            <w:proofErr w:type="spellEnd"/>
            <w:r w:rsidRPr="003C06D4">
              <w:rPr>
                <w:sz w:val="20"/>
              </w:rPr>
              <w:t xml:space="preserve">** </w:t>
            </w:r>
          </w:p>
        </w:tc>
      </w:tr>
      <w:tr w:rsidR="00D57C70" w:rsidRPr="003C06D4" w14:paraId="3B19E307" w14:textId="77777777" w:rsidTr="00EB2A2A">
        <w:trPr>
          <w:trHeight w:val="187"/>
        </w:trPr>
        <w:tc>
          <w:tcPr>
            <w:tcW w:w="1060" w:type="pct"/>
            <w:tcBorders>
              <w:top w:val="single" w:sz="4" w:space="0" w:color="000000"/>
              <w:left w:val="single" w:sz="4" w:space="0" w:color="000000"/>
              <w:bottom w:val="single" w:sz="4" w:space="0" w:color="000000"/>
              <w:right w:val="single" w:sz="4" w:space="0" w:color="000000"/>
            </w:tcBorders>
            <w:hideMark/>
          </w:tcPr>
          <w:p w14:paraId="3DE053E1" w14:textId="77777777" w:rsidR="00D57C70" w:rsidRPr="003C06D4" w:rsidRDefault="00D57C70">
            <w:pPr>
              <w:rPr>
                <w:sz w:val="20"/>
              </w:rPr>
            </w:pPr>
            <w:r w:rsidRPr="003C06D4">
              <w:rPr>
                <w:sz w:val="20"/>
              </w:rPr>
              <w:t xml:space="preserve">Psykiske forstyrrelser </w:t>
            </w:r>
          </w:p>
        </w:tc>
        <w:tc>
          <w:tcPr>
            <w:tcW w:w="629" w:type="pct"/>
            <w:tcBorders>
              <w:top w:val="single" w:sz="4" w:space="0" w:color="000000"/>
              <w:left w:val="single" w:sz="4" w:space="0" w:color="000000"/>
              <w:bottom w:val="single" w:sz="4" w:space="0" w:color="000000"/>
              <w:right w:val="single" w:sz="4" w:space="0" w:color="000000"/>
            </w:tcBorders>
            <w:hideMark/>
          </w:tcPr>
          <w:p w14:paraId="61FEBAF9"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0457D34E"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3851F994" w14:textId="77777777" w:rsidR="00D57C70" w:rsidRPr="003C06D4" w:rsidRDefault="00D57C70">
            <w:pPr>
              <w:rPr>
                <w:sz w:val="20"/>
              </w:rPr>
            </w:pPr>
            <w:r w:rsidRPr="003C06D4">
              <w:rPr>
                <w:sz w:val="20"/>
              </w:rPr>
              <w:t xml:space="preserve">Søvnløshed </w:t>
            </w:r>
          </w:p>
        </w:tc>
        <w:tc>
          <w:tcPr>
            <w:tcW w:w="630" w:type="pct"/>
            <w:tcBorders>
              <w:top w:val="single" w:sz="4" w:space="0" w:color="000000"/>
              <w:left w:val="single" w:sz="4" w:space="0" w:color="000000"/>
              <w:bottom w:val="single" w:sz="4" w:space="0" w:color="000000"/>
              <w:right w:val="single" w:sz="4" w:space="0" w:color="000000"/>
            </w:tcBorders>
            <w:hideMark/>
          </w:tcPr>
          <w:p w14:paraId="3BE07CFB" w14:textId="77777777" w:rsidR="00D57C70" w:rsidRPr="003C06D4" w:rsidRDefault="00D57C70">
            <w:pPr>
              <w:rPr>
                <w:sz w:val="20"/>
              </w:rPr>
            </w:pPr>
            <w:r w:rsidRPr="003C06D4">
              <w:rPr>
                <w:sz w:val="20"/>
              </w:rPr>
              <w:t xml:space="preserve">Konfusion* </w:t>
            </w:r>
          </w:p>
        </w:tc>
        <w:tc>
          <w:tcPr>
            <w:tcW w:w="921" w:type="pct"/>
            <w:tcBorders>
              <w:top w:val="single" w:sz="4" w:space="0" w:color="000000"/>
              <w:left w:val="single" w:sz="4" w:space="0" w:color="000000"/>
              <w:bottom w:val="single" w:sz="4" w:space="0" w:color="000000"/>
              <w:right w:val="single" w:sz="4" w:space="0" w:color="000000"/>
            </w:tcBorders>
            <w:hideMark/>
          </w:tcPr>
          <w:p w14:paraId="2E277756" w14:textId="77777777" w:rsidR="00D57C70" w:rsidRPr="003C06D4" w:rsidRDefault="00D57C70">
            <w:pPr>
              <w:rPr>
                <w:sz w:val="20"/>
              </w:rPr>
            </w:pPr>
            <w:r w:rsidRPr="003C06D4">
              <w:rPr>
                <w:sz w:val="20"/>
              </w:rPr>
              <w:t xml:space="preserve"> </w:t>
            </w:r>
          </w:p>
        </w:tc>
      </w:tr>
      <w:tr w:rsidR="00D57C70" w:rsidRPr="003C06D4" w14:paraId="39EB32BD" w14:textId="77777777" w:rsidTr="00EB2A2A">
        <w:trPr>
          <w:trHeight w:val="164"/>
        </w:trPr>
        <w:tc>
          <w:tcPr>
            <w:tcW w:w="1060" w:type="pct"/>
            <w:tcBorders>
              <w:top w:val="single" w:sz="4" w:space="0" w:color="000000"/>
              <w:left w:val="single" w:sz="4" w:space="0" w:color="000000"/>
              <w:bottom w:val="single" w:sz="4" w:space="0" w:color="000000"/>
              <w:right w:val="single" w:sz="4" w:space="0" w:color="000000"/>
            </w:tcBorders>
            <w:hideMark/>
          </w:tcPr>
          <w:p w14:paraId="6B2753A4" w14:textId="77777777" w:rsidR="00D57C70" w:rsidRPr="003C06D4" w:rsidRDefault="00D57C70">
            <w:pPr>
              <w:rPr>
                <w:sz w:val="20"/>
              </w:rPr>
            </w:pPr>
            <w:r w:rsidRPr="003C06D4">
              <w:rPr>
                <w:sz w:val="20"/>
              </w:rPr>
              <w:t xml:space="preserve">Nervesystemet </w:t>
            </w:r>
          </w:p>
        </w:tc>
        <w:tc>
          <w:tcPr>
            <w:tcW w:w="629" w:type="pct"/>
            <w:tcBorders>
              <w:top w:val="single" w:sz="4" w:space="0" w:color="000000"/>
              <w:left w:val="single" w:sz="4" w:space="0" w:color="000000"/>
              <w:bottom w:val="single" w:sz="4" w:space="0" w:color="000000"/>
              <w:right w:val="single" w:sz="4" w:space="0" w:color="000000"/>
            </w:tcBorders>
            <w:hideMark/>
          </w:tcPr>
          <w:p w14:paraId="5EC09B16" w14:textId="77777777" w:rsidR="00D57C70" w:rsidRPr="003C06D4" w:rsidRDefault="00D57C70">
            <w:pPr>
              <w:rPr>
                <w:sz w:val="20"/>
              </w:rPr>
            </w:pPr>
            <w:r w:rsidRPr="003C06D4">
              <w:rPr>
                <w:sz w:val="20"/>
              </w:rPr>
              <w:t xml:space="preserve">Hovedpine* </w:t>
            </w:r>
          </w:p>
        </w:tc>
        <w:tc>
          <w:tcPr>
            <w:tcW w:w="843" w:type="pct"/>
            <w:tcBorders>
              <w:top w:val="single" w:sz="4" w:space="0" w:color="000000"/>
              <w:left w:val="single" w:sz="4" w:space="0" w:color="000000"/>
              <w:bottom w:val="single" w:sz="4" w:space="0" w:color="000000"/>
              <w:right w:val="single" w:sz="4" w:space="0" w:color="000000"/>
            </w:tcBorders>
            <w:hideMark/>
          </w:tcPr>
          <w:p w14:paraId="1E0A7309" w14:textId="77777777" w:rsidR="00D57C70" w:rsidRPr="003C06D4" w:rsidRDefault="00D57C70">
            <w:pPr>
              <w:rPr>
                <w:sz w:val="20"/>
              </w:rPr>
            </w:pPr>
            <w:r w:rsidRPr="003C06D4">
              <w:rPr>
                <w:sz w:val="20"/>
              </w:rPr>
              <w:t xml:space="preserve">Svimmelhed* </w:t>
            </w:r>
          </w:p>
        </w:tc>
        <w:tc>
          <w:tcPr>
            <w:tcW w:w="917" w:type="pct"/>
            <w:tcBorders>
              <w:top w:val="single" w:sz="4" w:space="0" w:color="000000"/>
              <w:left w:val="single" w:sz="4" w:space="0" w:color="000000"/>
              <w:bottom w:val="single" w:sz="4" w:space="0" w:color="000000"/>
              <w:right w:val="single" w:sz="4" w:space="0" w:color="000000"/>
            </w:tcBorders>
            <w:hideMark/>
          </w:tcPr>
          <w:p w14:paraId="11EBE428" w14:textId="77777777" w:rsidR="00D57C70" w:rsidRPr="003C06D4" w:rsidRDefault="00D57C70">
            <w:pPr>
              <w:rPr>
                <w:sz w:val="20"/>
              </w:rPr>
            </w:pPr>
            <w:proofErr w:type="spellStart"/>
            <w:r w:rsidRPr="003C06D4">
              <w:rPr>
                <w:sz w:val="20"/>
              </w:rPr>
              <w:t>Somnolens</w:t>
            </w:r>
            <w:proofErr w:type="spellEnd"/>
            <w:r w:rsidRPr="003C06D4">
              <w:rPr>
                <w:sz w:val="20"/>
              </w:rPr>
              <w:t xml:space="preserve">, </w:t>
            </w:r>
            <w:proofErr w:type="spellStart"/>
            <w:r w:rsidRPr="003C06D4">
              <w:rPr>
                <w:sz w:val="20"/>
              </w:rPr>
              <w:t>paræstesi</w:t>
            </w:r>
            <w:proofErr w:type="spellEnd"/>
            <w:r w:rsidRPr="003C06D4">
              <w:rPr>
                <w:sz w:val="20"/>
              </w:rPr>
              <w:t xml:space="preserve"> </w:t>
            </w:r>
          </w:p>
        </w:tc>
        <w:tc>
          <w:tcPr>
            <w:tcW w:w="630" w:type="pct"/>
            <w:tcBorders>
              <w:top w:val="single" w:sz="4" w:space="0" w:color="000000"/>
              <w:left w:val="single" w:sz="4" w:space="0" w:color="000000"/>
              <w:bottom w:val="single" w:sz="4" w:space="0" w:color="000000"/>
              <w:right w:val="single" w:sz="4" w:space="0" w:color="000000"/>
            </w:tcBorders>
            <w:hideMark/>
          </w:tcPr>
          <w:p w14:paraId="219C9BBD"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100F66E6" w14:textId="77777777" w:rsidR="00D57C70" w:rsidRPr="003C06D4" w:rsidRDefault="00D57C70">
            <w:pPr>
              <w:rPr>
                <w:sz w:val="20"/>
              </w:rPr>
            </w:pPr>
            <w:r w:rsidRPr="003C06D4">
              <w:rPr>
                <w:sz w:val="20"/>
              </w:rPr>
              <w:t xml:space="preserve">Kramper*, asteni**, koma* </w:t>
            </w:r>
          </w:p>
        </w:tc>
      </w:tr>
      <w:tr w:rsidR="00D57C70" w:rsidRPr="003C06D4" w14:paraId="5BB09585" w14:textId="77777777" w:rsidTr="00EB2A2A">
        <w:trPr>
          <w:trHeight w:val="16"/>
        </w:trPr>
        <w:tc>
          <w:tcPr>
            <w:tcW w:w="1060" w:type="pct"/>
            <w:tcBorders>
              <w:top w:val="single" w:sz="4" w:space="0" w:color="000000"/>
              <w:left w:val="single" w:sz="4" w:space="0" w:color="000000"/>
              <w:bottom w:val="single" w:sz="4" w:space="0" w:color="000000"/>
              <w:right w:val="single" w:sz="4" w:space="0" w:color="000000"/>
            </w:tcBorders>
            <w:hideMark/>
          </w:tcPr>
          <w:p w14:paraId="0F064472" w14:textId="77777777" w:rsidR="00D57C70" w:rsidRPr="003C06D4" w:rsidRDefault="00D57C70">
            <w:pPr>
              <w:rPr>
                <w:sz w:val="20"/>
              </w:rPr>
            </w:pPr>
            <w:r w:rsidRPr="003C06D4">
              <w:rPr>
                <w:sz w:val="20"/>
              </w:rPr>
              <w:t xml:space="preserve">Øjne </w:t>
            </w:r>
          </w:p>
        </w:tc>
        <w:tc>
          <w:tcPr>
            <w:tcW w:w="629" w:type="pct"/>
            <w:tcBorders>
              <w:top w:val="single" w:sz="4" w:space="0" w:color="000000"/>
              <w:left w:val="single" w:sz="4" w:space="0" w:color="000000"/>
              <w:bottom w:val="single" w:sz="4" w:space="0" w:color="000000"/>
              <w:right w:val="single" w:sz="4" w:space="0" w:color="000000"/>
            </w:tcBorders>
            <w:hideMark/>
          </w:tcPr>
          <w:p w14:paraId="7E7C7D56"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08E147BA"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45896B3C" w14:textId="77777777" w:rsidR="00D57C70" w:rsidRPr="003C06D4" w:rsidRDefault="00D57C70">
            <w:pPr>
              <w:rPr>
                <w:sz w:val="20"/>
              </w:rPr>
            </w:pPr>
            <w:r w:rsidRPr="003C06D4">
              <w:rPr>
                <w:sz w:val="20"/>
              </w:rPr>
              <w:t xml:space="preserve">Synsnedsættelse </w:t>
            </w:r>
          </w:p>
        </w:tc>
        <w:tc>
          <w:tcPr>
            <w:tcW w:w="630" w:type="pct"/>
            <w:tcBorders>
              <w:top w:val="single" w:sz="4" w:space="0" w:color="000000"/>
              <w:left w:val="single" w:sz="4" w:space="0" w:color="000000"/>
              <w:bottom w:val="single" w:sz="4" w:space="0" w:color="000000"/>
              <w:right w:val="single" w:sz="4" w:space="0" w:color="000000"/>
            </w:tcBorders>
            <w:hideMark/>
          </w:tcPr>
          <w:p w14:paraId="43E3AD45"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107B0D0E" w14:textId="77777777" w:rsidR="00D57C70" w:rsidRPr="003C06D4" w:rsidRDefault="00D57C70">
            <w:pPr>
              <w:rPr>
                <w:sz w:val="20"/>
              </w:rPr>
            </w:pPr>
            <w:r w:rsidRPr="003C06D4">
              <w:rPr>
                <w:sz w:val="20"/>
              </w:rPr>
              <w:t xml:space="preserve"> </w:t>
            </w:r>
          </w:p>
        </w:tc>
      </w:tr>
      <w:tr w:rsidR="00D57C70" w:rsidRPr="003C06D4" w14:paraId="24B052C9" w14:textId="77777777" w:rsidTr="00EB2A2A">
        <w:trPr>
          <w:trHeight w:val="259"/>
        </w:trPr>
        <w:tc>
          <w:tcPr>
            <w:tcW w:w="1060" w:type="pct"/>
            <w:tcBorders>
              <w:top w:val="single" w:sz="4" w:space="0" w:color="000000"/>
              <w:left w:val="single" w:sz="4" w:space="0" w:color="000000"/>
              <w:bottom w:val="single" w:sz="4" w:space="0" w:color="000000"/>
              <w:right w:val="single" w:sz="4" w:space="0" w:color="000000"/>
            </w:tcBorders>
            <w:hideMark/>
          </w:tcPr>
          <w:p w14:paraId="2064FB71" w14:textId="77777777" w:rsidR="00D57C70" w:rsidRPr="003C06D4" w:rsidRDefault="00D57C70">
            <w:pPr>
              <w:rPr>
                <w:sz w:val="20"/>
              </w:rPr>
            </w:pPr>
            <w:r w:rsidRPr="003C06D4">
              <w:rPr>
                <w:sz w:val="20"/>
              </w:rPr>
              <w:t xml:space="preserve">Øre og labyrint </w:t>
            </w:r>
          </w:p>
        </w:tc>
        <w:tc>
          <w:tcPr>
            <w:tcW w:w="629" w:type="pct"/>
            <w:tcBorders>
              <w:top w:val="single" w:sz="4" w:space="0" w:color="000000"/>
              <w:left w:val="single" w:sz="4" w:space="0" w:color="000000"/>
              <w:bottom w:val="single" w:sz="4" w:space="0" w:color="000000"/>
              <w:right w:val="single" w:sz="4" w:space="0" w:color="000000"/>
            </w:tcBorders>
            <w:hideMark/>
          </w:tcPr>
          <w:p w14:paraId="5D0ED5A5"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1D27129B"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7F017ADA" w14:textId="77777777" w:rsidR="00D57C70" w:rsidRPr="003C06D4" w:rsidRDefault="00D57C70">
            <w:pPr>
              <w:rPr>
                <w:sz w:val="20"/>
              </w:rPr>
            </w:pPr>
            <w:proofErr w:type="spellStart"/>
            <w:r w:rsidRPr="003C06D4">
              <w:rPr>
                <w:sz w:val="20"/>
              </w:rPr>
              <w:t>Vertigo</w:t>
            </w:r>
            <w:proofErr w:type="spellEnd"/>
            <w:r w:rsidRPr="003C06D4">
              <w:rPr>
                <w:sz w:val="20"/>
              </w:rPr>
              <w:t xml:space="preserve">* </w:t>
            </w:r>
          </w:p>
        </w:tc>
        <w:tc>
          <w:tcPr>
            <w:tcW w:w="630" w:type="pct"/>
            <w:tcBorders>
              <w:top w:val="single" w:sz="4" w:space="0" w:color="000000"/>
              <w:left w:val="single" w:sz="4" w:space="0" w:color="000000"/>
              <w:bottom w:val="single" w:sz="4" w:space="0" w:color="000000"/>
              <w:right w:val="single" w:sz="4" w:space="0" w:color="000000"/>
            </w:tcBorders>
            <w:hideMark/>
          </w:tcPr>
          <w:p w14:paraId="76D30663"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18A8F449" w14:textId="77777777" w:rsidR="00D57C70" w:rsidRPr="003C06D4" w:rsidRDefault="00D57C70">
            <w:pPr>
              <w:rPr>
                <w:sz w:val="20"/>
              </w:rPr>
            </w:pPr>
            <w:r w:rsidRPr="003C06D4">
              <w:rPr>
                <w:sz w:val="20"/>
              </w:rPr>
              <w:t xml:space="preserve"> </w:t>
            </w:r>
          </w:p>
        </w:tc>
      </w:tr>
      <w:tr w:rsidR="00D57C70" w:rsidRPr="003C06D4" w14:paraId="106007B0" w14:textId="77777777" w:rsidTr="00EB2A2A">
        <w:trPr>
          <w:trHeight w:val="240"/>
        </w:trPr>
        <w:tc>
          <w:tcPr>
            <w:tcW w:w="1060" w:type="pct"/>
            <w:tcBorders>
              <w:top w:val="single" w:sz="4" w:space="0" w:color="000000"/>
              <w:left w:val="single" w:sz="4" w:space="0" w:color="000000"/>
              <w:bottom w:val="single" w:sz="4" w:space="0" w:color="000000"/>
              <w:right w:val="single" w:sz="4" w:space="0" w:color="000000"/>
            </w:tcBorders>
            <w:hideMark/>
          </w:tcPr>
          <w:p w14:paraId="1B64C0B0" w14:textId="77777777" w:rsidR="00D57C70" w:rsidRPr="003C06D4" w:rsidRDefault="00D57C70">
            <w:pPr>
              <w:rPr>
                <w:sz w:val="20"/>
              </w:rPr>
            </w:pPr>
            <w:r w:rsidRPr="003C06D4">
              <w:rPr>
                <w:sz w:val="20"/>
              </w:rPr>
              <w:t xml:space="preserve">Hjerte </w:t>
            </w:r>
          </w:p>
        </w:tc>
        <w:tc>
          <w:tcPr>
            <w:tcW w:w="629" w:type="pct"/>
            <w:tcBorders>
              <w:top w:val="single" w:sz="4" w:space="0" w:color="000000"/>
              <w:left w:val="single" w:sz="4" w:space="0" w:color="000000"/>
              <w:bottom w:val="single" w:sz="4" w:space="0" w:color="000000"/>
              <w:right w:val="single" w:sz="4" w:space="0" w:color="000000"/>
            </w:tcBorders>
            <w:hideMark/>
          </w:tcPr>
          <w:p w14:paraId="0340E759"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6BF7F8C7"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230FD405" w14:textId="77777777" w:rsidR="00D57C70" w:rsidRPr="003C06D4" w:rsidRDefault="00D57C70">
            <w:pPr>
              <w:rPr>
                <w:sz w:val="20"/>
              </w:rPr>
            </w:pPr>
            <w:proofErr w:type="spellStart"/>
            <w:r w:rsidRPr="003C06D4">
              <w:rPr>
                <w:sz w:val="20"/>
              </w:rPr>
              <w:t>Palpitationer</w:t>
            </w:r>
            <w:proofErr w:type="spellEnd"/>
            <w:r w:rsidRPr="003C06D4">
              <w:rPr>
                <w:sz w:val="20"/>
              </w:rPr>
              <w:t xml:space="preserve"> </w:t>
            </w:r>
          </w:p>
        </w:tc>
        <w:tc>
          <w:tcPr>
            <w:tcW w:w="630" w:type="pct"/>
            <w:tcBorders>
              <w:top w:val="single" w:sz="4" w:space="0" w:color="000000"/>
              <w:left w:val="single" w:sz="4" w:space="0" w:color="000000"/>
              <w:bottom w:val="single" w:sz="4" w:space="0" w:color="000000"/>
              <w:right w:val="single" w:sz="4" w:space="0" w:color="000000"/>
            </w:tcBorders>
            <w:hideMark/>
          </w:tcPr>
          <w:p w14:paraId="3145999C"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5622CEB0" w14:textId="77777777" w:rsidR="00D57C70" w:rsidRPr="003C06D4" w:rsidRDefault="00D57C70">
            <w:pPr>
              <w:rPr>
                <w:sz w:val="20"/>
              </w:rPr>
            </w:pPr>
            <w:r w:rsidRPr="003C06D4">
              <w:rPr>
                <w:sz w:val="20"/>
              </w:rPr>
              <w:t xml:space="preserve"> </w:t>
            </w:r>
          </w:p>
        </w:tc>
      </w:tr>
      <w:tr w:rsidR="00D57C70" w:rsidRPr="003C06D4" w14:paraId="6E92EE08" w14:textId="77777777" w:rsidTr="00EB2A2A">
        <w:trPr>
          <w:trHeight w:val="470"/>
        </w:trPr>
        <w:tc>
          <w:tcPr>
            <w:tcW w:w="1060" w:type="pct"/>
            <w:tcBorders>
              <w:top w:val="single" w:sz="4" w:space="0" w:color="000000"/>
              <w:left w:val="single" w:sz="4" w:space="0" w:color="000000"/>
              <w:bottom w:val="single" w:sz="4" w:space="0" w:color="000000"/>
              <w:right w:val="single" w:sz="4" w:space="0" w:color="000000"/>
            </w:tcBorders>
            <w:hideMark/>
          </w:tcPr>
          <w:p w14:paraId="4F13A4EE" w14:textId="77777777" w:rsidR="00D57C70" w:rsidRPr="003C06D4" w:rsidRDefault="00D57C70">
            <w:pPr>
              <w:rPr>
                <w:sz w:val="20"/>
              </w:rPr>
            </w:pPr>
            <w:proofErr w:type="spellStart"/>
            <w:r w:rsidRPr="003C06D4">
              <w:rPr>
                <w:sz w:val="20"/>
              </w:rPr>
              <w:t>Vaskulære</w:t>
            </w:r>
            <w:proofErr w:type="spellEnd"/>
            <w:r w:rsidRPr="003C06D4">
              <w:rPr>
                <w:sz w:val="20"/>
              </w:rPr>
              <w:t xml:space="preserve"> sygdomme </w:t>
            </w:r>
          </w:p>
        </w:tc>
        <w:tc>
          <w:tcPr>
            <w:tcW w:w="629" w:type="pct"/>
            <w:tcBorders>
              <w:top w:val="single" w:sz="4" w:space="0" w:color="000000"/>
              <w:left w:val="single" w:sz="4" w:space="0" w:color="000000"/>
              <w:bottom w:val="single" w:sz="4" w:space="0" w:color="000000"/>
              <w:right w:val="single" w:sz="4" w:space="0" w:color="000000"/>
            </w:tcBorders>
            <w:hideMark/>
          </w:tcPr>
          <w:p w14:paraId="3FAB2EEE"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25342C97" w14:textId="77777777" w:rsidR="00D57C70" w:rsidRPr="003C06D4" w:rsidRDefault="00D57C70">
            <w:pPr>
              <w:rPr>
                <w:sz w:val="20"/>
              </w:rPr>
            </w:pPr>
            <w:r w:rsidRPr="003C06D4">
              <w:rPr>
                <w:sz w:val="20"/>
              </w:rPr>
              <w:t xml:space="preserve">Hypertension </w:t>
            </w:r>
          </w:p>
        </w:tc>
        <w:tc>
          <w:tcPr>
            <w:tcW w:w="917" w:type="pct"/>
            <w:tcBorders>
              <w:top w:val="single" w:sz="4" w:space="0" w:color="000000"/>
              <w:left w:val="single" w:sz="4" w:space="0" w:color="000000"/>
              <w:bottom w:val="single" w:sz="4" w:space="0" w:color="000000"/>
              <w:right w:val="single" w:sz="4" w:space="0" w:color="000000"/>
            </w:tcBorders>
            <w:hideMark/>
          </w:tcPr>
          <w:p w14:paraId="5D9F654F" w14:textId="77777777" w:rsidR="00D57C70" w:rsidRPr="003C06D4" w:rsidRDefault="00D57C70">
            <w:pPr>
              <w:rPr>
                <w:sz w:val="20"/>
              </w:rPr>
            </w:pPr>
            <w:proofErr w:type="spellStart"/>
            <w:r w:rsidRPr="003C06D4">
              <w:rPr>
                <w:sz w:val="20"/>
              </w:rPr>
              <w:t>Ortostatisk</w:t>
            </w:r>
            <w:proofErr w:type="spellEnd"/>
            <w:r w:rsidRPr="003C06D4">
              <w:rPr>
                <w:sz w:val="20"/>
              </w:rPr>
              <w:t xml:space="preserve"> hypotension </w:t>
            </w:r>
          </w:p>
        </w:tc>
        <w:tc>
          <w:tcPr>
            <w:tcW w:w="630" w:type="pct"/>
            <w:tcBorders>
              <w:top w:val="single" w:sz="4" w:space="0" w:color="000000"/>
              <w:left w:val="single" w:sz="4" w:space="0" w:color="000000"/>
              <w:bottom w:val="single" w:sz="4" w:space="0" w:color="000000"/>
              <w:right w:val="single" w:sz="4" w:space="0" w:color="000000"/>
            </w:tcBorders>
            <w:hideMark/>
          </w:tcPr>
          <w:p w14:paraId="46FE7A57"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2BA83200" w14:textId="77777777" w:rsidR="00D57C70" w:rsidRPr="003C06D4" w:rsidRDefault="00D57C70">
            <w:pPr>
              <w:rPr>
                <w:sz w:val="20"/>
              </w:rPr>
            </w:pPr>
            <w:r w:rsidRPr="003C06D4">
              <w:rPr>
                <w:sz w:val="20"/>
              </w:rPr>
              <w:t xml:space="preserve"> </w:t>
            </w:r>
          </w:p>
        </w:tc>
      </w:tr>
      <w:tr w:rsidR="00D57C70" w:rsidRPr="003C06D4" w14:paraId="1A4394D4" w14:textId="77777777" w:rsidTr="00EB2A2A">
        <w:trPr>
          <w:trHeight w:val="16"/>
        </w:trPr>
        <w:tc>
          <w:tcPr>
            <w:tcW w:w="1060" w:type="pct"/>
            <w:tcBorders>
              <w:top w:val="single" w:sz="4" w:space="0" w:color="000000"/>
              <w:left w:val="single" w:sz="4" w:space="0" w:color="000000"/>
              <w:bottom w:val="single" w:sz="4" w:space="0" w:color="000000"/>
              <w:right w:val="single" w:sz="4" w:space="0" w:color="000000"/>
            </w:tcBorders>
            <w:hideMark/>
          </w:tcPr>
          <w:p w14:paraId="15C2A66A" w14:textId="77777777" w:rsidR="00D57C70" w:rsidRPr="003C06D4" w:rsidRDefault="00D57C70">
            <w:pPr>
              <w:rPr>
                <w:sz w:val="20"/>
              </w:rPr>
            </w:pPr>
            <w:r w:rsidRPr="003C06D4">
              <w:rPr>
                <w:sz w:val="20"/>
              </w:rPr>
              <w:t xml:space="preserve">Luftveje, thorax og </w:t>
            </w:r>
            <w:proofErr w:type="spellStart"/>
            <w:r w:rsidRPr="003C06D4">
              <w:rPr>
                <w:sz w:val="20"/>
              </w:rPr>
              <w:t>mediastinum</w:t>
            </w:r>
            <w:proofErr w:type="spellEnd"/>
            <w:r w:rsidRPr="003C06D4">
              <w:rPr>
                <w:sz w:val="20"/>
              </w:rPr>
              <w:t xml:space="preserve"> </w:t>
            </w:r>
          </w:p>
        </w:tc>
        <w:tc>
          <w:tcPr>
            <w:tcW w:w="629" w:type="pct"/>
            <w:tcBorders>
              <w:top w:val="single" w:sz="4" w:space="0" w:color="000000"/>
              <w:left w:val="single" w:sz="4" w:space="0" w:color="000000"/>
              <w:bottom w:val="single" w:sz="4" w:space="0" w:color="000000"/>
              <w:right w:val="single" w:sz="4" w:space="0" w:color="000000"/>
            </w:tcBorders>
          </w:tcPr>
          <w:p w14:paraId="6776ED93" w14:textId="77777777" w:rsidR="00D57C70" w:rsidRPr="003C06D4" w:rsidRDefault="00D57C70">
            <w:pPr>
              <w:rPr>
                <w:sz w:val="20"/>
              </w:rPr>
            </w:pPr>
          </w:p>
        </w:tc>
        <w:tc>
          <w:tcPr>
            <w:tcW w:w="843" w:type="pct"/>
            <w:tcBorders>
              <w:top w:val="single" w:sz="4" w:space="0" w:color="000000"/>
              <w:left w:val="single" w:sz="4" w:space="0" w:color="000000"/>
              <w:bottom w:val="single" w:sz="4" w:space="0" w:color="000000"/>
              <w:right w:val="single" w:sz="4" w:space="0" w:color="000000"/>
            </w:tcBorders>
            <w:hideMark/>
          </w:tcPr>
          <w:p w14:paraId="5884FBAA"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00B78BBE" w14:textId="77777777" w:rsidR="00D57C70" w:rsidRPr="003C06D4" w:rsidRDefault="00D57C70">
            <w:pPr>
              <w:rPr>
                <w:sz w:val="20"/>
              </w:rPr>
            </w:pPr>
            <w:r w:rsidRPr="003C06D4">
              <w:rPr>
                <w:sz w:val="20"/>
              </w:rPr>
              <w:t xml:space="preserve">Dyspnø </w:t>
            </w:r>
          </w:p>
        </w:tc>
        <w:tc>
          <w:tcPr>
            <w:tcW w:w="630" w:type="pct"/>
            <w:tcBorders>
              <w:top w:val="single" w:sz="4" w:space="0" w:color="000000"/>
              <w:left w:val="single" w:sz="4" w:space="0" w:color="000000"/>
              <w:bottom w:val="single" w:sz="4" w:space="0" w:color="000000"/>
              <w:right w:val="single" w:sz="4" w:space="0" w:color="000000"/>
            </w:tcBorders>
            <w:hideMark/>
          </w:tcPr>
          <w:p w14:paraId="1C78A97B"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5C0A82AA" w14:textId="77777777" w:rsidR="00D57C70" w:rsidRPr="003C06D4" w:rsidRDefault="00D57C70">
            <w:pPr>
              <w:rPr>
                <w:sz w:val="20"/>
              </w:rPr>
            </w:pPr>
            <w:r w:rsidRPr="003C06D4">
              <w:rPr>
                <w:sz w:val="20"/>
              </w:rPr>
              <w:t xml:space="preserve"> </w:t>
            </w:r>
          </w:p>
        </w:tc>
      </w:tr>
      <w:tr w:rsidR="00D57C70" w:rsidRPr="003C06D4" w14:paraId="758B50F5" w14:textId="77777777" w:rsidTr="00EB2A2A">
        <w:trPr>
          <w:trHeight w:val="383"/>
        </w:trPr>
        <w:tc>
          <w:tcPr>
            <w:tcW w:w="1060" w:type="pct"/>
            <w:tcBorders>
              <w:top w:val="single" w:sz="4" w:space="0" w:color="000000"/>
              <w:left w:val="single" w:sz="4" w:space="0" w:color="000000"/>
              <w:bottom w:val="single" w:sz="4" w:space="0" w:color="000000"/>
              <w:right w:val="single" w:sz="4" w:space="0" w:color="000000"/>
            </w:tcBorders>
            <w:hideMark/>
          </w:tcPr>
          <w:p w14:paraId="2DB15BBD" w14:textId="77777777" w:rsidR="00D57C70" w:rsidRPr="003C06D4" w:rsidRDefault="00D57C70">
            <w:pPr>
              <w:rPr>
                <w:sz w:val="20"/>
              </w:rPr>
            </w:pPr>
            <w:r w:rsidRPr="003C06D4">
              <w:rPr>
                <w:sz w:val="20"/>
              </w:rPr>
              <w:t xml:space="preserve">Mave-tarm-kanalen </w:t>
            </w:r>
          </w:p>
        </w:tc>
        <w:tc>
          <w:tcPr>
            <w:tcW w:w="629" w:type="pct"/>
            <w:tcBorders>
              <w:top w:val="single" w:sz="4" w:space="0" w:color="000000"/>
              <w:left w:val="single" w:sz="4" w:space="0" w:color="000000"/>
              <w:bottom w:val="single" w:sz="4" w:space="0" w:color="000000"/>
              <w:right w:val="single" w:sz="4" w:space="0" w:color="000000"/>
            </w:tcBorders>
            <w:hideMark/>
          </w:tcPr>
          <w:p w14:paraId="08192985"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485A8E36" w14:textId="77777777" w:rsidR="00D57C70" w:rsidRPr="003C06D4" w:rsidRDefault="00D57C70">
            <w:pPr>
              <w:rPr>
                <w:sz w:val="20"/>
              </w:rPr>
            </w:pPr>
            <w:r w:rsidRPr="003C06D4">
              <w:rPr>
                <w:sz w:val="20"/>
              </w:rPr>
              <w:t xml:space="preserve">Kvalme*, mavesmerter*, diarré, forstoppelse, opkastning* </w:t>
            </w:r>
          </w:p>
        </w:tc>
        <w:tc>
          <w:tcPr>
            <w:tcW w:w="917" w:type="pct"/>
            <w:tcBorders>
              <w:top w:val="single" w:sz="4" w:space="0" w:color="000000"/>
              <w:left w:val="single" w:sz="4" w:space="0" w:color="000000"/>
              <w:bottom w:val="single" w:sz="4" w:space="0" w:color="000000"/>
              <w:right w:val="single" w:sz="4" w:space="0" w:color="000000"/>
            </w:tcBorders>
            <w:hideMark/>
          </w:tcPr>
          <w:p w14:paraId="550E7E9D" w14:textId="77777777" w:rsidR="00D57C70" w:rsidRPr="003C06D4" w:rsidRDefault="00D57C70">
            <w:pPr>
              <w:rPr>
                <w:sz w:val="20"/>
              </w:rPr>
            </w:pPr>
            <w:r w:rsidRPr="003C06D4">
              <w:rPr>
                <w:sz w:val="20"/>
              </w:rPr>
              <w:t xml:space="preserve">Dyspepsi, </w:t>
            </w:r>
            <w:proofErr w:type="spellStart"/>
            <w:r w:rsidRPr="003C06D4">
              <w:rPr>
                <w:sz w:val="20"/>
              </w:rPr>
              <w:t>flatulens</w:t>
            </w:r>
            <w:proofErr w:type="spellEnd"/>
            <w:r w:rsidRPr="003C06D4">
              <w:rPr>
                <w:sz w:val="20"/>
              </w:rPr>
              <w:t xml:space="preserve">, oppustethed og udspilet mave </w:t>
            </w:r>
          </w:p>
        </w:tc>
        <w:tc>
          <w:tcPr>
            <w:tcW w:w="630" w:type="pct"/>
            <w:tcBorders>
              <w:top w:val="single" w:sz="4" w:space="0" w:color="000000"/>
              <w:left w:val="single" w:sz="4" w:space="0" w:color="000000"/>
              <w:bottom w:val="single" w:sz="4" w:space="0" w:color="000000"/>
              <w:right w:val="single" w:sz="4" w:space="0" w:color="000000"/>
            </w:tcBorders>
            <w:hideMark/>
          </w:tcPr>
          <w:p w14:paraId="281C3470"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5D1479A3" w14:textId="77777777" w:rsidR="00D57C70" w:rsidRPr="003C06D4" w:rsidRDefault="00D57C70">
            <w:pPr>
              <w:rPr>
                <w:sz w:val="20"/>
              </w:rPr>
            </w:pPr>
            <w:r w:rsidRPr="003C06D4">
              <w:rPr>
                <w:sz w:val="20"/>
              </w:rPr>
              <w:t xml:space="preserve"> </w:t>
            </w:r>
          </w:p>
        </w:tc>
      </w:tr>
      <w:tr w:rsidR="00D57C70" w:rsidRPr="003C06D4" w14:paraId="5800FC60" w14:textId="77777777" w:rsidTr="00EB2A2A">
        <w:trPr>
          <w:trHeight w:val="301"/>
        </w:trPr>
        <w:tc>
          <w:tcPr>
            <w:tcW w:w="1060" w:type="pct"/>
            <w:tcBorders>
              <w:top w:val="single" w:sz="4" w:space="0" w:color="000000"/>
              <w:left w:val="single" w:sz="4" w:space="0" w:color="000000"/>
              <w:bottom w:val="single" w:sz="4" w:space="0" w:color="000000"/>
              <w:right w:val="single" w:sz="4" w:space="0" w:color="000000"/>
            </w:tcBorders>
            <w:hideMark/>
          </w:tcPr>
          <w:p w14:paraId="7CADB2AC" w14:textId="77777777" w:rsidR="00D57C70" w:rsidRPr="003C06D4" w:rsidRDefault="00D57C70">
            <w:pPr>
              <w:rPr>
                <w:sz w:val="20"/>
              </w:rPr>
            </w:pPr>
            <w:r w:rsidRPr="003C06D4">
              <w:rPr>
                <w:sz w:val="20"/>
              </w:rPr>
              <w:t xml:space="preserve">Hud og subkutane væv </w:t>
            </w:r>
          </w:p>
        </w:tc>
        <w:tc>
          <w:tcPr>
            <w:tcW w:w="629" w:type="pct"/>
            <w:tcBorders>
              <w:top w:val="single" w:sz="4" w:space="0" w:color="000000"/>
              <w:left w:val="single" w:sz="4" w:space="0" w:color="000000"/>
              <w:bottom w:val="single" w:sz="4" w:space="0" w:color="000000"/>
              <w:right w:val="single" w:sz="4" w:space="0" w:color="000000"/>
            </w:tcBorders>
            <w:hideMark/>
          </w:tcPr>
          <w:p w14:paraId="2EAC7170"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2888A065"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1C7DF9D7" w14:textId="77777777" w:rsidR="00D57C70" w:rsidRPr="003C06D4" w:rsidRDefault="00D57C70">
            <w:pPr>
              <w:rPr>
                <w:sz w:val="20"/>
              </w:rPr>
            </w:pPr>
            <w:r w:rsidRPr="003C06D4">
              <w:rPr>
                <w:sz w:val="20"/>
              </w:rPr>
              <w:t xml:space="preserve">Svedtendens, kløe, udslæt, nældefeber </w:t>
            </w:r>
          </w:p>
        </w:tc>
        <w:tc>
          <w:tcPr>
            <w:tcW w:w="630" w:type="pct"/>
            <w:tcBorders>
              <w:top w:val="single" w:sz="4" w:space="0" w:color="000000"/>
              <w:left w:val="single" w:sz="4" w:space="0" w:color="000000"/>
              <w:bottom w:val="single" w:sz="4" w:space="0" w:color="000000"/>
              <w:right w:val="single" w:sz="4" w:space="0" w:color="000000"/>
            </w:tcBorders>
            <w:hideMark/>
          </w:tcPr>
          <w:p w14:paraId="27E67AF5" w14:textId="77777777" w:rsidR="00D57C70" w:rsidRPr="003C06D4" w:rsidRDefault="00D57C70">
            <w:pPr>
              <w:rPr>
                <w:sz w:val="20"/>
              </w:rPr>
            </w:pPr>
            <w:r w:rsidRPr="003C06D4">
              <w:rPr>
                <w:sz w:val="20"/>
              </w:rPr>
              <w:t xml:space="preserve">Allergisk </w:t>
            </w:r>
            <w:proofErr w:type="spellStart"/>
            <w:r w:rsidRPr="003C06D4">
              <w:rPr>
                <w:sz w:val="20"/>
              </w:rPr>
              <w:t>dermatitis</w:t>
            </w:r>
            <w:proofErr w:type="spellEnd"/>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5007D847" w14:textId="77777777" w:rsidR="00D57C70" w:rsidRPr="003C06D4" w:rsidRDefault="00D57C70">
            <w:pPr>
              <w:rPr>
                <w:sz w:val="20"/>
              </w:rPr>
            </w:pPr>
            <w:r w:rsidRPr="003C06D4">
              <w:rPr>
                <w:sz w:val="20"/>
              </w:rPr>
              <w:t xml:space="preserve"> </w:t>
            </w:r>
          </w:p>
        </w:tc>
      </w:tr>
      <w:tr w:rsidR="00D57C70" w:rsidRPr="003C06D4" w14:paraId="04541CC7" w14:textId="77777777" w:rsidTr="00EB2A2A">
        <w:trPr>
          <w:trHeight w:val="114"/>
        </w:trPr>
        <w:tc>
          <w:tcPr>
            <w:tcW w:w="1060" w:type="pct"/>
            <w:tcBorders>
              <w:top w:val="single" w:sz="4" w:space="0" w:color="000000"/>
              <w:left w:val="single" w:sz="4" w:space="0" w:color="000000"/>
              <w:bottom w:val="single" w:sz="4" w:space="0" w:color="000000"/>
              <w:right w:val="single" w:sz="4" w:space="0" w:color="000000"/>
            </w:tcBorders>
            <w:hideMark/>
          </w:tcPr>
          <w:p w14:paraId="38DECDE3" w14:textId="77777777" w:rsidR="00D57C70" w:rsidRPr="003C06D4" w:rsidRDefault="00D57C70">
            <w:pPr>
              <w:rPr>
                <w:sz w:val="20"/>
              </w:rPr>
            </w:pPr>
            <w:r w:rsidRPr="003C06D4">
              <w:rPr>
                <w:sz w:val="20"/>
              </w:rPr>
              <w:t xml:space="preserve">Knogler, led, muskler og bindevæv </w:t>
            </w:r>
          </w:p>
        </w:tc>
        <w:tc>
          <w:tcPr>
            <w:tcW w:w="629" w:type="pct"/>
            <w:tcBorders>
              <w:top w:val="single" w:sz="4" w:space="0" w:color="000000"/>
              <w:left w:val="single" w:sz="4" w:space="0" w:color="000000"/>
              <w:bottom w:val="single" w:sz="4" w:space="0" w:color="000000"/>
              <w:right w:val="single" w:sz="4" w:space="0" w:color="000000"/>
            </w:tcBorders>
            <w:hideMark/>
          </w:tcPr>
          <w:p w14:paraId="568D3D3A"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0372CA04"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65BCBD2A" w14:textId="77777777" w:rsidR="00D57C70" w:rsidRPr="003C06D4" w:rsidRDefault="00D57C70">
            <w:pPr>
              <w:rPr>
                <w:sz w:val="20"/>
              </w:rPr>
            </w:pPr>
            <w:r w:rsidRPr="003C06D4">
              <w:rPr>
                <w:sz w:val="20"/>
              </w:rPr>
              <w:t xml:space="preserve">Muskelspasmer, myalgi </w:t>
            </w:r>
          </w:p>
        </w:tc>
        <w:tc>
          <w:tcPr>
            <w:tcW w:w="630" w:type="pct"/>
            <w:tcBorders>
              <w:top w:val="single" w:sz="4" w:space="0" w:color="000000"/>
              <w:left w:val="single" w:sz="4" w:space="0" w:color="000000"/>
              <w:bottom w:val="single" w:sz="4" w:space="0" w:color="000000"/>
              <w:right w:val="single" w:sz="4" w:space="0" w:color="000000"/>
            </w:tcBorders>
            <w:hideMark/>
          </w:tcPr>
          <w:p w14:paraId="14B1D990"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05F432F9" w14:textId="77777777" w:rsidR="00D57C70" w:rsidRPr="003C06D4" w:rsidRDefault="00D57C70">
            <w:pPr>
              <w:rPr>
                <w:sz w:val="20"/>
              </w:rPr>
            </w:pPr>
            <w:r w:rsidRPr="003C06D4">
              <w:rPr>
                <w:sz w:val="20"/>
              </w:rPr>
              <w:t xml:space="preserve"> </w:t>
            </w:r>
          </w:p>
        </w:tc>
      </w:tr>
      <w:tr w:rsidR="00D57C70" w:rsidRPr="003C06D4" w14:paraId="487F039F" w14:textId="77777777" w:rsidTr="00EB2A2A">
        <w:trPr>
          <w:trHeight w:val="731"/>
        </w:trPr>
        <w:tc>
          <w:tcPr>
            <w:tcW w:w="1060" w:type="pct"/>
            <w:tcBorders>
              <w:top w:val="single" w:sz="4" w:space="0" w:color="000000"/>
              <w:left w:val="single" w:sz="4" w:space="0" w:color="000000"/>
              <w:bottom w:val="nil"/>
              <w:right w:val="single" w:sz="4" w:space="0" w:color="000000"/>
            </w:tcBorders>
            <w:hideMark/>
          </w:tcPr>
          <w:p w14:paraId="29E0B91D" w14:textId="77777777" w:rsidR="00D57C70" w:rsidRPr="003C06D4" w:rsidRDefault="00D57C70">
            <w:pPr>
              <w:rPr>
                <w:sz w:val="20"/>
              </w:rPr>
            </w:pPr>
            <w:r w:rsidRPr="003C06D4">
              <w:rPr>
                <w:sz w:val="20"/>
              </w:rPr>
              <w:t xml:space="preserve">Nyrer og urinveje </w:t>
            </w:r>
          </w:p>
        </w:tc>
        <w:tc>
          <w:tcPr>
            <w:tcW w:w="629" w:type="pct"/>
            <w:tcBorders>
              <w:top w:val="single" w:sz="4" w:space="0" w:color="000000"/>
              <w:left w:val="single" w:sz="4" w:space="0" w:color="000000"/>
              <w:bottom w:val="nil"/>
              <w:right w:val="single" w:sz="4" w:space="0" w:color="000000"/>
            </w:tcBorders>
            <w:hideMark/>
          </w:tcPr>
          <w:p w14:paraId="2D2A5791"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nil"/>
              <w:right w:val="single" w:sz="4" w:space="0" w:color="000000"/>
            </w:tcBorders>
            <w:hideMark/>
          </w:tcPr>
          <w:p w14:paraId="4C6E1AD6" w14:textId="77777777" w:rsidR="00D57C70" w:rsidRPr="003C06D4" w:rsidRDefault="00D57C70">
            <w:pPr>
              <w:rPr>
                <w:sz w:val="20"/>
              </w:rPr>
            </w:pPr>
            <w:bookmarkStart w:id="1" w:name="_Hlk182385467"/>
            <w:r w:rsidRPr="003C06D4">
              <w:rPr>
                <w:sz w:val="20"/>
              </w:rPr>
              <w:t>(HLT</w:t>
            </w:r>
            <w:r w:rsidRPr="003C06D4">
              <w:rPr>
                <w:sz w:val="20"/>
                <w:vertAlign w:val="superscript"/>
              </w:rPr>
              <w:t>1</w:t>
            </w:r>
            <w:r w:rsidRPr="003C06D4">
              <w:rPr>
                <w:sz w:val="20"/>
              </w:rPr>
              <w:t xml:space="preserve">) </w:t>
            </w:r>
            <w:bookmarkEnd w:id="1"/>
            <w:r w:rsidRPr="003C06D4">
              <w:rPr>
                <w:sz w:val="20"/>
              </w:rPr>
              <w:t xml:space="preserve">Symptomer fra blære og urinveje </w:t>
            </w:r>
          </w:p>
        </w:tc>
        <w:tc>
          <w:tcPr>
            <w:tcW w:w="917" w:type="pct"/>
            <w:tcBorders>
              <w:top w:val="single" w:sz="4" w:space="0" w:color="000000"/>
              <w:left w:val="single" w:sz="4" w:space="0" w:color="000000"/>
              <w:bottom w:val="nil"/>
              <w:right w:val="single" w:sz="4" w:space="0" w:color="000000"/>
            </w:tcBorders>
            <w:hideMark/>
          </w:tcPr>
          <w:p w14:paraId="37085052" w14:textId="77777777" w:rsidR="00D57C70" w:rsidRPr="003C06D4" w:rsidRDefault="00D57C70">
            <w:pPr>
              <w:rPr>
                <w:sz w:val="20"/>
              </w:rPr>
            </w:pPr>
            <w:r w:rsidRPr="003C06D4">
              <w:rPr>
                <w:sz w:val="20"/>
              </w:rPr>
              <w:t xml:space="preserve"> </w:t>
            </w:r>
          </w:p>
        </w:tc>
        <w:tc>
          <w:tcPr>
            <w:tcW w:w="630" w:type="pct"/>
            <w:tcBorders>
              <w:top w:val="single" w:sz="4" w:space="0" w:color="000000"/>
              <w:left w:val="single" w:sz="4" w:space="0" w:color="000000"/>
              <w:bottom w:val="nil"/>
              <w:right w:val="single" w:sz="4" w:space="0" w:color="000000"/>
            </w:tcBorders>
            <w:hideMark/>
          </w:tcPr>
          <w:p w14:paraId="54FE25B1"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nil"/>
              <w:right w:val="single" w:sz="4" w:space="0" w:color="000000"/>
            </w:tcBorders>
            <w:hideMark/>
          </w:tcPr>
          <w:p w14:paraId="34F8D137" w14:textId="77777777" w:rsidR="00D57C70" w:rsidRPr="003C06D4" w:rsidRDefault="00D57C70">
            <w:pPr>
              <w:rPr>
                <w:sz w:val="20"/>
              </w:rPr>
            </w:pPr>
            <w:r w:rsidRPr="003C06D4">
              <w:rPr>
                <w:sz w:val="20"/>
              </w:rPr>
              <w:t xml:space="preserve"> </w:t>
            </w:r>
          </w:p>
        </w:tc>
      </w:tr>
      <w:tr w:rsidR="00D57C70" w:rsidRPr="003C06D4" w14:paraId="58DD91DD" w14:textId="77777777" w:rsidTr="00EB2A2A">
        <w:trPr>
          <w:trHeight w:val="305"/>
        </w:trPr>
        <w:tc>
          <w:tcPr>
            <w:tcW w:w="1060" w:type="pct"/>
            <w:tcBorders>
              <w:top w:val="single" w:sz="4" w:space="0" w:color="000000"/>
              <w:left w:val="single" w:sz="4" w:space="0" w:color="000000"/>
              <w:bottom w:val="single" w:sz="4" w:space="0" w:color="000000"/>
              <w:right w:val="single" w:sz="4" w:space="0" w:color="000000"/>
            </w:tcBorders>
            <w:hideMark/>
          </w:tcPr>
          <w:p w14:paraId="4BBAC008" w14:textId="77777777" w:rsidR="00D57C70" w:rsidRPr="003C06D4" w:rsidRDefault="00D57C70">
            <w:pPr>
              <w:rPr>
                <w:sz w:val="20"/>
              </w:rPr>
            </w:pPr>
            <w:r w:rsidRPr="003C06D4">
              <w:rPr>
                <w:sz w:val="20"/>
              </w:rPr>
              <w:t xml:space="preserve">Almene symptomer og reaktioner på administrationsstedet </w:t>
            </w:r>
          </w:p>
        </w:tc>
        <w:tc>
          <w:tcPr>
            <w:tcW w:w="629" w:type="pct"/>
            <w:tcBorders>
              <w:top w:val="single" w:sz="4" w:space="0" w:color="000000"/>
              <w:left w:val="single" w:sz="4" w:space="0" w:color="000000"/>
              <w:bottom w:val="single" w:sz="4" w:space="0" w:color="000000"/>
              <w:right w:val="single" w:sz="4" w:space="0" w:color="000000"/>
            </w:tcBorders>
            <w:hideMark/>
          </w:tcPr>
          <w:p w14:paraId="5665C181" w14:textId="77777777" w:rsidR="00D57C70" w:rsidRPr="003C06D4" w:rsidRDefault="00D57C70">
            <w:pPr>
              <w:rPr>
                <w:sz w:val="20"/>
              </w:rPr>
            </w:pPr>
            <w:r w:rsidRPr="003C06D4">
              <w:rPr>
                <w:sz w:val="20"/>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18BD6076" w14:textId="77777777" w:rsidR="00D57C70" w:rsidRPr="003C06D4" w:rsidRDefault="00D57C70">
            <w:pPr>
              <w:rPr>
                <w:sz w:val="20"/>
              </w:rPr>
            </w:pPr>
            <w:r w:rsidRPr="003C06D4">
              <w:rPr>
                <w:sz w:val="20"/>
              </w:rPr>
              <w:t>(HLT</w:t>
            </w:r>
            <w:r w:rsidRPr="003C06D4">
              <w:rPr>
                <w:sz w:val="20"/>
                <w:vertAlign w:val="superscript"/>
              </w:rPr>
              <w:t>1</w:t>
            </w:r>
            <w:r w:rsidRPr="003C06D4">
              <w:rPr>
                <w:sz w:val="20"/>
              </w:rPr>
              <w:t xml:space="preserve">) Ødem, træthed </w:t>
            </w:r>
          </w:p>
        </w:tc>
        <w:tc>
          <w:tcPr>
            <w:tcW w:w="917" w:type="pct"/>
            <w:tcBorders>
              <w:top w:val="single" w:sz="4" w:space="0" w:color="000000"/>
              <w:left w:val="single" w:sz="4" w:space="0" w:color="000000"/>
              <w:bottom w:val="single" w:sz="4" w:space="0" w:color="000000"/>
              <w:right w:val="single" w:sz="4" w:space="0" w:color="000000"/>
            </w:tcBorders>
            <w:hideMark/>
          </w:tcPr>
          <w:p w14:paraId="342A463E" w14:textId="77777777" w:rsidR="00D57C70" w:rsidRPr="003C06D4" w:rsidRDefault="00D57C70">
            <w:pPr>
              <w:rPr>
                <w:sz w:val="20"/>
              </w:rPr>
            </w:pPr>
            <w:r w:rsidRPr="003C06D4">
              <w:rPr>
                <w:sz w:val="20"/>
              </w:rPr>
              <w:t xml:space="preserve">Utilpashed*, brystsmerter, influenzalignende sygdom </w:t>
            </w:r>
          </w:p>
        </w:tc>
        <w:tc>
          <w:tcPr>
            <w:tcW w:w="630" w:type="pct"/>
            <w:tcBorders>
              <w:top w:val="single" w:sz="4" w:space="0" w:color="000000"/>
              <w:left w:val="single" w:sz="4" w:space="0" w:color="000000"/>
              <w:bottom w:val="single" w:sz="4" w:space="0" w:color="000000"/>
              <w:right w:val="single" w:sz="4" w:space="0" w:color="000000"/>
            </w:tcBorders>
            <w:hideMark/>
          </w:tcPr>
          <w:p w14:paraId="54D574EA"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1BF31E49" w14:textId="77777777" w:rsidR="00D57C70" w:rsidRPr="003C06D4" w:rsidRDefault="00D57C70">
            <w:pPr>
              <w:rPr>
                <w:sz w:val="20"/>
              </w:rPr>
            </w:pPr>
            <w:r w:rsidRPr="003C06D4">
              <w:rPr>
                <w:sz w:val="20"/>
              </w:rPr>
              <w:t xml:space="preserve"> </w:t>
            </w:r>
          </w:p>
        </w:tc>
      </w:tr>
      <w:tr w:rsidR="00D57C70" w:rsidRPr="003C06D4" w14:paraId="21A01D40" w14:textId="77777777" w:rsidTr="00EB2A2A">
        <w:trPr>
          <w:trHeight w:val="447"/>
        </w:trPr>
        <w:tc>
          <w:tcPr>
            <w:tcW w:w="1060" w:type="pct"/>
            <w:tcBorders>
              <w:top w:val="single" w:sz="4" w:space="0" w:color="000000"/>
              <w:left w:val="single" w:sz="4" w:space="0" w:color="000000"/>
              <w:bottom w:val="single" w:sz="4" w:space="0" w:color="000000"/>
              <w:right w:val="single" w:sz="4" w:space="0" w:color="000000"/>
            </w:tcBorders>
            <w:hideMark/>
          </w:tcPr>
          <w:p w14:paraId="47319FBB" w14:textId="77777777" w:rsidR="00D57C70" w:rsidRPr="003C06D4" w:rsidRDefault="00D57C70">
            <w:pPr>
              <w:rPr>
                <w:sz w:val="20"/>
              </w:rPr>
            </w:pPr>
            <w:r w:rsidRPr="003C06D4">
              <w:rPr>
                <w:sz w:val="20"/>
              </w:rPr>
              <w:t xml:space="preserve">Undersøgelser </w:t>
            </w:r>
          </w:p>
        </w:tc>
        <w:tc>
          <w:tcPr>
            <w:tcW w:w="629" w:type="pct"/>
            <w:tcBorders>
              <w:top w:val="single" w:sz="4" w:space="0" w:color="000000"/>
              <w:left w:val="single" w:sz="4" w:space="0" w:color="000000"/>
              <w:bottom w:val="single" w:sz="4" w:space="0" w:color="000000"/>
              <w:right w:val="single" w:sz="4" w:space="0" w:color="000000"/>
            </w:tcBorders>
          </w:tcPr>
          <w:p w14:paraId="55C9979B" w14:textId="77777777" w:rsidR="00D57C70" w:rsidRPr="003C06D4" w:rsidRDefault="00D57C70">
            <w:pPr>
              <w:rPr>
                <w:sz w:val="20"/>
              </w:rPr>
            </w:pPr>
          </w:p>
        </w:tc>
        <w:tc>
          <w:tcPr>
            <w:tcW w:w="843" w:type="pct"/>
            <w:tcBorders>
              <w:top w:val="single" w:sz="4" w:space="0" w:color="000000"/>
              <w:left w:val="single" w:sz="4" w:space="0" w:color="000000"/>
              <w:bottom w:val="single" w:sz="4" w:space="0" w:color="000000"/>
              <w:right w:val="single" w:sz="4" w:space="0" w:color="000000"/>
            </w:tcBorders>
            <w:hideMark/>
          </w:tcPr>
          <w:p w14:paraId="31CA0ADF" w14:textId="77777777" w:rsidR="00D57C70" w:rsidRPr="003C06D4" w:rsidRDefault="00D57C70">
            <w:pPr>
              <w:rPr>
                <w:sz w:val="20"/>
              </w:rPr>
            </w:pPr>
            <w:r w:rsidRPr="003C06D4">
              <w:rPr>
                <w:sz w:val="20"/>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2F0FE6A1" w14:textId="77777777" w:rsidR="00D57C70" w:rsidRPr="003C06D4" w:rsidRDefault="00D57C70">
            <w:pPr>
              <w:rPr>
                <w:sz w:val="20"/>
              </w:rPr>
            </w:pPr>
            <w:r w:rsidRPr="003C06D4">
              <w:rPr>
                <w:sz w:val="20"/>
              </w:rPr>
              <w:t xml:space="preserve">Vægtøgning*, stigning i leverenzymer, </w:t>
            </w:r>
            <w:proofErr w:type="spellStart"/>
            <w:r w:rsidRPr="003C06D4">
              <w:rPr>
                <w:sz w:val="20"/>
              </w:rPr>
              <w:t>hypokaliæmi</w:t>
            </w:r>
            <w:proofErr w:type="spellEnd"/>
            <w:r w:rsidRPr="003C06D4">
              <w:rPr>
                <w:sz w:val="20"/>
              </w:rPr>
              <w:t xml:space="preserve"> </w:t>
            </w:r>
          </w:p>
        </w:tc>
        <w:tc>
          <w:tcPr>
            <w:tcW w:w="630" w:type="pct"/>
            <w:tcBorders>
              <w:top w:val="single" w:sz="4" w:space="0" w:color="000000"/>
              <w:left w:val="single" w:sz="4" w:space="0" w:color="000000"/>
              <w:bottom w:val="single" w:sz="4" w:space="0" w:color="000000"/>
              <w:right w:val="single" w:sz="4" w:space="0" w:color="000000"/>
            </w:tcBorders>
            <w:hideMark/>
          </w:tcPr>
          <w:p w14:paraId="100F6B42" w14:textId="77777777" w:rsidR="00D57C70" w:rsidRPr="003C06D4" w:rsidRDefault="00D57C70">
            <w:pPr>
              <w:rPr>
                <w:sz w:val="20"/>
              </w:rPr>
            </w:pPr>
            <w:r w:rsidRPr="003C06D4">
              <w:rPr>
                <w:sz w:val="20"/>
              </w:rPr>
              <w:t xml:space="preserve"> </w:t>
            </w:r>
          </w:p>
        </w:tc>
        <w:tc>
          <w:tcPr>
            <w:tcW w:w="921" w:type="pct"/>
            <w:tcBorders>
              <w:top w:val="single" w:sz="4" w:space="0" w:color="000000"/>
              <w:left w:val="single" w:sz="4" w:space="0" w:color="000000"/>
              <w:bottom w:val="single" w:sz="4" w:space="0" w:color="000000"/>
              <w:right w:val="single" w:sz="4" w:space="0" w:color="000000"/>
            </w:tcBorders>
            <w:hideMark/>
          </w:tcPr>
          <w:p w14:paraId="3A92825E" w14:textId="77777777" w:rsidR="00D57C70" w:rsidRPr="003C06D4" w:rsidRDefault="00D57C70">
            <w:pPr>
              <w:rPr>
                <w:sz w:val="20"/>
              </w:rPr>
            </w:pPr>
            <w:r w:rsidRPr="003C06D4">
              <w:rPr>
                <w:sz w:val="20"/>
              </w:rPr>
              <w:t xml:space="preserve"> </w:t>
            </w:r>
          </w:p>
        </w:tc>
      </w:tr>
    </w:tbl>
    <w:p w14:paraId="168EF692" w14:textId="53B647FD" w:rsidR="00D57C70" w:rsidRPr="003C06D4" w:rsidRDefault="00D57C70" w:rsidP="003C06D4">
      <w:pPr>
        <w:ind w:left="284" w:hanging="284"/>
        <w:rPr>
          <w:sz w:val="20"/>
        </w:rPr>
      </w:pPr>
      <w:r w:rsidRPr="003C06D4">
        <w:rPr>
          <w:sz w:val="20"/>
        </w:rPr>
        <w:t xml:space="preserve">* </w:t>
      </w:r>
      <w:r w:rsidR="003C06D4" w:rsidRPr="003C06D4">
        <w:rPr>
          <w:sz w:val="20"/>
        </w:rPr>
        <w:tab/>
      </w:r>
      <w:proofErr w:type="spellStart"/>
      <w:r w:rsidRPr="003C06D4">
        <w:rPr>
          <w:sz w:val="20"/>
        </w:rPr>
        <w:t>Hyponatriæmi</w:t>
      </w:r>
      <w:proofErr w:type="spellEnd"/>
      <w:r w:rsidRPr="003C06D4">
        <w:rPr>
          <w:sz w:val="20"/>
        </w:rPr>
        <w:t xml:space="preserve"> kan forårsage hovedpine, mavesmerter, kvalme, opkastninger, vægtøgning, svimmelhed, konfusion, utilpashed, glemsomhed, </w:t>
      </w:r>
      <w:proofErr w:type="spellStart"/>
      <w:r w:rsidRPr="003C06D4">
        <w:rPr>
          <w:sz w:val="20"/>
        </w:rPr>
        <w:t>vertigo</w:t>
      </w:r>
      <w:proofErr w:type="spellEnd"/>
      <w:r w:rsidRPr="003C06D4">
        <w:rPr>
          <w:sz w:val="20"/>
        </w:rPr>
        <w:t xml:space="preserve">, fald og i alvorlige tilfælde kramper og koma </w:t>
      </w:r>
    </w:p>
    <w:p w14:paraId="0595FC1C" w14:textId="0A8863F8" w:rsidR="00D57C70" w:rsidRPr="003C06D4" w:rsidRDefault="00D57C70" w:rsidP="003C06D4">
      <w:pPr>
        <w:ind w:left="284" w:hanging="284"/>
        <w:rPr>
          <w:sz w:val="20"/>
        </w:rPr>
      </w:pPr>
      <w:r w:rsidRPr="003C06D4">
        <w:rPr>
          <w:sz w:val="20"/>
        </w:rPr>
        <w:t>**</w:t>
      </w:r>
      <w:r w:rsidR="003C06D4" w:rsidRPr="003C06D4">
        <w:rPr>
          <w:sz w:val="20"/>
        </w:rPr>
        <w:tab/>
      </w:r>
      <w:r w:rsidRPr="003C06D4">
        <w:rPr>
          <w:sz w:val="20"/>
        </w:rPr>
        <w:t xml:space="preserve">Kun observeret ved indikationen central diabetes </w:t>
      </w:r>
      <w:proofErr w:type="spellStart"/>
      <w:r w:rsidRPr="003C06D4">
        <w:rPr>
          <w:sz w:val="20"/>
        </w:rPr>
        <w:t>insipidus</w:t>
      </w:r>
      <w:proofErr w:type="spellEnd"/>
      <w:r w:rsidRPr="003C06D4">
        <w:rPr>
          <w:sz w:val="20"/>
        </w:rPr>
        <w:t xml:space="preserve"> </w:t>
      </w:r>
    </w:p>
    <w:p w14:paraId="65F57312" w14:textId="12F48A68" w:rsidR="00D57C70" w:rsidRPr="003C06D4" w:rsidRDefault="00D57C70" w:rsidP="003C06D4">
      <w:pPr>
        <w:ind w:left="284" w:hanging="284"/>
        <w:rPr>
          <w:sz w:val="20"/>
        </w:rPr>
      </w:pPr>
      <w:r w:rsidRPr="003C06D4">
        <w:rPr>
          <w:sz w:val="20"/>
          <w:vertAlign w:val="superscript"/>
        </w:rPr>
        <w:t>1</w:t>
      </w:r>
      <w:r w:rsidRPr="003C06D4">
        <w:rPr>
          <w:sz w:val="20"/>
        </w:rPr>
        <w:t xml:space="preserve"> </w:t>
      </w:r>
      <w:r w:rsidR="003C06D4" w:rsidRPr="003C06D4">
        <w:rPr>
          <w:sz w:val="20"/>
        </w:rPr>
        <w:tab/>
      </w:r>
      <w:r w:rsidRPr="003C06D4">
        <w:rPr>
          <w:sz w:val="20"/>
        </w:rPr>
        <w:t>HLT: Højniveauterm</w:t>
      </w:r>
    </w:p>
    <w:p w14:paraId="144C5C86" w14:textId="77777777" w:rsidR="00D57C70" w:rsidRPr="00A67BDC" w:rsidRDefault="00D57C70" w:rsidP="00D57C70">
      <w:pPr>
        <w:rPr>
          <w:sz w:val="24"/>
          <w:szCs w:val="24"/>
        </w:rPr>
      </w:pPr>
    </w:p>
    <w:p w14:paraId="50863222" w14:textId="77777777" w:rsidR="00D57C70" w:rsidRPr="003C06D4" w:rsidRDefault="00D57C70" w:rsidP="00EB2A2A">
      <w:pPr>
        <w:ind w:left="851"/>
        <w:rPr>
          <w:i/>
          <w:sz w:val="24"/>
          <w:szCs w:val="24"/>
          <w:u w:val="single"/>
        </w:rPr>
      </w:pPr>
      <w:r w:rsidRPr="003C06D4">
        <w:rPr>
          <w:i/>
          <w:sz w:val="24"/>
          <w:szCs w:val="24"/>
          <w:u w:val="single"/>
        </w:rPr>
        <w:t xml:space="preserve">Børn og unge: </w:t>
      </w:r>
    </w:p>
    <w:p w14:paraId="473E17B2" w14:textId="77777777" w:rsidR="00D57C70" w:rsidRPr="00A67BDC" w:rsidRDefault="00D57C70" w:rsidP="00EB2A2A">
      <w:pPr>
        <w:ind w:left="851"/>
        <w:rPr>
          <w:sz w:val="24"/>
          <w:szCs w:val="24"/>
        </w:rPr>
      </w:pPr>
      <w:r w:rsidRPr="00A67BDC">
        <w:rPr>
          <w:sz w:val="24"/>
          <w:szCs w:val="24"/>
        </w:rPr>
        <w:t>Den hyppigst rapporterede bivirkning under behandlingen var hovedpine (1 %). De mindst hyppigt rapporterede bivirkninger var følelsesmæssige forstyrrelser (</w:t>
      </w:r>
      <w:r w:rsidRPr="00A67BDC">
        <w:rPr>
          <w:rStyle w:val="Bodytext1"/>
          <w:sz w:val="24"/>
          <w:szCs w:val="24"/>
          <w:lang w:bidi="en-GB"/>
        </w:rPr>
        <w:t>affektlabilitet</w:t>
      </w:r>
      <w:r w:rsidRPr="00A67BDC">
        <w:rPr>
          <w:sz w:val="24"/>
          <w:szCs w:val="24"/>
        </w:rPr>
        <w:t xml:space="preserve"> (0,1 %), </w:t>
      </w:r>
      <w:proofErr w:type="spellStart"/>
      <w:r w:rsidRPr="00A67BDC">
        <w:rPr>
          <w:sz w:val="24"/>
          <w:szCs w:val="24"/>
        </w:rPr>
        <w:t>agression</w:t>
      </w:r>
      <w:proofErr w:type="spellEnd"/>
      <w:r w:rsidRPr="00A67BDC">
        <w:rPr>
          <w:sz w:val="24"/>
          <w:szCs w:val="24"/>
        </w:rPr>
        <w:t xml:space="preserve"> (0,1 %), angst (0,05 %), humørsvingninger (0,05 %), mareridt (0,05 %)), som sædvanligvis ophørte efter </w:t>
      </w:r>
      <w:proofErr w:type="spellStart"/>
      <w:r w:rsidRPr="00A67BDC">
        <w:rPr>
          <w:sz w:val="24"/>
          <w:szCs w:val="24"/>
        </w:rPr>
        <w:t>seponering</w:t>
      </w:r>
      <w:proofErr w:type="spellEnd"/>
      <w:r w:rsidRPr="00A67BDC">
        <w:rPr>
          <w:sz w:val="24"/>
          <w:szCs w:val="24"/>
        </w:rPr>
        <w:t xml:space="preserve"> af behandlingen, og lidelser i mave-tarm-kanalen (mavesmerter (0,65 %), kvalme (0,35 %), opkastning (0,2 %) og diarré (0,15 %)). Der er kun rapporteret enkelte tilfælde af </w:t>
      </w:r>
      <w:proofErr w:type="spellStart"/>
      <w:r w:rsidRPr="00A67BDC">
        <w:rPr>
          <w:sz w:val="24"/>
          <w:szCs w:val="24"/>
        </w:rPr>
        <w:t>anafylaktiske</w:t>
      </w:r>
      <w:proofErr w:type="spellEnd"/>
      <w:r w:rsidRPr="00A67BDC">
        <w:rPr>
          <w:sz w:val="24"/>
          <w:szCs w:val="24"/>
        </w:rPr>
        <w:t xml:space="preserve"> reaktioner efter markedsføring.</w:t>
      </w:r>
    </w:p>
    <w:p w14:paraId="341FDD3C" w14:textId="77777777" w:rsidR="00D57C70" w:rsidRPr="00A67BDC" w:rsidRDefault="00D57C70" w:rsidP="00EB2A2A">
      <w:pPr>
        <w:ind w:left="851"/>
        <w:rPr>
          <w:sz w:val="24"/>
          <w:szCs w:val="24"/>
        </w:rPr>
      </w:pPr>
    </w:p>
    <w:p w14:paraId="45770AE8" w14:textId="77777777" w:rsidR="00D57C70" w:rsidRPr="00A67BDC" w:rsidRDefault="00D57C70" w:rsidP="00EB2A2A">
      <w:pPr>
        <w:ind w:left="851"/>
        <w:rPr>
          <w:sz w:val="24"/>
          <w:szCs w:val="24"/>
        </w:rPr>
      </w:pPr>
      <w:r w:rsidRPr="00A67BDC">
        <w:rPr>
          <w:sz w:val="24"/>
          <w:szCs w:val="24"/>
        </w:rPr>
        <w:t xml:space="preserve">Bivirkningsdataene er baseret på kliniske studier af oral </w:t>
      </w:r>
      <w:proofErr w:type="spellStart"/>
      <w:r w:rsidRPr="00A67BDC">
        <w:rPr>
          <w:sz w:val="24"/>
          <w:szCs w:val="24"/>
        </w:rPr>
        <w:t>desmopressin</w:t>
      </w:r>
      <w:proofErr w:type="spellEnd"/>
      <w:r w:rsidRPr="00A67BDC">
        <w:rPr>
          <w:sz w:val="24"/>
          <w:szCs w:val="24"/>
        </w:rPr>
        <w:t xml:space="preserve"> hos børn og unge med primær </w:t>
      </w:r>
      <w:proofErr w:type="spellStart"/>
      <w:r w:rsidRPr="00A67BDC">
        <w:rPr>
          <w:sz w:val="24"/>
          <w:szCs w:val="24"/>
        </w:rPr>
        <w:t>enuresis</w:t>
      </w:r>
      <w:proofErr w:type="spellEnd"/>
      <w:r w:rsidRPr="00A67BDC">
        <w:rPr>
          <w:sz w:val="24"/>
          <w:szCs w:val="24"/>
        </w:rPr>
        <w:t xml:space="preserve"> </w:t>
      </w:r>
      <w:proofErr w:type="spellStart"/>
      <w:r w:rsidRPr="00A67BDC">
        <w:rPr>
          <w:sz w:val="24"/>
          <w:szCs w:val="24"/>
        </w:rPr>
        <w:t>nocturna</w:t>
      </w:r>
      <w:proofErr w:type="spellEnd"/>
      <w:r w:rsidRPr="00A67BDC">
        <w:rPr>
          <w:sz w:val="24"/>
          <w:szCs w:val="24"/>
        </w:rPr>
        <w:t xml:space="preserve"> (n = 1.923). Bivirkninger, der er observeret efter markedsføring, er vist i tabellen under "Ikke kendt".</w:t>
      </w:r>
    </w:p>
    <w:tbl>
      <w:tblPr>
        <w:tblW w:w="5000" w:type="pct"/>
        <w:tblCellMar>
          <w:top w:w="52" w:type="dxa"/>
          <w:left w:w="0" w:type="dxa"/>
          <w:right w:w="0" w:type="dxa"/>
        </w:tblCellMar>
        <w:tblLook w:val="04A0" w:firstRow="1" w:lastRow="0" w:firstColumn="1" w:lastColumn="0" w:noHBand="0" w:noVBand="1"/>
      </w:tblPr>
      <w:tblGrid>
        <w:gridCol w:w="1802"/>
        <w:gridCol w:w="959"/>
        <w:gridCol w:w="1042"/>
        <w:gridCol w:w="1467"/>
        <w:gridCol w:w="1978"/>
        <w:gridCol w:w="2380"/>
      </w:tblGrid>
      <w:tr w:rsidR="00D57C70" w:rsidRPr="003C06D4" w14:paraId="17719F38" w14:textId="77777777" w:rsidTr="003C06D4">
        <w:trPr>
          <w:trHeight w:val="355"/>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02EA4465" w14:textId="77777777" w:rsidR="00D57C70" w:rsidRPr="003C06D4" w:rsidRDefault="00D57C70">
            <w:pPr>
              <w:rPr>
                <w:sz w:val="20"/>
              </w:rPr>
            </w:pPr>
            <w:proofErr w:type="spellStart"/>
            <w:r w:rsidRPr="003C06D4">
              <w:rPr>
                <w:b/>
                <w:sz w:val="20"/>
              </w:rPr>
              <w:t>MedDRA</w:t>
            </w:r>
            <w:proofErr w:type="spellEnd"/>
            <w:r w:rsidRPr="003C06D4">
              <w:rPr>
                <w:b/>
                <w:sz w:val="20"/>
              </w:rPr>
              <w:t xml:space="preserve">-systemorganklasse </w:t>
            </w:r>
          </w:p>
        </w:tc>
        <w:tc>
          <w:tcPr>
            <w:tcW w:w="498" w:type="pct"/>
            <w:tcBorders>
              <w:top w:val="single" w:sz="4" w:space="0" w:color="000000"/>
              <w:left w:val="single" w:sz="4" w:space="0" w:color="000000"/>
              <w:bottom w:val="single" w:sz="4" w:space="0" w:color="000000"/>
              <w:right w:val="single" w:sz="4" w:space="0" w:color="000000"/>
            </w:tcBorders>
            <w:vAlign w:val="center"/>
            <w:hideMark/>
          </w:tcPr>
          <w:p w14:paraId="704E8F8F" w14:textId="77777777" w:rsidR="00D57C70" w:rsidRPr="003C06D4" w:rsidRDefault="00D57C70">
            <w:pPr>
              <w:rPr>
                <w:sz w:val="20"/>
              </w:rPr>
            </w:pPr>
            <w:r w:rsidRPr="003C06D4">
              <w:rPr>
                <w:b/>
                <w:sz w:val="20"/>
              </w:rPr>
              <w:t>Meget almindelig (</w:t>
            </w:r>
            <w:r w:rsidRPr="003C06D4">
              <w:rPr>
                <w:b/>
                <w:sz w:val="20"/>
              </w:rPr>
              <w:sym w:font="Symbol" w:char="F0B3"/>
            </w:r>
            <w:r w:rsidRPr="003C06D4">
              <w:rPr>
                <w:b/>
                <w:sz w:val="20"/>
              </w:rPr>
              <w:t>1/10)</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10E65BFD" w14:textId="77777777" w:rsidR="00D57C70" w:rsidRPr="003C06D4" w:rsidRDefault="00D57C70">
            <w:pPr>
              <w:rPr>
                <w:sz w:val="20"/>
              </w:rPr>
            </w:pPr>
            <w:r w:rsidRPr="003C06D4">
              <w:rPr>
                <w:b/>
                <w:sz w:val="20"/>
              </w:rPr>
              <w:t xml:space="preserve">Almindelig </w:t>
            </w:r>
            <w:r w:rsidRPr="003C06D4">
              <w:rPr>
                <w:b/>
                <w:sz w:val="20"/>
                <w:lang w:val="en-GB"/>
              </w:rPr>
              <w:t>(</w:t>
            </w:r>
            <w:r w:rsidRPr="003C06D4">
              <w:rPr>
                <w:sz w:val="20"/>
              </w:rPr>
              <w:sym w:font="Symbol" w:char="F0B3"/>
            </w:r>
            <w:r w:rsidRPr="003C06D4">
              <w:rPr>
                <w:b/>
                <w:sz w:val="20"/>
                <w:lang w:val="en-GB"/>
              </w:rPr>
              <w:t xml:space="preserve">1/100 </w:t>
            </w:r>
            <w:proofErr w:type="spellStart"/>
            <w:r w:rsidRPr="003C06D4">
              <w:rPr>
                <w:b/>
                <w:sz w:val="20"/>
                <w:lang w:val="en-GB"/>
              </w:rPr>
              <w:t>til</w:t>
            </w:r>
            <w:proofErr w:type="spellEnd"/>
            <w:r w:rsidRPr="003C06D4">
              <w:rPr>
                <w:b/>
                <w:sz w:val="20"/>
                <w:lang w:val="en-GB"/>
              </w:rPr>
              <w:t xml:space="preserve"> &lt;1/10)</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7063A6D7" w14:textId="77777777" w:rsidR="00D57C70" w:rsidRPr="003C06D4" w:rsidRDefault="00D57C70">
            <w:pPr>
              <w:rPr>
                <w:sz w:val="20"/>
              </w:rPr>
            </w:pPr>
            <w:r w:rsidRPr="003C06D4">
              <w:rPr>
                <w:b/>
                <w:sz w:val="20"/>
              </w:rPr>
              <w:t>Ikke almindelig (</w:t>
            </w:r>
            <w:r w:rsidRPr="003C06D4">
              <w:rPr>
                <w:b/>
                <w:sz w:val="20"/>
              </w:rPr>
              <w:sym w:font="Symbol" w:char="F0B3"/>
            </w:r>
            <w:r w:rsidRPr="003C06D4">
              <w:rPr>
                <w:b/>
                <w:sz w:val="20"/>
              </w:rPr>
              <w:t xml:space="preserve">1/1 000 til </w:t>
            </w:r>
            <w:r w:rsidRPr="003C06D4">
              <w:rPr>
                <w:b/>
                <w:sz w:val="20"/>
              </w:rPr>
              <w:sym w:font="Symbol" w:char="F03C"/>
            </w:r>
            <w:r w:rsidRPr="003C06D4">
              <w:rPr>
                <w:b/>
                <w:sz w:val="20"/>
              </w:rPr>
              <w:t>1/100)</w:t>
            </w: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3A046D35" w14:textId="77777777" w:rsidR="00D57C70" w:rsidRPr="003C06D4" w:rsidRDefault="00D57C70">
            <w:pPr>
              <w:rPr>
                <w:sz w:val="20"/>
              </w:rPr>
            </w:pPr>
            <w:r w:rsidRPr="003C06D4">
              <w:rPr>
                <w:b/>
                <w:sz w:val="20"/>
              </w:rPr>
              <w:t xml:space="preserve">Sjælden </w:t>
            </w:r>
            <w:r w:rsidRPr="003C06D4">
              <w:rPr>
                <w:b/>
                <w:sz w:val="20"/>
                <w:lang w:val="el-GR"/>
              </w:rPr>
              <w:t>(</w:t>
            </w:r>
            <w:r w:rsidRPr="003C06D4">
              <w:rPr>
                <w:b/>
                <w:sz w:val="20"/>
              </w:rPr>
              <w:sym w:font="Symbol" w:char="F0B3"/>
            </w:r>
            <w:r w:rsidRPr="003C06D4">
              <w:rPr>
                <w:b/>
                <w:sz w:val="20"/>
                <w:lang w:val="el-GR"/>
              </w:rPr>
              <w:t>1/10 000</w:t>
            </w:r>
            <w:r w:rsidRPr="003C06D4">
              <w:rPr>
                <w:b/>
                <w:sz w:val="20"/>
              </w:rPr>
              <w:t xml:space="preserve"> til</w:t>
            </w:r>
            <w:r w:rsidRPr="003C06D4">
              <w:rPr>
                <w:b/>
                <w:sz w:val="20"/>
                <w:lang w:val="el-GR"/>
              </w:rPr>
              <w:t xml:space="preserve"> </w:t>
            </w:r>
            <w:r w:rsidRPr="003C06D4">
              <w:rPr>
                <w:b/>
                <w:sz w:val="20"/>
              </w:rPr>
              <w:sym w:font="Symbol" w:char="F03C"/>
            </w:r>
            <w:r w:rsidRPr="003C06D4">
              <w:rPr>
                <w:b/>
                <w:sz w:val="20"/>
                <w:lang w:val="el-GR"/>
              </w:rPr>
              <w:t>1/1 000)</w:t>
            </w:r>
          </w:p>
        </w:tc>
        <w:tc>
          <w:tcPr>
            <w:tcW w:w="1236" w:type="pct"/>
            <w:tcBorders>
              <w:top w:val="single" w:sz="4" w:space="0" w:color="000000"/>
              <w:left w:val="single" w:sz="4" w:space="0" w:color="000000"/>
              <w:bottom w:val="single" w:sz="4" w:space="0" w:color="000000"/>
              <w:right w:val="single" w:sz="4" w:space="0" w:color="000000"/>
            </w:tcBorders>
            <w:vAlign w:val="center"/>
          </w:tcPr>
          <w:p w14:paraId="56DE61B2" w14:textId="77777777" w:rsidR="00D57C70" w:rsidRPr="003C06D4" w:rsidRDefault="00D57C70">
            <w:pPr>
              <w:rPr>
                <w:b/>
                <w:sz w:val="20"/>
              </w:rPr>
            </w:pPr>
            <w:r w:rsidRPr="003C06D4">
              <w:rPr>
                <w:b/>
                <w:sz w:val="20"/>
              </w:rPr>
              <w:t>Ikke kendt (kan ikke estimeres ud fra forhåndenværende data)</w:t>
            </w:r>
          </w:p>
          <w:p w14:paraId="2C56C288" w14:textId="77777777" w:rsidR="00D57C70" w:rsidRPr="003C06D4" w:rsidRDefault="00D57C70">
            <w:pPr>
              <w:rPr>
                <w:sz w:val="20"/>
              </w:rPr>
            </w:pPr>
          </w:p>
        </w:tc>
      </w:tr>
      <w:tr w:rsidR="00D57C70" w:rsidRPr="003C06D4" w14:paraId="058B3AC5" w14:textId="77777777" w:rsidTr="003C06D4">
        <w:trPr>
          <w:trHeight w:val="18"/>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7CF5E994" w14:textId="77777777" w:rsidR="00D57C70" w:rsidRPr="003C06D4" w:rsidRDefault="00D57C70">
            <w:pPr>
              <w:rPr>
                <w:sz w:val="20"/>
              </w:rPr>
            </w:pPr>
            <w:r w:rsidRPr="003C06D4">
              <w:rPr>
                <w:sz w:val="20"/>
              </w:rPr>
              <w:t>Immunsystemet</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hideMark/>
          </w:tcPr>
          <w:p w14:paraId="010EC27D" w14:textId="77777777" w:rsidR="00D57C70" w:rsidRPr="003C06D4" w:rsidRDefault="00D57C70">
            <w:pPr>
              <w:rPr>
                <w:sz w:val="20"/>
              </w:rPr>
            </w:pPr>
            <w:r w:rsidRPr="003C06D4">
              <w:rPr>
                <w:b/>
                <w:sz w:val="20"/>
              </w:rPr>
              <w:t xml:space="preserve"> </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2E47E24B" w14:textId="77777777" w:rsidR="00D57C70" w:rsidRPr="003C06D4" w:rsidRDefault="00D57C70">
            <w:pPr>
              <w:rPr>
                <w:sz w:val="20"/>
              </w:rPr>
            </w:pPr>
            <w:r w:rsidRPr="003C06D4">
              <w:rPr>
                <w:b/>
                <w:sz w:val="20"/>
              </w:rPr>
              <w:t xml:space="preserve"> </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16C12985" w14:textId="77777777" w:rsidR="00D57C70" w:rsidRPr="003C06D4" w:rsidRDefault="00D57C70">
            <w:pPr>
              <w:rPr>
                <w:sz w:val="20"/>
              </w:rPr>
            </w:pPr>
            <w:r w:rsidRPr="003C06D4">
              <w:rPr>
                <w:b/>
                <w:sz w:val="20"/>
              </w:rPr>
              <w:t xml:space="preserve"> </w:t>
            </w: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0B62A33B" w14:textId="77777777" w:rsidR="00D57C70" w:rsidRPr="003C06D4" w:rsidRDefault="00D57C70">
            <w:pPr>
              <w:rPr>
                <w:sz w:val="20"/>
              </w:rPr>
            </w:pPr>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621CCA56" w14:textId="77777777" w:rsidR="00D57C70" w:rsidRPr="003C06D4" w:rsidRDefault="00D57C70">
            <w:pPr>
              <w:rPr>
                <w:sz w:val="20"/>
              </w:rPr>
            </w:pPr>
            <w:proofErr w:type="spellStart"/>
            <w:r w:rsidRPr="003C06D4">
              <w:rPr>
                <w:sz w:val="20"/>
              </w:rPr>
              <w:t>Anafylaktisk</w:t>
            </w:r>
            <w:proofErr w:type="spellEnd"/>
            <w:r w:rsidRPr="003C06D4">
              <w:rPr>
                <w:sz w:val="20"/>
              </w:rPr>
              <w:t xml:space="preserve"> reaktion</w:t>
            </w:r>
            <w:r w:rsidRPr="003C06D4">
              <w:rPr>
                <w:b/>
                <w:sz w:val="20"/>
              </w:rPr>
              <w:t xml:space="preserve"> </w:t>
            </w:r>
          </w:p>
        </w:tc>
      </w:tr>
      <w:tr w:rsidR="00D57C70" w:rsidRPr="003C06D4" w14:paraId="6762162E" w14:textId="77777777" w:rsidTr="003C06D4">
        <w:trPr>
          <w:trHeight w:val="315"/>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495A5A8D" w14:textId="77777777" w:rsidR="00D57C70" w:rsidRPr="003C06D4" w:rsidRDefault="00D57C70">
            <w:pPr>
              <w:rPr>
                <w:sz w:val="20"/>
              </w:rPr>
            </w:pPr>
            <w:r w:rsidRPr="003C06D4">
              <w:rPr>
                <w:sz w:val="20"/>
              </w:rPr>
              <w:t>Metabolisme og ernæring</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hideMark/>
          </w:tcPr>
          <w:p w14:paraId="2A50BBE6" w14:textId="77777777" w:rsidR="00D57C70" w:rsidRPr="003C06D4" w:rsidRDefault="00D57C70">
            <w:pPr>
              <w:rPr>
                <w:sz w:val="20"/>
              </w:rPr>
            </w:pPr>
            <w:r w:rsidRPr="003C06D4">
              <w:rPr>
                <w:b/>
                <w:sz w:val="20"/>
              </w:rPr>
              <w:t xml:space="preserve"> </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764536E0" w14:textId="77777777" w:rsidR="00D57C70" w:rsidRPr="003C06D4" w:rsidRDefault="00D57C70">
            <w:pPr>
              <w:rPr>
                <w:sz w:val="20"/>
              </w:rPr>
            </w:pPr>
            <w:r w:rsidRPr="003C06D4">
              <w:rPr>
                <w:b/>
                <w:sz w:val="20"/>
              </w:rPr>
              <w:t xml:space="preserve"> </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585724C9" w14:textId="77777777" w:rsidR="00D57C70" w:rsidRPr="003C06D4" w:rsidRDefault="00D57C70">
            <w:pPr>
              <w:rPr>
                <w:sz w:val="20"/>
              </w:rPr>
            </w:pPr>
            <w:r w:rsidRPr="003C06D4">
              <w:rPr>
                <w:b/>
                <w:sz w:val="20"/>
              </w:rPr>
              <w:t xml:space="preserve"> </w:t>
            </w: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222B2523" w14:textId="77777777" w:rsidR="00D57C70" w:rsidRPr="003C06D4" w:rsidRDefault="00D57C70">
            <w:pPr>
              <w:rPr>
                <w:sz w:val="20"/>
              </w:rPr>
            </w:pPr>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6C3C7BB1" w14:textId="77777777" w:rsidR="00D57C70" w:rsidRPr="003C06D4" w:rsidRDefault="00D57C70">
            <w:pPr>
              <w:rPr>
                <w:sz w:val="20"/>
              </w:rPr>
            </w:pPr>
            <w:proofErr w:type="spellStart"/>
            <w:r w:rsidRPr="003C06D4">
              <w:rPr>
                <w:sz w:val="20"/>
              </w:rPr>
              <w:t>Hyponatriæmi</w:t>
            </w:r>
            <w:proofErr w:type="spellEnd"/>
            <w:r w:rsidRPr="003C06D4">
              <w:rPr>
                <w:sz w:val="20"/>
              </w:rPr>
              <w:t>*</w:t>
            </w:r>
            <w:r w:rsidRPr="003C06D4">
              <w:rPr>
                <w:b/>
                <w:sz w:val="20"/>
              </w:rPr>
              <w:t xml:space="preserve"> </w:t>
            </w:r>
          </w:p>
        </w:tc>
      </w:tr>
      <w:tr w:rsidR="00D57C70" w:rsidRPr="003C06D4" w14:paraId="787DC648" w14:textId="77777777" w:rsidTr="003C06D4">
        <w:trPr>
          <w:trHeight w:val="315"/>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38F9DDAB" w14:textId="77777777" w:rsidR="00D57C70" w:rsidRPr="003C06D4" w:rsidRDefault="00D57C70">
            <w:pPr>
              <w:rPr>
                <w:sz w:val="20"/>
              </w:rPr>
            </w:pPr>
            <w:r w:rsidRPr="003C06D4">
              <w:rPr>
                <w:sz w:val="20"/>
              </w:rPr>
              <w:t>Psykiske forstyrrelser</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tcPr>
          <w:p w14:paraId="64B9C5BB" w14:textId="77777777" w:rsidR="00D57C70" w:rsidRPr="003C06D4" w:rsidRDefault="00D57C70">
            <w:pPr>
              <w:rPr>
                <w:b/>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45E38441" w14:textId="77777777" w:rsidR="00D57C70" w:rsidRPr="003C06D4" w:rsidRDefault="00D57C70">
            <w:pPr>
              <w:rPr>
                <w:b/>
                <w:sz w:val="20"/>
              </w:rPr>
            </w:pP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44558BFA" w14:textId="77777777" w:rsidR="00D57C70" w:rsidRPr="003C06D4" w:rsidRDefault="00D57C70">
            <w:pPr>
              <w:rPr>
                <w:b/>
                <w:sz w:val="20"/>
              </w:rPr>
            </w:pPr>
            <w:r w:rsidRPr="003C06D4">
              <w:rPr>
                <w:sz w:val="20"/>
              </w:rPr>
              <w:t xml:space="preserve">Affektlabilitet**, </w:t>
            </w:r>
            <w:proofErr w:type="spellStart"/>
            <w:r w:rsidRPr="003C06D4">
              <w:rPr>
                <w:sz w:val="20"/>
              </w:rPr>
              <w:t>agression</w:t>
            </w:r>
            <w:proofErr w:type="spellEnd"/>
            <w:r w:rsidRPr="003C06D4">
              <w:rPr>
                <w:sz w:val="20"/>
              </w:rPr>
              <w:t>***</w:t>
            </w: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20E7D1E9" w14:textId="77777777" w:rsidR="00D57C70" w:rsidRPr="003C06D4" w:rsidRDefault="00D57C70">
            <w:pPr>
              <w:rPr>
                <w:b/>
                <w:sz w:val="20"/>
              </w:rPr>
            </w:pPr>
            <w:r w:rsidRPr="003C06D4">
              <w:rPr>
                <w:sz w:val="20"/>
              </w:rPr>
              <w:t>(HLT</w:t>
            </w:r>
            <w:r w:rsidRPr="003C06D4">
              <w:rPr>
                <w:sz w:val="20"/>
                <w:vertAlign w:val="superscript"/>
              </w:rPr>
              <w:t>1</w:t>
            </w:r>
            <w:r w:rsidRPr="003C06D4">
              <w:rPr>
                <w:sz w:val="20"/>
              </w:rPr>
              <w:t>) Angstsymptomer, mareridt****, humørsvingninger****</w:t>
            </w:r>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786C942F" w14:textId="77777777" w:rsidR="00D57C70" w:rsidRPr="003C06D4" w:rsidRDefault="00D57C70">
            <w:pPr>
              <w:rPr>
                <w:sz w:val="20"/>
              </w:rPr>
            </w:pPr>
            <w:proofErr w:type="spellStart"/>
            <w:r w:rsidRPr="003C06D4">
              <w:rPr>
                <w:sz w:val="20"/>
              </w:rPr>
              <w:t>Abnormal</w:t>
            </w:r>
            <w:proofErr w:type="spellEnd"/>
            <w:r w:rsidRPr="003C06D4">
              <w:rPr>
                <w:sz w:val="20"/>
              </w:rPr>
              <w:t xml:space="preserve"> adfærd, emotionelle forstyrrelser, depression, hallucinationer, søvnløshed</w:t>
            </w:r>
            <w:r w:rsidRPr="003C06D4">
              <w:rPr>
                <w:b/>
                <w:sz w:val="20"/>
              </w:rPr>
              <w:t xml:space="preserve"> </w:t>
            </w:r>
          </w:p>
        </w:tc>
      </w:tr>
      <w:tr w:rsidR="00D57C70" w:rsidRPr="003C06D4" w14:paraId="25DB0B85" w14:textId="77777777" w:rsidTr="003C06D4">
        <w:trPr>
          <w:trHeight w:val="315"/>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0C2CB810" w14:textId="77777777" w:rsidR="00D57C70" w:rsidRPr="003C06D4" w:rsidRDefault="00D57C70">
            <w:pPr>
              <w:rPr>
                <w:sz w:val="20"/>
              </w:rPr>
            </w:pPr>
            <w:r w:rsidRPr="003C06D4">
              <w:rPr>
                <w:sz w:val="20"/>
              </w:rPr>
              <w:t>Nervesystemet</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tcPr>
          <w:p w14:paraId="2A9DF3B0" w14:textId="77777777" w:rsidR="00D57C70" w:rsidRPr="003C06D4" w:rsidRDefault="00D57C70">
            <w:pPr>
              <w:rPr>
                <w:b/>
                <w:sz w:val="20"/>
              </w:rPr>
            </w:pP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089A716C" w14:textId="77777777" w:rsidR="00D57C70" w:rsidRPr="003C06D4" w:rsidRDefault="00D57C70">
            <w:pPr>
              <w:rPr>
                <w:b/>
                <w:sz w:val="20"/>
              </w:rPr>
            </w:pPr>
            <w:r w:rsidRPr="003C06D4">
              <w:rPr>
                <w:sz w:val="20"/>
              </w:rPr>
              <w:t>Hovedpine*</w:t>
            </w:r>
            <w:r w:rsidRPr="003C06D4">
              <w:rPr>
                <w:b/>
                <w:sz w:val="20"/>
              </w:rPr>
              <w:t xml:space="preserve"> </w:t>
            </w:r>
          </w:p>
        </w:tc>
        <w:tc>
          <w:tcPr>
            <w:tcW w:w="762" w:type="pct"/>
            <w:tcBorders>
              <w:top w:val="single" w:sz="4" w:space="0" w:color="000000"/>
              <w:left w:val="single" w:sz="4" w:space="0" w:color="000000"/>
              <w:bottom w:val="single" w:sz="4" w:space="0" w:color="000000"/>
              <w:right w:val="single" w:sz="4" w:space="0" w:color="000000"/>
            </w:tcBorders>
            <w:vAlign w:val="center"/>
          </w:tcPr>
          <w:p w14:paraId="27FDDE7A" w14:textId="77777777" w:rsidR="00D57C70" w:rsidRPr="003C06D4" w:rsidRDefault="00D57C70">
            <w:pPr>
              <w:rPr>
                <w:b/>
                <w:sz w:val="20"/>
              </w:rPr>
            </w:pP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514CC889" w14:textId="77777777" w:rsidR="00D57C70" w:rsidRPr="003C06D4" w:rsidRDefault="00D57C70">
            <w:pPr>
              <w:rPr>
                <w:b/>
                <w:sz w:val="20"/>
              </w:rPr>
            </w:pPr>
            <w:proofErr w:type="spellStart"/>
            <w:r w:rsidRPr="003C06D4">
              <w:rPr>
                <w:sz w:val="20"/>
              </w:rPr>
              <w:t>Somnolens</w:t>
            </w:r>
            <w:proofErr w:type="spellEnd"/>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09B5FDEC" w14:textId="77777777" w:rsidR="00D57C70" w:rsidRPr="003C06D4" w:rsidRDefault="00D57C70">
            <w:pPr>
              <w:rPr>
                <w:sz w:val="20"/>
              </w:rPr>
            </w:pPr>
            <w:r w:rsidRPr="003C06D4">
              <w:rPr>
                <w:sz w:val="20"/>
              </w:rPr>
              <w:t xml:space="preserve">Koncentrationsforstyrrelser, </w:t>
            </w:r>
            <w:proofErr w:type="spellStart"/>
            <w:r w:rsidRPr="003C06D4">
              <w:rPr>
                <w:sz w:val="20"/>
              </w:rPr>
              <w:t>psykomotorisk</w:t>
            </w:r>
            <w:proofErr w:type="spellEnd"/>
            <w:r w:rsidRPr="003C06D4">
              <w:rPr>
                <w:sz w:val="20"/>
              </w:rPr>
              <w:t xml:space="preserve"> hyperaktivitet, kramper*</w:t>
            </w:r>
            <w:r w:rsidRPr="003C06D4">
              <w:rPr>
                <w:b/>
                <w:sz w:val="20"/>
              </w:rPr>
              <w:t xml:space="preserve"> </w:t>
            </w:r>
          </w:p>
        </w:tc>
      </w:tr>
      <w:tr w:rsidR="00D57C70" w:rsidRPr="003C06D4" w14:paraId="078EB747" w14:textId="77777777" w:rsidTr="003C06D4">
        <w:trPr>
          <w:trHeight w:val="315"/>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5F55BD6A" w14:textId="77777777" w:rsidR="00D57C70" w:rsidRPr="003C06D4" w:rsidRDefault="00D57C70">
            <w:pPr>
              <w:rPr>
                <w:sz w:val="20"/>
              </w:rPr>
            </w:pPr>
            <w:proofErr w:type="spellStart"/>
            <w:r w:rsidRPr="003C06D4">
              <w:rPr>
                <w:sz w:val="20"/>
              </w:rPr>
              <w:t>Vaskulære</w:t>
            </w:r>
            <w:proofErr w:type="spellEnd"/>
            <w:r w:rsidRPr="003C06D4">
              <w:rPr>
                <w:sz w:val="20"/>
              </w:rPr>
              <w:t xml:space="preserve"> sygdomme</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tcPr>
          <w:p w14:paraId="77506C03" w14:textId="77777777" w:rsidR="00D57C70" w:rsidRPr="003C06D4" w:rsidRDefault="00D57C70">
            <w:pPr>
              <w:rPr>
                <w:b/>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634CAD7E" w14:textId="77777777" w:rsidR="00D57C70" w:rsidRPr="003C06D4" w:rsidRDefault="00D57C70">
            <w:pPr>
              <w:rPr>
                <w:b/>
                <w:sz w:val="20"/>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0FA8A51A" w14:textId="77777777" w:rsidR="00D57C70" w:rsidRPr="003C06D4" w:rsidRDefault="00D57C70">
            <w:pPr>
              <w:rPr>
                <w:b/>
                <w:sz w:val="20"/>
              </w:rPr>
            </w:pP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53D28041" w14:textId="77777777" w:rsidR="00D57C70" w:rsidRPr="003C06D4" w:rsidRDefault="00D57C70">
            <w:pPr>
              <w:rPr>
                <w:b/>
                <w:sz w:val="20"/>
              </w:rPr>
            </w:pPr>
            <w:r w:rsidRPr="003C06D4">
              <w:rPr>
                <w:sz w:val="20"/>
              </w:rPr>
              <w:t>Hypertension</w:t>
            </w:r>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tcPr>
          <w:p w14:paraId="4D8F2517" w14:textId="77777777" w:rsidR="00D57C70" w:rsidRPr="003C06D4" w:rsidRDefault="00D57C70">
            <w:pPr>
              <w:rPr>
                <w:sz w:val="20"/>
              </w:rPr>
            </w:pPr>
          </w:p>
        </w:tc>
      </w:tr>
      <w:tr w:rsidR="00D57C70" w:rsidRPr="003C06D4" w14:paraId="7631C394" w14:textId="77777777" w:rsidTr="003C06D4">
        <w:trPr>
          <w:trHeight w:val="126"/>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0919E30E" w14:textId="77777777" w:rsidR="00D57C70" w:rsidRPr="003C06D4" w:rsidRDefault="00D57C70">
            <w:pPr>
              <w:rPr>
                <w:sz w:val="20"/>
              </w:rPr>
            </w:pPr>
            <w:r w:rsidRPr="003C06D4">
              <w:rPr>
                <w:sz w:val="20"/>
              </w:rPr>
              <w:t xml:space="preserve">Luftveje, thorax og </w:t>
            </w:r>
            <w:proofErr w:type="spellStart"/>
            <w:r w:rsidRPr="003C06D4">
              <w:rPr>
                <w:sz w:val="20"/>
              </w:rPr>
              <w:t>mediastinum</w:t>
            </w:r>
            <w:proofErr w:type="spellEnd"/>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tcPr>
          <w:p w14:paraId="412855C5" w14:textId="77777777" w:rsidR="00D57C70" w:rsidRPr="003C06D4" w:rsidRDefault="00D57C70">
            <w:pPr>
              <w:rPr>
                <w:b/>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436F3D8F" w14:textId="77777777" w:rsidR="00D57C70" w:rsidRPr="003C06D4" w:rsidRDefault="00D57C70">
            <w:pPr>
              <w:rPr>
                <w:b/>
                <w:sz w:val="20"/>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1D996C5F" w14:textId="77777777" w:rsidR="00D57C70" w:rsidRPr="003C06D4" w:rsidRDefault="00D57C70">
            <w:pPr>
              <w:rPr>
                <w:b/>
                <w:sz w:val="20"/>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21DF2EB0" w14:textId="77777777" w:rsidR="00D57C70" w:rsidRPr="003C06D4" w:rsidRDefault="00D57C70">
            <w:pPr>
              <w:rPr>
                <w:b/>
                <w:sz w:val="20"/>
              </w:rPr>
            </w:pP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0A0ED5EE" w14:textId="77777777" w:rsidR="00D57C70" w:rsidRPr="003C06D4" w:rsidRDefault="00D57C70">
            <w:pPr>
              <w:rPr>
                <w:sz w:val="20"/>
              </w:rPr>
            </w:pPr>
            <w:r w:rsidRPr="003C06D4">
              <w:rPr>
                <w:sz w:val="20"/>
              </w:rPr>
              <w:t>Næseblod</w:t>
            </w:r>
            <w:r w:rsidRPr="003C06D4">
              <w:rPr>
                <w:b/>
                <w:sz w:val="20"/>
              </w:rPr>
              <w:t xml:space="preserve"> </w:t>
            </w:r>
          </w:p>
        </w:tc>
      </w:tr>
      <w:tr w:rsidR="00D57C70" w:rsidRPr="003C06D4" w14:paraId="5EEA73A0" w14:textId="77777777" w:rsidTr="003C06D4">
        <w:trPr>
          <w:trHeight w:val="587"/>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6E2906D7" w14:textId="77777777" w:rsidR="00D57C70" w:rsidRPr="003C06D4" w:rsidRDefault="00D57C70">
            <w:pPr>
              <w:rPr>
                <w:sz w:val="20"/>
              </w:rPr>
            </w:pPr>
            <w:r w:rsidRPr="003C06D4">
              <w:rPr>
                <w:sz w:val="20"/>
              </w:rPr>
              <w:t>Mave-tarm-kanalen</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tcPr>
          <w:p w14:paraId="36F84C89" w14:textId="77777777" w:rsidR="00D57C70" w:rsidRPr="003C06D4" w:rsidRDefault="00D57C70">
            <w:pPr>
              <w:rPr>
                <w:b/>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6E9CE2EE" w14:textId="77777777" w:rsidR="00D57C70" w:rsidRPr="003C06D4" w:rsidRDefault="00D57C70">
            <w:pPr>
              <w:rPr>
                <w:b/>
                <w:sz w:val="20"/>
              </w:rPr>
            </w:pP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13BAC963" w14:textId="77777777" w:rsidR="00D57C70" w:rsidRPr="003C06D4" w:rsidRDefault="00D57C70">
            <w:pPr>
              <w:rPr>
                <w:sz w:val="20"/>
              </w:rPr>
            </w:pPr>
            <w:r w:rsidRPr="003C06D4">
              <w:rPr>
                <w:sz w:val="20"/>
              </w:rPr>
              <w:t>Mavesmerter, kvalme*, opkastning*, diarré</w:t>
            </w:r>
          </w:p>
        </w:tc>
        <w:tc>
          <w:tcPr>
            <w:tcW w:w="1027" w:type="pct"/>
            <w:tcBorders>
              <w:top w:val="single" w:sz="4" w:space="0" w:color="000000"/>
              <w:left w:val="single" w:sz="4" w:space="0" w:color="000000"/>
              <w:bottom w:val="single" w:sz="4" w:space="0" w:color="000000"/>
              <w:right w:val="single" w:sz="4" w:space="0" w:color="000000"/>
            </w:tcBorders>
            <w:vAlign w:val="center"/>
          </w:tcPr>
          <w:p w14:paraId="7FCC976E" w14:textId="77777777" w:rsidR="00D57C70" w:rsidRPr="003C06D4" w:rsidRDefault="00D57C70">
            <w:pPr>
              <w:rPr>
                <w:b/>
                <w:sz w:val="20"/>
              </w:rPr>
            </w:pPr>
          </w:p>
        </w:tc>
        <w:tc>
          <w:tcPr>
            <w:tcW w:w="1236" w:type="pct"/>
            <w:tcBorders>
              <w:top w:val="single" w:sz="4" w:space="0" w:color="000000"/>
              <w:left w:val="single" w:sz="4" w:space="0" w:color="000000"/>
              <w:bottom w:val="single" w:sz="4" w:space="0" w:color="000000"/>
              <w:right w:val="single" w:sz="4" w:space="0" w:color="000000"/>
            </w:tcBorders>
            <w:vAlign w:val="center"/>
          </w:tcPr>
          <w:p w14:paraId="66DA4734" w14:textId="77777777" w:rsidR="00D57C70" w:rsidRPr="003C06D4" w:rsidRDefault="00D57C70">
            <w:pPr>
              <w:rPr>
                <w:sz w:val="20"/>
              </w:rPr>
            </w:pPr>
          </w:p>
        </w:tc>
      </w:tr>
      <w:tr w:rsidR="00D57C70" w:rsidRPr="003C06D4" w14:paraId="0B552CC0" w14:textId="77777777" w:rsidTr="003C06D4">
        <w:trPr>
          <w:trHeight w:val="460"/>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6362A3E1" w14:textId="77777777" w:rsidR="00D57C70" w:rsidRPr="003C06D4" w:rsidRDefault="00D57C70">
            <w:pPr>
              <w:rPr>
                <w:sz w:val="20"/>
              </w:rPr>
            </w:pPr>
            <w:r w:rsidRPr="003C06D4">
              <w:rPr>
                <w:sz w:val="20"/>
              </w:rPr>
              <w:t>Hud og subkutane væv</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hideMark/>
          </w:tcPr>
          <w:p w14:paraId="5A35D803" w14:textId="77777777" w:rsidR="00D57C70" w:rsidRPr="003C06D4" w:rsidRDefault="00D57C70">
            <w:pPr>
              <w:rPr>
                <w:sz w:val="20"/>
              </w:rPr>
            </w:pPr>
            <w:r w:rsidRPr="003C06D4">
              <w:rPr>
                <w:b/>
                <w:sz w:val="20"/>
              </w:rPr>
              <w:t xml:space="preserve"> </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5EACCCCB" w14:textId="77777777" w:rsidR="00D57C70" w:rsidRPr="003C06D4" w:rsidRDefault="00D57C70">
            <w:pPr>
              <w:rPr>
                <w:sz w:val="20"/>
              </w:rPr>
            </w:pPr>
            <w:r w:rsidRPr="003C06D4">
              <w:rPr>
                <w:b/>
                <w:sz w:val="20"/>
              </w:rPr>
              <w:t xml:space="preserve"> </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2639828E" w14:textId="77777777" w:rsidR="00D57C70" w:rsidRPr="003C06D4" w:rsidRDefault="00D57C70">
            <w:pPr>
              <w:rPr>
                <w:sz w:val="20"/>
              </w:rPr>
            </w:pPr>
            <w:r w:rsidRPr="003C06D4">
              <w:rPr>
                <w:b/>
                <w:sz w:val="20"/>
              </w:rPr>
              <w:t xml:space="preserve"> </w:t>
            </w: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07525044" w14:textId="77777777" w:rsidR="00D57C70" w:rsidRPr="003C06D4" w:rsidRDefault="00D57C70">
            <w:pPr>
              <w:rPr>
                <w:sz w:val="20"/>
              </w:rPr>
            </w:pPr>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7BDDE989" w14:textId="77777777" w:rsidR="00D57C70" w:rsidRPr="003C06D4" w:rsidRDefault="00D57C70">
            <w:pPr>
              <w:rPr>
                <w:sz w:val="20"/>
              </w:rPr>
            </w:pPr>
            <w:r w:rsidRPr="003C06D4">
              <w:rPr>
                <w:sz w:val="20"/>
              </w:rPr>
              <w:t xml:space="preserve">Allergisk </w:t>
            </w:r>
            <w:proofErr w:type="spellStart"/>
            <w:r w:rsidRPr="003C06D4">
              <w:rPr>
                <w:sz w:val="20"/>
              </w:rPr>
              <w:t>dermatitis</w:t>
            </w:r>
            <w:proofErr w:type="spellEnd"/>
            <w:r w:rsidRPr="003C06D4">
              <w:rPr>
                <w:sz w:val="20"/>
              </w:rPr>
              <w:t>, udslæt, svedtendens, nældefeber</w:t>
            </w:r>
            <w:r w:rsidRPr="003C06D4">
              <w:rPr>
                <w:b/>
                <w:sz w:val="20"/>
              </w:rPr>
              <w:t xml:space="preserve"> </w:t>
            </w:r>
          </w:p>
        </w:tc>
      </w:tr>
      <w:tr w:rsidR="00D57C70" w:rsidRPr="003C06D4" w14:paraId="0D1EAE11" w14:textId="77777777" w:rsidTr="003C06D4">
        <w:trPr>
          <w:trHeight w:val="929"/>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5DA27E84" w14:textId="77777777" w:rsidR="00D57C70" w:rsidRPr="003C06D4" w:rsidRDefault="00D57C70">
            <w:pPr>
              <w:rPr>
                <w:sz w:val="20"/>
              </w:rPr>
            </w:pPr>
            <w:r w:rsidRPr="003C06D4">
              <w:rPr>
                <w:sz w:val="20"/>
              </w:rPr>
              <w:t>Nyrer og urinveje</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hideMark/>
          </w:tcPr>
          <w:p w14:paraId="3DDC73B5" w14:textId="77777777" w:rsidR="00D57C70" w:rsidRPr="003C06D4" w:rsidRDefault="00D57C70">
            <w:pPr>
              <w:rPr>
                <w:sz w:val="20"/>
              </w:rPr>
            </w:pPr>
            <w:r w:rsidRPr="003C06D4">
              <w:rPr>
                <w:b/>
                <w:sz w:val="20"/>
              </w:rPr>
              <w:t xml:space="preserve"> </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4D4FB3DB" w14:textId="77777777" w:rsidR="00D57C70" w:rsidRPr="003C06D4" w:rsidRDefault="00D57C70">
            <w:pPr>
              <w:rPr>
                <w:sz w:val="20"/>
              </w:rPr>
            </w:pPr>
            <w:r w:rsidRPr="003C06D4">
              <w:rPr>
                <w:b/>
                <w:sz w:val="20"/>
              </w:rPr>
              <w:t xml:space="preserve"> </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05B3AEE1" w14:textId="77777777" w:rsidR="00D57C70" w:rsidRPr="003C06D4" w:rsidRDefault="00D57C70">
            <w:pPr>
              <w:rPr>
                <w:sz w:val="20"/>
              </w:rPr>
            </w:pPr>
            <w:r w:rsidRPr="003C06D4">
              <w:rPr>
                <w:sz w:val="20"/>
              </w:rPr>
              <w:t>(HLT</w:t>
            </w:r>
            <w:r w:rsidRPr="003C06D4">
              <w:rPr>
                <w:sz w:val="20"/>
                <w:vertAlign w:val="superscript"/>
              </w:rPr>
              <w:t>1</w:t>
            </w:r>
            <w:r w:rsidRPr="003C06D4">
              <w:rPr>
                <w:sz w:val="20"/>
              </w:rPr>
              <w:t>) Symptomer fra blære og urinveje</w:t>
            </w:r>
            <w:r w:rsidRPr="003C06D4">
              <w:rPr>
                <w:b/>
                <w:sz w:val="20"/>
              </w:rPr>
              <w:t xml:space="preserve"> </w:t>
            </w: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5948AACE" w14:textId="77777777" w:rsidR="00D57C70" w:rsidRPr="003C06D4" w:rsidRDefault="00D57C70">
            <w:pPr>
              <w:rPr>
                <w:sz w:val="20"/>
              </w:rPr>
            </w:pPr>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53CD7C19" w14:textId="77777777" w:rsidR="00D57C70" w:rsidRPr="003C06D4" w:rsidRDefault="00D57C70">
            <w:pPr>
              <w:rPr>
                <w:sz w:val="20"/>
              </w:rPr>
            </w:pPr>
            <w:r w:rsidRPr="003C06D4">
              <w:rPr>
                <w:b/>
                <w:sz w:val="20"/>
              </w:rPr>
              <w:t xml:space="preserve"> </w:t>
            </w:r>
          </w:p>
        </w:tc>
      </w:tr>
      <w:tr w:rsidR="00D57C70" w:rsidRPr="003C06D4" w14:paraId="73BE1907" w14:textId="77777777" w:rsidTr="003C06D4">
        <w:trPr>
          <w:trHeight w:val="428"/>
        </w:trPr>
        <w:tc>
          <w:tcPr>
            <w:tcW w:w="936" w:type="pct"/>
            <w:tcBorders>
              <w:top w:val="single" w:sz="4" w:space="0" w:color="000000"/>
              <w:left w:val="single" w:sz="4" w:space="0" w:color="000000"/>
              <w:bottom w:val="single" w:sz="4" w:space="0" w:color="000000"/>
              <w:right w:val="single" w:sz="4" w:space="0" w:color="000000"/>
            </w:tcBorders>
            <w:vAlign w:val="center"/>
            <w:hideMark/>
          </w:tcPr>
          <w:p w14:paraId="6D0873A0" w14:textId="77777777" w:rsidR="00D57C70" w:rsidRPr="003C06D4" w:rsidRDefault="00D57C70">
            <w:pPr>
              <w:rPr>
                <w:sz w:val="20"/>
              </w:rPr>
            </w:pPr>
            <w:r w:rsidRPr="003C06D4">
              <w:rPr>
                <w:sz w:val="20"/>
              </w:rPr>
              <w:t>Almene symptomer og reaktioner på administrationsstedet</w:t>
            </w:r>
            <w:r w:rsidRPr="003C06D4">
              <w:rPr>
                <w:b/>
                <w:sz w:val="20"/>
              </w:rPr>
              <w:t xml:space="preserve"> </w:t>
            </w:r>
          </w:p>
        </w:tc>
        <w:tc>
          <w:tcPr>
            <w:tcW w:w="498" w:type="pct"/>
            <w:tcBorders>
              <w:top w:val="single" w:sz="4" w:space="0" w:color="000000"/>
              <w:left w:val="single" w:sz="4" w:space="0" w:color="000000"/>
              <w:bottom w:val="single" w:sz="4" w:space="0" w:color="000000"/>
              <w:right w:val="single" w:sz="4" w:space="0" w:color="000000"/>
            </w:tcBorders>
            <w:vAlign w:val="center"/>
            <w:hideMark/>
          </w:tcPr>
          <w:p w14:paraId="7848BCD4" w14:textId="77777777" w:rsidR="00D57C70" w:rsidRPr="003C06D4" w:rsidRDefault="00D57C70">
            <w:pPr>
              <w:rPr>
                <w:sz w:val="20"/>
              </w:rPr>
            </w:pPr>
            <w:r w:rsidRPr="003C06D4">
              <w:rPr>
                <w:b/>
                <w:sz w:val="20"/>
              </w:rPr>
              <w:t xml:space="preserve"> </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19810D06" w14:textId="77777777" w:rsidR="00D57C70" w:rsidRPr="003C06D4" w:rsidRDefault="00D57C70">
            <w:pPr>
              <w:rPr>
                <w:sz w:val="20"/>
              </w:rPr>
            </w:pPr>
            <w:r w:rsidRPr="003C06D4">
              <w:rPr>
                <w:b/>
                <w:sz w:val="20"/>
              </w:rPr>
              <w:t xml:space="preserve"> </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06DD6A56" w14:textId="77777777" w:rsidR="00D57C70" w:rsidRPr="003C06D4" w:rsidRDefault="00D57C70">
            <w:pPr>
              <w:rPr>
                <w:sz w:val="20"/>
              </w:rPr>
            </w:pPr>
            <w:r w:rsidRPr="003C06D4">
              <w:rPr>
                <w:sz w:val="20"/>
              </w:rPr>
              <w:t>Perifert ødem, træthed</w:t>
            </w:r>
            <w:r w:rsidRPr="003C06D4">
              <w:rPr>
                <w:b/>
                <w:sz w:val="20"/>
              </w:rPr>
              <w:t xml:space="preserve"> </w:t>
            </w:r>
          </w:p>
        </w:tc>
        <w:tc>
          <w:tcPr>
            <w:tcW w:w="1027" w:type="pct"/>
            <w:tcBorders>
              <w:top w:val="single" w:sz="4" w:space="0" w:color="000000"/>
              <w:left w:val="single" w:sz="4" w:space="0" w:color="000000"/>
              <w:bottom w:val="single" w:sz="4" w:space="0" w:color="000000"/>
              <w:right w:val="single" w:sz="4" w:space="0" w:color="000000"/>
            </w:tcBorders>
            <w:vAlign w:val="center"/>
            <w:hideMark/>
          </w:tcPr>
          <w:p w14:paraId="77451FD5" w14:textId="77777777" w:rsidR="00D57C70" w:rsidRPr="003C06D4" w:rsidRDefault="00D57C70">
            <w:pPr>
              <w:rPr>
                <w:sz w:val="20"/>
              </w:rPr>
            </w:pPr>
            <w:r w:rsidRPr="003C06D4">
              <w:rPr>
                <w:sz w:val="20"/>
              </w:rPr>
              <w:t>Irritation</w:t>
            </w:r>
            <w:r w:rsidRPr="003C06D4">
              <w:rPr>
                <w:b/>
                <w:sz w:val="20"/>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31E3303B" w14:textId="77777777" w:rsidR="00D57C70" w:rsidRPr="003C06D4" w:rsidRDefault="00D57C70">
            <w:pPr>
              <w:rPr>
                <w:sz w:val="20"/>
              </w:rPr>
            </w:pPr>
            <w:r w:rsidRPr="003C06D4">
              <w:rPr>
                <w:b/>
                <w:sz w:val="20"/>
              </w:rPr>
              <w:t xml:space="preserve"> </w:t>
            </w:r>
          </w:p>
        </w:tc>
      </w:tr>
    </w:tbl>
    <w:p w14:paraId="5ED31A53" w14:textId="60F447B9" w:rsidR="00D57C70" w:rsidRPr="003C06D4" w:rsidRDefault="00D57C70" w:rsidP="003C06D4">
      <w:pPr>
        <w:ind w:left="567" w:hanging="567"/>
        <w:rPr>
          <w:sz w:val="20"/>
        </w:rPr>
      </w:pPr>
      <w:r w:rsidRPr="003C06D4">
        <w:rPr>
          <w:sz w:val="20"/>
        </w:rPr>
        <w:t xml:space="preserve">* </w:t>
      </w:r>
      <w:r w:rsidR="003C06D4" w:rsidRPr="003C06D4">
        <w:rPr>
          <w:sz w:val="20"/>
        </w:rPr>
        <w:tab/>
      </w:r>
      <w:proofErr w:type="spellStart"/>
      <w:r w:rsidRPr="003C06D4">
        <w:rPr>
          <w:sz w:val="20"/>
        </w:rPr>
        <w:t>Hyponatriæmi</w:t>
      </w:r>
      <w:proofErr w:type="spellEnd"/>
      <w:r w:rsidRPr="003C06D4">
        <w:rPr>
          <w:sz w:val="20"/>
        </w:rPr>
        <w:t xml:space="preserve"> kan forårsage hovedpine, mavesmerter, kvalme, opkastninger, vægtøgning, svimmelhed, konfusion, utilpashed, glemsomhed, </w:t>
      </w:r>
      <w:proofErr w:type="spellStart"/>
      <w:r w:rsidRPr="003C06D4">
        <w:rPr>
          <w:sz w:val="20"/>
        </w:rPr>
        <w:t>vertigo</w:t>
      </w:r>
      <w:proofErr w:type="spellEnd"/>
      <w:r w:rsidRPr="003C06D4">
        <w:rPr>
          <w:sz w:val="20"/>
        </w:rPr>
        <w:t xml:space="preserve">, fald og i alvorlige tilfælde kramper og koma </w:t>
      </w:r>
    </w:p>
    <w:p w14:paraId="63A5DADC" w14:textId="16705E59" w:rsidR="00D57C70" w:rsidRPr="003C06D4" w:rsidRDefault="00D57C70" w:rsidP="003C06D4">
      <w:pPr>
        <w:ind w:left="567" w:hanging="567"/>
        <w:rPr>
          <w:sz w:val="20"/>
        </w:rPr>
      </w:pPr>
      <w:r w:rsidRPr="003C06D4">
        <w:rPr>
          <w:sz w:val="20"/>
        </w:rPr>
        <w:t xml:space="preserve">** </w:t>
      </w:r>
      <w:r w:rsidR="003C06D4" w:rsidRPr="003C06D4">
        <w:rPr>
          <w:sz w:val="20"/>
        </w:rPr>
        <w:tab/>
      </w:r>
      <w:r w:rsidRPr="003C06D4">
        <w:rPr>
          <w:sz w:val="20"/>
        </w:rPr>
        <w:t xml:space="preserve">Rapporteret efter markedsføring samme hyppighed hos børn og unge (&lt; 18 år) </w:t>
      </w:r>
    </w:p>
    <w:p w14:paraId="6CCA1BA9" w14:textId="6FE04383" w:rsidR="00D57C70" w:rsidRPr="003C06D4" w:rsidRDefault="00D57C70" w:rsidP="003C06D4">
      <w:pPr>
        <w:ind w:left="567" w:hanging="567"/>
        <w:rPr>
          <w:sz w:val="20"/>
        </w:rPr>
      </w:pPr>
      <w:r w:rsidRPr="003C06D4">
        <w:rPr>
          <w:sz w:val="20"/>
        </w:rPr>
        <w:t xml:space="preserve">*** </w:t>
      </w:r>
      <w:r w:rsidR="003C06D4" w:rsidRPr="003C06D4">
        <w:rPr>
          <w:sz w:val="20"/>
        </w:rPr>
        <w:tab/>
      </w:r>
      <w:r w:rsidRPr="003C06D4">
        <w:rPr>
          <w:sz w:val="20"/>
        </w:rPr>
        <w:t xml:space="preserve">Rapporteret efter markedsføring, næsten udelukkende hos børn og unge (&lt; 18 år) </w:t>
      </w:r>
    </w:p>
    <w:p w14:paraId="20941842" w14:textId="098AE7DD" w:rsidR="00D57C70" w:rsidRPr="003C06D4" w:rsidRDefault="00D57C70" w:rsidP="003C06D4">
      <w:pPr>
        <w:ind w:left="567" w:hanging="567"/>
        <w:rPr>
          <w:sz w:val="20"/>
        </w:rPr>
      </w:pPr>
      <w:r w:rsidRPr="003C06D4">
        <w:rPr>
          <w:sz w:val="20"/>
        </w:rPr>
        <w:t xml:space="preserve">**** </w:t>
      </w:r>
      <w:r w:rsidR="003C06D4" w:rsidRPr="003C06D4">
        <w:rPr>
          <w:sz w:val="20"/>
        </w:rPr>
        <w:tab/>
      </w:r>
      <w:r w:rsidRPr="003C06D4">
        <w:rPr>
          <w:sz w:val="20"/>
        </w:rPr>
        <w:t>Rapporteret efter markedsføring, hovedsageligt hos børn (&lt; 12 år)</w:t>
      </w:r>
      <w:r w:rsidRPr="003C06D4">
        <w:rPr>
          <w:i/>
          <w:sz w:val="20"/>
        </w:rPr>
        <w:t xml:space="preserve"> </w:t>
      </w:r>
      <w:r w:rsidRPr="003C06D4">
        <w:rPr>
          <w:i/>
          <w:sz w:val="20"/>
        </w:rPr>
        <w:tab/>
      </w:r>
      <w:r w:rsidRPr="003C06D4">
        <w:rPr>
          <w:sz w:val="20"/>
        </w:rPr>
        <w:t xml:space="preserve"> </w:t>
      </w:r>
    </w:p>
    <w:p w14:paraId="6C736B2C" w14:textId="30EDB2B9" w:rsidR="00D57C70" w:rsidRPr="003C06D4" w:rsidRDefault="00D57C70" w:rsidP="003C06D4">
      <w:pPr>
        <w:ind w:left="567" w:hanging="567"/>
        <w:rPr>
          <w:sz w:val="20"/>
        </w:rPr>
      </w:pPr>
      <w:r w:rsidRPr="003C06D4">
        <w:rPr>
          <w:sz w:val="20"/>
          <w:vertAlign w:val="superscript"/>
        </w:rPr>
        <w:t>1</w:t>
      </w:r>
      <w:r w:rsidRPr="003C06D4">
        <w:rPr>
          <w:sz w:val="20"/>
        </w:rPr>
        <w:t xml:space="preserve"> </w:t>
      </w:r>
      <w:r w:rsidR="003C06D4" w:rsidRPr="003C06D4">
        <w:rPr>
          <w:sz w:val="20"/>
        </w:rPr>
        <w:tab/>
      </w:r>
      <w:r w:rsidRPr="003C06D4">
        <w:rPr>
          <w:sz w:val="20"/>
        </w:rPr>
        <w:t>HLT: Højniveauterm</w:t>
      </w:r>
    </w:p>
    <w:p w14:paraId="22E376F7" w14:textId="3F0AAC3A" w:rsidR="00C6551A" w:rsidRDefault="00C6551A">
      <w:pPr>
        <w:rPr>
          <w:sz w:val="24"/>
          <w:szCs w:val="24"/>
        </w:rPr>
      </w:pPr>
      <w:r>
        <w:rPr>
          <w:sz w:val="24"/>
          <w:szCs w:val="24"/>
        </w:rPr>
        <w:br w:type="page"/>
      </w:r>
    </w:p>
    <w:p w14:paraId="177DFE4C" w14:textId="77777777" w:rsidR="00D57C70" w:rsidRPr="00A67BDC" w:rsidRDefault="00D57C70" w:rsidP="007C4227">
      <w:pPr>
        <w:ind w:left="851"/>
        <w:rPr>
          <w:sz w:val="24"/>
          <w:szCs w:val="24"/>
        </w:rPr>
      </w:pPr>
    </w:p>
    <w:p w14:paraId="0B579E80" w14:textId="77777777" w:rsidR="00D57C70" w:rsidRPr="00A67BDC" w:rsidRDefault="00D57C70" w:rsidP="007C4227">
      <w:pPr>
        <w:ind w:left="851"/>
        <w:rPr>
          <w:i/>
          <w:sz w:val="24"/>
          <w:szCs w:val="24"/>
          <w:u w:val="single"/>
        </w:rPr>
      </w:pPr>
      <w:r w:rsidRPr="00A67BDC">
        <w:rPr>
          <w:i/>
          <w:sz w:val="24"/>
          <w:szCs w:val="24"/>
          <w:u w:val="single"/>
        </w:rPr>
        <w:t>Ældre patienter:</w:t>
      </w:r>
    </w:p>
    <w:p w14:paraId="3B6853E4" w14:textId="77777777" w:rsidR="00D57C70" w:rsidRPr="00A67BDC" w:rsidRDefault="00D57C70" w:rsidP="007C4227">
      <w:pPr>
        <w:ind w:left="851"/>
        <w:rPr>
          <w:iCs/>
          <w:sz w:val="24"/>
          <w:szCs w:val="24"/>
        </w:rPr>
      </w:pPr>
      <w:r w:rsidRPr="00A67BDC">
        <w:rPr>
          <w:sz w:val="24"/>
          <w:szCs w:val="24"/>
        </w:rPr>
        <w:t xml:space="preserve">Ældre patienter (&gt; 65 år) og patienter med serumnatrium i den lave ende af normalområdet kan have en øget risiko for at udvikle </w:t>
      </w:r>
      <w:proofErr w:type="spellStart"/>
      <w:r w:rsidRPr="00A67BDC">
        <w:rPr>
          <w:sz w:val="24"/>
          <w:szCs w:val="24"/>
        </w:rPr>
        <w:t>hyponatriæmi</w:t>
      </w:r>
      <w:proofErr w:type="spellEnd"/>
      <w:r w:rsidRPr="00A67BDC">
        <w:rPr>
          <w:sz w:val="24"/>
          <w:szCs w:val="24"/>
        </w:rPr>
        <w:t xml:space="preserve"> (se pkt. 4.4).</w:t>
      </w:r>
    </w:p>
    <w:p w14:paraId="2C671EEE" w14:textId="77777777" w:rsidR="00D57C70" w:rsidRPr="00A67BDC" w:rsidRDefault="00D57C70" w:rsidP="007C4227">
      <w:pPr>
        <w:ind w:left="851"/>
        <w:rPr>
          <w:sz w:val="24"/>
          <w:szCs w:val="24"/>
        </w:rPr>
      </w:pPr>
    </w:p>
    <w:p w14:paraId="0B1A66C8" w14:textId="77777777" w:rsidR="00D57C70" w:rsidRPr="00A67BDC" w:rsidRDefault="00D57C70" w:rsidP="007C4227">
      <w:pPr>
        <w:ind w:left="851"/>
        <w:rPr>
          <w:sz w:val="24"/>
          <w:szCs w:val="24"/>
          <w:u w:val="single"/>
        </w:rPr>
      </w:pPr>
      <w:r w:rsidRPr="00A67BDC">
        <w:rPr>
          <w:sz w:val="24"/>
          <w:szCs w:val="24"/>
          <w:u w:val="single"/>
        </w:rPr>
        <w:t>Indberetning af formodede bivirkninger</w:t>
      </w:r>
    </w:p>
    <w:p w14:paraId="0EE5C3BA" w14:textId="77777777" w:rsidR="00D57C70" w:rsidRPr="00A67BDC" w:rsidRDefault="00D57C70" w:rsidP="007C4227">
      <w:pPr>
        <w:ind w:left="851"/>
        <w:rPr>
          <w:sz w:val="24"/>
          <w:szCs w:val="24"/>
        </w:rPr>
      </w:pPr>
      <w:r w:rsidRPr="00A67BDC">
        <w:rPr>
          <w:sz w:val="24"/>
          <w:szCs w:val="24"/>
        </w:rPr>
        <w:t>Når lægemidlet er godkendt, er indberetning af formodede bivirkninger vigtig. Det muliggør løbende overvågning af benefit/</w:t>
      </w:r>
      <w:proofErr w:type="spellStart"/>
      <w:r w:rsidRPr="00A67BDC">
        <w:rPr>
          <w:sz w:val="24"/>
          <w:szCs w:val="24"/>
        </w:rPr>
        <w:t>risk</w:t>
      </w:r>
      <w:proofErr w:type="spellEnd"/>
      <w:r w:rsidRPr="00A67BDC">
        <w:rPr>
          <w:sz w:val="24"/>
          <w:szCs w:val="24"/>
        </w:rPr>
        <w:t>-forholdet for lægemidlet. Sundhedspersoner anmodes om at indberette alle formodede bivirkninger via:</w:t>
      </w:r>
    </w:p>
    <w:p w14:paraId="1F926B79" w14:textId="77777777" w:rsidR="00D57C70" w:rsidRPr="00A67BDC" w:rsidRDefault="00D57C70" w:rsidP="007C4227">
      <w:pPr>
        <w:ind w:left="851"/>
        <w:rPr>
          <w:sz w:val="24"/>
          <w:szCs w:val="24"/>
        </w:rPr>
      </w:pPr>
    </w:p>
    <w:p w14:paraId="4F31BD93" w14:textId="77777777" w:rsidR="00D57C70" w:rsidRPr="00A67BDC" w:rsidRDefault="00D57C70" w:rsidP="007C4227">
      <w:pPr>
        <w:ind w:left="851"/>
        <w:rPr>
          <w:sz w:val="24"/>
          <w:szCs w:val="24"/>
        </w:rPr>
      </w:pPr>
      <w:r w:rsidRPr="00A67BDC">
        <w:rPr>
          <w:sz w:val="24"/>
          <w:szCs w:val="24"/>
        </w:rPr>
        <w:t>Lægemiddelstyrelsen</w:t>
      </w:r>
    </w:p>
    <w:p w14:paraId="42428838" w14:textId="77777777" w:rsidR="00D57C70" w:rsidRPr="00A67BDC" w:rsidRDefault="00D57C70" w:rsidP="007C4227">
      <w:pPr>
        <w:ind w:left="851"/>
        <w:rPr>
          <w:sz w:val="24"/>
          <w:szCs w:val="24"/>
        </w:rPr>
      </w:pPr>
      <w:r w:rsidRPr="00A67BDC">
        <w:rPr>
          <w:sz w:val="24"/>
          <w:szCs w:val="24"/>
        </w:rPr>
        <w:t>Axel Heides Gade 1</w:t>
      </w:r>
    </w:p>
    <w:p w14:paraId="0D70A1B1" w14:textId="77777777" w:rsidR="00D57C70" w:rsidRPr="00A67BDC" w:rsidRDefault="00D57C70" w:rsidP="007C4227">
      <w:pPr>
        <w:ind w:left="851"/>
        <w:rPr>
          <w:sz w:val="24"/>
          <w:szCs w:val="24"/>
        </w:rPr>
      </w:pPr>
      <w:r w:rsidRPr="00A67BDC">
        <w:rPr>
          <w:sz w:val="24"/>
          <w:szCs w:val="24"/>
        </w:rPr>
        <w:t>DK-2300 København S</w:t>
      </w:r>
    </w:p>
    <w:p w14:paraId="34F7B282" w14:textId="77777777" w:rsidR="00D57C70" w:rsidRPr="00A67BDC" w:rsidRDefault="00D57C70" w:rsidP="007C4227">
      <w:pPr>
        <w:ind w:left="851"/>
        <w:rPr>
          <w:sz w:val="24"/>
          <w:szCs w:val="24"/>
        </w:rPr>
      </w:pPr>
      <w:r w:rsidRPr="00A67BDC">
        <w:rPr>
          <w:sz w:val="24"/>
          <w:szCs w:val="24"/>
        </w:rPr>
        <w:t xml:space="preserve">Websted: </w:t>
      </w:r>
      <w:hyperlink r:id="rId8" w:history="1">
        <w:r w:rsidRPr="00A67BDC">
          <w:rPr>
            <w:rStyle w:val="Hyperlink"/>
            <w:sz w:val="24"/>
            <w:szCs w:val="24"/>
          </w:rPr>
          <w:t>www.meldenbivirkning.dk</w:t>
        </w:r>
      </w:hyperlink>
      <w:r w:rsidRPr="00A67BDC">
        <w:rPr>
          <w:sz w:val="24"/>
          <w:szCs w:val="24"/>
        </w:rPr>
        <w:t xml:space="preserve"> </w:t>
      </w:r>
    </w:p>
    <w:p w14:paraId="4155D136" w14:textId="77777777" w:rsidR="009260DE" w:rsidRPr="00A67BDC" w:rsidRDefault="009260DE" w:rsidP="00A10294">
      <w:pPr>
        <w:tabs>
          <w:tab w:val="left" w:pos="851"/>
        </w:tabs>
        <w:ind w:left="851"/>
        <w:rPr>
          <w:sz w:val="24"/>
          <w:szCs w:val="24"/>
        </w:rPr>
      </w:pPr>
    </w:p>
    <w:p w14:paraId="1447EDE5" w14:textId="77777777" w:rsidR="009260DE" w:rsidRPr="00A67BDC" w:rsidRDefault="009260DE" w:rsidP="009260DE">
      <w:pPr>
        <w:tabs>
          <w:tab w:val="left" w:pos="851"/>
        </w:tabs>
        <w:ind w:left="851" w:hanging="851"/>
        <w:rPr>
          <w:b/>
          <w:sz w:val="24"/>
          <w:szCs w:val="24"/>
        </w:rPr>
      </w:pPr>
      <w:r w:rsidRPr="00A67BDC">
        <w:rPr>
          <w:b/>
          <w:sz w:val="24"/>
          <w:szCs w:val="24"/>
        </w:rPr>
        <w:t>4.9</w:t>
      </w:r>
      <w:r w:rsidRPr="00A67BDC">
        <w:rPr>
          <w:b/>
          <w:sz w:val="24"/>
          <w:szCs w:val="24"/>
        </w:rPr>
        <w:tab/>
        <w:t>Overdosering</w:t>
      </w:r>
    </w:p>
    <w:p w14:paraId="4D4C3C9E" w14:textId="77777777" w:rsidR="003C06D4" w:rsidRDefault="003C06D4" w:rsidP="007C4227">
      <w:pPr>
        <w:ind w:left="851"/>
        <w:rPr>
          <w:sz w:val="24"/>
          <w:szCs w:val="24"/>
        </w:rPr>
      </w:pPr>
    </w:p>
    <w:p w14:paraId="290D571D" w14:textId="4A703273" w:rsidR="00D57C70" w:rsidRPr="003C06D4" w:rsidRDefault="00D57C70" w:rsidP="007C4227">
      <w:pPr>
        <w:ind w:left="851"/>
        <w:rPr>
          <w:b/>
          <w:bCs/>
          <w:iCs/>
          <w:noProof/>
          <w:sz w:val="24"/>
          <w:szCs w:val="24"/>
        </w:rPr>
      </w:pPr>
      <w:r w:rsidRPr="003C06D4">
        <w:rPr>
          <w:b/>
          <w:sz w:val="24"/>
          <w:szCs w:val="24"/>
        </w:rPr>
        <w:t>a) Symptomer på overdosering</w:t>
      </w:r>
    </w:p>
    <w:p w14:paraId="7FD3C667" w14:textId="77777777" w:rsidR="00D57C70" w:rsidRPr="00A67BDC" w:rsidRDefault="00D57C70" w:rsidP="007C4227">
      <w:pPr>
        <w:ind w:left="851"/>
        <w:rPr>
          <w:bCs/>
          <w:iCs/>
          <w:noProof/>
          <w:sz w:val="24"/>
          <w:szCs w:val="24"/>
        </w:rPr>
      </w:pPr>
    </w:p>
    <w:p w14:paraId="7A6F5992" w14:textId="77777777" w:rsidR="00D57C70" w:rsidRPr="00A67BDC" w:rsidRDefault="00D57C70" w:rsidP="007C4227">
      <w:pPr>
        <w:ind w:left="851"/>
        <w:rPr>
          <w:iCs/>
          <w:noProof/>
          <w:sz w:val="24"/>
          <w:szCs w:val="24"/>
        </w:rPr>
      </w:pPr>
      <w:r w:rsidRPr="00A67BDC">
        <w:rPr>
          <w:sz w:val="24"/>
          <w:szCs w:val="24"/>
        </w:rPr>
        <w:t xml:space="preserve">Overdosering af </w:t>
      </w:r>
      <w:proofErr w:type="spellStart"/>
      <w:r w:rsidRPr="00A67BDC">
        <w:rPr>
          <w:sz w:val="24"/>
          <w:szCs w:val="24"/>
        </w:rPr>
        <w:t>desmopressin</w:t>
      </w:r>
      <w:proofErr w:type="spellEnd"/>
      <w:r w:rsidRPr="00A67BDC">
        <w:rPr>
          <w:sz w:val="24"/>
          <w:szCs w:val="24"/>
        </w:rPr>
        <w:t xml:space="preserve"> fører til forlænget virkningsvarighed med en øget risiko for væskeretention og/eller </w:t>
      </w:r>
      <w:proofErr w:type="spellStart"/>
      <w:r w:rsidRPr="00A67BDC">
        <w:rPr>
          <w:sz w:val="24"/>
          <w:szCs w:val="24"/>
        </w:rPr>
        <w:t>hyponatriæmi</w:t>
      </w:r>
      <w:proofErr w:type="spellEnd"/>
      <w:r w:rsidRPr="00A67BDC">
        <w:rPr>
          <w:sz w:val="24"/>
          <w:szCs w:val="24"/>
        </w:rPr>
        <w:t>.</w:t>
      </w:r>
    </w:p>
    <w:p w14:paraId="1CCC357F" w14:textId="77777777" w:rsidR="00D57C70" w:rsidRPr="00A67BDC" w:rsidRDefault="00D57C70" w:rsidP="007C4227">
      <w:pPr>
        <w:ind w:left="851"/>
        <w:rPr>
          <w:iCs/>
          <w:noProof/>
          <w:sz w:val="24"/>
          <w:szCs w:val="24"/>
        </w:rPr>
      </w:pPr>
      <w:r w:rsidRPr="00A67BDC">
        <w:rPr>
          <w:sz w:val="24"/>
          <w:szCs w:val="24"/>
        </w:rPr>
        <w:t>Symptomer på overdosering kan forekomme under følgende forhold:</w:t>
      </w:r>
    </w:p>
    <w:p w14:paraId="612CFB90" w14:textId="77777777" w:rsidR="00D57C70" w:rsidRPr="003C06D4" w:rsidRDefault="00D57C70" w:rsidP="003C06D4">
      <w:pPr>
        <w:pStyle w:val="Listeafsnit"/>
        <w:numPr>
          <w:ilvl w:val="0"/>
          <w:numId w:val="13"/>
        </w:numPr>
        <w:tabs>
          <w:tab w:val="clear" w:pos="567"/>
        </w:tabs>
        <w:spacing w:line="240" w:lineRule="auto"/>
        <w:ind w:left="1276" w:hanging="425"/>
        <w:rPr>
          <w:iCs/>
          <w:noProof/>
          <w:sz w:val="24"/>
          <w:szCs w:val="24"/>
        </w:rPr>
      </w:pPr>
      <w:r w:rsidRPr="003C06D4">
        <w:rPr>
          <w:sz w:val="24"/>
          <w:szCs w:val="24"/>
        </w:rPr>
        <w:t>Den administrerede dosis er for høj.</w:t>
      </w:r>
    </w:p>
    <w:p w14:paraId="15BBA685" w14:textId="77777777" w:rsidR="00D57C70" w:rsidRPr="003C06D4" w:rsidRDefault="00D57C70" w:rsidP="003C06D4">
      <w:pPr>
        <w:pStyle w:val="Listeafsnit"/>
        <w:numPr>
          <w:ilvl w:val="0"/>
          <w:numId w:val="13"/>
        </w:numPr>
        <w:tabs>
          <w:tab w:val="clear" w:pos="567"/>
        </w:tabs>
        <w:spacing w:line="240" w:lineRule="auto"/>
        <w:ind w:left="1276" w:hanging="425"/>
        <w:rPr>
          <w:iCs/>
          <w:noProof/>
          <w:sz w:val="24"/>
          <w:szCs w:val="24"/>
        </w:rPr>
      </w:pPr>
      <w:r w:rsidRPr="003C06D4">
        <w:rPr>
          <w:sz w:val="24"/>
          <w:szCs w:val="24"/>
        </w:rPr>
        <w:t xml:space="preserve">Der er indtaget for meget væske samtidig med eller kort tid efter administration af </w:t>
      </w:r>
      <w:proofErr w:type="spellStart"/>
      <w:r w:rsidRPr="003C06D4">
        <w:rPr>
          <w:sz w:val="24"/>
          <w:szCs w:val="24"/>
        </w:rPr>
        <w:t>desmopressin</w:t>
      </w:r>
      <w:proofErr w:type="spellEnd"/>
      <w:r w:rsidRPr="003C06D4">
        <w:rPr>
          <w:sz w:val="24"/>
          <w:szCs w:val="24"/>
        </w:rPr>
        <w:t>.</w:t>
      </w:r>
    </w:p>
    <w:p w14:paraId="5AF002AC" w14:textId="77777777" w:rsidR="00D57C70" w:rsidRPr="003C06D4" w:rsidRDefault="00D57C70" w:rsidP="003C06D4">
      <w:pPr>
        <w:pStyle w:val="Listeafsnit"/>
        <w:numPr>
          <w:ilvl w:val="0"/>
          <w:numId w:val="13"/>
        </w:numPr>
        <w:tabs>
          <w:tab w:val="clear" w:pos="567"/>
        </w:tabs>
        <w:spacing w:line="240" w:lineRule="auto"/>
        <w:ind w:left="1276" w:hanging="425"/>
        <w:rPr>
          <w:iCs/>
          <w:noProof/>
          <w:sz w:val="24"/>
          <w:szCs w:val="24"/>
        </w:rPr>
      </w:pPr>
      <w:r w:rsidRPr="003C06D4">
        <w:rPr>
          <w:sz w:val="24"/>
          <w:szCs w:val="24"/>
        </w:rPr>
        <w:t>De viser sig ved en stigning i legemsvægt (væskeretention), hovedpine, kvalme og i alvorlige tilfælde vandforgiftning med kramper, nogle gange forbundet med nedsat bevidsthed eller endda tab af bevidsthed.</w:t>
      </w:r>
    </w:p>
    <w:p w14:paraId="44A36FD4" w14:textId="77777777" w:rsidR="00D57C70" w:rsidRPr="003C06D4" w:rsidRDefault="00D57C70" w:rsidP="003C06D4">
      <w:pPr>
        <w:pStyle w:val="Listeafsnit"/>
        <w:numPr>
          <w:ilvl w:val="0"/>
          <w:numId w:val="13"/>
        </w:numPr>
        <w:tabs>
          <w:tab w:val="clear" w:pos="567"/>
        </w:tabs>
        <w:spacing w:line="240" w:lineRule="auto"/>
        <w:ind w:left="1276" w:hanging="425"/>
        <w:rPr>
          <w:iCs/>
          <w:noProof/>
          <w:sz w:val="24"/>
          <w:szCs w:val="24"/>
        </w:rPr>
      </w:pPr>
      <w:r w:rsidRPr="003C06D4">
        <w:rPr>
          <w:sz w:val="24"/>
          <w:szCs w:val="24"/>
        </w:rPr>
        <w:t>Overdosering kan især ske ved skødesløs administration til små børn.</w:t>
      </w:r>
    </w:p>
    <w:p w14:paraId="4D05EEB5" w14:textId="77777777" w:rsidR="00D57C70" w:rsidRPr="00A67BDC" w:rsidRDefault="00D57C70" w:rsidP="007C4227">
      <w:pPr>
        <w:ind w:left="851"/>
        <w:rPr>
          <w:iCs/>
          <w:noProof/>
          <w:sz w:val="24"/>
          <w:szCs w:val="24"/>
          <w:lang w:val="sv-SE"/>
        </w:rPr>
      </w:pPr>
    </w:p>
    <w:p w14:paraId="77A375A9" w14:textId="77777777" w:rsidR="00D57C70" w:rsidRPr="003C06D4" w:rsidRDefault="00D57C70" w:rsidP="007C4227">
      <w:pPr>
        <w:ind w:left="851"/>
        <w:rPr>
          <w:b/>
          <w:bCs/>
          <w:iCs/>
          <w:noProof/>
          <w:sz w:val="24"/>
          <w:szCs w:val="24"/>
        </w:rPr>
      </w:pPr>
      <w:r w:rsidRPr="003C06D4">
        <w:rPr>
          <w:b/>
          <w:sz w:val="24"/>
          <w:szCs w:val="24"/>
        </w:rPr>
        <w:t>b) Behandling af overdosering</w:t>
      </w:r>
    </w:p>
    <w:p w14:paraId="54E5C16A" w14:textId="77777777" w:rsidR="00D57C70" w:rsidRPr="00A67BDC" w:rsidRDefault="00D57C70" w:rsidP="007C4227">
      <w:pPr>
        <w:ind w:left="851"/>
        <w:rPr>
          <w:iCs/>
          <w:noProof/>
          <w:sz w:val="24"/>
          <w:szCs w:val="24"/>
          <w:lang w:val="sv-SE"/>
        </w:rPr>
      </w:pPr>
    </w:p>
    <w:p w14:paraId="0D39E471" w14:textId="77777777" w:rsidR="00D57C70" w:rsidRPr="00A67BDC" w:rsidRDefault="00D57C70" w:rsidP="007C4227">
      <w:pPr>
        <w:ind w:left="851"/>
        <w:rPr>
          <w:iCs/>
          <w:noProof/>
          <w:sz w:val="24"/>
          <w:szCs w:val="24"/>
        </w:rPr>
      </w:pPr>
      <w:r w:rsidRPr="00A67BDC">
        <w:rPr>
          <w:sz w:val="24"/>
          <w:szCs w:val="24"/>
        </w:rPr>
        <w:t xml:space="preserve">Behandlingen skal individualiseres, men følgende generelle retningslinjer kan gives. </w:t>
      </w:r>
      <w:proofErr w:type="spellStart"/>
      <w:r w:rsidRPr="00A67BDC">
        <w:rPr>
          <w:sz w:val="24"/>
          <w:szCs w:val="24"/>
        </w:rPr>
        <w:t>Hyponatriæmi</w:t>
      </w:r>
      <w:proofErr w:type="spellEnd"/>
      <w:r w:rsidRPr="00A67BDC">
        <w:rPr>
          <w:sz w:val="24"/>
          <w:szCs w:val="24"/>
        </w:rPr>
        <w:t xml:space="preserve"> behandles ved at seponere </w:t>
      </w:r>
      <w:proofErr w:type="spellStart"/>
      <w:r w:rsidRPr="00A67BDC">
        <w:rPr>
          <w:sz w:val="24"/>
          <w:szCs w:val="24"/>
        </w:rPr>
        <w:t>desmopressin</w:t>
      </w:r>
      <w:proofErr w:type="spellEnd"/>
      <w:r w:rsidRPr="00A67BDC">
        <w:rPr>
          <w:sz w:val="24"/>
          <w:szCs w:val="24"/>
        </w:rPr>
        <w:t>-behandlingen, begrænse væskeindtaget, samt iværksætte symptomatisk behandling, såfremt dette er nødvendigt.</w:t>
      </w:r>
    </w:p>
    <w:p w14:paraId="00FD69DE" w14:textId="77777777" w:rsidR="00D57C70" w:rsidRPr="00A67BDC" w:rsidRDefault="00D57C70" w:rsidP="007C4227">
      <w:pPr>
        <w:ind w:left="851"/>
        <w:rPr>
          <w:iCs/>
          <w:noProof/>
          <w:sz w:val="24"/>
          <w:szCs w:val="24"/>
        </w:rPr>
      </w:pPr>
    </w:p>
    <w:p w14:paraId="14D32093" w14:textId="77777777" w:rsidR="00D57C70" w:rsidRPr="00A67BDC" w:rsidRDefault="00D57C70" w:rsidP="007C4227">
      <w:pPr>
        <w:ind w:left="851"/>
        <w:rPr>
          <w:iCs/>
          <w:noProof/>
          <w:sz w:val="24"/>
          <w:szCs w:val="24"/>
        </w:rPr>
      </w:pPr>
      <w:r w:rsidRPr="00A67BDC">
        <w:rPr>
          <w:sz w:val="24"/>
          <w:szCs w:val="24"/>
        </w:rPr>
        <w:t xml:space="preserve">I tilfælde af en overdosering skal dosis reduceres, intervallet mellem individuelle doser øges, eller lægemidlet seponeres, afhængigt af sværhedsgraden af overdosering. Omgående indlæggelse på intensivafdeling er nødvendig ved mistanke om cerebralt ødem. Kramper kræver omgående intensivbehandling. Der er intet kendt </w:t>
      </w:r>
      <w:proofErr w:type="spellStart"/>
      <w:r w:rsidRPr="00A67BDC">
        <w:rPr>
          <w:sz w:val="24"/>
          <w:szCs w:val="24"/>
        </w:rPr>
        <w:t>antidot</w:t>
      </w:r>
      <w:proofErr w:type="spellEnd"/>
      <w:r w:rsidRPr="00A67BDC">
        <w:rPr>
          <w:sz w:val="24"/>
          <w:szCs w:val="24"/>
        </w:rPr>
        <w:t xml:space="preserve"> mod </w:t>
      </w:r>
      <w:proofErr w:type="spellStart"/>
      <w:r w:rsidRPr="00A67BDC">
        <w:rPr>
          <w:sz w:val="24"/>
          <w:szCs w:val="24"/>
        </w:rPr>
        <w:t>desmopressin</w:t>
      </w:r>
      <w:proofErr w:type="spellEnd"/>
      <w:r w:rsidRPr="00A67BDC">
        <w:rPr>
          <w:sz w:val="24"/>
          <w:szCs w:val="24"/>
        </w:rPr>
        <w:t xml:space="preserve">. Hvis induktion af diurese er indiceret, kan </w:t>
      </w:r>
      <w:proofErr w:type="spellStart"/>
      <w:r w:rsidRPr="00A67BDC">
        <w:rPr>
          <w:sz w:val="24"/>
          <w:szCs w:val="24"/>
        </w:rPr>
        <w:t>saluretika</w:t>
      </w:r>
      <w:proofErr w:type="spellEnd"/>
      <w:r w:rsidRPr="00A67BDC">
        <w:rPr>
          <w:sz w:val="24"/>
          <w:szCs w:val="24"/>
        </w:rPr>
        <w:t xml:space="preserve"> såsom </w:t>
      </w:r>
      <w:proofErr w:type="spellStart"/>
      <w:r w:rsidRPr="00A67BDC">
        <w:rPr>
          <w:sz w:val="24"/>
          <w:szCs w:val="24"/>
        </w:rPr>
        <w:t>furosemid</w:t>
      </w:r>
      <w:proofErr w:type="spellEnd"/>
      <w:r w:rsidRPr="00A67BDC">
        <w:rPr>
          <w:sz w:val="24"/>
          <w:szCs w:val="24"/>
        </w:rPr>
        <w:t xml:space="preserve"> anvendes, samtidig med at serumelektrolytter overvåges.</w:t>
      </w:r>
    </w:p>
    <w:p w14:paraId="0295605A" w14:textId="77777777" w:rsidR="00D57C70" w:rsidRPr="00A67BDC" w:rsidRDefault="00D57C70" w:rsidP="007C4227">
      <w:pPr>
        <w:ind w:left="851"/>
        <w:rPr>
          <w:iCs/>
          <w:noProof/>
          <w:sz w:val="24"/>
          <w:szCs w:val="24"/>
          <w:lang w:val="sv-SE"/>
        </w:rPr>
      </w:pPr>
    </w:p>
    <w:p w14:paraId="379E1D79" w14:textId="77777777" w:rsidR="00D57C70" w:rsidRPr="00A67BDC" w:rsidRDefault="00D57C70" w:rsidP="007C4227">
      <w:pPr>
        <w:ind w:left="851"/>
        <w:rPr>
          <w:iCs/>
          <w:noProof/>
          <w:sz w:val="24"/>
          <w:szCs w:val="24"/>
        </w:rPr>
      </w:pPr>
      <w:r w:rsidRPr="00A67BDC">
        <w:rPr>
          <w:sz w:val="24"/>
          <w:szCs w:val="24"/>
        </w:rPr>
        <w:t>I tilfælde af en signifikant overdosering med stor risiko for vandforgiftning kræves der specifikke foranstaltninger i et hospitalsmiljø med streng klinisk og biologisk overvågning.</w:t>
      </w:r>
    </w:p>
    <w:p w14:paraId="5072CD37" w14:textId="77777777" w:rsidR="009260DE" w:rsidRPr="00A67BDC" w:rsidRDefault="009260DE" w:rsidP="009260DE">
      <w:pPr>
        <w:tabs>
          <w:tab w:val="left" w:pos="851"/>
        </w:tabs>
        <w:ind w:left="851"/>
        <w:rPr>
          <w:sz w:val="24"/>
          <w:szCs w:val="24"/>
        </w:rPr>
      </w:pPr>
    </w:p>
    <w:p w14:paraId="5F3785A7" w14:textId="77777777" w:rsidR="009260DE" w:rsidRPr="00A67BDC" w:rsidRDefault="009260DE" w:rsidP="009260DE">
      <w:pPr>
        <w:tabs>
          <w:tab w:val="left" w:pos="851"/>
        </w:tabs>
        <w:ind w:left="851" w:hanging="851"/>
        <w:rPr>
          <w:b/>
          <w:sz w:val="24"/>
          <w:szCs w:val="24"/>
        </w:rPr>
      </w:pPr>
      <w:r w:rsidRPr="00A67BDC">
        <w:rPr>
          <w:b/>
          <w:sz w:val="24"/>
          <w:szCs w:val="24"/>
        </w:rPr>
        <w:t>4.10</w:t>
      </w:r>
      <w:r w:rsidRPr="00A67BDC">
        <w:rPr>
          <w:b/>
          <w:sz w:val="24"/>
          <w:szCs w:val="24"/>
        </w:rPr>
        <w:tab/>
        <w:t>Udlevering</w:t>
      </w:r>
    </w:p>
    <w:p w14:paraId="700F4D3A" w14:textId="06318BB0" w:rsidR="009260DE" w:rsidRPr="00A67BDC" w:rsidRDefault="00EB2A2A" w:rsidP="009260DE">
      <w:pPr>
        <w:tabs>
          <w:tab w:val="left" w:pos="851"/>
        </w:tabs>
        <w:ind w:left="851"/>
        <w:rPr>
          <w:sz w:val="24"/>
          <w:szCs w:val="24"/>
        </w:rPr>
      </w:pPr>
      <w:r w:rsidRPr="00A67BDC">
        <w:rPr>
          <w:sz w:val="24"/>
          <w:szCs w:val="24"/>
        </w:rPr>
        <w:t>B</w:t>
      </w:r>
    </w:p>
    <w:p w14:paraId="1612AA0D" w14:textId="77777777" w:rsidR="009260DE" w:rsidRPr="00A67BDC" w:rsidRDefault="009260DE" w:rsidP="009260DE">
      <w:pPr>
        <w:tabs>
          <w:tab w:val="left" w:pos="851"/>
        </w:tabs>
        <w:ind w:left="851"/>
        <w:rPr>
          <w:sz w:val="24"/>
          <w:szCs w:val="24"/>
        </w:rPr>
      </w:pPr>
    </w:p>
    <w:p w14:paraId="6512717D" w14:textId="57915930" w:rsidR="00C6551A" w:rsidRDefault="00C6551A">
      <w:pPr>
        <w:rPr>
          <w:sz w:val="24"/>
          <w:szCs w:val="24"/>
        </w:rPr>
      </w:pPr>
      <w:r>
        <w:rPr>
          <w:sz w:val="24"/>
          <w:szCs w:val="24"/>
        </w:rPr>
        <w:br w:type="page"/>
      </w:r>
    </w:p>
    <w:p w14:paraId="7E176D63" w14:textId="77777777" w:rsidR="009260DE" w:rsidRPr="00A67BDC" w:rsidRDefault="009260DE" w:rsidP="009260DE">
      <w:pPr>
        <w:tabs>
          <w:tab w:val="left" w:pos="851"/>
        </w:tabs>
        <w:ind w:left="851"/>
        <w:rPr>
          <w:sz w:val="24"/>
          <w:szCs w:val="24"/>
        </w:rPr>
      </w:pPr>
    </w:p>
    <w:p w14:paraId="0F98AE2B" w14:textId="77777777" w:rsidR="009260DE" w:rsidRPr="00A67BDC" w:rsidRDefault="009260DE" w:rsidP="009260DE">
      <w:pPr>
        <w:tabs>
          <w:tab w:val="left" w:pos="851"/>
        </w:tabs>
        <w:ind w:left="851" w:hanging="851"/>
        <w:rPr>
          <w:b/>
          <w:sz w:val="24"/>
          <w:szCs w:val="24"/>
        </w:rPr>
      </w:pPr>
      <w:r w:rsidRPr="00A67BDC">
        <w:rPr>
          <w:b/>
          <w:sz w:val="24"/>
          <w:szCs w:val="24"/>
        </w:rPr>
        <w:t>5.</w:t>
      </w:r>
      <w:r w:rsidRPr="00A67BDC">
        <w:rPr>
          <w:b/>
          <w:sz w:val="24"/>
          <w:szCs w:val="24"/>
        </w:rPr>
        <w:tab/>
        <w:t>FARMAKOLOGISKE EGENSKABER</w:t>
      </w:r>
    </w:p>
    <w:p w14:paraId="6F5E4E5B" w14:textId="77777777" w:rsidR="009260DE" w:rsidRPr="00A67BDC" w:rsidRDefault="009260DE" w:rsidP="009260DE">
      <w:pPr>
        <w:tabs>
          <w:tab w:val="left" w:pos="851"/>
        </w:tabs>
        <w:ind w:left="851"/>
        <w:rPr>
          <w:sz w:val="24"/>
          <w:szCs w:val="24"/>
        </w:rPr>
      </w:pPr>
    </w:p>
    <w:p w14:paraId="0FF0F5BE" w14:textId="77777777" w:rsidR="009260DE" w:rsidRPr="00A67BDC" w:rsidRDefault="009260DE" w:rsidP="009260DE">
      <w:pPr>
        <w:tabs>
          <w:tab w:val="num" w:pos="851"/>
        </w:tabs>
        <w:ind w:left="851" w:hanging="851"/>
        <w:rPr>
          <w:b/>
          <w:sz w:val="24"/>
          <w:szCs w:val="24"/>
        </w:rPr>
      </w:pPr>
      <w:r w:rsidRPr="00A67BDC">
        <w:rPr>
          <w:b/>
          <w:sz w:val="24"/>
          <w:szCs w:val="24"/>
        </w:rPr>
        <w:t>5.1</w:t>
      </w:r>
      <w:r w:rsidRPr="00A67BDC">
        <w:rPr>
          <w:b/>
          <w:sz w:val="24"/>
          <w:szCs w:val="24"/>
        </w:rPr>
        <w:tab/>
      </w:r>
      <w:proofErr w:type="spellStart"/>
      <w:r w:rsidRPr="00A67BDC">
        <w:rPr>
          <w:b/>
          <w:sz w:val="24"/>
          <w:szCs w:val="24"/>
        </w:rPr>
        <w:t>Farmakodynamiske</w:t>
      </w:r>
      <w:proofErr w:type="spellEnd"/>
      <w:r w:rsidRPr="00A67BDC">
        <w:rPr>
          <w:b/>
          <w:sz w:val="24"/>
          <w:szCs w:val="24"/>
        </w:rPr>
        <w:t xml:space="preserve"> egenskaber</w:t>
      </w:r>
    </w:p>
    <w:p w14:paraId="4987DA43" w14:textId="6B4A4990" w:rsidR="00D57C70" w:rsidRPr="00A67BDC" w:rsidRDefault="00D57C70" w:rsidP="007C4227">
      <w:pPr>
        <w:ind w:left="851"/>
        <w:rPr>
          <w:iCs/>
          <w:noProof/>
          <w:sz w:val="24"/>
          <w:szCs w:val="24"/>
        </w:rPr>
      </w:pPr>
      <w:proofErr w:type="spellStart"/>
      <w:r w:rsidRPr="00A67BDC">
        <w:rPr>
          <w:sz w:val="24"/>
          <w:szCs w:val="24"/>
        </w:rPr>
        <w:t>Farmakoterapeutisk</w:t>
      </w:r>
      <w:proofErr w:type="spellEnd"/>
      <w:r w:rsidRPr="00A67BDC">
        <w:rPr>
          <w:sz w:val="24"/>
          <w:szCs w:val="24"/>
        </w:rPr>
        <w:t xml:space="preserve"> klassifikation: </w:t>
      </w:r>
      <w:proofErr w:type="spellStart"/>
      <w:r w:rsidRPr="00A67BDC">
        <w:rPr>
          <w:sz w:val="24"/>
          <w:szCs w:val="24"/>
        </w:rPr>
        <w:t>Vasopressin</w:t>
      </w:r>
      <w:proofErr w:type="spellEnd"/>
      <w:r w:rsidRPr="00A67BDC">
        <w:rPr>
          <w:sz w:val="24"/>
          <w:szCs w:val="24"/>
        </w:rPr>
        <w:t xml:space="preserve"> og </w:t>
      </w:r>
      <w:proofErr w:type="spellStart"/>
      <w:r w:rsidRPr="00A67BDC">
        <w:rPr>
          <w:sz w:val="24"/>
          <w:szCs w:val="24"/>
        </w:rPr>
        <w:t>analoger</w:t>
      </w:r>
      <w:proofErr w:type="spellEnd"/>
      <w:r w:rsidRPr="00A67BDC">
        <w:rPr>
          <w:sz w:val="24"/>
          <w:szCs w:val="24"/>
        </w:rPr>
        <w:t>, ATC-kode: H01BA02</w:t>
      </w:r>
    </w:p>
    <w:p w14:paraId="7BCD1A5F" w14:textId="77777777" w:rsidR="00D57C70" w:rsidRPr="00A67BDC" w:rsidRDefault="00D57C70" w:rsidP="007C4227">
      <w:pPr>
        <w:ind w:left="851"/>
        <w:rPr>
          <w:iCs/>
          <w:noProof/>
          <w:sz w:val="24"/>
          <w:szCs w:val="24"/>
        </w:rPr>
      </w:pPr>
    </w:p>
    <w:p w14:paraId="0679AD25" w14:textId="2AF96610" w:rsidR="00D57C70" w:rsidRPr="00A67BDC" w:rsidRDefault="00D57C70" w:rsidP="007C4227">
      <w:pPr>
        <w:ind w:left="851"/>
        <w:rPr>
          <w:iCs/>
          <w:noProof/>
          <w:sz w:val="24"/>
          <w:szCs w:val="24"/>
        </w:rPr>
      </w:pPr>
      <w:proofErr w:type="spellStart"/>
      <w:r w:rsidRPr="00A67BDC">
        <w:rPr>
          <w:sz w:val="24"/>
          <w:szCs w:val="24"/>
        </w:rPr>
        <w:t>Desmopressin</w:t>
      </w:r>
      <w:proofErr w:type="spellEnd"/>
      <w:r w:rsidRPr="00A67BDC">
        <w:rPr>
          <w:sz w:val="24"/>
          <w:szCs w:val="24"/>
        </w:rPr>
        <w:t xml:space="preserve"> </w:t>
      </w:r>
      <w:r w:rsidR="005D43E6">
        <w:rPr>
          <w:sz w:val="24"/>
          <w:szCs w:val="24"/>
        </w:rPr>
        <w:t>"</w:t>
      </w:r>
      <w:proofErr w:type="spellStart"/>
      <w:r w:rsidR="005D43E6">
        <w:rPr>
          <w:sz w:val="24"/>
          <w:szCs w:val="24"/>
        </w:rPr>
        <w:t>Viatris</w:t>
      </w:r>
      <w:proofErr w:type="spellEnd"/>
      <w:r w:rsidR="005D43E6">
        <w:rPr>
          <w:sz w:val="24"/>
          <w:szCs w:val="24"/>
        </w:rPr>
        <w:t>"</w:t>
      </w:r>
      <w:r w:rsidRPr="00A67BDC">
        <w:rPr>
          <w:sz w:val="24"/>
          <w:szCs w:val="24"/>
        </w:rPr>
        <w:t xml:space="preserve"> indeholder </w:t>
      </w:r>
      <w:proofErr w:type="spellStart"/>
      <w:r w:rsidRPr="00A67BDC">
        <w:rPr>
          <w:sz w:val="24"/>
          <w:szCs w:val="24"/>
        </w:rPr>
        <w:t>desmopressin</w:t>
      </w:r>
      <w:proofErr w:type="spellEnd"/>
      <w:r w:rsidRPr="00A67BDC">
        <w:rPr>
          <w:sz w:val="24"/>
          <w:szCs w:val="24"/>
        </w:rPr>
        <w:t>, som er en syntetisk analog til det naturlige humane L</w:t>
      </w:r>
      <w:r w:rsidRPr="00A67BDC">
        <w:rPr>
          <w:sz w:val="24"/>
          <w:szCs w:val="24"/>
        </w:rPr>
        <w:noBreakHyphen/>
      </w:r>
      <w:proofErr w:type="spellStart"/>
      <w:r w:rsidRPr="00A67BDC">
        <w:rPr>
          <w:sz w:val="24"/>
          <w:szCs w:val="24"/>
        </w:rPr>
        <w:t>argininvasopressin</w:t>
      </w:r>
      <w:proofErr w:type="spellEnd"/>
      <w:r w:rsidRPr="00A67BDC">
        <w:rPr>
          <w:sz w:val="24"/>
          <w:szCs w:val="24"/>
        </w:rPr>
        <w:t xml:space="preserve"> og adskiller sig fra dette ved, at </w:t>
      </w:r>
      <w:proofErr w:type="spellStart"/>
      <w:r w:rsidRPr="00A67BDC">
        <w:rPr>
          <w:sz w:val="24"/>
          <w:szCs w:val="24"/>
        </w:rPr>
        <w:t>cysteinets</w:t>
      </w:r>
      <w:proofErr w:type="spellEnd"/>
      <w:r w:rsidRPr="00A67BDC">
        <w:rPr>
          <w:sz w:val="24"/>
          <w:szCs w:val="24"/>
        </w:rPr>
        <w:t xml:space="preserve"> aminogruppe på position 1 er blevet fjernet, og L</w:t>
      </w:r>
      <w:r w:rsidRPr="00A67BDC">
        <w:rPr>
          <w:sz w:val="24"/>
          <w:szCs w:val="24"/>
        </w:rPr>
        <w:noBreakHyphen/>
      </w:r>
      <w:proofErr w:type="spellStart"/>
      <w:r w:rsidRPr="00A67BDC">
        <w:rPr>
          <w:sz w:val="24"/>
          <w:szCs w:val="24"/>
        </w:rPr>
        <w:t>argininet</w:t>
      </w:r>
      <w:proofErr w:type="spellEnd"/>
      <w:r w:rsidRPr="00A67BDC">
        <w:rPr>
          <w:sz w:val="24"/>
          <w:szCs w:val="24"/>
        </w:rPr>
        <w:t xml:space="preserve"> er blevet erstattet med det </w:t>
      </w:r>
      <w:proofErr w:type="spellStart"/>
      <w:r w:rsidRPr="00A67BDC">
        <w:rPr>
          <w:sz w:val="24"/>
          <w:szCs w:val="24"/>
        </w:rPr>
        <w:t>stereoisomere</w:t>
      </w:r>
      <w:proofErr w:type="spellEnd"/>
      <w:r w:rsidRPr="00A67BDC">
        <w:rPr>
          <w:sz w:val="24"/>
          <w:szCs w:val="24"/>
        </w:rPr>
        <w:t xml:space="preserve"> D</w:t>
      </w:r>
      <w:r w:rsidRPr="00A67BDC">
        <w:rPr>
          <w:sz w:val="24"/>
          <w:szCs w:val="24"/>
        </w:rPr>
        <w:noBreakHyphen/>
      </w:r>
      <w:proofErr w:type="spellStart"/>
      <w:r w:rsidRPr="00A67BDC">
        <w:rPr>
          <w:sz w:val="24"/>
          <w:szCs w:val="24"/>
        </w:rPr>
        <w:t>arginin</w:t>
      </w:r>
      <w:proofErr w:type="spellEnd"/>
      <w:r w:rsidRPr="00A67BDC">
        <w:rPr>
          <w:sz w:val="24"/>
          <w:szCs w:val="24"/>
        </w:rPr>
        <w:t xml:space="preserve">. Som følge af disse ændringer er molekylets </w:t>
      </w:r>
      <w:proofErr w:type="spellStart"/>
      <w:r w:rsidRPr="00A67BDC">
        <w:rPr>
          <w:sz w:val="24"/>
          <w:szCs w:val="24"/>
        </w:rPr>
        <w:t>vasopressoreffekt</w:t>
      </w:r>
      <w:proofErr w:type="spellEnd"/>
      <w:r w:rsidRPr="00A67BDC">
        <w:rPr>
          <w:sz w:val="24"/>
          <w:szCs w:val="24"/>
        </w:rPr>
        <w:t xml:space="preserve"> (stort set) mistet, mens den antidiuretiske effekt er forlænget.</w:t>
      </w:r>
    </w:p>
    <w:p w14:paraId="04F41706" w14:textId="77777777" w:rsidR="00D57C70" w:rsidRPr="00A67BDC" w:rsidRDefault="00D57C70" w:rsidP="007C4227">
      <w:pPr>
        <w:ind w:left="851"/>
        <w:rPr>
          <w:iCs/>
          <w:noProof/>
          <w:sz w:val="24"/>
          <w:szCs w:val="24"/>
        </w:rPr>
      </w:pPr>
    </w:p>
    <w:p w14:paraId="2323E599" w14:textId="77777777" w:rsidR="00D57C70" w:rsidRPr="00A67BDC" w:rsidRDefault="00D57C70" w:rsidP="007C4227">
      <w:pPr>
        <w:ind w:left="851"/>
        <w:rPr>
          <w:iCs/>
          <w:noProof/>
          <w:sz w:val="24"/>
          <w:szCs w:val="24"/>
        </w:rPr>
      </w:pPr>
      <w:proofErr w:type="spellStart"/>
      <w:r w:rsidRPr="00A67BDC">
        <w:rPr>
          <w:sz w:val="24"/>
          <w:szCs w:val="24"/>
        </w:rPr>
        <w:t>Desmopressin</w:t>
      </w:r>
      <w:proofErr w:type="spellEnd"/>
      <w:r w:rsidRPr="00A67BDC">
        <w:rPr>
          <w:sz w:val="24"/>
          <w:szCs w:val="24"/>
        </w:rPr>
        <w:t xml:space="preserve"> har en EC50-værdi på 1,6 </w:t>
      </w:r>
      <w:proofErr w:type="spellStart"/>
      <w:r w:rsidRPr="00A67BDC">
        <w:rPr>
          <w:sz w:val="24"/>
          <w:szCs w:val="24"/>
        </w:rPr>
        <w:t>pg</w:t>
      </w:r>
      <w:proofErr w:type="spellEnd"/>
      <w:r w:rsidRPr="00A67BDC">
        <w:rPr>
          <w:sz w:val="24"/>
          <w:szCs w:val="24"/>
        </w:rPr>
        <w:t>/ml, baseret på den antidiuretiske effekt. Oral administration fører til en antidiuretisk effekt, som varer mellem 6 og 14 timer eller længere, men det er dog muligt, at der er betydelige forskelle hos og mellem forskellige personer.</w:t>
      </w:r>
    </w:p>
    <w:p w14:paraId="332BDCB3" w14:textId="77777777" w:rsidR="00D57C70" w:rsidRPr="00A67BDC" w:rsidRDefault="00D57C70" w:rsidP="007C4227">
      <w:pPr>
        <w:ind w:left="851"/>
        <w:rPr>
          <w:iCs/>
          <w:noProof/>
          <w:sz w:val="24"/>
          <w:szCs w:val="24"/>
        </w:rPr>
      </w:pPr>
    </w:p>
    <w:p w14:paraId="34BE88C2" w14:textId="77777777" w:rsidR="00D57C70" w:rsidRPr="00A67BDC" w:rsidRDefault="00D57C70" w:rsidP="007C4227">
      <w:pPr>
        <w:ind w:left="851"/>
        <w:rPr>
          <w:iCs/>
          <w:noProof/>
          <w:sz w:val="24"/>
          <w:szCs w:val="24"/>
        </w:rPr>
      </w:pPr>
      <w:r w:rsidRPr="00A67BDC">
        <w:rPr>
          <w:sz w:val="24"/>
          <w:szCs w:val="24"/>
        </w:rPr>
        <w:t xml:space="preserve">Sammenlignet med det naturlige hormon er </w:t>
      </w:r>
      <w:proofErr w:type="spellStart"/>
      <w:r w:rsidRPr="00A67BDC">
        <w:rPr>
          <w:sz w:val="24"/>
          <w:szCs w:val="24"/>
        </w:rPr>
        <w:t>desmopressin</w:t>
      </w:r>
      <w:proofErr w:type="spellEnd"/>
      <w:r w:rsidRPr="00A67BDC">
        <w:rPr>
          <w:sz w:val="24"/>
          <w:szCs w:val="24"/>
        </w:rPr>
        <w:t xml:space="preserve"> kendetegnet ved øget og forlænget antidiuretisk aktivitet og en meget reduceret </w:t>
      </w:r>
      <w:proofErr w:type="spellStart"/>
      <w:r w:rsidRPr="00A67BDC">
        <w:rPr>
          <w:sz w:val="24"/>
          <w:szCs w:val="24"/>
        </w:rPr>
        <w:t>vasopressoraktivitet</w:t>
      </w:r>
      <w:proofErr w:type="spellEnd"/>
      <w:r w:rsidRPr="00A67BDC">
        <w:rPr>
          <w:sz w:val="24"/>
          <w:szCs w:val="24"/>
        </w:rPr>
        <w:t xml:space="preserve">. </w:t>
      </w:r>
      <w:proofErr w:type="spellStart"/>
      <w:r w:rsidRPr="00A67BDC">
        <w:rPr>
          <w:sz w:val="24"/>
          <w:szCs w:val="24"/>
        </w:rPr>
        <w:t>Desmopressin</w:t>
      </w:r>
      <w:proofErr w:type="spellEnd"/>
      <w:r w:rsidRPr="00A67BDC">
        <w:rPr>
          <w:sz w:val="24"/>
          <w:szCs w:val="24"/>
        </w:rPr>
        <w:t xml:space="preserve"> opfører sig som en selektiv agonist for </w:t>
      </w:r>
      <w:proofErr w:type="spellStart"/>
      <w:r w:rsidRPr="00A67BDC">
        <w:rPr>
          <w:sz w:val="24"/>
          <w:szCs w:val="24"/>
        </w:rPr>
        <w:t>vasopressin</w:t>
      </w:r>
      <w:proofErr w:type="spellEnd"/>
      <w:r w:rsidRPr="00A67BDC">
        <w:rPr>
          <w:sz w:val="24"/>
          <w:szCs w:val="24"/>
        </w:rPr>
        <w:t> V2-receptorer, der primært findes på cellerne i nyrernes opsamlingsgange.</w:t>
      </w:r>
    </w:p>
    <w:p w14:paraId="0C914A21" w14:textId="77777777" w:rsidR="00D57C70" w:rsidRPr="00A67BDC" w:rsidRDefault="00D57C70" w:rsidP="007C4227">
      <w:pPr>
        <w:ind w:left="851"/>
        <w:rPr>
          <w:noProof/>
          <w:sz w:val="24"/>
          <w:szCs w:val="24"/>
        </w:rPr>
      </w:pPr>
    </w:p>
    <w:p w14:paraId="3CD58AB0" w14:textId="77777777" w:rsidR="00D57C70" w:rsidRPr="00A67BDC" w:rsidRDefault="00D57C70" w:rsidP="007C4227">
      <w:pPr>
        <w:ind w:left="851"/>
        <w:rPr>
          <w:noProof/>
          <w:sz w:val="24"/>
          <w:szCs w:val="24"/>
        </w:rPr>
      </w:pPr>
      <w:r w:rsidRPr="00A67BDC">
        <w:rPr>
          <w:sz w:val="24"/>
          <w:szCs w:val="24"/>
        </w:rPr>
        <w:t xml:space="preserve">Oral administration af en dosis på 0,1 mg til 0,2 mg </w:t>
      </w:r>
      <w:proofErr w:type="spellStart"/>
      <w:r w:rsidRPr="00A67BDC">
        <w:rPr>
          <w:sz w:val="24"/>
          <w:szCs w:val="24"/>
        </w:rPr>
        <w:t>desmopressintabletter</w:t>
      </w:r>
      <w:proofErr w:type="spellEnd"/>
      <w:r w:rsidRPr="00A67BDC">
        <w:rPr>
          <w:sz w:val="24"/>
          <w:szCs w:val="24"/>
        </w:rPr>
        <w:t xml:space="preserve"> (svarende til 60 mikrogram og 120 mikrogram </w:t>
      </w:r>
      <w:proofErr w:type="spellStart"/>
      <w:r w:rsidRPr="00A67BDC">
        <w:rPr>
          <w:sz w:val="24"/>
          <w:szCs w:val="24"/>
        </w:rPr>
        <w:t>desmopressin</w:t>
      </w:r>
      <w:proofErr w:type="spellEnd"/>
      <w:r w:rsidRPr="00A67BDC">
        <w:rPr>
          <w:sz w:val="24"/>
          <w:szCs w:val="24"/>
        </w:rPr>
        <w:t xml:space="preserve"> frysetørrede sublinguale tabletter) frembringer en antidiuretisk virkning, som varer ca. 8 timer, med betydelig variation fra person til person.</w:t>
      </w:r>
    </w:p>
    <w:p w14:paraId="67364C57" w14:textId="77777777" w:rsidR="00D57C70" w:rsidRPr="00A67BDC" w:rsidRDefault="00D57C70" w:rsidP="007C4227">
      <w:pPr>
        <w:ind w:left="851"/>
        <w:rPr>
          <w:noProof/>
          <w:sz w:val="24"/>
          <w:szCs w:val="24"/>
        </w:rPr>
      </w:pPr>
    </w:p>
    <w:p w14:paraId="291B8D9C" w14:textId="77777777" w:rsidR="00D57C70" w:rsidRPr="00A67BDC" w:rsidRDefault="00D57C70" w:rsidP="007C4227">
      <w:pPr>
        <w:ind w:left="851"/>
        <w:rPr>
          <w:noProof/>
          <w:sz w:val="24"/>
          <w:szCs w:val="24"/>
        </w:rPr>
      </w:pPr>
      <w:proofErr w:type="spellStart"/>
      <w:r w:rsidRPr="00A67BDC">
        <w:rPr>
          <w:sz w:val="24"/>
          <w:szCs w:val="24"/>
        </w:rPr>
        <w:t>Nocturi</w:t>
      </w:r>
      <w:proofErr w:type="spellEnd"/>
      <w:r w:rsidRPr="00A67BDC">
        <w:rPr>
          <w:sz w:val="24"/>
          <w:szCs w:val="24"/>
        </w:rPr>
        <w:t xml:space="preserve">: Samlede resultater fra randomiserede, kontrollerede kliniske forsøg med mænd og kvinder i alderen 18 til 65 år og derover, som blev behandlet for </w:t>
      </w:r>
      <w:proofErr w:type="spellStart"/>
      <w:r w:rsidRPr="00A67BDC">
        <w:rPr>
          <w:sz w:val="24"/>
          <w:szCs w:val="24"/>
        </w:rPr>
        <w:t>nocturi</w:t>
      </w:r>
      <w:proofErr w:type="spellEnd"/>
      <w:r w:rsidRPr="00A67BDC">
        <w:rPr>
          <w:sz w:val="24"/>
          <w:szCs w:val="24"/>
        </w:rPr>
        <w:t xml:space="preserve"> med </w:t>
      </w:r>
      <w:proofErr w:type="spellStart"/>
      <w:r w:rsidRPr="00A67BDC">
        <w:rPr>
          <w:sz w:val="24"/>
          <w:szCs w:val="24"/>
        </w:rPr>
        <w:t>desmopressintabletter</w:t>
      </w:r>
      <w:proofErr w:type="spellEnd"/>
      <w:r w:rsidRPr="00A67BDC">
        <w:rPr>
          <w:sz w:val="24"/>
          <w:szCs w:val="24"/>
        </w:rPr>
        <w:t xml:space="preserve"> ved en individualiseret dosis på mellem 0,1 mg og 0,4 mg (svarende til frysetørrede sublinguale tabletter med 60 mikrogram og 240 mikrogram </w:t>
      </w:r>
      <w:proofErr w:type="spellStart"/>
      <w:r w:rsidRPr="00A67BDC">
        <w:rPr>
          <w:sz w:val="24"/>
          <w:szCs w:val="24"/>
        </w:rPr>
        <w:t>desmopressin</w:t>
      </w:r>
      <w:proofErr w:type="spellEnd"/>
      <w:r w:rsidRPr="00A67BDC">
        <w:rPr>
          <w:sz w:val="24"/>
          <w:szCs w:val="24"/>
        </w:rPr>
        <w:t>) hver dag i 3 uger viste en reduktion på mindst 50 % i det gennemsnitlige antal natlige vandladninger hos 39 % af patienterne kontra 5 % hos placebobehandlede patienter (p &lt; 0,0001).</w:t>
      </w:r>
    </w:p>
    <w:p w14:paraId="211451A5" w14:textId="77777777" w:rsidR="00D57C70" w:rsidRPr="00A67BDC" w:rsidRDefault="00D57C70" w:rsidP="007C4227">
      <w:pPr>
        <w:ind w:left="851"/>
        <w:rPr>
          <w:noProof/>
          <w:sz w:val="24"/>
          <w:szCs w:val="24"/>
        </w:rPr>
      </w:pPr>
    </w:p>
    <w:p w14:paraId="238CF4B8" w14:textId="77777777" w:rsidR="00D57C70" w:rsidRPr="00A67BDC" w:rsidRDefault="00D57C70" w:rsidP="007C4227">
      <w:pPr>
        <w:ind w:left="851"/>
        <w:rPr>
          <w:noProof/>
          <w:sz w:val="24"/>
          <w:szCs w:val="24"/>
        </w:rPr>
      </w:pPr>
      <w:r w:rsidRPr="00A67BDC">
        <w:rPr>
          <w:sz w:val="24"/>
          <w:szCs w:val="24"/>
        </w:rPr>
        <w:t xml:space="preserve">8 % af de 448 patienter, der fik </w:t>
      </w:r>
      <w:proofErr w:type="spellStart"/>
      <w:r w:rsidRPr="00A67BDC">
        <w:rPr>
          <w:sz w:val="24"/>
          <w:szCs w:val="24"/>
        </w:rPr>
        <w:t>desmopressin</w:t>
      </w:r>
      <w:proofErr w:type="spellEnd"/>
      <w:r w:rsidRPr="00A67BDC">
        <w:rPr>
          <w:sz w:val="24"/>
          <w:szCs w:val="24"/>
        </w:rPr>
        <w:t xml:space="preserve">, seponerede behandlingen på grund af bivirkninger i dosistitreringsfasen, og 2 % af de 295 patienter gjorde det i den dobbeltblindede periode (0,63 %, der fik </w:t>
      </w:r>
      <w:proofErr w:type="spellStart"/>
      <w:r w:rsidRPr="00A67BDC">
        <w:rPr>
          <w:sz w:val="24"/>
          <w:szCs w:val="24"/>
        </w:rPr>
        <w:t>desmopressin</w:t>
      </w:r>
      <w:proofErr w:type="spellEnd"/>
      <w:r w:rsidRPr="00A67BDC">
        <w:rPr>
          <w:sz w:val="24"/>
          <w:szCs w:val="24"/>
        </w:rPr>
        <w:t>, og 1,45 %, der fik placebo).</w:t>
      </w:r>
    </w:p>
    <w:p w14:paraId="4B1E489E" w14:textId="77777777" w:rsidR="009260DE" w:rsidRPr="00A67BDC" w:rsidRDefault="009260DE" w:rsidP="009260DE">
      <w:pPr>
        <w:tabs>
          <w:tab w:val="left" w:pos="851"/>
        </w:tabs>
        <w:ind w:left="851"/>
        <w:rPr>
          <w:sz w:val="24"/>
          <w:szCs w:val="24"/>
        </w:rPr>
      </w:pPr>
    </w:p>
    <w:p w14:paraId="63D4B860" w14:textId="77777777" w:rsidR="009260DE" w:rsidRPr="00A67BDC" w:rsidRDefault="009260DE" w:rsidP="009260DE">
      <w:pPr>
        <w:tabs>
          <w:tab w:val="left" w:pos="851"/>
        </w:tabs>
        <w:ind w:left="851" w:hanging="851"/>
        <w:rPr>
          <w:b/>
          <w:sz w:val="24"/>
          <w:szCs w:val="24"/>
        </w:rPr>
      </w:pPr>
      <w:r w:rsidRPr="00A67BDC">
        <w:rPr>
          <w:b/>
          <w:sz w:val="24"/>
          <w:szCs w:val="24"/>
        </w:rPr>
        <w:t>5.2</w:t>
      </w:r>
      <w:r w:rsidRPr="00A67BDC">
        <w:rPr>
          <w:b/>
          <w:sz w:val="24"/>
          <w:szCs w:val="24"/>
        </w:rPr>
        <w:tab/>
      </w:r>
      <w:proofErr w:type="spellStart"/>
      <w:r w:rsidRPr="00A67BDC">
        <w:rPr>
          <w:b/>
          <w:sz w:val="24"/>
          <w:szCs w:val="24"/>
        </w:rPr>
        <w:t>Farmakokinetiske</w:t>
      </w:r>
      <w:proofErr w:type="spellEnd"/>
      <w:r w:rsidRPr="00A67BDC">
        <w:rPr>
          <w:b/>
          <w:sz w:val="24"/>
          <w:szCs w:val="24"/>
        </w:rPr>
        <w:t xml:space="preserve"> egenskaber</w:t>
      </w:r>
    </w:p>
    <w:p w14:paraId="55764CD8" w14:textId="77777777" w:rsidR="00D57C70" w:rsidRPr="00A67BDC" w:rsidRDefault="00D57C70" w:rsidP="007C4227">
      <w:pPr>
        <w:ind w:left="851"/>
        <w:rPr>
          <w:iCs/>
          <w:noProof/>
          <w:sz w:val="24"/>
          <w:szCs w:val="24"/>
        </w:rPr>
      </w:pPr>
      <w:proofErr w:type="spellStart"/>
      <w:r w:rsidRPr="00A67BDC">
        <w:rPr>
          <w:sz w:val="24"/>
          <w:szCs w:val="24"/>
        </w:rPr>
        <w:t>Desmopressin</w:t>
      </w:r>
      <w:proofErr w:type="spellEnd"/>
      <w:r w:rsidRPr="00A67BDC">
        <w:rPr>
          <w:sz w:val="24"/>
          <w:szCs w:val="24"/>
        </w:rPr>
        <w:t xml:space="preserve"> har en moderat til høj variabilitet i biotilgængelighed både hos og mellem forskellige personer. </w:t>
      </w:r>
    </w:p>
    <w:p w14:paraId="366ED489" w14:textId="77777777" w:rsidR="00D57C70" w:rsidRPr="00A67BDC" w:rsidRDefault="00D57C70" w:rsidP="007C4227">
      <w:pPr>
        <w:ind w:left="851"/>
        <w:rPr>
          <w:iCs/>
          <w:noProof/>
          <w:sz w:val="24"/>
          <w:szCs w:val="24"/>
        </w:rPr>
      </w:pPr>
      <w:r w:rsidRPr="00A67BDC">
        <w:rPr>
          <w:sz w:val="24"/>
          <w:szCs w:val="24"/>
        </w:rPr>
        <w:t xml:space="preserve">Samtidig indtagelse af måltider er ikke undersøgt med </w:t>
      </w:r>
      <w:proofErr w:type="spellStart"/>
      <w:r w:rsidRPr="00A67BDC">
        <w:rPr>
          <w:sz w:val="24"/>
          <w:szCs w:val="24"/>
        </w:rPr>
        <w:t>desmopressin</w:t>
      </w:r>
      <w:proofErr w:type="spellEnd"/>
      <w:r w:rsidRPr="00A67BDC">
        <w:rPr>
          <w:sz w:val="24"/>
          <w:szCs w:val="24"/>
        </w:rPr>
        <w:t xml:space="preserve"> frysetørrede tabletter, men indtagelse af måltider med </w:t>
      </w:r>
      <w:proofErr w:type="spellStart"/>
      <w:r w:rsidRPr="00A67BDC">
        <w:rPr>
          <w:sz w:val="24"/>
          <w:szCs w:val="24"/>
        </w:rPr>
        <w:t>desmopressintabletter</w:t>
      </w:r>
      <w:proofErr w:type="spellEnd"/>
      <w:r w:rsidRPr="00A67BDC">
        <w:rPr>
          <w:sz w:val="24"/>
          <w:szCs w:val="24"/>
        </w:rPr>
        <w:t xml:space="preserve"> reducerer absorptionsraten og absorptionsgraden med 40 %.</w:t>
      </w:r>
    </w:p>
    <w:p w14:paraId="54DC4BFB" w14:textId="77777777" w:rsidR="00D57C70" w:rsidRPr="00A67BDC" w:rsidRDefault="00D57C70" w:rsidP="007C4227">
      <w:pPr>
        <w:ind w:left="851"/>
        <w:rPr>
          <w:iCs/>
          <w:noProof/>
          <w:sz w:val="24"/>
          <w:szCs w:val="24"/>
        </w:rPr>
      </w:pPr>
    </w:p>
    <w:p w14:paraId="225BCF93" w14:textId="281254E8" w:rsidR="00D57C70" w:rsidRPr="00A67BDC" w:rsidRDefault="00D57C70" w:rsidP="007C4227">
      <w:pPr>
        <w:ind w:left="851"/>
        <w:rPr>
          <w:iCs/>
          <w:noProof/>
          <w:sz w:val="24"/>
          <w:szCs w:val="24"/>
        </w:rPr>
      </w:pPr>
      <w:r w:rsidRPr="00A67BDC">
        <w:rPr>
          <w:sz w:val="24"/>
          <w:szCs w:val="24"/>
        </w:rPr>
        <w:t xml:space="preserve">Den gennemsnitlige systemiske biotilgængelighed af </w:t>
      </w:r>
      <w:proofErr w:type="spellStart"/>
      <w:r w:rsidRPr="00A67BDC">
        <w:rPr>
          <w:sz w:val="24"/>
          <w:szCs w:val="24"/>
        </w:rPr>
        <w:t>sublingualt</w:t>
      </w:r>
      <w:proofErr w:type="spellEnd"/>
      <w:r w:rsidRPr="00A67BDC">
        <w:rPr>
          <w:sz w:val="24"/>
          <w:szCs w:val="24"/>
        </w:rPr>
        <w:t xml:space="preserve"> administreret </w:t>
      </w:r>
      <w:proofErr w:type="spellStart"/>
      <w:r w:rsidRPr="00A67BDC">
        <w:rPr>
          <w:sz w:val="24"/>
          <w:szCs w:val="24"/>
        </w:rPr>
        <w:t>desmopressin</w:t>
      </w:r>
      <w:proofErr w:type="spellEnd"/>
      <w:r w:rsidRPr="00A67BDC">
        <w:rPr>
          <w:sz w:val="24"/>
          <w:szCs w:val="24"/>
        </w:rPr>
        <w:t xml:space="preserve"> såsom </w:t>
      </w:r>
      <w:proofErr w:type="spellStart"/>
      <w:r w:rsidRPr="00A67BDC">
        <w:rPr>
          <w:sz w:val="24"/>
          <w:szCs w:val="24"/>
        </w:rPr>
        <w:t>Desmopressin</w:t>
      </w:r>
      <w:proofErr w:type="spellEnd"/>
      <w:r w:rsidRPr="00A67BDC">
        <w:rPr>
          <w:sz w:val="24"/>
          <w:szCs w:val="24"/>
        </w:rPr>
        <w:t xml:space="preserve"> </w:t>
      </w:r>
      <w:r w:rsidR="005D43E6">
        <w:rPr>
          <w:sz w:val="24"/>
          <w:szCs w:val="24"/>
        </w:rPr>
        <w:t>"</w:t>
      </w:r>
      <w:proofErr w:type="spellStart"/>
      <w:r w:rsidR="005D43E6">
        <w:rPr>
          <w:sz w:val="24"/>
          <w:szCs w:val="24"/>
        </w:rPr>
        <w:t>Viatris</w:t>
      </w:r>
      <w:proofErr w:type="spellEnd"/>
      <w:r w:rsidR="005D43E6">
        <w:rPr>
          <w:sz w:val="24"/>
          <w:szCs w:val="24"/>
        </w:rPr>
        <w:t>"</w:t>
      </w:r>
      <w:r w:rsidRPr="00A67BDC">
        <w:rPr>
          <w:sz w:val="24"/>
          <w:szCs w:val="24"/>
        </w:rPr>
        <w:t xml:space="preserve"> i doser på 200, 400 og 800 mikrogram var 0,25 % med et 95 % konfidensinterval på 0,21</w:t>
      </w:r>
      <w:r w:rsidRPr="00A67BDC">
        <w:rPr>
          <w:sz w:val="24"/>
          <w:szCs w:val="24"/>
        </w:rPr>
        <w:noBreakHyphen/>
        <w:t xml:space="preserve">0,31 %. </w:t>
      </w:r>
      <w:proofErr w:type="spellStart"/>
      <w:r w:rsidRPr="00A67BDC">
        <w:rPr>
          <w:sz w:val="24"/>
          <w:szCs w:val="24"/>
        </w:rPr>
        <w:t>C</w:t>
      </w:r>
      <w:r w:rsidRPr="00A67BDC">
        <w:rPr>
          <w:sz w:val="24"/>
          <w:szCs w:val="24"/>
          <w:vertAlign w:val="subscript"/>
        </w:rPr>
        <w:t>max</w:t>
      </w:r>
      <w:proofErr w:type="spellEnd"/>
      <w:r w:rsidRPr="00A67BDC">
        <w:rPr>
          <w:sz w:val="24"/>
          <w:szCs w:val="24"/>
        </w:rPr>
        <w:t xml:space="preserve"> var henholdsvis 14, 30 og 65 </w:t>
      </w:r>
      <w:proofErr w:type="spellStart"/>
      <w:r w:rsidRPr="00A67BDC">
        <w:rPr>
          <w:sz w:val="24"/>
          <w:szCs w:val="24"/>
        </w:rPr>
        <w:t>pg</w:t>
      </w:r>
      <w:proofErr w:type="spellEnd"/>
      <w:r w:rsidRPr="00A67BDC">
        <w:rPr>
          <w:sz w:val="24"/>
          <w:szCs w:val="24"/>
        </w:rPr>
        <w:t xml:space="preserve">/ml. </w:t>
      </w:r>
      <w:proofErr w:type="spellStart"/>
      <w:r w:rsidRPr="00A67BDC">
        <w:rPr>
          <w:sz w:val="24"/>
          <w:szCs w:val="24"/>
        </w:rPr>
        <w:t>T</w:t>
      </w:r>
      <w:r w:rsidRPr="00A67BDC">
        <w:rPr>
          <w:sz w:val="24"/>
          <w:szCs w:val="24"/>
          <w:vertAlign w:val="subscript"/>
        </w:rPr>
        <w:t>max</w:t>
      </w:r>
      <w:proofErr w:type="spellEnd"/>
      <w:r w:rsidRPr="00A67BDC">
        <w:rPr>
          <w:sz w:val="24"/>
          <w:szCs w:val="24"/>
        </w:rPr>
        <w:t xml:space="preserve"> blev nået efter 0,5</w:t>
      </w:r>
      <w:r w:rsidRPr="00A67BDC">
        <w:rPr>
          <w:sz w:val="24"/>
          <w:szCs w:val="24"/>
        </w:rPr>
        <w:noBreakHyphen/>
        <w:t xml:space="preserve">2 timer. Den terminale halveringstid estimeres at være 2,8 timer, og </w:t>
      </w:r>
      <w:proofErr w:type="spellStart"/>
      <w:r w:rsidRPr="00A67BDC">
        <w:rPr>
          <w:sz w:val="24"/>
          <w:szCs w:val="24"/>
        </w:rPr>
        <w:t>C</w:t>
      </w:r>
      <w:r w:rsidRPr="00A67BDC">
        <w:rPr>
          <w:sz w:val="24"/>
          <w:szCs w:val="24"/>
          <w:vertAlign w:val="subscript"/>
        </w:rPr>
        <w:t>max</w:t>
      </w:r>
      <w:proofErr w:type="spellEnd"/>
      <w:r w:rsidRPr="00A67BDC">
        <w:rPr>
          <w:sz w:val="24"/>
          <w:szCs w:val="24"/>
        </w:rPr>
        <w:t xml:space="preserve"> var 14,1 efter administration af henholdsvis 200, 400 og 800 mikrogram. </w:t>
      </w:r>
      <w:proofErr w:type="spellStart"/>
      <w:r w:rsidRPr="00A67BDC">
        <w:rPr>
          <w:sz w:val="24"/>
          <w:szCs w:val="24"/>
        </w:rPr>
        <w:t>Desmopressins</w:t>
      </w:r>
      <w:proofErr w:type="spellEnd"/>
      <w:r w:rsidRPr="00A67BDC">
        <w:rPr>
          <w:sz w:val="24"/>
          <w:szCs w:val="24"/>
        </w:rPr>
        <w:t xml:space="preserve"> fordelingsvolumen efter </w:t>
      </w:r>
      <w:proofErr w:type="spellStart"/>
      <w:r w:rsidRPr="00A67BDC">
        <w:rPr>
          <w:sz w:val="24"/>
          <w:szCs w:val="24"/>
        </w:rPr>
        <w:t>i.v</w:t>
      </w:r>
      <w:proofErr w:type="spellEnd"/>
      <w:r w:rsidRPr="00A67BDC">
        <w:rPr>
          <w:sz w:val="24"/>
          <w:szCs w:val="24"/>
        </w:rPr>
        <w:t>. injektion er 33 l (0,41 l/kg).</w:t>
      </w:r>
    </w:p>
    <w:p w14:paraId="373709C1" w14:textId="77777777" w:rsidR="00D57C70" w:rsidRPr="00A67BDC" w:rsidRDefault="00D57C70" w:rsidP="007C4227">
      <w:pPr>
        <w:ind w:left="851"/>
        <w:rPr>
          <w:iCs/>
          <w:noProof/>
          <w:sz w:val="24"/>
          <w:szCs w:val="24"/>
          <w:lang w:val="sv-SE"/>
        </w:rPr>
      </w:pPr>
    </w:p>
    <w:p w14:paraId="557DF24D" w14:textId="77777777" w:rsidR="00D57C70" w:rsidRPr="00A67BDC" w:rsidRDefault="00D57C70" w:rsidP="00D57C70">
      <w:pPr>
        <w:numPr>
          <w:ilvl w:val="12"/>
          <w:numId w:val="0"/>
        </w:numPr>
        <w:ind w:right="-2"/>
        <w:rPr>
          <w:iCs/>
          <w:noProof/>
          <w:sz w:val="24"/>
          <w:szCs w:val="24"/>
        </w:rPr>
      </w:pPr>
      <w:r w:rsidRPr="00A67BDC">
        <w:rPr>
          <w:sz w:val="24"/>
          <w:szCs w:val="24"/>
        </w:rPr>
        <w:t xml:space="preserve">Korrelationstabel for </w:t>
      </w:r>
      <w:proofErr w:type="spellStart"/>
      <w:r w:rsidRPr="00A67BDC">
        <w:rPr>
          <w:sz w:val="24"/>
          <w:szCs w:val="24"/>
        </w:rPr>
        <w:t>desmopressin</w:t>
      </w:r>
      <w:proofErr w:type="spellEnd"/>
      <w:r w:rsidRPr="00A67BDC">
        <w:rPr>
          <w:sz w:val="24"/>
          <w:szCs w:val="24"/>
        </w:rPr>
        <w:t xml:space="preserve"> i tablet- og smeltetabletform:</w:t>
      </w:r>
    </w:p>
    <w:tbl>
      <w:tblPr>
        <w:tblW w:w="5000" w:type="pct"/>
        <w:tblCellMar>
          <w:top w:w="66" w:type="dxa"/>
          <w:left w:w="137" w:type="dxa"/>
          <w:right w:w="72" w:type="dxa"/>
        </w:tblCellMar>
        <w:tblLook w:val="04A0" w:firstRow="1" w:lastRow="0" w:firstColumn="1" w:lastColumn="0" w:noHBand="0" w:noVBand="1"/>
      </w:tblPr>
      <w:tblGrid>
        <w:gridCol w:w="2404"/>
        <w:gridCol w:w="2404"/>
        <w:gridCol w:w="2405"/>
        <w:gridCol w:w="2405"/>
      </w:tblGrid>
      <w:tr w:rsidR="00D57C70" w:rsidRPr="00A67BDC" w14:paraId="6D834CAC" w14:textId="77777777" w:rsidTr="007C4227">
        <w:trPr>
          <w:trHeight w:val="24"/>
        </w:trPr>
        <w:tc>
          <w:tcPr>
            <w:tcW w:w="1250" w:type="pct"/>
            <w:tcBorders>
              <w:top w:val="single" w:sz="8" w:space="0" w:color="000000"/>
              <w:left w:val="single" w:sz="8" w:space="0" w:color="000000"/>
              <w:bottom w:val="single" w:sz="8" w:space="0" w:color="000000"/>
              <w:right w:val="single" w:sz="8" w:space="0" w:color="000000"/>
            </w:tcBorders>
            <w:hideMark/>
          </w:tcPr>
          <w:p w14:paraId="5BC54EDC" w14:textId="77777777" w:rsidR="00D57C70" w:rsidRPr="00A67BDC" w:rsidRDefault="00D57C70">
            <w:pPr>
              <w:numPr>
                <w:ilvl w:val="12"/>
                <w:numId w:val="0"/>
              </w:numPr>
              <w:jc w:val="center"/>
              <w:rPr>
                <w:iCs/>
                <w:noProof/>
                <w:sz w:val="24"/>
                <w:szCs w:val="24"/>
              </w:rPr>
            </w:pPr>
            <w:r w:rsidRPr="00A67BDC">
              <w:rPr>
                <w:b/>
                <w:sz w:val="24"/>
                <w:szCs w:val="24"/>
              </w:rPr>
              <w:t>Tablet</w:t>
            </w:r>
          </w:p>
        </w:tc>
        <w:tc>
          <w:tcPr>
            <w:tcW w:w="1250" w:type="pct"/>
            <w:tcBorders>
              <w:top w:val="single" w:sz="8" w:space="0" w:color="000000"/>
              <w:left w:val="single" w:sz="8" w:space="0" w:color="000000"/>
              <w:bottom w:val="single" w:sz="8" w:space="0" w:color="000000"/>
              <w:right w:val="single" w:sz="8" w:space="0" w:color="000000"/>
            </w:tcBorders>
            <w:hideMark/>
          </w:tcPr>
          <w:p w14:paraId="3B6F346D" w14:textId="77777777" w:rsidR="00D57C70" w:rsidRPr="00A67BDC" w:rsidRDefault="00D57C70">
            <w:pPr>
              <w:numPr>
                <w:ilvl w:val="12"/>
                <w:numId w:val="0"/>
              </w:numPr>
              <w:jc w:val="center"/>
              <w:rPr>
                <w:iCs/>
                <w:noProof/>
                <w:sz w:val="24"/>
                <w:szCs w:val="24"/>
              </w:rPr>
            </w:pPr>
            <w:r w:rsidRPr="00A67BDC">
              <w:rPr>
                <w:b/>
                <w:sz w:val="24"/>
                <w:szCs w:val="24"/>
              </w:rPr>
              <w:t>Tablet</w:t>
            </w:r>
          </w:p>
        </w:tc>
        <w:tc>
          <w:tcPr>
            <w:tcW w:w="1250" w:type="pct"/>
            <w:tcBorders>
              <w:top w:val="single" w:sz="8" w:space="0" w:color="000000"/>
              <w:left w:val="single" w:sz="8" w:space="0" w:color="000000"/>
              <w:bottom w:val="single" w:sz="8" w:space="0" w:color="000000"/>
              <w:right w:val="single" w:sz="8" w:space="0" w:color="000000"/>
            </w:tcBorders>
            <w:hideMark/>
          </w:tcPr>
          <w:p w14:paraId="343AFFA8" w14:textId="77777777" w:rsidR="00D57C70" w:rsidRPr="00A67BDC" w:rsidRDefault="00D57C70">
            <w:pPr>
              <w:numPr>
                <w:ilvl w:val="12"/>
                <w:numId w:val="0"/>
              </w:numPr>
              <w:jc w:val="center"/>
              <w:rPr>
                <w:iCs/>
                <w:noProof/>
                <w:sz w:val="24"/>
                <w:szCs w:val="24"/>
              </w:rPr>
            </w:pPr>
            <w:r w:rsidRPr="00A67BDC">
              <w:rPr>
                <w:b/>
                <w:sz w:val="24"/>
                <w:szCs w:val="24"/>
              </w:rPr>
              <w:t>Smeltetablet</w:t>
            </w:r>
          </w:p>
        </w:tc>
        <w:tc>
          <w:tcPr>
            <w:tcW w:w="1250" w:type="pct"/>
            <w:tcBorders>
              <w:top w:val="single" w:sz="8" w:space="0" w:color="000000"/>
              <w:left w:val="single" w:sz="8" w:space="0" w:color="000000"/>
              <w:bottom w:val="single" w:sz="8" w:space="0" w:color="000000"/>
              <w:right w:val="single" w:sz="8" w:space="0" w:color="000000"/>
            </w:tcBorders>
            <w:hideMark/>
          </w:tcPr>
          <w:p w14:paraId="566EA380" w14:textId="77777777" w:rsidR="00D57C70" w:rsidRPr="00A67BDC" w:rsidRDefault="00D57C70">
            <w:pPr>
              <w:numPr>
                <w:ilvl w:val="12"/>
                <w:numId w:val="0"/>
              </w:numPr>
              <w:jc w:val="center"/>
              <w:rPr>
                <w:iCs/>
                <w:noProof/>
                <w:sz w:val="24"/>
                <w:szCs w:val="24"/>
              </w:rPr>
            </w:pPr>
            <w:r w:rsidRPr="00A67BDC">
              <w:rPr>
                <w:b/>
                <w:sz w:val="24"/>
                <w:szCs w:val="24"/>
              </w:rPr>
              <w:t>Smeltetablet</w:t>
            </w:r>
          </w:p>
        </w:tc>
      </w:tr>
      <w:tr w:rsidR="00D57C70" w:rsidRPr="00A67BDC" w14:paraId="1D9E01E5" w14:textId="77777777" w:rsidTr="007C4227">
        <w:trPr>
          <w:trHeight w:val="24"/>
        </w:trPr>
        <w:tc>
          <w:tcPr>
            <w:tcW w:w="1250" w:type="pct"/>
            <w:tcBorders>
              <w:top w:val="single" w:sz="8" w:space="0" w:color="000000"/>
              <w:left w:val="single" w:sz="8" w:space="0" w:color="000000"/>
              <w:bottom w:val="single" w:sz="8" w:space="0" w:color="000000"/>
              <w:right w:val="single" w:sz="8" w:space="0" w:color="000000"/>
            </w:tcBorders>
            <w:hideMark/>
          </w:tcPr>
          <w:p w14:paraId="61216741" w14:textId="77777777" w:rsidR="00D57C70" w:rsidRPr="00A67BDC" w:rsidRDefault="00D57C70">
            <w:pPr>
              <w:numPr>
                <w:ilvl w:val="12"/>
                <w:numId w:val="0"/>
              </w:numPr>
              <w:jc w:val="center"/>
              <w:rPr>
                <w:iCs/>
                <w:noProof/>
                <w:sz w:val="24"/>
                <w:szCs w:val="24"/>
              </w:rPr>
            </w:pPr>
            <w:proofErr w:type="spellStart"/>
            <w:r w:rsidRPr="00A67BDC">
              <w:rPr>
                <w:sz w:val="24"/>
                <w:szCs w:val="24"/>
              </w:rPr>
              <w:t>Desmopressinacetat</w:t>
            </w:r>
            <w:proofErr w:type="spellEnd"/>
          </w:p>
        </w:tc>
        <w:tc>
          <w:tcPr>
            <w:tcW w:w="1250" w:type="pct"/>
            <w:tcBorders>
              <w:top w:val="single" w:sz="8" w:space="0" w:color="000000"/>
              <w:left w:val="single" w:sz="8" w:space="0" w:color="000000"/>
              <w:bottom w:val="single" w:sz="8" w:space="0" w:color="000000"/>
              <w:right w:val="single" w:sz="8" w:space="0" w:color="000000"/>
            </w:tcBorders>
            <w:hideMark/>
          </w:tcPr>
          <w:p w14:paraId="598323B8" w14:textId="77777777" w:rsidR="00D57C70" w:rsidRPr="00A67BDC" w:rsidRDefault="00D57C70">
            <w:pPr>
              <w:numPr>
                <w:ilvl w:val="12"/>
                <w:numId w:val="0"/>
              </w:numPr>
              <w:jc w:val="center"/>
              <w:rPr>
                <w:iCs/>
                <w:noProof/>
                <w:sz w:val="24"/>
                <w:szCs w:val="24"/>
              </w:rPr>
            </w:pPr>
            <w:proofErr w:type="spellStart"/>
            <w:r w:rsidRPr="00A67BDC">
              <w:rPr>
                <w:sz w:val="24"/>
                <w:szCs w:val="24"/>
              </w:rPr>
              <w:t>Desmopressin</w:t>
            </w:r>
            <w:proofErr w:type="spellEnd"/>
            <w:r w:rsidRPr="00A67BDC">
              <w:rPr>
                <w:sz w:val="24"/>
                <w:szCs w:val="24"/>
              </w:rPr>
              <w:t>, fri base</w:t>
            </w:r>
          </w:p>
        </w:tc>
        <w:tc>
          <w:tcPr>
            <w:tcW w:w="1250" w:type="pct"/>
            <w:tcBorders>
              <w:top w:val="single" w:sz="8" w:space="0" w:color="000000"/>
              <w:left w:val="single" w:sz="8" w:space="0" w:color="000000"/>
              <w:bottom w:val="single" w:sz="8" w:space="0" w:color="000000"/>
              <w:right w:val="single" w:sz="8" w:space="0" w:color="000000"/>
            </w:tcBorders>
            <w:hideMark/>
          </w:tcPr>
          <w:p w14:paraId="16FE3465" w14:textId="77777777" w:rsidR="00D57C70" w:rsidRPr="00A67BDC" w:rsidRDefault="00D57C70">
            <w:pPr>
              <w:numPr>
                <w:ilvl w:val="12"/>
                <w:numId w:val="0"/>
              </w:numPr>
              <w:jc w:val="center"/>
              <w:rPr>
                <w:iCs/>
                <w:noProof/>
                <w:sz w:val="24"/>
                <w:szCs w:val="24"/>
              </w:rPr>
            </w:pPr>
            <w:proofErr w:type="spellStart"/>
            <w:r w:rsidRPr="00A67BDC">
              <w:rPr>
                <w:sz w:val="24"/>
                <w:szCs w:val="24"/>
              </w:rPr>
              <w:t>Desmopressin</w:t>
            </w:r>
            <w:proofErr w:type="spellEnd"/>
            <w:r w:rsidRPr="00A67BDC">
              <w:rPr>
                <w:sz w:val="24"/>
                <w:szCs w:val="24"/>
              </w:rPr>
              <w:t>, fri base</w:t>
            </w:r>
          </w:p>
        </w:tc>
        <w:tc>
          <w:tcPr>
            <w:tcW w:w="1250" w:type="pct"/>
            <w:tcBorders>
              <w:top w:val="single" w:sz="8" w:space="0" w:color="000000"/>
              <w:left w:val="single" w:sz="8" w:space="0" w:color="000000"/>
              <w:bottom w:val="single" w:sz="8" w:space="0" w:color="000000"/>
              <w:right w:val="single" w:sz="8" w:space="0" w:color="000000"/>
            </w:tcBorders>
            <w:hideMark/>
          </w:tcPr>
          <w:p w14:paraId="312CC568" w14:textId="77777777" w:rsidR="00D57C70" w:rsidRPr="00A67BDC" w:rsidRDefault="00D57C70">
            <w:pPr>
              <w:numPr>
                <w:ilvl w:val="12"/>
                <w:numId w:val="0"/>
              </w:numPr>
              <w:jc w:val="center"/>
              <w:rPr>
                <w:iCs/>
                <w:noProof/>
                <w:sz w:val="24"/>
                <w:szCs w:val="24"/>
              </w:rPr>
            </w:pPr>
            <w:proofErr w:type="spellStart"/>
            <w:r w:rsidRPr="00A67BDC">
              <w:rPr>
                <w:sz w:val="24"/>
                <w:szCs w:val="24"/>
              </w:rPr>
              <w:t>Desmopressinacetat</w:t>
            </w:r>
            <w:proofErr w:type="spellEnd"/>
          </w:p>
        </w:tc>
      </w:tr>
      <w:tr w:rsidR="00D57C70" w:rsidRPr="00A67BDC" w14:paraId="6AF3BD9C" w14:textId="77777777" w:rsidTr="007C4227">
        <w:trPr>
          <w:trHeight w:val="24"/>
        </w:trPr>
        <w:tc>
          <w:tcPr>
            <w:tcW w:w="1250" w:type="pct"/>
            <w:tcBorders>
              <w:top w:val="single" w:sz="8" w:space="0" w:color="000000"/>
              <w:left w:val="single" w:sz="8" w:space="0" w:color="000000"/>
              <w:bottom w:val="single" w:sz="8" w:space="0" w:color="000000"/>
              <w:right w:val="single" w:sz="8" w:space="0" w:color="000000"/>
            </w:tcBorders>
            <w:hideMark/>
          </w:tcPr>
          <w:p w14:paraId="51BB833C" w14:textId="77777777" w:rsidR="00D57C70" w:rsidRPr="00A67BDC" w:rsidRDefault="00D57C70">
            <w:pPr>
              <w:numPr>
                <w:ilvl w:val="12"/>
                <w:numId w:val="0"/>
              </w:numPr>
              <w:jc w:val="center"/>
              <w:rPr>
                <w:iCs/>
                <w:noProof/>
                <w:sz w:val="24"/>
                <w:szCs w:val="24"/>
              </w:rPr>
            </w:pPr>
            <w:r w:rsidRPr="00A67BDC">
              <w:rPr>
                <w:sz w:val="24"/>
                <w:szCs w:val="24"/>
              </w:rPr>
              <w:t>0,1 mg</w:t>
            </w:r>
          </w:p>
        </w:tc>
        <w:tc>
          <w:tcPr>
            <w:tcW w:w="1250" w:type="pct"/>
            <w:tcBorders>
              <w:top w:val="single" w:sz="8" w:space="0" w:color="000000"/>
              <w:left w:val="single" w:sz="8" w:space="0" w:color="000000"/>
              <w:bottom w:val="single" w:sz="8" w:space="0" w:color="000000"/>
              <w:right w:val="single" w:sz="8" w:space="0" w:color="000000"/>
            </w:tcBorders>
            <w:hideMark/>
          </w:tcPr>
          <w:p w14:paraId="21A674DB" w14:textId="77777777" w:rsidR="00D57C70" w:rsidRPr="00A67BDC" w:rsidRDefault="00D57C70">
            <w:pPr>
              <w:numPr>
                <w:ilvl w:val="12"/>
                <w:numId w:val="0"/>
              </w:numPr>
              <w:jc w:val="center"/>
              <w:rPr>
                <w:iCs/>
                <w:noProof/>
                <w:sz w:val="24"/>
                <w:szCs w:val="24"/>
              </w:rPr>
            </w:pPr>
            <w:r w:rsidRPr="00A67BDC">
              <w:rPr>
                <w:sz w:val="24"/>
                <w:szCs w:val="24"/>
              </w:rPr>
              <w:t>89 mikrogram</w:t>
            </w:r>
          </w:p>
        </w:tc>
        <w:tc>
          <w:tcPr>
            <w:tcW w:w="1250" w:type="pct"/>
            <w:tcBorders>
              <w:top w:val="single" w:sz="8" w:space="0" w:color="000000"/>
              <w:left w:val="single" w:sz="8" w:space="0" w:color="000000"/>
              <w:bottom w:val="single" w:sz="8" w:space="0" w:color="000000"/>
              <w:right w:val="single" w:sz="8" w:space="0" w:color="000000"/>
            </w:tcBorders>
            <w:hideMark/>
          </w:tcPr>
          <w:p w14:paraId="09DDCA28" w14:textId="77777777" w:rsidR="00D57C70" w:rsidRPr="00A67BDC" w:rsidRDefault="00D57C70">
            <w:pPr>
              <w:numPr>
                <w:ilvl w:val="12"/>
                <w:numId w:val="0"/>
              </w:numPr>
              <w:jc w:val="center"/>
              <w:rPr>
                <w:iCs/>
                <w:noProof/>
                <w:sz w:val="24"/>
                <w:szCs w:val="24"/>
              </w:rPr>
            </w:pPr>
            <w:r w:rsidRPr="00A67BDC">
              <w:rPr>
                <w:sz w:val="24"/>
                <w:szCs w:val="24"/>
              </w:rPr>
              <w:t>60 mikrogram</w:t>
            </w:r>
          </w:p>
        </w:tc>
        <w:tc>
          <w:tcPr>
            <w:tcW w:w="1250" w:type="pct"/>
            <w:tcBorders>
              <w:top w:val="single" w:sz="8" w:space="0" w:color="000000"/>
              <w:left w:val="single" w:sz="8" w:space="0" w:color="000000"/>
              <w:bottom w:val="single" w:sz="8" w:space="0" w:color="000000"/>
              <w:right w:val="single" w:sz="8" w:space="0" w:color="000000"/>
            </w:tcBorders>
            <w:hideMark/>
          </w:tcPr>
          <w:p w14:paraId="1CA116C8" w14:textId="77777777" w:rsidR="00D57C70" w:rsidRPr="00A67BDC" w:rsidRDefault="00D57C70">
            <w:pPr>
              <w:numPr>
                <w:ilvl w:val="12"/>
                <w:numId w:val="0"/>
              </w:numPr>
              <w:jc w:val="center"/>
              <w:rPr>
                <w:iCs/>
                <w:noProof/>
                <w:sz w:val="24"/>
                <w:szCs w:val="24"/>
              </w:rPr>
            </w:pPr>
            <w:r w:rsidRPr="00A67BDC">
              <w:rPr>
                <w:sz w:val="24"/>
                <w:szCs w:val="24"/>
              </w:rPr>
              <w:t>Ca. 67 mikrogram*</w:t>
            </w:r>
          </w:p>
        </w:tc>
      </w:tr>
      <w:tr w:rsidR="00D57C70" w:rsidRPr="00A67BDC" w14:paraId="257202A3" w14:textId="77777777" w:rsidTr="007C4227">
        <w:trPr>
          <w:trHeight w:val="24"/>
        </w:trPr>
        <w:tc>
          <w:tcPr>
            <w:tcW w:w="1250" w:type="pct"/>
            <w:tcBorders>
              <w:top w:val="single" w:sz="8" w:space="0" w:color="000000"/>
              <w:left w:val="single" w:sz="8" w:space="0" w:color="000000"/>
              <w:bottom w:val="single" w:sz="8" w:space="0" w:color="000000"/>
              <w:right w:val="single" w:sz="8" w:space="0" w:color="000000"/>
            </w:tcBorders>
            <w:hideMark/>
          </w:tcPr>
          <w:p w14:paraId="23BE0A67" w14:textId="77777777" w:rsidR="00D57C70" w:rsidRPr="00A67BDC" w:rsidRDefault="00D57C70">
            <w:pPr>
              <w:numPr>
                <w:ilvl w:val="12"/>
                <w:numId w:val="0"/>
              </w:numPr>
              <w:jc w:val="center"/>
              <w:rPr>
                <w:iCs/>
                <w:noProof/>
                <w:sz w:val="24"/>
                <w:szCs w:val="24"/>
              </w:rPr>
            </w:pPr>
            <w:r w:rsidRPr="00A67BDC">
              <w:rPr>
                <w:sz w:val="24"/>
                <w:szCs w:val="24"/>
              </w:rPr>
              <w:t>0,2 mg</w:t>
            </w:r>
          </w:p>
        </w:tc>
        <w:tc>
          <w:tcPr>
            <w:tcW w:w="1250" w:type="pct"/>
            <w:tcBorders>
              <w:top w:val="single" w:sz="8" w:space="0" w:color="000000"/>
              <w:left w:val="single" w:sz="8" w:space="0" w:color="000000"/>
              <w:bottom w:val="single" w:sz="8" w:space="0" w:color="000000"/>
              <w:right w:val="single" w:sz="8" w:space="0" w:color="000000"/>
            </w:tcBorders>
            <w:hideMark/>
          </w:tcPr>
          <w:p w14:paraId="4CA1C74A" w14:textId="77777777" w:rsidR="00D57C70" w:rsidRPr="00A67BDC" w:rsidRDefault="00D57C70">
            <w:pPr>
              <w:numPr>
                <w:ilvl w:val="12"/>
                <w:numId w:val="0"/>
              </w:numPr>
              <w:jc w:val="center"/>
              <w:rPr>
                <w:iCs/>
                <w:noProof/>
                <w:sz w:val="24"/>
                <w:szCs w:val="24"/>
              </w:rPr>
            </w:pPr>
            <w:r w:rsidRPr="00A67BDC">
              <w:rPr>
                <w:sz w:val="24"/>
                <w:szCs w:val="24"/>
              </w:rPr>
              <w:t>178 mikrogram</w:t>
            </w:r>
          </w:p>
        </w:tc>
        <w:tc>
          <w:tcPr>
            <w:tcW w:w="1250" w:type="pct"/>
            <w:tcBorders>
              <w:top w:val="single" w:sz="8" w:space="0" w:color="000000"/>
              <w:left w:val="single" w:sz="8" w:space="0" w:color="000000"/>
              <w:bottom w:val="single" w:sz="8" w:space="0" w:color="000000"/>
              <w:right w:val="single" w:sz="8" w:space="0" w:color="000000"/>
            </w:tcBorders>
            <w:hideMark/>
          </w:tcPr>
          <w:p w14:paraId="756752B9" w14:textId="77777777" w:rsidR="00D57C70" w:rsidRPr="00A67BDC" w:rsidRDefault="00D57C70">
            <w:pPr>
              <w:numPr>
                <w:ilvl w:val="12"/>
                <w:numId w:val="0"/>
              </w:numPr>
              <w:jc w:val="center"/>
              <w:rPr>
                <w:iCs/>
                <w:noProof/>
                <w:sz w:val="24"/>
                <w:szCs w:val="24"/>
              </w:rPr>
            </w:pPr>
            <w:r w:rsidRPr="00A67BDC">
              <w:rPr>
                <w:sz w:val="24"/>
                <w:szCs w:val="24"/>
              </w:rPr>
              <w:t>120 mikrogram</w:t>
            </w:r>
          </w:p>
        </w:tc>
        <w:tc>
          <w:tcPr>
            <w:tcW w:w="1250" w:type="pct"/>
            <w:tcBorders>
              <w:top w:val="single" w:sz="8" w:space="0" w:color="000000"/>
              <w:left w:val="single" w:sz="8" w:space="0" w:color="000000"/>
              <w:bottom w:val="single" w:sz="8" w:space="0" w:color="000000"/>
              <w:right w:val="single" w:sz="8" w:space="0" w:color="000000"/>
            </w:tcBorders>
            <w:hideMark/>
          </w:tcPr>
          <w:p w14:paraId="17DD722E" w14:textId="77777777" w:rsidR="00D57C70" w:rsidRPr="00A67BDC" w:rsidRDefault="00D57C70">
            <w:pPr>
              <w:numPr>
                <w:ilvl w:val="12"/>
                <w:numId w:val="0"/>
              </w:numPr>
              <w:jc w:val="center"/>
              <w:rPr>
                <w:iCs/>
                <w:noProof/>
                <w:sz w:val="24"/>
                <w:szCs w:val="24"/>
              </w:rPr>
            </w:pPr>
            <w:r w:rsidRPr="00A67BDC">
              <w:rPr>
                <w:sz w:val="24"/>
                <w:szCs w:val="24"/>
              </w:rPr>
              <w:t>Ca. 135 mikrogram*</w:t>
            </w:r>
          </w:p>
        </w:tc>
      </w:tr>
      <w:tr w:rsidR="00D57C70" w:rsidRPr="00A67BDC" w14:paraId="2088CCE2" w14:textId="77777777" w:rsidTr="007C4227">
        <w:trPr>
          <w:trHeight w:val="24"/>
        </w:trPr>
        <w:tc>
          <w:tcPr>
            <w:tcW w:w="1250" w:type="pct"/>
            <w:tcBorders>
              <w:top w:val="single" w:sz="8" w:space="0" w:color="000000"/>
              <w:left w:val="single" w:sz="8" w:space="0" w:color="000000"/>
              <w:bottom w:val="single" w:sz="8" w:space="0" w:color="000000"/>
              <w:right w:val="single" w:sz="8" w:space="0" w:color="000000"/>
            </w:tcBorders>
            <w:hideMark/>
          </w:tcPr>
          <w:p w14:paraId="21DBFC56" w14:textId="77777777" w:rsidR="00D57C70" w:rsidRPr="00A67BDC" w:rsidRDefault="00D57C70">
            <w:pPr>
              <w:numPr>
                <w:ilvl w:val="12"/>
                <w:numId w:val="0"/>
              </w:numPr>
              <w:jc w:val="center"/>
              <w:rPr>
                <w:iCs/>
                <w:noProof/>
                <w:sz w:val="24"/>
                <w:szCs w:val="24"/>
              </w:rPr>
            </w:pPr>
            <w:r w:rsidRPr="00A67BDC">
              <w:rPr>
                <w:sz w:val="24"/>
                <w:szCs w:val="24"/>
              </w:rPr>
              <w:t>0,4 mg</w:t>
            </w:r>
          </w:p>
        </w:tc>
        <w:tc>
          <w:tcPr>
            <w:tcW w:w="1250" w:type="pct"/>
            <w:tcBorders>
              <w:top w:val="single" w:sz="8" w:space="0" w:color="000000"/>
              <w:left w:val="single" w:sz="8" w:space="0" w:color="000000"/>
              <w:bottom w:val="single" w:sz="8" w:space="0" w:color="000000"/>
              <w:right w:val="single" w:sz="8" w:space="0" w:color="000000"/>
            </w:tcBorders>
            <w:hideMark/>
          </w:tcPr>
          <w:p w14:paraId="0F6C2FE9" w14:textId="77777777" w:rsidR="00D57C70" w:rsidRPr="00A67BDC" w:rsidRDefault="00D57C70">
            <w:pPr>
              <w:numPr>
                <w:ilvl w:val="12"/>
                <w:numId w:val="0"/>
              </w:numPr>
              <w:jc w:val="center"/>
              <w:rPr>
                <w:iCs/>
                <w:noProof/>
                <w:sz w:val="24"/>
                <w:szCs w:val="24"/>
              </w:rPr>
            </w:pPr>
            <w:r w:rsidRPr="00A67BDC">
              <w:rPr>
                <w:sz w:val="24"/>
                <w:szCs w:val="24"/>
              </w:rPr>
              <w:t>356 mikrogram</w:t>
            </w:r>
          </w:p>
        </w:tc>
        <w:tc>
          <w:tcPr>
            <w:tcW w:w="1250" w:type="pct"/>
            <w:tcBorders>
              <w:top w:val="single" w:sz="8" w:space="0" w:color="000000"/>
              <w:left w:val="single" w:sz="8" w:space="0" w:color="000000"/>
              <w:bottom w:val="single" w:sz="8" w:space="0" w:color="000000"/>
              <w:right w:val="single" w:sz="8" w:space="0" w:color="000000"/>
            </w:tcBorders>
            <w:hideMark/>
          </w:tcPr>
          <w:p w14:paraId="4476A7C1" w14:textId="77777777" w:rsidR="00D57C70" w:rsidRPr="00A67BDC" w:rsidRDefault="00D57C70">
            <w:pPr>
              <w:jc w:val="center"/>
              <w:rPr>
                <w:noProof/>
                <w:sz w:val="24"/>
                <w:szCs w:val="24"/>
              </w:rPr>
            </w:pPr>
            <w:r w:rsidRPr="00A67BDC">
              <w:rPr>
                <w:sz w:val="24"/>
                <w:szCs w:val="24"/>
              </w:rPr>
              <w:t>240 mikrogram</w:t>
            </w:r>
          </w:p>
        </w:tc>
        <w:tc>
          <w:tcPr>
            <w:tcW w:w="1250" w:type="pct"/>
            <w:tcBorders>
              <w:top w:val="single" w:sz="8" w:space="0" w:color="000000"/>
              <w:left w:val="single" w:sz="8" w:space="0" w:color="000000"/>
              <w:bottom w:val="single" w:sz="8" w:space="0" w:color="000000"/>
              <w:right w:val="single" w:sz="8" w:space="0" w:color="000000"/>
            </w:tcBorders>
            <w:hideMark/>
          </w:tcPr>
          <w:p w14:paraId="170E741A" w14:textId="77777777" w:rsidR="00D57C70" w:rsidRPr="00A67BDC" w:rsidRDefault="00D57C70">
            <w:pPr>
              <w:numPr>
                <w:ilvl w:val="12"/>
                <w:numId w:val="0"/>
              </w:numPr>
              <w:jc w:val="center"/>
              <w:rPr>
                <w:iCs/>
                <w:noProof/>
                <w:sz w:val="24"/>
                <w:szCs w:val="24"/>
              </w:rPr>
            </w:pPr>
            <w:r w:rsidRPr="00A67BDC">
              <w:rPr>
                <w:sz w:val="24"/>
                <w:szCs w:val="24"/>
              </w:rPr>
              <w:t>Ca. 270 mikrogram*</w:t>
            </w:r>
          </w:p>
        </w:tc>
      </w:tr>
    </w:tbl>
    <w:p w14:paraId="3B28BFDC" w14:textId="77777777" w:rsidR="00D57C70" w:rsidRPr="00A67BDC" w:rsidRDefault="00D57C70" w:rsidP="00D57C70">
      <w:pPr>
        <w:numPr>
          <w:ilvl w:val="12"/>
          <w:numId w:val="0"/>
        </w:numPr>
        <w:ind w:right="-2"/>
        <w:rPr>
          <w:iCs/>
          <w:noProof/>
          <w:sz w:val="24"/>
          <w:szCs w:val="24"/>
        </w:rPr>
      </w:pPr>
      <w:r w:rsidRPr="00A67BDC">
        <w:rPr>
          <w:sz w:val="24"/>
          <w:szCs w:val="24"/>
        </w:rPr>
        <w:t xml:space="preserve">*udregnet til sammenligning </w:t>
      </w:r>
    </w:p>
    <w:p w14:paraId="255538E2" w14:textId="77777777" w:rsidR="00D57C70" w:rsidRPr="00A67BDC" w:rsidRDefault="00D57C70" w:rsidP="00D57C70">
      <w:pPr>
        <w:numPr>
          <w:ilvl w:val="12"/>
          <w:numId w:val="0"/>
        </w:numPr>
        <w:ind w:right="-2"/>
        <w:rPr>
          <w:iCs/>
          <w:noProof/>
          <w:sz w:val="24"/>
          <w:szCs w:val="24"/>
        </w:rPr>
      </w:pPr>
    </w:p>
    <w:p w14:paraId="51740766" w14:textId="77777777" w:rsidR="00D57C70" w:rsidRPr="00A67BDC" w:rsidRDefault="00D57C70" w:rsidP="007C4227">
      <w:pPr>
        <w:ind w:left="851"/>
        <w:rPr>
          <w:iCs/>
          <w:noProof/>
          <w:sz w:val="24"/>
          <w:szCs w:val="24"/>
        </w:rPr>
      </w:pPr>
      <w:proofErr w:type="spellStart"/>
      <w:r w:rsidRPr="00A67BDC">
        <w:rPr>
          <w:sz w:val="24"/>
          <w:szCs w:val="24"/>
        </w:rPr>
        <w:t>Desmopressin</w:t>
      </w:r>
      <w:proofErr w:type="spellEnd"/>
      <w:r w:rsidRPr="00A67BDC">
        <w:rPr>
          <w:sz w:val="24"/>
          <w:szCs w:val="24"/>
        </w:rPr>
        <w:t xml:space="preserve"> krydser ikke blod/hjerne-barrieren.</w:t>
      </w:r>
    </w:p>
    <w:p w14:paraId="6B4CB0F7" w14:textId="77777777" w:rsidR="00D57C70" w:rsidRPr="00A67BDC" w:rsidRDefault="00D57C70" w:rsidP="007C4227">
      <w:pPr>
        <w:ind w:left="851"/>
        <w:rPr>
          <w:iCs/>
          <w:noProof/>
          <w:sz w:val="24"/>
          <w:szCs w:val="24"/>
        </w:rPr>
      </w:pPr>
    </w:p>
    <w:p w14:paraId="782DD68F" w14:textId="77777777" w:rsidR="00D57C70" w:rsidRPr="00A67BDC" w:rsidRDefault="00D57C70" w:rsidP="007C4227">
      <w:pPr>
        <w:ind w:left="851"/>
        <w:rPr>
          <w:iCs/>
          <w:noProof/>
          <w:sz w:val="24"/>
          <w:szCs w:val="24"/>
        </w:rPr>
      </w:pPr>
      <w:r w:rsidRPr="00A67BDC">
        <w:rPr>
          <w:sz w:val="24"/>
          <w:szCs w:val="24"/>
        </w:rPr>
        <w:t xml:space="preserve">Ifølge </w:t>
      </w:r>
      <w:r w:rsidRPr="00A67BDC">
        <w:rPr>
          <w:i/>
          <w:sz w:val="24"/>
          <w:szCs w:val="24"/>
        </w:rPr>
        <w:t>in </w:t>
      </w:r>
      <w:proofErr w:type="spellStart"/>
      <w:r w:rsidRPr="00A67BDC">
        <w:rPr>
          <w:i/>
          <w:sz w:val="24"/>
          <w:szCs w:val="24"/>
        </w:rPr>
        <w:t>vitro</w:t>
      </w:r>
      <w:proofErr w:type="spellEnd"/>
      <w:r w:rsidRPr="00A67BDC">
        <w:rPr>
          <w:sz w:val="24"/>
          <w:szCs w:val="24"/>
        </w:rPr>
        <w:t xml:space="preserve">-analyser af humane </w:t>
      </w:r>
      <w:proofErr w:type="spellStart"/>
      <w:r w:rsidRPr="00A67BDC">
        <w:rPr>
          <w:sz w:val="24"/>
          <w:szCs w:val="24"/>
        </w:rPr>
        <w:t>cotyledonmodeller</w:t>
      </w:r>
      <w:proofErr w:type="spellEnd"/>
      <w:r w:rsidRPr="00A67BDC">
        <w:rPr>
          <w:sz w:val="24"/>
          <w:szCs w:val="24"/>
        </w:rPr>
        <w:t xml:space="preserve"> passerer </w:t>
      </w:r>
      <w:proofErr w:type="spellStart"/>
      <w:r w:rsidRPr="00A67BDC">
        <w:rPr>
          <w:sz w:val="24"/>
          <w:szCs w:val="24"/>
        </w:rPr>
        <w:t>desmopressin</w:t>
      </w:r>
      <w:proofErr w:type="spellEnd"/>
      <w:r w:rsidRPr="00A67BDC">
        <w:rPr>
          <w:sz w:val="24"/>
          <w:szCs w:val="24"/>
        </w:rPr>
        <w:t xml:space="preserve"> ikke placenta, når det anvendes i terapeutiske koncentrationer ved den anbefalede dosis.</w:t>
      </w:r>
    </w:p>
    <w:p w14:paraId="118D1C45" w14:textId="77777777" w:rsidR="00D57C70" w:rsidRPr="00A67BDC" w:rsidRDefault="00D57C70" w:rsidP="007C4227">
      <w:pPr>
        <w:ind w:left="851"/>
        <w:rPr>
          <w:iCs/>
          <w:noProof/>
          <w:sz w:val="24"/>
          <w:szCs w:val="24"/>
          <w:u w:val="single"/>
        </w:rPr>
      </w:pPr>
    </w:p>
    <w:p w14:paraId="6D824154" w14:textId="77777777" w:rsidR="00D57C70" w:rsidRPr="00A67BDC" w:rsidRDefault="00D57C70" w:rsidP="007C4227">
      <w:pPr>
        <w:ind w:left="851"/>
        <w:rPr>
          <w:iCs/>
          <w:noProof/>
          <w:sz w:val="24"/>
          <w:szCs w:val="24"/>
        </w:rPr>
      </w:pPr>
      <w:r w:rsidRPr="00A67BDC">
        <w:rPr>
          <w:sz w:val="24"/>
          <w:szCs w:val="24"/>
        </w:rPr>
        <w:t xml:space="preserve">Det er blevet påvist </w:t>
      </w:r>
      <w:r w:rsidRPr="00A67BDC">
        <w:rPr>
          <w:i/>
          <w:sz w:val="24"/>
          <w:szCs w:val="24"/>
        </w:rPr>
        <w:t>in </w:t>
      </w:r>
      <w:proofErr w:type="spellStart"/>
      <w:r w:rsidRPr="00A67BDC">
        <w:rPr>
          <w:i/>
          <w:sz w:val="24"/>
          <w:szCs w:val="24"/>
        </w:rPr>
        <w:t>vitro</w:t>
      </w:r>
      <w:proofErr w:type="spellEnd"/>
      <w:r w:rsidRPr="00A67BDC">
        <w:rPr>
          <w:sz w:val="24"/>
          <w:szCs w:val="24"/>
        </w:rPr>
        <w:t xml:space="preserve"> i præparater af humane </w:t>
      </w:r>
      <w:proofErr w:type="spellStart"/>
      <w:r w:rsidRPr="00A67BDC">
        <w:rPr>
          <w:sz w:val="24"/>
          <w:szCs w:val="24"/>
        </w:rPr>
        <w:t>levermikrosomer</w:t>
      </w:r>
      <w:proofErr w:type="spellEnd"/>
      <w:r w:rsidRPr="00A67BDC">
        <w:rPr>
          <w:sz w:val="24"/>
          <w:szCs w:val="24"/>
        </w:rPr>
        <w:t xml:space="preserve">, at der ikke </w:t>
      </w:r>
      <w:proofErr w:type="spellStart"/>
      <w:r w:rsidRPr="00A67BDC">
        <w:rPr>
          <w:sz w:val="24"/>
          <w:szCs w:val="24"/>
        </w:rPr>
        <w:t>metaboliseres</w:t>
      </w:r>
      <w:proofErr w:type="spellEnd"/>
      <w:r w:rsidRPr="00A67BDC">
        <w:rPr>
          <w:sz w:val="24"/>
          <w:szCs w:val="24"/>
        </w:rPr>
        <w:t xml:space="preserve"> en signifikant mængde </w:t>
      </w:r>
      <w:proofErr w:type="spellStart"/>
      <w:r w:rsidRPr="00A67BDC">
        <w:rPr>
          <w:sz w:val="24"/>
          <w:szCs w:val="24"/>
        </w:rPr>
        <w:t>desmopressin</w:t>
      </w:r>
      <w:proofErr w:type="spellEnd"/>
      <w:r w:rsidRPr="00A67BDC">
        <w:rPr>
          <w:sz w:val="24"/>
          <w:szCs w:val="24"/>
        </w:rPr>
        <w:t xml:space="preserve">, og derfor er </w:t>
      </w:r>
      <w:proofErr w:type="spellStart"/>
      <w:r w:rsidRPr="00A67BDC">
        <w:rPr>
          <w:sz w:val="24"/>
          <w:szCs w:val="24"/>
        </w:rPr>
        <w:t>metabolisering</w:t>
      </w:r>
      <w:proofErr w:type="spellEnd"/>
      <w:r w:rsidRPr="00A67BDC">
        <w:rPr>
          <w:sz w:val="24"/>
          <w:szCs w:val="24"/>
        </w:rPr>
        <w:t xml:space="preserve"> i leveren </w:t>
      </w:r>
      <w:r w:rsidRPr="00A67BDC">
        <w:rPr>
          <w:i/>
          <w:sz w:val="24"/>
          <w:szCs w:val="24"/>
        </w:rPr>
        <w:t>in </w:t>
      </w:r>
      <w:proofErr w:type="spellStart"/>
      <w:r w:rsidRPr="00A67BDC">
        <w:rPr>
          <w:i/>
          <w:sz w:val="24"/>
          <w:szCs w:val="24"/>
        </w:rPr>
        <w:t>vivo</w:t>
      </w:r>
      <w:proofErr w:type="spellEnd"/>
      <w:r w:rsidRPr="00A67BDC">
        <w:rPr>
          <w:sz w:val="24"/>
          <w:szCs w:val="24"/>
        </w:rPr>
        <w:t xml:space="preserve"> usandsynligt.</w:t>
      </w:r>
    </w:p>
    <w:p w14:paraId="3911318C" w14:textId="77777777" w:rsidR="00D57C70" w:rsidRPr="00A67BDC" w:rsidRDefault="00D57C70" w:rsidP="007C4227">
      <w:pPr>
        <w:ind w:left="851"/>
        <w:rPr>
          <w:iCs/>
          <w:noProof/>
          <w:sz w:val="24"/>
          <w:szCs w:val="24"/>
          <w:u w:val="single"/>
        </w:rPr>
      </w:pPr>
    </w:p>
    <w:p w14:paraId="63A68F6A" w14:textId="77777777" w:rsidR="00D57C70" w:rsidRPr="00A67BDC" w:rsidRDefault="00D57C70" w:rsidP="007C4227">
      <w:pPr>
        <w:ind w:left="851"/>
        <w:rPr>
          <w:iCs/>
          <w:noProof/>
          <w:sz w:val="24"/>
          <w:szCs w:val="24"/>
        </w:rPr>
      </w:pPr>
      <w:r w:rsidRPr="00A67BDC">
        <w:rPr>
          <w:sz w:val="24"/>
          <w:szCs w:val="24"/>
        </w:rPr>
        <w:t xml:space="preserve">Efter </w:t>
      </w:r>
      <w:proofErr w:type="spellStart"/>
      <w:r w:rsidRPr="00A67BDC">
        <w:rPr>
          <w:sz w:val="24"/>
          <w:szCs w:val="24"/>
        </w:rPr>
        <w:t>i.v</w:t>
      </w:r>
      <w:proofErr w:type="spellEnd"/>
      <w:r w:rsidRPr="00A67BDC">
        <w:rPr>
          <w:sz w:val="24"/>
          <w:szCs w:val="24"/>
        </w:rPr>
        <w:t xml:space="preserve">. injektion udskilles 45 % af mængden af </w:t>
      </w:r>
      <w:proofErr w:type="spellStart"/>
      <w:r w:rsidRPr="00A67BDC">
        <w:rPr>
          <w:sz w:val="24"/>
          <w:szCs w:val="24"/>
        </w:rPr>
        <w:t>desmopressin</w:t>
      </w:r>
      <w:proofErr w:type="spellEnd"/>
      <w:r w:rsidRPr="00A67BDC">
        <w:rPr>
          <w:sz w:val="24"/>
          <w:szCs w:val="24"/>
        </w:rPr>
        <w:t xml:space="preserve"> i urinen inden for 24 timer.</w:t>
      </w:r>
    </w:p>
    <w:p w14:paraId="3A43A36E" w14:textId="77777777" w:rsidR="009260DE" w:rsidRPr="00A67BDC" w:rsidRDefault="009260DE" w:rsidP="009260DE">
      <w:pPr>
        <w:tabs>
          <w:tab w:val="left" w:pos="851"/>
        </w:tabs>
        <w:ind w:left="851"/>
        <w:rPr>
          <w:sz w:val="24"/>
          <w:szCs w:val="24"/>
        </w:rPr>
      </w:pPr>
    </w:p>
    <w:p w14:paraId="4FE1889A" w14:textId="77777777" w:rsidR="009260DE" w:rsidRPr="00A67BDC" w:rsidRDefault="009260DE" w:rsidP="009260DE">
      <w:pPr>
        <w:tabs>
          <w:tab w:val="left" w:pos="851"/>
        </w:tabs>
        <w:ind w:left="851" w:hanging="851"/>
        <w:rPr>
          <w:b/>
          <w:sz w:val="24"/>
          <w:szCs w:val="24"/>
        </w:rPr>
      </w:pPr>
      <w:r w:rsidRPr="00A67BDC">
        <w:rPr>
          <w:b/>
          <w:sz w:val="24"/>
          <w:szCs w:val="24"/>
        </w:rPr>
        <w:t>5.3</w:t>
      </w:r>
      <w:r w:rsidRPr="00A67BDC">
        <w:rPr>
          <w:b/>
          <w:sz w:val="24"/>
          <w:szCs w:val="24"/>
        </w:rPr>
        <w:tab/>
      </w:r>
      <w:r w:rsidR="00BD7931" w:rsidRPr="00A67BDC">
        <w:rPr>
          <w:b/>
          <w:sz w:val="24"/>
          <w:szCs w:val="24"/>
        </w:rPr>
        <w:t>Non-</w:t>
      </w:r>
      <w:r w:rsidRPr="00A67BDC">
        <w:rPr>
          <w:b/>
          <w:sz w:val="24"/>
          <w:szCs w:val="24"/>
        </w:rPr>
        <w:t>kliniske sikkerhedsdata</w:t>
      </w:r>
    </w:p>
    <w:p w14:paraId="6141C788" w14:textId="77777777" w:rsidR="00D57C70" w:rsidRPr="00A67BDC" w:rsidRDefault="00D57C70" w:rsidP="007C4227">
      <w:pPr>
        <w:ind w:left="851"/>
        <w:rPr>
          <w:sz w:val="24"/>
          <w:szCs w:val="24"/>
        </w:rPr>
      </w:pPr>
      <w:r w:rsidRPr="00A67BDC">
        <w:rPr>
          <w:sz w:val="24"/>
          <w:szCs w:val="24"/>
        </w:rPr>
        <w:t>Non</w:t>
      </w:r>
      <w:r w:rsidRPr="00A67BDC">
        <w:rPr>
          <w:sz w:val="24"/>
          <w:szCs w:val="24"/>
        </w:rPr>
        <w:noBreakHyphen/>
        <w:t>kliniske data baseret på konventionelle studier af toksicitet efter gentagne doser viser ingen speciel risiko for mennesker udover dem, der allerede er beskrevet.</w:t>
      </w:r>
    </w:p>
    <w:p w14:paraId="016B48F5" w14:textId="77777777" w:rsidR="009260DE" w:rsidRPr="00A67BDC" w:rsidRDefault="009260DE" w:rsidP="009260DE">
      <w:pPr>
        <w:tabs>
          <w:tab w:val="left" w:pos="851"/>
        </w:tabs>
        <w:ind w:left="851"/>
        <w:rPr>
          <w:sz w:val="24"/>
          <w:szCs w:val="24"/>
        </w:rPr>
      </w:pPr>
    </w:p>
    <w:p w14:paraId="0BDA9841" w14:textId="77777777" w:rsidR="009260DE" w:rsidRPr="00A67BDC" w:rsidRDefault="009260DE" w:rsidP="009260DE">
      <w:pPr>
        <w:tabs>
          <w:tab w:val="left" w:pos="851"/>
        </w:tabs>
        <w:ind w:left="851"/>
        <w:rPr>
          <w:sz w:val="24"/>
          <w:szCs w:val="24"/>
        </w:rPr>
      </w:pPr>
    </w:p>
    <w:p w14:paraId="5C0FA066" w14:textId="77777777" w:rsidR="009260DE" w:rsidRPr="00A67BDC" w:rsidRDefault="009260DE" w:rsidP="009260DE">
      <w:pPr>
        <w:tabs>
          <w:tab w:val="left" w:pos="851"/>
        </w:tabs>
        <w:ind w:left="851" w:hanging="851"/>
        <w:rPr>
          <w:b/>
          <w:sz w:val="24"/>
          <w:szCs w:val="24"/>
        </w:rPr>
      </w:pPr>
      <w:r w:rsidRPr="00A67BDC">
        <w:rPr>
          <w:b/>
          <w:sz w:val="24"/>
          <w:szCs w:val="24"/>
        </w:rPr>
        <w:t>6.</w:t>
      </w:r>
      <w:r w:rsidRPr="00A67BDC">
        <w:rPr>
          <w:b/>
          <w:sz w:val="24"/>
          <w:szCs w:val="24"/>
        </w:rPr>
        <w:tab/>
        <w:t>FARMACEUTISKE OPLYSNINGER</w:t>
      </w:r>
    </w:p>
    <w:p w14:paraId="5E894387" w14:textId="77777777" w:rsidR="009260DE" w:rsidRPr="00A67BDC" w:rsidRDefault="009260DE" w:rsidP="009260DE">
      <w:pPr>
        <w:tabs>
          <w:tab w:val="left" w:pos="851"/>
        </w:tabs>
        <w:ind w:left="851"/>
        <w:rPr>
          <w:sz w:val="24"/>
          <w:szCs w:val="24"/>
        </w:rPr>
      </w:pPr>
    </w:p>
    <w:p w14:paraId="52F08BBA" w14:textId="77777777" w:rsidR="009260DE" w:rsidRPr="00A67BDC" w:rsidRDefault="009260DE" w:rsidP="009260DE">
      <w:pPr>
        <w:tabs>
          <w:tab w:val="left" w:pos="851"/>
        </w:tabs>
        <w:ind w:left="851" w:hanging="851"/>
        <w:rPr>
          <w:b/>
          <w:sz w:val="24"/>
          <w:szCs w:val="24"/>
        </w:rPr>
      </w:pPr>
      <w:r w:rsidRPr="00A67BDC">
        <w:rPr>
          <w:b/>
          <w:sz w:val="24"/>
          <w:szCs w:val="24"/>
        </w:rPr>
        <w:t>6.1</w:t>
      </w:r>
      <w:r w:rsidRPr="00A67BDC">
        <w:rPr>
          <w:b/>
          <w:sz w:val="24"/>
          <w:szCs w:val="24"/>
        </w:rPr>
        <w:tab/>
        <w:t>Hjælpestoffer</w:t>
      </w:r>
    </w:p>
    <w:p w14:paraId="43EFCF87" w14:textId="77777777" w:rsidR="00D57C70" w:rsidRPr="00A67BDC" w:rsidRDefault="00D57C70" w:rsidP="007C4227">
      <w:pPr>
        <w:ind w:left="851"/>
        <w:rPr>
          <w:sz w:val="24"/>
          <w:szCs w:val="24"/>
        </w:rPr>
      </w:pPr>
      <w:r w:rsidRPr="00A67BDC">
        <w:rPr>
          <w:sz w:val="24"/>
          <w:szCs w:val="24"/>
        </w:rPr>
        <w:t>Citronsyre (E330)</w:t>
      </w:r>
    </w:p>
    <w:p w14:paraId="61F957D7" w14:textId="77777777" w:rsidR="00D57C70" w:rsidRPr="00A67BDC" w:rsidRDefault="00D57C70" w:rsidP="007C4227">
      <w:pPr>
        <w:ind w:left="851"/>
        <w:rPr>
          <w:sz w:val="24"/>
          <w:szCs w:val="24"/>
        </w:rPr>
      </w:pPr>
      <w:proofErr w:type="spellStart"/>
      <w:r w:rsidRPr="00A67BDC">
        <w:rPr>
          <w:sz w:val="24"/>
          <w:szCs w:val="24"/>
        </w:rPr>
        <w:t>Trinatriumcitratdihydrat</w:t>
      </w:r>
      <w:proofErr w:type="spellEnd"/>
      <w:r w:rsidRPr="00A67BDC">
        <w:rPr>
          <w:sz w:val="24"/>
          <w:szCs w:val="24"/>
        </w:rPr>
        <w:t xml:space="preserve"> (E331)</w:t>
      </w:r>
    </w:p>
    <w:p w14:paraId="35ABBF3A" w14:textId="77777777" w:rsidR="00D57C70" w:rsidRPr="00A67BDC" w:rsidRDefault="00D57C70" w:rsidP="007C4227">
      <w:pPr>
        <w:ind w:left="851"/>
        <w:rPr>
          <w:sz w:val="24"/>
          <w:szCs w:val="24"/>
        </w:rPr>
      </w:pPr>
      <w:proofErr w:type="spellStart"/>
      <w:r w:rsidRPr="00A67BDC">
        <w:rPr>
          <w:sz w:val="24"/>
          <w:szCs w:val="24"/>
        </w:rPr>
        <w:t>Mannitol</w:t>
      </w:r>
      <w:proofErr w:type="spellEnd"/>
      <w:r w:rsidRPr="00A67BDC">
        <w:rPr>
          <w:sz w:val="24"/>
          <w:szCs w:val="24"/>
        </w:rPr>
        <w:t xml:space="preserve"> (E421) </w:t>
      </w:r>
    </w:p>
    <w:p w14:paraId="18D3F208" w14:textId="77777777" w:rsidR="00D57C70" w:rsidRPr="00A67BDC" w:rsidRDefault="00D57C70" w:rsidP="007C4227">
      <w:pPr>
        <w:ind w:left="851"/>
        <w:rPr>
          <w:sz w:val="24"/>
          <w:szCs w:val="24"/>
        </w:rPr>
      </w:pPr>
      <w:proofErr w:type="spellStart"/>
      <w:r w:rsidRPr="00A67BDC">
        <w:rPr>
          <w:sz w:val="24"/>
          <w:szCs w:val="24"/>
        </w:rPr>
        <w:t>Pullulan</w:t>
      </w:r>
      <w:proofErr w:type="spellEnd"/>
      <w:r w:rsidRPr="00A67BDC">
        <w:rPr>
          <w:sz w:val="24"/>
          <w:szCs w:val="24"/>
        </w:rPr>
        <w:t xml:space="preserve"> (E1204)</w:t>
      </w:r>
    </w:p>
    <w:p w14:paraId="6EC2E6D9" w14:textId="77777777" w:rsidR="009260DE" w:rsidRPr="00A67BDC" w:rsidRDefault="009260DE" w:rsidP="009260DE">
      <w:pPr>
        <w:tabs>
          <w:tab w:val="left" w:pos="851"/>
        </w:tabs>
        <w:ind w:left="851"/>
        <w:rPr>
          <w:sz w:val="24"/>
          <w:szCs w:val="24"/>
        </w:rPr>
      </w:pPr>
    </w:p>
    <w:p w14:paraId="461F0D57" w14:textId="77777777" w:rsidR="009260DE" w:rsidRPr="00A67BDC" w:rsidRDefault="009260DE" w:rsidP="009260DE">
      <w:pPr>
        <w:tabs>
          <w:tab w:val="left" w:pos="851"/>
        </w:tabs>
        <w:ind w:left="851" w:hanging="851"/>
        <w:rPr>
          <w:b/>
          <w:sz w:val="24"/>
          <w:szCs w:val="24"/>
        </w:rPr>
      </w:pPr>
      <w:r w:rsidRPr="00A67BDC">
        <w:rPr>
          <w:b/>
          <w:sz w:val="24"/>
          <w:szCs w:val="24"/>
        </w:rPr>
        <w:t>6.2</w:t>
      </w:r>
      <w:r w:rsidRPr="00A67BDC">
        <w:rPr>
          <w:b/>
          <w:sz w:val="24"/>
          <w:szCs w:val="24"/>
        </w:rPr>
        <w:tab/>
        <w:t>Uforligeligheder</w:t>
      </w:r>
    </w:p>
    <w:p w14:paraId="304F9BD9" w14:textId="558C3C51" w:rsidR="009260DE" w:rsidRPr="00A67BDC" w:rsidRDefault="00D57C70" w:rsidP="000E5D5C">
      <w:pPr>
        <w:ind w:left="851"/>
        <w:rPr>
          <w:sz w:val="24"/>
          <w:szCs w:val="24"/>
        </w:rPr>
      </w:pPr>
      <w:r w:rsidRPr="00A67BDC">
        <w:rPr>
          <w:sz w:val="24"/>
          <w:szCs w:val="24"/>
        </w:rPr>
        <w:t>Ikke relevant.</w:t>
      </w:r>
    </w:p>
    <w:p w14:paraId="791A941E" w14:textId="77777777" w:rsidR="009260DE" w:rsidRPr="00A67BDC" w:rsidRDefault="009260DE" w:rsidP="009260DE">
      <w:pPr>
        <w:tabs>
          <w:tab w:val="left" w:pos="851"/>
        </w:tabs>
        <w:ind w:left="851"/>
        <w:rPr>
          <w:sz w:val="24"/>
          <w:szCs w:val="24"/>
        </w:rPr>
      </w:pPr>
    </w:p>
    <w:p w14:paraId="0BB13D43" w14:textId="77777777" w:rsidR="009260DE" w:rsidRPr="00A67BDC" w:rsidRDefault="009260DE" w:rsidP="009260DE">
      <w:pPr>
        <w:tabs>
          <w:tab w:val="left" w:pos="851"/>
        </w:tabs>
        <w:ind w:left="851" w:hanging="851"/>
        <w:rPr>
          <w:b/>
          <w:sz w:val="24"/>
          <w:szCs w:val="24"/>
        </w:rPr>
      </w:pPr>
      <w:r w:rsidRPr="00A67BDC">
        <w:rPr>
          <w:b/>
          <w:sz w:val="24"/>
          <w:szCs w:val="24"/>
        </w:rPr>
        <w:t>6.3</w:t>
      </w:r>
      <w:r w:rsidRPr="00A67BDC">
        <w:rPr>
          <w:b/>
          <w:sz w:val="24"/>
          <w:szCs w:val="24"/>
        </w:rPr>
        <w:tab/>
        <w:t>Opbevaringstid</w:t>
      </w:r>
    </w:p>
    <w:p w14:paraId="593D1A4D" w14:textId="77777777" w:rsidR="00D57C70" w:rsidRPr="00A67BDC" w:rsidRDefault="00D57C70" w:rsidP="007C4227">
      <w:pPr>
        <w:ind w:left="851"/>
        <w:rPr>
          <w:sz w:val="24"/>
          <w:szCs w:val="24"/>
        </w:rPr>
      </w:pPr>
      <w:r w:rsidRPr="00A67BDC">
        <w:rPr>
          <w:sz w:val="24"/>
          <w:szCs w:val="24"/>
        </w:rPr>
        <w:t>24 måneder</w:t>
      </w:r>
    </w:p>
    <w:p w14:paraId="5B810AAF" w14:textId="77777777" w:rsidR="009260DE" w:rsidRPr="00A67BDC" w:rsidRDefault="009260DE" w:rsidP="009260DE">
      <w:pPr>
        <w:tabs>
          <w:tab w:val="left" w:pos="851"/>
        </w:tabs>
        <w:ind w:left="851"/>
        <w:rPr>
          <w:sz w:val="24"/>
          <w:szCs w:val="24"/>
        </w:rPr>
      </w:pPr>
    </w:p>
    <w:p w14:paraId="0083D530" w14:textId="77777777" w:rsidR="009260DE" w:rsidRPr="00A67BDC" w:rsidRDefault="009260DE" w:rsidP="009260DE">
      <w:pPr>
        <w:tabs>
          <w:tab w:val="left" w:pos="851"/>
        </w:tabs>
        <w:ind w:left="851" w:hanging="851"/>
        <w:rPr>
          <w:b/>
          <w:sz w:val="24"/>
          <w:szCs w:val="24"/>
        </w:rPr>
      </w:pPr>
      <w:r w:rsidRPr="00A67BDC">
        <w:rPr>
          <w:b/>
          <w:sz w:val="24"/>
          <w:szCs w:val="24"/>
        </w:rPr>
        <w:t>6.4</w:t>
      </w:r>
      <w:r w:rsidRPr="00A67BDC">
        <w:rPr>
          <w:b/>
          <w:sz w:val="24"/>
          <w:szCs w:val="24"/>
        </w:rPr>
        <w:tab/>
        <w:t>Særlige opbevaringsforhold</w:t>
      </w:r>
    </w:p>
    <w:p w14:paraId="25A4EFBD" w14:textId="77777777" w:rsidR="00D57C70" w:rsidRPr="00A67BDC" w:rsidRDefault="00D57C70" w:rsidP="007C4227">
      <w:pPr>
        <w:ind w:left="851"/>
        <w:rPr>
          <w:noProof/>
          <w:sz w:val="24"/>
          <w:szCs w:val="24"/>
        </w:rPr>
      </w:pPr>
      <w:r w:rsidRPr="00A67BDC">
        <w:rPr>
          <w:sz w:val="24"/>
          <w:szCs w:val="24"/>
        </w:rPr>
        <w:t>Opbevares ved temperaturer under 25 °C og opbevares i den originale yderpakning for at beskytte mod fugt.</w:t>
      </w:r>
    </w:p>
    <w:p w14:paraId="0AE2A0BF" w14:textId="77777777" w:rsidR="009260DE" w:rsidRPr="00A67BDC" w:rsidRDefault="009260DE" w:rsidP="009260DE">
      <w:pPr>
        <w:tabs>
          <w:tab w:val="left" w:pos="851"/>
        </w:tabs>
        <w:ind w:left="851"/>
        <w:rPr>
          <w:sz w:val="24"/>
          <w:szCs w:val="24"/>
        </w:rPr>
      </w:pPr>
    </w:p>
    <w:p w14:paraId="333D781C" w14:textId="77777777" w:rsidR="009260DE" w:rsidRPr="00A67BDC" w:rsidRDefault="009260DE" w:rsidP="009260DE">
      <w:pPr>
        <w:tabs>
          <w:tab w:val="left" w:pos="851"/>
        </w:tabs>
        <w:ind w:left="851" w:hanging="851"/>
        <w:rPr>
          <w:b/>
          <w:sz w:val="24"/>
          <w:szCs w:val="24"/>
        </w:rPr>
      </w:pPr>
      <w:r w:rsidRPr="00A67BDC">
        <w:rPr>
          <w:b/>
          <w:sz w:val="24"/>
          <w:szCs w:val="24"/>
        </w:rPr>
        <w:t>6.5</w:t>
      </w:r>
      <w:r w:rsidRPr="00A67BDC">
        <w:rPr>
          <w:b/>
          <w:sz w:val="24"/>
          <w:szCs w:val="24"/>
        </w:rPr>
        <w:tab/>
        <w:t>Emballagetype og pakningsstørrelser</w:t>
      </w:r>
    </w:p>
    <w:p w14:paraId="5E5B2DDE" w14:textId="77777777" w:rsidR="00D57C70" w:rsidRPr="00A67BDC" w:rsidRDefault="00D57C70" w:rsidP="007C4227">
      <w:pPr>
        <w:ind w:left="851"/>
        <w:rPr>
          <w:sz w:val="24"/>
          <w:szCs w:val="24"/>
        </w:rPr>
      </w:pPr>
      <w:bookmarkStart w:id="2" w:name="_Hlk161842691"/>
      <w:r w:rsidRPr="00A67BDC">
        <w:rPr>
          <w:sz w:val="24"/>
          <w:szCs w:val="24"/>
        </w:rPr>
        <w:t xml:space="preserve">30, 90 eller 100 frysetørrede sublinguale tabletter i blistre (10 frysetørrede sublinguale tabletter pr. blister). </w:t>
      </w:r>
    </w:p>
    <w:p w14:paraId="6AFB96A8" w14:textId="77777777" w:rsidR="00D57C70" w:rsidRPr="00A67BDC" w:rsidRDefault="00D57C70" w:rsidP="007C4227">
      <w:pPr>
        <w:ind w:left="851"/>
        <w:rPr>
          <w:sz w:val="24"/>
          <w:szCs w:val="24"/>
        </w:rPr>
      </w:pPr>
      <w:r w:rsidRPr="00A67BDC">
        <w:rPr>
          <w:sz w:val="24"/>
          <w:szCs w:val="24"/>
        </w:rPr>
        <w:t>30, 90 eller 100 frysetørrede sublinguale tabletter i perforerede enkeltdosisblistre.</w:t>
      </w:r>
    </w:p>
    <w:p w14:paraId="50CF9248" w14:textId="77777777" w:rsidR="00D57C70" w:rsidRPr="00A67BDC" w:rsidRDefault="00D57C70" w:rsidP="007C4227">
      <w:pPr>
        <w:ind w:left="851"/>
        <w:rPr>
          <w:sz w:val="24"/>
          <w:szCs w:val="24"/>
        </w:rPr>
      </w:pPr>
    </w:p>
    <w:p w14:paraId="462BB9AF" w14:textId="63CC5ED5" w:rsidR="00D57C70" w:rsidRPr="00A67BDC" w:rsidRDefault="00D57C70" w:rsidP="007C4227">
      <w:pPr>
        <w:ind w:left="851"/>
        <w:rPr>
          <w:sz w:val="24"/>
          <w:szCs w:val="24"/>
        </w:rPr>
      </w:pPr>
      <w:r w:rsidRPr="00A67BDC">
        <w:rPr>
          <w:sz w:val="24"/>
          <w:szCs w:val="24"/>
        </w:rPr>
        <w:t>Blisteren er en PVC/polyamid/aluminium/PVC-blister med låg af aluminium/PET/papir</w:t>
      </w:r>
      <w:r w:rsidR="00C6551A">
        <w:rPr>
          <w:sz w:val="24"/>
          <w:szCs w:val="24"/>
        </w:rPr>
        <w:softHyphen/>
      </w:r>
      <w:r w:rsidRPr="00A67BDC">
        <w:rPr>
          <w:sz w:val="24"/>
          <w:szCs w:val="24"/>
        </w:rPr>
        <w:t>folie til at trække af.</w:t>
      </w:r>
    </w:p>
    <w:p w14:paraId="167F4D23" w14:textId="77777777" w:rsidR="00D57C70" w:rsidRPr="00A67BDC" w:rsidRDefault="00D57C70" w:rsidP="007C4227">
      <w:pPr>
        <w:ind w:left="851"/>
        <w:rPr>
          <w:sz w:val="24"/>
          <w:szCs w:val="24"/>
        </w:rPr>
      </w:pPr>
    </w:p>
    <w:p w14:paraId="2CBEF409" w14:textId="77777777" w:rsidR="00D57C70" w:rsidRPr="00A67BDC" w:rsidRDefault="00D57C70" w:rsidP="007C4227">
      <w:pPr>
        <w:ind w:left="851"/>
        <w:rPr>
          <w:sz w:val="24"/>
          <w:szCs w:val="24"/>
        </w:rPr>
      </w:pPr>
      <w:r w:rsidRPr="00A67BDC">
        <w:rPr>
          <w:sz w:val="24"/>
          <w:szCs w:val="24"/>
        </w:rPr>
        <w:t>Ikke alle pakningsstørrelser er nødvendigvis markedsført.</w:t>
      </w:r>
      <w:bookmarkEnd w:id="2"/>
    </w:p>
    <w:p w14:paraId="1A04D9BE" w14:textId="77777777" w:rsidR="009260DE" w:rsidRPr="00A67BDC" w:rsidRDefault="009260DE" w:rsidP="009260DE">
      <w:pPr>
        <w:tabs>
          <w:tab w:val="left" w:pos="851"/>
        </w:tabs>
        <w:ind w:left="851"/>
        <w:rPr>
          <w:sz w:val="24"/>
          <w:szCs w:val="24"/>
        </w:rPr>
      </w:pPr>
    </w:p>
    <w:p w14:paraId="4722101C" w14:textId="77777777" w:rsidR="009260DE" w:rsidRPr="00A67BDC" w:rsidRDefault="009260DE" w:rsidP="009260DE">
      <w:pPr>
        <w:tabs>
          <w:tab w:val="left" w:pos="851"/>
        </w:tabs>
        <w:ind w:left="851" w:hanging="851"/>
        <w:rPr>
          <w:b/>
          <w:sz w:val="24"/>
          <w:szCs w:val="24"/>
        </w:rPr>
      </w:pPr>
      <w:r w:rsidRPr="00A67BDC">
        <w:rPr>
          <w:b/>
          <w:sz w:val="24"/>
          <w:szCs w:val="24"/>
        </w:rPr>
        <w:t>6.6</w:t>
      </w:r>
      <w:r w:rsidRPr="00A67BDC">
        <w:rPr>
          <w:b/>
          <w:sz w:val="24"/>
          <w:szCs w:val="24"/>
        </w:rPr>
        <w:tab/>
        <w:t xml:space="preserve">Regler for </w:t>
      </w:r>
      <w:r w:rsidR="00BD7931" w:rsidRPr="00A67BDC">
        <w:rPr>
          <w:b/>
          <w:sz w:val="24"/>
          <w:szCs w:val="24"/>
        </w:rPr>
        <w:t>bortskaffelse</w:t>
      </w:r>
      <w:r w:rsidRPr="00A67BDC">
        <w:rPr>
          <w:b/>
          <w:sz w:val="24"/>
          <w:szCs w:val="24"/>
        </w:rPr>
        <w:t xml:space="preserve"> og anden håndtering</w:t>
      </w:r>
    </w:p>
    <w:p w14:paraId="7AE74C59" w14:textId="77777777" w:rsidR="00D57C70" w:rsidRPr="00A67BDC" w:rsidRDefault="00D57C70" w:rsidP="007C4227">
      <w:pPr>
        <w:ind w:left="851"/>
        <w:rPr>
          <w:sz w:val="24"/>
          <w:szCs w:val="24"/>
        </w:rPr>
      </w:pPr>
      <w:r w:rsidRPr="00A67BDC">
        <w:rPr>
          <w:sz w:val="24"/>
          <w:szCs w:val="24"/>
        </w:rPr>
        <w:t>Ikke anvendt lægemiddel samt affald heraf skal bortskaffes i henhold til lokale retningslinjer.</w:t>
      </w:r>
    </w:p>
    <w:p w14:paraId="68C5E30D" w14:textId="77777777" w:rsidR="009260DE" w:rsidRPr="00A67BDC" w:rsidRDefault="009260DE" w:rsidP="000730CA">
      <w:pPr>
        <w:tabs>
          <w:tab w:val="left" w:pos="851"/>
        </w:tabs>
        <w:ind w:left="851"/>
        <w:rPr>
          <w:sz w:val="24"/>
          <w:szCs w:val="24"/>
        </w:rPr>
      </w:pPr>
    </w:p>
    <w:p w14:paraId="0AA45AA5" w14:textId="77777777" w:rsidR="009260DE" w:rsidRPr="00A67BDC" w:rsidRDefault="009260DE" w:rsidP="009260DE">
      <w:pPr>
        <w:tabs>
          <w:tab w:val="left" w:pos="851"/>
        </w:tabs>
        <w:ind w:left="851" w:hanging="851"/>
        <w:rPr>
          <w:b/>
          <w:sz w:val="24"/>
          <w:szCs w:val="24"/>
        </w:rPr>
      </w:pPr>
      <w:r w:rsidRPr="00A67BDC">
        <w:rPr>
          <w:b/>
          <w:sz w:val="24"/>
          <w:szCs w:val="24"/>
        </w:rPr>
        <w:t>7.</w:t>
      </w:r>
      <w:r w:rsidRPr="00A67BDC">
        <w:rPr>
          <w:b/>
          <w:sz w:val="24"/>
          <w:szCs w:val="24"/>
        </w:rPr>
        <w:tab/>
        <w:t>INDEHAVER AF MARKEDSFØRINGSTILLADELSEN</w:t>
      </w:r>
    </w:p>
    <w:p w14:paraId="2FBD00ED" w14:textId="77777777" w:rsidR="00D57C70" w:rsidRPr="00A67BDC" w:rsidRDefault="00D57C70" w:rsidP="007C4227">
      <w:pPr>
        <w:ind w:left="851"/>
        <w:rPr>
          <w:sz w:val="24"/>
          <w:szCs w:val="24"/>
        </w:rPr>
      </w:pPr>
      <w:proofErr w:type="spellStart"/>
      <w:r w:rsidRPr="00A67BDC">
        <w:rPr>
          <w:sz w:val="24"/>
          <w:szCs w:val="24"/>
        </w:rPr>
        <w:t>Viatris</w:t>
      </w:r>
      <w:proofErr w:type="spellEnd"/>
      <w:r w:rsidRPr="00A67BDC">
        <w:rPr>
          <w:sz w:val="24"/>
          <w:szCs w:val="24"/>
        </w:rPr>
        <w:t xml:space="preserve"> Limited</w:t>
      </w:r>
    </w:p>
    <w:p w14:paraId="00D94B0F" w14:textId="77777777" w:rsidR="00D57C70" w:rsidRPr="00A67BDC" w:rsidRDefault="00D57C70" w:rsidP="007C4227">
      <w:pPr>
        <w:ind w:left="851"/>
        <w:rPr>
          <w:sz w:val="24"/>
          <w:szCs w:val="24"/>
        </w:rPr>
      </w:pPr>
      <w:proofErr w:type="spellStart"/>
      <w:r w:rsidRPr="00A67BDC">
        <w:rPr>
          <w:sz w:val="24"/>
          <w:szCs w:val="24"/>
        </w:rPr>
        <w:t>Damastown</w:t>
      </w:r>
      <w:proofErr w:type="spellEnd"/>
      <w:r w:rsidRPr="00A67BDC">
        <w:rPr>
          <w:sz w:val="24"/>
          <w:szCs w:val="24"/>
        </w:rPr>
        <w:t xml:space="preserve"> Industrial Park</w:t>
      </w:r>
    </w:p>
    <w:p w14:paraId="2B213273" w14:textId="77777777" w:rsidR="00D57C70" w:rsidRPr="00A67BDC" w:rsidRDefault="00D57C70" w:rsidP="007C4227">
      <w:pPr>
        <w:ind w:left="851"/>
        <w:rPr>
          <w:sz w:val="24"/>
          <w:szCs w:val="24"/>
        </w:rPr>
      </w:pPr>
      <w:r w:rsidRPr="00A67BDC">
        <w:rPr>
          <w:sz w:val="24"/>
          <w:szCs w:val="24"/>
        </w:rPr>
        <w:t>Dublin 15</w:t>
      </w:r>
    </w:p>
    <w:p w14:paraId="339941DE" w14:textId="77777777" w:rsidR="00D57C70" w:rsidRPr="00A67BDC" w:rsidRDefault="00D57C70" w:rsidP="007C4227">
      <w:pPr>
        <w:ind w:left="851"/>
        <w:rPr>
          <w:sz w:val="24"/>
          <w:szCs w:val="24"/>
        </w:rPr>
      </w:pPr>
      <w:r w:rsidRPr="00A67BDC">
        <w:rPr>
          <w:sz w:val="24"/>
          <w:szCs w:val="24"/>
        </w:rPr>
        <w:t>Irland</w:t>
      </w:r>
    </w:p>
    <w:p w14:paraId="1980A9B2" w14:textId="77777777" w:rsidR="00D57C70" w:rsidRPr="00A67BDC" w:rsidRDefault="00D57C70" w:rsidP="007C4227">
      <w:pPr>
        <w:ind w:left="851"/>
        <w:rPr>
          <w:sz w:val="24"/>
          <w:szCs w:val="24"/>
        </w:rPr>
      </w:pPr>
    </w:p>
    <w:p w14:paraId="77FACACB" w14:textId="77777777" w:rsidR="00D57C70" w:rsidRPr="00A67BDC" w:rsidRDefault="00D57C70" w:rsidP="007C4227">
      <w:pPr>
        <w:ind w:left="851"/>
        <w:rPr>
          <w:b/>
          <w:bCs/>
          <w:sz w:val="24"/>
          <w:szCs w:val="24"/>
        </w:rPr>
      </w:pPr>
      <w:r w:rsidRPr="00A67BDC">
        <w:rPr>
          <w:b/>
          <w:bCs/>
          <w:sz w:val="24"/>
          <w:szCs w:val="24"/>
        </w:rPr>
        <w:t>Repræsentant</w:t>
      </w:r>
    </w:p>
    <w:p w14:paraId="6B42CDFC" w14:textId="77777777" w:rsidR="00D57C70" w:rsidRPr="00A67BDC" w:rsidRDefault="00D57C70" w:rsidP="007C4227">
      <w:pPr>
        <w:ind w:left="851"/>
        <w:rPr>
          <w:sz w:val="24"/>
          <w:szCs w:val="24"/>
        </w:rPr>
      </w:pPr>
      <w:proofErr w:type="spellStart"/>
      <w:r w:rsidRPr="00A67BDC">
        <w:rPr>
          <w:sz w:val="24"/>
          <w:szCs w:val="24"/>
        </w:rPr>
        <w:t>Viatris</w:t>
      </w:r>
      <w:proofErr w:type="spellEnd"/>
      <w:r w:rsidRPr="00A67BDC">
        <w:rPr>
          <w:sz w:val="24"/>
          <w:szCs w:val="24"/>
        </w:rPr>
        <w:t xml:space="preserve"> ApS</w:t>
      </w:r>
    </w:p>
    <w:p w14:paraId="7CE524EB" w14:textId="77777777" w:rsidR="00D57C70" w:rsidRPr="00A67BDC" w:rsidRDefault="00D57C70" w:rsidP="007C4227">
      <w:pPr>
        <w:ind w:left="851"/>
        <w:rPr>
          <w:sz w:val="24"/>
          <w:szCs w:val="24"/>
        </w:rPr>
      </w:pPr>
      <w:r w:rsidRPr="00A67BDC">
        <w:rPr>
          <w:sz w:val="24"/>
          <w:szCs w:val="24"/>
        </w:rPr>
        <w:t>Borupvang 1</w:t>
      </w:r>
    </w:p>
    <w:p w14:paraId="7DC64C9E" w14:textId="733795A2" w:rsidR="00D57C70" w:rsidRPr="00A67BDC" w:rsidRDefault="00D57C70" w:rsidP="007C4227">
      <w:pPr>
        <w:ind w:left="851"/>
        <w:rPr>
          <w:sz w:val="24"/>
          <w:szCs w:val="24"/>
        </w:rPr>
      </w:pPr>
      <w:r w:rsidRPr="00A67BDC">
        <w:rPr>
          <w:sz w:val="24"/>
          <w:szCs w:val="24"/>
        </w:rPr>
        <w:t>2750 Ballerup</w:t>
      </w:r>
    </w:p>
    <w:p w14:paraId="3674644F" w14:textId="77777777" w:rsidR="007C4227" w:rsidRPr="00A67BDC" w:rsidRDefault="007C4227" w:rsidP="007C4227">
      <w:pPr>
        <w:ind w:left="851"/>
        <w:rPr>
          <w:sz w:val="24"/>
          <w:szCs w:val="24"/>
        </w:rPr>
      </w:pPr>
    </w:p>
    <w:p w14:paraId="60A7CD91" w14:textId="77777777" w:rsidR="009260DE" w:rsidRPr="00A67BDC" w:rsidRDefault="009260DE" w:rsidP="009260DE">
      <w:pPr>
        <w:tabs>
          <w:tab w:val="left" w:pos="851"/>
        </w:tabs>
        <w:ind w:left="851" w:hanging="851"/>
        <w:rPr>
          <w:b/>
          <w:sz w:val="24"/>
          <w:szCs w:val="24"/>
        </w:rPr>
      </w:pPr>
      <w:r w:rsidRPr="00A67BDC">
        <w:rPr>
          <w:b/>
          <w:sz w:val="24"/>
          <w:szCs w:val="24"/>
        </w:rPr>
        <w:t>8.</w:t>
      </w:r>
      <w:r w:rsidRPr="00A67BDC">
        <w:rPr>
          <w:b/>
          <w:sz w:val="24"/>
          <w:szCs w:val="24"/>
        </w:rPr>
        <w:tab/>
        <w:t>MARKEDSFØRINGSTILLADELSESNUMMER (</w:t>
      </w:r>
      <w:r w:rsidR="00BF6243" w:rsidRPr="00A67BDC">
        <w:rPr>
          <w:b/>
          <w:sz w:val="24"/>
          <w:szCs w:val="24"/>
        </w:rPr>
        <w:t>-</w:t>
      </w:r>
      <w:r w:rsidRPr="00A67BDC">
        <w:rPr>
          <w:b/>
          <w:sz w:val="24"/>
          <w:szCs w:val="24"/>
        </w:rPr>
        <w:t>NUMRE)</w:t>
      </w:r>
    </w:p>
    <w:p w14:paraId="20860C2B" w14:textId="2FD4F2BF" w:rsidR="009260DE" w:rsidRPr="00A67BDC" w:rsidRDefault="00D57C70" w:rsidP="00C71BD9">
      <w:pPr>
        <w:tabs>
          <w:tab w:val="left" w:pos="851"/>
          <w:tab w:val="left" w:pos="2694"/>
        </w:tabs>
        <w:ind w:left="851"/>
        <w:rPr>
          <w:sz w:val="24"/>
          <w:szCs w:val="24"/>
        </w:rPr>
      </w:pPr>
      <w:r w:rsidRPr="00A67BDC">
        <w:rPr>
          <w:sz w:val="24"/>
          <w:szCs w:val="24"/>
        </w:rPr>
        <w:t xml:space="preserve">60 mikrogram: </w:t>
      </w:r>
      <w:r w:rsidR="00C71BD9">
        <w:rPr>
          <w:sz w:val="24"/>
          <w:szCs w:val="24"/>
        </w:rPr>
        <w:tab/>
      </w:r>
      <w:r w:rsidRPr="00A67BDC">
        <w:rPr>
          <w:sz w:val="24"/>
          <w:szCs w:val="24"/>
        </w:rPr>
        <w:t>71679</w:t>
      </w:r>
    </w:p>
    <w:p w14:paraId="0A53C70A" w14:textId="177163FA" w:rsidR="00D57C70" w:rsidRPr="00A67BDC" w:rsidRDefault="00D57C70" w:rsidP="00C71BD9">
      <w:pPr>
        <w:tabs>
          <w:tab w:val="left" w:pos="851"/>
          <w:tab w:val="left" w:pos="2694"/>
        </w:tabs>
        <w:ind w:left="851"/>
        <w:rPr>
          <w:sz w:val="24"/>
          <w:szCs w:val="24"/>
        </w:rPr>
      </w:pPr>
      <w:r w:rsidRPr="00A67BDC">
        <w:rPr>
          <w:sz w:val="24"/>
          <w:szCs w:val="24"/>
        </w:rPr>
        <w:t xml:space="preserve">120 mikrogram: </w:t>
      </w:r>
      <w:r w:rsidR="00C71BD9">
        <w:rPr>
          <w:sz w:val="24"/>
          <w:szCs w:val="24"/>
        </w:rPr>
        <w:tab/>
      </w:r>
      <w:r w:rsidRPr="00A67BDC">
        <w:rPr>
          <w:sz w:val="24"/>
          <w:szCs w:val="24"/>
        </w:rPr>
        <w:t>71680</w:t>
      </w:r>
    </w:p>
    <w:p w14:paraId="7DCA3292" w14:textId="74153872" w:rsidR="00D57C70" w:rsidRPr="00A67BDC" w:rsidRDefault="00D57C70" w:rsidP="00C71BD9">
      <w:pPr>
        <w:tabs>
          <w:tab w:val="left" w:pos="851"/>
          <w:tab w:val="left" w:pos="2694"/>
        </w:tabs>
        <w:ind w:left="851"/>
        <w:rPr>
          <w:sz w:val="24"/>
          <w:szCs w:val="24"/>
        </w:rPr>
      </w:pPr>
      <w:r w:rsidRPr="00A67BDC">
        <w:rPr>
          <w:sz w:val="24"/>
          <w:szCs w:val="24"/>
        </w:rPr>
        <w:t xml:space="preserve">240 mikrogram: </w:t>
      </w:r>
      <w:r w:rsidR="00C71BD9">
        <w:rPr>
          <w:sz w:val="24"/>
          <w:szCs w:val="24"/>
        </w:rPr>
        <w:tab/>
      </w:r>
      <w:r w:rsidRPr="00A67BDC">
        <w:rPr>
          <w:sz w:val="24"/>
          <w:szCs w:val="24"/>
        </w:rPr>
        <w:t>71681</w:t>
      </w:r>
    </w:p>
    <w:p w14:paraId="518D94F4" w14:textId="77777777" w:rsidR="009260DE" w:rsidRPr="00A67BDC" w:rsidRDefault="009260DE" w:rsidP="009260DE">
      <w:pPr>
        <w:tabs>
          <w:tab w:val="left" w:pos="851"/>
        </w:tabs>
        <w:ind w:left="851"/>
        <w:jc w:val="both"/>
        <w:rPr>
          <w:sz w:val="24"/>
          <w:szCs w:val="24"/>
        </w:rPr>
      </w:pPr>
    </w:p>
    <w:p w14:paraId="3F982B7C" w14:textId="77777777" w:rsidR="009260DE" w:rsidRPr="00A67BDC" w:rsidRDefault="009260DE" w:rsidP="009260DE">
      <w:pPr>
        <w:tabs>
          <w:tab w:val="left" w:pos="851"/>
        </w:tabs>
        <w:ind w:left="851" w:hanging="851"/>
        <w:rPr>
          <w:b/>
          <w:sz w:val="24"/>
          <w:szCs w:val="24"/>
        </w:rPr>
      </w:pPr>
      <w:r w:rsidRPr="00A67BDC">
        <w:rPr>
          <w:b/>
          <w:sz w:val="24"/>
          <w:szCs w:val="24"/>
        </w:rPr>
        <w:t>9.</w:t>
      </w:r>
      <w:r w:rsidRPr="00A67BDC">
        <w:rPr>
          <w:b/>
          <w:sz w:val="24"/>
          <w:szCs w:val="24"/>
        </w:rPr>
        <w:tab/>
        <w:t>DATO FOR FØRSTE MARKEDSFØRINGSTILLADELSE</w:t>
      </w:r>
    </w:p>
    <w:p w14:paraId="4BC8FB87" w14:textId="78DE1324" w:rsidR="009260DE" w:rsidRPr="00A67BDC" w:rsidRDefault="00303785" w:rsidP="009260DE">
      <w:pPr>
        <w:tabs>
          <w:tab w:val="left" w:pos="851"/>
        </w:tabs>
        <w:ind w:left="851"/>
        <w:rPr>
          <w:sz w:val="24"/>
          <w:szCs w:val="24"/>
        </w:rPr>
      </w:pPr>
      <w:r>
        <w:rPr>
          <w:sz w:val="24"/>
          <w:szCs w:val="24"/>
        </w:rPr>
        <w:t>21. november 2025</w:t>
      </w:r>
    </w:p>
    <w:p w14:paraId="78664ED2" w14:textId="77777777" w:rsidR="009260DE" w:rsidRPr="00A67BDC" w:rsidRDefault="009260DE" w:rsidP="009260DE">
      <w:pPr>
        <w:tabs>
          <w:tab w:val="left" w:pos="851"/>
        </w:tabs>
        <w:ind w:left="851"/>
        <w:rPr>
          <w:sz w:val="24"/>
          <w:szCs w:val="24"/>
        </w:rPr>
      </w:pPr>
    </w:p>
    <w:p w14:paraId="07EAB3E5" w14:textId="77777777" w:rsidR="009260DE" w:rsidRPr="00A67BDC" w:rsidRDefault="009260DE" w:rsidP="009260DE">
      <w:pPr>
        <w:tabs>
          <w:tab w:val="left" w:pos="851"/>
        </w:tabs>
        <w:ind w:left="851" w:hanging="851"/>
        <w:rPr>
          <w:b/>
          <w:sz w:val="24"/>
          <w:szCs w:val="24"/>
        </w:rPr>
      </w:pPr>
      <w:r w:rsidRPr="00A67BDC">
        <w:rPr>
          <w:b/>
          <w:sz w:val="24"/>
          <w:szCs w:val="24"/>
        </w:rPr>
        <w:t>10.</w:t>
      </w:r>
      <w:r w:rsidRPr="00A67BDC">
        <w:rPr>
          <w:b/>
          <w:sz w:val="24"/>
          <w:szCs w:val="24"/>
        </w:rPr>
        <w:tab/>
        <w:t>DATO FOR ÆNDRING AF TEKSTEN</w:t>
      </w:r>
    </w:p>
    <w:p w14:paraId="5204175B" w14:textId="2FF3E629" w:rsidR="009260DE" w:rsidRPr="00A67BDC" w:rsidRDefault="00D57C70" w:rsidP="009260DE">
      <w:pPr>
        <w:tabs>
          <w:tab w:val="left" w:pos="851"/>
        </w:tabs>
        <w:ind w:left="851"/>
        <w:rPr>
          <w:sz w:val="24"/>
          <w:szCs w:val="24"/>
        </w:rPr>
      </w:pPr>
      <w:r w:rsidRPr="00A67BDC">
        <w:rPr>
          <w:sz w:val="24"/>
          <w:szCs w:val="24"/>
        </w:rPr>
        <w:t>-</w:t>
      </w:r>
    </w:p>
    <w:sectPr w:rsidR="009260DE" w:rsidRPr="00A67BDC" w:rsidSect="00EB2A2A">
      <w:footerReference w:type="default" r:id="rId9"/>
      <w:footerReference w:type="first" r:id="rId10"/>
      <w:pgSz w:w="11906" w:h="16838"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01422" w14:textId="77777777" w:rsidR="00EB2A2A" w:rsidRDefault="00EB2A2A">
      <w:r>
        <w:separator/>
      </w:r>
    </w:p>
  </w:endnote>
  <w:endnote w:type="continuationSeparator" w:id="0">
    <w:p w14:paraId="48707294" w14:textId="77777777" w:rsidR="00EB2A2A" w:rsidRDefault="00EB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B57E" w14:textId="77777777" w:rsidR="00EB2A2A" w:rsidRDefault="00EB2A2A">
    <w:pPr>
      <w:pStyle w:val="Sidefod"/>
      <w:pBdr>
        <w:bottom w:val="single" w:sz="6" w:space="1" w:color="auto"/>
      </w:pBdr>
    </w:pPr>
  </w:p>
  <w:p w14:paraId="0F4759A0" w14:textId="77777777" w:rsidR="00EB2A2A" w:rsidRDefault="00EB2A2A" w:rsidP="00C42586">
    <w:pPr>
      <w:pStyle w:val="Sidefod"/>
      <w:tabs>
        <w:tab w:val="clear" w:pos="4819"/>
        <w:tab w:val="left" w:pos="8505"/>
      </w:tabs>
      <w:rPr>
        <w:i/>
        <w:sz w:val="18"/>
        <w:szCs w:val="18"/>
      </w:rPr>
    </w:pPr>
  </w:p>
  <w:p w14:paraId="3F46011A" w14:textId="74F7E5F4" w:rsidR="00EB2A2A" w:rsidRPr="00B373D7" w:rsidRDefault="00EB2A2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C04D1">
      <w:rPr>
        <w:i/>
        <w:noProof/>
        <w:sz w:val="18"/>
        <w:szCs w:val="18"/>
      </w:rPr>
      <w:t>Desmopressin Viatris, frysetørrede sublinguale tabletter 60 mikg, 120 mikg og 240 mikg.docx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E3C5" w14:textId="77777777" w:rsidR="00EB2A2A" w:rsidRDefault="00EB2A2A" w:rsidP="00EB2A2A">
    <w:pPr>
      <w:pStyle w:val="Sidefod"/>
      <w:pBdr>
        <w:bottom w:val="single" w:sz="6" w:space="1" w:color="auto"/>
      </w:pBdr>
    </w:pPr>
  </w:p>
  <w:p w14:paraId="36DBDBDF" w14:textId="77777777" w:rsidR="00EB2A2A" w:rsidRDefault="00EB2A2A" w:rsidP="00EB2A2A">
    <w:pPr>
      <w:pStyle w:val="Sidefod"/>
      <w:tabs>
        <w:tab w:val="clear" w:pos="4819"/>
        <w:tab w:val="left" w:pos="8505"/>
      </w:tabs>
      <w:rPr>
        <w:i/>
        <w:sz w:val="18"/>
        <w:szCs w:val="18"/>
      </w:rPr>
    </w:pPr>
  </w:p>
  <w:p w14:paraId="3318355D" w14:textId="0A820CFB" w:rsidR="00EB2A2A" w:rsidRPr="00EB2A2A" w:rsidRDefault="00EB2A2A" w:rsidP="00EB2A2A">
    <w:pPr>
      <w:pStyle w:val="Sidefod"/>
      <w:tabs>
        <w:tab w:val="clear" w:pos="4819"/>
        <w:tab w:val="left" w:pos="8505"/>
      </w:tabs>
      <w:rPr>
        <w:i/>
        <w:sz w:val="18"/>
        <w:szCs w:val="18"/>
      </w:rPr>
    </w:pPr>
    <w:r>
      <w:rPr>
        <w:i/>
        <w:sz w:val="18"/>
        <w:szCs w:val="18"/>
      </w:rPr>
      <w:fldChar w:fldCharType="begin"/>
    </w:r>
    <w:r>
      <w:rPr>
        <w:i/>
        <w:sz w:val="18"/>
        <w:szCs w:val="18"/>
      </w:rPr>
      <w:instrText xml:space="preserve"> FILENAME </w:instrText>
    </w:r>
    <w:r>
      <w:rPr>
        <w:i/>
        <w:sz w:val="18"/>
        <w:szCs w:val="18"/>
      </w:rPr>
      <w:fldChar w:fldCharType="separate"/>
    </w:r>
    <w:r w:rsidR="00BC04D1">
      <w:rPr>
        <w:i/>
        <w:noProof/>
        <w:sz w:val="18"/>
        <w:szCs w:val="18"/>
      </w:rPr>
      <w:t>Desmopressin Viatris, frysetørrede sublinguale tabletter 60 mikg, 120 mikg og 240 mikg.docx</w:t>
    </w:r>
    <w:r>
      <w:rPr>
        <w:i/>
        <w:sz w:val="18"/>
        <w:szCs w:val="18"/>
      </w:rPr>
      <w:fldChar w:fldCharType="end"/>
    </w:r>
    <w:r>
      <w:rPr>
        <w:i/>
        <w:sz w:val="18"/>
        <w:szCs w:val="18"/>
      </w:rPr>
      <w:tab/>
      <w:t xml:space="preserve">Side </w:t>
    </w:r>
    <w:r>
      <w:rPr>
        <w:rStyle w:val="Sidetal"/>
        <w:i/>
        <w:sz w:val="18"/>
        <w:szCs w:val="18"/>
      </w:rPr>
      <w:fldChar w:fldCharType="begin"/>
    </w:r>
    <w:r>
      <w:rPr>
        <w:rStyle w:val="Sidetal"/>
        <w:i/>
        <w:sz w:val="18"/>
        <w:szCs w:val="18"/>
      </w:rPr>
      <w:instrText xml:space="preserve"> PAGE </w:instrText>
    </w:r>
    <w:r>
      <w:rPr>
        <w:rStyle w:val="Sidetal"/>
        <w:i/>
        <w:sz w:val="18"/>
        <w:szCs w:val="18"/>
      </w:rPr>
      <w:fldChar w:fldCharType="separate"/>
    </w:r>
    <w:r>
      <w:rPr>
        <w:rStyle w:val="Sidetal"/>
        <w:i/>
        <w:sz w:val="18"/>
        <w:szCs w:val="18"/>
      </w:rPr>
      <w:t>1</w:t>
    </w:r>
    <w:r>
      <w:rPr>
        <w:rStyle w:val="Sidetal"/>
        <w:i/>
        <w:sz w:val="18"/>
        <w:szCs w:val="18"/>
      </w:rPr>
      <w:fldChar w:fldCharType="end"/>
    </w:r>
    <w:r>
      <w:rPr>
        <w:rStyle w:val="Sidetal"/>
        <w:i/>
        <w:sz w:val="18"/>
        <w:szCs w:val="18"/>
      </w:rPr>
      <w:t xml:space="preserve"> af </w:t>
    </w:r>
    <w:r>
      <w:rPr>
        <w:rStyle w:val="Sidetal"/>
        <w:i/>
        <w:sz w:val="18"/>
        <w:szCs w:val="18"/>
      </w:rPr>
      <w:fldChar w:fldCharType="begin"/>
    </w:r>
    <w:r>
      <w:rPr>
        <w:rStyle w:val="Sidetal"/>
        <w:i/>
        <w:sz w:val="18"/>
        <w:szCs w:val="18"/>
      </w:rPr>
      <w:instrText xml:space="preserve"> NUMPAGES </w:instrText>
    </w:r>
    <w:r>
      <w:rPr>
        <w:rStyle w:val="Sidetal"/>
        <w:i/>
        <w:sz w:val="18"/>
        <w:szCs w:val="18"/>
      </w:rPr>
      <w:fldChar w:fldCharType="separate"/>
    </w:r>
    <w:r>
      <w:rPr>
        <w:rStyle w:val="Sidetal"/>
        <w:i/>
        <w:sz w:val="18"/>
        <w:szCs w:val="18"/>
      </w:rPr>
      <w:t>3</w:t>
    </w:r>
    <w:r>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8D181" w14:textId="77777777" w:rsidR="00EB2A2A" w:rsidRDefault="00EB2A2A">
      <w:r>
        <w:separator/>
      </w:r>
    </w:p>
  </w:footnote>
  <w:footnote w:type="continuationSeparator" w:id="0">
    <w:p w14:paraId="3BCB6EAF" w14:textId="77777777" w:rsidR="00EB2A2A" w:rsidRDefault="00EB2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78A"/>
    <w:multiLevelType w:val="hybridMultilevel"/>
    <w:tmpl w:val="2BF00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BE238B"/>
    <w:multiLevelType w:val="hybridMultilevel"/>
    <w:tmpl w:val="7B54E594"/>
    <w:lvl w:ilvl="0" w:tplc="58D208EC">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3C60C86"/>
    <w:multiLevelType w:val="hybridMultilevel"/>
    <w:tmpl w:val="BE58DE46"/>
    <w:lvl w:ilvl="0" w:tplc="58D208EC">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0174B0"/>
    <w:multiLevelType w:val="hybridMultilevel"/>
    <w:tmpl w:val="899A51DC"/>
    <w:lvl w:ilvl="0" w:tplc="58D208EC">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EDD11C8"/>
    <w:multiLevelType w:val="hybridMultilevel"/>
    <w:tmpl w:val="BE149AD8"/>
    <w:lvl w:ilvl="0" w:tplc="58D208EC">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603219C5"/>
    <w:multiLevelType w:val="hybridMultilevel"/>
    <w:tmpl w:val="4B0EC1EC"/>
    <w:lvl w:ilvl="0" w:tplc="E8DCD46E">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1CF6A56"/>
    <w:multiLevelType w:val="hybridMultilevel"/>
    <w:tmpl w:val="6A0CC7A8"/>
    <w:lvl w:ilvl="0" w:tplc="58D208EC">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0"/>
  </w:num>
  <w:num w:numId="9">
    <w:abstractNumId w:val="3"/>
  </w:num>
  <w:num w:numId="10">
    <w:abstractNumId w:val="11"/>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DB"/>
    <w:rsid w:val="000259B9"/>
    <w:rsid w:val="00041491"/>
    <w:rsid w:val="00050D16"/>
    <w:rsid w:val="000730CA"/>
    <w:rsid w:val="00074F2A"/>
    <w:rsid w:val="000A1CA8"/>
    <w:rsid w:val="000A466B"/>
    <w:rsid w:val="000B058C"/>
    <w:rsid w:val="000D68B0"/>
    <w:rsid w:val="000E4EE6"/>
    <w:rsid w:val="000E5D5C"/>
    <w:rsid w:val="001454E2"/>
    <w:rsid w:val="001762DB"/>
    <w:rsid w:val="00206CE8"/>
    <w:rsid w:val="0021526C"/>
    <w:rsid w:val="00283A2B"/>
    <w:rsid w:val="002B30AD"/>
    <w:rsid w:val="002C1EC0"/>
    <w:rsid w:val="002C2C01"/>
    <w:rsid w:val="00303785"/>
    <w:rsid w:val="003A29AE"/>
    <w:rsid w:val="003A32D7"/>
    <w:rsid w:val="003B4074"/>
    <w:rsid w:val="003C06D4"/>
    <w:rsid w:val="003C769A"/>
    <w:rsid w:val="003D3A90"/>
    <w:rsid w:val="003F1838"/>
    <w:rsid w:val="004251C1"/>
    <w:rsid w:val="0045746C"/>
    <w:rsid w:val="0049104B"/>
    <w:rsid w:val="004E3B12"/>
    <w:rsid w:val="00532310"/>
    <w:rsid w:val="00565F0F"/>
    <w:rsid w:val="00594A86"/>
    <w:rsid w:val="00596D86"/>
    <w:rsid w:val="005D43E6"/>
    <w:rsid w:val="00637F5A"/>
    <w:rsid w:val="00641C65"/>
    <w:rsid w:val="006560B1"/>
    <w:rsid w:val="006756DD"/>
    <w:rsid w:val="0071241E"/>
    <w:rsid w:val="00737275"/>
    <w:rsid w:val="00740EEC"/>
    <w:rsid w:val="0078011A"/>
    <w:rsid w:val="00782AF4"/>
    <w:rsid w:val="00790EE7"/>
    <w:rsid w:val="007B6649"/>
    <w:rsid w:val="007C4227"/>
    <w:rsid w:val="0082576E"/>
    <w:rsid w:val="0089346F"/>
    <w:rsid w:val="00907F75"/>
    <w:rsid w:val="009260DE"/>
    <w:rsid w:val="0093258A"/>
    <w:rsid w:val="009C7BA3"/>
    <w:rsid w:val="009D1F5A"/>
    <w:rsid w:val="00A10294"/>
    <w:rsid w:val="00A67BDC"/>
    <w:rsid w:val="00B003BF"/>
    <w:rsid w:val="00B373D7"/>
    <w:rsid w:val="00B55271"/>
    <w:rsid w:val="00BC04D1"/>
    <w:rsid w:val="00BD7931"/>
    <w:rsid w:val="00BF6243"/>
    <w:rsid w:val="00C36276"/>
    <w:rsid w:val="00C42586"/>
    <w:rsid w:val="00C45F6B"/>
    <w:rsid w:val="00C60CCD"/>
    <w:rsid w:val="00C6551A"/>
    <w:rsid w:val="00C71BD9"/>
    <w:rsid w:val="00C84483"/>
    <w:rsid w:val="00C95551"/>
    <w:rsid w:val="00CB20D7"/>
    <w:rsid w:val="00D020B0"/>
    <w:rsid w:val="00D11748"/>
    <w:rsid w:val="00D237F6"/>
    <w:rsid w:val="00D34D98"/>
    <w:rsid w:val="00D366CF"/>
    <w:rsid w:val="00D57C70"/>
    <w:rsid w:val="00D93992"/>
    <w:rsid w:val="00E108AA"/>
    <w:rsid w:val="00E3749A"/>
    <w:rsid w:val="00E52838"/>
    <w:rsid w:val="00E7437F"/>
    <w:rsid w:val="00E865B8"/>
    <w:rsid w:val="00EB2A2A"/>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3A70E9"/>
  <w15:chartTrackingRefBased/>
  <w15:docId w15:val="{468F9AE8-2AF4-4EDB-98EF-985C9F5D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57C70"/>
    <w:pPr>
      <w:tabs>
        <w:tab w:val="left" w:pos="567"/>
      </w:tabs>
      <w:spacing w:line="260" w:lineRule="exact"/>
      <w:ind w:left="720"/>
      <w:contextualSpacing/>
    </w:pPr>
    <w:rPr>
      <w:sz w:val="22"/>
    </w:rPr>
  </w:style>
  <w:style w:type="character" w:styleId="Hyperlink">
    <w:name w:val="Hyperlink"/>
    <w:uiPriority w:val="99"/>
    <w:semiHidden/>
    <w:unhideWhenUsed/>
    <w:rsid w:val="00D57C70"/>
    <w:rPr>
      <w:color w:val="0000FF"/>
      <w:u w:val="single"/>
    </w:rPr>
  </w:style>
  <w:style w:type="character" w:customStyle="1" w:styleId="Bodytext1">
    <w:name w:val="Body text|1_"/>
    <w:basedOn w:val="Standardskrifttypeiafsnit"/>
    <w:link w:val="Bodytext10"/>
    <w:locked/>
    <w:rsid w:val="00D57C70"/>
    <w:rPr>
      <w:sz w:val="22"/>
      <w:szCs w:val="22"/>
    </w:rPr>
  </w:style>
  <w:style w:type="paragraph" w:customStyle="1" w:styleId="Bodytext10">
    <w:name w:val="Body text|1"/>
    <w:basedOn w:val="Normal"/>
    <w:link w:val="Bodytext1"/>
    <w:rsid w:val="00D57C70"/>
    <w:pPr>
      <w:widowControl w:val="0"/>
      <w:spacing w:after="240"/>
    </w:pPr>
    <w:rPr>
      <w:sz w:val="22"/>
      <w:szCs w:val="22"/>
      <w:lang w:eastAsia="da-DK"/>
    </w:rPr>
  </w:style>
  <w:style w:type="paragraph" w:customStyle="1" w:styleId="Default">
    <w:name w:val="Default"/>
    <w:rsid w:val="00D57C70"/>
    <w:pPr>
      <w:autoSpaceDE w:val="0"/>
      <w:autoSpaceDN w:val="0"/>
      <w:adjustRightInd w:val="0"/>
    </w:pPr>
    <w:rPr>
      <w:lang w:eastAsia="en-US"/>
    </w:rPr>
  </w:style>
  <w:style w:type="character" w:customStyle="1" w:styleId="SidefodTegn">
    <w:name w:val="Sidefod Tegn"/>
    <w:basedOn w:val="Standardskrifttypeiafsnit"/>
    <w:link w:val="Sidefod"/>
    <w:rsid w:val="00EB2A2A"/>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9152">
      <w:bodyDiv w:val="1"/>
      <w:marLeft w:val="0"/>
      <w:marRight w:val="0"/>
      <w:marTop w:val="0"/>
      <w:marBottom w:val="0"/>
      <w:divBdr>
        <w:top w:val="none" w:sz="0" w:space="0" w:color="auto"/>
        <w:left w:val="none" w:sz="0" w:space="0" w:color="auto"/>
        <w:bottom w:val="none" w:sz="0" w:space="0" w:color="auto"/>
        <w:right w:val="none" w:sz="0" w:space="0" w:color="auto"/>
      </w:divBdr>
    </w:div>
    <w:div w:id="13776424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8060433">
      <w:bodyDiv w:val="1"/>
      <w:marLeft w:val="0"/>
      <w:marRight w:val="0"/>
      <w:marTop w:val="0"/>
      <w:marBottom w:val="0"/>
      <w:divBdr>
        <w:top w:val="none" w:sz="0" w:space="0" w:color="auto"/>
        <w:left w:val="none" w:sz="0" w:space="0" w:color="auto"/>
        <w:bottom w:val="none" w:sz="0" w:space="0" w:color="auto"/>
        <w:right w:val="none" w:sz="0" w:space="0" w:color="auto"/>
      </w:divBdr>
    </w:div>
    <w:div w:id="246155253">
      <w:bodyDiv w:val="1"/>
      <w:marLeft w:val="0"/>
      <w:marRight w:val="0"/>
      <w:marTop w:val="0"/>
      <w:marBottom w:val="0"/>
      <w:divBdr>
        <w:top w:val="none" w:sz="0" w:space="0" w:color="auto"/>
        <w:left w:val="none" w:sz="0" w:space="0" w:color="auto"/>
        <w:bottom w:val="none" w:sz="0" w:space="0" w:color="auto"/>
        <w:right w:val="none" w:sz="0" w:space="0" w:color="auto"/>
      </w:divBdr>
    </w:div>
    <w:div w:id="315689895">
      <w:bodyDiv w:val="1"/>
      <w:marLeft w:val="0"/>
      <w:marRight w:val="0"/>
      <w:marTop w:val="0"/>
      <w:marBottom w:val="0"/>
      <w:divBdr>
        <w:top w:val="none" w:sz="0" w:space="0" w:color="auto"/>
        <w:left w:val="none" w:sz="0" w:space="0" w:color="auto"/>
        <w:bottom w:val="none" w:sz="0" w:space="0" w:color="auto"/>
        <w:right w:val="none" w:sz="0" w:space="0" w:color="auto"/>
      </w:divBdr>
    </w:div>
    <w:div w:id="432364870">
      <w:bodyDiv w:val="1"/>
      <w:marLeft w:val="0"/>
      <w:marRight w:val="0"/>
      <w:marTop w:val="0"/>
      <w:marBottom w:val="0"/>
      <w:divBdr>
        <w:top w:val="none" w:sz="0" w:space="0" w:color="auto"/>
        <w:left w:val="none" w:sz="0" w:space="0" w:color="auto"/>
        <w:bottom w:val="none" w:sz="0" w:space="0" w:color="auto"/>
        <w:right w:val="none" w:sz="0" w:space="0" w:color="auto"/>
      </w:divBdr>
    </w:div>
    <w:div w:id="455105226">
      <w:bodyDiv w:val="1"/>
      <w:marLeft w:val="0"/>
      <w:marRight w:val="0"/>
      <w:marTop w:val="0"/>
      <w:marBottom w:val="0"/>
      <w:divBdr>
        <w:top w:val="none" w:sz="0" w:space="0" w:color="auto"/>
        <w:left w:val="none" w:sz="0" w:space="0" w:color="auto"/>
        <w:bottom w:val="none" w:sz="0" w:space="0" w:color="auto"/>
        <w:right w:val="none" w:sz="0" w:space="0" w:color="auto"/>
      </w:divBdr>
    </w:div>
    <w:div w:id="541091740">
      <w:bodyDiv w:val="1"/>
      <w:marLeft w:val="0"/>
      <w:marRight w:val="0"/>
      <w:marTop w:val="0"/>
      <w:marBottom w:val="0"/>
      <w:divBdr>
        <w:top w:val="none" w:sz="0" w:space="0" w:color="auto"/>
        <w:left w:val="none" w:sz="0" w:space="0" w:color="auto"/>
        <w:bottom w:val="none" w:sz="0" w:space="0" w:color="auto"/>
        <w:right w:val="none" w:sz="0" w:space="0" w:color="auto"/>
      </w:divBdr>
    </w:div>
    <w:div w:id="544486433">
      <w:bodyDiv w:val="1"/>
      <w:marLeft w:val="0"/>
      <w:marRight w:val="0"/>
      <w:marTop w:val="0"/>
      <w:marBottom w:val="0"/>
      <w:divBdr>
        <w:top w:val="none" w:sz="0" w:space="0" w:color="auto"/>
        <w:left w:val="none" w:sz="0" w:space="0" w:color="auto"/>
        <w:bottom w:val="none" w:sz="0" w:space="0" w:color="auto"/>
        <w:right w:val="none" w:sz="0" w:space="0" w:color="auto"/>
      </w:divBdr>
    </w:div>
    <w:div w:id="647057792">
      <w:bodyDiv w:val="1"/>
      <w:marLeft w:val="0"/>
      <w:marRight w:val="0"/>
      <w:marTop w:val="0"/>
      <w:marBottom w:val="0"/>
      <w:divBdr>
        <w:top w:val="none" w:sz="0" w:space="0" w:color="auto"/>
        <w:left w:val="none" w:sz="0" w:space="0" w:color="auto"/>
        <w:bottom w:val="none" w:sz="0" w:space="0" w:color="auto"/>
        <w:right w:val="none" w:sz="0" w:space="0" w:color="auto"/>
      </w:divBdr>
    </w:div>
    <w:div w:id="647634499">
      <w:bodyDiv w:val="1"/>
      <w:marLeft w:val="0"/>
      <w:marRight w:val="0"/>
      <w:marTop w:val="0"/>
      <w:marBottom w:val="0"/>
      <w:divBdr>
        <w:top w:val="none" w:sz="0" w:space="0" w:color="auto"/>
        <w:left w:val="none" w:sz="0" w:space="0" w:color="auto"/>
        <w:bottom w:val="none" w:sz="0" w:space="0" w:color="auto"/>
        <w:right w:val="none" w:sz="0" w:space="0" w:color="auto"/>
      </w:divBdr>
    </w:div>
    <w:div w:id="753860659">
      <w:bodyDiv w:val="1"/>
      <w:marLeft w:val="0"/>
      <w:marRight w:val="0"/>
      <w:marTop w:val="0"/>
      <w:marBottom w:val="0"/>
      <w:divBdr>
        <w:top w:val="none" w:sz="0" w:space="0" w:color="auto"/>
        <w:left w:val="none" w:sz="0" w:space="0" w:color="auto"/>
        <w:bottom w:val="none" w:sz="0" w:space="0" w:color="auto"/>
        <w:right w:val="none" w:sz="0" w:space="0" w:color="auto"/>
      </w:divBdr>
    </w:div>
    <w:div w:id="771128909">
      <w:bodyDiv w:val="1"/>
      <w:marLeft w:val="0"/>
      <w:marRight w:val="0"/>
      <w:marTop w:val="0"/>
      <w:marBottom w:val="0"/>
      <w:divBdr>
        <w:top w:val="none" w:sz="0" w:space="0" w:color="auto"/>
        <w:left w:val="none" w:sz="0" w:space="0" w:color="auto"/>
        <w:bottom w:val="none" w:sz="0" w:space="0" w:color="auto"/>
        <w:right w:val="none" w:sz="0" w:space="0" w:color="auto"/>
      </w:divBdr>
    </w:div>
    <w:div w:id="1046296366">
      <w:bodyDiv w:val="1"/>
      <w:marLeft w:val="0"/>
      <w:marRight w:val="0"/>
      <w:marTop w:val="0"/>
      <w:marBottom w:val="0"/>
      <w:divBdr>
        <w:top w:val="none" w:sz="0" w:space="0" w:color="auto"/>
        <w:left w:val="none" w:sz="0" w:space="0" w:color="auto"/>
        <w:bottom w:val="none" w:sz="0" w:space="0" w:color="auto"/>
        <w:right w:val="none" w:sz="0" w:space="0" w:color="auto"/>
      </w:divBdr>
    </w:div>
    <w:div w:id="1230775383">
      <w:bodyDiv w:val="1"/>
      <w:marLeft w:val="0"/>
      <w:marRight w:val="0"/>
      <w:marTop w:val="0"/>
      <w:marBottom w:val="0"/>
      <w:divBdr>
        <w:top w:val="none" w:sz="0" w:space="0" w:color="auto"/>
        <w:left w:val="none" w:sz="0" w:space="0" w:color="auto"/>
        <w:bottom w:val="none" w:sz="0" w:space="0" w:color="auto"/>
        <w:right w:val="none" w:sz="0" w:space="0" w:color="auto"/>
      </w:divBdr>
    </w:div>
    <w:div w:id="1353263818">
      <w:bodyDiv w:val="1"/>
      <w:marLeft w:val="0"/>
      <w:marRight w:val="0"/>
      <w:marTop w:val="0"/>
      <w:marBottom w:val="0"/>
      <w:divBdr>
        <w:top w:val="none" w:sz="0" w:space="0" w:color="auto"/>
        <w:left w:val="none" w:sz="0" w:space="0" w:color="auto"/>
        <w:bottom w:val="none" w:sz="0" w:space="0" w:color="auto"/>
        <w:right w:val="none" w:sz="0" w:space="0" w:color="auto"/>
      </w:divBdr>
    </w:div>
    <w:div w:id="1560899530">
      <w:bodyDiv w:val="1"/>
      <w:marLeft w:val="0"/>
      <w:marRight w:val="0"/>
      <w:marTop w:val="0"/>
      <w:marBottom w:val="0"/>
      <w:divBdr>
        <w:top w:val="none" w:sz="0" w:space="0" w:color="auto"/>
        <w:left w:val="none" w:sz="0" w:space="0" w:color="auto"/>
        <w:bottom w:val="none" w:sz="0" w:space="0" w:color="auto"/>
        <w:right w:val="none" w:sz="0" w:space="0" w:color="auto"/>
      </w:divBdr>
    </w:div>
    <w:div w:id="1607619237">
      <w:bodyDiv w:val="1"/>
      <w:marLeft w:val="0"/>
      <w:marRight w:val="0"/>
      <w:marTop w:val="0"/>
      <w:marBottom w:val="0"/>
      <w:divBdr>
        <w:top w:val="none" w:sz="0" w:space="0" w:color="auto"/>
        <w:left w:val="none" w:sz="0" w:space="0" w:color="auto"/>
        <w:bottom w:val="none" w:sz="0" w:space="0" w:color="auto"/>
        <w:right w:val="none" w:sz="0" w:space="0" w:color="auto"/>
      </w:divBdr>
    </w:div>
    <w:div w:id="1615482757">
      <w:bodyDiv w:val="1"/>
      <w:marLeft w:val="0"/>
      <w:marRight w:val="0"/>
      <w:marTop w:val="0"/>
      <w:marBottom w:val="0"/>
      <w:divBdr>
        <w:top w:val="none" w:sz="0" w:space="0" w:color="auto"/>
        <w:left w:val="none" w:sz="0" w:space="0" w:color="auto"/>
        <w:bottom w:val="none" w:sz="0" w:space="0" w:color="auto"/>
        <w:right w:val="none" w:sz="0" w:space="0" w:color="auto"/>
      </w:divBdr>
    </w:div>
    <w:div w:id="1706516886">
      <w:bodyDiv w:val="1"/>
      <w:marLeft w:val="0"/>
      <w:marRight w:val="0"/>
      <w:marTop w:val="0"/>
      <w:marBottom w:val="0"/>
      <w:divBdr>
        <w:top w:val="none" w:sz="0" w:space="0" w:color="auto"/>
        <w:left w:val="none" w:sz="0" w:space="0" w:color="auto"/>
        <w:bottom w:val="none" w:sz="0" w:space="0" w:color="auto"/>
        <w:right w:val="none" w:sz="0" w:space="0" w:color="auto"/>
      </w:divBdr>
    </w:div>
    <w:div w:id="1723408831">
      <w:bodyDiv w:val="1"/>
      <w:marLeft w:val="0"/>
      <w:marRight w:val="0"/>
      <w:marTop w:val="0"/>
      <w:marBottom w:val="0"/>
      <w:divBdr>
        <w:top w:val="none" w:sz="0" w:space="0" w:color="auto"/>
        <w:left w:val="none" w:sz="0" w:space="0" w:color="auto"/>
        <w:bottom w:val="none" w:sz="0" w:space="0" w:color="auto"/>
        <w:right w:val="none" w:sz="0" w:space="0" w:color="auto"/>
      </w:divBdr>
    </w:div>
    <w:div w:id="2083749438">
      <w:bodyDiv w:val="1"/>
      <w:marLeft w:val="0"/>
      <w:marRight w:val="0"/>
      <w:marTop w:val="0"/>
      <w:marBottom w:val="0"/>
      <w:divBdr>
        <w:top w:val="none" w:sz="0" w:space="0" w:color="auto"/>
        <w:left w:val="none" w:sz="0" w:space="0" w:color="auto"/>
        <w:bottom w:val="none" w:sz="0" w:space="0" w:color="auto"/>
        <w:right w:val="none" w:sz="0" w:space="0" w:color="auto"/>
      </w:divBdr>
    </w:div>
    <w:div w:id="21191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29</TotalTime>
  <Pages>12</Pages>
  <Words>3451</Words>
  <Characters>23019</Characters>
  <Application>Microsoft Office Word</Application>
  <DocSecurity>0</DocSecurity>
  <Lines>191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2024042948, MT</dc:description>
  <cp:lastModifiedBy>Gitte Jørgensen</cp:lastModifiedBy>
  <cp:revision>12</cp:revision>
  <cp:lastPrinted>2012-08-22T08:53:00Z</cp:lastPrinted>
  <dcterms:created xsi:type="dcterms:W3CDTF">2025-11-20T12:14:00Z</dcterms:created>
  <dcterms:modified xsi:type="dcterms:W3CDTF">2025-11-21T09:07:00Z</dcterms:modified>
</cp:coreProperties>
</file>