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D0B54D"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162A65D3" wp14:editId="7391170E">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51FB4EE" w14:textId="537EE563" w:rsidR="009260DE" w:rsidRPr="00655294" w:rsidRDefault="009260DE" w:rsidP="009260DE">
      <w:pPr>
        <w:pStyle w:val="Titel"/>
        <w:tabs>
          <w:tab w:val="right" w:pos="9356"/>
        </w:tabs>
        <w:jc w:val="left"/>
        <w:rPr>
          <w:b w:val="0"/>
          <w:szCs w:val="24"/>
          <w:lang w:eastAsia="en-US"/>
        </w:rPr>
      </w:pPr>
      <w:r w:rsidRPr="00C84483">
        <w:rPr>
          <w:b w:val="0"/>
          <w:szCs w:val="24"/>
          <w:lang w:eastAsia="en-US"/>
        </w:rPr>
        <w:tab/>
      </w:r>
      <w:r w:rsidR="005902B4">
        <w:rPr>
          <w:szCs w:val="24"/>
        </w:rPr>
        <w:t>17. april 2023</w:t>
      </w:r>
    </w:p>
    <w:p w14:paraId="7C6CDA5C" w14:textId="77777777" w:rsidR="009260DE" w:rsidRPr="00655294" w:rsidRDefault="009260DE" w:rsidP="009260DE">
      <w:pPr>
        <w:pStyle w:val="Titel"/>
        <w:tabs>
          <w:tab w:val="left" w:pos="8222"/>
        </w:tabs>
        <w:jc w:val="left"/>
        <w:rPr>
          <w:b w:val="0"/>
          <w:szCs w:val="24"/>
        </w:rPr>
      </w:pPr>
    </w:p>
    <w:p w14:paraId="7701FBB2" w14:textId="77777777" w:rsidR="009260DE" w:rsidRPr="00655294" w:rsidRDefault="009260DE" w:rsidP="009260DE">
      <w:pPr>
        <w:pStyle w:val="Titel"/>
        <w:jc w:val="left"/>
        <w:rPr>
          <w:b w:val="0"/>
          <w:szCs w:val="24"/>
        </w:rPr>
      </w:pPr>
    </w:p>
    <w:p w14:paraId="2221DAAB" w14:textId="77777777" w:rsidR="009260DE" w:rsidRPr="00655294" w:rsidRDefault="009260DE" w:rsidP="009260DE">
      <w:pPr>
        <w:pStyle w:val="Titel"/>
        <w:jc w:val="left"/>
        <w:rPr>
          <w:b w:val="0"/>
          <w:szCs w:val="24"/>
        </w:rPr>
      </w:pPr>
    </w:p>
    <w:p w14:paraId="07CEA778" w14:textId="77777777" w:rsidR="009260DE" w:rsidRPr="00655294" w:rsidRDefault="009260DE" w:rsidP="009260DE">
      <w:pPr>
        <w:jc w:val="center"/>
        <w:rPr>
          <w:b/>
          <w:sz w:val="24"/>
          <w:szCs w:val="24"/>
        </w:rPr>
      </w:pPr>
      <w:r w:rsidRPr="00655294">
        <w:rPr>
          <w:b/>
          <w:sz w:val="24"/>
          <w:szCs w:val="24"/>
        </w:rPr>
        <w:t>PRODUKTRESUMÉ</w:t>
      </w:r>
    </w:p>
    <w:p w14:paraId="1DFB55CD" w14:textId="77777777" w:rsidR="009260DE" w:rsidRPr="00655294" w:rsidRDefault="009260DE" w:rsidP="009260DE">
      <w:pPr>
        <w:jc w:val="center"/>
        <w:rPr>
          <w:b/>
          <w:sz w:val="24"/>
          <w:szCs w:val="24"/>
        </w:rPr>
      </w:pPr>
    </w:p>
    <w:p w14:paraId="4E175D95" w14:textId="77777777" w:rsidR="009260DE" w:rsidRPr="00655294" w:rsidRDefault="009260DE" w:rsidP="009260DE">
      <w:pPr>
        <w:jc w:val="center"/>
        <w:rPr>
          <w:b/>
          <w:sz w:val="24"/>
          <w:szCs w:val="24"/>
        </w:rPr>
      </w:pPr>
      <w:r w:rsidRPr="00655294">
        <w:rPr>
          <w:b/>
          <w:sz w:val="24"/>
          <w:szCs w:val="24"/>
        </w:rPr>
        <w:t>for</w:t>
      </w:r>
    </w:p>
    <w:p w14:paraId="716DFB3C" w14:textId="77777777" w:rsidR="000B058C" w:rsidRPr="00655294" w:rsidRDefault="000B058C" w:rsidP="009260DE">
      <w:pPr>
        <w:jc w:val="center"/>
        <w:rPr>
          <w:b/>
          <w:sz w:val="24"/>
          <w:szCs w:val="24"/>
        </w:rPr>
      </w:pPr>
    </w:p>
    <w:p w14:paraId="234C3265" w14:textId="77777777" w:rsidR="009260DE" w:rsidRPr="00655294" w:rsidRDefault="00D53398" w:rsidP="009260DE">
      <w:pPr>
        <w:jc w:val="center"/>
        <w:rPr>
          <w:b/>
          <w:sz w:val="24"/>
          <w:szCs w:val="24"/>
        </w:rPr>
      </w:pPr>
      <w:r w:rsidRPr="00655294">
        <w:rPr>
          <w:b/>
          <w:sz w:val="24"/>
          <w:szCs w:val="24"/>
        </w:rPr>
        <w:t>Dexamethasone "Orifarm", tabletter</w:t>
      </w:r>
    </w:p>
    <w:p w14:paraId="3D362170" w14:textId="77777777" w:rsidR="009260DE" w:rsidRPr="00655294" w:rsidRDefault="009260DE" w:rsidP="009260DE">
      <w:pPr>
        <w:jc w:val="both"/>
        <w:rPr>
          <w:sz w:val="24"/>
          <w:szCs w:val="24"/>
        </w:rPr>
      </w:pPr>
    </w:p>
    <w:p w14:paraId="60AD89DF" w14:textId="77777777" w:rsidR="009260DE" w:rsidRPr="00655294" w:rsidRDefault="009260DE" w:rsidP="009260DE">
      <w:pPr>
        <w:jc w:val="both"/>
        <w:rPr>
          <w:sz w:val="24"/>
          <w:szCs w:val="24"/>
        </w:rPr>
      </w:pPr>
    </w:p>
    <w:p w14:paraId="7C8F1516" w14:textId="77777777" w:rsidR="009260DE" w:rsidRPr="00655294" w:rsidRDefault="009260DE" w:rsidP="009260DE">
      <w:pPr>
        <w:tabs>
          <w:tab w:val="left" w:pos="851"/>
        </w:tabs>
        <w:ind w:left="851" w:hanging="851"/>
        <w:rPr>
          <w:b/>
          <w:sz w:val="24"/>
          <w:szCs w:val="24"/>
        </w:rPr>
      </w:pPr>
      <w:r w:rsidRPr="00655294">
        <w:rPr>
          <w:b/>
          <w:sz w:val="24"/>
          <w:szCs w:val="24"/>
        </w:rPr>
        <w:t>0.</w:t>
      </w:r>
      <w:r w:rsidRPr="00655294">
        <w:rPr>
          <w:b/>
          <w:sz w:val="24"/>
          <w:szCs w:val="24"/>
        </w:rPr>
        <w:tab/>
        <w:t>D.SP.NR.</w:t>
      </w:r>
    </w:p>
    <w:p w14:paraId="1828EE79" w14:textId="113C76B7" w:rsidR="009260DE" w:rsidRPr="00655294" w:rsidRDefault="0048047C" w:rsidP="009260DE">
      <w:pPr>
        <w:tabs>
          <w:tab w:val="left" w:pos="851"/>
        </w:tabs>
        <w:ind w:left="851"/>
        <w:rPr>
          <w:sz w:val="24"/>
          <w:szCs w:val="24"/>
        </w:rPr>
      </w:pPr>
      <w:r w:rsidRPr="00655294">
        <w:rPr>
          <w:sz w:val="24"/>
          <w:szCs w:val="24"/>
        </w:rPr>
        <w:t>32696</w:t>
      </w:r>
    </w:p>
    <w:p w14:paraId="755146A2" w14:textId="77777777" w:rsidR="009260DE" w:rsidRPr="00655294" w:rsidRDefault="009260DE" w:rsidP="009260DE">
      <w:pPr>
        <w:tabs>
          <w:tab w:val="left" w:pos="851"/>
        </w:tabs>
        <w:ind w:left="851"/>
        <w:rPr>
          <w:sz w:val="24"/>
          <w:szCs w:val="24"/>
        </w:rPr>
      </w:pPr>
    </w:p>
    <w:p w14:paraId="4A0FBB46" w14:textId="77777777" w:rsidR="009260DE" w:rsidRPr="00C84483" w:rsidRDefault="009260DE" w:rsidP="009260DE">
      <w:pPr>
        <w:tabs>
          <w:tab w:val="left" w:pos="851"/>
        </w:tabs>
        <w:ind w:left="851" w:hanging="851"/>
        <w:rPr>
          <w:b/>
          <w:sz w:val="24"/>
          <w:szCs w:val="24"/>
        </w:rPr>
      </w:pPr>
      <w:r w:rsidRPr="00C84483">
        <w:rPr>
          <w:b/>
          <w:sz w:val="24"/>
          <w:szCs w:val="24"/>
        </w:rPr>
        <w:t>1.</w:t>
      </w:r>
      <w:r w:rsidRPr="00C84483">
        <w:rPr>
          <w:b/>
          <w:sz w:val="24"/>
          <w:szCs w:val="24"/>
        </w:rPr>
        <w:tab/>
        <w:t>LÆGEMIDLETS NAVN</w:t>
      </w:r>
    </w:p>
    <w:p w14:paraId="5890412C" w14:textId="08D31488" w:rsidR="009260DE" w:rsidRPr="00C84483" w:rsidRDefault="007C25BA" w:rsidP="009260DE">
      <w:pPr>
        <w:tabs>
          <w:tab w:val="left" w:pos="851"/>
        </w:tabs>
        <w:ind w:left="851"/>
        <w:rPr>
          <w:sz w:val="24"/>
          <w:szCs w:val="24"/>
        </w:rPr>
      </w:pPr>
      <w:r>
        <w:rPr>
          <w:sz w:val="24"/>
          <w:szCs w:val="24"/>
        </w:rPr>
        <w:t>Dexamethasone "Orifarm"</w:t>
      </w:r>
    </w:p>
    <w:p w14:paraId="31211F89" w14:textId="77777777" w:rsidR="009260DE" w:rsidRPr="00C84483" w:rsidRDefault="009260DE" w:rsidP="009260DE">
      <w:pPr>
        <w:tabs>
          <w:tab w:val="left" w:pos="851"/>
        </w:tabs>
        <w:ind w:left="851"/>
        <w:rPr>
          <w:sz w:val="24"/>
          <w:szCs w:val="24"/>
        </w:rPr>
      </w:pPr>
    </w:p>
    <w:p w14:paraId="5EC3897C" w14:textId="77777777" w:rsidR="009260DE" w:rsidRPr="00C84483" w:rsidRDefault="009260DE" w:rsidP="009260DE">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14:paraId="26992D14" w14:textId="77777777" w:rsidR="007C25BA" w:rsidRPr="007C25BA" w:rsidRDefault="007C25BA" w:rsidP="007C25BA">
      <w:pPr>
        <w:tabs>
          <w:tab w:val="left" w:pos="851"/>
        </w:tabs>
        <w:ind w:left="851"/>
        <w:rPr>
          <w:sz w:val="24"/>
          <w:szCs w:val="24"/>
        </w:rPr>
      </w:pPr>
      <w:r w:rsidRPr="007C25BA">
        <w:rPr>
          <w:sz w:val="24"/>
          <w:szCs w:val="24"/>
        </w:rPr>
        <w:t>Hver tablet indeholder 4 mg dexamethason.</w:t>
      </w:r>
    </w:p>
    <w:p w14:paraId="5D631688" w14:textId="77777777" w:rsidR="007C25BA" w:rsidRPr="007C25BA" w:rsidRDefault="007C25BA" w:rsidP="007C25BA">
      <w:pPr>
        <w:tabs>
          <w:tab w:val="left" w:pos="851"/>
        </w:tabs>
        <w:ind w:left="851"/>
        <w:rPr>
          <w:sz w:val="24"/>
          <w:szCs w:val="24"/>
        </w:rPr>
      </w:pPr>
    </w:p>
    <w:p w14:paraId="3D643713" w14:textId="77777777" w:rsidR="007C25BA" w:rsidRPr="007C25BA" w:rsidRDefault="007C25BA" w:rsidP="007C25BA">
      <w:pPr>
        <w:tabs>
          <w:tab w:val="left" w:pos="851"/>
        </w:tabs>
        <w:ind w:left="851"/>
        <w:rPr>
          <w:sz w:val="24"/>
          <w:szCs w:val="24"/>
        </w:rPr>
      </w:pPr>
      <w:r w:rsidRPr="007C25BA">
        <w:rPr>
          <w:sz w:val="24"/>
          <w:szCs w:val="24"/>
          <w:u w:val="single"/>
        </w:rPr>
        <w:t>Hjælpestof, som behandleren skal være opmærksom på:</w:t>
      </w:r>
      <w:r w:rsidRPr="007C25BA">
        <w:rPr>
          <w:sz w:val="24"/>
          <w:szCs w:val="24"/>
        </w:rPr>
        <w:br/>
        <w:t>Hver tablet indeholder 70 mg lactose (som monohydrat).</w:t>
      </w:r>
    </w:p>
    <w:p w14:paraId="48A19B4F" w14:textId="77777777" w:rsidR="007C25BA" w:rsidRPr="007C25BA" w:rsidRDefault="007C25BA" w:rsidP="007C25BA">
      <w:pPr>
        <w:tabs>
          <w:tab w:val="left" w:pos="851"/>
        </w:tabs>
        <w:ind w:left="851"/>
        <w:rPr>
          <w:sz w:val="24"/>
          <w:szCs w:val="24"/>
        </w:rPr>
      </w:pPr>
    </w:p>
    <w:p w14:paraId="7AD00382" w14:textId="77777777" w:rsidR="007C25BA" w:rsidRPr="007C25BA" w:rsidRDefault="007C25BA" w:rsidP="007C25BA">
      <w:pPr>
        <w:tabs>
          <w:tab w:val="left" w:pos="851"/>
        </w:tabs>
        <w:ind w:left="851"/>
        <w:rPr>
          <w:sz w:val="24"/>
          <w:szCs w:val="24"/>
        </w:rPr>
      </w:pPr>
      <w:r w:rsidRPr="007C25BA">
        <w:rPr>
          <w:sz w:val="24"/>
          <w:szCs w:val="24"/>
        </w:rPr>
        <w:t>Alle hjælpestoffer er anført under pkt. 6.1.</w:t>
      </w:r>
    </w:p>
    <w:p w14:paraId="1ACA3AF1" w14:textId="77777777" w:rsidR="009260DE" w:rsidRPr="00C84483" w:rsidRDefault="009260DE" w:rsidP="009260DE">
      <w:pPr>
        <w:tabs>
          <w:tab w:val="left" w:pos="851"/>
        </w:tabs>
        <w:ind w:left="851"/>
        <w:rPr>
          <w:sz w:val="24"/>
          <w:szCs w:val="24"/>
        </w:rPr>
      </w:pPr>
    </w:p>
    <w:p w14:paraId="5B43E93F" w14:textId="77777777" w:rsidR="009260DE" w:rsidRPr="00C84483" w:rsidRDefault="009260DE" w:rsidP="009260DE">
      <w:pPr>
        <w:tabs>
          <w:tab w:val="left" w:pos="851"/>
        </w:tabs>
        <w:ind w:left="851" w:hanging="851"/>
        <w:rPr>
          <w:b/>
          <w:sz w:val="24"/>
          <w:szCs w:val="24"/>
        </w:rPr>
      </w:pPr>
      <w:r w:rsidRPr="00C84483">
        <w:rPr>
          <w:b/>
          <w:sz w:val="24"/>
          <w:szCs w:val="24"/>
        </w:rPr>
        <w:t>3.</w:t>
      </w:r>
      <w:r w:rsidRPr="00C84483">
        <w:rPr>
          <w:b/>
          <w:sz w:val="24"/>
          <w:szCs w:val="24"/>
        </w:rPr>
        <w:tab/>
        <w:t>LÆGEMIDDELFORM</w:t>
      </w:r>
    </w:p>
    <w:p w14:paraId="4E69108F" w14:textId="4C5F1AEC" w:rsidR="007C25BA" w:rsidRPr="007C25BA" w:rsidRDefault="007C25BA" w:rsidP="007C25BA">
      <w:pPr>
        <w:tabs>
          <w:tab w:val="left" w:pos="851"/>
        </w:tabs>
        <w:ind w:left="851"/>
        <w:rPr>
          <w:sz w:val="24"/>
          <w:szCs w:val="24"/>
        </w:rPr>
      </w:pPr>
      <w:r w:rsidRPr="007C25BA">
        <w:rPr>
          <w:sz w:val="24"/>
          <w:szCs w:val="24"/>
        </w:rPr>
        <w:t>Tablet</w:t>
      </w:r>
      <w:r>
        <w:rPr>
          <w:sz w:val="24"/>
          <w:szCs w:val="24"/>
        </w:rPr>
        <w:t>ter</w:t>
      </w:r>
    </w:p>
    <w:p w14:paraId="2FAD2713" w14:textId="77777777" w:rsidR="007C25BA" w:rsidRPr="007C25BA" w:rsidRDefault="007C25BA" w:rsidP="007C25BA">
      <w:pPr>
        <w:tabs>
          <w:tab w:val="left" w:pos="851"/>
        </w:tabs>
        <w:ind w:left="851"/>
        <w:rPr>
          <w:sz w:val="24"/>
          <w:szCs w:val="24"/>
        </w:rPr>
      </w:pPr>
    </w:p>
    <w:p w14:paraId="20C0E323" w14:textId="77777777" w:rsidR="007C25BA" w:rsidRPr="007C25BA" w:rsidRDefault="007C25BA" w:rsidP="007C25BA">
      <w:pPr>
        <w:tabs>
          <w:tab w:val="left" w:pos="851"/>
        </w:tabs>
        <w:ind w:left="851"/>
        <w:rPr>
          <w:sz w:val="24"/>
          <w:szCs w:val="24"/>
        </w:rPr>
      </w:pPr>
      <w:r w:rsidRPr="007C25BA">
        <w:rPr>
          <w:sz w:val="24"/>
          <w:szCs w:val="24"/>
        </w:rPr>
        <w:t>Hvid til råhvid, rund, flad tablet, præget med nummeret "4" på den ene side. Tablettens diameter er 6 mm.</w:t>
      </w:r>
    </w:p>
    <w:p w14:paraId="62CB4D4B" w14:textId="77777777" w:rsidR="009260DE" w:rsidRPr="00C84483" w:rsidRDefault="009260DE" w:rsidP="009260DE">
      <w:pPr>
        <w:tabs>
          <w:tab w:val="left" w:pos="851"/>
        </w:tabs>
        <w:ind w:left="851"/>
        <w:rPr>
          <w:sz w:val="24"/>
          <w:szCs w:val="24"/>
        </w:rPr>
      </w:pPr>
    </w:p>
    <w:p w14:paraId="2C612391" w14:textId="77777777" w:rsidR="009260DE" w:rsidRPr="00C84483" w:rsidRDefault="009260DE" w:rsidP="009260DE">
      <w:pPr>
        <w:tabs>
          <w:tab w:val="left" w:pos="851"/>
        </w:tabs>
        <w:ind w:left="851"/>
        <w:rPr>
          <w:sz w:val="24"/>
          <w:szCs w:val="24"/>
        </w:rPr>
      </w:pPr>
    </w:p>
    <w:p w14:paraId="259E4C0B" w14:textId="77777777" w:rsidR="009260DE" w:rsidRPr="00C84483" w:rsidRDefault="009260DE" w:rsidP="009260DE">
      <w:pPr>
        <w:tabs>
          <w:tab w:val="left" w:pos="851"/>
        </w:tabs>
        <w:ind w:left="851" w:hanging="851"/>
        <w:rPr>
          <w:b/>
          <w:sz w:val="24"/>
          <w:szCs w:val="24"/>
        </w:rPr>
      </w:pPr>
      <w:r w:rsidRPr="00C84483">
        <w:rPr>
          <w:b/>
          <w:sz w:val="24"/>
          <w:szCs w:val="24"/>
        </w:rPr>
        <w:t>4.</w:t>
      </w:r>
      <w:r w:rsidRPr="00C84483">
        <w:rPr>
          <w:b/>
          <w:sz w:val="24"/>
          <w:szCs w:val="24"/>
        </w:rPr>
        <w:tab/>
        <w:t>KLINISKE OPLYSNINGER</w:t>
      </w:r>
    </w:p>
    <w:p w14:paraId="44D7F7B8" w14:textId="77777777" w:rsidR="009260DE" w:rsidRPr="00C84483" w:rsidRDefault="009260DE" w:rsidP="009260DE">
      <w:pPr>
        <w:tabs>
          <w:tab w:val="left" w:pos="851"/>
        </w:tabs>
        <w:ind w:left="851"/>
        <w:rPr>
          <w:b/>
          <w:sz w:val="24"/>
          <w:szCs w:val="24"/>
        </w:rPr>
      </w:pPr>
    </w:p>
    <w:p w14:paraId="2C4730C0" w14:textId="77777777" w:rsidR="009260DE" w:rsidRPr="00C84483" w:rsidRDefault="009260DE" w:rsidP="009260DE">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14:paraId="0A84A0BB" w14:textId="77777777" w:rsidR="007C25BA" w:rsidRPr="007C25BA" w:rsidRDefault="007C25BA" w:rsidP="002F6610">
      <w:pPr>
        <w:numPr>
          <w:ilvl w:val="0"/>
          <w:numId w:val="6"/>
        </w:numPr>
        <w:tabs>
          <w:tab w:val="left" w:pos="851"/>
        </w:tabs>
        <w:ind w:left="1134" w:hanging="283"/>
        <w:rPr>
          <w:sz w:val="24"/>
          <w:szCs w:val="24"/>
        </w:rPr>
      </w:pPr>
      <w:r w:rsidRPr="007C25BA">
        <w:rPr>
          <w:sz w:val="24"/>
          <w:szCs w:val="24"/>
        </w:rPr>
        <w:t xml:space="preserve">Cerebralt ødem eller forhøjet intrakranielt tryk ved hjernetumorer. </w:t>
      </w:r>
    </w:p>
    <w:p w14:paraId="1D16D750" w14:textId="77777777" w:rsidR="007C25BA" w:rsidRPr="007C25BA" w:rsidRDefault="007C25BA" w:rsidP="002F6610">
      <w:pPr>
        <w:numPr>
          <w:ilvl w:val="0"/>
          <w:numId w:val="6"/>
        </w:numPr>
        <w:tabs>
          <w:tab w:val="left" w:pos="851"/>
        </w:tabs>
        <w:ind w:left="1134" w:hanging="283"/>
        <w:rPr>
          <w:sz w:val="24"/>
          <w:szCs w:val="24"/>
        </w:rPr>
      </w:pPr>
      <w:r w:rsidRPr="007C25BA">
        <w:rPr>
          <w:sz w:val="24"/>
          <w:szCs w:val="24"/>
        </w:rPr>
        <w:t>Til behandling af cancer mammae, ovarii, prostatae eller testis, hvor kortikosteroid virkning er ønskelig.</w:t>
      </w:r>
    </w:p>
    <w:p w14:paraId="104EE671" w14:textId="77777777" w:rsidR="007C25BA" w:rsidRPr="007C25BA" w:rsidRDefault="007C25BA" w:rsidP="002F6610">
      <w:pPr>
        <w:numPr>
          <w:ilvl w:val="0"/>
          <w:numId w:val="6"/>
        </w:numPr>
        <w:tabs>
          <w:tab w:val="left" w:pos="851"/>
        </w:tabs>
        <w:ind w:left="1134" w:hanging="283"/>
        <w:rPr>
          <w:sz w:val="24"/>
          <w:szCs w:val="24"/>
        </w:rPr>
      </w:pPr>
      <w:r w:rsidRPr="007C25BA">
        <w:rPr>
          <w:sz w:val="24"/>
          <w:szCs w:val="24"/>
        </w:rPr>
        <w:t>Forebyggelse af kvalme induceret af emetogen kemoterapi.</w:t>
      </w:r>
    </w:p>
    <w:p w14:paraId="47D7F50C" w14:textId="77777777" w:rsidR="009260DE" w:rsidRPr="00C84483" w:rsidRDefault="009260DE" w:rsidP="009260DE">
      <w:pPr>
        <w:tabs>
          <w:tab w:val="left" w:pos="851"/>
        </w:tabs>
        <w:ind w:left="851"/>
        <w:rPr>
          <w:sz w:val="24"/>
          <w:szCs w:val="24"/>
        </w:rPr>
      </w:pPr>
    </w:p>
    <w:p w14:paraId="42E0A28E" w14:textId="77777777" w:rsidR="009260DE" w:rsidRPr="00C84483" w:rsidRDefault="009260DE" w:rsidP="009260DE">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2C1EC0">
        <w:rPr>
          <w:b/>
          <w:sz w:val="24"/>
          <w:szCs w:val="24"/>
        </w:rPr>
        <w:t>administration</w:t>
      </w:r>
    </w:p>
    <w:p w14:paraId="43C94C00" w14:textId="77777777" w:rsidR="007C25BA" w:rsidRPr="007C25BA" w:rsidRDefault="007C25BA" w:rsidP="007C25BA">
      <w:pPr>
        <w:tabs>
          <w:tab w:val="left" w:pos="851"/>
        </w:tabs>
        <w:ind w:left="851"/>
        <w:rPr>
          <w:sz w:val="24"/>
          <w:szCs w:val="24"/>
        </w:rPr>
      </w:pPr>
    </w:p>
    <w:p w14:paraId="1C756A61" w14:textId="77777777" w:rsidR="007C25BA" w:rsidRPr="007C25BA" w:rsidRDefault="007C25BA" w:rsidP="007C25BA">
      <w:pPr>
        <w:tabs>
          <w:tab w:val="left" w:pos="851"/>
        </w:tabs>
        <w:ind w:left="851"/>
        <w:rPr>
          <w:sz w:val="24"/>
          <w:szCs w:val="24"/>
          <w:u w:val="single"/>
        </w:rPr>
      </w:pPr>
      <w:r w:rsidRPr="007C25BA">
        <w:rPr>
          <w:sz w:val="24"/>
          <w:szCs w:val="24"/>
          <w:u w:val="single"/>
        </w:rPr>
        <w:t>Dosering</w:t>
      </w:r>
    </w:p>
    <w:p w14:paraId="1C61846A" w14:textId="77777777" w:rsidR="007C25BA" w:rsidRPr="007C25BA" w:rsidRDefault="007C25BA" w:rsidP="007C25BA">
      <w:pPr>
        <w:tabs>
          <w:tab w:val="left" w:pos="851"/>
        </w:tabs>
        <w:ind w:left="851"/>
        <w:rPr>
          <w:sz w:val="24"/>
          <w:szCs w:val="24"/>
        </w:rPr>
      </w:pPr>
      <w:r w:rsidRPr="007C25BA">
        <w:rPr>
          <w:sz w:val="24"/>
          <w:szCs w:val="24"/>
        </w:rPr>
        <w:t xml:space="preserve">Doseringen bør titreres efter den individuelle respons og sygdommens sværhed. For at minimere bivirkningerne bør den mindste virksomme dosis anvendes. Initialdosis er mellem 0,5 og 8 mg dagligt, afhængigt af den behandlede sygdom. Mange alvorlige </w:t>
      </w:r>
      <w:r w:rsidRPr="007C25BA">
        <w:rPr>
          <w:sz w:val="24"/>
          <w:szCs w:val="24"/>
        </w:rPr>
        <w:lastRenderedPageBreak/>
        <w:t xml:space="preserve">sygdomstilstande kan kræve højere doser end 8 mg. Initialdosis kan bibeholdes eller justeres indtil tilfredsstillende respons opnås. </w:t>
      </w:r>
    </w:p>
    <w:p w14:paraId="642191C6" w14:textId="77777777" w:rsidR="007C25BA" w:rsidRPr="007C25BA" w:rsidRDefault="007C25BA" w:rsidP="007C25BA">
      <w:pPr>
        <w:tabs>
          <w:tab w:val="left" w:pos="851"/>
        </w:tabs>
        <w:ind w:left="851"/>
        <w:rPr>
          <w:sz w:val="24"/>
          <w:szCs w:val="24"/>
        </w:rPr>
      </w:pPr>
    </w:p>
    <w:p w14:paraId="41102AB9" w14:textId="77777777" w:rsidR="00213BCA" w:rsidRDefault="007C25BA" w:rsidP="007C25BA">
      <w:pPr>
        <w:tabs>
          <w:tab w:val="left" w:pos="851"/>
        </w:tabs>
        <w:ind w:left="851"/>
        <w:rPr>
          <w:i/>
          <w:sz w:val="24"/>
          <w:szCs w:val="24"/>
        </w:rPr>
      </w:pPr>
      <w:r w:rsidRPr="007C25BA">
        <w:rPr>
          <w:i/>
          <w:sz w:val="24"/>
          <w:szCs w:val="24"/>
        </w:rPr>
        <w:t>Cerebralt ødem eller forhøjet intrakranielt tryk ved hjernetumorer</w:t>
      </w:r>
    </w:p>
    <w:p w14:paraId="76E24CC4" w14:textId="1F48A5DF" w:rsidR="007C25BA" w:rsidRPr="007C25BA" w:rsidRDefault="007C25BA" w:rsidP="007C25BA">
      <w:pPr>
        <w:tabs>
          <w:tab w:val="left" w:pos="851"/>
        </w:tabs>
        <w:ind w:left="851"/>
        <w:rPr>
          <w:sz w:val="24"/>
          <w:szCs w:val="24"/>
        </w:rPr>
      </w:pPr>
      <w:r w:rsidRPr="007C25BA">
        <w:rPr>
          <w:sz w:val="24"/>
          <w:szCs w:val="24"/>
        </w:rPr>
        <w:t>Ved cerebralt ødem eller forhøjet intrakranielt tryk som følge af hjernetumor indledes der i svære tilfælde med intravenøs administration af glukokortikoider; ved bedring skiftes til oral administration af 4-16 mg dexamethason dagligt. I lettere tilfælde er oral administration af 2-8 mg tilstrækkeligt.</w:t>
      </w:r>
    </w:p>
    <w:p w14:paraId="62A7F45C" w14:textId="77777777" w:rsidR="007C25BA" w:rsidRPr="007C25BA" w:rsidRDefault="007C25BA" w:rsidP="007C25BA">
      <w:pPr>
        <w:tabs>
          <w:tab w:val="left" w:pos="851"/>
        </w:tabs>
        <w:ind w:left="851"/>
        <w:rPr>
          <w:sz w:val="24"/>
          <w:szCs w:val="24"/>
        </w:rPr>
      </w:pPr>
    </w:p>
    <w:p w14:paraId="4D0AD86F" w14:textId="77777777" w:rsidR="00213BCA" w:rsidRDefault="007C25BA" w:rsidP="007C25BA">
      <w:pPr>
        <w:tabs>
          <w:tab w:val="left" w:pos="851"/>
        </w:tabs>
        <w:ind w:left="851"/>
        <w:rPr>
          <w:i/>
          <w:sz w:val="24"/>
          <w:szCs w:val="24"/>
        </w:rPr>
      </w:pPr>
      <w:r w:rsidRPr="007C25BA">
        <w:rPr>
          <w:i/>
          <w:sz w:val="24"/>
          <w:szCs w:val="24"/>
        </w:rPr>
        <w:t>Behandling of cancer mammae, ovarii, prostatae eller testis</w:t>
      </w:r>
    </w:p>
    <w:p w14:paraId="605662AF" w14:textId="3678A2D0" w:rsidR="007C25BA" w:rsidRPr="007C25BA" w:rsidRDefault="007C25BA" w:rsidP="007C25BA">
      <w:pPr>
        <w:tabs>
          <w:tab w:val="left" w:pos="851"/>
        </w:tabs>
        <w:ind w:left="851"/>
        <w:rPr>
          <w:sz w:val="24"/>
          <w:szCs w:val="24"/>
        </w:rPr>
      </w:pPr>
      <w:r w:rsidRPr="007C25BA">
        <w:rPr>
          <w:sz w:val="24"/>
          <w:szCs w:val="24"/>
        </w:rPr>
        <w:t>Initialdosis er sædvanligvis 8-16 mg. Vedligeholdelsesdosis er 4-12 mg.</w:t>
      </w:r>
    </w:p>
    <w:p w14:paraId="6D14B7AD" w14:textId="77777777" w:rsidR="007C25BA" w:rsidRPr="007C25BA" w:rsidRDefault="007C25BA" w:rsidP="007C25BA">
      <w:pPr>
        <w:tabs>
          <w:tab w:val="left" w:pos="851"/>
        </w:tabs>
        <w:ind w:left="851"/>
        <w:rPr>
          <w:sz w:val="24"/>
          <w:szCs w:val="24"/>
        </w:rPr>
      </w:pPr>
    </w:p>
    <w:p w14:paraId="4608E58C" w14:textId="77777777" w:rsidR="00213BCA" w:rsidRDefault="007C25BA" w:rsidP="007C25BA">
      <w:pPr>
        <w:tabs>
          <w:tab w:val="left" w:pos="851"/>
        </w:tabs>
        <w:ind w:left="851"/>
        <w:rPr>
          <w:i/>
          <w:sz w:val="24"/>
          <w:szCs w:val="24"/>
        </w:rPr>
      </w:pPr>
      <w:r w:rsidRPr="007C25BA">
        <w:rPr>
          <w:i/>
          <w:sz w:val="24"/>
          <w:szCs w:val="24"/>
        </w:rPr>
        <w:t>Forebyggelse af kvalme ved kemoterapi</w:t>
      </w:r>
    </w:p>
    <w:p w14:paraId="4ED75B76" w14:textId="1917EDC2" w:rsidR="007C25BA" w:rsidRPr="007C25BA" w:rsidRDefault="007C25BA" w:rsidP="007C25BA">
      <w:pPr>
        <w:tabs>
          <w:tab w:val="left" w:pos="851"/>
        </w:tabs>
        <w:ind w:left="851"/>
        <w:rPr>
          <w:sz w:val="24"/>
          <w:szCs w:val="24"/>
        </w:rPr>
      </w:pPr>
      <w:r w:rsidRPr="007C25BA">
        <w:rPr>
          <w:sz w:val="24"/>
          <w:szCs w:val="24"/>
        </w:rPr>
        <w:t>Til forebyggelse og behandling af cytostatika</w:t>
      </w:r>
      <w:r w:rsidRPr="007C25BA">
        <w:rPr>
          <w:sz w:val="24"/>
          <w:szCs w:val="24"/>
        </w:rPr>
        <w:softHyphen/>
        <w:t xml:space="preserve">induceret opkastning gives dagen før planlagt cytostatisk behandling 8 mg oralt; ved behandlingens start gives 8-12 mg i.v., derefter 16-24 mg dagligt oralt i i alt 2 dage. </w:t>
      </w:r>
    </w:p>
    <w:p w14:paraId="36DCA232" w14:textId="77777777" w:rsidR="007C25BA" w:rsidRPr="007C25BA" w:rsidRDefault="007C25BA" w:rsidP="007C25BA">
      <w:pPr>
        <w:tabs>
          <w:tab w:val="left" w:pos="851"/>
        </w:tabs>
        <w:ind w:left="851"/>
        <w:rPr>
          <w:sz w:val="24"/>
          <w:szCs w:val="24"/>
        </w:rPr>
      </w:pPr>
    </w:p>
    <w:p w14:paraId="5F10885F" w14:textId="77777777" w:rsidR="00213BCA" w:rsidRDefault="007C25BA" w:rsidP="007C25BA">
      <w:pPr>
        <w:tabs>
          <w:tab w:val="left" w:pos="851"/>
        </w:tabs>
        <w:ind w:left="851"/>
        <w:rPr>
          <w:i/>
          <w:sz w:val="24"/>
          <w:szCs w:val="24"/>
        </w:rPr>
      </w:pPr>
      <w:r w:rsidRPr="007C25BA">
        <w:rPr>
          <w:i/>
          <w:sz w:val="24"/>
          <w:szCs w:val="24"/>
        </w:rPr>
        <w:t>Nedsat nyrefunktion</w:t>
      </w:r>
    </w:p>
    <w:p w14:paraId="49473A52" w14:textId="77DFC835" w:rsidR="007C25BA" w:rsidRPr="007C25BA" w:rsidRDefault="007C25BA" w:rsidP="007C25BA">
      <w:pPr>
        <w:tabs>
          <w:tab w:val="left" w:pos="851"/>
        </w:tabs>
        <w:ind w:left="851"/>
        <w:rPr>
          <w:sz w:val="24"/>
          <w:szCs w:val="24"/>
        </w:rPr>
      </w:pPr>
      <w:r w:rsidRPr="007C25BA">
        <w:rPr>
          <w:sz w:val="24"/>
          <w:szCs w:val="24"/>
        </w:rPr>
        <w:t>Dosisjustering er ikke nødvendig hos patienter med nedsat nyrefunktion (se også pkt. 5.2).</w:t>
      </w:r>
    </w:p>
    <w:p w14:paraId="4C9533AE" w14:textId="77777777" w:rsidR="007C25BA" w:rsidRPr="007C25BA" w:rsidRDefault="007C25BA" w:rsidP="007C25BA">
      <w:pPr>
        <w:tabs>
          <w:tab w:val="left" w:pos="851"/>
        </w:tabs>
        <w:ind w:left="851"/>
        <w:rPr>
          <w:sz w:val="24"/>
          <w:szCs w:val="24"/>
        </w:rPr>
      </w:pPr>
    </w:p>
    <w:p w14:paraId="67CC2A49" w14:textId="77777777" w:rsidR="00213BCA" w:rsidRDefault="007C25BA" w:rsidP="007C25BA">
      <w:pPr>
        <w:tabs>
          <w:tab w:val="left" w:pos="851"/>
        </w:tabs>
        <w:ind w:left="851"/>
        <w:rPr>
          <w:i/>
          <w:sz w:val="24"/>
          <w:szCs w:val="24"/>
        </w:rPr>
      </w:pPr>
      <w:r w:rsidRPr="007C25BA">
        <w:rPr>
          <w:i/>
          <w:sz w:val="24"/>
          <w:szCs w:val="24"/>
        </w:rPr>
        <w:t>Nedsat leverfunktion</w:t>
      </w:r>
    </w:p>
    <w:p w14:paraId="12EC7687" w14:textId="1F219E8C" w:rsidR="007C25BA" w:rsidRPr="007C25BA" w:rsidRDefault="007C25BA" w:rsidP="007C25BA">
      <w:pPr>
        <w:tabs>
          <w:tab w:val="left" w:pos="851"/>
        </w:tabs>
        <w:ind w:left="851"/>
        <w:rPr>
          <w:sz w:val="24"/>
          <w:szCs w:val="24"/>
        </w:rPr>
      </w:pPr>
      <w:r w:rsidRPr="007C25BA">
        <w:rPr>
          <w:sz w:val="24"/>
          <w:szCs w:val="24"/>
        </w:rPr>
        <w:t>Hos patienter med svær leversygdom kan dosisjustering være nødvendig (se også pkt. 5 2).</w:t>
      </w:r>
    </w:p>
    <w:p w14:paraId="148BC421" w14:textId="77777777" w:rsidR="007C25BA" w:rsidRPr="007C25BA" w:rsidRDefault="007C25BA" w:rsidP="007C25BA">
      <w:pPr>
        <w:tabs>
          <w:tab w:val="left" w:pos="851"/>
        </w:tabs>
        <w:ind w:left="851"/>
        <w:rPr>
          <w:sz w:val="24"/>
          <w:szCs w:val="24"/>
        </w:rPr>
      </w:pPr>
    </w:p>
    <w:p w14:paraId="50EFEA79" w14:textId="77777777" w:rsidR="007C25BA" w:rsidRPr="007C25BA" w:rsidRDefault="007C25BA" w:rsidP="007C25BA">
      <w:pPr>
        <w:tabs>
          <w:tab w:val="left" w:pos="851"/>
        </w:tabs>
        <w:ind w:left="851"/>
        <w:rPr>
          <w:sz w:val="24"/>
          <w:szCs w:val="24"/>
        </w:rPr>
      </w:pPr>
      <w:r w:rsidRPr="007C25BA">
        <w:rPr>
          <w:sz w:val="24"/>
          <w:szCs w:val="24"/>
        </w:rPr>
        <w:t>For doser, der ikke kan opnås med en 4 mg tablet, er andre tabletter med dexamethason tilgængelige på markedet.</w:t>
      </w:r>
    </w:p>
    <w:p w14:paraId="1F02FE8C" w14:textId="77777777" w:rsidR="007C25BA" w:rsidRPr="007C25BA" w:rsidRDefault="007C25BA" w:rsidP="007C25BA">
      <w:pPr>
        <w:tabs>
          <w:tab w:val="left" w:pos="851"/>
        </w:tabs>
        <w:ind w:left="851"/>
        <w:rPr>
          <w:sz w:val="24"/>
          <w:szCs w:val="24"/>
        </w:rPr>
      </w:pPr>
    </w:p>
    <w:p w14:paraId="50EC0B7D" w14:textId="77777777" w:rsidR="007C25BA" w:rsidRPr="007C25BA" w:rsidRDefault="007C25BA" w:rsidP="007C25BA">
      <w:pPr>
        <w:tabs>
          <w:tab w:val="left" w:pos="851"/>
        </w:tabs>
        <w:ind w:left="851"/>
        <w:rPr>
          <w:sz w:val="24"/>
          <w:szCs w:val="24"/>
          <w:u w:val="single"/>
        </w:rPr>
      </w:pPr>
      <w:r w:rsidRPr="007C25BA">
        <w:rPr>
          <w:sz w:val="24"/>
          <w:szCs w:val="24"/>
          <w:u w:val="single"/>
        </w:rPr>
        <w:t>Administration</w:t>
      </w:r>
    </w:p>
    <w:p w14:paraId="0A8190F5" w14:textId="491900BD" w:rsidR="007C25BA" w:rsidRPr="007C25BA" w:rsidRDefault="007C25BA" w:rsidP="007C25BA">
      <w:pPr>
        <w:tabs>
          <w:tab w:val="left" w:pos="851"/>
        </w:tabs>
        <w:ind w:left="851"/>
        <w:rPr>
          <w:sz w:val="24"/>
          <w:szCs w:val="24"/>
        </w:rPr>
      </w:pPr>
      <w:r w:rsidRPr="007C25BA">
        <w:rPr>
          <w:sz w:val="24"/>
          <w:szCs w:val="24"/>
        </w:rPr>
        <w:t>Oral</w:t>
      </w:r>
      <w:r w:rsidR="00C30B0A">
        <w:rPr>
          <w:sz w:val="24"/>
          <w:szCs w:val="24"/>
        </w:rPr>
        <w:t xml:space="preserve"> anvendelse.</w:t>
      </w:r>
    </w:p>
    <w:p w14:paraId="27A2B29D" w14:textId="77777777" w:rsidR="007C25BA" w:rsidRPr="007C25BA" w:rsidRDefault="007C25BA" w:rsidP="007C25BA">
      <w:pPr>
        <w:tabs>
          <w:tab w:val="left" w:pos="851"/>
        </w:tabs>
        <w:ind w:left="851"/>
        <w:rPr>
          <w:sz w:val="24"/>
          <w:szCs w:val="24"/>
        </w:rPr>
      </w:pPr>
    </w:p>
    <w:p w14:paraId="0DBDEB07" w14:textId="77777777" w:rsidR="009260DE" w:rsidRPr="00C84483" w:rsidRDefault="009260DE" w:rsidP="009260DE">
      <w:pPr>
        <w:tabs>
          <w:tab w:val="left" w:pos="851"/>
        </w:tabs>
        <w:ind w:left="851" w:hanging="851"/>
        <w:rPr>
          <w:b/>
          <w:sz w:val="24"/>
          <w:szCs w:val="24"/>
        </w:rPr>
      </w:pPr>
      <w:r w:rsidRPr="00C84483">
        <w:rPr>
          <w:b/>
          <w:sz w:val="24"/>
          <w:szCs w:val="24"/>
        </w:rPr>
        <w:t>4.3</w:t>
      </w:r>
      <w:r w:rsidRPr="00C84483">
        <w:rPr>
          <w:b/>
          <w:sz w:val="24"/>
          <w:szCs w:val="24"/>
        </w:rPr>
        <w:tab/>
        <w:t>Kontraindikationer</w:t>
      </w:r>
    </w:p>
    <w:p w14:paraId="0D0C2539" w14:textId="77777777" w:rsidR="00213BCA" w:rsidRPr="00213BCA" w:rsidRDefault="00213BCA" w:rsidP="00213BCA">
      <w:pPr>
        <w:tabs>
          <w:tab w:val="left" w:pos="851"/>
        </w:tabs>
        <w:ind w:left="851"/>
        <w:rPr>
          <w:sz w:val="24"/>
          <w:szCs w:val="24"/>
        </w:rPr>
      </w:pPr>
      <w:r w:rsidRPr="00213BCA">
        <w:rPr>
          <w:sz w:val="24"/>
          <w:szCs w:val="24"/>
        </w:rPr>
        <w:t>Overfølsomhed over for det aktive stof eller over for et eller flere af hjælpestofferne anført i pkt. 6.1.</w:t>
      </w:r>
    </w:p>
    <w:p w14:paraId="25FCB03C" w14:textId="77777777" w:rsidR="00213BCA" w:rsidRPr="00213BCA" w:rsidRDefault="00213BCA" w:rsidP="00213BCA">
      <w:pPr>
        <w:tabs>
          <w:tab w:val="left" w:pos="851"/>
        </w:tabs>
        <w:ind w:left="851"/>
        <w:rPr>
          <w:sz w:val="24"/>
          <w:szCs w:val="24"/>
        </w:rPr>
      </w:pPr>
      <w:r w:rsidRPr="00213BCA">
        <w:rPr>
          <w:sz w:val="24"/>
          <w:szCs w:val="24"/>
        </w:rPr>
        <w:t>Systemiske svampeinfektioner.</w:t>
      </w:r>
    </w:p>
    <w:p w14:paraId="5105FF05" w14:textId="77777777" w:rsidR="009260DE" w:rsidRPr="00C84483" w:rsidRDefault="009260DE" w:rsidP="009260DE">
      <w:pPr>
        <w:tabs>
          <w:tab w:val="left" w:pos="851"/>
        </w:tabs>
        <w:ind w:left="851"/>
        <w:rPr>
          <w:sz w:val="24"/>
          <w:szCs w:val="24"/>
        </w:rPr>
      </w:pPr>
    </w:p>
    <w:p w14:paraId="6E1542A6" w14:textId="77777777" w:rsidR="009260DE" w:rsidRPr="00C84483" w:rsidRDefault="009260DE" w:rsidP="009260DE">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14:paraId="44B15E59" w14:textId="77777777" w:rsidR="00213BCA" w:rsidRPr="00213BCA" w:rsidRDefault="00213BCA" w:rsidP="00213BCA">
      <w:pPr>
        <w:tabs>
          <w:tab w:val="left" w:pos="851"/>
        </w:tabs>
        <w:ind w:left="851"/>
        <w:rPr>
          <w:sz w:val="24"/>
          <w:szCs w:val="24"/>
        </w:rPr>
      </w:pPr>
      <w:r w:rsidRPr="00213BCA">
        <w:rPr>
          <w:sz w:val="24"/>
          <w:szCs w:val="24"/>
        </w:rPr>
        <w:t xml:space="preserve">Patienten bør informeres om, at dosis skal øges ved feber og stress. </w:t>
      </w:r>
    </w:p>
    <w:p w14:paraId="637D6049" w14:textId="77777777" w:rsidR="00213BCA" w:rsidRPr="00213BCA" w:rsidRDefault="00213BCA" w:rsidP="00213BCA">
      <w:pPr>
        <w:tabs>
          <w:tab w:val="left" w:pos="851"/>
        </w:tabs>
        <w:ind w:left="851"/>
        <w:rPr>
          <w:sz w:val="24"/>
          <w:szCs w:val="24"/>
        </w:rPr>
      </w:pPr>
    </w:p>
    <w:p w14:paraId="5BE3C1A9" w14:textId="2D4F1AB3" w:rsidR="00213BCA" w:rsidRPr="00213BCA" w:rsidRDefault="00213BCA" w:rsidP="00213BCA">
      <w:pPr>
        <w:tabs>
          <w:tab w:val="left" w:pos="851"/>
        </w:tabs>
        <w:ind w:left="851"/>
        <w:rPr>
          <w:sz w:val="24"/>
          <w:szCs w:val="24"/>
        </w:rPr>
      </w:pPr>
      <w:r w:rsidRPr="00213BCA">
        <w:rPr>
          <w:sz w:val="24"/>
          <w:szCs w:val="24"/>
        </w:rPr>
        <w:t>Efter langtidsbehandling bør seponering finde sted gradvist. Tilførsel af kortikosteroider undertrykker den endogene sekretion af kortikotropin (ACTH) fra hypofyseforlappen med atrofi af binyrebarken til følge, hvorfor pludselig seponering kan medføre akut binyrebarkinsufficiens. Kortikosteroider bør derfor altid seponeres gradvist, særlig efter behandling med høje doser eller i længere tid.</w:t>
      </w:r>
    </w:p>
    <w:p w14:paraId="4B8954DF" w14:textId="77777777" w:rsidR="00213BCA" w:rsidRPr="00213BCA" w:rsidRDefault="00213BCA" w:rsidP="00213BCA">
      <w:pPr>
        <w:tabs>
          <w:tab w:val="left" w:pos="851"/>
        </w:tabs>
        <w:ind w:left="851"/>
        <w:rPr>
          <w:sz w:val="24"/>
          <w:szCs w:val="24"/>
        </w:rPr>
      </w:pPr>
    </w:p>
    <w:p w14:paraId="6E89DF1A" w14:textId="77777777" w:rsidR="00213BCA" w:rsidRPr="00213BCA" w:rsidRDefault="00213BCA" w:rsidP="00213BCA">
      <w:pPr>
        <w:tabs>
          <w:tab w:val="left" w:pos="851"/>
        </w:tabs>
        <w:ind w:left="851"/>
        <w:rPr>
          <w:sz w:val="24"/>
          <w:szCs w:val="24"/>
          <w:u w:val="single"/>
        </w:rPr>
      </w:pPr>
      <w:r w:rsidRPr="00213BCA">
        <w:rPr>
          <w:sz w:val="24"/>
          <w:szCs w:val="24"/>
          <w:u w:val="single"/>
        </w:rPr>
        <w:t>Infektioner og vaccinationer</w:t>
      </w:r>
    </w:p>
    <w:p w14:paraId="3A40DE75" w14:textId="77777777" w:rsidR="00213BCA" w:rsidRPr="00213BCA" w:rsidRDefault="00213BCA" w:rsidP="00213BCA">
      <w:pPr>
        <w:tabs>
          <w:tab w:val="left" w:pos="851"/>
        </w:tabs>
        <w:ind w:left="851"/>
        <w:rPr>
          <w:sz w:val="24"/>
          <w:szCs w:val="24"/>
        </w:rPr>
      </w:pPr>
      <w:r w:rsidRPr="00213BCA">
        <w:rPr>
          <w:sz w:val="24"/>
          <w:szCs w:val="24"/>
        </w:rPr>
        <w:t xml:space="preserve">Der bør udvises den yderste forsigtighed ved infektioner, og kausal terapi bør iværksættes. </w:t>
      </w:r>
    </w:p>
    <w:p w14:paraId="65A30BA3" w14:textId="77777777" w:rsidR="00213BCA" w:rsidRPr="00213BCA" w:rsidRDefault="00213BCA" w:rsidP="00213BCA">
      <w:pPr>
        <w:tabs>
          <w:tab w:val="left" w:pos="851"/>
        </w:tabs>
        <w:ind w:left="851"/>
        <w:rPr>
          <w:sz w:val="24"/>
          <w:szCs w:val="24"/>
        </w:rPr>
      </w:pPr>
    </w:p>
    <w:p w14:paraId="3B0263F3" w14:textId="77777777" w:rsidR="00213BCA" w:rsidRPr="00213BCA" w:rsidRDefault="00213BCA" w:rsidP="00213BCA">
      <w:pPr>
        <w:tabs>
          <w:tab w:val="left" w:pos="851"/>
        </w:tabs>
        <w:ind w:left="851"/>
        <w:rPr>
          <w:sz w:val="24"/>
          <w:szCs w:val="24"/>
        </w:rPr>
      </w:pPr>
      <w:r w:rsidRPr="00213BCA">
        <w:rPr>
          <w:sz w:val="24"/>
          <w:szCs w:val="24"/>
        </w:rPr>
        <w:t xml:space="preserve">Kortikosteroider i høje doser kan påvirke immunresponset ved vaccination. Hvis der er vaccineret med levende vaccine kort før initiering af behandlingen med dexamethason, skal patienten overvåges tæt under administrationen af dexamethason. Levende vaccine må ikke administreres under eller efter behandling med dexamethason. </w:t>
      </w:r>
    </w:p>
    <w:p w14:paraId="65C14528" w14:textId="77777777" w:rsidR="00213BCA" w:rsidRPr="00213BCA" w:rsidRDefault="00213BCA" w:rsidP="00213BCA">
      <w:pPr>
        <w:tabs>
          <w:tab w:val="left" w:pos="851"/>
        </w:tabs>
        <w:ind w:left="851"/>
        <w:rPr>
          <w:sz w:val="24"/>
          <w:szCs w:val="24"/>
        </w:rPr>
      </w:pPr>
    </w:p>
    <w:p w14:paraId="4286EE3E" w14:textId="77777777" w:rsidR="00213BCA" w:rsidRPr="00213BCA" w:rsidRDefault="00213BCA" w:rsidP="00213BCA">
      <w:pPr>
        <w:tabs>
          <w:tab w:val="left" w:pos="851"/>
        </w:tabs>
        <w:ind w:left="851"/>
        <w:rPr>
          <w:sz w:val="24"/>
          <w:szCs w:val="24"/>
        </w:rPr>
      </w:pPr>
      <w:r w:rsidRPr="00213BCA">
        <w:rPr>
          <w:sz w:val="24"/>
          <w:szCs w:val="24"/>
        </w:rPr>
        <w:t xml:space="preserve">Anvendelse af dexamethason ved aktiv tuberkulose bør begrænses til tilfælde af fulminant eller dissemineret tuberkulose, hvor kortikosteroider gives sammen med passende tuberkulosebehandling. Hvis kortikosteroider er indiceret hos patienter med latent tuberkulose eller med tuberkulinreaktivitet, er tæt overvågning nødvendig på grund af risikoen for reaktivering af sygdommen. Ved langtidsbehandling med kortikosteroider bør sådanne patienter have profylaktisk antibiotisk behandling. </w:t>
      </w:r>
    </w:p>
    <w:p w14:paraId="4D6E8AC7" w14:textId="77777777" w:rsidR="00213BCA" w:rsidRPr="00213BCA" w:rsidRDefault="00213BCA" w:rsidP="00213BCA">
      <w:pPr>
        <w:tabs>
          <w:tab w:val="left" w:pos="851"/>
        </w:tabs>
        <w:ind w:left="851"/>
        <w:rPr>
          <w:sz w:val="24"/>
          <w:szCs w:val="24"/>
        </w:rPr>
      </w:pPr>
    </w:p>
    <w:p w14:paraId="24CECE5C" w14:textId="77777777" w:rsidR="00213BCA" w:rsidRPr="00213BCA" w:rsidRDefault="00213BCA" w:rsidP="00213BCA">
      <w:pPr>
        <w:tabs>
          <w:tab w:val="left" w:pos="851"/>
        </w:tabs>
        <w:ind w:left="851"/>
        <w:rPr>
          <w:sz w:val="24"/>
          <w:szCs w:val="24"/>
          <w:u w:val="single"/>
        </w:rPr>
      </w:pPr>
      <w:r w:rsidRPr="00213BCA">
        <w:rPr>
          <w:sz w:val="24"/>
          <w:szCs w:val="24"/>
          <w:u w:val="single"/>
        </w:rPr>
        <w:t>Diabetes</w:t>
      </w:r>
    </w:p>
    <w:p w14:paraId="2CCF5FA3" w14:textId="77777777" w:rsidR="00213BCA" w:rsidRPr="00213BCA" w:rsidRDefault="00213BCA" w:rsidP="00213BCA">
      <w:pPr>
        <w:tabs>
          <w:tab w:val="left" w:pos="851"/>
        </w:tabs>
        <w:ind w:left="851"/>
        <w:rPr>
          <w:sz w:val="24"/>
          <w:szCs w:val="24"/>
        </w:rPr>
      </w:pPr>
      <w:r w:rsidRPr="00213BCA">
        <w:rPr>
          <w:sz w:val="24"/>
          <w:szCs w:val="24"/>
        </w:rPr>
        <w:t xml:space="preserve">Hos diabetespatienter kan det være nødvendigt at øge insulindosis ved behandling med kortikosteroider. </w:t>
      </w:r>
    </w:p>
    <w:p w14:paraId="2A94BD3E" w14:textId="77777777" w:rsidR="00213BCA" w:rsidRPr="00213BCA" w:rsidRDefault="00213BCA" w:rsidP="00213BCA">
      <w:pPr>
        <w:tabs>
          <w:tab w:val="left" w:pos="851"/>
        </w:tabs>
        <w:ind w:left="851"/>
        <w:rPr>
          <w:sz w:val="24"/>
          <w:szCs w:val="24"/>
        </w:rPr>
      </w:pPr>
    </w:p>
    <w:p w14:paraId="272CC2E0" w14:textId="77777777" w:rsidR="00213BCA" w:rsidRPr="00213BCA" w:rsidRDefault="00213BCA" w:rsidP="00213BCA">
      <w:pPr>
        <w:tabs>
          <w:tab w:val="left" w:pos="851"/>
        </w:tabs>
        <w:ind w:left="851"/>
        <w:rPr>
          <w:sz w:val="24"/>
          <w:szCs w:val="24"/>
          <w:u w:val="single"/>
        </w:rPr>
      </w:pPr>
      <w:r w:rsidRPr="00213BCA">
        <w:rPr>
          <w:sz w:val="24"/>
          <w:szCs w:val="24"/>
          <w:u w:val="single"/>
        </w:rPr>
        <w:t xml:space="preserve">Cerebralt ødem eller forhøjet intrakranielt tryk </w:t>
      </w:r>
    </w:p>
    <w:p w14:paraId="7B3CCC8F" w14:textId="77777777" w:rsidR="00213BCA" w:rsidRPr="00213BCA" w:rsidRDefault="00213BCA" w:rsidP="00213BCA">
      <w:pPr>
        <w:tabs>
          <w:tab w:val="left" w:pos="851"/>
        </w:tabs>
        <w:ind w:left="851"/>
        <w:rPr>
          <w:sz w:val="24"/>
          <w:szCs w:val="24"/>
        </w:rPr>
      </w:pPr>
      <w:r w:rsidRPr="00213BCA">
        <w:rPr>
          <w:sz w:val="24"/>
          <w:szCs w:val="24"/>
        </w:rPr>
        <w:t xml:space="preserve">Kortikosteroider må ikke anvendes ved hovedtraumer eller apopleksi, da de ikke kan forventes at have gavnlig virkning og kan være skadelige. </w:t>
      </w:r>
    </w:p>
    <w:p w14:paraId="66808B33" w14:textId="77777777" w:rsidR="00213BCA" w:rsidRPr="00213BCA" w:rsidRDefault="00213BCA" w:rsidP="00213BCA">
      <w:pPr>
        <w:tabs>
          <w:tab w:val="left" w:pos="851"/>
        </w:tabs>
        <w:ind w:left="851"/>
        <w:rPr>
          <w:sz w:val="24"/>
          <w:szCs w:val="24"/>
        </w:rPr>
      </w:pPr>
    </w:p>
    <w:p w14:paraId="6C690A1A" w14:textId="77777777" w:rsidR="00213BCA" w:rsidRPr="00213BCA" w:rsidRDefault="00213BCA" w:rsidP="00213BCA">
      <w:pPr>
        <w:tabs>
          <w:tab w:val="left" w:pos="851"/>
        </w:tabs>
        <w:ind w:left="851"/>
        <w:rPr>
          <w:sz w:val="24"/>
          <w:szCs w:val="24"/>
          <w:u w:val="single"/>
        </w:rPr>
      </w:pPr>
      <w:r w:rsidRPr="00213BCA">
        <w:rPr>
          <w:sz w:val="24"/>
          <w:szCs w:val="24"/>
          <w:u w:val="single"/>
        </w:rPr>
        <w:t xml:space="preserve">Gastrointestinale sygdomme </w:t>
      </w:r>
    </w:p>
    <w:p w14:paraId="14B57AD6" w14:textId="77777777" w:rsidR="00213BCA" w:rsidRPr="00213BCA" w:rsidRDefault="00213BCA" w:rsidP="00213BCA">
      <w:pPr>
        <w:tabs>
          <w:tab w:val="left" w:pos="851"/>
        </w:tabs>
        <w:ind w:left="851"/>
        <w:rPr>
          <w:sz w:val="24"/>
          <w:szCs w:val="24"/>
        </w:rPr>
      </w:pPr>
      <w:r w:rsidRPr="00213BCA">
        <w:rPr>
          <w:sz w:val="24"/>
          <w:szCs w:val="24"/>
        </w:rPr>
        <w:t>Steroider bør anvendes med forsigtighed ved uspecifik ulcerøs kolitis, hvis der er mistanke om perforation, absces eller anden pyogen infektion, divertikulitis, intestinale anastomoser, aktivt eller latent ulcus pepticum. Hos patienter i behandling med store doser kortikosteroider kan peritoneal irritation eller gastrointestinal perforation forløbe helt eller delvis symptomfrit.</w:t>
      </w:r>
    </w:p>
    <w:p w14:paraId="11363318" w14:textId="77777777" w:rsidR="00213BCA" w:rsidRPr="00213BCA" w:rsidRDefault="00213BCA" w:rsidP="00213BCA">
      <w:pPr>
        <w:tabs>
          <w:tab w:val="left" w:pos="851"/>
        </w:tabs>
        <w:ind w:left="851"/>
        <w:rPr>
          <w:sz w:val="24"/>
          <w:szCs w:val="24"/>
        </w:rPr>
      </w:pPr>
    </w:p>
    <w:p w14:paraId="6752E0E7" w14:textId="77777777" w:rsidR="00213BCA" w:rsidRPr="00213BCA" w:rsidRDefault="00213BCA" w:rsidP="00213BCA">
      <w:pPr>
        <w:tabs>
          <w:tab w:val="left" w:pos="851"/>
        </w:tabs>
        <w:ind w:left="851"/>
        <w:rPr>
          <w:sz w:val="24"/>
          <w:szCs w:val="24"/>
        </w:rPr>
      </w:pPr>
      <w:r w:rsidRPr="00213BCA">
        <w:rPr>
          <w:sz w:val="24"/>
          <w:szCs w:val="24"/>
          <w:u w:val="single"/>
        </w:rPr>
        <w:t xml:space="preserve">Øjensygdomme </w:t>
      </w:r>
    </w:p>
    <w:p w14:paraId="718AFF2B" w14:textId="77777777" w:rsidR="00213BCA" w:rsidRPr="00213BCA" w:rsidRDefault="00213BCA" w:rsidP="00213BCA">
      <w:pPr>
        <w:tabs>
          <w:tab w:val="left" w:pos="851"/>
        </w:tabs>
        <w:ind w:left="851"/>
        <w:rPr>
          <w:sz w:val="24"/>
          <w:szCs w:val="24"/>
        </w:rPr>
      </w:pPr>
      <w:r w:rsidRPr="00213BCA">
        <w:rPr>
          <w:sz w:val="24"/>
          <w:szCs w:val="24"/>
        </w:rPr>
        <w:t>Langvarig anvendelse af kortikosteroider kan medføre posterior subkapsulær katarakt, glaukom med eventuel beskadigelse af nervus opticus, og øget risiko for sekundære svampe- eller virusinfektioner i øjnene.</w:t>
      </w:r>
    </w:p>
    <w:p w14:paraId="7C6BFB1F" w14:textId="77777777" w:rsidR="00213BCA" w:rsidRPr="00213BCA" w:rsidRDefault="00213BCA" w:rsidP="00213BCA">
      <w:pPr>
        <w:tabs>
          <w:tab w:val="left" w:pos="851"/>
        </w:tabs>
        <w:ind w:left="851"/>
        <w:rPr>
          <w:sz w:val="24"/>
          <w:szCs w:val="24"/>
        </w:rPr>
      </w:pPr>
      <w:r w:rsidRPr="00213BCA">
        <w:rPr>
          <w:sz w:val="24"/>
          <w:szCs w:val="24"/>
        </w:rPr>
        <w:t>Kortikosteroider bør anvendes med forsigtighed ved okulær herpes simplex på grund af muligheden for korneaperforation.</w:t>
      </w:r>
    </w:p>
    <w:p w14:paraId="558DC0AF" w14:textId="77777777" w:rsidR="00213BCA" w:rsidRPr="00213BCA" w:rsidRDefault="00213BCA" w:rsidP="00213BCA">
      <w:pPr>
        <w:tabs>
          <w:tab w:val="left" w:pos="851"/>
        </w:tabs>
        <w:ind w:left="851"/>
        <w:rPr>
          <w:sz w:val="24"/>
          <w:szCs w:val="24"/>
        </w:rPr>
      </w:pPr>
    </w:p>
    <w:p w14:paraId="3A25CD1F" w14:textId="77777777" w:rsidR="00213BCA" w:rsidRPr="00213BCA" w:rsidRDefault="00213BCA" w:rsidP="00213BCA">
      <w:pPr>
        <w:tabs>
          <w:tab w:val="left" w:pos="851"/>
        </w:tabs>
        <w:ind w:left="851"/>
        <w:rPr>
          <w:sz w:val="24"/>
          <w:szCs w:val="24"/>
        </w:rPr>
      </w:pPr>
      <w:r w:rsidRPr="00213BCA">
        <w:rPr>
          <w:sz w:val="24"/>
          <w:szCs w:val="24"/>
          <w:u w:val="single"/>
        </w:rPr>
        <w:t>Osteoporose</w:t>
      </w:r>
      <w:r w:rsidRPr="00213BCA">
        <w:rPr>
          <w:sz w:val="24"/>
          <w:szCs w:val="24"/>
        </w:rPr>
        <w:t xml:space="preserve"> </w:t>
      </w:r>
    </w:p>
    <w:p w14:paraId="573AE60B" w14:textId="77777777" w:rsidR="00213BCA" w:rsidRPr="00213BCA" w:rsidRDefault="00213BCA" w:rsidP="00213BCA">
      <w:pPr>
        <w:tabs>
          <w:tab w:val="left" w:pos="851"/>
        </w:tabs>
        <w:ind w:left="851"/>
        <w:rPr>
          <w:sz w:val="24"/>
          <w:szCs w:val="24"/>
        </w:rPr>
      </w:pPr>
      <w:r w:rsidRPr="00213BCA">
        <w:rPr>
          <w:sz w:val="24"/>
          <w:szCs w:val="24"/>
        </w:rPr>
        <w:t xml:space="preserve">Kortikosteroider bør anvendes med forsigtighed ved osteoporose, da kortikosteroider har negativ virkning på calciumbalancen. </w:t>
      </w:r>
    </w:p>
    <w:p w14:paraId="09980E4A" w14:textId="77777777" w:rsidR="00213BCA" w:rsidRPr="00213BCA" w:rsidRDefault="00213BCA" w:rsidP="00213BCA">
      <w:pPr>
        <w:tabs>
          <w:tab w:val="left" w:pos="851"/>
        </w:tabs>
        <w:ind w:left="851"/>
        <w:rPr>
          <w:sz w:val="24"/>
          <w:szCs w:val="24"/>
        </w:rPr>
      </w:pPr>
    </w:p>
    <w:p w14:paraId="2968DBA4" w14:textId="77777777" w:rsidR="00213BCA" w:rsidRPr="00213BCA" w:rsidRDefault="00213BCA" w:rsidP="00213BCA">
      <w:pPr>
        <w:tabs>
          <w:tab w:val="left" w:pos="851"/>
        </w:tabs>
        <w:ind w:left="851"/>
        <w:rPr>
          <w:sz w:val="24"/>
          <w:szCs w:val="24"/>
        </w:rPr>
      </w:pPr>
      <w:r w:rsidRPr="00213BCA">
        <w:rPr>
          <w:sz w:val="24"/>
          <w:szCs w:val="24"/>
          <w:u w:val="single"/>
        </w:rPr>
        <w:t xml:space="preserve">Kaliumbalance og kalium-depleterende diuretika </w:t>
      </w:r>
    </w:p>
    <w:p w14:paraId="36BEE33E" w14:textId="77777777" w:rsidR="00213BCA" w:rsidRPr="00213BCA" w:rsidRDefault="00213BCA" w:rsidP="00213BCA">
      <w:pPr>
        <w:tabs>
          <w:tab w:val="left" w:pos="851"/>
        </w:tabs>
        <w:ind w:left="851"/>
        <w:rPr>
          <w:sz w:val="24"/>
          <w:szCs w:val="24"/>
        </w:rPr>
      </w:pPr>
      <w:r w:rsidRPr="00213BCA">
        <w:rPr>
          <w:sz w:val="24"/>
          <w:szCs w:val="24"/>
        </w:rPr>
        <w:t>Hydrocortison eller cortison i sædvanlige eller store doser kan forårsage blodtryks</w:t>
      </w:r>
      <w:r w:rsidRPr="00213BCA">
        <w:rPr>
          <w:sz w:val="24"/>
          <w:szCs w:val="24"/>
        </w:rPr>
        <w:softHyphen/>
        <w:t>forhøjelse, salt- og væskeretention og øget kaliumudskillelse. Syntetiske derivater har mindre tilbøjelighed hertil, medmindre de anvendes i store doser. Saltfattig kost og kaliumtilskud kan være nødvendigt. Alle kortikosteroider øger calciumudskillelsen.</w:t>
      </w:r>
    </w:p>
    <w:p w14:paraId="542091FF" w14:textId="77777777" w:rsidR="00213BCA" w:rsidRPr="00213BCA" w:rsidRDefault="00213BCA" w:rsidP="00213BCA">
      <w:pPr>
        <w:tabs>
          <w:tab w:val="left" w:pos="851"/>
        </w:tabs>
        <w:ind w:left="851"/>
        <w:rPr>
          <w:sz w:val="24"/>
          <w:szCs w:val="24"/>
        </w:rPr>
      </w:pPr>
      <w:r w:rsidRPr="00213BCA">
        <w:rPr>
          <w:sz w:val="24"/>
          <w:szCs w:val="24"/>
        </w:rPr>
        <w:t xml:space="preserve">Når kortikosteroider administreres sammen med kalium-depleterende diuretika, bør patienten observeres nøje for udvikling af hypokaliæmi. </w:t>
      </w:r>
    </w:p>
    <w:p w14:paraId="008DC0A0" w14:textId="77777777" w:rsidR="00213BCA" w:rsidRPr="00213BCA" w:rsidRDefault="00213BCA" w:rsidP="00213BCA">
      <w:pPr>
        <w:tabs>
          <w:tab w:val="left" w:pos="851"/>
        </w:tabs>
        <w:ind w:left="851"/>
        <w:rPr>
          <w:sz w:val="24"/>
          <w:szCs w:val="24"/>
        </w:rPr>
      </w:pPr>
    </w:p>
    <w:p w14:paraId="59237D8F" w14:textId="77777777" w:rsidR="00213BCA" w:rsidRPr="00213BCA" w:rsidRDefault="00213BCA" w:rsidP="00213BCA">
      <w:pPr>
        <w:tabs>
          <w:tab w:val="left" w:pos="851"/>
        </w:tabs>
        <w:ind w:left="851"/>
        <w:rPr>
          <w:sz w:val="24"/>
          <w:szCs w:val="24"/>
          <w:u w:val="single"/>
        </w:rPr>
      </w:pPr>
      <w:r w:rsidRPr="00213BCA">
        <w:rPr>
          <w:sz w:val="24"/>
          <w:szCs w:val="24"/>
          <w:u w:val="single"/>
        </w:rPr>
        <w:t>Myokardieruptur efter nyligt myokardieinfarkt</w:t>
      </w:r>
    </w:p>
    <w:p w14:paraId="4194C312" w14:textId="77777777" w:rsidR="00213BCA" w:rsidRPr="00213BCA" w:rsidRDefault="00213BCA" w:rsidP="00213BCA">
      <w:pPr>
        <w:tabs>
          <w:tab w:val="left" w:pos="851"/>
        </w:tabs>
        <w:ind w:left="851"/>
        <w:rPr>
          <w:sz w:val="24"/>
          <w:szCs w:val="24"/>
        </w:rPr>
      </w:pPr>
      <w:r w:rsidRPr="00213BCA">
        <w:rPr>
          <w:sz w:val="24"/>
          <w:szCs w:val="24"/>
        </w:rPr>
        <w:t xml:space="preserve">Efter et nyligt myokardieinfarkt er der ifølge litteraturen klar sammenhæng mellem anvendelse af kortikosteroider og ruptur af den frie væg af venstre ventrikel. Hos sådanne patienter bør der udvises stor forsigtighed ved kortikosteroidbehandling. </w:t>
      </w:r>
    </w:p>
    <w:p w14:paraId="030C72F8" w14:textId="77777777" w:rsidR="00213BCA" w:rsidRPr="00213BCA" w:rsidRDefault="00213BCA" w:rsidP="00213BCA">
      <w:pPr>
        <w:tabs>
          <w:tab w:val="left" w:pos="851"/>
        </w:tabs>
        <w:ind w:left="851"/>
        <w:rPr>
          <w:sz w:val="24"/>
          <w:szCs w:val="24"/>
          <w:u w:val="single"/>
        </w:rPr>
      </w:pPr>
    </w:p>
    <w:p w14:paraId="0FA33703" w14:textId="77777777" w:rsidR="00213BCA" w:rsidRPr="00213BCA" w:rsidRDefault="00213BCA" w:rsidP="00213BCA">
      <w:pPr>
        <w:tabs>
          <w:tab w:val="left" w:pos="851"/>
        </w:tabs>
        <w:ind w:left="851"/>
        <w:rPr>
          <w:sz w:val="24"/>
          <w:szCs w:val="24"/>
          <w:u w:val="single"/>
        </w:rPr>
      </w:pPr>
      <w:r w:rsidRPr="00213BCA">
        <w:rPr>
          <w:sz w:val="24"/>
          <w:szCs w:val="24"/>
          <w:u w:val="single"/>
        </w:rPr>
        <w:t>Salicylater</w:t>
      </w:r>
    </w:p>
    <w:p w14:paraId="03823A4C" w14:textId="77777777" w:rsidR="00213BCA" w:rsidRPr="00213BCA" w:rsidRDefault="00213BCA" w:rsidP="00213BCA">
      <w:pPr>
        <w:tabs>
          <w:tab w:val="left" w:pos="851"/>
        </w:tabs>
        <w:ind w:left="851"/>
        <w:rPr>
          <w:sz w:val="24"/>
          <w:szCs w:val="24"/>
        </w:rPr>
      </w:pPr>
      <w:r w:rsidRPr="00213BCA">
        <w:rPr>
          <w:sz w:val="24"/>
          <w:szCs w:val="24"/>
        </w:rPr>
        <w:t>Forsigtighed bør udvises ved samtidig anvendelse af salicylater, navnlig hos patienter med hypoprotrombinæmi.</w:t>
      </w:r>
    </w:p>
    <w:p w14:paraId="360335AD" w14:textId="77777777" w:rsidR="00213BCA" w:rsidRPr="00213BCA" w:rsidRDefault="00213BCA" w:rsidP="00213BCA">
      <w:pPr>
        <w:tabs>
          <w:tab w:val="left" w:pos="851"/>
        </w:tabs>
        <w:ind w:left="851"/>
        <w:rPr>
          <w:sz w:val="24"/>
          <w:szCs w:val="24"/>
        </w:rPr>
      </w:pPr>
      <w:r w:rsidRPr="00213BCA">
        <w:rPr>
          <w:sz w:val="24"/>
          <w:szCs w:val="24"/>
        </w:rPr>
        <w:t>Hvis der gives salicylater sideløbende med langtidsbehandling med kortikosteroider, skal reduktion af kortikosteroider ske meget forsigtigt på grund af risikoen for salicylatforgiftning.</w:t>
      </w:r>
    </w:p>
    <w:p w14:paraId="342EECF0" w14:textId="77777777" w:rsidR="00213BCA" w:rsidRPr="00213BCA" w:rsidRDefault="00213BCA" w:rsidP="00213BCA">
      <w:pPr>
        <w:tabs>
          <w:tab w:val="left" w:pos="851"/>
        </w:tabs>
        <w:ind w:left="851"/>
        <w:rPr>
          <w:sz w:val="24"/>
          <w:szCs w:val="24"/>
        </w:rPr>
      </w:pPr>
    </w:p>
    <w:p w14:paraId="07448AC8" w14:textId="77777777" w:rsidR="00213BCA" w:rsidRPr="00213BCA" w:rsidRDefault="00213BCA" w:rsidP="00213BCA">
      <w:pPr>
        <w:tabs>
          <w:tab w:val="left" w:pos="851"/>
        </w:tabs>
        <w:ind w:left="851"/>
        <w:rPr>
          <w:sz w:val="24"/>
          <w:szCs w:val="24"/>
        </w:rPr>
      </w:pPr>
      <w:r w:rsidRPr="00213BCA">
        <w:rPr>
          <w:sz w:val="24"/>
          <w:szCs w:val="24"/>
        </w:rPr>
        <w:t>Patienterne bør advares om, at systemiske steroider kan give potentielt svære psykiatriske bivirkninger (se pkt. 4.8).</w:t>
      </w:r>
    </w:p>
    <w:p w14:paraId="6B8CDB18" w14:textId="77777777" w:rsidR="00213BCA" w:rsidRPr="00213BCA" w:rsidRDefault="00213BCA" w:rsidP="00213BCA">
      <w:pPr>
        <w:tabs>
          <w:tab w:val="left" w:pos="851"/>
        </w:tabs>
        <w:ind w:left="851"/>
        <w:rPr>
          <w:sz w:val="24"/>
          <w:szCs w:val="24"/>
        </w:rPr>
      </w:pPr>
    </w:p>
    <w:p w14:paraId="15BE09A7" w14:textId="77777777" w:rsidR="00213BCA" w:rsidRPr="00213BCA" w:rsidRDefault="00213BCA" w:rsidP="00213BCA">
      <w:pPr>
        <w:tabs>
          <w:tab w:val="left" w:pos="851"/>
        </w:tabs>
        <w:ind w:left="851"/>
        <w:rPr>
          <w:sz w:val="24"/>
          <w:szCs w:val="24"/>
        </w:rPr>
      </w:pPr>
      <w:r w:rsidRPr="00213BCA">
        <w:rPr>
          <w:sz w:val="24"/>
          <w:szCs w:val="24"/>
        </w:rPr>
        <w:t xml:space="preserve">Forsigtighed bør udvises ved hjerteinsufficiens, nyreinsufficiens, hypertension og migræne, da kortikosteroider kan medføre væskeretention. </w:t>
      </w:r>
    </w:p>
    <w:p w14:paraId="36850EBB" w14:textId="77777777" w:rsidR="00213BCA" w:rsidRPr="00213BCA" w:rsidRDefault="00213BCA" w:rsidP="00213BCA">
      <w:pPr>
        <w:tabs>
          <w:tab w:val="left" w:pos="851"/>
        </w:tabs>
        <w:ind w:left="851"/>
        <w:rPr>
          <w:sz w:val="24"/>
          <w:szCs w:val="24"/>
        </w:rPr>
      </w:pPr>
    </w:p>
    <w:p w14:paraId="2992E537" w14:textId="77777777" w:rsidR="00213BCA" w:rsidRPr="00213BCA" w:rsidRDefault="00213BCA" w:rsidP="00213BCA">
      <w:pPr>
        <w:tabs>
          <w:tab w:val="left" w:pos="851"/>
        </w:tabs>
        <w:ind w:left="851"/>
        <w:rPr>
          <w:sz w:val="24"/>
          <w:szCs w:val="24"/>
        </w:rPr>
      </w:pPr>
      <w:r w:rsidRPr="00213BCA">
        <w:rPr>
          <w:sz w:val="24"/>
          <w:szCs w:val="24"/>
        </w:rPr>
        <w:t>Efter markedsføringen er der rapporteret om tumorlysesyndrom (TLS) hos patienter med hæmatologiske maligniteter efter brug af dexamethason alene eller i kombination med andre kemoterapeutiske midler. Patienter med høj risiko for TLS, såsom patienter med høj proliferationsrate, høj tumorbyrde og høj følsomhed over for cytotoksiske midler, bør monitoreres tæt, og der bør tages passende forholdsregler.</w:t>
      </w:r>
    </w:p>
    <w:p w14:paraId="03703B30" w14:textId="77777777" w:rsidR="00213BCA" w:rsidRPr="00213BCA" w:rsidRDefault="00213BCA" w:rsidP="00213BCA">
      <w:pPr>
        <w:tabs>
          <w:tab w:val="left" w:pos="851"/>
        </w:tabs>
        <w:ind w:left="851"/>
        <w:rPr>
          <w:sz w:val="24"/>
          <w:szCs w:val="24"/>
          <w:u w:val="single"/>
        </w:rPr>
      </w:pPr>
    </w:p>
    <w:p w14:paraId="039B4981" w14:textId="77777777" w:rsidR="00213BCA" w:rsidRPr="00213BCA" w:rsidRDefault="00213BCA" w:rsidP="00213BCA">
      <w:pPr>
        <w:tabs>
          <w:tab w:val="left" w:pos="851"/>
        </w:tabs>
        <w:ind w:left="851"/>
        <w:rPr>
          <w:sz w:val="24"/>
          <w:szCs w:val="24"/>
          <w:u w:val="single"/>
        </w:rPr>
      </w:pPr>
      <w:r w:rsidRPr="00213BCA">
        <w:rPr>
          <w:sz w:val="24"/>
          <w:szCs w:val="24"/>
          <w:u w:val="single"/>
        </w:rPr>
        <w:t>Pædiatrisk population</w:t>
      </w:r>
    </w:p>
    <w:p w14:paraId="775F7BA7" w14:textId="77777777" w:rsidR="00213BCA" w:rsidRPr="00213BCA" w:rsidRDefault="00213BCA" w:rsidP="00213BCA">
      <w:pPr>
        <w:tabs>
          <w:tab w:val="left" w:pos="851"/>
        </w:tabs>
        <w:ind w:left="851"/>
        <w:rPr>
          <w:sz w:val="24"/>
          <w:szCs w:val="24"/>
        </w:rPr>
      </w:pPr>
      <w:r w:rsidRPr="00213BCA">
        <w:rPr>
          <w:sz w:val="24"/>
          <w:szCs w:val="24"/>
        </w:rPr>
        <w:t>Hos børn skal vækst og udvikling overvåges nøje, da kortikosteroider kan medføre tidlig lukning af epifyserne.</w:t>
      </w:r>
    </w:p>
    <w:p w14:paraId="2517B2CD" w14:textId="77777777" w:rsidR="00213BCA" w:rsidRPr="00213BCA" w:rsidRDefault="00213BCA" w:rsidP="00213BCA">
      <w:pPr>
        <w:tabs>
          <w:tab w:val="left" w:pos="851"/>
        </w:tabs>
        <w:ind w:left="851"/>
        <w:rPr>
          <w:sz w:val="24"/>
          <w:szCs w:val="24"/>
        </w:rPr>
      </w:pPr>
    </w:p>
    <w:p w14:paraId="19332323" w14:textId="77777777" w:rsidR="00213BCA" w:rsidRPr="00213BCA" w:rsidRDefault="00213BCA" w:rsidP="00213BCA">
      <w:pPr>
        <w:tabs>
          <w:tab w:val="left" w:pos="851"/>
        </w:tabs>
        <w:ind w:left="851"/>
        <w:rPr>
          <w:sz w:val="24"/>
          <w:szCs w:val="24"/>
        </w:rPr>
      </w:pPr>
      <w:r w:rsidRPr="00213BCA">
        <w:rPr>
          <w:sz w:val="24"/>
          <w:szCs w:val="24"/>
        </w:rPr>
        <w:t>Præmature nyfødte: Den foreliggende evidens tyder på langsigtede neuroudviklings</w:t>
      </w:r>
      <w:r w:rsidRPr="00213BCA">
        <w:rPr>
          <w:sz w:val="24"/>
          <w:szCs w:val="24"/>
        </w:rPr>
        <w:softHyphen/>
        <w:t>mæssige bivirkninger efter tidlig behandling (&lt;96 timer) af præmature spædbørn med kronisk lungesygdom ved initialdoser på 0,25 mg/kg to gange dagligt.</w:t>
      </w:r>
    </w:p>
    <w:p w14:paraId="59D7C630" w14:textId="77777777" w:rsidR="00213BCA" w:rsidRPr="00213BCA" w:rsidRDefault="00213BCA" w:rsidP="00213BCA">
      <w:pPr>
        <w:tabs>
          <w:tab w:val="left" w:pos="851"/>
        </w:tabs>
        <w:ind w:left="851"/>
        <w:rPr>
          <w:sz w:val="24"/>
          <w:szCs w:val="24"/>
        </w:rPr>
      </w:pPr>
    </w:p>
    <w:p w14:paraId="45DAFC6C" w14:textId="77777777" w:rsidR="00213BCA" w:rsidRPr="00213BCA" w:rsidRDefault="00213BCA" w:rsidP="00213BCA">
      <w:pPr>
        <w:tabs>
          <w:tab w:val="left" w:pos="851"/>
        </w:tabs>
        <w:ind w:left="851"/>
        <w:rPr>
          <w:sz w:val="24"/>
          <w:szCs w:val="24"/>
          <w:u w:val="single"/>
        </w:rPr>
      </w:pPr>
      <w:r w:rsidRPr="00213BCA">
        <w:rPr>
          <w:sz w:val="24"/>
          <w:szCs w:val="24"/>
          <w:u w:val="single"/>
        </w:rPr>
        <w:t>Hjælpestoffer</w:t>
      </w:r>
    </w:p>
    <w:p w14:paraId="7D12A508" w14:textId="77777777" w:rsidR="00213BCA" w:rsidRPr="00213BCA" w:rsidRDefault="00213BCA" w:rsidP="00213BCA">
      <w:pPr>
        <w:tabs>
          <w:tab w:val="left" w:pos="851"/>
        </w:tabs>
        <w:ind w:left="851"/>
        <w:rPr>
          <w:sz w:val="24"/>
          <w:szCs w:val="24"/>
        </w:rPr>
      </w:pPr>
      <w:r w:rsidRPr="00213BCA">
        <w:rPr>
          <w:sz w:val="24"/>
          <w:szCs w:val="24"/>
        </w:rPr>
        <w:t>Bør ikke anvendes til patienter med hereditær galactoseintolerans, total lactasemangel eller glucose/galactosemalabsorption.</w:t>
      </w:r>
    </w:p>
    <w:p w14:paraId="4F521007" w14:textId="77777777" w:rsidR="00213BCA" w:rsidRPr="00213BCA" w:rsidRDefault="00213BCA" w:rsidP="00213BCA">
      <w:pPr>
        <w:tabs>
          <w:tab w:val="left" w:pos="851"/>
        </w:tabs>
        <w:ind w:left="851"/>
        <w:rPr>
          <w:sz w:val="24"/>
          <w:szCs w:val="24"/>
        </w:rPr>
      </w:pPr>
    </w:p>
    <w:p w14:paraId="1A3DBA95" w14:textId="77777777" w:rsidR="00213BCA" w:rsidRPr="00213BCA" w:rsidRDefault="00213BCA" w:rsidP="00213BCA">
      <w:pPr>
        <w:tabs>
          <w:tab w:val="left" w:pos="851"/>
        </w:tabs>
        <w:ind w:left="851"/>
        <w:rPr>
          <w:sz w:val="24"/>
          <w:szCs w:val="24"/>
        </w:rPr>
      </w:pPr>
      <w:r w:rsidRPr="00213BCA">
        <w:rPr>
          <w:sz w:val="24"/>
          <w:szCs w:val="24"/>
        </w:rPr>
        <w:t>Dette lægemiddel indeholder mindre end 1 mmol (23 mg) natrium pr. tablet, dvs. det er i det væsentlige natriumfrit.</w:t>
      </w:r>
    </w:p>
    <w:p w14:paraId="71A24C2E" w14:textId="77777777" w:rsidR="009260DE" w:rsidRPr="00C84483" w:rsidRDefault="009260DE" w:rsidP="009260DE">
      <w:pPr>
        <w:tabs>
          <w:tab w:val="left" w:pos="851"/>
        </w:tabs>
        <w:ind w:left="851"/>
        <w:rPr>
          <w:sz w:val="24"/>
          <w:szCs w:val="24"/>
        </w:rPr>
      </w:pPr>
    </w:p>
    <w:p w14:paraId="7A517AD7" w14:textId="77777777" w:rsidR="009260DE" w:rsidRPr="00C84483" w:rsidRDefault="009260DE" w:rsidP="009260DE">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14:paraId="2828D04E" w14:textId="2AF16A30" w:rsidR="00A8030C" w:rsidRPr="00A8030C" w:rsidRDefault="00A8030C" w:rsidP="00A8030C">
      <w:pPr>
        <w:tabs>
          <w:tab w:val="left" w:pos="851"/>
        </w:tabs>
        <w:ind w:left="851"/>
        <w:rPr>
          <w:sz w:val="24"/>
          <w:szCs w:val="24"/>
        </w:rPr>
      </w:pPr>
      <w:r w:rsidRPr="00A8030C">
        <w:rPr>
          <w:sz w:val="24"/>
          <w:szCs w:val="24"/>
        </w:rPr>
        <w:t>Følgende lægemiddelinteraktioner med dexamethason kan gøre dosisjustering nødvendig</w:t>
      </w:r>
      <w:r>
        <w:rPr>
          <w:sz w:val="24"/>
          <w:szCs w:val="24"/>
        </w:rPr>
        <w:t>:</w:t>
      </w:r>
    </w:p>
    <w:p w14:paraId="40CC11EF" w14:textId="77777777" w:rsidR="00A8030C" w:rsidRPr="00A8030C" w:rsidRDefault="00A8030C" w:rsidP="00A8030C">
      <w:pPr>
        <w:tabs>
          <w:tab w:val="left" w:pos="851"/>
        </w:tabs>
        <w:ind w:left="851"/>
        <w:rPr>
          <w:i/>
          <w:sz w:val="24"/>
          <w:szCs w:val="24"/>
        </w:rPr>
      </w:pPr>
    </w:p>
    <w:p w14:paraId="6FD8D03E" w14:textId="77777777" w:rsidR="00A8030C" w:rsidRPr="00A8030C" w:rsidRDefault="00A8030C" w:rsidP="00A8030C">
      <w:pPr>
        <w:tabs>
          <w:tab w:val="left" w:pos="851"/>
        </w:tabs>
        <w:ind w:left="851"/>
        <w:rPr>
          <w:sz w:val="24"/>
          <w:szCs w:val="24"/>
          <w:u w:val="single"/>
        </w:rPr>
      </w:pPr>
      <w:r w:rsidRPr="00A8030C">
        <w:rPr>
          <w:sz w:val="24"/>
          <w:szCs w:val="24"/>
          <w:u w:val="single"/>
        </w:rPr>
        <w:t>Fenobarbital, fenytoin, carbamazepin</w:t>
      </w:r>
    </w:p>
    <w:p w14:paraId="6BB9D33B" w14:textId="77777777" w:rsidR="00A8030C" w:rsidRPr="00A8030C" w:rsidRDefault="00A8030C" w:rsidP="00A8030C">
      <w:pPr>
        <w:tabs>
          <w:tab w:val="left" w:pos="851"/>
        </w:tabs>
        <w:ind w:left="851"/>
        <w:rPr>
          <w:sz w:val="24"/>
          <w:szCs w:val="24"/>
        </w:rPr>
      </w:pPr>
      <w:r w:rsidRPr="00A8030C">
        <w:rPr>
          <w:sz w:val="24"/>
          <w:szCs w:val="24"/>
        </w:rPr>
        <w:t xml:space="preserve">Phenobarbital (som også er en metabolit af primidon), fenytoin og carbamazepin hver for sig og i kombination inducerer metabolisering af hydrocortison, prednisolon og methylprednisolon (er påvist hos børn med astma), hvorfor doseringen må øges. Denne interaktion må forventes at gælde hele gruppen af glukokortikoider. Fenytoin inducerer metabolisering af dexamethason og gør derfor testen med dexamethason upålidelig. Samtidig inducerer dexamethason metaboliseringen af fenytoin med nedsat plasmakoncentration til følge. </w:t>
      </w:r>
    </w:p>
    <w:p w14:paraId="52E97040" w14:textId="77777777" w:rsidR="00A8030C" w:rsidRPr="00A8030C" w:rsidRDefault="00A8030C" w:rsidP="00A8030C">
      <w:pPr>
        <w:tabs>
          <w:tab w:val="left" w:pos="851"/>
        </w:tabs>
        <w:ind w:left="851"/>
        <w:rPr>
          <w:sz w:val="24"/>
          <w:szCs w:val="24"/>
        </w:rPr>
      </w:pPr>
    </w:p>
    <w:p w14:paraId="60841DCA" w14:textId="77777777" w:rsidR="00A8030C" w:rsidRPr="00A8030C" w:rsidRDefault="00A8030C" w:rsidP="00A8030C">
      <w:pPr>
        <w:tabs>
          <w:tab w:val="left" w:pos="851"/>
        </w:tabs>
        <w:ind w:left="851"/>
        <w:rPr>
          <w:sz w:val="24"/>
          <w:szCs w:val="24"/>
          <w:u w:val="single"/>
        </w:rPr>
      </w:pPr>
      <w:r w:rsidRPr="00A8030C">
        <w:rPr>
          <w:sz w:val="24"/>
          <w:szCs w:val="24"/>
          <w:u w:val="single"/>
        </w:rPr>
        <w:t>Itraconazol</w:t>
      </w:r>
    </w:p>
    <w:p w14:paraId="4777C6B8" w14:textId="77777777" w:rsidR="00A8030C" w:rsidRPr="00A8030C" w:rsidRDefault="00A8030C" w:rsidP="00A8030C">
      <w:pPr>
        <w:tabs>
          <w:tab w:val="left" w:pos="851"/>
        </w:tabs>
        <w:ind w:left="851"/>
        <w:rPr>
          <w:sz w:val="24"/>
          <w:szCs w:val="24"/>
        </w:rPr>
      </w:pPr>
      <w:r w:rsidRPr="00A8030C">
        <w:rPr>
          <w:sz w:val="24"/>
          <w:szCs w:val="24"/>
        </w:rPr>
        <w:t xml:space="preserve">Itraconazol nedsætter clearance af intravenøst dexamethason med 68 % ved hæmning af CYP 3A4. </w:t>
      </w:r>
    </w:p>
    <w:p w14:paraId="590F4FBE" w14:textId="77777777" w:rsidR="00A8030C" w:rsidRPr="00A8030C" w:rsidRDefault="00A8030C" w:rsidP="00A8030C">
      <w:pPr>
        <w:tabs>
          <w:tab w:val="left" w:pos="851"/>
        </w:tabs>
        <w:ind w:left="851"/>
        <w:rPr>
          <w:sz w:val="24"/>
          <w:szCs w:val="24"/>
        </w:rPr>
      </w:pPr>
    </w:p>
    <w:p w14:paraId="3B731021" w14:textId="77777777" w:rsidR="00A8030C" w:rsidRPr="00A8030C" w:rsidRDefault="00A8030C" w:rsidP="00A8030C">
      <w:pPr>
        <w:tabs>
          <w:tab w:val="left" w:pos="851"/>
        </w:tabs>
        <w:ind w:left="851"/>
        <w:rPr>
          <w:sz w:val="24"/>
          <w:szCs w:val="24"/>
          <w:u w:val="single"/>
        </w:rPr>
      </w:pPr>
      <w:r w:rsidRPr="00A8030C">
        <w:rPr>
          <w:sz w:val="24"/>
          <w:szCs w:val="24"/>
          <w:u w:val="single"/>
        </w:rPr>
        <w:t>Rifampicin</w:t>
      </w:r>
    </w:p>
    <w:p w14:paraId="483E8F3D" w14:textId="77777777" w:rsidR="00A8030C" w:rsidRPr="00A8030C" w:rsidRDefault="00A8030C" w:rsidP="00A8030C">
      <w:pPr>
        <w:tabs>
          <w:tab w:val="left" w:pos="851"/>
        </w:tabs>
        <w:ind w:left="851"/>
        <w:rPr>
          <w:sz w:val="24"/>
          <w:szCs w:val="24"/>
        </w:rPr>
      </w:pPr>
      <w:r w:rsidRPr="00A8030C">
        <w:rPr>
          <w:sz w:val="24"/>
          <w:szCs w:val="24"/>
        </w:rPr>
        <w:t xml:space="preserve">Rifampicin inducerer den mikrosomale oxidation af glukokortikoider (hydrocortison, prednisolon, methylprednisolon). Derfor øges steroidbehovet ved behandling med rifampicin og mindskes efterfølgende ved ophør af sådan behandling. </w:t>
      </w:r>
    </w:p>
    <w:p w14:paraId="2309FB6B" w14:textId="77777777" w:rsidR="00A8030C" w:rsidRPr="00A8030C" w:rsidRDefault="00A8030C" w:rsidP="00A8030C">
      <w:pPr>
        <w:tabs>
          <w:tab w:val="left" w:pos="851"/>
        </w:tabs>
        <w:ind w:left="851"/>
        <w:rPr>
          <w:sz w:val="24"/>
          <w:szCs w:val="24"/>
        </w:rPr>
      </w:pPr>
    </w:p>
    <w:p w14:paraId="50FEECB2" w14:textId="77777777" w:rsidR="00A8030C" w:rsidRPr="00A8030C" w:rsidRDefault="00A8030C" w:rsidP="00A8030C">
      <w:pPr>
        <w:tabs>
          <w:tab w:val="left" w:pos="851"/>
        </w:tabs>
        <w:ind w:left="851"/>
        <w:rPr>
          <w:sz w:val="24"/>
          <w:szCs w:val="24"/>
          <w:u w:val="single"/>
        </w:rPr>
      </w:pPr>
      <w:r w:rsidRPr="00A8030C">
        <w:rPr>
          <w:sz w:val="24"/>
          <w:szCs w:val="24"/>
          <w:u w:val="single"/>
        </w:rPr>
        <w:t>Primidon</w:t>
      </w:r>
    </w:p>
    <w:p w14:paraId="5ECB44AD" w14:textId="77777777" w:rsidR="00A8030C" w:rsidRPr="00A8030C" w:rsidRDefault="00A8030C" w:rsidP="00A8030C">
      <w:pPr>
        <w:tabs>
          <w:tab w:val="left" w:pos="851"/>
        </w:tabs>
        <w:ind w:left="851"/>
        <w:rPr>
          <w:sz w:val="24"/>
          <w:szCs w:val="24"/>
        </w:rPr>
      </w:pPr>
      <w:r w:rsidRPr="00A8030C">
        <w:rPr>
          <w:sz w:val="24"/>
          <w:szCs w:val="24"/>
        </w:rPr>
        <w:t xml:space="preserve">Også primidon kan ved interaktion med dexamethason nedsætte virkningen af dexamethason. </w:t>
      </w:r>
    </w:p>
    <w:p w14:paraId="37167CC9" w14:textId="77777777" w:rsidR="00A8030C" w:rsidRPr="00A8030C" w:rsidRDefault="00A8030C" w:rsidP="00A8030C">
      <w:pPr>
        <w:tabs>
          <w:tab w:val="left" w:pos="851"/>
        </w:tabs>
        <w:ind w:left="851"/>
        <w:rPr>
          <w:sz w:val="24"/>
          <w:szCs w:val="24"/>
        </w:rPr>
      </w:pPr>
    </w:p>
    <w:p w14:paraId="74BDFFFC" w14:textId="77777777" w:rsidR="00A8030C" w:rsidRPr="00A8030C" w:rsidRDefault="00A8030C" w:rsidP="00A8030C">
      <w:pPr>
        <w:tabs>
          <w:tab w:val="left" w:pos="851"/>
        </w:tabs>
        <w:ind w:left="851"/>
        <w:rPr>
          <w:sz w:val="24"/>
          <w:szCs w:val="24"/>
          <w:u w:val="single"/>
        </w:rPr>
      </w:pPr>
      <w:r w:rsidRPr="00A8030C">
        <w:rPr>
          <w:sz w:val="24"/>
          <w:szCs w:val="24"/>
          <w:u w:val="single"/>
        </w:rPr>
        <w:t xml:space="preserve">Salicylat </w:t>
      </w:r>
    </w:p>
    <w:p w14:paraId="38126600" w14:textId="77777777" w:rsidR="00A8030C" w:rsidRPr="00A8030C" w:rsidRDefault="00A8030C" w:rsidP="00A8030C">
      <w:pPr>
        <w:tabs>
          <w:tab w:val="left" w:pos="851"/>
        </w:tabs>
        <w:ind w:left="851"/>
        <w:rPr>
          <w:sz w:val="24"/>
          <w:szCs w:val="24"/>
        </w:rPr>
      </w:pPr>
      <w:r w:rsidRPr="00A8030C">
        <w:rPr>
          <w:sz w:val="24"/>
          <w:szCs w:val="24"/>
        </w:rPr>
        <w:t xml:space="preserve">Kortikosteroider øger clearance of salicylater, hvilket nedsætter plasmaclearance. Under langtidsbehandling med kortikosteroider øger sideløbende salicylatbehandling risikoen for gastrointestinal blødning. </w:t>
      </w:r>
    </w:p>
    <w:p w14:paraId="34DFE6CB" w14:textId="77777777" w:rsidR="00A8030C" w:rsidRPr="00A8030C" w:rsidRDefault="00A8030C" w:rsidP="00A8030C">
      <w:pPr>
        <w:tabs>
          <w:tab w:val="left" w:pos="851"/>
        </w:tabs>
        <w:ind w:left="851"/>
        <w:rPr>
          <w:sz w:val="24"/>
          <w:szCs w:val="24"/>
        </w:rPr>
      </w:pPr>
    </w:p>
    <w:p w14:paraId="0CA5B697" w14:textId="77777777" w:rsidR="00A8030C" w:rsidRPr="00A8030C" w:rsidRDefault="00A8030C" w:rsidP="00A8030C">
      <w:pPr>
        <w:tabs>
          <w:tab w:val="left" w:pos="851"/>
        </w:tabs>
        <w:ind w:left="851"/>
        <w:rPr>
          <w:sz w:val="24"/>
          <w:szCs w:val="24"/>
        </w:rPr>
      </w:pPr>
      <w:r w:rsidRPr="00A8030C">
        <w:rPr>
          <w:sz w:val="24"/>
          <w:szCs w:val="24"/>
        </w:rPr>
        <w:t>Samtidig behandling med CYP3A-hæmmere, herunder cobicistatholdige produkter, forventes at øge risikoen for systemiske bivirkninger. Denne kombination bør undgås, medmindre fordelene opvejer den øgede risiko for systemiske bivirkninger af kortikosteroider, i hvilket tilfælde patienterne bør overvåges for systemiske bivirkninger af kortikosteroider.</w:t>
      </w:r>
    </w:p>
    <w:p w14:paraId="4C5A8536" w14:textId="77777777" w:rsidR="00A8030C" w:rsidRPr="00A8030C" w:rsidRDefault="00A8030C" w:rsidP="00A8030C">
      <w:pPr>
        <w:tabs>
          <w:tab w:val="left" w:pos="851"/>
        </w:tabs>
        <w:ind w:left="851"/>
        <w:rPr>
          <w:sz w:val="24"/>
          <w:szCs w:val="24"/>
        </w:rPr>
      </w:pPr>
    </w:p>
    <w:p w14:paraId="70C3E365" w14:textId="77777777" w:rsidR="009260DE" w:rsidRPr="00C84483" w:rsidRDefault="009260DE" w:rsidP="009260DE">
      <w:pPr>
        <w:tabs>
          <w:tab w:val="left" w:pos="851"/>
        </w:tabs>
        <w:ind w:left="851" w:hanging="851"/>
        <w:rPr>
          <w:b/>
          <w:sz w:val="24"/>
          <w:szCs w:val="24"/>
        </w:rPr>
      </w:pPr>
      <w:r w:rsidRPr="00C84483">
        <w:rPr>
          <w:b/>
          <w:sz w:val="24"/>
          <w:szCs w:val="24"/>
        </w:rPr>
        <w:t>4.6</w:t>
      </w:r>
      <w:r w:rsidRPr="00C84483">
        <w:rPr>
          <w:b/>
          <w:sz w:val="24"/>
          <w:szCs w:val="24"/>
        </w:rPr>
        <w:tab/>
      </w:r>
      <w:r w:rsidR="0071241E">
        <w:rPr>
          <w:b/>
          <w:sz w:val="24"/>
          <w:szCs w:val="24"/>
        </w:rPr>
        <w:t>Fertilitet, g</w:t>
      </w:r>
      <w:r w:rsidRPr="00C84483">
        <w:rPr>
          <w:b/>
          <w:sz w:val="24"/>
          <w:szCs w:val="24"/>
        </w:rPr>
        <w:t>raviditet og amning</w:t>
      </w:r>
    </w:p>
    <w:p w14:paraId="76151458" w14:textId="77777777" w:rsidR="00446916" w:rsidRDefault="00446916" w:rsidP="00446916">
      <w:pPr>
        <w:tabs>
          <w:tab w:val="left" w:pos="851"/>
        </w:tabs>
        <w:ind w:left="851"/>
        <w:rPr>
          <w:sz w:val="24"/>
          <w:szCs w:val="24"/>
          <w:u w:val="single"/>
        </w:rPr>
      </w:pPr>
    </w:p>
    <w:p w14:paraId="13CFB712" w14:textId="5184FE1A" w:rsidR="00446916" w:rsidRPr="00446916" w:rsidRDefault="00446916" w:rsidP="00446916">
      <w:pPr>
        <w:tabs>
          <w:tab w:val="left" w:pos="851"/>
        </w:tabs>
        <w:ind w:left="851"/>
        <w:rPr>
          <w:sz w:val="24"/>
          <w:szCs w:val="24"/>
          <w:u w:val="single"/>
        </w:rPr>
      </w:pPr>
      <w:r w:rsidRPr="00446916">
        <w:rPr>
          <w:sz w:val="24"/>
          <w:szCs w:val="24"/>
          <w:u w:val="single"/>
        </w:rPr>
        <w:t>Graviditet</w:t>
      </w:r>
    </w:p>
    <w:p w14:paraId="22AEEB82" w14:textId="77777777" w:rsidR="00446916" w:rsidRPr="00446916" w:rsidRDefault="00446916" w:rsidP="00446916">
      <w:pPr>
        <w:tabs>
          <w:tab w:val="left" w:pos="851"/>
        </w:tabs>
        <w:ind w:left="851"/>
        <w:rPr>
          <w:sz w:val="24"/>
          <w:szCs w:val="24"/>
        </w:rPr>
      </w:pPr>
      <w:r w:rsidRPr="00446916">
        <w:rPr>
          <w:sz w:val="24"/>
          <w:szCs w:val="24"/>
        </w:rPr>
        <w:t xml:space="preserve">Administration af kortikosteroider til drægtige dyr kan forårsage abnormiteter i fostrets udvikling, herunder ganespalte, intrauterin vækstretardation og påvirkning af hjernens vækst og udvikling. Der er ingen evidens for, at kortikosteroider resulterer i øget forekomst af kongenitte anomalier såsom gane/læbespalte hos mennesker (se også pkt. 5.3). Efter langtidsbehandling er set nedsat placenta- og fødselsvægt hos mennesker og dyr. </w:t>
      </w:r>
    </w:p>
    <w:p w14:paraId="2B8D9605" w14:textId="77777777" w:rsidR="00446916" w:rsidRPr="00446916" w:rsidRDefault="00446916" w:rsidP="00446916">
      <w:pPr>
        <w:tabs>
          <w:tab w:val="left" w:pos="851"/>
        </w:tabs>
        <w:ind w:left="851"/>
        <w:rPr>
          <w:sz w:val="24"/>
          <w:szCs w:val="24"/>
        </w:rPr>
      </w:pPr>
    </w:p>
    <w:p w14:paraId="71C115B4" w14:textId="77777777" w:rsidR="00446916" w:rsidRPr="00446916" w:rsidRDefault="00446916" w:rsidP="00446916">
      <w:pPr>
        <w:tabs>
          <w:tab w:val="left" w:pos="851"/>
        </w:tabs>
        <w:ind w:left="851"/>
        <w:rPr>
          <w:sz w:val="24"/>
          <w:szCs w:val="24"/>
        </w:rPr>
      </w:pPr>
      <w:r w:rsidRPr="00446916">
        <w:rPr>
          <w:sz w:val="24"/>
          <w:szCs w:val="24"/>
        </w:rPr>
        <w:t xml:space="preserve">Langtidsbehandling medfører desuden risiko for binyrebarksuppression hos nyfødte. Hos nyfødte kan det være nødvendigt med substitutionsterapi, der nedtrappes gradvis. Under graviditet bør kortikosteroider derfor kun gives efter nøje overvejelse. </w:t>
      </w:r>
    </w:p>
    <w:p w14:paraId="176A9D12" w14:textId="77777777" w:rsidR="00446916" w:rsidRPr="00446916" w:rsidRDefault="00446916" w:rsidP="00446916">
      <w:pPr>
        <w:tabs>
          <w:tab w:val="left" w:pos="851"/>
        </w:tabs>
        <w:ind w:left="851"/>
        <w:rPr>
          <w:sz w:val="24"/>
          <w:szCs w:val="24"/>
          <w:u w:val="single"/>
        </w:rPr>
      </w:pPr>
    </w:p>
    <w:p w14:paraId="7018669F" w14:textId="77777777" w:rsidR="00446916" w:rsidRPr="00446916" w:rsidRDefault="00446916" w:rsidP="00446916">
      <w:pPr>
        <w:tabs>
          <w:tab w:val="left" w:pos="851"/>
        </w:tabs>
        <w:ind w:left="851"/>
        <w:rPr>
          <w:sz w:val="24"/>
          <w:szCs w:val="24"/>
          <w:u w:val="single"/>
        </w:rPr>
      </w:pPr>
      <w:r w:rsidRPr="00446916">
        <w:rPr>
          <w:sz w:val="24"/>
          <w:szCs w:val="24"/>
          <w:u w:val="single"/>
        </w:rPr>
        <w:t>Amning</w:t>
      </w:r>
    </w:p>
    <w:p w14:paraId="7325CC9B" w14:textId="77777777" w:rsidR="00446916" w:rsidRPr="00446916" w:rsidRDefault="00446916" w:rsidP="00446916">
      <w:pPr>
        <w:tabs>
          <w:tab w:val="left" w:pos="851"/>
        </w:tabs>
        <w:ind w:left="851"/>
        <w:rPr>
          <w:sz w:val="24"/>
          <w:szCs w:val="24"/>
        </w:rPr>
      </w:pPr>
      <w:r w:rsidRPr="00446916">
        <w:rPr>
          <w:sz w:val="24"/>
          <w:szCs w:val="24"/>
        </w:rPr>
        <w:t>Dexamethason udskilles i human mælk i så stor en mængde, at påvirkning af ammede nyfødte/spædbørn må forventes.</w:t>
      </w:r>
    </w:p>
    <w:p w14:paraId="0C27576A" w14:textId="77777777" w:rsidR="00446916" w:rsidRPr="00446916" w:rsidRDefault="00446916" w:rsidP="00446916">
      <w:pPr>
        <w:tabs>
          <w:tab w:val="left" w:pos="851"/>
        </w:tabs>
        <w:ind w:left="851"/>
        <w:rPr>
          <w:sz w:val="24"/>
          <w:szCs w:val="24"/>
        </w:rPr>
      </w:pPr>
    </w:p>
    <w:p w14:paraId="5C512FC9" w14:textId="77777777" w:rsidR="00446916" w:rsidRPr="00446916" w:rsidRDefault="00446916" w:rsidP="00446916">
      <w:pPr>
        <w:tabs>
          <w:tab w:val="left" w:pos="851"/>
        </w:tabs>
        <w:ind w:left="851"/>
        <w:rPr>
          <w:sz w:val="24"/>
          <w:szCs w:val="24"/>
          <w:u w:val="single"/>
        </w:rPr>
      </w:pPr>
      <w:r w:rsidRPr="00446916">
        <w:rPr>
          <w:sz w:val="24"/>
          <w:szCs w:val="24"/>
          <w:u w:val="single"/>
        </w:rPr>
        <w:t>Fertilitet</w:t>
      </w:r>
    </w:p>
    <w:p w14:paraId="31A3074A" w14:textId="77777777" w:rsidR="00446916" w:rsidRPr="00446916" w:rsidRDefault="00446916" w:rsidP="00446916">
      <w:pPr>
        <w:tabs>
          <w:tab w:val="left" w:pos="851"/>
        </w:tabs>
        <w:ind w:left="851"/>
        <w:rPr>
          <w:sz w:val="24"/>
          <w:szCs w:val="24"/>
        </w:rPr>
      </w:pPr>
      <w:r w:rsidRPr="00446916">
        <w:rPr>
          <w:sz w:val="24"/>
          <w:szCs w:val="24"/>
        </w:rPr>
        <w:t>Steroider kan hos nogle patienter øge eller nedsætte motiliteten og antallet af spermatozoerne.</w:t>
      </w:r>
    </w:p>
    <w:p w14:paraId="26BAF93C" w14:textId="77777777" w:rsidR="009260DE" w:rsidRPr="00C84483" w:rsidRDefault="009260DE" w:rsidP="009260DE">
      <w:pPr>
        <w:tabs>
          <w:tab w:val="left" w:pos="851"/>
        </w:tabs>
        <w:ind w:left="851"/>
        <w:rPr>
          <w:sz w:val="24"/>
          <w:szCs w:val="24"/>
        </w:rPr>
      </w:pPr>
    </w:p>
    <w:p w14:paraId="6DF82FA3" w14:textId="77777777" w:rsidR="009260DE" w:rsidRPr="00C84483" w:rsidRDefault="009260DE" w:rsidP="009260DE">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71241E">
        <w:rPr>
          <w:b/>
          <w:sz w:val="24"/>
          <w:szCs w:val="24"/>
        </w:rPr>
        <w:t>og</w:t>
      </w:r>
      <w:r w:rsidRPr="00C84483">
        <w:rPr>
          <w:b/>
          <w:sz w:val="24"/>
          <w:szCs w:val="24"/>
        </w:rPr>
        <w:t xml:space="preserve"> betjene maskiner</w:t>
      </w:r>
    </w:p>
    <w:p w14:paraId="446E2AD7" w14:textId="77777777" w:rsidR="008E5EC6" w:rsidRPr="008E5EC6" w:rsidRDefault="008E5EC6" w:rsidP="008E5EC6">
      <w:pPr>
        <w:tabs>
          <w:tab w:val="left" w:pos="851"/>
        </w:tabs>
        <w:ind w:left="851"/>
        <w:rPr>
          <w:sz w:val="24"/>
          <w:szCs w:val="24"/>
        </w:rPr>
      </w:pPr>
      <w:r w:rsidRPr="008E5EC6">
        <w:rPr>
          <w:sz w:val="24"/>
          <w:szCs w:val="24"/>
        </w:rPr>
        <w:t>Ikke mærkning.</w:t>
      </w:r>
    </w:p>
    <w:p w14:paraId="516E4AF4" w14:textId="77777777" w:rsidR="008E5EC6" w:rsidRPr="008E5EC6" w:rsidRDefault="008E5EC6" w:rsidP="008E5EC6">
      <w:pPr>
        <w:tabs>
          <w:tab w:val="left" w:pos="851"/>
        </w:tabs>
        <w:ind w:left="851"/>
        <w:rPr>
          <w:i/>
          <w:sz w:val="24"/>
          <w:szCs w:val="24"/>
        </w:rPr>
      </w:pPr>
      <w:r w:rsidRPr="008E5EC6">
        <w:rPr>
          <w:sz w:val="24"/>
          <w:szCs w:val="24"/>
        </w:rPr>
        <w:t>Dexamethason påvirker ikke eller kun i ubetydelig grad evnen til at føre motorkøretøj eller betjene maskiner.</w:t>
      </w:r>
    </w:p>
    <w:p w14:paraId="2687FC3F" w14:textId="77777777" w:rsidR="009260DE" w:rsidRPr="00C84483" w:rsidRDefault="009260DE" w:rsidP="009260DE">
      <w:pPr>
        <w:tabs>
          <w:tab w:val="left" w:pos="851"/>
        </w:tabs>
        <w:ind w:left="851"/>
        <w:rPr>
          <w:sz w:val="24"/>
          <w:szCs w:val="24"/>
        </w:rPr>
      </w:pPr>
    </w:p>
    <w:p w14:paraId="49E4B42F" w14:textId="77777777" w:rsidR="009260DE" w:rsidRPr="00C84483" w:rsidRDefault="009260DE" w:rsidP="009260DE">
      <w:pPr>
        <w:tabs>
          <w:tab w:val="left" w:pos="851"/>
        </w:tabs>
        <w:ind w:left="851" w:hanging="851"/>
        <w:rPr>
          <w:b/>
          <w:sz w:val="24"/>
          <w:szCs w:val="24"/>
        </w:rPr>
      </w:pPr>
      <w:r w:rsidRPr="00C84483">
        <w:rPr>
          <w:b/>
          <w:sz w:val="24"/>
          <w:szCs w:val="24"/>
        </w:rPr>
        <w:t>4.8</w:t>
      </w:r>
      <w:r w:rsidRPr="00C84483">
        <w:rPr>
          <w:b/>
          <w:sz w:val="24"/>
          <w:szCs w:val="24"/>
        </w:rPr>
        <w:tab/>
        <w:t>Bivirkninger</w:t>
      </w:r>
    </w:p>
    <w:p w14:paraId="1BCDBF23" w14:textId="77777777" w:rsidR="008E5EC6" w:rsidRPr="008E5EC6" w:rsidRDefault="008E5EC6" w:rsidP="008E5EC6">
      <w:pPr>
        <w:tabs>
          <w:tab w:val="left" w:pos="851"/>
        </w:tabs>
        <w:ind w:left="851"/>
        <w:rPr>
          <w:sz w:val="24"/>
          <w:szCs w:val="24"/>
        </w:rPr>
      </w:pPr>
      <w:r w:rsidRPr="008E5EC6">
        <w:rPr>
          <w:sz w:val="24"/>
          <w:szCs w:val="24"/>
        </w:rPr>
        <w:t xml:space="preserve">Der foreligger ikke moderne klinisk dokumentation som grundlag for vurdering af bivirkningernes hyppighed. Bortset fra substitutionsterapi er kortikosteroidbehandling altid ensbetydende med en overdosis i forhold til fysiologiske betingelser. Uønskede virkninger af farmakologiske doser af kortikosteroider er en naturlig konsekvens af den udtalte kortikosteroide virkning. Uønskede virkninger afhænger af dosis, dosisinterval, behandlingsvarighed og individuel følsomhed. </w:t>
      </w:r>
    </w:p>
    <w:p w14:paraId="3F2A7197" w14:textId="77777777" w:rsidR="008E5EC6" w:rsidRPr="008E5EC6" w:rsidRDefault="008E5EC6" w:rsidP="008E5EC6">
      <w:pPr>
        <w:tabs>
          <w:tab w:val="left" w:pos="851"/>
        </w:tabs>
        <w:ind w:left="851"/>
        <w:rPr>
          <w:sz w:val="24"/>
          <w:szCs w:val="24"/>
        </w:rPr>
      </w:pPr>
    </w:p>
    <w:p w14:paraId="5A547975" w14:textId="08BCD3DE" w:rsidR="008E5EC6" w:rsidRPr="008E5EC6" w:rsidRDefault="008E5EC6" w:rsidP="008E5EC6">
      <w:pPr>
        <w:tabs>
          <w:tab w:val="left" w:pos="851"/>
        </w:tabs>
        <w:ind w:left="851"/>
        <w:rPr>
          <w:sz w:val="24"/>
          <w:szCs w:val="24"/>
        </w:rPr>
      </w:pPr>
      <w:r w:rsidRPr="008E5EC6">
        <w:rPr>
          <w:sz w:val="24"/>
          <w:szCs w:val="24"/>
        </w:rPr>
        <w:t xml:space="preserve">Uønskede virkninger er nedenfor angivet efter aftagende alvorlighed inden for hvert af følgende hyppighedsintervaller: </w:t>
      </w:r>
      <w:r>
        <w:rPr>
          <w:sz w:val="24"/>
          <w:szCs w:val="24"/>
        </w:rPr>
        <w:t>M</w:t>
      </w:r>
      <w:r w:rsidRPr="008E5EC6">
        <w:rPr>
          <w:sz w:val="24"/>
          <w:szCs w:val="24"/>
        </w:rPr>
        <w:t>eget almindelig (≥1/10); almindelig (≥1/100 til &lt;1/10); ikke almindelig (≥1/1.000 til &lt;1/100); sjælden (≥1/10.000 til &lt;1/1.000); meget sjælden (&lt;1/10.000); ikke kendt</w:t>
      </w:r>
      <w:r w:rsidRPr="008E5EC6">
        <w:rPr>
          <w:i/>
          <w:sz w:val="24"/>
          <w:szCs w:val="24"/>
        </w:rPr>
        <w:t xml:space="preserve"> </w:t>
      </w:r>
      <w:r w:rsidRPr="008E5EC6">
        <w:rPr>
          <w:sz w:val="24"/>
          <w:szCs w:val="24"/>
        </w:rPr>
        <w:t xml:space="preserve">(kan ikke estimeres ud fra forhåndenværende data). </w:t>
      </w:r>
    </w:p>
    <w:p w14:paraId="75C461E8" w14:textId="77777777" w:rsidR="008E5EC6" w:rsidRPr="008E5EC6" w:rsidRDefault="008E5EC6" w:rsidP="008E5EC6">
      <w:pPr>
        <w:tabs>
          <w:tab w:val="left" w:pos="851"/>
        </w:tabs>
        <w:ind w:left="851"/>
        <w:rPr>
          <w:sz w:val="24"/>
          <w:szCs w:val="24"/>
        </w:rPr>
      </w:pPr>
    </w:p>
    <w:tbl>
      <w:tblPr>
        <w:tblW w:w="4513" w:type="pct"/>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76"/>
        <w:gridCol w:w="4814"/>
      </w:tblGrid>
      <w:tr w:rsidR="008E5EC6" w:rsidRPr="008E5EC6" w14:paraId="75D2BCC7"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9ECEA69" w14:textId="77777777" w:rsidR="008E5EC6" w:rsidRPr="008E5EC6" w:rsidRDefault="008E5EC6" w:rsidP="008E5EC6">
            <w:pPr>
              <w:ind w:left="34"/>
              <w:rPr>
                <w:sz w:val="24"/>
                <w:szCs w:val="24"/>
              </w:rPr>
            </w:pPr>
            <w:r w:rsidRPr="008E5EC6">
              <w:rPr>
                <w:sz w:val="24"/>
                <w:szCs w:val="24"/>
              </w:rPr>
              <w:t>Systemorganklasse</w:t>
            </w:r>
          </w:p>
        </w:tc>
        <w:tc>
          <w:tcPr>
            <w:tcW w:w="2770" w:type="pct"/>
            <w:tcBorders>
              <w:top w:val="single" w:sz="4" w:space="0" w:color="auto"/>
              <w:left w:val="single" w:sz="4" w:space="0" w:color="auto"/>
              <w:bottom w:val="single" w:sz="4" w:space="0" w:color="auto"/>
              <w:right w:val="single" w:sz="4" w:space="0" w:color="auto"/>
            </w:tcBorders>
            <w:hideMark/>
          </w:tcPr>
          <w:p w14:paraId="60E96BA0" w14:textId="77777777" w:rsidR="008E5EC6" w:rsidRPr="008E5EC6" w:rsidRDefault="008E5EC6" w:rsidP="008E5EC6">
            <w:pPr>
              <w:ind w:left="-15"/>
              <w:rPr>
                <w:sz w:val="24"/>
                <w:szCs w:val="24"/>
              </w:rPr>
            </w:pPr>
            <w:r w:rsidRPr="008E5EC6">
              <w:rPr>
                <w:sz w:val="24"/>
                <w:szCs w:val="24"/>
              </w:rPr>
              <w:t>Bivirkning</w:t>
            </w:r>
          </w:p>
        </w:tc>
      </w:tr>
      <w:tr w:rsidR="008E5EC6" w:rsidRPr="008E5EC6" w14:paraId="2DB49B90"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30A10E76" w14:textId="77777777" w:rsidR="008E5EC6" w:rsidRPr="008E5EC6" w:rsidRDefault="008E5EC6" w:rsidP="008E5EC6">
            <w:pPr>
              <w:ind w:left="-15"/>
              <w:rPr>
                <w:sz w:val="24"/>
                <w:szCs w:val="24"/>
              </w:rPr>
            </w:pPr>
            <w:r w:rsidRPr="008E5EC6">
              <w:rPr>
                <w:b/>
                <w:sz w:val="24"/>
                <w:szCs w:val="24"/>
              </w:rPr>
              <w:t>Infektioner og parasitære sygdomme</w:t>
            </w:r>
          </w:p>
        </w:tc>
      </w:tr>
      <w:tr w:rsidR="008E5EC6" w:rsidRPr="008E5EC6" w14:paraId="175B949F"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4C09CDD" w14:textId="77777777" w:rsidR="008E5EC6" w:rsidRPr="008E5EC6" w:rsidRDefault="008E5EC6" w:rsidP="008E5EC6">
            <w:pPr>
              <w:ind w:left="34"/>
              <w:rPr>
                <w:sz w:val="24"/>
                <w:szCs w:val="24"/>
              </w:rPr>
            </w:pPr>
            <w:r w:rsidRPr="008E5EC6">
              <w:rPr>
                <w:sz w:val="24"/>
                <w:szCs w:val="24"/>
              </w:rPr>
              <w:t>Almindelig</w:t>
            </w:r>
          </w:p>
        </w:tc>
        <w:tc>
          <w:tcPr>
            <w:tcW w:w="2770" w:type="pct"/>
            <w:tcBorders>
              <w:top w:val="single" w:sz="4" w:space="0" w:color="auto"/>
              <w:left w:val="single" w:sz="4" w:space="0" w:color="auto"/>
              <w:bottom w:val="single" w:sz="4" w:space="0" w:color="auto"/>
              <w:right w:val="single" w:sz="4" w:space="0" w:color="auto"/>
            </w:tcBorders>
            <w:hideMark/>
          </w:tcPr>
          <w:p w14:paraId="6C4E6A94" w14:textId="77777777" w:rsidR="008E5EC6" w:rsidRPr="008E5EC6" w:rsidRDefault="008E5EC6" w:rsidP="008E5EC6">
            <w:pPr>
              <w:ind w:left="-15"/>
              <w:rPr>
                <w:sz w:val="24"/>
                <w:szCs w:val="24"/>
              </w:rPr>
            </w:pPr>
            <w:r w:rsidRPr="008E5EC6">
              <w:rPr>
                <w:sz w:val="24"/>
                <w:szCs w:val="24"/>
              </w:rPr>
              <w:t>Øget modtagelighed for infektioner.</w:t>
            </w:r>
          </w:p>
        </w:tc>
      </w:tr>
      <w:tr w:rsidR="008E5EC6" w:rsidRPr="008E5EC6" w14:paraId="4564943E"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2F615E1F" w14:textId="77777777" w:rsidR="008E5EC6" w:rsidRPr="008E5EC6" w:rsidRDefault="008E5EC6" w:rsidP="008E5EC6">
            <w:pPr>
              <w:ind w:left="-15"/>
              <w:rPr>
                <w:b/>
                <w:sz w:val="24"/>
                <w:szCs w:val="24"/>
              </w:rPr>
            </w:pPr>
            <w:r w:rsidRPr="008E5EC6">
              <w:rPr>
                <w:b/>
                <w:sz w:val="24"/>
                <w:szCs w:val="24"/>
              </w:rPr>
              <w:t>Immunsystemet</w:t>
            </w:r>
          </w:p>
        </w:tc>
      </w:tr>
      <w:tr w:rsidR="008E5EC6" w:rsidRPr="008E5EC6" w14:paraId="387C477C"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3E97E537"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64414EE3" w14:textId="77777777" w:rsidR="008E5EC6" w:rsidRPr="008E5EC6" w:rsidRDefault="008E5EC6" w:rsidP="008E5EC6">
            <w:pPr>
              <w:ind w:left="-15"/>
              <w:rPr>
                <w:sz w:val="24"/>
                <w:szCs w:val="24"/>
              </w:rPr>
            </w:pPr>
            <w:r w:rsidRPr="008E5EC6">
              <w:rPr>
                <w:sz w:val="24"/>
                <w:szCs w:val="24"/>
              </w:rPr>
              <w:t>Hypersensitivitetsreaktioner.</w:t>
            </w:r>
          </w:p>
        </w:tc>
      </w:tr>
      <w:tr w:rsidR="008E5EC6" w:rsidRPr="008E5EC6" w14:paraId="34931820"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12CF44E7" w14:textId="77777777" w:rsidR="008E5EC6" w:rsidRPr="008E5EC6" w:rsidRDefault="008E5EC6" w:rsidP="008E5EC6">
            <w:pPr>
              <w:ind w:left="-15"/>
              <w:rPr>
                <w:sz w:val="24"/>
                <w:szCs w:val="24"/>
              </w:rPr>
            </w:pPr>
            <w:r w:rsidRPr="008E5EC6">
              <w:rPr>
                <w:b/>
                <w:sz w:val="24"/>
                <w:szCs w:val="24"/>
              </w:rPr>
              <w:t>Det endokrine system</w:t>
            </w:r>
          </w:p>
        </w:tc>
      </w:tr>
      <w:tr w:rsidR="008E5EC6" w:rsidRPr="008E5EC6" w14:paraId="20089144"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A116509" w14:textId="77777777" w:rsidR="008E5EC6" w:rsidRPr="008E5EC6" w:rsidRDefault="008E5EC6" w:rsidP="008E5EC6">
            <w:pPr>
              <w:ind w:left="34"/>
              <w:rPr>
                <w:sz w:val="24"/>
                <w:szCs w:val="24"/>
              </w:rPr>
            </w:pPr>
            <w:r w:rsidRPr="008E5EC6">
              <w:rPr>
                <w:sz w:val="24"/>
                <w:szCs w:val="24"/>
              </w:rPr>
              <w:t>Almindelig</w:t>
            </w:r>
          </w:p>
        </w:tc>
        <w:tc>
          <w:tcPr>
            <w:tcW w:w="2770" w:type="pct"/>
            <w:tcBorders>
              <w:top w:val="single" w:sz="4" w:space="0" w:color="auto"/>
              <w:left w:val="single" w:sz="4" w:space="0" w:color="auto"/>
              <w:bottom w:val="single" w:sz="4" w:space="0" w:color="auto"/>
              <w:right w:val="single" w:sz="4" w:space="0" w:color="auto"/>
            </w:tcBorders>
            <w:hideMark/>
          </w:tcPr>
          <w:p w14:paraId="585DC2D7" w14:textId="77777777" w:rsidR="008E5EC6" w:rsidRPr="008E5EC6" w:rsidRDefault="008E5EC6" w:rsidP="008E5EC6">
            <w:pPr>
              <w:ind w:left="-15"/>
              <w:rPr>
                <w:sz w:val="24"/>
                <w:szCs w:val="24"/>
              </w:rPr>
            </w:pPr>
            <w:r w:rsidRPr="008E5EC6">
              <w:rPr>
                <w:sz w:val="24"/>
                <w:szCs w:val="24"/>
              </w:rPr>
              <w:t xml:space="preserve">Binyresuppression, Cushing-lignende symptomer, retarderet vækst hos børn, diabetes mellitus. </w:t>
            </w:r>
          </w:p>
        </w:tc>
      </w:tr>
      <w:tr w:rsidR="008E5EC6" w:rsidRPr="008E5EC6" w14:paraId="04F1761F"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03B9AB68" w14:textId="77777777" w:rsidR="008E5EC6" w:rsidRPr="008E5EC6" w:rsidRDefault="008E5EC6" w:rsidP="008E5EC6">
            <w:pPr>
              <w:ind w:left="-15"/>
              <w:rPr>
                <w:sz w:val="24"/>
                <w:szCs w:val="24"/>
              </w:rPr>
            </w:pPr>
            <w:r w:rsidRPr="008E5EC6">
              <w:rPr>
                <w:b/>
                <w:sz w:val="24"/>
                <w:szCs w:val="24"/>
              </w:rPr>
              <w:t>Metabolisme og ernæring</w:t>
            </w:r>
          </w:p>
        </w:tc>
      </w:tr>
      <w:tr w:rsidR="008E5EC6" w:rsidRPr="008E5EC6" w14:paraId="70E3CA66"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3E4D45B9"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3578A878" w14:textId="77777777" w:rsidR="008E5EC6" w:rsidRPr="008E5EC6" w:rsidRDefault="008E5EC6" w:rsidP="008E5EC6">
            <w:pPr>
              <w:ind w:left="-15"/>
              <w:rPr>
                <w:sz w:val="24"/>
                <w:szCs w:val="24"/>
              </w:rPr>
            </w:pPr>
            <w:r w:rsidRPr="008E5EC6">
              <w:rPr>
                <w:sz w:val="24"/>
                <w:szCs w:val="24"/>
              </w:rPr>
              <w:t xml:space="preserve">Hypokaliæmi, natriumretention. </w:t>
            </w:r>
          </w:p>
        </w:tc>
      </w:tr>
      <w:tr w:rsidR="008E5EC6" w:rsidRPr="008E5EC6" w14:paraId="0064B358"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6DD89DD8"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2A2C4BCD" w14:textId="77777777" w:rsidR="008E5EC6" w:rsidRPr="008E5EC6" w:rsidRDefault="008E5EC6" w:rsidP="008E5EC6">
            <w:pPr>
              <w:ind w:left="-15"/>
              <w:rPr>
                <w:sz w:val="24"/>
                <w:szCs w:val="24"/>
              </w:rPr>
            </w:pPr>
            <w:r w:rsidRPr="008E5EC6">
              <w:rPr>
                <w:sz w:val="24"/>
                <w:szCs w:val="24"/>
              </w:rPr>
              <w:t xml:space="preserve">Væskeretention, hypokalæmisk alkalose. </w:t>
            </w:r>
          </w:p>
        </w:tc>
      </w:tr>
      <w:tr w:rsidR="008E5EC6" w:rsidRPr="008E5EC6" w14:paraId="002F806D"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3240EF77" w14:textId="77777777" w:rsidR="008E5EC6" w:rsidRPr="008E5EC6" w:rsidRDefault="008E5EC6" w:rsidP="008E5EC6">
            <w:pPr>
              <w:ind w:left="-15"/>
              <w:rPr>
                <w:sz w:val="24"/>
                <w:szCs w:val="24"/>
              </w:rPr>
            </w:pPr>
            <w:r w:rsidRPr="008E5EC6">
              <w:rPr>
                <w:b/>
                <w:sz w:val="24"/>
                <w:szCs w:val="24"/>
              </w:rPr>
              <w:t>Psykiske forstyrrelser</w:t>
            </w:r>
          </w:p>
        </w:tc>
      </w:tr>
      <w:tr w:rsidR="008E5EC6" w:rsidRPr="008E5EC6" w14:paraId="6DCF6AE2"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395E8F71"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7BB1C494" w14:textId="77777777" w:rsidR="008E5EC6" w:rsidRPr="008E5EC6" w:rsidRDefault="008E5EC6" w:rsidP="008E5EC6">
            <w:pPr>
              <w:ind w:left="-15"/>
              <w:rPr>
                <w:sz w:val="24"/>
                <w:szCs w:val="24"/>
              </w:rPr>
            </w:pPr>
            <w:r w:rsidRPr="008E5EC6">
              <w:rPr>
                <w:sz w:val="24"/>
                <w:szCs w:val="24"/>
              </w:rPr>
              <w:t>Psykiatriske tilstande, der spænder fra eufori, søvnløshed, humørsvingninger, depression til psykose.</w:t>
            </w:r>
          </w:p>
        </w:tc>
      </w:tr>
      <w:tr w:rsidR="008E5EC6" w:rsidRPr="008E5EC6" w14:paraId="5BC58965"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49444987" w14:textId="77777777" w:rsidR="008E5EC6" w:rsidRPr="008E5EC6" w:rsidRDefault="008E5EC6" w:rsidP="008E5EC6">
            <w:pPr>
              <w:ind w:left="-15"/>
              <w:rPr>
                <w:sz w:val="24"/>
                <w:szCs w:val="24"/>
              </w:rPr>
            </w:pPr>
            <w:r w:rsidRPr="008E5EC6">
              <w:rPr>
                <w:b/>
                <w:sz w:val="24"/>
                <w:szCs w:val="24"/>
              </w:rPr>
              <w:t>Nervesystemet</w:t>
            </w:r>
          </w:p>
        </w:tc>
      </w:tr>
      <w:tr w:rsidR="008E5EC6" w:rsidRPr="008E5EC6" w14:paraId="18F2E069"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4434E13A" w14:textId="77777777" w:rsidR="008E5EC6" w:rsidRPr="008E5EC6" w:rsidRDefault="008E5EC6" w:rsidP="008E5EC6">
            <w:pPr>
              <w:ind w:left="34"/>
              <w:rPr>
                <w:sz w:val="24"/>
                <w:szCs w:val="24"/>
              </w:rPr>
            </w:pPr>
            <w:r w:rsidRPr="008E5EC6">
              <w:rPr>
                <w:sz w:val="24"/>
                <w:szCs w:val="24"/>
              </w:rPr>
              <w:t>Sjælden</w:t>
            </w:r>
          </w:p>
        </w:tc>
        <w:tc>
          <w:tcPr>
            <w:tcW w:w="2770" w:type="pct"/>
            <w:tcBorders>
              <w:top w:val="single" w:sz="4" w:space="0" w:color="auto"/>
              <w:left w:val="single" w:sz="4" w:space="0" w:color="auto"/>
              <w:bottom w:val="single" w:sz="4" w:space="0" w:color="auto"/>
              <w:right w:val="single" w:sz="4" w:space="0" w:color="auto"/>
            </w:tcBorders>
            <w:hideMark/>
          </w:tcPr>
          <w:p w14:paraId="3BB13960" w14:textId="77777777" w:rsidR="008E5EC6" w:rsidRPr="008E5EC6" w:rsidRDefault="008E5EC6" w:rsidP="008E5EC6">
            <w:pPr>
              <w:ind w:left="-15"/>
              <w:rPr>
                <w:sz w:val="24"/>
                <w:szCs w:val="24"/>
              </w:rPr>
            </w:pPr>
            <w:r w:rsidRPr="008E5EC6">
              <w:rPr>
                <w:sz w:val="24"/>
                <w:szCs w:val="24"/>
              </w:rPr>
              <w:t>Forhøjet intrakranielt tryk.</w:t>
            </w:r>
          </w:p>
        </w:tc>
      </w:tr>
      <w:tr w:rsidR="008E5EC6" w:rsidRPr="008E5EC6" w14:paraId="73BB8D55"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3897C907"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3207E3D1" w14:textId="77777777" w:rsidR="008E5EC6" w:rsidRPr="008E5EC6" w:rsidRDefault="008E5EC6" w:rsidP="008E5EC6">
            <w:pPr>
              <w:ind w:left="-15"/>
              <w:rPr>
                <w:sz w:val="24"/>
                <w:szCs w:val="24"/>
              </w:rPr>
            </w:pPr>
            <w:r w:rsidRPr="008E5EC6">
              <w:rPr>
                <w:sz w:val="24"/>
                <w:szCs w:val="24"/>
              </w:rPr>
              <w:t xml:space="preserve">Svimmelhed, hovedpine. </w:t>
            </w:r>
          </w:p>
        </w:tc>
      </w:tr>
      <w:tr w:rsidR="008E5EC6" w:rsidRPr="008E5EC6" w14:paraId="4CE3C009"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7D29EFDC" w14:textId="77777777" w:rsidR="008E5EC6" w:rsidRPr="008E5EC6" w:rsidRDefault="008E5EC6" w:rsidP="008E5EC6">
            <w:pPr>
              <w:ind w:left="-15"/>
              <w:rPr>
                <w:sz w:val="24"/>
                <w:szCs w:val="24"/>
              </w:rPr>
            </w:pPr>
            <w:r w:rsidRPr="008E5EC6">
              <w:rPr>
                <w:b/>
                <w:sz w:val="24"/>
                <w:szCs w:val="24"/>
              </w:rPr>
              <w:t>Øjne</w:t>
            </w:r>
          </w:p>
        </w:tc>
      </w:tr>
      <w:tr w:rsidR="008E5EC6" w:rsidRPr="008E5EC6" w14:paraId="3ED93F1B"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584AEF83"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4DD3510D" w14:textId="77777777" w:rsidR="008E5EC6" w:rsidRPr="008E5EC6" w:rsidRDefault="008E5EC6" w:rsidP="008E5EC6">
            <w:pPr>
              <w:ind w:left="-15"/>
              <w:rPr>
                <w:sz w:val="24"/>
                <w:szCs w:val="24"/>
              </w:rPr>
            </w:pPr>
            <w:r w:rsidRPr="008E5EC6">
              <w:rPr>
                <w:sz w:val="24"/>
                <w:szCs w:val="24"/>
              </w:rPr>
              <w:t>Forhøjet intraokulært tryk, glaukom, posterior katarakt, exophthalmus.</w:t>
            </w:r>
          </w:p>
        </w:tc>
      </w:tr>
      <w:tr w:rsidR="008E5EC6" w:rsidRPr="008E5EC6" w14:paraId="6B230A6A"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2F56D16A"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30ACAAD9" w14:textId="77777777" w:rsidR="008E5EC6" w:rsidRPr="008E5EC6" w:rsidRDefault="008E5EC6" w:rsidP="008E5EC6">
            <w:pPr>
              <w:ind w:left="-15"/>
              <w:rPr>
                <w:sz w:val="24"/>
                <w:szCs w:val="24"/>
              </w:rPr>
            </w:pPr>
            <w:r w:rsidRPr="008E5EC6">
              <w:rPr>
                <w:sz w:val="24"/>
                <w:szCs w:val="24"/>
              </w:rPr>
              <w:t xml:space="preserve">Chorioretinopati, sløret syn. </w:t>
            </w:r>
          </w:p>
        </w:tc>
      </w:tr>
      <w:tr w:rsidR="008E5EC6" w:rsidRPr="008E5EC6" w14:paraId="302B5678"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3A537E91" w14:textId="77777777" w:rsidR="008E5EC6" w:rsidRPr="008E5EC6" w:rsidRDefault="008E5EC6" w:rsidP="008E5EC6">
            <w:pPr>
              <w:ind w:left="-15"/>
              <w:rPr>
                <w:sz w:val="24"/>
                <w:szCs w:val="24"/>
              </w:rPr>
            </w:pPr>
            <w:r w:rsidRPr="008E5EC6">
              <w:rPr>
                <w:b/>
                <w:sz w:val="24"/>
                <w:szCs w:val="24"/>
              </w:rPr>
              <w:t>Hjerte</w:t>
            </w:r>
          </w:p>
        </w:tc>
      </w:tr>
      <w:tr w:rsidR="008E5EC6" w:rsidRPr="008E5EC6" w14:paraId="3E70353B"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9A1129D"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0353BC6C" w14:textId="77777777" w:rsidR="008E5EC6" w:rsidRPr="008E5EC6" w:rsidRDefault="008E5EC6" w:rsidP="008E5EC6">
            <w:pPr>
              <w:ind w:left="-15"/>
              <w:rPr>
                <w:sz w:val="24"/>
                <w:szCs w:val="24"/>
              </w:rPr>
            </w:pPr>
            <w:r w:rsidRPr="008E5EC6">
              <w:rPr>
                <w:sz w:val="24"/>
                <w:szCs w:val="24"/>
              </w:rPr>
              <w:t>Kardial dekompensation.</w:t>
            </w:r>
          </w:p>
        </w:tc>
      </w:tr>
      <w:tr w:rsidR="008E5EC6" w:rsidRPr="008E5EC6" w14:paraId="5D400F2A"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71B6E28A"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101DAB44" w14:textId="77777777" w:rsidR="008E5EC6" w:rsidRPr="008E5EC6" w:rsidRDefault="008E5EC6" w:rsidP="008E5EC6">
            <w:pPr>
              <w:ind w:left="-15"/>
              <w:rPr>
                <w:sz w:val="24"/>
                <w:szCs w:val="24"/>
              </w:rPr>
            </w:pPr>
            <w:r w:rsidRPr="008E5EC6">
              <w:rPr>
                <w:sz w:val="24"/>
                <w:szCs w:val="24"/>
              </w:rPr>
              <w:t>Myokardieruptur efter nyligt myokardieinfarkt.</w:t>
            </w:r>
          </w:p>
        </w:tc>
      </w:tr>
      <w:tr w:rsidR="008E5EC6" w:rsidRPr="008E5EC6" w14:paraId="00C43080"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7D92B8B0" w14:textId="77777777" w:rsidR="008E5EC6" w:rsidRPr="008E5EC6" w:rsidRDefault="008E5EC6" w:rsidP="008E5EC6">
            <w:pPr>
              <w:ind w:left="-15"/>
              <w:rPr>
                <w:sz w:val="24"/>
                <w:szCs w:val="24"/>
              </w:rPr>
            </w:pPr>
            <w:r w:rsidRPr="008E5EC6">
              <w:rPr>
                <w:b/>
                <w:sz w:val="24"/>
                <w:szCs w:val="24"/>
              </w:rPr>
              <w:t>Vaskulære sygdomme</w:t>
            </w:r>
          </w:p>
        </w:tc>
      </w:tr>
      <w:tr w:rsidR="008E5EC6" w:rsidRPr="008E5EC6" w14:paraId="3968F503"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1855C05"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7427E429" w14:textId="77777777" w:rsidR="008E5EC6" w:rsidRPr="008E5EC6" w:rsidRDefault="008E5EC6" w:rsidP="008E5EC6">
            <w:pPr>
              <w:ind w:left="-15"/>
              <w:rPr>
                <w:sz w:val="24"/>
                <w:szCs w:val="24"/>
              </w:rPr>
            </w:pPr>
            <w:r w:rsidRPr="008E5EC6">
              <w:rPr>
                <w:sz w:val="24"/>
                <w:szCs w:val="24"/>
              </w:rPr>
              <w:t>Trombose, hypertension.</w:t>
            </w:r>
          </w:p>
        </w:tc>
      </w:tr>
      <w:tr w:rsidR="008E5EC6" w:rsidRPr="008E5EC6" w14:paraId="7863C68C"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A8C45D7"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4260031A" w14:textId="77777777" w:rsidR="008E5EC6" w:rsidRPr="008E5EC6" w:rsidRDefault="008E5EC6" w:rsidP="008E5EC6">
            <w:pPr>
              <w:ind w:left="-15"/>
              <w:rPr>
                <w:sz w:val="24"/>
                <w:szCs w:val="24"/>
              </w:rPr>
            </w:pPr>
            <w:r w:rsidRPr="008E5EC6">
              <w:rPr>
                <w:sz w:val="24"/>
                <w:szCs w:val="24"/>
              </w:rPr>
              <w:t>Emboli.</w:t>
            </w:r>
          </w:p>
        </w:tc>
      </w:tr>
      <w:tr w:rsidR="008E5EC6" w:rsidRPr="008E5EC6" w14:paraId="691FD426"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26C4DB5A" w14:textId="77777777" w:rsidR="008E5EC6" w:rsidRPr="008E5EC6" w:rsidRDefault="008E5EC6" w:rsidP="008E5EC6">
            <w:pPr>
              <w:ind w:left="-15"/>
              <w:rPr>
                <w:sz w:val="24"/>
                <w:szCs w:val="24"/>
              </w:rPr>
            </w:pPr>
            <w:r w:rsidRPr="008E5EC6">
              <w:rPr>
                <w:b/>
                <w:sz w:val="24"/>
                <w:szCs w:val="24"/>
              </w:rPr>
              <w:t>Mave-tarm-kanalen</w:t>
            </w:r>
          </w:p>
        </w:tc>
      </w:tr>
      <w:tr w:rsidR="008E5EC6" w:rsidRPr="008E5EC6" w14:paraId="6DE2103B"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51AA873"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6ABCF3CE" w14:textId="77777777" w:rsidR="008E5EC6" w:rsidRPr="008E5EC6" w:rsidRDefault="008E5EC6" w:rsidP="008E5EC6">
            <w:pPr>
              <w:ind w:left="-15"/>
              <w:rPr>
                <w:sz w:val="24"/>
                <w:szCs w:val="24"/>
              </w:rPr>
            </w:pPr>
            <w:r w:rsidRPr="008E5EC6">
              <w:rPr>
                <w:sz w:val="24"/>
                <w:szCs w:val="24"/>
              </w:rPr>
              <w:t>Gastrointestinale lidelser såsom kvalme, ulcus pepticum.</w:t>
            </w:r>
          </w:p>
        </w:tc>
      </w:tr>
      <w:tr w:rsidR="008E5EC6" w:rsidRPr="008E5EC6" w14:paraId="3BD17EA9"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1495A4F1"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4BE56E9E" w14:textId="77777777" w:rsidR="008E5EC6" w:rsidRPr="008E5EC6" w:rsidRDefault="008E5EC6" w:rsidP="008E5EC6">
            <w:pPr>
              <w:ind w:left="-15"/>
              <w:rPr>
                <w:sz w:val="24"/>
                <w:szCs w:val="24"/>
              </w:rPr>
            </w:pPr>
            <w:r w:rsidRPr="008E5EC6">
              <w:rPr>
                <w:sz w:val="24"/>
                <w:szCs w:val="24"/>
              </w:rPr>
              <w:t>Hæmoragisk tarmperforation, ulcerøs esofagatis, pankreatitis, abdominal distension.</w:t>
            </w:r>
          </w:p>
        </w:tc>
      </w:tr>
      <w:tr w:rsidR="008E5EC6" w:rsidRPr="008E5EC6" w14:paraId="4782C6B1"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6EF4FC5F" w14:textId="77777777" w:rsidR="008E5EC6" w:rsidRPr="008E5EC6" w:rsidRDefault="008E5EC6" w:rsidP="008E5EC6">
            <w:pPr>
              <w:ind w:left="-15"/>
              <w:rPr>
                <w:sz w:val="24"/>
                <w:szCs w:val="24"/>
              </w:rPr>
            </w:pPr>
            <w:r w:rsidRPr="008E5EC6">
              <w:rPr>
                <w:b/>
                <w:sz w:val="24"/>
                <w:szCs w:val="24"/>
              </w:rPr>
              <w:t>Hud og subkutane væv</w:t>
            </w:r>
          </w:p>
        </w:tc>
      </w:tr>
      <w:tr w:rsidR="008E5EC6" w:rsidRPr="008E5EC6" w14:paraId="1252A9DA"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7F0D49A4" w14:textId="77777777" w:rsidR="008E5EC6" w:rsidRPr="008E5EC6" w:rsidRDefault="008E5EC6" w:rsidP="008E5EC6">
            <w:pPr>
              <w:ind w:left="34"/>
              <w:rPr>
                <w:sz w:val="24"/>
                <w:szCs w:val="24"/>
              </w:rPr>
            </w:pPr>
            <w:r w:rsidRPr="008E5EC6">
              <w:rPr>
                <w:sz w:val="24"/>
                <w:szCs w:val="24"/>
              </w:rPr>
              <w:t>Almindelig</w:t>
            </w:r>
          </w:p>
        </w:tc>
        <w:tc>
          <w:tcPr>
            <w:tcW w:w="2770" w:type="pct"/>
            <w:tcBorders>
              <w:top w:val="single" w:sz="4" w:space="0" w:color="auto"/>
              <w:left w:val="single" w:sz="4" w:space="0" w:color="auto"/>
              <w:bottom w:val="single" w:sz="4" w:space="0" w:color="auto"/>
              <w:right w:val="single" w:sz="4" w:space="0" w:color="auto"/>
            </w:tcBorders>
            <w:hideMark/>
          </w:tcPr>
          <w:p w14:paraId="3BCF1483" w14:textId="77777777" w:rsidR="008E5EC6" w:rsidRPr="008E5EC6" w:rsidRDefault="008E5EC6" w:rsidP="008E5EC6">
            <w:pPr>
              <w:ind w:left="-15"/>
              <w:rPr>
                <w:sz w:val="24"/>
                <w:szCs w:val="24"/>
              </w:rPr>
            </w:pPr>
            <w:r w:rsidRPr="008E5EC6">
              <w:rPr>
                <w:sz w:val="24"/>
                <w:szCs w:val="24"/>
              </w:rPr>
              <w:t>Akne, hirsutisme.</w:t>
            </w:r>
          </w:p>
        </w:tc>
      </w:tr>
      <w:tr w:rsidR="008E5EC6" w:rsidRPr="008E5EC6" w14:paraId="1128AE5B"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84AD5E2"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39FBEFBB" w14:textId="77777777" w:rsidR="008E5EC6" w:rsidRPr="008E5EC6" w:rsidRDefault="008E5EC6" w:rsidP="008E5EC6">
            <w:pPr>
              <w:ind w:left="-15"/>
              <w:rPr>
                <w:sz w:val="24"/>
                <w:szCs w:val="24"/>
              </w:rPr>
            </w:pPr>
            <w:r w:rsidRPr="008E5EC6">
              <w:rPr>
                <w:sz w:val="24"/>
                <w:szCs w:val="24"/>
              </w:rPr>
              <w:t xml:space="preserve">Hudatrofi, nedsat sårhelingsevne, suppression af hudtest, hudreaktioner såsom allergisk dermatitis, urticaria, angioneurotisk ødem. </w:t>
            </w:r>
          </w:p>
        </w:tc>
      </w:tr>
      <w:tr w:rsidR="008E5EC6" w:rsidRPr="008E5EC6" w14:paraId="563EED81"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60B58F3B"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3044B0C9" w14:textId="77777777" w:rsidR="008E5EC6" w:rsidRPr="008E5EC6" w:rsidRDefault="008E5EC6" w:rsidP="008E5EC6">
            <w:pPr>
              <w:ind w:left="-15"/>
              <w:rPr>
                <w:sz w:val="24"/>
                <w:szCs w:val="24"/>
              </w:rPr>
            </w:pPr>
            <w:r w:rsidRPr="008E5EC6">
              <w:rPr>
                <w:sz w:val="24"/>
                <w:szCs w:val="24"/>
              </w:rPr>
              <w:t>Petekkier, erytem, ekkymoser, hyperhidrose.</w:t>
            </w:r>
          </w:p>
        </w:tc>
      </w:tr>
      <w:tr w:rsidR="008E5EC6" w:rsidRPr="008E5EC6" w14:paraId="3C5572D4"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472A4993" w14:textId="77777777" w:rsidR="008E5EC6" w:rsidRPr="008E5EC6" w:rsidRDefault="008E5EC6" w:rsidP="008E5EC6">
            <w:pPr>
              <w:ind w:left="-15"/>
              <w:rPr>
                <w:sz w:val="24"/>
                <w:szCs w:val="24"/>
              </w:rPr>
            </w:pPr>
            <w:r w:rsidRPr="008E5EC6">
              <w:rPr>
                <w:b/>
                <w:sz w:val="24"/>
                <w:szCs w:val="24"/>
              </w:rPr>
              <w:t>Knogler, led, muskler og bindevæv</w:t>
            </w:r>
          </w:p>
        </w:tc>
      </w:tr>
      <w:tr w:rsidR="008E5EC6" w:rsidRPr="008E5EC6" w14:paraId="12E74CE1"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35231478" w14:textId="77777777" w:rsidR="008E5EC6" w:rsidRPr="008E5EC6" w:rsidRDefault="008E5EC6" w:rsidP="008E5EC6">
            <w:pPr>
              <w:ind w:left="34"/>
              <w:rPr>
                <w:sz w:val="24"/>
                <w:szCs w:val="24"/>
              </w:rPr>
            </w:pPr>
            <w:r w:rsidRPr="008E5EC6">
              <w:rPr>
                <w:sz w:val="24"/>
                <w:szCs w:val="24"/>
              </w:rPr>
              <w:t>Almindelig</w:t>
            </w:r>
          </w:p>
        </w:tc>
        <w:tc>
          <w:tcPr>
            <w:tcW w:w="2770" w:type="pct"/>
            <w:tcBorders>
              <w:top w:val="single" w:sz="4" w:space="0" w:color="auto"/>
              <w:left w:val="single" w:sz="4" w:space="0" w:color="auto"/>
              <w:bottom w:val="single" w:sz="4" w:space="0" w:color="auto"/>
              <w:right w:val="single" w:sz="4" w:space="0" w:color="auto"/>
            </w:tcBorders>
            <w:hideMark/>
          </w:tcPr>
          <w:p w14:paraId="1DD51730" w14:textId="77777777" w:rsidR="008E5EC6" w:rsidRPr="008E5EC6" w:rsidRDefault="008E5EC6" w:rsidP="008E5EC6">
            <w:pPr>
              <w:ind w:left="-15"/>
              <w:rPr>
                <w:sz w:val="24"/>
                <w:szCs w:val="24"/>
              </w:rPr>
            </w:pPr>
            <w:r w:rsidRPr="008E5EC6">
              <w:rPr>
                <w:sz w:val="24"/>
                <w:szCs w:val="24"/>
              </w:rPr>
              <w:t xml:space="preserve">Muskelatrofi, osteoporose. </w:t>
            </w:r>
          </w:p>
        </w:tc>
      </w:tr>
      <w:tr w:rsidR="008E5EC6" w:rsidRPr="008E5EC6" w14:paraId="3F107E40"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4E7D0F4E" w14:textId="77777777" w:rsidR="008E5EC6" w:rsidRPr="008E5EC6" w:rsidRDefault="008E5EC6" w:rsidP="008E5EC6">
            <w:pPr>
              <w:ind w:left="34"/>
              <w:rPr>
                <w:sz w:val="24"/>
                <w:szCs w:val="24"/>
              </w:rPr>
            </w:pPr>
            <w:r w:rsidRPr="008E5EC6">
              <w:rPr>
                <w:sz w:val="24"/>
                <w:szCs w:val="24"/>
              </w:rPr>
              <w:t>Sjælden</w:t>
            </w:r>
          </w:p>
        </w:tc>
        <w:tc>
          <w:tcPr>
            <w:tcW w:w="2770" w:type="pct"/>
            <w:tcBorders>
              <w:top w:val="single" w:sz="4" w:space="0" w:color="auto"/>
              <w:left w:val="single" w:sz="4" w:space="0" w:color="auto"/>
              <w:bottom w:val="single" w:sz="4" w:space="0" w:color="auto"/>
              <w:right w:val="single" w:sz="4" w:space="0" w:color="auto"/>
            </w:tcBorders>
            <w:hideMark/>
          </w:tcPr>
          <w:p w14:paraId="2EC10CB0" w14:textId="77777777" w:rsidR="008E5EC6" w:rsidRPr="008E5EC6" w:rsidRDefault="008E5EC6" w:rsidP="008E5EC6">
            <w:pPr>
              <w:ind w:left="-15"/>
              <w:rPr>
                <w:sz w:val="24"/>
                <w:szCs w:val="24"/>
              </w:rPr>
            </w:pPr>
            <w:r w:rsidRPr="008E5EC6">
              <w:rPr>
                <w:sz w:val="24"/>
                <w:szCs w:val="24"/>
              </w:rPr>
              <w:t xml:space="preserve">Aseptisk knoglenekrose, seneruptur. </w:t>
            </w:r>
          </w:p>
        </w:tc>
      </w:tr>
      <w:tr w:rsidR="008E5EC6" w:rsidRPr="008E5EC6" w14:paraId="41EE40E5"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76C82D92"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78892F73" w14:textId="77777777" w:rsidR="008E5EC6" w:rsidRPr="008E5EC6" w:rsidRDefault="008E5EC6" w:rsidP="008E5EC6">
            <w:pPr>
              <w:ind w:left="-15"/>
              <w:rPr>
                <w:sz w:val="24"/>
                <w:szCs w:val="24"/>
              </w:rPr>
            </w:pPr>
            <w:r w:rsidRPr="008E5EC6">
              <w:rPr>
                <w:sz w:val="24"/>
                <w:szCs w:val="24"/>
              </w:rPr>
              <w:t xml:space="preserve">Proksimal myopati, frakturer af vertebrae og rørknogler, muskelspasme. </w:t>
            </w:r>
          </w:p>
        </w:tc>
      </w:tr>
      <w:tr w:rsidR="008E5EC6" w:rsidRPr="008E5EC6" w14:paraId="62D1FB5F"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6C3C5D3E" w14:textId="77777777" w:rsidR="008E5EC6" w:rsidRPr="008E5EC6" w:rsidRDefault="008E5EC6" w:rsidP="008E5EC6">
            <w:pPr>
              <w:ind w:left="-15"/>
              <w:rPr>
                <w:sz w:val="24"/>
                <w:szCs w:val="24"/>
              </w:rPr>
            </w:pPr>
            <w:r w:rsidRPr="008E5EC6">
              <w:rPr>
                <w:b/>
                <w:sz w:val="24"/>
                <w:szCs w:val="24"/>
              </w:rPr>
              <w:t>Det reproduktive system og mammae</w:t>
            </w:r>
          </w:p>
        </w:tc>
      </w:tr>
      <w:tr w:rsidR="008E5EC6" w:rsidRPr="008E5EC6" w14:paraId="0AA9F01E"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2CA5626D"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5FBDAD30" w14:textId="77777777" w:rsidR="008E5EC6" w:rsidRPr="008E5EC6" w:rsidRDefault="008E5EC6" w:rsidP="008E5EC6">
            <w:pPr>
              <w:ind w:left="-15"/>
              <w:rPr>
                <w:sz w:val="24"/>
                <w:szCs w:val="24"/>
              </w:rPr>
            </w:pPr>
            <w:r w:rsidRPr="008E5EC6">
              <w:rPr>
                <w:sz w:val="24"/>
                <w:szCs w:val="24"/>
              </w:rPr>
              <w:t>Menstruationsforstyrrelser.</w:t>
            </w:r>
          </w:p>
        </w:tc>
      </w:tr>
      <w:tr w:rsidR="008E5EC6" w:rsidRPr="008E5EC6" w14:paraId="662F8E58"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346D7508" w14:textId="77777777" w:rsidR="008E5EC6" w:rsidRPr="008E5EC6" w:rsidRDefault="008E5EC6" w:rsidP="008E5EC6">
            <w:pPr>
              <w:ind w:left="-15"/>
              <w:rPr>
                <w:sz w:val="24"/>
                <w:szCs w:val="24"/>
              </w:rPr>
            </w:pPr>
            <w:r w:rsidRPr="008E5EC6">
              <w:rPr>
                <w:b/>
                <w:sz w:val="24"/>
                <w:szCs w:val="24"/>
              </w:rPr>
              <w:t>Almene symptomer og reaktioner på administrationsstedet</w:t>
            </w:r>
          </w:p>
        </w:tc>
      </w:tr>
      <w:tr w:rsidR="008E5EC6" w:rsidRPr="008E5EC6" w14:paraId="5EA7B9F4"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4974A906"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1B8529F7" w14:textId="77777777" w:rsidR="008E5EC6" w:rsidRPr="008E5EC6" w:rsidRDefault="008E5EC6" w:rsidP="008E5EC6">
            <w:pPr>
              <w:ind w:left="-15"/>
              <w:rPr>
                <w:sz w:val="24"/>
                <w:szCs w:val="24"/>
              </w:rPr>
            </w:pPr>
            <w:r w:rsidRPr="008E5EC6">
              <w:rPr>
                <w:sz w:val="24"/>
                <w:szCs w:val="24"/>
              </w:rPr>
              <w:t>Ødem, øget appetit.</w:t>
            </w:r>
          </w:p>
        </w:tc>
      </w:tr>
      <w:tr w:rsidR="008E5EC6" w:rsidRPr="008E5EC6" w14:paraId="7A841121"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63959B95"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7D7E8A14" w14:textId="77777777" w:rsidR="008E5EC6" w:rsidRPr="008E5EC6" w:rsidRDefault="008E5EC6" w:rsidP="008E5EC6">
            <w:pPr>
              <w:ind w:left="-15"/>
              <w:rPr>
                <w:sz w:val="24"/>
                <w:szCs w:val="24"/>
              </w:rPr>
            </w:pPr>
            <w:r w:rsidRPr="008E5EC6">
              <w:rPr>
                <w:sz w:val="24"/>
                <w:szCs w:val="24"/>
              </w:rPr>
              <w:t xml:space="preserve">Utilpashed. </w:t>
            </w:r>
          </w:p>
        </w:tc>
      </w:tr>
      <w:tr w:rsidR="008E5EC6" w:rsidRPr="008E5EC6" w14:paraId="7CDD1FDF" w14:textId="77777777" w:rsidTr="008E5EC6">
        <w:tc>
          <w:tcPr>
            <w:tcW w:w="5000" w:type="pct"/>
            <w:gridSpan w:val="2"/>
            <w:tcBorders>
              <w:top w:val="single" w:sz="4" w:space="0" w:color="auto"/>
              <w:left w:val="single" w:sz="4" w:space="0" w:color="auto"/>
              <w:bottom w:val="single" w:sz="4" w:space="0" w:color="auto"/>
              <w:right w:val="single" w:sz="4" w:space="0" w:color="auto"/>
            </w:tcBorders>
            <w:hideMark/>
          </w:tcPr>
          <w:p w14:paraId="37922689" w14:textId="77777777" w:rsidR="008E5EC6" w:rsidRPr="008E5EC6" w:rsidRDefault="008E5EC6" w:rsidP="008E5EC6">
            <w:pPr>
              <w:ind w:left="-15"/>
              <w:rPr>
                <w:sz w:val="24"/>
                <w:szCs w:val="24"/>
              </w:rPr>
            </w:pPr>
            <w:r w:rsidRPr="008E5EC6">
              <w:rPr>
                <w:b/>
                <w:sz w:val="24"/>
                <w:szCs w:val="24"/>
              </w:rPr>
              <w:t>Undersøgelser</w:t>
            </w:r>
          </w:p>
        </w:tc>
      </w:tr>
      <w:tr w:rsidR="008E5EC6" w:rsidRPr="008E5EC6" w14:paraId="6CAB3F10"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4A1CA080" w14:textId="77777777" w:rsidR="008E5EC6" w:rsidRPr="008E5EC6" w:rsidRDefault="008E5EC6" w:rsidP="008E5EC6">
            <w:pPr>
              <w:ind w:left="34"/>
              <w:rPr>
                <w:sz w:val="24"/>
                <w:szCs w:val="24"/>
              </w:rPr>
            </w:pPr>
            <w:r w:rsidRPr="008E5EC6">
              <w:rPr>
                <w:sz w:val="24"/>
                <w:szCs w:val="24"/>
              </w:rPr>
              <w:t>Almindelig</w:t>
            </w:r>
          </w:p>
        </w:tc>
        <w:tc>
          <w:tcPr>
            <w:tcW w:w="2770" w:type="pct"/>
            <w:tcBorders>
              <w:top w:val="single" w:sz="4" w:space="0" w:color="auto"/>
              <w:left w:val="single" w:sz="4" w:space="0" w:color="auto"/>
              <w:bottom w:val="single" w:sz="4" w:space="0" w:color="auto"/>
              <w:right w:val="single" w:sz="4" w:space="0" w:color="auto"/>
            </w:tcBorders>
            <w:hideMark/>
          </w:tcPr>
          <w:p w14:paraId="47463D52" w14:textId="77777777" w:rsidR="008E5EC6" w:rsidRPr="008E5EC6" w:rsidRDefault="008E5EC6" w:rsidP="008E5EC6">
            <w:pPr>
              <w:ind w:left="-15"/>
              <w:rPr>
                <w:sz w:val="24"/>
                <w:szCs w:val="24"/>
              </w:rPr>
            </w:pPr>
            <w:r w:rsidRPr="008E5EC6">
              <w:rPr>
                <w:sz w:val="24"/>
                <w:szCs w:val="24"/>
              </w:rPr>
              <w:t>Negativ kvælstofbalance.</w:t>
            </w:r>
          </w:p>
        </w:tc>
      </w:tr>
      <w:tr w:rsidR="008E5EC6" w:rsidRPr="008E5EC6" w14:paraId="2924ADEB"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009F4593" w14:textId="77777777" w:rsidR="008E5EC6" w:rsidRPr="008E5EC6" w:rsidRDefault="008E5EC6" w:rsidP="008E5EC6">
            <w:pPr>
              <w:ind w:left="34"/>
              <w:rPr>
                <w:sz w:val="24"/>
                <w:szCs w:val="24"/>
              </w:rPr>
            </w:pPr>
            <w:r w:rsidRPr="008E5EC6">
              <w:rPr>
                <w:sz w:val="24"/>
                <w:szCs w:val="24"/>
              </w:rPr>
              <w:t>Ikke almindelig</w:t>
            </w:r>
          </w:p>
        </w:tc>
        <w:tc>
          <w:tcPr>
            <w:tcW w:w="2770" w:type="pct"/>
            <w:tcBorders>
              <w:top w:val="single" w:sz="4" w:space="0" w:color="auto"/>
              <w:left w:val="single" w:sz="4" w:space="0" w:color="auto"/>
              <w:bottom w:val="single" w:sz="4" w:space="0" w:color="auto"/>
              <w:right w:val="single" w:sz="4" w:space="0" w:color="auto"/>
            </w:tcBorders>
            <w:hideMark/>
          </w:tcPr>
          <w:p w14:paraId="793CB625" w14:textId="77777777" w:rsidR="008E5EC6" w:rsidRPr="008E5EC6" w:rsidRDefault="008E5EC6" w:rsidP="008E5EC6">
            <w:pPr>
              <w:ind w:left="-15"/>
              <w:rPr>
                <w:sz w:val="24"/>
                <w:szCs w:val="24"/>
              </w:rPr>
            </w:pPr>
            <w:r w:rsidRPr="008E5EC6">
              <w:rPr>
                <w:sz w:val="24"/>
                <w:szCs w:val="24"/>
              </w:rPr>
              <w:t>Vægtøgning.</w:t>
            </w:r>
          </w:p>
        </w:tc>
      </w:tr>
      <w:tr w:rsidR="008E5EC6" w:rsidRPr="008E5EC6" w14:paraId="69C6028A" w14:textId="77777777" w:rsidTr="008E5EC6">
        <w:tc>
          <w:tcPr>
            <w:tcW w:w="2230" w:type="pct"/>
            <w:tcBorders>
              <w:top w:val="single" w:sz="4" w:space="0" w:color="auto"/>
              <w:left w:val="single" w:sz="4" w:space="0" w:color="auto"/>
              <w:bottom w:val="single" w:sz="4" w:space="0" w:color="auto"/>
              <w:right w:val="single" w:sz="4" w:space="0" w:color="auto"/>
            </w:tcBorders>
            <w:hideMark/>
          </w:tcPr>
          <w:p w14:paraId="7F30D4C7" w14:textId="77777777" w:rsidR="008E5EC6" w:rsidRPr="008E5EC6" w:rsidRDefault="008E5EC6" w:rsidP="008E5EC6">
            <w:pPr>
              <w:ind w:left="34"/>
              <w:rPr>
                <w:sz w:val="24"/>
                <w:szCs w:val="24"/>
              </w:rPr>
            </w:pPr>
            <w:r w:rsidRPr="008E5EC6">
              <w:rPr>
                <w:sz w:val="24"/>
                <w:szCs w:val="24"/>
              </w:rPr>
              <w:t>Ikke kendt</w:t>
            </w:r>
          </w:p>
        </w:tc>
        <w:tc>
          <w:tcPr>
            <w:tcW w:w="2770" w:type="pct"/>
            <w:tcBorders>
              <w:top w:val="single" w:sz="4" w:space="0" w:color="auto"/>
              <w:left w:val="single" w:sz="4" w:space="0" w:color="auto"/>
              <w:bottom w:val="single" w:sz="4" w:space="0" w:color="auto"/>
              <w:right w:val="single" w:sz="4" w:space="0" w:color="auto"/>
            </w:tcBorders>
            <w:hideMark/>
          </w:tcPr>
          <w:p w14:paraId="0F5FD048" w14:textId="77777777" w:rsidR="008E5EC6" w:rsidRPr="008E5EC6" w:rsidRDefault="008E5EC6" w:rsidP="008E5EC6">
            <w:pPr>
              <w:ind w:left="-15"/>
              <w:rPr>
                <w:sz w:val="24"/>
                <w:szCs w:val="24"/>
              </w:rPr>
            </w:pPr>
            <w:r w:rsidRPr="008E5EC6">
              <w:rPr>
                <w:sz w:val="24"/>
                <w:szCs w:val="24"/>
              </w:rPr>
              <w:t>Nedsat kulhydrat tolerance.</w:t>
            </w:r>
          </w:p>
        </w:tc>
      </w:tr>
    </w:tbl>
    <w:p w14:paraId="6C5C64A9" w14:textId="77777777" w:rsidR="008E5EC6" w:rsidRPr="008E5EC6" w:rsidRDefault="008E5EC6" w:rsidP="008E5EC6">
      <w:pPr>
        <w:tabs>
          <w:tab w:val="left" w:pos="851"/>
        </w:tabs>
        <w:ind w:left="851"/>
        <w:rPr>
          <w:sz w:val="24"/>
          <w:szCs w:val="24"/>
        </w:rPr>
      </w:pPr>
    </w:p>
    <w:p w14:paraId="2F8EA341" w14:textId="77777777" w:rsidR="008E5EC6" w:rsidRPr="008E5EC6" w:rsidRDefault="008E5EC6" w:rsidP="008E5EC6">
      <w:pPr>
        <w:tabs>
          <w:tab w:val="left" w:pos="851"/>
        </w:tabs>
        <w:ind w:left="851"/>
        <w:rPr>
          <w:sz w:val="24"/>
          <w:szCs w:val="24"/>
        </w:rPr>
      </w:pPr>
      <w:r w:rsidRPr="008E5EC6">
        <w:rPr>
          <w:sz w:val="24"/>
          <w:szCs w:val="24"/>
        </w:rPr>
        <w:t>Incidensen af forudsigelige bivirkninger, herunder hypotalamisk-hypofysær binyresuppression (som forårsager hæmning af ACTH og kortisol) afhænger af behandlingsvarighed, dosering og administrationstidspunkt.</w:t>
      </w:r>
    </w:p>
    <w:p w14:paraId="0E19B1D5" w14:textId="77777777" w:rsidR="008E5EC6" w:rsidRPr="008E5EC6" w:rsidRDefault="008E5EC6" w:rsidP="008E5EC6">
      <w:pPr>
        <w:tabs>
          <w:tab w:val="left" w:pos="851"/>
        </w:tabs>
        <w:ind w:left="851"/>
        <w:rPr>
          <w:sz w:val="24"/>
          <w:szCs w:val="24"/>
        </w:rPr>
      </w:pPr>
    </w:p>
    <w:p w14:paraId="0AC7FB38" w14:textId="77777777" w:rsidR="008E5EC6" w:rsidRPr="008E5EC6" w:rsidRDefault="008E5EC6" w:rsidP="008E5EC6">
      <w:pPr>
        <w:tabs>
          <w:tab w:val="left" w:pos="851"/>
        </w:tabs>
        <w:ind w:left="851"/>
        <w:rPr>
          <w:sz w:val="24"/>
          <w:szCs w:val="24"/>
        </w:rPr>
      </w:pPr>
      <w:r w:rsidRPr="008E5EC6">
        <w:rPr>
          <w:sz w:val="24"/>
          <w:szCs w:val="24"/>
        </w:rPr>
        <w:t>Diabetes mellitus kan forværres og latent diabetes blive manifest.</w:t>
      </w:r>
    </w:p>
    <w:p w14:paraId="34FD47B8" w14:textId="77777777" w:rsidR="008E5EC6" w:rsidRPr="008E5EC6" w:rsidRDefault="008E5EC6" w:rsidP="008E5EC6">
      <w:pPr>
        <w:tabs>
          <w:tab w:val="left" w:pos="851"/>
        </w:tabs>
        <w:ind w:left="851"/>
        <w:rPr>
          <w:sz w:val="24"/>
          <w:szCs w:val="24"/>
        </w:rPr>
      </w:pPr>
    </w:p>
    <w:p w14:paraId="73B53668" w14:textId="77777777" w:rsidR="008E5EC6" w:rsidRPr="008E5EC6" w:rsidRDefault="008E5EC6" w:rsidP="008E5EC6">
      <w:pPr>
        <w:tabs>
          <w:tab w:val="left" w:pos="851"/>
        </w:tabs>
        <w:ind w:left="851"/>
        <w:rPr>
          <w:sz w:val="24"/>
          <w:szCs w:val="24"/>
        </w:rPr>
      </w:pPr>
      <w:r w:rsidRPr="008E5EC6">
        <w:rPr>
          <w:sz w:val="24"/>
          <w:szCs w:val="24"/>
        </w:rPr>
        <w:t xml:space="preserve">Infektionsforsvaret kan hæmmes, så modtageligheden for infektioner øges. Infektioner kan blive aktiveret, f.eks. tuberkulose. </w:t>
      </w:r>
    </w:p>
    <w:p w14:paraId="09F52873" w14:textId="77777777" w:rsidR="008E5EC6" w:rsidRPr="008E5EC6" w:rsidRDefault="008E5EC6" w:rsidP="008E5EC6">
      <w:pPr>
        <w:tabs>
          <w:tab w:val="left" w:pos="851"/>
        </w:tabs>
        <w:ind w:left="851"/>
        <w:rPr>
          <w:sz w:val="24"/>
          <w:szCs w:val="24"/>
        </w:rPr>
      </w:pPr>
    </w:p>
    <w:p w14:paraId="1D1D7036" w14:textId="77777777" w:rsidR="008E5EC6" w:rsidRPr="008E5EC6" w:rsidRDefault="008E5EC6" w:rsidP="008E5EC6">
      <w:pPr>
        <w:tabs>
          <w:tab w:val="left" w:pos="851"/>
        </w:tabs>
        <w:ind w:left="851"/>
        <w:rPr>
          <w:sz w:val="24"/>
          <w:szCs w:val="24"/>
          <w:u w:val="single"/>
        </w:rPr>
      </w:pPr>
      <w:r w:rsidRPr="008E5EC6">
        <w:rPr>
          <w:sz w:val="24"/>
          <w:szCs w:val="24"/>
          <w:u w:val="single"/>
        </w:rPr>
        <w:t>Indberetning af formodede bivirkninger</w:t>
      </w:r>
    </w:p>
    <w:p w14:paraId="0D669672" w14:textId="77777777" w:rsidR="008E5EC6" w:rsidRPr="008E5EC6" w:rsidRDefault="008E5EC6" w:rsidP="008E5EC6">
      <w:pPr>
        <w:tabs>
          <w:tab w:val="left" w:pos="851"/>
        </w:tabs>
        <w:ind w:left="851"/>
        <w:rPr>
          <w:sz w:val="24"/>
          <w:szCs w:val="24"/>
        </w:rPr>
      </w:pPr>
      <w:r w:rsidRPr="008E5EC6">
        <w:rPr>
          <w:sz w:val="24"/>
          <w:szCs w:val="24"/>
        </w:rPr>
        <w:t>Når lægemidlet er godkendt, er indberetning af formodede bivirkninger vigtig. Det muliggør løbende overvågning af benefit/risk-forholdet for lægemidlet. Sundhedspersoner anmodes om at indberette alle formodede bivirkninger via:</w:t>
      </w:r>
    </w:p>
    <w:p w14:paraId="33A64A30" w14:textId="77777777" w:rsidR="008E5EC6" w:rsidRPr="008E5EC6" w:rsidRDefault="008E5EC6" w:rsidP="008E5EC6">
      <w:pPr>
        <w:tabs>
          <w:tab w:val="left" w:pos="851"/>
        </w:tabs>
        <w:ind w:left="851"/>
        <w:rPr>
          <w:sz w:val="24"/>
          <w:szCs w:val="24"/>
        </w:rPr>
      </w:pPr>
    </w:p>
    <w:p w14:paraId="0D78E4D0" w14:textId="77777777" w:rsidR="008E5EC6" w:rsidRPr="008E5EC6" w:rsidRDefault="008E5EC6" w:rsidP="008E5EC6">
      <w:pPr>
        <w:tabs>
          <w:tab w:val="left" w:pos="851"/>
        </w:tabs>
        <w:ind w:left="851"/>
        <w:rPr>
          <w:sz w:val="24"/>
          <w:szCs w:val="24"/>
        </w:rPr>
      </w:pPr>
      <w:r w:rsidRPr="008E5EC6">
        <w:rPr>
          <w:sz w:val="24"/>
          <w:szCs w:val="24"/>
        </w:rPr>
        <w:t>Lægemiddelstyrelsen</w:t>
      </w:r>
    </w:p>
    <w:p w14:paraId="71EEBD13" w14:textId="77777777" w:rsidR="008E5EC6" w:rsidRPr="008E5EC6" w:rsidRDefault="008E5EC6" w:rsidP="008E5EC6">
      <w:pPr>
        <w:tabs>
          <w:tab w:val="left" w:pos="851"/>
        </w:tabs>
        <w:ind w:left="851"/>
        <w:rPr>
          <w:sz w:val="24"/>
          <w:szCs w:val="24"/>
        </w:rPr>
      </w:pPr>
      <w:r w:rsidRPr="008E5EC6">
        <w:rPr>
          <w:sz w:val="24"/>
          <w:szCs w:val="24"/>
        </w:rPr>
        <w:t>Axel Heides Gade 1</w:t>
      </w:r>
    </w:p>
    <w:p w14:paraId="6ED886F9" w14:textId="77777777" w:rsidR="008E5EC6" w:rsidRPr="008E5EC6" w:rsidRDefault="008E5EC6" w:rsidP="008E5EC6">
      <w:pPr>
        <w:tabs>
          <w:tab w:val="left" w:pos="851"/>
        </w:tabs>
        <w:ind w:left="851"/>
        <w:rPr>
          <w:sz w:val="24"/>
          <w:szCs w:val="24"/>
        </w:rPr>
      </w:pPr>
      <w:r w:rsidRPr="008E5EC6">
        <w:rPr>
          <w:sz w:val="24"/>
          <w:szCs w:val="24"/>
        </w:rPr>
        <w:t>DK-2300 København S</w:t>
      </w:r>
    </w:p>
    <w:p w14:paraId="03BEEF14" w14:textId="77777777" w:rsidR="008E5EC6" w:rsidRPr="008E5EC6" w:rsidRDefault="008E5EC6" w:rsidP="008E5EC6">
      <w:pPr>
        <w:tabs>
          <w:tab w:val="left" w:pos="851"/>
        </w:tabs>
        <w:ind w:left="851"/>
        <w:rPr>
          <w:sz w:val="24"/>
          <w:szCs w:val="24"/>
        </w:rPr>
      </w:pPr>
      <w:r w:rsidRPr="008E5EC6">
        <w:rPr>
          <w:sz w:val="24"/>
          <w:szCs w:val="24"/>
        </w:rPr>
        <w:t>Websted: www.meldenbivirkning.dk</w:t>
      </w:r>
    </w:p>
    <w:p w14:paraId="0F01C752" w14:textId="77777777" w:rsidR="009260DE" w:rsidRPr="00A10294" w:rsidRDefault="009260DE" w:rsidP="008E2CF3">
      <w:pPr>
        <w:tabs>
          <w:tab w:val="left" w:pos="851"/>
        </w:tabs>
        <w:rPr>
          <w:sz w:val="24"/>
          <w:szCs w:val="24"/>
        </w:rPr>
      </w:pPr>
    </w:p>
    <w:p w14:paraId="52484FC2" w14:textId="77777777" w:rsidR="009260DE" w:rsidRPr="00C84483" w:rsidRDefault="009260DE" w:rsidP="009260DE">
      <w:pPr>
        <w:tabs>
          <w:tab w:val="left" w:pos="851"/>
        </w:tabs>
        <w:ind w:left="851" w:hanging="851"/>
        <w:rPr>
          <w:b/>
          <w:sz w:val="24"/>
          <w:szCs w:val="24"/>
        </w:rPr>
      </w:pPr>
      <w:r w:rsidRPr="00C84483">
        <w:rPr>
          <w:b/>
          <w:sz w:val="24"/>
          <w:szCs w:val="24"/>
        </w:rPr>
        <w:t>4.9</w:t>
      </w:r>
      <w:r w:rsidRPr="00C84483">
        <w:rPr>
          <w:b/>
          <w:sz w:val="24"/>
          <w:szCs w:val="24"/>
        </w:rPr>
        <w:tab/>
        <w:t>Overdosering</w:t>
      </w:r>
    </w:p>
    <w:p w14:paraId="03220E0B" w14:textId="77777777" w:rsidR="00E269A4" w:rsidRPr="00E269A4" w:rsidRDefault="00E269A4" w:rsidP="00E269A4">
      <w:pPr>
        <w:tabs>
          <w:tab w:val="left" w:pos="851"/>
        </w:tabs>
        <w:ind w:left="851"/>
        <w:rPr>
          <w:sz w:val="24"/>
          <w:szCs w:val="24"/>
        </w:rPr>
      </w:pPr>
    </w:p>
    <w:p w14:paraId="09340AF7" w14:textId="77777777" w:rsidR="00E269A4" w:rsidRPr="00E269A4" w:rsidRDefault="00E269A4" w:rsidP="00E269A4">
      <w:pPr>
        <w:tabs>
          <w:tab w:val="left" w:pos="851"/>
        </w:tabs>
        <w:ind w:left="851"/>
        <w:rPr>
          <w:sz w:val="24"/>
          <w:szCs w:val="24"/>
          <w:u w:val="single"/>
        </w:rPr>
      </w:pPr>
      <w:r w:rsidRPr="00E269A4">
        <w:rPr>
          <w:sz w:val="24"/>
          <w:szCs w:val="24"/>
          <w:u w:val="single"/>
        </w:rPr>
        <w:t>Toksicitet og symptom</w:t>
      </w:r>
    </w:p>
    <w:p w14:paraId="4C8166B4" w14:textId="33F6B3CF" w:rsidR="00E269A4" w:rsidRPr="00E269A4" w:rsidRDefault="00E269A4" w:rsidP="00E269A4">
      <w:pPr>
        <w:tabs>
          <w:tab w:val="left" w:pos="851"/>
        </w:tabs>
        <w:ind w:left="851"/>
        <w:rPr>
          <w:sz w:val="24"/>
          <w:szCs w:val="24"/>
        </w:rPr>
      </w:pPr>
      <w:r w:rsidRPr="00E269A4">
        <w:rPr>
          <w:sz w:val="24"/>
          <w:szCs w:val="24"/>
        </w:rPr>
        <w:t>Akut toksicitet medfører sædvanligvis ikke kliniske problemer, selv ved meget høje doser. En akut overdosis kan muligvis forværre præeksisterende sygdomstilstande såsom ulcus, elektrolytforstyrrelser, infektioner og ødem. De fleste reaktioner er neuropsykiatriske, men krampeanfald og anafylaksi er iagttaget. Gentagne store doser methylprednisolon har medført levernekrose og stigninger i amylase. Ved intravenøs administration af store doser methylprednisolon og dexamethason er iagttaget bradyarytmier, ventrikulære arytmier og hjertestop.</w:t>
      </w:r>
    </w:p>
    <w:p w14:paraId="1B4DF5C4" w14:textId="77777777" w:rsidR="00E269A4" w:rsidRPr="00E269A4" w:rsidRDefault="00E269A4" w:rsidP="00E269A4">
      <w:pPr>
        <w:tabs>
          <w:tab w:val="left" w:pos="851"/>
        </w:tabs>
        <w:ind w:left="851"/>
        <w:rPr>
          <w:i/>
          <w:sz w:val="24"/>
          <w:szCs w:val="24"/>
        </w:rPr>
      </w:pPr>
    </w:p>
    <w:p w14:paraId="12391C13" w14:textId="77777777" w:rsidR="00E269A4" w:rsidRPr="00E269A4" w:rsidRDefault="00E269A4" w:rsidP="00E269A4">
      <w:pPr>
        <w:tabs>
          <w:tab w:val="left" w:pos="851"/>
        </w:tabs>
        <w:ind w:left="851"/>
        <w:rPr>
          <w:sz w:val="24"/>
          <w:szCs w:val="24"/>
          <w:u w:val="single"/>
        </w:rPr>
      </w:pPr>
      <w:r w:rsidRPr="00E269A4">
        <w:rPr>
          <w:sz w:val="24"/>
          <w:szCs w:val="24"/>
          <w:u w:val="single"/>
        </w:rPr>
        <w:t>Behandling</w:t>
      </w:r>
    </w:p>
    <w:p w14:paraId="18DA19AD" w14:textId="1A5CDACD" w:rsidR="00E269A4" w:rsidRPr="00E269A4" w:rsidRDefault="00E269A4" w:rsidP="00E269A4">
      <w:pPr>
        <w:tabs>
          <w:tab w:val="left" w:pos="851"/>
        </w:tabs>
        <w:ind w:left="851"/>
        <w:rPr>
          <w:sz w:val="24"/>
          <w:szCs w:val="24"/>
        </w:rPr>
      </w:pPr>
      <w:r w:rsidRPr="00E269A4">
        <w:rPr>
          <w:sz w:val="24"/>
          <w:szCs w:val="24"/>
        </w:rPr>
        <w:t>Er normalt ikke nødvendig. Maveskylning og medicinsk kul kan gives efter behov, desuden symptomatisk behandling.</w:t>
      </w:r>
    </w:p>
    <w:p w14:paraId="202CDB55" w14:textId="77777777" w:rsidR="009260DE" w:rsidRPr="00C84483" w:rsidRDefault="009260DE" w:rsidP="009260DE">
      <w:pPr>
        <w:tabs>
          <w:tab w:val="left" w:pos="851"/>
        </w:tabs>
        <w:ind w:left="851"/>
        <w:rPr>
          <w:sz w:val="24"/>
          <w:szCs w:val="24"/>
        </w:rPr>
      </w:pPr>
    </w:p>
    <w:p w14:paraId="73E71934" w14:textId="77777777" w:rsidR="009260DE" w:rsidRPr="00C84483" w:rsidRDefault="009260DE" w:rsidP="009260DE">
      <w:pPr>
        <w:tabs>
          <w:tab w:val="left" w:pos="851"/>
        </w:tabs>
        <w:ind w:left="851" w:hanging="851"/>
        <w:rPr>
          <w:b/>
          <w:sz w:val="24"/>
          <w:szCs w:val="24"/>
        </w:rPr>
      </w:pPr>
      <w:r w:rsidRPr="00C84483">
        <w:rPr>
          <w:b/>
          <w:sz w:val="24"/>
          <w:szCs w:val="24"/>
        </w:rPr>
        <w:t>4.10</w:t>
      </w:r>
      <w:r w:rsidRPr="00C84483">
        <w:rPr>
          <w:b/>
          <w:sz w:val="24"/>
          <w:szCs w:val="24"/>
        </w:rPr>
        <w:tab/>
        <w:t>Udlevering</w:t>
      </w:r>
    </w:p>
    <w:p w14:paraId="03BECB1E" w14:textId="7C94499A" w:rsidR="009260DE" w:rsidRPr="00C84483" w:rsidRDefault="005A57FD" w:rsidP="009260DE">
      <w:pPr>
        <w:tabs>
          <w:tab w:val="left" w:pos="851"/>
        </w:tabs>
        <w:ind w:left="851"/>
        <w:rPr>
          <w:sz w:val="24"/>
          <w:szCs w:val="24"/>
        </w:rPr>
      </w:pPr>
      <w:r>
        <w:rPr>
          <w:sz w:val="24"/>
          <w:szCs w:val="24"/>
        </w:rPr>
        <w:t>B</w:t>
      </w:r>
    </w:p>
    <w:p w14:paraId="4982EEAD" w14:textId="77777777" w:rsidR="009260DE" w:rsidRPr="00C84483" w:rsidRDefault="009260DE" w:rsidP="009260DE">
      <w:pPr>
        <w:tabs>
          <w:tab w:val="left" w:pos="851"/>
        </w:tabs>
        <w:ind w:left="851"/>
        <w:rPr>
          <w:sz w:val="24"/>
          <w:szCs w:val="24"/>
        </w:rPr>
      </w:pPr>
    </w:p>
    <w:p w14:paraId="3F0B4634" w14:textId="1A5367FF" w:rsidR="00D013D6" w:rsidRDefault="00D013D6">
      <w:pPr>
        <w:rPr>
          <w:sz w:val="24"/>
          <w:szCs w:val="24"/>
        </w:rPr>
      </w:pPr>
      <w:r>
        <w:rPr>
          <w:sz w:val="24"/>
          <w:szCs w:val="24"/>
        </w:rPr>
        <w:br w:type="page"/>
      </w:r>
    </w:p>
    <w:p w14:paraId="0CC957BD" w14:textId="77777777" w:rsidR="009260DE" w:rsidRPr="00C84483" w:rsidRDefault="009260DE" w:rsidP="009260DE">
      <w:pPr>
        <w:tabs>
          <w:tab w:val="left" w:pos="851"/>
        </w:tabs>
        <w:ind w:left="851"/>
        <w:rPr>
          <w:sz w:val="24"/>
          <w:szCs w:val="24"/>
        </w:rPr>
      </w:pPr>
    </w:p>
    <w:p w14:paraId="2E910D30" w14:textId="77777777" w:rsidR="009260DE" w:rsidRPr="00C84483" w:rsidRDefault="009260DE" w:rsidP="009260DE">
      <w:pPr>
        <w:tabs>
          <w:tab w:val="left" w:pos="851"/>
        </w:tabs>
        <w:ind w:left="851" w:hanging="851"/>
        <w:rPr>
          <w:b/>
          <w:sz w:val="24"/>
          <w:szCs w:val="24"/>
        </w:rPr>
      </w:pPr>
      <w:r w:rsidRPr="00C84483">
        <w:rPr>
          <w:b/>
          <w:sz w:val="24"/>
          <w:szCs w:val="24"/>
        </w:rPr>
        <w:t>5.</w:t>
      </w:r>
      <w:r w:rsidRPr="00C84483">
        <w:rPr>
          <w:b/>
          <w:sz w:val="24"/>
          <w:szCs w:val="24"/>
        </w:rPr>
        <w:tab/>
        <w:t>FARMAKOLOGISKE EGENSKABER</w:t>
      </w:r>
    </w:p>
    <w:p w14:paraId="0DB3AB2E" w14:textId="77777777" w:rsidR="009260DE" w:rsidRPr="00C84483" w:rsidRDefault="009260DE" w:rsidP="009260DE">
      <w:pPr>
        <w:tabs>
          <w:tab w:val="left" w:pos="851"/>
        </w:tabs>
        <w:ind w:left="851"/>
        <w:rPr>
          <w:sz w:val="24"/>
          <w:szCs w:val="24"/>
        </w:rPr>
      </w:pPr>
    </w:p>
    <w:p w14:paraId="40BAB4CA" w14:textId="77777777" w:rsidR="009260DE" w:rsidRPr="00C84483" w:rsidRDefault="009260DE" w:rsidP="009260DE">
      <w:pPr>
        <w:tabs>
          <w:tab w:val="num" w:pos="851"/>
        </w:tabs>
        <w:ind w:left="851" w:hanging="851"/>
        <w:rPr>
          <w:b/>
          <w:sz w:val="24"/>
          <w:szCs w:val="24"/>
        </w:rPr>
      </w:pPr>
      <w:r w:rsidRPr="00C84483">
        <w:rPr>
          <w:b/>
          <w:sz w:val="24"/>
          <w:szCs w:val="24"/>
        </w:rPr>
        <w:t>5.1</w:t>
      </w:r>
      <w:r w:rsidRPr="00C84483">
        <w:rPr>
          <w:b/>
          <w:sz w:val="24"/>
          <w:szCs w:val="24"/>
        </w:rPr>
        <w:tab/>
        <w:t>Farmakodynamiske egenskaber</w:t>
      </w:r>
    </w:p>
    <w:p w14:paraId="329334E1" w14:textId="77777777" w:rsidR="00D013D6" w:rsidRPr="00D013D6" w:rsidRDefault="00D013D6" w:rsidP="00D013D6">
      <w:pPr>
        <w:tabs>
          <w:tab w:val="left" w:pos="851"/>
        </w:tabs>
        <w:ind w:left="851"/>
        <w:rPr>
          <w:sz w:val="24"/>
          <w:szCs w:val="24"/>
        </w:rPr>
      </w:pPr>
      <w:r w:rsidRPr="00D013D6">
        <w:rPr>
          <w:sz w:val="24"/>
          <w:szCs w:val="24"/>
        </w:rPr>
        <w:t>Farmakoterapeutisk klassifikation: Glukokortikoider, ATC-kode: H02AB02.</w:t>
      </w:r>
    </w:p>
    <w:p w14:paraId="54605775" w14:textId="77777777" w:rsidR="00D013D6" w:rsidRPr="00D013D6" w:rsidRDefault="00D013D6" w:rsidP="00D013D6">
      <w:pPr>
        <w:tabs>
          <w:tab w:val="left" w:pos="851"/>
        </w:tabs>
        <w:ind w:left="851"/>
        <w:rPr>
          <w:sz w:val="24"/>
          <w:szCs w:val="24"/>
        </w:rPr>
      </w:pPr>
    </w:p>
    <w:p w14:paraId="0F080B6F" w14:textId="50C46127" w:rsidR="00D013D6" w:rsidRPr="00D013D6" w:rsidRDefault="00D013D6" w:rsidP="00D013D6">
      <w:pPr>
        <w:tabs>
          <w:tab w:val="left" w:pos="851"/>
        </w:tabs>
        <w:ind w:left="851"/>
        <w:rPr>
          <w:i/>
          <w:sz w:val="24"/>
          <w:szCs w:val="24"/>
        </w:rPr>
      </w:pPr>
      <w:r w:rsidRPr="00D013D6">
        <w:rPr>
          <w:sz w:val="24"/>
          <w:szCs w:val="24"/>
        </w:rPr>
        <w:t xml:space="preserve">Dexamethasone </w:t>
      </w:r>
      <w:r w:rsidR="00655294">
        <w:rPr>
          <w:sz w:val="24"/>
          <w:szCs w:val="24"/>
        </w:rPr>
        <w:t>"</w:t>
      </w:r>
      <w:r w:rsidRPr="00D013D6">
        <w:rPr>
          <w:sz w:val="24"/>
          <w:szCs w:val="24"/>
        </w:rPr>
        <w:t>Orifarm</w:t>
      </w:r>
      <w:r w:rsidR="00655294">
        <w:rPr>
          <w:sz w:val="24"/>
          <w:szCs w:val="24"/>
        </w:rPr>
        <w:t>"</w:t>
      </w:r>
      <w:r w:rsidRPr="00D013D6">
        <w:rPr>
          <w:sz w:val="24"/>
          <w:szCs w:val="24"/>
        </w:rPr>
        <w:t xml:space="preserve"> indeholder dexamethason, der er et syntetisk kortikosteroid med overvejende glukokortikoid virkning. Stoffet har antiallergen, antiinflammatorisk og immunosuppressiv virkning. </w:t>
      </w:r>
    </w:p>
    <w:p w14:paraId="42AB5254" w14:textId="77777777" w:rsidR="00D013D6" w:rsidRPr="00D013D6" w:rsidRDefault="00D013D6" w:rsidP="00D013D6">
      <w:pPr>
        <w:tabs>
          <w:tab w:val="left" w:pos="851"/>
        </w:tabs>
        <w:ind w:left="851"/>
        <w:rPr>
          <w:sz w:val="24"/>
          <w:szCs w:val="24"/>
        </w:rPr>
      </w:pPr>
    </w:p>
    <w:p w14:paraId="4182326A" w14:textId="77777777" w:rsidR="00D013D6" w:rsidRPr="00D013D6" w:rsidRDefault="00D013D6" w:rsidP="00D013D6">
      <w:pPr>
        <w:tabs>
          <w:tab w:val="left" w:pos="851"/>
        </w:tabs>
        <w:ind w:left="851"/>
        <w:rPr>
          <w:sz w:val="24"/>
          <w:szCs w:val="24"/>
        </w:rPr>
      </w:pPr>
      <w:r w:rsidRPr="00D013D6">
        <w:rPr>
          <w:sz w:val="24"/>
          <w:szCs w:val="24"/>
        </w:rPr>
        <w:t xml:space="preserve">Følgende omsætningsforhold kan anvendes ved skift til dexamethason fra andre glukokortikoider: </w:t>
      </w:r>
    </w:p>
    <w:p w14:paraId="3AD4D471" w14:textId="77777777" w:rsidR="00D013D6" w:rsidRPr="00D013D6" w:rsidRDefault="00D013D6" w:rsidP="00D013D6">
      <w:pPr>
        <w:tabs>
          <w:tab w:val="left" w:pos="851"/>
        </w:tabs>
        <w:ind w:left="851"/>
        <w:rPr>
          <w:sz w:val="24"/>
          <w:szCs w:val="24"/>
        </w:rPr>
      </w:pPr>
      <w:r w:rsidRPr="00D013D6">
        <w:rPr>
          <w:sz w:val="24"/>
          <w:szCs w:val="24"/>
        </w:rPr>
        <w:t>Milligram for milligram er dexamethason tilnærmelsesvis ækvivalent med betamethason, 4-6 gange mere potent end methylprednisolon og triamcinolon, 6-8 gange mere potent end prednison og prednisolon, 25-30 gange mere potent end hydrocortison, og 35 gange mere potent end cortison.</w:t>
      </w:r>
    </w:p>
    <w:p w14:paraId="11E6B4EA" w14:textId="77777777" w:rsidR="00D013D6" w:rsidRPr="00D013D6" w:rsidRDefault="00D013D6" w:rsidP="00D013D6">
      <w:pPr>
        <w:tabs>
          <w:tab w:val="left" w:pos="851"/>
        </w:tabs>
        <w:ind w:left="851"/>
        <w:rPr>
          <w:sz w:val="24"/>
          <w:szCs w:val="24"/>
        </w:rPr>
      </w:pPr>
    </w:p>
    <w:p w14:paraId="5AB741E2" w14:textId="77777777" w:rsidR="00D013D6" w:rsidRPr="00D013D6" w:rsidRDefault="00D013D6" w:rsidP="00D013D6">
      <w:pPr>
        <w:tabs>
          <w:tab w:val="left" w:pos="851"/>
        </w:tabs>
        <w:ind w:left="851"/>
        <w:rPr>
          <w:sz w:val="24"/>
          <w:szCs w:val="24"/>
        </w:rPr>
      </w:pPr>
      <w:r w:rsidRPr="00D013D6">
        <w:rPr>
          <w:sz w:val="24"/>
          <w:szCs w:val="24"/>
        </w:rPr>
        <w:t xml:space="preserve">Virkningen på elektrolytbalancen er ubetydelig og medfører næsten ingen natrium- eller væskeretention. Den hæmmende virkning på hypofysen er stor. </w:t>
      </w:r>
    </w:p>
    <w:p w14:paraId="55AF950F" w14:textId="77777777" w:rsidR="009260DE" w:rsidRPr="00C84483" w:rsidRDefault="009260DE" w:rsidP="009260DE">
      <w:pPr>
        <w:tabs>
          <w:tab w:val="left" w:pos="851"/>
        </w:tabs>
        <w:ind w:left="851"/>
        <w:rPr>
          <w:sz w:val="24"/>
          <w:szCs w:val="24"/>
        </w:rPr>
      </w:pPr>
    </w:p>
    <w:p w14:paraId="4BF6490C" w14:textId="77777777" w:rsidR="009260DE" w:rsidRPr="00C84483" w:rsidRDefault="009260DE" w:rsidP="009260DE">
      <w:pPr>
        <w:tabs>
          <w:tab w:val="left" w:pos="851"/>
        </w:tabs>
        <w:ind w:left="851" w:hanging="851"/>
        <w:rPr>
          <w:b/>
          <w:sz w:val="24"/>
          <w:szCs w:val="24"/>
        </w:rPr>
      </w:pPr>
      <w:r w:rsidRPr="00C84483">
        <w:rPr>
          <w:b/>
          <w:sz w:val="24"/>
          <w:szCs w:val="24"/>
        </w:rPr>
        <w:t>5.2</w:t>
      </w:r>
      <w:r w:rsidRPr="00C84483">
        <w:rPr>
          <w:b/>
          <w:sz w:val="24"/>
          <w:szCs w:val="24"/>
        </w:rPr>
        <w:tab/>
        <w:t>Farmakokinetiske egenskaber</w:t>
      </w:r>
    </w:p>
    <w:p w14:paraId="28A4687C" w14:textId="77777777" w:rsidR="00EF640E" w:rsidRPr="00EF640E" w:rsidRDefault="00EF640E" w:rsidP="00EF640E">
      <w:pPr>
        <w:tabs>
          <w:tab w:val="left" w:pos="851"/>
        </w:tabs>
        <w:ind w:left="851"/>
        <w:rPr>
          <w:sz w:val="24"/>
          <w:szCs w:val="24"/>
        </w:rPr>
      </w:pPr>
    </w:p>
    <w:p w14:paraId="46491B89" w14:textId="77777777" w:rsidR="00EF640E" w:rsidRPr="00EF640E" w:rsidRDefault="00EF640E" w:rsidP="00EF640E">
      <w:pPr>
        <w:tabs>
          <w:tab w:val="left" w:pos="851"/>
        </w:tabs>
        <w:ind w:left="851"/>
        <w:rPr>
          <w:sz w:val="24"/>
          <w:szCs w:val="24"/>
          <w:u w:val="single"/>
        </w:rPr>
      </w:pPr>
      <w:r w:rsidRPr="00EF640E">
        <w:rPr>
          <w:sz w:val="24"/>
          <w:szCs w:val="24"/>
          <w:u w:val="single"/>
        </w:rPr>
        <w:t>Absorption</w:t>
      </w:r>
    </w:p>
    <w:p w14:paraId="7DB24356" w14:textId="77777777" w:rsidR="00EF640E" w:rsidRPr="00EF640E" w:rsidRDefault="00EF640E" w:rsidP="00EF640E">
      <w:pPr>
        <w:tabs>
          <w:tab w:val="left" w:pos="851"/>
        </w:tabs>
        <w:ind w:left="851"/>
        <w:rPr>
          <w:sz w:val="24"/>
          <w:szCs w:val="24"/>
        </w:rPr>
      </w:pPr>
      <w:r w:rsidRPr="00EF640E">
        <w:rPr>
          <w:sz w:val="24"/>
          <w:szCs w:val="24"/>
        </w:rPr>
        <w:t>Dexamethason optages hurtigt og i stort omfang (80 %) fra mave-tarm-kanalen. Den maksimale plasmakoncentration nås efter 1-2 timer.</w:t>
      </w:r>
    </w:p>
    <w:p w14:paraId="3ACE4203" w14:textId="77777777" w:rsidR="00EF640E" w:rsidRPr="00EF640E" w:rsidRDefault="00EF640E" w:rsidP="00EF640E">
      <w:pPr>
        <w:tabs>
          <w:tab w:val="left" w:pos="851"/>
        </w:tabs>
        <w:ind w:left="851"/>
        <w:rPr>
          <w:sz w:val="24"/>
          <w:szCs w:val="24"/>
        </w:rPr>
      </w:pPr>
    </w:p>
    <w:p w14:paraId="15C74C07" w14:textId="77777777" w:rsidR="00EF640E" w:rsidRPr="00EF640E" w:rsidRDefault="00EF640E" w:rsidP="00EF640E">
      <w:pPr>
        <w:tabs>
          <w:tab w:val="left" w:pos="851"/>
        </w:tabs>
        <w:ind w:left="851"/>
        <w:rPr>
          <w:sz w:val="24"/>
          <w:szCs w:val="24"/>
          <w:u w:val="single"/>
        </w:rPr>
      </w:pPr>
      <w:r w:rsidRPr="00EF640E">
        <w:rPr>
          <w:sz w:val="24"/>
          <w:szCs w:val="24"/>
          <w:u w:val="single"/>
        </w:rPr>
        <w:t>Fordeling</w:t>
      </w:r>
    </w:p>
    <w:p w14:paraId="19BC6157" w14:textId="77777777" w:rsidR="00EF640E" w:rsidRPr="00EF640E" w:rsidRDefault="00EF640E" w:rsidP="00EF640E">
      <w:pPr>
        <w:tabs>
          <w:tab w:val="left" w:pos="851"/>
        </w:tabs>
        <w:ind w:left="851"/>
        <w:rPr>
          <w:sz w:val="24"/>
          <w:szCs w:val="24"/>
        </w:rPr>
      </w:pPr>
      <w:r w:rsidRPr="00EF640E">
        <w:rPr>
          <w:sz w:val="24"/>
          <w:szCs w:val="24"/>
        </w:rPr>
        <w:t xml:space="preserve">Dexamethason er 77 % bundet til plasmaproteiner, hovedsagelig albumin. Fordelingsvoluminet er ca. 0,75 l/kg. </w:t>
      </w:r>
    </w:p>
    <w:p w14:paraId="6AEF144E" w14:textId="77777777" w:rsidR="00EF640E" w:rsidRPr="00EF640E" w:rsidRDefault="00EF640E" w:rsidP="00EF640E">
      <w:pPr>
        <w:tabs>
          <w:tab w:val="left" w:pos="851"/>
        </w:tabs>
        <w:ind w:left="851"/>
        <w:rPr>
          <w:sz w:val="24"/>
          <w:szCs w:val="24"/>
        </w:rPr>
      </w:pPr>
    </w:p>
    <w:p w14:paraId="70EADC09" w14:textId="77777777" w:rsidR="00EF640E" w:rsidRPr="00EF640E" w:rsidRDefault="00EF640E" w:rsidP="00EF640E">
      <w:pPr>
        <w:tabs>
          <w:tab w:val="left" w:pos="851"/>
        </w:tabs>
        <w:ind w:left="851"/>
        <w:rPr>
          <w:sz w:val="24"/>
          <w:szCs w:val="24"/>
          <w:u w:val="single"/>
        </w:rPr>
      </w:pPr>
      <w:r w:rsidRPr="00EF640E">
        <w:rPr>
          <w:sz w:val="24"/>
          <w:szCs w:val="24"/>
          <w:u w:val="single"/>
        </w:rPr>
        <w:t>Biotransformation</w:t>
      </w:r>
    </w:p>
    <w:p w14:paraId="7D082E17" w14:textId="77777777" w:rsidR="00EF640E" w:rsidRPr="00EF640E" w:rsidRDefault="00EF640E" w:rsidP="00EF640E">
      <w:pPr>
        <w:tabs>
          <w:tab w:val="left" w:pos="851"/>
        </w:tabs>
        <w:ind w:left="851"/>
        <w:rPr>
          <w:sz w:val="24"/>
          <w:szCs w:val="24"/>
        </w:rPr>
      </w:pPr>
      <w:r w:rsidRPr="00EF640E">
        <w:rPr>
          <w:sz w:val="24"/>
          <w:szCs w:val="24"/>
        </w:rPr>
        <w:t>Dexamethason metaboliseres hovedsageligt i leveren, men også i nyrerne.</w:t>
      </w:r>
    </w:p>
    <w:p w14:paraId="3DDD2D0E" w14:textId="77777777" w:rsidR="00EF640E" w:rsidRPr="00EF640E" w:rsidRDefault="00EF640E" w:rsidP="00EF640E">
      <w:pPr>
        <w:tabs>
          <w:tab w:val="left" w:pos="851"/>
        </w:tabs>
        <w:ind w:left="851"/>
        <w:rPr>
          <w:sz w:val="24"/>
          <w:szCs w:val="24"/>
        </w:rPr>
      </w:pPr>
    </w:p>
    <w:p w14:paraId="69163FEF" w14:textId="77777777" w:rsidR="00EF640E" w:rsidRPr="00EF640E" w:rsidRDefault="00EF640E" w:rsidP="00EF640E">
      <w:pPr>
        <w:tabs>
          <w:tab w:val="left" w:pos="851"/>
        </w:tabs>
        <w:ind w:left="851"/>
        <w:rPr>
          <w:sz w:val="24"/>
          <w:szCs w:val="24"/>
        </w:rPr>
      </w:pPr>
      <w:r w:rsidRPr="00EF640E">
        <w:rPr>
          <w:sz w:val="24"/>
          <w:szCs w:val="24"/>
          <w:u w:val="single"/>
        </w:rPr>
        <w:t>Elimination</w:t>
      </w:r>
    </w:p>
    <w:p w14:paraId="159FA977" w14:textId="77777777" w:rsidR="00EF640E" w:rsidRPr="00EF640E" w:rsidRDefault="00EF640E" w:rsidP="00EF640E">
      <w:pPr>
        <w:tabs>
          <w:tab w:val="left" w:pos="851"/>
        </w:tabs>
        <w:ind w:left="851"/>
        <w:rPr>
          <w:sz w:val="24"/>
          <w:szCs w:val="24"/>
        </w:rPr>
      </w:pPr>
      <w:r w:rsidRPr="00EF640E">
        <w:rPr>
          <w:sz w:val="24"/>
          <w:szCs w:val="24"/>
        </w:rPr>
        <w:t xml:space="preserve">Plasmaeliminationshalveringstiden af dexamethason er 3,5-4,5 timer. Halveringstiden af den anti-inflammatoriske virkning af 36-54 timer. </w:t>
      </w:r>
    </w:p>
    <w:p w14:paraId="2934F474" w14:textId="77777777" w:rsidR="00EF640E" w:rsidRPr="00EF640E" w:rsidRDefault="00EF640E" w:rsidP="00EF640E">
      <w:pPr>
        <w:tabs>
          <w:tab w:val="left" w:pos="851"/>
        </w:tabs>
        <w:ind w:left="851"/>
        <w:rPr>
          <w:sz w:val="24"/>
          <w:szCs w:val="24"/>
        </w:rPr>
      </w:pPr>
      <w:r w:rsidRPr="00EF640E">
        <w:rPr>
          <w:sz w:val="24"/>
          <w:szCs w:val="24"/>
        </w:rPr>
        <w:t>Dexamethason og dets metabolitter udskilles i urinen. Efter oral administration udskilles ca. 30 % af den samlede dosis i urinen som uændret dexamethason.</w:t>
      </w:r>
    </w:p>
    <w:p w14:paraId="6F92BEC9" w14:textId="77777777" w:rsidR="00EF640E" w:rsidRPr="00EF640E" w:rsidRDefault="00EF640E" w:rsidP="00EF640E">
      <w:pPr>
        <w:tabs>
          <w:tab w:val="left" w:pos="851"/>
        </w:tabs>
        <w:ind w:left="851"/>
        <w:rPr>
          <w:sz w:val="24"/>
          <w:szCs w:val="24"/>
        </w:rPr>
      </w:pPr>
    </w:p>
    <w:p w14:paraId="6BAE0B25" w14:textId="77777777" w:rsidR="00EF640E" w:rsidRPr="00D51092" w:rsidRDefault="00EF640E" w:rsidP="00EF640E">
      <w:pPr>
        <w:tabs>
          <w:tab w:val="left" w:pos="851"/>
        </w:tabs>
        <w:ind w:left="851"/>
        <w:rPr>
          <w:iCs/>
          <w:sz w:val="24"/>
          <w:szCs w:val="24"/>
          <w:u w:val="single"/>
        </w:rPr>
      </w:pPr>
      <w:r w:rsidRPr="00D51092">
        <w:rPr>
          <w:iCs/>
          <w:sz w:val="24"/>
          <w:szCs w:val="24"/>
          <w:u w:val="single"/>
        </w:rPr>
        <w:t>Nedsat nyre- og leverfunktion</w:t>
      </w:r>
    </w:p>
    <w:p w14:paraId="0EEE7A76" w14:textId="77777777" w:rsidR="00EF640E" w:rsidRPr="00EF640E" w:rsidRDefault="00EF640E" w:rsidP="00EF640E">
      <w:pPr>
        <w:tabs>
          <w:tab w:val="left" w:pos="851"/>
        </w:tabs>
        <w:ind w:left="851"/>
        <w:rPr>
          <w:sz w:val="24"/>
          <w:szCs w:val="24"/>
        </w:rPr>
      </w:pPr>
      <w:r w:rsidRPr="00EF640E">
        <w:rPr>
          <w:sz w:val="24"/>
          <w:szCs w:val="24"/>
        </w:rPr>
        <w:t xml:space="preserve">Hos patienter med leversygdom er clearance af dexamethason nedsat på grund af nedsat metabolisering i leveren, mens clearance er øget hos patienter med nyreinsufficiens på grund af accelereret metabolisering. </w:t>
      </w:r>
    </w:p>
    <w:p w14:paraId="0E966F70" w14:textId="77777777" w:rsidR="009260DE" w:rsidRPr="00C84483" w:rsidRDefault="009260DE" w:rsidP="009260DE">
      <w:pPr>
        <w:tabs>
          <w:tab w:val="left" w:pos="851"/>
        </w:tabs>
        <w:ind w:left="851"/>
        <w:rPr>
          <w:sz w:val="24"/>
          <w:szCs w:val="24"/>
        </w:rPr>
      </w:pPr>
    </w:p>
    <w:p w14:paraId="3C3DE6FE" w14:textId="77777777" w:rsidR="009260DE" w:rsidRPr="00C84483" w:rsidRDefault="009260DE" w:rsidP="009260DE">
      <w:pPr>
        <w:tabs>
          <w:tab w:val="left" w:pos="851"/>
        </w:tabs>
        <w:ind w:left="851" w:hanging="851"/>
        <w:rPr>
          <w:b/>
          <w:sz w:val="24"/>
          <w:szCs w:val="24"/>
        </w:rPr>
      </w:pPr>
      <w:r w:rsidRPr="00C84483">
        <w:rPr>
          <w:b/>
          <w:sz w:val="24"/>
          <w:szCs w:val="24"/>
        </w:rPr>
        <w:t>5.3</w:t>
      </w:r>
      <w:r w:rsidRPr="00C84483">
        <w:rPr>
          <w:b/>
          <w:sz w:val="24"/>
          <w:szCs w:val="24"/>
        </w:rPr>
        <w:tab/>
      </w:r>
      <w:r w:rsidR="00BD7931">
        <w:rPr>
          <w:b/>
          <w:sz w:val="24"/>
          <w:szCs w:val="24"/>
        </w:rPr>
        <w:t>Non-</w:t>
      </w:r>
      <w:r w:rsidRPr="00C84483">
        <w:rPr>
          <w:b/>
          <w:sz w:val="24"/>
          <w:szCs w:val="24"/>
        </w:rPr>
        <w:t>kliniske sikkerhedsdata</w:t>
      </w:r>
    </w:p>
    <w:p w14:paraId="06C6C10F" w14:textId="77777777" w:rsidR="00D51092" w:rsidRPr="00D51092" w:rsidRDefault="00D51092" w:rsidP="00D51092">
      <w:pPr>
        <w:tabs>
          <w:tab w:val="left" w:pos="851"/>
        </w:tabs>
        <w:ind w:left="851"/>
        <w:rPr>
          <w:sz w:val="24"/>
          <w:szCs w:val="24"/>
        </w:rPr>
      </w:pPr>
      <w:r w:rsidRPr="00D51092">
        <w:rPr>
          <w:sz w:val="24"/>
          <w:szCs w:val="24"/>
        </w:rPr>
        <w:t>I dyreforsøg blev der iagttaget ganespalte hos rotter, mus, hamstere, kaniner, hunde og primater, men ikke hos heste eller får. I nogle tilfælde var disse afvigelser kombineret med defekter i centralnervesystemet og hjertet. I primater sås effekter i hjernen efter eksponering. Desuden kan den intrauterine vækst blive forsinket. Alle disse virkninger optrådte ved høje doser.</w:t>
      </w:r>
    </w:p>
    <w:p w14:paraId="221BC015" w14:textId="77777777" w:rsidR="009260DE" w:rsidRPr="00C84483" w:rsidRDefault="009260DE" w:rsidP="009260DE">
      <w:pPr>
        <w:tabs>
          <w:tab w:val="left" w:pos="851"/>
        </w:tabs>
        <w:ind w:left="851"/>
        <w:rPr>
          <w:sz w:val="24"/>
          <w:szCs w:val="24"/>
        </w:rPr>
      </w:pPr>
    </w:p>
    <w:p w14:paraId="1DA4B7E7" w14:textId="77777777" w:rsidR="009260DE" w:rsidRPr="00C84483" w:rsidRDefault="009260DE" w:rsidP="009260DE">
      <w:pPr>
        <w:tabs>
          <w:tab w:val="left" w:pos="851"/>
        </w:tabs>
        <w:ind w:left="851"/>
        <w:rPr>
          <w:sz w:val="24"/>
          <w:szCs w:val="24"/>
        </w:rPr>
      </w:pPr>
    </w:p>
    <w:p w14:paraId="532FDD54" w14:textId="77777777" w:rsidR="009260DE" w:rsidRPr="00C84483" w:rsidRDefault="009260DE" w:rsidP="009260DE">
      <w:pPr>
        <w:tabs>
          <w:tab w:val="left" w:pos="851"/>
        </w:tabs>
        <w:ind w:left="851" w:hanging="851"/>
        <w:rPr>
          <w:b/>
          <w:sz w:val="24"/>
          <w:szCs w:val="24"/>
        </w:rPr>
      </w:pPr>
      <w:r w:rsidRPr="00C84483">
        <w:rPr>
          <w:b/>
          <w:sz w:val="24"/>
          <w:szCs w:val="24"/>
        </w:rPr>
        <w:t>6.</w:t>
      </w:r>
      <w:r w:rsidRPr="00C84483">
        <w:rPr>
          <w:b/>
          <w:sz w:val="24"/>
          <w:szCs w:val="24"/>
        </w:rPr>
        <w:tab/>
        <w:t>FARMACEUTISKE OPLYSNINGER</w:t>
      </w:r>
    </w:p>
    <w:p w14:paraId="6E4AB322" w14:textId="77777777" w:rsidR="009260DE" w:rsidRPr="00BA09F1" w:rsidRDefault="009260DE" w:rsidP="009260DE">
      <w:pPr>
        <w:tabs>
          <w:tab w:val="left" w:pos="851"/>
        </w:tabs>
        <w:ind w:left="851"/>
        <w:rPr>
          <w:sz w:val="24"/>
          <w:szCs w:val="24"/>
        </w:rPr>
      </w:pPr>
    </w:p>
    <w:p w14:paraId="42C71477" w14:textId="77777777" w:rsidR="009260DE" w:rsidRPr="00C84483" w:rsidRDefault="009260DE" w:rsidP="009260DE">
      <w:pPr>
        <w:tabs>
          <w:tab w:val="left" w:pos="851"/>
        </w:tabs>
        <w:ind w:left="851" w:hanging="851"/>
        <w:rPr>
          <w:b/>
          <w:sz w:val="24"/>
          <w:szCs w:val="24"/>
        </w:rPr>
      </w:pPr>
      <w:r w:rsidRPr="00C84483">
        <w:rPr>
          <w:b/>
          <w:sz w:val="24"/>
          <w:szCs w:val="24"/>
        </w:rPr>
        <w:t>6.1</w:t>
      </w:r>
      <w:r w:rsidRPr="00C84483">
        <w:rPr>
          <w:b/>
          <w:sz w:val="24"/>
          <w:szCs w:val="24"/>
        </w:rPr>
        <w:tab/>
        <w:t>Hjælpestoffer</w:t>
      </w:r>
    </w:p>
    <w:p w14:paraId="2D78C0FC" w14:textId="77777777" w:rsidR="00D51092" w:rsidRPr="00D51092" w:rsidRDefault="00D51092" w:rsidP="00D51092">
      <w:pPr>
        <w:tabs>
          <w:tab w:val="left" w:pos="851"/>
        </w:tabs>
        <w:ind w:left="851"/>
        <w:rPr>
          <w:sz w:val="24"/>
          <w:szCs w:val="24"/>
        </w:rPr>
      </w:pPr>
      <w:r w:rsidRPr="00D51092">
        <w:rPr>
          <w:sz w:val="24"/>
          <w:szCs w:val="24"/>
        </w:rPr>
        <w:t>Lactosemonohydrat</w:t>
      </w:r>
    </w:p>
    <w:p w14:paraId="0C904304" w14:textId="77777777" w:rsidR="00D51092" w:rsidRPr="00D51092" w:rsidRDefault="00D51092" w:rsidP="00D51092">
      <w:pPr>
        <w:tabs>
          <w:tab w:val="left" w:pos="851"/>
        </w:tabs>
        <w:ind w:left="851"/>
        <w:rPr>
          <w:sz w:val="24"/>
          <w:szCs w:val="24"/>
        </w:rPr>
      </w:pPr>
      <w:r w:rsidRPr="00D51092">
        <w:rPr>
          <w:sz w:val="24"/>
          <w:szCs w:val="24"/>
        </w:rPr>
        <w:t>Majsstivelse, pregelatineret</w:t>
      </w:r>
    </w:p>
    <w:p w14:paraId="15679E2A" w14:textId="2D3D4AD0" w:rsidR="00D51092" w:rsidRPr="00D51092" w:rsidRDefault="00D51092" w:rsidP="00D51092">
      <w:pPr>
        <w:tabs>
          <w:tab w:val="left" w:pos="851"/>
        </w:tabs>
        <w:ind w:left="851"/>
        <w:rPr>
          <w:sz w:val="24"/>
          <w:szCs w:val="24"/>
        </w:rPr>
      </w:pPr>
      <w:r w:rsidRPr="00D51092">
        <w:rPr>
          <w:sz w:val="24"/>
          <w:szCs w:val="24"/>
        </w:rPr>
        <w:t xml:space="preserve">Silica, kolloid vandfri </w:t>
      </w:r>
      <w:bookmarkStart w:id="1" w:name="_Hlk99368950"/>
      <w:r w:rsidRPr="00D51092">
        <w:rPr>
          <w:sz w:val="24"/>
          <w:szCs w:val="24"/>
        </w:rPr>
        <w:t>(E551)</w:t>
      </w:r>
      <w:bookmarkEnd w:id="1"/>
    </w:p>
    <w:p w14:paraId="432B5D17" w14:textId="5A7DF56D" w:rsidR="00D51092" w:rsidRPr="00D51092" w:rsidRDefault="00D51092" w:rsidP="00D51092">
      <w:pPr>
        <w:tabs>
          <w:tab w:val="left" w:pos="851"/>
        </w:tabs>
        <w:ind w:left="851"/>
        <w:rPr>
          <w:sz w:val="24"/>
          <w:szCs w:val="24"/>
        </w:rPr>
      </w:pPr>
      <w:r w:rsidRPr="00D51092">
        <w:rPr>
          <w:sz w:val="24"/>
          <w:szCs w:val="24"/>
        </w:rPr>
        <w:t xml:space="preserve">Magnesiumstearat </w:t>
      </w:r>
      <w:bookmarkStart w:id="2" w:name="_Hlk99368959"/>
      <w:r w:rsidRPr="00D51092">
        <w:rPr>
          <w:sz w:val="24"/>
          <w:szCs w:val="24"/>
        </w:rPr>
        <w:t>(E470b)</w:t>
      </w:r>
      <w:bookmarkEnd w:id="2"/>
    </w:p>
    <w:p w14:paraId="719F1F28" w14:textId="77777777" w:rsidR="00D51092" w:rsidRPr="00D51092" w:rsidRDefault="00D51092" w:rsidP="00D51092">
      <w:pPr>
        <w:tabs>
          <w:tab w:val="left" w:pos="851"/>
        </w:tabs>
        <w:ind w:left="851"/>
        <w:rPr>
          <w:sz w:val="24"/>
          <w:szCs w:val="24"/>
        </w:rPr>
      </w:pPr>
      <w:r w:rsidRPr="00D51092">
        <w:rPr>
          <w:sz w:val="24"/>
          <w:szCs w:val="24"/>
        </w:rPr>
        <w:t>Natriumstearylfumarat</w:t>
      </w:r>
    </w:p>
    <w:p w14:paraId="56B7D16B" w14:textId="77777777" w:rsidR="009260DE" w:rsidRPr="00C84483" w:rsidRDefault="009260DE" w:rsidP="009260DE">
      <w:pPr>
        <w:tabs>
          <w:tab w:val="left" w:pos="851"/>
        </w:tabs>
        <w:ind w:left="851"/>
        <w:rPr>
          <w:sz w:val="24"/>
          <w:szCs w:val="24"/>
        </w:rPr>
      </w:pPr>
    </w:p>
    <w:p w14:paraId="64E9D541" w14:textId="77777777" w:rsidR="009260DE" w:rsidRPr="00C84483" w:rsidRDefault="009260DE" w:rsidP="009260DE">
      <w:pPr>
        <w:tabs>
          <w:tab w:val="left" w:pos="851"/>
        </w:tabs>
        <w:ind w:left="851" w:hanging="851"/>
        <w:rPr>
          <w:b/>
          <w:sz w:val="24"/>
          <w:szCs w:val="24"/>
        </w:rPr>
      </w:pPr>
      <w:r w:rsidRPr="00C84483">
        <w:rPr>
          <w:b/>
          <w:sz w:val="24"/>
          <w:szCs w:val="24"/>
        </w:rPr>
        <w:t>6.2</w:t>
      </w:r>
      <w:r w:rsidRPr="00C84483">
        <w:rPr>
          <w:b/>
          <w:sz w:val="24"/>
          <w:szCs w:val="24"/>
        </w:rPr>
        <w:tab/>
        <w:t>Uforligeligheder</w:t>
      </w:r>
    </w:p>
    <w:p w14:paraId="646CD62E" w14:textId="77777777" w:rsidR="00857288" w:rsidRPr="00857288" w:rsidRDefault="00857288" w:rsidP="00857288">
      <w:pPr>
        <w:tabs>
          <w:tab w:val="left" w:pos="851"/>
        </w:tabs>
        <w:ind w:left="851"/>
        <w:rPr>
          <w:sz w:val="24"/>
          <w:szCs w:val="24"/>
        </w:rPr>
      </w:pPr>
      <w:r w:rsidRPr="00857288">
        <w:rPr>
          <w:sz w:val="24"/>
          <w:szCs w:val="24"/>
        </w:rPr>
        <w:t>Ikke relevant.</w:t>
      </w:r>
    </w:p>
    <w:p w14:paraId="16E69CAF" w14:textId="77777777" w:rsidR="009260DE" w:rsidRPr="00C84483" w:rsidRDefault="009260DE" w:rsidP="009260DE">
      <w:pPr>
        <w:tabs>
          <w:tab w:val="left" w:pos="851"/>
        </w:tabs>
        <w:ind w:left="851"/>
        <w:rPr>
          <w:sz w:val="24"/>
          <w:szCs w:val="24"/>
        </w:rPr>
      </w:pPr>
    </w:p>
    <w:p w14:paraId="2815A93C" w14:textId="77777777" w:rsidR="009260DE" w:rsidRPr="00C84483" w:rsidRDefault="009260DE" w:rsidP="009260DE">
      <w:pPr>
        <w:tabs>
          <w:tab w:val="left" w:pos="851"/>
        </w:tabs>
        <w:ind w:left="851" w:hanging="851"/>
        <w:rPr>
          <w:b/>
          <w:sz w:val="24"/>
          <w:szCs w:val="24"/>
        </w:rPr>
      </w:pPr>
      <w:r w:rsidRPr="00C84483">
        <w:rPr>
          <w:b/>
          <w:sz w:val="24"/>
          <w:szCs w:val="24"/>
        </w:rPr>
        <w:t>6.3</w:t>
      </w:r>
      <w:r w:rsidRPr="00C84483">
        <w:rPr>
          <w:b/>
          <w:sz w:val="24"/>
          <w:szCs w:val="24"/>
        </w:rPr>
        <w:tab/>
        <w:t>Opbevaringstid</w:t>
      </w:r>
    </w:p>
    <w:p w14:paraId="16ED31B8" w14:textId="77777777" w:rsidR="00857288" w:rsidRPr="00857288" w:rsidRDefault="00857288" w:rsidP="00857288">
      <w:pPr>
        <w:tabs>
          <w:tab w:val="left" w:pos="851"/>
        </w:tabs>
        <w:ind w:left="851"/>
        <w:rPr>
          <w:sz w:val="24"/>
          <w:szCs w:val="24"/>
        </w:rPr>
      </w:pPr>
      <w:r w:rsidRPr="00857288">
        <w:rPr>
          <w:sz w:val="24"/>
          <w:szCs w:val="24"/>
        </w:rPr>
        <w:t>3 år.</w:t>
      </w:r>
    </w:p>
    <w:p w14:paraId="3DE4A977" w14:textId="77777777" w:rsidR="009260DE" w:rsidRPr="00C84483" w:rsidRDefault="009260DE" w:rsidP="009260DE">
      <w:pPr>
        <w:tabs>
          <w:tab w:val="left" w:pos="851"/>
        </w:tabs>
        <w:ind w:left="851"/>
        <w:rPr>
          <w:sz w:val="24"/>
          <w:szCs w:val="24"/>
        </w:rPr>
      </w:pPr>
    </w:p>
    <w:p w14:paraId="08460CA8" w14:textId="77777777" w:rsidR="009260DE" w:rsidRPr="00C84483" w:rsidRDefault="009260DE" w:rsidP="009260DE">
      <w:pPr>
        <w:tabs>
          <w:tab w:val="left" w:pos="851"/>
        </w:tabs>
        <w:ind w:left="851" w:hanging="851"/>
        <w:rPr>
          <w:b/>
          <w:sz w:val="24"/>
          <w:szCs w:val="24"/>
        </w:rPr>
      </w:pPr>
      <w:r w:rsidRPr="00C84483">
        <w:rPr>
          <w:b/>
          <w:sz w:val="24"/>
          <w:szCs w:val="24"/>
        </w:rPr>
        <w:t>6.4</w:t>
      </w:r>
      <w:r w:rsidRPr="00C84483">
        <w:rPr>
          <w:b/>
          <w:sz w:val="24"/>
          <w:szCs w:val="24"/>
        </w:rPr>
        <w:tab/>
        <w:t>Særlige opbevaringsforhold</w:t>
      </w:r>
    </w:p>
    <w:p w14:paraId="2F4A838A" w14:textId="29EE38EA" w:rsidR="00857288" w:rsidRDefault="00857288" w:rsidP="00857288">
      <w:pPr>
        <w:tabs>
          <w:tab w:val="left" w:pos="851"/>
        </w:tabs>
        <w:ind w:left="851"/>
        <w:rPr>
          <w:sz w:val="24"/>
          <w:szCs w:val="24"/>
        </w:rPr>
      </w:pPr>
      <w:r w:rsidRPr="00857288">
        <w:rPr>
          <w:sz w:val="24"/>
          <w:szCs w:val="24"/>
        </w:rPr>
        <w:t>Opbevares i den originale pakning for at beskytte mod lys.</w:t>
      </w:r>
    </w:p>
    <w:p w14:paraId="330A234E" w14:textId="77777777" w:rsidR="00857288" w:rsidRPr="00857288" w:rsidRDefault="00857288" w:rsidP="00857288">
      <w:pPr>
        <w:tabs>
          <w:tab w:val="left" w:pos="851"/>
        </w:tabs>
        <w:ind w:left="851"/>
        <w:rPr>
          <w:sz w:val="24"/>
          <w:szCs w:val="24"/>
        </w:rPr>
      </w:pPr>
    </w:p>
    <w:p w14:paraId="58A52378" w14:textId="77777777" w:rsidR="00857288" w:rsidRPr="00857288" w:rsidRDefault="00857288" w:rsidP="00857288">
      <w:pPr>
        <w:tabs>
          <w:tab w:val="left" w:pos="851"/>
        </w:tabs>
        <w:ind w:left="851"/>
        <w:rPr>
          <w:sz w:val="24"/>
          <w:szCs w:val="24"/>
        </w:rPr>
      </w:pPr>
      <w:r w:rsidRPr="00857288">
        <w:rPr>
          <w:sz w:val="24"/>
          <w:szCs w:val="24"/>
        </w:rPr>
        <w:t>Der er ingen særlige krav vedrørende opbevaringstemperaturer for dette lægemiddel.</w:t>
      </w:r>
    </w:p>
    <w:p w14:paraId="3FDEA5D5" w14:textId="77777777" w:rsidR="009260DE" w:rsidRPr="00C84483" w:rsidRDefault="009260DE" w:rsidP="009260DE">
      <w:pPr>
        <w:tabs>
          <w:tab w:val="left" w:pos="851"/>
        </w:tabs>
        <w:ind w:left="851"/>
        <w:rPr>
          <w:sz w:val="24"/>
          <w:szCs w:val="24"/>
        </w:rPr>
      </w:pPr>
    </w:p>
    <w:p w14:paraId="5B8CABE1" w14:textId="77777777" w:rsidR="009260DE" w:rsidRPr="00C84483" w:rsidRDefault="009260DE" w:rsidP="009260DE">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14:paraId="57CF7E5A" w14:textId="25D1956B" w:rsidR="00E904BE" w:rsidRDefault="00E904BE" w:rsidP="00E904BE">
      <w:pPr>
        <w:tabs>
          <w:tab w:val="left" w:pos="851"/>
        </w:tabs>
        <w:ind w:left="851"/>
        <w:rPr>
          <w:sz w:val="24"/>
          <w:szCs w:val="24"/>
        </w:rPr>
      </w:pPr>
      <w:r w:rsidRPr="00E904BE">
        <w:rPr>
          <w:sz w:val="24"/>
          <w:szCs w:val="24"/>
        </w:rPr>
        <w:t>Hvid PVC/PVDC90/Aluminium blisterpakning</w:t>
      </w:r>
      <w:r>
        <w:rPr>
          <w:sz w:val="24"/>
          <w:szCs w:val="24"/>
        </w:rPr>
        <w:t>,</w:t>
      </w:r>
      <w:r w:rsidRPr="00E904BE">
        <w:rPr>
          <w:sz w:val="24"/>
          <w:szCs w:val="24"/>
        </w:rPr>
        <w:t xml:space="preserve"> pakket i kartonæske</w:t>
      </w:r>
      <w:r>
        <w:rPr>
          <w:sz w:val="24"/>
          <w:szCs w:val="24"/>
        </w:rPr>
        <w:t>.</w:t>
      </w:r>
    </w:p>
    <w:p w14:paraId="745DF7DE" w14:textId="77777777" w:rsidR="00E904BE" w:rsidRPr="00E904BE" w:rsidRDefault="00E904BE" w:rsidP="00E904BE">
      <w:pPr>
        <w:tabs>
          <w:tab w:val="left" w:pos="851"/>
        </w:tabs>
        <w:ind w:left="851"/>
        <w:rPr>
          <w:sz w:val="24"/>
          <w:szCs w:val="24"/>
        </w:rPr>
      </w:pPr>
    </w:p>
    <w:p w14:paraId="4E2F284C" w14:textId="77777777" w:rsidR="00E904BE" w:rsidRPr="00E904BE" w:rsidRDefault="00E904BE" w:rsidP="00E904BE">
      <w:pPr>
        <w:tabs>
          <w:tab w:val="left" w:pos="851"/>
        </w:tabs>
        <w:ind w:left="851"/>
        <w:rPr>
          <w:sz w:val="24"/>
          <w:szCs w:val="24"/>
        </w:rPr>
      </w:pPr>
      <w:r w:rsidRPr="00E904BE">
        <w:rPr>
          <w:sz w:val="24"/>
          <w:szCs w:val="24"/>
        </w:rPr>
        <w:t>Pakningsstørrelser: 20, 28, 30, 50, 56, 60, 98 og 100 tabletter.</w:t>
      </w:r>
    </w:p>
    <w:p w14:paraId="19490A47" w14:textId="77777777" w:rsidR="00E904BE" w:rsidRPr="00E904BE" w:rsidRDefault="00E904BE" w:rsidP="00E904BE">
      <w:pPr>
        <w:tabs>
          <w:tab w:val="left" w:pos="851"/>
        </w:tabs>
        <w:ind w:left="851"/>
        <w:rPr>
          <w:sz w:val="24"/>
          <w:szCs w:val="24"/>
        </w:rPr>
      </w:pPr>
      <w:r w:rsidRPr="00E904BE">
        <w:rPr>
          <w:sz w:val="24"/>
          <w:szCs w:val="24"/>
        </w:rPr>
        <w:t>Ikke alle pakningsstørrelser er nødvendigvis markedsført.</w:t>
      </w:r>
    </w:p>
    <w:p w14:paraId="371C5A3B" w14:textId="77777777" w:rsidR="009260DE" w:rsidRPr="00C84483" w:rsidRDefault="009260DE" w:rsidP="009260DE">
      <w:pPr>
        <w:tabs>
          <w:tab w:val="left" w:pos="851"/>
        </w:tabs>
        <w:ind w:left="851"/>
        <w:rPr>
          <w:sz w:val="24"/>
          <w:szCs w:val="24"/>
        </w:rPr>
      </w:pPr>
    </w:p>
    <w:p w14:paraId="55BE4B25" w14:textId="77777777" w:rsidR="009260DE" w:rsidRPr="00C84483" w:rsidRDefault="009260DE" w:rsidP="009260DE">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BD7931">
        <w:rPr>
          <w:b/>
          <w:sz w:val="24"/>
          <w:szCs w:val="24"/>
        </w:rPr>
        <w:t>bortskaffelse</w:t>
      </w:r>
      <w:r w:rsidRPr="00C84483">
        <w:rPr>
          <w:b/>
          <w:sz w:val="24"/>
          <w:szCs w:val="24"/>
        </w:rPr>
        <w:t xml:space="preserve"> og anden håndtering</w:t>
      </w:r>
    </w:p>
    <w:p w14:paraId="31024F8A" w14:textId="77777777" w:rsidR="00E904BE" w:rsidRPr="00E904BE" w:rsidRDefault="00E904BE" w:rsidP="00E904BE">
      <w:pPr>
        <w:tabs>
          <w:tab w:val="left" w:pos="851"/>
        </w:tabs>
        <w:ind w:left="851"/>
        <w:rPr>
          <w:sz w:val="24"/>
          <w:szCs w:val="24"/>
        </w:rPr>
      </w:pPr>
      <w:r w:rsidRPr="00E904BE">
        <w:rPr>
          <w:sz w:val="24"/>
          <w:szCs w:val="24"/>
        </w:rPr>
        <w:t>Ingen særlige forholdsregler.</w:t>
      </w:r>
    </w:p>
    <w:p w14:paraId="7243FC0A" w14:textId="77777777" w:rsidR="009260DE" w:rsidRPr="00C84483" w:rsidRDefault="009260DE" w:rsidP="000730CA">
      <w:pPr>
        <w:tabs>
          <w:tab w:val="left" w:pos="851"/>
        </w:tabs>
        <w:ind w:left="851"/>
        <w:rPr>
          <w:sz w:val="24"/>
          <w:szCs w:val="24"/>
        </w:rPr>
      </w:pPr>
    </w:p>
    <w:p w14:paraId="3528FAAE" w14:textId="77777777" w:rsidR="009260DE" w:rsidRPr="00C84483" w:rsidRDefault="009260DE" w:rsidP="009260DE">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14:paraId="7EF675A1" w14:textId="77777777" w:rsidR="00A503BF" w:rsidRPr="00A503BF" w:rsidRDefault="00A503BF" w:rsidP="00A503BF">
      <w:pPr>
        <w:tabs>
          <w:tab w:val="left" w:pos="851"/>
        </w:tabs>
        <w:ind w:left="851"/>
        <w:rPr>
          <w:sz w:val="24"/>
          <w:szCs w:val="24"/>
          <w:lang w:val="en-US"/>
        </w:rPr>
      </w:pPr>
      <w:r w:rsidRPr="00A503BF">
        <w:rPr>
          <w:sz w:val="24"/>
          <w:szCs w:val="24"/>
          <w:lang w:val="en-US"/>
        </w:rPr>
        <w:t>Orifarm Healthcare A/S</w:t>
      </w:r>
    </w:p>
    <w:p w14:paraId="500BA882" w14:textId="77777777" w:rsidR="00A503BF" w:rsidRPr="00A503BF" w:rsidRDefault="00A503BF" w:rsidP="00A503BF">
      <w:pPr>
        <w:tabs>
          <w:tab w:val="left" w:pos="851"/>
        </w:tabs>
        <w:ind w:left="851"/>
        <w:rPr>
          <w:sz w:val="24"/>
          <w:szCs w:val="24"/>
          <w:lang w:val="en-US"/>
        </w:rPr>
      </w:pPr>
      <w:r w:rsidRPr="00A503BF">
        <w:rPr>
          <w:sz w:val="24"/>
          <w:szCs w:val="24"/>
          <w:lang w:val="en-US"/>
        </w:rPr>
        <w:t>Energivej 15</w:t>
      </w:r>
    </w:p>
    <w:p w14:paraId="6A4C74BE" w14:textId="77777777" w:rsidR="00A503BF" w:rsidRPr="00A503BF" w:rsidRDefault="00A503BF" w:rsidP="00A503BF">
      <w:pPr>
        <w:tabs>
          <w:tab w:val="left" w:pos="851"/>
        </w:tabs>
        <w:ind w:left="851"/>
        <w:rPr>
          <w:sz w:val="24"/>
          <w:szCs w:val="24"/>
        </w:rPr>
      </w:pPr>
      <w:r w:rsidRPr="00A503BF">
        <w:rPr>
          <w:sz w:val="24"/>
          <w:szCs w:val="24"/>
        </w:rPr>
        <w:t>5260 Odense S</w:t>
      </w:r>
    </w:p>
    <w:p w14:paraId="40A1041B" w14:textId="77777777" w:rsidR="009260DE" w:rsidRDefault="009260DE" w:rsidP="009260DE">
      <w:pPr>
        <w:tabs>
          <w:tab w:val="left" w:pos="851"/>
        </w:tabs>
        <w:ind w:left="851"/>
        <w:rPr>
          <w:sz w:val="24"/>
          <w:szCs w:val="24"/>
        </w:rPr>
      </w:pPr>
    </w:p>
    <w:p w14:paraId="4C98858F" w14:textId="77777777" w:rsidR="009260DE" w:rsidRPr="00C84483" w:rsidRDefault="009260DE" w:rsidP="009260DE">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BF6243">
        <w:rPr>
          <w:b/>
          <w:sz w:val="24"/>
          <w:szCs w:val="24"/>
        </w:rPr>
        <w:t>-</w:t>
      </w:r>
      <w:r w:rsidRPr="00C84483">
        <w:rPr>
          <w:b/>
          <w:sz w:val="24"/>
          <w:szCs w:val="24"/>
        </w:rPr>
        <w:t>NUMRE)</w:t>
      </w:r>
    </w:p>
    <w:p w14:paraId="124898F1" w14:textId="42C47939" w:rsidR="009260DE" w:rsidRPr="00C84483" w:rsidRDefault="006F27E4" w:rsidP="009260DE">
      <w:pPr>
        <w:tabs>
          <w:tab w:val="left" w:pos="851"/>
        </w:tabs>
        <w:ind w:left="851"/>
        <w:rPr>
          <w:sz w:val="24"/>
          <w:szCs w:val="24"/>
        </w:rPr>
      </w:pPr>
      <w:r>
        <w:rPr>
          <w:sz w:val="24"/>
          <w:szCs w:val="24"/>
        </w:rPr>
        <w:t>66834</w:t>
      </w:r>
    </w:p>
    <w:p w14:paraId="06200ECD" w14:textId="77777777" w:rsidR="009260DE" w:rsidRPr="00C84483" w:rsidRDefault="009260DE" w:rsidP="009260DE">
      <w:pPr>
        <w:tabs>
          <w:tab w:val="left" w:pos="851"/>
        </w:tabs>
        <w:ind w:left="851"/>
        <w:jc w:val="both"/>
        <w:rPr>
          <w:sz w:val="24"/>
          <w:szCs w:val="24"/>
        </w:rPr>
      </w:pPr>
    </w:p>
    <w:p w14:paraId="16E47942" w14:textId="77777777" w:rsidR="009260DE" w:rsidRPr="00C84483" w:rsidRDefault="009260DE" w:rsidP="009260DE">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14:paraId="560CA7F3" w14:textId="13CF8CB8" w:rsidR="009260DE" w:rsidRPr="00C84483" w:rsidRDefault="005902B4" w:rsidP="009260DE">
      <w:pPr>
        <w:tabs>
          <w:tab w:val="left" w:pos="851"/>
        </w:tabs>
        <w:ind w:left="851"/>
        <w:rPr>
          <w:sz w:val="24"/>
          <w:szCs w:val="24"/>
        </w:rPr>
      </w:pPr>
      <w:r>
        <w:rPr>
          <w:sz w:val="24"/>
          <w:szCs w:val="24"/>
        </w:rPr>
        <w:t>17. april 2023</w:t>
      </w:r>
    </w:p>
    <w:p w14:paraId="3E94005A" w14:textId="77777777" w:rsidR="009260DE" w:rsidRPr="00C84483" w:rsidRDefault="009260DE" w:rsidP="009260DE">
      <w:pPr>
        <w:tabs>
          <w:tab w:val="left" w:pos="851"/>
        </w:tabs>
        <w:ind w:left="851"/>
        <w:rPr>
          <w:sz w:val="24"/>
          <w:szCs w:val="24"/>
        </w:rPr>
      </w:pPr>
    </w:p>
    <w:p w14:paraId="4EDE45D3" w14:textId="77777777" w:rsidR="009260DE" w:rsidRPr="00C84483" w:rsidRDefault="009260DE" w:rsidP="009260DE">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14:paraId="40299448" w14:textId="77B6B6ED" w:rsidR="009260DE" w:rsidRPr="00C84483" w:rsidRDefault="006F27E4" w:rsidP="009260DE">
      <w:pPr>
        <w:tabs>
          <w:tab w:val="left" w:pos="851"/>
        </w:tabs>
        <w:ind w:left="851"/>
        <w:rPr>
          <w:sz w:val="24"/>
          <w:szCs w:val="24"/>
        </w:rPr>
      </w:pPr>
      <w:r>
        <w:rPr>
          <w:sz w:val="24"/>
          <w:szCs w:val="24"/>
        </w:rPr>
        <w:t>-</w:t>
      </w:r>
    </w:p>
    <w:sectPr w:rsidR="009260DE" w:rsidRPr="00C84483" w:rsidSect="000259B9">
      <w:footerReference w:type="default" r:id="rId8"/>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F142CA" w14:textId="77777777" w:rsidR="00D53398" w:rsidRDefault="00D53398">
      <w:r>
        <w:separator/>
      </w:r>
    </w:p>
  </w:endnote>
  <w:endnote w:type="continuationSeparator" w:id="0">
    <w:p w14:paraId="278481D2" w14:textId="77777777" w:rsidR="00D53398" w:rsidRDefault="00D533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7E6398" w14:textId="77777777" w:rsidR="000259B9" w:rsidRDefault="000259B9">
    <w:pPr>
      <w:pStyle w:val="Sidefod"/>
      <w:pBdr>
        <w:bottom w:val="single" w:sz="6" w:space="1" w:color="auto"/>
      </w:pBdr>
    </w:pPr>
  </w:p>
  <w:p w14:paraId="59BF8DB7" w14:textId="77777777" w:rsidR="000259B9" w:rsidRDefault="000259B9" w:rsidP="00C42586">
    <w:pPr>
      <w:pStyle w:val="Sidefod"/>
      <w:tabs>
        <w:tab w:val="clear" w:pos="4819"/>
        <w:tab w:val="left" w:pos="8505"/>
      </w:tabs>
      <w:rPr>
        <w:i/>
        <w:sz w:val="18"/>
        <w:szCs w:val="18"/>
      </w:rPr>
    </w:pPr>
  </w:p>
  <w:p w14:paraId="24AC9AF8" w14:textId="70439067"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C30B0A">
      <w:rPr>
        <w:i/>
        <w:noProof/>
        <w:sz w:val="18"/>
        <w:szCs w:val="18"/>
      </w:rPr>
      <w:t>Dexamethasone Orifarm, tabletter 4 mg</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02DAA9A" w14:textId="77777777" w:rsidR="00D53398" w:rsidRDefault="00D53398">
      <w:r>
        <w:separator/>
      </w:r>
    </w:p>
  </w:footnote>
  <w:footnote w:type="continuationSeparator" w:id="0">
    <w:p w14:paraId="5F6EA4E9" w14:textId="77777777" w:rsidR="00D53398" w:rsidRDefault="00D533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1A0B85"/>
    <w:multiLevelType w:val="hybridMultilevel"/>
    <w:tmpl w:val="5B6CD85C"/>
    <w:lvl w:ilvl="0" w:tplc="A1B29870">
      <w:start w:val="20"/>
      <w:numFmt w:val="bullet"/>
      <w:lvlText w:val="-"/>
      <w:lvlJc w:val="left"/>
      <w:pPr>
        <w:ind w:left="1571" w:hanging="360"/>
      </w:pPr>
      <w:rPr>
        <w:rFonts w:ascii="Verdana" w:eastAsia="Calibri" w:hAnsi="Verdana" w:cs="Times New Roman" w:hint="default"/>
        <w:lang w:val="en-US"/>
      </w:rPr>
    </w:lvl>
    <w:lvl w:ilvl="1" w:tplc="04060003">
      <w:start w:val="1"/>
      <w:numFmt w:val="bullet"/>
      <w:lvlText w:val="o"/>
      <w:lvlJc w:val="left"/>
      <w:pPr>
        <w:ind w:left="2291" w:hanging="360"/>
      </w:pPr>
      <w:rPr>
        <w:rFonts w:ascii="Courier New" w:hAnsi="Courier New" w:cs="Courier New" w:hint="default"/>
      </w:rPr>
    </w:lvl>
    <w:lvl w:ilvl="2" w:tplc="04060005">
      <w:start w:val="1"/>
      <w:numFmt w:val="bullet"/>
      <w:lvlText w:val=""/>
      <w:lvlJc w:val="left"/>
      <w:pPr>
        <w:ind w:left="3011" w:hanging="360"/>
      </w:pPr>
      <w:rPr>
        <w:rFonts w:ascii="Wingdings" w:hAnsi="Wingdings" w:hint="default"/>
      </w:rPr>
    </w:lvl>
    <w:lvl w:ilvl="3" w:tplc="04060001">
      <w:start w:val="1"/>
      <w:numFmt w:val="bullet"/>
      <w:lvlText w:val=""/>
      <w:lvlJc w:val="left"/>
      <w:pPr>
        <w:ind w:left="3731" w:hanging="360"/>
      </w:pPr>
      <w:rPr>
        <w:rFonts w:ascii="Symbol" w:hAnsi="Symbol" w:hint="default"/>
      </w:rPr>
    </w:lvl>
    <w:lvl w:ilvl="4" w:tplc="04060003">
      <w:start w:val="1"/>
      <w:numFmt w:val="bullet"/>
      <w:lvlText w:val="o"/>
      <w:lvlJc w:val="left"/>
      <w:pPr>
        <w:ind w:left="4451" w:hanging="360"/>
      </w:pPr>
      <w:rPr>
        <w:rFonts w:ascii="Courier New" w:hAnsi="Courier New" w:cs="Courier New" w:hint="default"/>
      </w:rPr>
    </w:lvl>
    <w:lvl w:ilvl="5" w:tplc="04060005">
      <w:start w:val="1"/>
      <w:numFmt w:val="bullet"/>
      <w:lvlText w:val=""/>
      <w:lvlJc w:val="left"/>
      <w:pPr>
        <w:ind w:left="5171" w:hanging="360"/>
      </w:pPr>
      <w:rPr>
        <w:rFonts w:ascii="Wingdings" w:hAnsi="Wingdings" w:hint="default"/>
      </w:rPr>
    </w:lvl>
    <w:lvl w:ilvl="6" w:tplc="04060001">
      <w:start w:val="1"/>
      <w:numFmt w:val="bullet"/>
      <w:lvlText w:val=""/>
      <w:lvlJc w:val="left"/>
      <w:pPr>
        <w:ind w:left="5891" w:hanging="360"/>
      </w:pPr>
      <w:rPr>
        <w:rFonts w:ascii="Symbol" w:hAnsi="Symbol" w:hint="default"/>
      </w:rPr>
    </w:lvl>
    <w:lvl w:ilvl="7" w:tplc="04060003">
      <w:start w:val="1"/>
      <w:numFmt w:val="bullet"/>
      <w:lvlText w:val="o"/>
      <w:lvlJc w:val="left"/>
      <w:pPr>
        <w:ind w:left="6611" w:hanging="360"/>
      </w:pPr>
      <w:rPr>
        <w:rFonts w:ascii="Courier New" w:hAnsi="Courier New" w:cs="Courier New" w:hint="default"/>
      </w:rPr>
    </w:lvl>
    <w:lvl w:ilvl="8" w:tplc="04060005">
      <w:start w:val="1"/>
      <w:numFmt w:val="bullet"/>
      <w:lvlText w:val=""/>
      <w:lvlJc w:val="left"/>
      <w:pPr>
        <w:ind w:left="733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4"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3398"/>
    <w:rsid w:val="000259B9"/>
    <w:rsid w:val="00041491"/>
    <w:rsid w:val="00050D16"/>
    <w:rsid w:val="000730CA"/>
    <w:rsid w:val="00074F2A"/>
    <w:rsid w:val="000A1CA8"/>
    <w:rsid w:val="000A466B"/>
    <w:rsid w:val="000B058C"/>
    <w:rsid w:val="000D68B0"/>
    <w:rsid w:val="000E4EE6"/>
    <w:rsid w:val="001454E2"/>
    <w:rsid w:val="00206CE8"/>
    <w:rsid w:val="00213BCA"/>
    <w:rsid w:val="0021526C"/>
    <w:rsid w:val="00283A2B"/>
    <w:rsid w:val="002B30AD"/>
    <w:rsid w:val="002C1EC0"/>
    <w:rsid w:val="002C2C01"/>
    <w:rsid w:val="002F6610"/>
    <w:rsid w:val="003A29AE"/>
    <w:rsid w:val="003A32D7"/>
    <w:rsid w:val="003B4074"/>
    <w:rsid w:val="003C769A"/>
    <w:rsid w:val="003D3A90"/>
    <w:rsid w:val="003F1838"/>
    <w:rsid w:val="00446916"/>
    <w:rsid w:val="0045746C"/>
    <w:rsid w:val="0048047C"/>
    <w:rsid w:val="0049104B"/>
    <w:rsid w:val="004E3B12"/>
    <w:rsid w:val="00532310"/>
    <w:rsid w:val="00565F0F"/>
    <w:rsid w:val="005902B4"/>
    <w:rsid w:val="00594A86"/>
    <w:rsid w:val="00596D86"/>
    <w:rsid w:val="005A57FD"/>
    <w:rsid w:val="00637F5A"/>
    <w:rsid w:val="00641C65"/>
    <w:rsid w:val="00655294"/>
    <w:rsid w:val="006560B1"/>
    <w:rsid w:val="006756DD"/>
    <w:rsid w:val="006F27E4"/>
    <w:rsid w:val="0071241E"/>
    <w:rsid w:val="00737275"/>
    <w:rsid w:val="00740EEC"/>
    <w:rsid w:val="0078011A"/>
    <w:rsid w:val="00782AF4"/>
    <w:rsid w:val="00790EE7"/>
    <w:rsid w:val="007B6649"/>
    <w:rsid w:val="007C25BA"/>
    <w:rsid w:val="0082576E"/>
    <w:rsid w:val="00857288"/>
    <w:rsid w:val="008E2CF3"/>
    <w:rsid w:val="008E5EC6"/>
    <w:rsid w:val="00907F75"/>
    <w:rsid w:val="009260DE"/>
    <w:rsid w:val="0093258A"/>
    <w:rsid w:val="009A4796"/>
    <w:rsid w:val="009C7BA3"/>
    <w:rsid w:val="009D1F5A"/>
    <w:rsid w:val="00A10294"/>
    <w:rsid w:val="00A503BF"/>
    <w:rsid w:val="00A8030C"/>
    <w:rsid w:val="00B003BF"/>
    <w:rsid w:val="00B373D7"/>
    <w:rsid w:val="00B55271"/>
    <w:rsid w:val="00BD7931"/>
    <w:rsid w:val="00BF6243"/>
    <w:rsid w:val="00C30B0A"/>
    <w:rsid w:val="00C36276"/>
    <w:rsid w:val="00C42586"/>
    <w:rsid w:val="00C45F6B"/>
    <w:rsid w:val="00C60CCD"/>
    <w:rsid w:val="00C84483"/>
    <w:rsid w:val="00C95551"/>
    <w:rsid w:val="00CB20D7"/>
    <w:rsid w:val="00D013D6"/>
    <w:rsid w:val="00D020B0"/>
    <w:rsid w:val="00D11748"/>
    <w:rsid w:val="00D237F6"/>
    <w:rsid w:val="00D34D98"/>
    <w:rsid w:val="00D366CF"/>
    <w:rsid w:val="00D51092"/>
    <w:rsid w:val="00D53398"/>
    <w:rsid w:val="00D93992"/>
    <w:rsid w:val="00E108AA"/>
    <w:rsid w:val="00E269A4"/>
    <w:rsid w:val="00E3749A"/>
    <w:rsid w:val="00E7437F"/>
    <w:rsid w:val="00E865B8"/>
    <w:rsid w:val="00E904BE"/>
    <w:rsid w:val="00EC0B9B"/>
    <w:rsid w:val="00ED5E9F"/>
    <w:rsid w:val="00EF640E"/>
    <w:rsid w:val="00F66D4F"/>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5D4264"/>
  <w15:chartTrackingRefBased/>
  <w15:docId w15:val="{C94671CD-F61A-4969-8C4E-6A1FD8540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600227">
      <w:bodyDiv w:val="1"/>
      <w:marLeft w:val="0"/>
      <w:marRight w:val="0"/>
      <w:marTop w:val="0"/>
      <w:marBottom w:val="0"/>
      <w:divBdr>
        <w:top w:val="none" w:sz="0" w:space="0" w:color="auto"/>
        <w:left w:val="none" w:sz="0" w:space="0" w:color="auto"/>
        <w:bottom w:val="none" w:sz="0" w:space="0" w:color="auto"/>
        <w:right w:val="none" w:sz="0" w:space="0" w:color="auto"/>
      </w:divBdr>
    </w:div>
    <w:div w:id="26420276">
      <w:bodyDiv w:val="1"/>
      <w:marLeft w:val="0"/>
      <w:marRight w:val="0"/>
      <w:marTop w:val="0"/>
      <w:marBottom w:val="0"/>
      <w:divBdr>
        <w:top w:val="none" w:sz="0" w:space="0" w:color="auto"/>
        <w:left w:val="none" w:sz="0" w:space="0" w:color="auto"/>
        <w:bottom w:val="none" w:sz="0" w:space="0" w:color="auto"/>
        <w:right w:val="none" w:sz="0" w:space="0" w:color="auto"/>
      </w:divBdr>
    </w:div>
    <w:div w:id="30229972">
      <w:bodyDiv w:val="1"/>
      <w:marLeft w:val="0"/>
      <w:marRight w:val="0"/>
      <w:marTop w:val="0"/>
      <w:marBottom w:val="0"/>
      <w:divBdr>
        <w:top w:val="none" w:sz="0" w:space="0" w:color="auto"/>
        <w:left w:val="none" w:sz="0" w:space="0" w:color="auto"/>
        <w:bottom w:val="none" w:sz="0" w:space="0" w:color="auto"/>
        <w:right w:val="none" w:sz="0" w:space="0" w:color="auto"/>
      </w:divBdr>
    </w:div>
    <w:div w:id="155457408">
      <w:bodyDiv w:val="1"/>
      <w:marLeft w:val="0"/>
      <w:marRight w:val="0"/>
      <w:marTop w:val="0"/>
      <w:marBottom w:val="0"/>
      <w:divBdr>
        <w:top w:val="none" w:sz="0" w:space="0" w:color="auto"/>
        <w:left w:val="none" w:sz="0" w:space="0" w:color="auto"/>
        <w:bottom w:val="none" w:sz="0" w:space="0" w:color="auto"/>
        <w:right w:val="none" w:sz="0" w:space="0" w:color="auto"/>
      </w:divBdr>
    </w:div>
    <w:div w:id="161707623">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92379523">
      <w:bodyDiv w:val="1"/>
      <w:marLeft w:val="0"/>
      <w:marRight w:val="0"/>
      <w:marTop w:val="0"/>
      <w:marBottom w:val="0"/>
      <w:divBdr>
        <w:top w:val="none" w:sz="0" w:space="0" w:color="auto"/>
        <w:left w:val="none" w:sz="0" w:space="0" w:color="auto"/>
        <w:bottom w:val="none" w:sz="0" w:space="0" w:color="auto"/>
        <w:right w:val="none" w:sz="0" w:space="0" w:color="auto"/>
      </w:divBdr>
    </w:div>
    <w:div w:id="259678820">
      <w:bodyDiv w:val="1"/>
      <w:marLeft w:val="0"/>
      <w:marRight w:val="0"/>
      <w:marTop w:val="0"/>
      <w:marBottom w:val="0"/>
      <w:divBdr>
        <w:top w:val="none" w:sz="0" w:space="0" w:color="auto"/>
        <w:left w:val="none" w:sz="0" w:space="0" w:color="auto"/>
        <w:bottom w:val="none" w:sz="0" w:space="0" w:color="auto"/>
        <w:right w:val="none" w:sz="0" w:space="0" w:color="auto"/>
      </w:divBdr>
    </w:div>
    <w:div w:id="274287142">
      <w:bodyDiv w:val="1"/>
      <w:marLeft w:val="0"/>
      <w:marRight w:val="0"/>
      <w:marTop w:val="0"/>
      <w:marBottom w:val="0"/>
      <w:divBdr>
        <w:top w:val="none" w:sz="0" w:space="0" w:color="auto"/>
        <w:left w:val="none" w:sz="0" w:space="0" w:color="auto"/>
        <w:bottom w:val="none" w:sz="0" w:space="0" w:color="auto"/>
        <w:right w:val="none" w:sz="0" w:space="0" w:color="auto"/>
      </w:divBdr>
    </w:div>
    <w:div w:id="341055388">
      <w:bodyDiv w:val="1"/>
      <w:marLeft w:val="0"/>
      <w:marRight w:val="0"/>
      <w:marTop w:val="0"/>
      <w:marBottom w:val="0"/>
      <w:divBdr>
        <w:top w:val="none" w:sz="0" w:space="0" w:color="auto"/>
        <w:left w:val="none" w:sz="0" w:space="0" w:color="auto"/>
        <w:bottom w:val="none" w:sz="0" w:space="0" w:color="auto"/>
        <w:right w:val="none" w:sz="0" w:space="0" w:color="auto"/>
      </w:divBdr>
    </w:div>
    <w:div w:id="452408221">
      <w:bodyDiv w:val="1"/>
      <w:marLeft w:val="0"/>
      <w:marRight w:val="0"/>
      <w:marTop w:val="0"/>
      <w:marBottom w:val="0"/>
      <w:divBdr>
        <w:top w:val="none" w:sz="0" w:space="0" w:color="auto"/>
        <w:left w:val="none" w:sz="0" w:space="0" w:color="auto"/>
        <w:bottom w:val="none" w:sz="0" w:space="0" w:color="auto"/>
        <w:right w:val="none" w:sz="0" w:space="0" w:color="auto"/>
      </w:divBdr>
    </w:div>
    <w:div w:id="470289664">
      <w:bodyDiv w:val="1"/>
      <w:marLeft w:val="0"/>
      <w:marRight w:val="0"/>
      <w:marTop w:val="0"/>
      <w:marBottom w:val="0"/>
      <w:divBdr>
        <w:top w:val="none" w:sz="0" w:space="0" w:color="auto"/>
        <w:left w:val="none" w:sz="0" w:space="0" w:color="auto"/>
        <w:bottom w:val="none" w:sz="0" w:space="0" w:color="auto"/>
        <w:right w:val="none" w:sz="0" w:space="0" w:color="auto"/>
      </w:divBdr>
    </w:div>
    <w:div w:id="483475215">
      <w:bodyDiv w:val="1"/>
      <w:marLeft w:val="0"/>
      <w:marRight w:val="0"/>
      <w:marTop w:val="0"/>
      <w:marBottom w:val="0"/>
      <w:divBdr>
        <w:top w:val="none" w:sz="0" w:space="0" w:color="auto"/>
        <w:left w:val="none" w:sz="0" w:space="0" w:color="auto"/>
        <w:bottom w:val="none" w:sz="0" w:space="0" w:color="auto"/>
        <w:right w:val="none" w:sz="0" w:space="0" w:color="auto"/>
      </w:divBdr>
    </w:div>
    <w:div w:id="488792483">
      <w:bodyDiv w:val="1"/>
      <w:marLeft w:val="0"/>
      <w:marRight w:val="0"/>
      <w:marTop w:val="0"/>
      <w:marBottom w:val="0"/>
      <w:divBdr>
        <w:top w:val="none" w:sz="0" w:space="0" w:color="auto"/>
        <w:left w:val="none" w:sz="0" w:space="0" w:color="auto"/>
        <w:bottom w:val="none" w:sz="0" w:space="0" w:color="auto"/>
        <w:right w:val="none" w:sz="0" w:space="0" w:color="auto"/>
      </w:divBdr>
    </w:div>
    <w:div w:id="504367706">
      <w:bodyDiv w:val="1"/>
      <w:marLeft w:val="0"/>
      <w:marRight w:val="0"/>
      <w:marTop w:val="0"/>
      <w:marBottom w:val="0"/>
      <w:divBdr>
        <w:top w:val="none" w:sz="0" w:space="0" w:color="auto"/>
        <w:left w:val="none" w:sz="0" w:space="0" w:color="auto"/>
        <w:bottom w:val="none" w:sz="0" w:space="0" w:color="auto"/>
        <w:right w:val="none" w:sz="0" w:space="0" w:color="auto"/>
      </w:divBdr>
    </w:div>
    <w:div w:id="603614848">
      <w:bodyDiv w:val="1"/>
      <w:marLeft w:val="0"/>
      <w:marRight w:val="0"/>
      <w:marTop w:val="0"/>
      <w:marBottom w:val="0"/>
      <w:divBdr>
        <w:top w:val="none" w:sz="0" w:space="0" w:color="auto"/>
        <w:left w:val="none" w:sz="0" w:space="0" w:color="auto"/>
        <w:bottom w:val="none" w:sz="0" w:space="0" w:color="auto"/>
        <w:right w:val="none" w:sz="0" w:space="0" w:color="auto"/>
      </w:divBdr>
    </w:div>
    <w:div w:id="644432774">
      <w:bodyDiv w:val="1"/>
      <w:marLeft w:val="0"/>
      <w:marRight w:val="0"/>
      <w:marTop w:val="0"/>
      <w:marBottom w:val="0"/>
      <w:divBdr>
        <w:top w:val="none" w:sz="0" w:space="0" w:color="auto"/>
        <w:left w:val="none" w:sz="0" w:space="0" w:color="auto"/>
        <w:bottom w:val="none" w:sz="0" w:space="0" w:color="auto"/>
        <w:right w:val="none" w:sz="0" w:space="0" w:color="auto"/>
      </w:divBdr>
    </w:div>
    <w:div w:id="659698603">
      <w:bodyDiv w:val="1"/>
      <w:marLeft w:val="0"/>
      <w:marRight w:val="0"/>
      <w:marTop w:val="0"/>
      <w:marBottom w:val="0"/>
      <w:divBdr>
        <w:top w:val="none" w:sz="0" w:space="0" w:color="auto"/>
        <w:left w:val="none" w:sz="0" w:space="0" w:color="auto"/>
        <w:bottom w:val="none" w:sz="0" w:space="0" w:color="auto"/>
        <w:right w:val="none" w:sz="0" w:space="0" w:color="auto"/>
      </w:divBdr>
    </w:div>
    <w:div w:id="716243189">
      <w:bodyDiv w:val="1"/>
      <w:marLeft w:val="0"/>
      <w:marRight w:val="0"/>
      <w:marTop w:val="0"/>
      <w:marBottom w:val="0"/>
      <w:divBdr>
        <w:top w:val="none" w:sz="0" w:space="0" w:color="auto"/>
        <w:left w:val="none" w:sz="0" w:space="0" w:color="auto"/>
        <w:bottom w:val="none" w:sz="0" w:space="0" w:color="auto"/>
        <w:right w:val="none" w:sz="0" w:space="0" w:color="auto"/>
      </w:divBdr>
    </w:div>
    <w:div w:id="756053536">
      <w:bodyDiv w:val="1"/>
      <w:marLeft w:val="0"/>
      <w:marRight w:val="0"/>
      <w:marTop w:val="0"/>
      <w:marBottom w:val="0"/>
      <w:divBdr>
        <w:top w:val="none" w:sz="0" w:space="0" w:color="auto"/>
        <w:left w:val="none" w:sz="0" w:space="0" w:color="auto"/>
        <w:bottom w:val="none" w:sz="0" w:space="0" w:color="auto"/>
        <w:right w:val="none" w:sz="0" w:space="0" w:color="auto"/>
      </w:divBdr>
    </w:div>
    <w:div w:id="815142546">
      <w:bodyDiv w:val="1"/>
      <w:marLeft w:val="0"/>
      <w:marRight w:val="0"/>
      <w:marTop w:val="0"/>
      <w:marBottom w:val="0"/>
      <w:divBdr>
        <w:top w:val="none" w:sz="0" w:space="0" w:color="auto"/>
        <w:left w:val="none" w:sz="0" w:space="0" w:color="auto"/>
        <w:bottom w:val="none" w:sz="0" w:space="0" w:color="auto"/>
        <w:right w:val="none" w:sz="0" w:space="0" w:color="auto"/>
      </w:divBdr>
    </w:div>
    <w:div w:id="1046760402">
      <w:bodyDiv w:val="1"/>
      <w:marLeft w:val="0"/>
      <w:marRight w:val="0"/>
      <w:marTop w:val="0"/>
      <w:marBottom w:val="0"/>
      <w:divBdr>
        <w:top w:val="none" w:sz="0" w:space="0" w:color="auto"/>
        <w:left w:val="none" w:sz="0" w:space="0" w:color="auto"/>
        <w:bottom w:val="none" w:sz="0" w:space="0" w:color="auto"/>
        <w:right w:val="none" w:sz="0" w:space="0" w:color="auto"/>
      </w:divBdr>
    </w:div>
    <w:div w:id="1091319445">
      <w:bodyDiv w:val="1"/>
      <w:marLeft w:val="0"/>
      <w:marRight w:val="0"/>
      <w:marTop w:val="0"/>
      <w:marBottom w:val="0"/>
      <w:divBdr>
        <w:top w:val="none" w:sz="0" w:space="0" w:color="auto"/>
        <w:left w:val="none" w:sz="0" w:space="0" w:color="auto"/>
        <w:bottom w:val="none" w:sz="0" w:space="0" w:color="auto"/>
        <w:right w:val="none" w:sz="0" w:space="0" w:color="auto"/>
      </w:divBdr>
    </w:div>
    <w:div w:id="1145273278">
      <w:bodyDiv w:val="1"/>
      <w:marLeft w:val="0"/>
      <w:marRight w:val="0"/>
      <w:marTop w:val="0"/>
      <w:marBottom w:val="0"/>
      <w:divBdr>
        <w:top w:val="none" w:sz="0" w:space="0" w:color="auto"/>
        <w:left w:val="none" w:sz="0" w:space="0" w:color="auto"/>
        <w:bottom w:val="none" w:sz="0" w:space="0" w:color="auto"/>
        <w:right w:val="none" w:sz="0" w:space="0" w:color="auto"/>
      </w:divBdr>
    </w:div>
    <w:div w:id="1197084351">
      <w:bodyDiv w:val="1"/>
      <w:marLeft w:val="0"/>
      <w:marRight w:val="0"/>
      <w:marTop w:val="0"/>
      <w:marBottom w:val="0"/>
      <w:divBdr>
        <w:top w:val="none" w:sz="0" w:space="0" w:color="auto"/>
        <w:left w:val="none" w:sz="0" w:space="0" w:color="auto"/>
        <w:bottom w:val="none" w:sz="0" w:space="0" w:color="auto"/>
        <w:right w:val="none" w:sz="0" w:space="0" w:color="auto"/>
      </w:divBdr>
    </w:div>
    <w:div w:id="1223828464">
      <w:bodyDiv w:val="1"/>
      <w:marLeft w:val="0"/>
      <w:marRight w:val="0"/>
      <w:marTop w:val="0"/>
      <w:marBottom w:val="0"/>
      <w:divBdr>
        <w:top w:val="none" w:sz="0" w:space="0" w:color="auto"/>
        <w:left w:val="none" w:sz="0" w:space="0" w:color="auto"/>
        <w:bottom w:val="none" w:sz="0" w:space="0" w:color="auto"/>
        <w:right w:val="none" w:sz="0" w:space="0" w:color="auto"/>
      </w:divBdr>
    </w:div>
    <w:div w:id="1242565236">
      <w:bodyDiv w:val="1"/>
      <w:marLeft w:val="0"/>
      <w:marRight w:val="0"/>
      <w:marTop w:val="0"/>
      <w:marBottom w:val="0"/>
      <w:divBdr>
        <w:top w:val="none" w:sz="0" w:space="0" w:color="auto"/>
        <w:left w:val="none" w:sz="0" w:space="0" w:color="auto"/>
        <w:bottom w:val="none" w:sz="0" w:space="0" w:color="auto"/>
        <w:right w:val="none" w:sz="0" w:space="0" w:color="auto"/>
      </w:divBdr>
    </w:div>
    <w:div w:id="1252589777">
      <w:bodyDiv w:val="1"/>
      <w:marLeft w:val="0"/>
      <w:marRight w:val="0"/>
      <w:marTop w:val="0"/>
      <w:marBottom w:val="0"/>
      <w:divBdr>
        <w:top w:val="none" w:sz="0" w:space="0" w:color="auto"/>
        <w:left w:val="none" w:sz="0" w:space="0" w:color="auto"/>
        <w:bottom w:val="none" w:sz="0" w:space="0" w:color="auto"/>
        <w:right w:val="none" w:sz="0" w:space="0" w:color="auto"/>
      </w:divBdr>
    </w:div>
    <w:div w:id="1369641413">
      <w:bodyDiv w:val="1"/>
      <w:marLeft w:val="0"/>
      <w:marRight w:val="0"/>
      <w:marTop w:val="0"/>
      <w:marBottom w:val="0"/>
      <w:divBdr>
        <w:top w:val="none" w:sz="0" w:space="0" w:color="auto"/>
        <w:left w:val="none" w:sz="0" w:space="0" w:color="auto"/>
        <w:bottom w:val="none" w:sz="0" w:space="0" w:color="auto"/>
        <w:right w:val="none" w:sz="0" w:space="0" w:color="auto"/>
      </w:divBdr>
    </w:div>
    <w:div w:id="1577276857">
      <w:bodyDiv w:val="1"/>
      <w:marLeft w:val="0"/>
      <w:marRight w:val="0"/>
      <w:marTop w:val="0"/>
      <w:marBottom w:val="0"/>
      <w:divBdr>
        <w:top w:val="none" w:sz="0" w:space="0" w:color="auto"/>
        <w:left w:val="none" w:sz="0" w:space="0" w:color="auto"/>
        <w:bottom w:val="none" w:sz="0" w:space="0" w:color="auto"/>
        <w:right w:val="none" w:sz="0" w:space="0" w:color="auto"/>
      </w:divBdr>
    </w:div>
    <w:div w:id="1581602294">
      <w:bodyDiv w:val="1"/>
      <w:marLeft w:val="0"/>
      <w:marRight w:val="0"/>
      <w:marTop w:val="0"/>
      <w:marBottom w:val="0"/>
      <w:divBdr>
        <w:top w:val="none" w:sz="0" w:space="0" w:color="auto"/>
        <w:left w:val="none" w:sz="0" w:space="0" w:color="auto"/>
        <w:bottom w:val="none" w:sz="0" w:space="0" w:color="auto"/>
        <w:right w:val="none" w:sz="0" w:space="0" w:color="auto"/>
      </w:divBdr>
    </w:div>
    <w:div w:id="1760637547">
      <w:bodyDiv w:val="1"/>
      <w:marLeft w:val="0"/>
      <w:marRight w:val="0"/>
      <w:marTop w:val="0"/>
      <w:marBottom w:val="0"/>
      <w:divBdr>
        <w:top w:val="none" w:sz="0" w:space="0" w:color="auto"/>
        <w:left w:val="none" w:sz="0" w:space="0" w:color="auto"/>
        <w:bottom w:val="none" w:sz="0" w:space="0" w:color="auto"/>
        <w:right w:val="none" w:sz="0" w:space="0" w:color="auto"/>
      </w:divBdr>
    </w:div>
    <w:div w:id="1782408232">
      <w:bodyDiv w:val="1"/>
      <w:marLeft w:val="0"/>
      <w:marRight w:val="0"/>
      <w:marTop w:val="0"/>
      <w:marBottom w:val="0"/>
      <w:divBdr>
        <w:top w:val="none" w:sz="0" w:space="0" w:color="auto"/>
        <w:left w:val="none" w:sz="0" w:space="0" w:color="auto"/>
        <w:bottom w:val="none" w:sz="0" w:space="0" w:color="auto"/>
        <w:right w:val="none" w:sz="0" w:space="0" w:color="auto"/>
      </w:divBdr>
    </w:div>
    <w:div w:id="1821196019">
      <w:bodyDiv w:val="1"/>
      <w:marLeft w:val="0"/>
      <w:marRight w:val="0"/>
      <w:marTop w:val="0"/>
      <w:marBottom w:val="0"/>
      <w:divBdr>
        <w:top w:val="none" w:sz="0" w:space="0" w:color="auto"/>
        <w:left w:val="none" w:sz="0" w:space="0" w:color="auto"/>
        <w:bottom w:val="none" w:sz="0" w:space="0" w:color="auto"/>
        <w:right w:val="none" w:sz="0" w:space="0" w:color="auto"/>
      </w:divBdr>
    </w:div>
    <w:div w:id="1879320084">
      <w:bodyDiv w:val="1"/>
      <w:marLeft w:val="0"/>
      <w:marRight w:val="0"/>
      <w:marTop w:val="0"/>
      <w:marBottom w:val="0"/>
      <w:divBdr>
        <w:top w:val="none" w:sz="0" w:space="0" w:color="auto"/>
        <w:left w:val="none" w:sz="0" w:space="0" w:color="auto"/>
        <w:bottom w:val="none" w:sz="0" w:space="0" w:color="auto"/>
        <w:right w:val="none" w:sz="0" w:space="0" w:color="auto"/>
      </w:divBdr>
    </w:div>
    <w:div w:id="1961760156">
      <w:bodyDiv w:val="1"/>
      <w:marLeft w:val="0"/>
      <w:marRight w:val="0"/>
      <w:marTop w:val="0"/>
      <w:marBottom w:val="0"/>
      <w:divBdr>
        <w:top w:val="none" w:sz="0" w:space="0" w:color="auto"/>
        <w:left w:val="none" w:sz="0" w:space="0" w:color="auto"/>
        <w:bottom w:val="none" w:sz="0" w:space="0" w:color="auto"/>
        <w:right w:val="none" w:sz="0" w:space="0" w:color="auto"/>
      </w:divBdr>
    </w:div>
    <w:div w:id="2020306203">
      <w:bodyDiv w:val="1"/>
      <w:marLeft w:val="0"/>
      <w:marRight w:val="0"/>
      <w:marTop w:val="0"/>
      <w:marBottom w:val="0"/>
      <w:divBdr>
        <w:top w:val="none" w:sz="0" w:space="0" w:color="auto"/>
        <w:left w:val="none" w:sz="0" w:space="0" w:color="auto"/>
        <w:bottom w:val="none" w:sz="0" w:space="0" w:color="auto"/>
        <w:right w:val="none" w:sz="0" w:space="0" w:color="auto"/>
      </w:divBdr>
    </w:div>
    <w:div w:id="2061398432">
      <w:bodyDiv w:val="1"/>
      <w:marLeft w:val="0"/>
      <w:marRight w:val="0"/>
      <w:marTop w:val="0"/>
      <w:marBottom w:val="0"/>
      <w:divBdr>
        <w:top w:val="none" w:sz="0" w:space="0" w:color="auto"/>
        <w:left w:val="none" w:sz="0" w:space="0" w:color="auto"/>
        <w:bottom w:val="none" w:sz="0" w:space="0" w:color="auto"/>
        <w:right w:val="none" w:sz="0" w:space="0" w:color="auto"/>
      </w:divBdr>
    </w:div>
    <w:div w:id="2119911234">
      <w:bodyDiv w:val="1"/>
      <w:marLeft w:val="0"/>
      <w:marRight w:val="0"/>
      <w:marTop w:val="0"/>
      <w:marBottom w:val="0"/>
      <w:divBdr>
        <w:top w:val="none" w:sz="0" w:space="0" w:color="auto"/>
        <w:left w:val="none" w:sz="0" w:space="0" w:color="auto"/>
        <w:bottom w:val="none" w:sz="0" w:space="0" w:color="auto"/>
        <w:right w:val="none" w:sz="0" w:space="0" w:color="auto"/>
      </w:divBdr>
    </w:div>
    <w:div w:id="2129615900">
      <w:bodyDiv w:val="1"/>
      <w:marLeft w:val="0"/>
      <w:marRight w:val="0"/>
      <w:marTop w:val="0"/>
      <w:marBottom w:val="0"/>
      <w:divBdr>
        <w:top w:val="none" w:sz="0" w:space="0" w:color="auto"/>
        <w:left w:val="none" w:sz="0" w:space="0" w:color="auto"/>
        <w:bottom w:val="none" w:sz="0" w:space="0" w:color="auto"/>
        <w:right w:val="none" w:sz="0" w:space="0" w:color="auto"/>
      </w:divBdr>
    </w:div>
    <w:div w:id="2137017286">
      <w:bodyDiv w:val="1"/>
      <w:marLeft w:val="0"/>
      <w:marRight w:val="0"/>
      <w:marTop w:val="0"/>
      <w:marBottom w:val="0"/>
      <w:divBdr>
        <w:top w:val="none" w:sz="0" w:space="0" w:color="auto"/>
        <w:left w:val="none" w:sz="0" w:space="0" w:color="auto"/>
        <w:bottom w:val="none" w:sz="0" w:space="0" w:color="auto"/>
        <w:right w:val="none" w:sz="0" w:space="0" w:color="auto"/>
      </w:divBdr>
    </w:div>
    <w:div w:id="2140683604">
      <w:bodyDiv w:val="1"/>
      <w:marLeft w:val="0"/>
      <w:marRight w:val="0"/>
      <w:marTop w:val="0"/>
      <w:marBottom w:val="0"/>
      <w:divBdr>
        <w:top w:val="none" w:sz="0" w:space="0" w:color="auto"/>
        <w:left w:val="none" w:sz="0" w:space="0" w:color="auto"/>
        <w:bottom w:val="none" w:sz="0" w:space="0" w:color="auto"/>
        <w:right w:val="none" w:sz="0" w:space="0" w:color="auto"/>
      </w:divBdr>
    </w:div>
    <w:div w:id="2142724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Template>
  <TotalTime>31</TotalTime>
  <Pages>9</Pages>
  <Words>2184</Words>
  <Characters>15778</Characters>
  <Application>Microsoft Office Word</Application>
  <DocSecurity>0</DocSecurity>
  <Lines>131</Lines>
  <Paragraphs>35</Paragraphs>
  <ScaleCrop>false</ScaleCrop>
  <HeadingPairs>
    <vt:vector size="2" baseType="variant">
      <vt:variant>
        <vt:lpstr>Titel</vt:lpstr>
      </vt:variant>
      <vt:variant>
        <vt:i4>1</vt:i4>
      </vt:variant>
    </vt:vector>
  </HeadingPairs>
  <TitlesOfParts>
    <vt:vector size="1" baseType="lpstr">
      <vt:lpstr>SPC Hum skabelon</vt:lpstr>
    </vt:vector>
  </TitlesOfParts>
  <Company/>
  <LinksUpToDate>false</LinksUpToDate>
  <CharactersWithSpaces>17927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Hanne Thy Iversen</dc:creator>
  <cp:keywords/>
  <dc:description>2021100541 mt</dc:description>
  <cp:lastModifiedBy>Hanne Thy Iversen</cp:lastModifiedBy>
  <cp:revision>10</cp:revision>
  <cp:lastPrinted>2012-08-22T08:53:00Z</cp:lastPrinted>
  <dcterms:created xsi:type="dcterms:W3CDTF">2023-04-13T11:56:00Z</dcterms:created>
  <dcterms:modified xsi:type="dcterms:W3CDTF">2023-04-17T08:01:00Z</dcterms:modified>
</cp:coreProperties>
</file>