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36D7D" w14:textId="04F28314" w:rsidR="009260DE" w:rsidRPr="00245CA7" w:rsidRDefault="0021526C" w:rsidP="00F3410E">
      <w:pPr>
        <w:rPr>
          <w:sz w:val="24"/>
          <w:szCs w:val="24"/>
        </w:rPr>
      </w:pPr>
      <w:r w:rsidRPr="00E20108">
        <w:rPr>
          <w:noProof/>
          <w:sz w:val="24"/>
          <w:szCs w:val="24"/>
          <w:lang w:eastAsia="da-DK"/>
        </w:rPr>
        <w:drawing>
          <wp:anchor distT="0" distB="0" distL="114300" distR="114300" simplePos="0" relativeHeight="251658240" behindDoc="0" locked="0" layoutInCell="1" allowOverlap="1" wp14:anchorId="3EEDDA3B" wp14:editId="45D9EA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20108">
        <w:rPr>
          <w:sz w:val="24"/>
          <w:szCs w:val="24"/>
        </w:rPr>
        <w:br w:type="textWrapping" w:clear="all"/>
      </w:r>
    </w:p>
    <w:p w14:paraId="11CC14ED" w14:textId="61AA4556" w:rsidR="009260DE" w:rsidRPr="00E20108" w:rsidRDefault="009260DE" w:rsidP="009260DE">
      <w:pPr>
        <w:pStyle w:val="Titel"/>
        <w:tabs>
          <w:tab w:val="right" w:pos="9356"/>
        </w:tabs>
        <w:jc w:val="left"/>
        <w:rPr>
          <w:b w:val="0"/>
          <w:szCs w:val="24"/>
          <w:lang w:eastAsia="en-US"/>
        </w:rPr>
      </w:pPr>
      <w:r w:rsidRPr="00E20108">
        <w:rPr>
          <w:b w:val="0"/>
          <w:szCs w:val="24"/>
          <w:lang w:eastAsia="en-US"/>
        </w:rPr>
        <w:tab/>
      </w:r>
      <w:r w:rsidR="00556EB6">
        <w:rPr>
          <w:szCs w:val="24"/>
        </w:rPr>
        <w:t>3. maj 2023</w:t>
      </w:r>
    </w:p>
    <w:p w14:paraId="5D4B8AA2" w14:textId="77777777" w:rsidR="009260DE" w:rsidRPr="00E20108" w:rsidRDefault="009260DE" w:rsidP="009260DE">
      <w:pPr>
        <w:pStyle w:val="Titel"/>
        <w:tabs>
          <w:tab w:val="left" w:pos="8222"/>
        </w:tabs>
        <w:jc w:val="left"/>
        <w:rPr>
          <w:b w:val="0"/>
          <w:szCs w:val="24"/>
        </w:rPr>
      </w:pPr>
    </w:p>
    <w:p w14:paraId="36124E15" w14:textId="77777777" w:rsidR="009260DE" w:rsidRPr="00E20108" w:rsidRDefault="009260DE" w:rsidP="009260DE">
      <w:pPr>
        <w:pStyle w:val="Titel"/>
        <w:jc w:val="left"/>
        <w:rPr>
          <w:b w:val="0"/>
          <w:szCs w:val="24"/>
        </w:rPr>
      </w:pPr>
    </w:p>
    <w:p w14:paraId="774A3E50" w14:textId="77777777" w:rsidR="009260DE" w:rsidRPr="00E20108" w:rsidRDefault="009260DE" w:rsidP="009260DE">
      <w:pPr>
        <w:pStyle w:val="Titel"/>
        <w:jc w:val="left"/>
        <w:rPr>
          <w:b w:val="0"/>
          <w:szCs w:val="24"/>
        </w:rPr>
      </w:pPr>
    </w:p>
    <w:p w14:paraId="76457639" w14:textId="77777777" w:rsidR="009260DE" w:rsidRPr="00E20108" w:rsidRDefault="009260DE" w:rsidP="009260DE">
      <w:pPr>
        <w:jc w:val="center"/>
        <w:rPr>
          <w:b/>
          <w:sz w:val="24"/>
          <w:szCs w:val="24"/>
        </w:rPr>
      </w:pPr>
      <w:r w:rsidRPr="00E20108">
        <w:rPr>
          <w:b/>
          <w:sz w:val="24"/>
          <w:szCs w:val="24"/>
        </w:rPr>
        <w:t>PRODUKTRESUMÉ</w:t>
      </w:r>
    </w:p>
    <w:p w14:paraId="61D56FF3" w14:textId="77777777" w:rsidR="009260DE" w:rsidRPr="00E20108" w:rsidRDefault="009260DE" w:rsidP="009260DE">
      <w:pPr>
        <w:jc w:val="center"/>
        <w:rPr>
          <w:b/>
          <w:sz w:val="24"/>
          <w:szCs w:val="24"/>
        </w:rPr>
      </w:pPr>
    </w:p>
    <w:p w14:paraId="5434B83C" w14:textId="77777777" w:rsidR="009260DE" w:rsidRPr="00E20108" w:rsidRDefault="009260DE" w:rsidP="009260DE">
      <w:pPr>
        <w:jc w:val="center"/>
        <w:rPr>
          <w:b/>
          <w:sz w:val="24"/>
          <w:szCs w:val="24"/>
        </w:rPr>
      </w:pPr>
      <w:r w:rsidRPr="00E20108">
        <w:rPr>
          <w:b/>
          <w:sz w:val="24"/>
          <w:szCs w:val="24"/>
        </w:rPr>
        <w:t>for</w:t>
      </w:r>
    </w:p>
    <w:p w14:paraId="058CB26A" w14:textId="77777777" w:rsidR="000B058C" w:rsidRPr="00E20108" w:rsidRDefault="000B058C" w:rsidP="009260DE">
      <w:pPr>
        <w:jc w:val="center"/>
        <w:rPr>
          <w:b/>
          <w:sz w:val="24"/>
          <w:szCs w:val="24"/>
        </w:rPr>
      </w:pPr>
    </w:p>
    <w:p w14:paraId="01A52D1B" w14:textId="3BBFE8AB" w:rsidR="009260DE" w:rsidRPr="00E20108" w:rsidRDefault="00C907F0" w:rsidP="009260DE">
      <w:pPr>
        <w:jc w:val="center"/>
        <w:rPr>
          <w:b/>
          <w:sz w:val="24"/>
          <w:szCs w:val="24"/>
        </w:rPr>
      </w:pPr>
      <w:proofErr w:type="spellStart"/>
      <w:r w:rsidRPr="00E20108">
        <w:rPr>
          <w:b/>
          <w:sz w:val="24"/>
          <w:szCs w:val="24"/>
        </w:rPr>
        <w:t>Dexanova</w:t>
      </w:r>
      <w:proofErr w:type="spellEnd"/>
      <w:r w:rsidRPr="00E20108">
        <w:rPr>
          <w:b/>
          <w:sz w:val="24"/>
          <w:szCs w:val="24"/>
        </w:rPr>
        <w:t>, øjendråber, opløsning</w:t>
      </w:r>
    </w:p>
    <w:p w14:paraId="38C018CF" w14:textId="77777777" w:rsidR="009260DE" w:rsidRPr="00E20108" w:rsidRDefault="009260DE" w:rsidP="009260DE">
      <w:pPr>
        <w:jc w:val="both"/>
        <w:rPr>
          <w:sz w:val="24"/>
          <w:szCs w:val="24"/>
        </w:rPr>
      </w:pPr>
    </w:p>
    <w:p w14:paraId="3C84994A" w14:textId="77777777" w:rsidR="009260DE" w:rsidRPr="00E20108" w:rsidRDefault="009260DE" w:rsidP="009260DE">
      <w:pPr>
        <w:jc w:val="both"/>
        <w:rPr>
          <w:sz w:val="24"/>
          <w:szCs w:val="24"/>
        </w:rPr>
      </w:pPr>
    </w:p>
    <w:p w14:paraId="45F973E4" w14:textId="77777777" w:rsidR="009260DE" w:rsidRPr="00E20108" w:rsidRDefault="009260DE" w:rsidP="009260DE">
      <w:pPr>
        <w:tabs>
          <w:tab w:val="left" w:pos="851"/>
        </w:tabs>
        <w:ind w:left="851" w:hanging="851"/>
        <w:rPr>
          <w:b/>
          <w:sz w:val="24"/>
          <w:szCs w:val="24"/>
        </w:rPr>
      </w:pPr>
      <w:r w:rsidRPr="00E20108">
        <w:rPr>
          <w:b/>
          <w:sz w:val="24"/>
          <w:szCs w:val="24"/>
        </w:rPr>
        <w:t>0.</w:t>
      </w:r>
      <w:r w:rsidRPr="00E20108">
        <w:rPr>
          <w:b/>
          <w:sz w:val="24"/>
          <w:szCs w:val="24"/>
        </w:rPr>
        <w:tab/>
        <w:t>D.SP.NR.</w:t>
      </w:r>
    </w:p>
    <w:p w14:paraId="0DDFBAA9" w14:textId="477AB675" w:rsidR="009260DE" w:rsidRPr="00E20108" w:rsidRDefault="00E66521" w:rsidP="009260DE">
      <w:pPr>
        <w:tabs>
          <w:tab w:val="left" w:pos="851"/>
        </w:tabs>
        <w:ind w:left="851"/>
        <w:rPr>
          <w:sz w:val="24"/>
          <w:szCs w:val="24"/>
        </w:rPr>
      </w:pPr>
      <w:r w:rsidRPr="00E20108">
        <w:rPr>
          <w:sz w:val="24"/>
          <w:szCs w:val="24"/>
        </w:rPr>
        <w:t>32462</w:t>
      </w:r>
    </w:p>
    <w:p w14:paraId="5B08AE26" w14:textId="77777777" w:rsidR="009260DE" w:rsidRPr="00E20108" w:rsidRDefault="009260DE" w:rsidP="009260DE">
      <w:pPr>
        <w:tabs>
          <w:tab w:val="left" w:pos="851"/>
        </w:tabs>
        <w:ind w:left="851"/>
        <w:rPr>
          <w:sz w:val="24"/>
          <w:szCs w:val="24"/>
        </w:rPr>
      </w:pPr>
    </w:p>
    <w:p w14:paraId="770DCFF4" w14:textId="77777777" w:rsidR="009260DE" w:rsidRPr="00E20108" w:rsidRDefault="009260DE" w:rsidP="009260DE">
      <w:pPr>
        <w:tabs>
          <w:tab w:val="left" w:pos="851"/>
        </w:tabs>
        <w:ind w:left="851" w:hanging="851"/>
        <w:rPr>
          <w:b/>
          <w:sz w:val="24"/>
          <w:szCs w:val="24"/>
        </w:rPr>
      </w:pPr>
      <w:r w:rsidRPr="00E20108">
        <w:rPr>
          <w:b/>
          <w:sz w:val="24"/>
          <w:szCs w:val="24"/>
        </w:rPr>
        <w:t>1.</w:t>
      </w:r>
      <w:r w:rsidRPr="00E20108">
        <w:rPr>
          <w:b/>
          <w:sz w:val="24"/>
          <w:szCs w:val="24"/>
        </w:rPr>
        <w:tab/>
        <w:t>LÆGEMIDLETS NAVN</w:t>
      </w:r>
    </w:p>
    <w:p w14:paraId="67EFAFE9" w14:textId="6651BB51" w:rsidR="009260DE" w:rsidRPr="00E20108" w:rsidRDefault="00C907F0" w:rsidP="009260DE">
      <w:pPr>
        <w:tabs>
          <w:tab w:val="left" w:pos="851"/>
        </w:tabs>
        <w:ind w:left="851"/>
        <w:rPr>
          <w:sz w:val="24"/>
          <w:szCs w:val="24"/>
        </w:rPr>
      </w:pPr>
      <w:proofErr w:type="spellStart"/>
      <w:r w:rsidRPr="00E20108">
        <w:rPr>
          <w:sz w:val="24"/>
          <w:szCs w:val="24"/>
        </w:rPr>
        <w:t>Dexanova</w:t>
      </w:r>
      <w:proofErr w:type="spellEnd"/>
    </w:p>
    <w:p w14:paraId="713C699D" w14:textId="77777777" w:rsidR="009260DE" w:rsidRPr="00E20108" w:rsidRDefault="009260DE" w:rsidP="009260DE">
      <w:pPr>
        <w:tabs>
          <w:tab w:val="left" w:pos="851"/>
        </w:tabs>
        <w:ind w:left="851"/>
        <w:rPr>
          <w:sz w:val="24"/>
          <w:szCs w:val="24"/>
        </w:rPr>
      </w:pPr>
    </w:p>
    <w:p w14:paraId="35ACA26C" w14:textId="77777777" w:rsidR="009260DE" w:rsidRPr="00E20108" w:rsidRDefault="009260DE" w:rsidP="009260DE">
      <w:pPr>
        <w:tabs>
          <w:tab w:val="left" w:pos="851"/>
        </w:tabs>
        <w:ind w:left="851" w:hanging="851"/>
        <w:rPr>
          <w:b/>
          <w:sz w:val="24"/>
          <w:szCs w:val="24"/>
        </w:rPr>
      </w:pPr>
      <w:r w:rsidRPr="00E20108">
        <w:rPr>
          <w:b/>
          <w:sz w:val="24"/>
          <w:szCs w:val="24"/>
        </w:rPr>
        <w:t>2.</w:t>
      </w:r>
      <w:r w:rsidRPr="00E20108">
        <w:rPr>
          <w:b/>
          <w:sz w:val="24"/>
          <w:szCs w:val="24"/>
        </w:rPr>
        <w:tab/>
        <w:t>KVALITATIV OG KVANTITATIV SAMMENSÆTNING</w:t>
      </w:r>
    </w:p>
    <w:p w14:paraId="4932A821" w14:textId="77777777" w:rsidR="00640941" w:rsidRPr="00E20108" w:rsidRDefault="00640941" w:rsidP="009D7A33">
      <w:pPr>
        <w:ind w:left="851"/>
        <w:rPr>
          <w:sz w:val="24"/>
          <w:szCs w:val="24"/>
        </w:rPr>
      </w:pPr>
      <w:r w:rsidRPr="00E20108">
        <w:rPr>
          <w:sz w:val="24"/>
          <w:szCs w:val="24"/>
        </w:rPr>
        <w:t xml:space="preserve">1 </w:t>
      </w:r>
      <w:proofErr w:type="spellStart"/>
      <w:r w:rsidRPr="00E20108">
        <w:rPr>
          <w:sz w:val="24"/>
          <w:szCs w:val="24"/>
        </w:rPr>
        <w:t>mL</w:t>
      </w:r>
      <w:proofErr w:type="spellEnd"/>
      <w:r w:rsidRPr="00E20108">
        <w:rPr>
          <w:sz w:val="24"/>
          <w:szCs w:val="24"/>
        </w:rPr>
        <w:t xml:space="preserve"> opløsning indeholder 1 mg </w:t>
      </w:r>
      <w:proofErr w:type="spellStart"/>
      <w:r w:rsidRPr="00E20108">
        <w:rPr>
          <w:sz w:val="24"/>
          <w:szCs w:val="24"/>
        </w:rPr>
        <w:t>dexamethasonphosphat</w:t>
      </w:r>
      <w:proofErr w:type="spellEnd"/>
      <w:r w:rsidRPr="00E20108">
        <w:rPr>
          <w:sz w:val="24"/>
          <w:szCs w:val="24"/>
        </w:rPr>
        <w:t xml:space="preserve"> som </w:t>
      </w:r>
      <w:proofErr w:type="spellStart"/>
      <w:r w:rsidRPr="00E20108">
        <w:rPr>
          <w:sz w:val="24"/>
          <w:szCs w:val="24"/>
        </w:rPr>
        <w:t>dexamethasonnatrium-phosphatphosphat</w:t>
      </w:r>
      <w:proofErr w:type="spellEnd"/>
      <w:r w:rsidRPr="00E20108">
        <w:rPr>
          <w:sz w:val="24"/>
          <w:szCs w:val="24"/>
        </w:rPr>
        <w:t xml:space="preserve"> svarende til 0,201 mg/ml </w:t>
      </w:r>
      <w:proofErr w:type="spellStart"/>
      <w:r w:rsidRPr="00E20108">
        <w:rPr>
          <w:sz w:val="24"/>
          <w:szCs w:val="24"/>
        </w:rPr>
        <w:t>phosphat</w:t>
      </w:r>
      <w:proofErr w:type="spellEnd"/>
      <w:r w:rsidRPr="00E20108">
        <w:rPr>
          <w:sz w:val="24"/>
          <w:szCs w:val="24"/>
        </w:rPr>
        <w:t xml:space="preserve">. </w:t>
      </w:r>
    </w:p>
    <w:p w14:paraId="3768C870" w14:textId="77777777" w:rsidR="00640941" w:rsidRPr="00E20108" w:rsidRDefault="00640941" w:rsidP="009D7A33">
      <w:pPr>
        <w:ind w:left="851"/>
        <w:rPr>
          <w:sz w:val="24"/>
          <w:szCs w:val="24"/>
        </w:rPr>
      </w:pPr>
    </w:p>
    <w:p w14:paraId="49DE5158" w14:textId="77777777" w:rsidR="00640941" w:rsidRPr="00E20108" w:rsidRDefault="00640941" w:rsidP="009D7A33">
      <w:pPr>
        <w:ind w:left="851"/>
        <w:rPr>
          <w:sz w:val="24"/>
          <w:szCs w:val="24"/>
        </w:rPr>
      </w:pPr>
      <w:r w:rsidRPr="00E20108">
        <w:rPr>
          <w:sz w:val="24"/>
          <w:szCs w:val="24"/>
        </w:rPr>
        <w:t xml:space="preserve">1 dråbe opløsning indeholder ca. 0,0343 mg </w:t>
      </w:r>
      <w:proofErr w:type="spellStart"/>
      <w:r w:rsidRPr="00E20108">
        <w:rPr>
          <w:sz w:val="24"/>
          <w:szCs w:val="24"/>
        </w:rPr>
        <w:t>dexamethasonphosphat</w:t>
      </w:r>
      <w:proofErr w:type="spellEnd"/>
      <w:r w:rsidRPr="00E20108">
        <w:rPr>
          <w:sz w:val="24"/>
          <w:szCs w:val="24"/>
        </w:rPr>
        <w:t xml:space="preserve"> som </w:t>
      </w:r>
      <w:proofErr w:type="spellStart"/>
      <w:r w:rsidRPr="00E20108">
        <w:rPr>
          <w:sz w:val="24"/>
          <w:szCs w:val="24"/>
        </w:rPr>
        <w:t>dexamethason</w:t>
      </w:r>
      <w:proofErr w:type="spellEnd"/>
      <w:r w:rsidRPr="00E20108">
        <w:rPr>
          <w:sz w:val="24"/>
          <w:szCs w:val="24"/>
        </w:rPr>
        <w:t xml:space="preserve"> </w:t>
      </w:r>
      <w:proofErr w:type="spellStart"/>
      <w:r w:rsidRPr="00E20108">
        <w:rPr>
          <w:sz w:val="24"/>
          <w:szCs w:val="24"/>
        </w:rPr>
        <w:t>natriumphosphat</w:t>
      </w:r>
      <w:proofErr w:type="spellEnd"/>
      <w:r w:rsidRPr="00E20108">
        <w:rPr>
          <w:sz w:val="24"/>
          <w:szCs w:val="24"/>
        </w:rPr>
        <w:t>.</w:t>
      </w:r>
    </w:p>
    <w:p w14:paraId="70E382F2" w14:textId="77777777" w:rsidR="00640941" w:rsidRPr="00E20108" w:rsidRDefault="00640941" w:rsidP="009D7A33">
      <w:pPr>
        <w:ind w:left="851"/>
        <w:rPr>
          <w:sz w:val="24"/>
          <w:szCs w:val="24"/>
        </w:rPr>
      </w:pPr>
    </w:p>
    <w:p w14:paraId="63235FEB" w14:textId="77777777" w:rsidR="00640941" w:rsidRPr="00E20108" w:rsidRDefault="00640941" w:rsidP="009D7A33">
      <w:pPr>
        <w:ind w:left="851"/>
        <w:rPr>
          <w:sz w:val="24"/>
          <w:szCs w:val="24"/>
          <w:u w:val="single"/>
        </w:rPr>
      </w:pPr>
      <w:r w:rsidRPr="00E20108">
        <w:rPr>
          <w:sz w:val="24"/>
          <w:szCs w:val="24"/>
          <w:u w:val="single"/>
        </w:rPr>
        <w:t>Hjælpestof(fer), som behandleren skal være opmærksom på:</w:t>
      </w:r>
    </w:p>
    <w:p w14:paraId="5F23AAB0" w14:textId="77777777" w:rsidR="00640941" w:rsidRPr="00E20108" w:rsidRDefault="00640941" w:rsidP="009D7A33">
      <w:pPr>
        <w:ind w:left="851"/>
        <w:rPr>
          <w:sz w:val="24"/>
          <w:szCs w:val="24"/>
        </w:rPr>
      </w:pPr>
    </w:p>
    <w:p w14:paraId="7658067D" w14:textId="77777777" w:rsidR="00640941" w:rsidRPr="00E20108" w:rsidRDefault="00640941" w:rsidP="009D7A33">
      <w:pPr>
        <w:ind w:left="851"/>
        <w:rPr>
          <w:sz w:val="24"/>
          <w:szCs w:val="24"/>
        </w:rPr>
      </w:pPr>
      <w:r w:rsidRPr="00E20108">
        <w:rPr>
          <w:sz w:val="24"/>
          <w:szCs w:val="24"/>
        </w:rPr>
        <w:t xml:space="preserve">Øjendråberne indeholder 7,450 mg </w:t>
      </w:r>
      <w:proofErr w:type="spellStart"/>
      <w:r w:rsidRPr="00E20108">
        <w:rPr>
          <w:sz w:val="24"/>
          <w:szCs w:val="24"/>
        </w:rPr>
        <w:t>dinatriumphosphat</w:t>
      </w:r>
      <w:proofErr w:type="spellEnd"/>
      <w:r w:rsidRPr="00E20108">
        <w:rPr>
          <w:sz w:val="24"/>
          <w:szCs w:val="24"/>
        </w:rPr>
        <w:t xml:space="preserve"> </w:t>
      </w:r>
      <w:proofErr w:type="spellStart"/>
      <w:r w:rsidRPr="00E20108">
        <w:rPr>
          <w:sz w:val="24"/>
          <w:szCs w:val="24"/>
        </w:rPr>
        <w:t>dodecahydrat</w:t>
      </w:r>
      <w:proofErr w:type="spellEnd"/>
      <w:r w:rsidRPr="00E20108">
        <w:rPr>
          <w:sz w:val="24"/>
          <w:szCs w:val="24"/>
        </w:rPr>
        <w:t xml:space="preserve"> svarende til 1,976 mg </w:t>
      </w:r>
      <w:proofErr w:type="spellStart"/>
      <w:r w:rsidRPr="00E20108">
        <w:rPr>
          <w:sz w:val="24"/>
          <w:szCs w:val="24"/>
        </w:rPr>
        <w:t>phosphater</w:t>
      </w:r>
      <w:proofErr w:type="spellEnd"/>
      <w:r w:rsidRPr="00E20108">
        <w:rPr>
          <w:sz w:val="24"/>
          <w:szCs w:val="24"/>
        </w:rPr>
        <w:t xml:space="preserve"> i 1 ml opløsning.</w:t>
      </w:r>
    </w:p>
    <w:p w14:paraId="29FDE079" w14:textId="77777777" w:rsidR="00640941" w:rsidRPr="00E20108" w:rsidRDefault="00640941" w:rsidP="009D7A33">
      <w:pPr>
        <w:ind w:left="851"/>
        <w:rPr>
          <w:sz w:val="24"/>
          <w:szCs w:val="24"/>
        </w:rPr>
      </w:pPr>
    </w:p>
    <w:p w14:paraId="0B994D90" w14:textId="77777777" w:rsidR="00640941" w:rsidRPr="00E20108" w:rsidRDefault="00640941" w:rsidP="009D7A33">
      <w:pPr>
        <w:ind w:left="851"/>
        <w:rPr>
          <w:sz w:val="24"/>
          <w:szCs w:val="24"/>
        </w:rPr>
      </w:pPr>
      <w:r w:rsidRPr="00E20108">
        <w:rPr>
          <w:sz w:val="24"/>
          <w:szCs w:val="24"/>
        </w:rPr>
        <w:t xml:space="preserve">Samlet indhold af </w:t>
      </w:r>
      <w:proofErr w:type="spellStart"/>
      <w:r w:rsidRPr="00E20108">
        <w:rPr>
          <w:sz w:val="24"/>
          <w:szCs w:val="24"/>
        </w:rPr>
        <w:t>phosphater</w:t>
      </w:r>
      <w:proofErr w:type="spellEnd"/>
      <w:r w:rsidRPr="00E20108">
        <w:rPr>
          <w:sz w:val="24"/>
          <w:szCs w:val="24"/>
        </w:rPr>
        <w:t xml:space="preserve"> (fra både det aktive stof og hjælpestof): 2.177mg/</w:t>
      </w:r>
      <w:proofErr w:type="spellStart"/>
      <w:r w:rsidRPr="00E20108">
        <w:rPr>
          <w:sz w:val="24"/>
          <w:szCs w:val="24"/>
        </w:rPr>
        <w:t>mL</w:t>
      </w:r>
      <w:proofErr w:type="spellEnd"/>
    </w:p>
    <w:p w14:paraId="13414B5B" w14:textId="77777777" w:rsidR="00640941" w:rsidRPr="00E20108" w:rsidRDefault="00640941" w:rsidP="009D7A33">
      <w:pPr>
        <w:ind w:left="851"/>
        <w:rPr>
          <w:sz w:val="24"/>
          <w:szCs w:val="24"/>
        </w:rPr>
      </w:pPr>
    </w:p>
    <w:p w14:paraId="4AF4A4D2" w14:textId="77777777" w:rsidR="00640941" w:rsidRPr="00E20108" w:rsidRDefault="00640941" w:rsidP="009D7A33">
      <w:pPr>
        <w:ind w:left="851"/>
        <w:rPr>
          <w:sz w:val="24"/>
          <w:szCs w:val="24"/>
        </w:rPr>
      </w:pPr>
      <w:r w:rsidRPr="00E20108">
        <w:rPr>
          <w:sz w:val="24"/>
          <w:szCs w:val="24"/>
        </w:rPr>
        <w:t>Alle hjælpestoffer er anført under pkt. 6.1.</w:t>
      </w:r>
    </w:p>
    <w:p w14:paraId="3A0BA218" w14:textId="77777777" w:rsidR="009260DE" w:rsidRPr="00E20108" w:rsidRDefault="009260DE" w:rsidP="009D7A33">
      <w:pPr>
        <w:ind w:left="851"/>
        <w:rPr>
          <w:sz w:val="24"/>
          <w:szCs w:val="24"/>
        </w:rPr>
      </w:pPr>
    </w:p>
    <w:p w14:paraId="6B56363A" w14:textId="77777777" w:rsidR="009260DE" w:rsidRPr="00E20108" w:rsidRDefault="009260DE" w:rsidP="009260DE">
      <w:pPr>
        <w:tabs>
          <w:tab w:val="left" w:pos="851"/>
        </w:tabs>
        <w:ind w:left="851" w:hanging="851"/>
        <w:rPr>
          <w:b/>
          <w:sz w:val="24"/>
          <w:szCs w:val="24"/>
        </w:rPr>
      </w:pPr>
      <w:r w:rsidRPr="00E20108">
        <w:rPr>
          <w:b/>
          <w:sz w:val="24"/>
          <w:szCs w:val="24"/>
        </w:rPr>
        <w:t>3.</w:t>
      </w:r>
      <w:r w:rsidRPr="00E20108">
        <w:rPr>
          <w:b/>
          <w:sz w:val="24"/>
          <w:szCs w:val="24"/>
        </w:rPr>
        <w:tab/>
        <w:t>LÆGEMIDDELFORM</w:t>
      </w:r>
    </w:p>
    <w:p w14:paraId="4B327648" w14:textId="669B3A74" w:rsidR="00640941" w:rsidRPr="00E20108" w:rsidRDefault="00640941" w:rsidP="009D7A33">
      <w:pPr>
        <w:pStyle w:val="Brdtekst"/>
        <w:ind w:left="851"/>
        <w:rPr>
          <w:rFonts w:cs="Times New Roman"/>
          <w:sz w:val="24"/>
          <w:szCs w:val="24"/>
        </w:rPr>
      </w:pPr>
      <w:r w:rsidRPr="00E20108">
        <w:rPr>
          <w:rFonts w:cs="Times New Roman"/>
          <w:sz w:val="24"/>
          <w:szCs w:val="24"/>
        </w:rPr>
        <w:t>Øjendråber, opløsning</w:t>
      </w:r>
    </w:p>
    <w:p w14:paraId="69F09639" w14:textId="77777777" w:rsidR="00640941" w:rsidRPr="00E20108" w:rsidRDefault="00640941" w:rsidP="009D7A33">
      <w:pPr>
        <w:pStyle w:val="Brdtekst"/>
        <w:ind w:left="851"/>
        <w:rPr>
          <w:rFonts w:cs="Times New Roman"/>
          <w:sz w:val="24"/>
          <w:szCs w:val="24"/>
        </w:rPr>
      </w:pPr>
      <w:r w:rsidRPr="00E20108">
        <w:rPr>
          <w:rFonts w:cs="Times New Roman"/>
          <w:sz w:val="24"/>
          <w:szCs w:val="24"/>
        </w:rPr>
        <w:t>Klar, farveløs vandig opløsning.</w:t>
      </w:r>
    </w:p>
    <w:p w14:paraId="4DC00264" w14:textId="77777777" w:rsidR="00640941" w:rsidRPr="00E20108" w:rsidRDefault="00640941" w:rsidP="009D7A33">
      <w:pPr>
        <w:pStyle w:val="Brdtekst"/>
        <w:ind w:left="851"/>
        <w:rPr>
          <w:rFonts w:cs="Times New Roman"/>
          <w:sz w:val="24"/>
          <w:szCs w:val="24"/>
        </w:rPr>
      </w:pPr>
    </w:p>
    <w:p w14:paraId="5A288F91" w14:textId="77777777" w:rsidR="00640941" w:rsidRPr="00E20108" w:rsidRDefault="00640941" w:rsidP="009D7A33">
      <w:pPr>
        <w:pStyle w:val="Brdtekst"/>
        <w:ind w:left="851"/>
        <w:rPr>
          <w:rFonts w:cs="Times New Roman"/>
          <w:sz w:val="24"/>
          <w:szCs w:val="24"/>
        </w:rPr>
      </w:pPr>
      <w:r w:rsidRPr="00E20108">
        <w:rPr>
          <w:rFonts w:cs="Times New Roman"/>
          <w:sz w:val="24"/>
          <w:szCs w:val="24"/>
        </w:rPr>
        <w:t>pH: 7,1-8,1</w:t>
      </w:r>
    </w:p>
    <w:p w14:paraId="61189453" w14:textId="77777777" w:rsidR="00640941" w:rsidRPr="00E20108" w:rsidRDefault="00640941" w:rsidP="009D7A33">
      <w:pPr>
        <w:pStyle w:val="Brdtekst"/>
        <w:ind w:left="851"/>
        <w:rPr>
          <w:rFonts w:cs="Times New Roman"/>
          <w:sz w:val="24"/>
          <w:szCs w:val="24"/>
        </w:rPr>
      </w:pPr>
      <w:proofErr w:type="spellStart"/>
      <w:r w:rsidRPr="00E20108">
        <w:rPr>
          <w:rFonts w:cs="Times New Roman"/>
          <w:sz w:val="24"/>
          <w:szCs w:val="24"/>
        </w:rPr>
        <w:t>Osmolalitet</w:t>
      </w:r>
      <w:proofErr w:type="spellEnd"/>
      <w:r w:rsidRPr="00E20108">
        <w:rPr>
          <w:rFonts w:cs="Times New Roman"/>
          <w:sz w:val="24"/>
          <w:szCs w:val="24"/>
        </w:rPr>
        <w:t xml:space="preserve">: 270 ± 7.5 % </w:t>
      </w:r>
      <w:proofErr w:type="spellStart"/>
      <w:r w:rsidRPr="00E20108">
        <w:rPr>
          <w:rFonts w:cs="Times New Roman"/>
          <w:sz w:val="24"/>
          <w:szCs w:val="24"/>
        </w:rPr>
        <w:t>mOsm</w:t>
      </w:r>
      <w:proofErr w:type="spellEnd"/>
      <w:r w:rsidRPr="00E20108">
        <w:rPr>
          <w:rFonts w:cs="Times New Roman"/>
          <w:sz w:val="24"/>
          <w:szCs w:val="24"/>
        </w:rPr>
        <w:t xml:space="preserve">/kg (250-290 </w:t>
      </w:r>
      <w:proofErr w:type="spellStart"/>
      <w:r w:rsidRPr="00E20108">
        <w:rPr>
          <w:rFonts w:cs="Times New Roman"/>
          <w:sz w:val="24"/>
          <w:szCs w:val="24"/>
        </w:rPr>
        <w:t>mOsm</w:t>
      </w:r>
      <w:proofErr w:type="spellEnd"/>
      <w:r w:rsidRPr="00E20108">
        <w:rPr>
          <w:rFonts w:cs="Times New Roman"/>
          <w:sz w:val="24"/>
          <w:szCs w:val="24"/>
        </w:rPr>
        <w:t>/kg)</w:t>
      </w:r>
    </w:p>
    <w:p w14:paraId="5ED5F8BB" w14:textId="77777777" w:rsidR="009260DE" w:rsidRPr="00E20108" w:rsidRDefault="009260DE" w:rsidP="009260DE">
      <w:pPr>
        <w:tabs>
          <w:tab w:val="left" w:pos="851"/>
        </w:tabs>
        <w:ind w:left="851"/>
        <w:rPr>
          <w:sz w:val="24"/>
          <w:szCs w:val="24"/>
        </w:rPr>
      </w:pPr>
    </w:p>
    <w:p w14:paraId="51B415F8" w14:textId="77777777" w:rsidR="009260DE" w:rsidRPr="00E20108" w:rsidRDefault="009260DE" w:rsidP="009260DE">
      <w:pPr>
        <w:tabs>
          <w:tab w:val="left" w:pos="851"/>
        </w:tabs>
        <w:ind w:left="851"/>
        <w:rPr>
          <w:sz w:val="24"/>
          <w:szCs w:val="24"/>
        </w:rPr>
      </w:pPr>
    </w:p>
    <w:p w14:paraId="04BBA47D" w14:textId="77777777" w:rsidR="009260DE" w:rsidRPr="00E20108" w:rsidRDefault="009260DE" w:rsidP="009260DE">
      <w:pPr>
        <w:tabs>
          <w:tab w:val="left" w:pos="851"/>
        </w:tabs>
        <w:ind w:left="851" w:hanging="851"/>
        <w:rPr>
          <w:b/>
          <w:sz w:val="24"/>
          <w:szCs w:val="24"/>
        </w:rPr>
      </w:pPr>
      <w:r w:rsidRPr="00E20108">
        <w:rPr>
          <w:b/>
          <w:sz w:val="24"/>
          <w:szCs w:val="24"/>
        </w:rPr>
        <w:t>4.</w:t>
      </w:r>
      <w:r w:rsidRPr="00E20108">
        <w:rPr>
          <w:b/>
          <w:sz w:val="24"/>
          <w:szCs w:val="24"/>
        </w:rPr>
        <w:tab/>
        <w:t>KLINISKE OPLYSNINGER</w:t>
      </w:r>
    </w:p>
    <w:p w14:paraId="2DA1F746" w14:textId="77777777" w:rsidR="009260DE" w:rsidRPr="00E20108" w:rsidRDefault="009260DE" w:rsidP="009260DE">
      <w:pPr>
        <w:tabs>
          <w:tab w:val="left" w:pos="851"/>
        </w:tabs>
        <w:ind w:left="851"/>
        <w:rPr>
          <w:b/>
          <w:sz w:val="24"/>
          <w:szCs w:val="24"/>
        </w:rPr>
      </w:pPr>
    </w:p>
    <w:p w14:paraId="3998042F" w14:textId="77777777" w:rsidR="009260DE" w:rsidRPr="00E20108" w:rsidRDefault="009260DE" w:rsidP="009260DE">
      <w:pPr>
        <w:tabs>
          <w:tab w:val="left" w:pos="851"/>
        </w:tabs>
        <w:ind w:left="851" w:hanging="851"/>
        <w:rPr>
          <w:b/>
          <w:sz w:val="24"/>
          <w:szCs w:val="24"/>
          <w:u w:val="single"/>
        </w:rPr>
      </w:pPr>
      <w:r w:rsidRPr="00E20108">
        <w:rPr>
          <w:b/>
          <w:sz w:val="24"/>
          <w:szCs w:val="24"/>
        </w:rPr>
        <w:t>4.1</w:t>
      </w:r>
      <w:r w:rsidRPr="00E20108">
        <w:rPr>
          <w:b/>
          <w:sz w:val="24"/>
          <w:szCs w:val="24"/>
        </w:rPr>
        <w:tab/>
        <w:t>Terapeutiske indikationer</w:t>
      </w:r>
    </w:p>
    <w:p w14:paraId="48CA5CDE" w14:textId="77777777" w:rsidR="00640941" w:rsidRPr="00E20108" w:rsidRDefault="00640941" w:rsidP="009D7A33">
      <w:pPr>
        <w:ind w:left="851"/>
        <w:rPr>
          <w:sz w:val="24"/>
          <w:szCs w:val="24"/>
        </w:rPr>
      </w:pPr>
      <w:r w:rsidRPr="00E20108">
        <w:rPr>
          <w:sz w:val="24"/>
          <w:szCs w:val="24"/>
        </w:rPr>
        <w:t>Til behandling af ikke-infektiøse inflammatoriske tilstande, der påvirker øjets forreste segment.</w:t>
      </w:r>
    </w:p>
    <w:p w14:paraId="527D129B" w14:textId="77777777" w:rsidR="009260DE" w:rsidRPr="00E20108" w:rsidRDefault="009260DE" w:rsidP="009260DE">
      <w:pPr>
        <w:tabs>
          <w:tab w:val="left" w:pos="851"/>
        </w:tabs>
        <w:ind w:left="851"/>
        <w:rPr>
          <w:sz w:val="24"/>
          <w:szCs w:val="24"/>
        </w:rPr>
      </w:pPr>
    </w:p>
    <w:p w14:paraId="233F98D4" w14:textId="77777777" w:rsidR="009260DE" w:rsidRPr="00E20108" w:rsidRDefault="009260DE" w:rsidP="009260DE">
      <w:pPr>
        <w:tabs>
          <w:tab w:val="left" w:pos="851"/>
        </w:tabs>
        <w:ind w:left="851" w:hanging="851"/>
        <w:rPr>
          <w:b/>
          <w:sz w:val="24"/>
          <w:szCs w:val="24"/>
        </w:rPr>
      </w:pPr>
      <w:r w:rsidRPr="00E20108">
        <w:rPr>
          <w:b/>
          <w:sz w:val="24"/>
          <w:szCs w:val="24"/>
        </w:rPr>
        <w:t>4.2</w:t>
      </w:r>
      <w:r w:rsidRPr="00E20108">
        <w:rPr>
          <w:b/>
          <w:sz w:val="24"/>
          <w:szCs w:val="24"/>
        </w:rPr>
        <w:tab/>
        <w:t xml:space="preserve">Dosering og </w:t>
      </w:r>
      <w:r w:rsidR="002C1EC0" w:rsidRPr="00E20108">
        <w:rPr>
          <w:b/>
          <w:sz w:val="24"/>
          <w:szCs w:val="24"/>
        </w:rPr>
        <w:t>administration</w:t>
      </w:r>
    </w:p>
    <w:p w14:paraId="2F6A783F" w14:textId="77777777" w:rsidR="00640941" w:rsidRPr="00E20108" w:rsidRDefault="00640941" w:rsidP="009D7A33">
      <w:pPr>
        <w:ind w:left="851"/>
        <w:rPr>
          <w:spacing w:val="-1"/>
          <w:sz w:val="24"/>
          <w:szCs w:val="24"/>
        </w:rPr>
      </w:pPr>
      <w:proofErr w:type="spellStart"/>
      <w:r w:rsidRPr="00E20108">
        <w:rPr>
          <w:sz w:val="24"/>
          <w:szCs w:val="24"/>
        </w:rPr>
        <w:t>Dexanova</w:t>
      </w:r>
      <w:proofErr w:type="spellEnd"/>
      <w:r w:rsidRPr="00E20108">
        <w:rPr>
          <w:sz w:val="24"/>
          <w:szCs w:val="24"/>
        </w:rPr>
        <w:t xml:space="preserve"> 1 mg/</w:t>
      </w:r>
      <w:proofErr w:type="spellStart"/>
      <w:r w:rsidRPr="00E20108">
        <w:rPr>
          <w:sz w:val="24"/>
          <w:szCs w:val="24"/>
        </w:rPr>
        <w:t>mL</w:t>
      </w:r>
      <w:proofErr w:type="spellEnd"/>
      <w:r w:rsidRPr="00E20108">
        <w:rPr>
          <w:sz w:val="24"/>
          <w:szCs w:val="24"/>
        </w:rPr>
        <w:t xml:space="preserve"> øjendråber, opløsning er kun til </w:t>
      </w:r>
      <w:proofErr w:type="spellStart"/>
      <w:r w:rsidRPr="00E20108">
        <w:rPr>
          <w:sz w:val="24"/>
          <w:szCs w:val="24"/>
        </w:rPr>
        <w:t>okulær</w:t>
      </w:r>
      <w:proofErr w:type="spellEnd"/>
      <w:r w:rsidRPr="00E20108">
        <w:rPr>
          <w:sz w:val="24"/>
          <w:szCs w:val="24"/>
        </w:rPr>
        <w:t xml:space="preserve"> brug.</w:t>
      </w:r>
    </w:p>
    <w:p w14:paraId="2293D2D8" w14:textId="77777777" w:rsidR="00640941" w:rsidRPr="00E20108" w:rsidRDefault="00640941" w:rsidP="009D7A33">
      <w:pPr>
        <w:ind w:left="851"/>
        <w:rPr>
          <w:sz w:val="24"/>
          <w:szCs w:val="24"/>
        </w:rPr>
      </w:pPr>
    </w:p>
    <w:p w14:paraId="1C0C66A9" w14:textId="77777777" w:rsidR="00640941" w:rsidRPr="00E20108" w:rsidRDefault="00640941" w:rsidP="009D7A33">
      <w:pPr>
        <w:ind w:left="851"/>
        <w:rPr>
          <w:spacing w:val="41"/>
          <w:w w:val="99"/>
          <w:sz w:val="24"/>
          <w:szCs w:val="24"/>
        </w:rPr>
      </w:pPr>
      <w:r w:rsidRPr="00E20108">
        <w:rPr>
          <w:sz w:val="24"/>
          <w:szCs w:val="24"/>
        </w:rPr>
        <w:t xml:space="preserve">Dette lægemiddel bør kun anvendes under nøje opsyn af øjenlæge. </w:t>
      </w:r>
    </w:p>
    <w:p w14:paraId="22CB3218" w14:textId="77777777" w:rsidR="00640941" w:rsidRPr="00E20108" w:rsidRDefault="00640941" w:rsidP="009D7A33">
      <w:pPr>
        <w:ind w:left="851"/>
        <w:rPr>
          <w:sz w:val="24"/>
          <w:szCs w:val="24"/>
          <w:u w:val="single" w:color="000000"/>
        </w:rPr>
      </w:pPr>
    </w:p>
    <w:p w14:paraId="684D8E3F" w14:textId="77777777" w:rsidR="00640941" w:rsidRPr="00E20108" w:rsidRDefault="00640941" w:rsidP="009D7A33">
      <w:pPr>
        <w:ind w:left="851"/>
        <w:rPr>
          <w:sz w:val="24"/>
          <w:szCs w:val="24"/>
          <w:u w:val="single" w:color="000000"/>
        </w:rPr>
      </w:pPr>
      <w:r w:rsidRPr="00E20108">
        <w:rPr>
          <w:sz w:val="24"/>
          <w:szCs w:val="24"/>
          <w:u w:val="single" w:color="000000"/>
        </w:rPr>
        <w:t xml:space="preserve">Dosering </w:t>
      </w:r>
    </w:p>
    <w:p w14:paraId="0256E454" w14:textId="77777777" w:rsidR="00640941" w:rsidRPr="00E20108" w:rsidRDefault="00640941" w:rsidP="009D7A33">
      <w:pPr>
        <w:ind w:left="851"/>
        <w:rPr>
          <w:sz w:val="24"/>
          <w:szCs w:val="24"/>
        </w:rPr>
      </w:pPr>
      <w:r w:rsidRPr="00E20108">
        <w:rPr>
          <w:sz w:val="24"/>
          <w:szCs w:val="24"/>
        </w:rPr>
        <w:t>Den sædvanlige dosering er 1 dråbe 4 til 6 gange dagligt i det berørte øje.</w:t>
      </w:r>
    </w:p>
    <w:p w14:paraId="5A820B09" w14:textId="77777777" w:rsidR="00640941" w:rsidRPr="00E20108" w:rsidRDefault="00640941" w:rsidP="009D7A33">
      <w:pPr>
        <w:ind w:left="851"/>
        <w:rPr>
          <w:sz w:val="24"/>
          <w:szCs w:val="24"/>
        </w:rPr>
      </w:pPr>
      <w:r w:rsidRPr="00E20108">
        <w:rPr>
          <w:sz w:val="24"/>
          <w:szCs w:val="24"/>
        </w:rPr>
        <w:t>I alvorlige tilfælde kan behandlingen startes med 1 dråbe hver time, men dosis bør reduceres til 1 dråbe hver 4. time, når der observeres en positivt respons. For at undgå tilbagefald anbefales en gradvis nedtrapning.</w:t>
      </w:r>
    </w:p>
    <w:p w14:paraId="49EE2BAB" w14:textId="77777777" w:rsidR="00640941" w:rsidRPr="00E20108" w:rsidRDefault="00640941" w:rsidP="009D7A33">
      <w:pPr>
        <w:ind w:left="851"/>
        <w:rPr>
          <w:sz w:val="24"/>
          <w:szCs w:val="24"/>
        </w:rPr>
      </w:pPr>
    </w:p>
    <w:p w14:paraId="510E0FF8" w14:textId="77777777" w:rsidR="00640941" w:rsidRPr="00E20108" w:rsidRDefault="00640941" w:rsidP="009D7A33">
      <w:pPr>
        <w:ind w:left="851"/>
        <w:rPr>
          <w:sz w:val="24"/>
          <w:szCs w:val="24"/>
        </w:rPr>
      </w:pPr>
      <w:r w:rsidRPr="00E20108">
        <w:rPr>
          <w:sz w:val="24"/>
          <w:szCs w:val="24"/>
        </w:rPr>
        <w:t>Behandlingens varighed varierer generelt fra et par dage til højst 14 dage.</w:t>
      </w:r>
    </w:p>
    <w:p w14:paraId="2387768F" w14:textId="77777777" w:rsidR="00640941" w:rsidRPr="00E20108" w:rsidRDefault="00640941" w:rsidP="009D7A33">
      <w:pPr>
        <w:ind w:left="851"/>
        <w:rPr>
          <w:sz w:val="24"/>
          <w:szCs w:val="24"/>
        </w:rPr>
      </w:pPr>
    </w:p>
    <w:p w14:paraId="1EDC2125" w14:textId="77777777" w:rsidR="00640941" w:rsidRPr="00E20108" w:rsidRDefault="00640941" w:rsidP="009D7A33">
      <w:pPr>
        <w:ind w:left="851"/>
        <w:rPr>
          <w:sz w:val="24"/>
          <w:szCs w:val="24"/>
        </w:rPr>
      </w:pPr>
      <w:r w:rsidRPr="00E20108">
        <w:rPr>
          <w:i/>
          <w:sz w:val="24"/>
          <w:szCs w:val="24"/>
        </w:rPr>
        <w:t>Ældre patienter</w:t>
      </w:r>
    </w:p>
    <w:p w14:paraId="7DF05012" w14:textId="5C32EBE7" w:rsidR="00640941" w:rsidRPr="00E20108" w:rsidRDefault="00640941" w:rsidP="009D7A33">
      <w:pPr>
        <w:ind w:left="851"/>
        <w:rPr>
          <w:sz w:val="24"/>
          <w:szCs w:val="24"/>
        </w:rPr>
      </w:pPr>
      <w:r w:rsidRPr="00E20108">
        <w:rPr>
          <w:sz w:val="24"/>
          <w:szCs w:val="24"/>
        </w:rPr>
        <w:t xml:space="preserve">Der er stor erfaring med brugen af </w:t>
      </w:r>
      <w:proofErr w:type="spellStart"/>
      <w:r w:rsidRPr="00E20108">
        <w:rPr>
          <w:sz w:val="24"/>
          <w:szCs w:val="24"/>
        </w:rPr>
        <w:t>dexamethason</w:t>
      </w:r>
      <w:proofErr w:type="spellEnd"/>
      <w:r w:rsidR="00556EB6">
        <w:rPr>
          <w:sz w:val="24"/>
          <w:szCs w:val="24"/>
        </w:rPr>
        <w:t xml:space="preserve"> </w:t>
      </w:r>
      <w:r w:rsidRPr="00E20108">
        <w:rPr>
          <w:sz w:val="24"/>
          <w:szCs w:val="24"/>
        </w:rPr>
        <w:t>øjendråber til ældre patienter. Ovenstående doseringsanbefalinger afspejler de kliniske data, der er udledt af denne erfaring.</w:t>
      </w:r>
    </w:p>
    <w:p w14:paraId="073CB542" w14:textId="77777777" w:rsidR="00640941" w:rsidRPr="00E20108" w:rsidRDefault="00640941" w:rsidP="009D7A33">
      <w:pPr>
        <w:ind w:left="851"/>
        <w:rPr>
          <w:sz w:val="24"/>
          <w:szCs w:val="24"/>
        </w:rPr>
      </w:pPr>
    </w:p>
    <w:p w14:paraId="3F025C0D" w14:textId="77777777" w:rsidR="00640941" w:rsidRPr="00E20108" w:rsidRDefault="00640941" w:rsidP="009D7A33">
      <w:pPr>
        <w:ind w:left="851"/>
        <w:rPr>
          <w:sz w:val="24"/>
          <w:szCs w:val="24"/>
        </w:rPr>
      </w:pPr>
      <w:r w:rsidRPr="00E20108">
        <w:rPr>
          <w:i/>
          <w:sz w:val="24"/>
          <w:szCs w:val="24"/>
        </w:rPr>
        <w:t>Pædiatrisk population</w:t>
      </w:r>
    </w:p>
    <w:p w14:paraId="5892259B" w14:textId="77777777" w:rsidR="00640941" w:rsidRPr="00E20108" w:rsidRDefault="00640941" w:rsidP="009D7A33">
      <w:pPr>
        <w:ind w:left="851"/>
        <w:rPr>
          <w:spacing w:val="-1"/>
          <w:sz w:val="24"/>
          <w:szCs w:val="24"/>
        </w:rPr>
      </w:pPr>
      <w:r w:rsidRPr="00E20108">
        <w:rPr>
          <w:sz w:val="24"/>
          <w:szCs w:val="24"/>
        </w:rPr>
        <w:t>Effektivitet og sikkerhed er ikke blevet fastslået i den pædiatriske population.</w:t>
      </w:r>
    </w:p>
    <w:p w14:paraId="79B97EB3" w14:textId="77777777" w:rsidR="00640941" w:rsidRPr="00E20108" w:rsidRDefault="00640941" w:rsidP="009D7A33">
      <w:pPr>
        <w:ind w:left="851"/>
        <w:rPr>
          <w:sz w:val="24"/>
          <w:szCs w:val="24"/>
        </w:rPr>
      </w:pPr>
      <w:r w:rsidRPr="00E20108">
        <w:rPr>
          <w:sz w:val="24"/>
          <w:szCs w:val="24"/>
        </w:rPr>
        <w:t xml:space="preserve">Hos børn bør langvarig kontinuerlig </w:t>
      </w:r>
      <w:proofErr w:type="spellStart"/>
      <w:r w:rsidRPr="00E20108">
        <w:rPr>
          <w:sz w:val="24"/>
          <w:szCs w:val="24"/>
        </w:rPr>
        <w:t>kortikosteroidbehandling</w:t>
      </w:r>
      <w:proofErr w:type="spellEnd"/>
      <w:r w:rsidRPr="00E20108">
        <w:rPr>
          <w:sz w:val="24"/>
          <w:szCs w:val="24"/>
        </w:rPr>
        <w:t xml:space="preserve"> undgås på grund af mulig binyresuppression (se pkt. 4.4).</w:t>
      </w:r>
    </w:p>
    <w:p w14:paraId="697D931C" w14:textId="77777777" w:rsidR="00640941" w:rsidRPr="00E20108" w:rsidRDefault="00640941" w:rsidP="009D7A33">
      <w:pPr>
        <w:ind w:left="851"/>
        <w:rPr>
          <w:sz w:val="24"/>
          <w:szCs w:val="24"/>
        </w:rPr>
      </w:pPr>
    </w:p>
    <w:p w14:paraId="118193E8" w14:textId="77777777" w:rsidR="00640941" w:rsidRPr="00E20108" w:rsidRDefault="00640941" w:rsidP="009D7A33">
      <w:pPr>
        <w:ind w:left="851"/>
        <w:rPr>
          <w:sz w:val="24"/>
          <w:szCs w:val="24"/>
        </w:rPr>
      </w:pPr>
      <w:r w:rsidRPr="00E20108">
        <w:rPr>
          <w:sz w:val="24"/>
          <w:szCs w:val="24"/>
          <w:u w:val="single" w:color="000000"/>
        </w:rPr>
        <w:t>Administration</w:t>
      </w:r>
    </w:p>
    <w:p w14:paraId="3313F2FD" w14:textId="77777777" w:rsidR="00640941" w:rsidRPr="00E20108" w:rsidRDefault="00640941" w:rsidP="009D7A33">
      <w:pPr>
        <w:ind w:left="851"/>
        <w:rPr>
          <w:sz w:val="24"/>
          <w:szCs w:val="24"/>
        </w:rPr>
      </w:pPr>
      <w:proofErr w:type="spellStart"/>
      <w:r w:rsidRPr="00E20108">
        <w:rPr>
          <w:sz w:val="24"/>
          <w:szCs w:val="24"/>
        </w:rPr>
        <w:t>Dexanova</w:t>
      </w:r>
      <w:proofErr w:type="spellEnd"/>
      <w:r w:rsidRPr="00E20108">
        <w:rPr>
          <w:sz w:val="24"/>
          <w:szCs w:val="24"/>
        </w:rPr>
        <w:t xml:space="preserve"> 1 mg/</w:t>
      </w:r>
      <w:proofErr w:type="spellStart"/>
      <w:r w:rsidRPr="00E20108">
        <w:rPr>
          <w:sz w:val="24"/>
          <w:szCs w:val="24"/>
        </w:rPr>
        <w:t>mL</w:t>
      </w:r>
      <w:proofErr w:type="spellEnd"/>
      <w:r w:rsidRPr="00E20108">
        <w:rPr>
          <w:sz w:val="24"/>
          <w:szCs w:val="24"/>
        </w:rPr>
        <w:t xml:space="preserve"> øjendråber, opløsning er kun til </w:t>
      </w:r>
      <w:proofErr w:type="spellStart"/>
      <w:r w:rsidRPr="00E20108">
        <w:rPr>
          <w:sz w:val="24"/>
          <w:szCs w:val="24"/>
        </w:rPr>
        <w:t>okulær</w:t>
      </w:r>
      <w:proofErr w:type="spellEnd"/>
      <w:r w:rsidRPr="00E20108">
        <w:rPr>
          <w:sz w:val="24"/>
          <w:szCs w:val="24"/>
        </w:rPr>
        <w:t xml:space="preserve"> brug. </w:t>
      </w:r>
      <w:proofErr w:type="spellStart"/>
      <w:r w:rsidRPr="00E20108">
        <w:rPr>
          <w:sz w:val="24"/>
          <w:szCs w:val="24"/>
        </w:rPr>
        <w:t>Dexanova</w:t>
      </w:r>
      <w:proofErr w:type="spellEnd"/>
      <w:r w:rsidRPr="00E20108">
        <w:rPr>
          <w:sz w:val="24"/>
          <w:szCs w:val="24"/>
        </w:rPr>
        <w:t xml:space="preserve"> er en steril opløsning, der ikke indeholder et konserveringsmiddel. </w:t>
      </w:r>
    </w:p>
    <w:p w14:paraId="1F5DA73C" w14:textId="77777777" w:rsidR="00640941" w:rsidRPr="00E20108" w:rsidRDefault="00640941" w:rsidP="009D7A33">
      <w:pPr>
        <w:ind w:left="851"/>
        <w:rPr>
          <w:sz w:val="24"/>
          <w:szCs w:val="24"/>
        </w:rPr>
      </w:pPr>
    </w:p>
    <w:p w14:paraId="66E55BAC" w14:textId="77777777" w:rsidR="00640941" w:rsidRPr="00E20108" w:rsidRDefault="00640941" w:rsidP="009D7A33">
      <w:pPr>
        <w:ind w:left="851"/>
        <w:rPr>
          <w:sz w:val="24"/>
          <w:szCs w:val="24"/>
        </w:rPr>
      </w:pPr>
      <w:r w:rsidRPr="00E20108">
        <w:rPr>
          <w:sz w:val="24"/>
          <w:szCs w:val="24"/>
        </w:rPr>
        <w:t>Patienterne skal instrueres i:</w:t>
      </w:r>
    </w:p>
    <w:p w14:paraId="07FABC24" w14:textId="77777777" w:rsidR="00640941" w:rsidRPr="00E20108" w:rsidRDefault="00640941" w:rsidP="00F3410E">
      <w:pPr>
        <w:pStyle w:val="Listeafsnit"/>
        <w:numPr>
          <w:ilvl w:val="0"/>
          <w:numId w:val="10"/>
        </w:numPr>
        <w:ind w:left="1276" w:hanging="425"/>
        <w:rPr>
          <w:sz w:val="24"/>
          <w:szCs w:val="24"/>
        </w:rPr>
      </w:pPr>
      <w:r w:rsidRPr="00E20108">
        <w:rPr>
          <w:sz w:val="24"/>
          <w:szCs w:val="24"/>
        </w:rPr>
        <w:t xml:space="preserve">at vaske deres hænder omhyggeligt før </w:t>
      </w:r>
      <w:proofErr w:type="spellStart"/>
      <w:r w:rsidRPr="00E20108">
        <w:rPr>
          <w:sz w:val="24"/>
          <w:szCs w:val="24"/>
        </w:rPr>
        <w:t>instillation</w:t>
      </w:r>
      <w:proofErr w:type="spellEnd"/>
      <w:r w:rsidRPr="00E20108">
        <w:rPr>
          <w:sz w:val="24"/>
          <w:szCs w:val="24"/>
        </w:rPr>
        <w:t>,</w:t>
      </w:r>
    </w:p>
    <w:p w14:paraId="39105EB6" w14:textId="77777777" w:rsidR="00640941" w:rsidRPr="00E20108" w:rsidRDefault="00640941" w:rsidP="00F3410E">
      <w:pPr>
        <w:pStyle w:val="Listeafsnit"/>
        <w:numPr>
          <w:ilvl w:val="0"/>
          <w:numId w:val="10"/>
        </w:numPr>
        <w:ind w:left="1276" w:hanging="425"/>
        <w:rPr>
          <w:sz w:val="24"/>
          <w:szCs w:val="24"/>
        </w:rPr>
      </w:pPr>
      <w:r w:rsidRPr="00E20108">
        <w:rPr>
          <w:sz w:val="24"/>
          <w:szCs w:val="24"/>
        </w:rPr>
        <w:t>at undgå kontakt mellem spidsen af dispenseren og øjet eller øjenlågene,</w:t>
      </w:r>
    </w:p>
    <w:p w14:paraId="706E12E4" w14:textId="65D8575B" w:rsidR="00640941" w:rsidRPr="00E20108" w:rsidRDefault="00640941" w:rsidP="00F3410E">
      <w:pPr>
        <w:pStyle w:val="Listeafsnit"/>
        <w:numPr>
          <w:ilvl w:val="0"/>
          <w:numId w:val="10"/>
        </w:numPr>
        <w:ind w:left="1276" w:hanging="425"/>
        <w:rPr>
          <w:sz w:val="24"/>
          <w:szCs w:val="24"/>
        </w:rPr>
      </w:pPr>
      <w:r w:rsidRPr="00E20108">
        <w:rPr>
          <w:sz w:val="24"/>
          <w:szCs w:val="24"/>
        </w:rPr>
        <w:t>at øjenopløsninger, hvis de ikke håndteres korrekt, kan blive forurenet af almindelige bakterier, kendt for at forårsage øjeninfektioner.</w:t>
      </w:r>
    </w:p>
    <w:p w14:paraId="49D7B28F" w14:textId="77777777" w:rsidR="00640941" w:rsidRPr="00E20108" w:rsidRDefault="00640941" w:rsidP="009D7A33">
      <w:pPr>
        <w:ind w:left="851"/>
        <w:rPr>
          <w:sz w:val="24"/>
          <w:szCs w:val="24"/>
        </w:rPr>
      </w:pPr>
    </w:p>
    <w:p w14:paraId="72E9E9FE" w14:textId="77777777" w:rsidR="00640941" w:rsidRPr="00E20108" w:rsidRDefault="00640941" w:rsidP="009D7A33">
      <w:pPr>
        <w:ind w:left="851"/>
        <w:rPr>
          <w:sz w:val="24"/>
          <w:szCs w:val="24"/>
        </w:rPr>
      </w:pPr>
      <w:proofErr w:type="spellStart"/>
      <w:r w:rsidRPr="00E20108">
        <w:rPr>
          <w:sz w:val="24"/>
          <w:szCs w:val="24"/>
        </w:rPr>
        <w:t>Nasolakrimal</w:t>
      </w:r>
      <w:proofErr w:type="spellEnd"/>
      <w:r w:rsidRPr="00E20108">
        <w:rPr>
          <w:sz w:val="24"/>
          <w:szCs w:val="24"/>
        </w:rPr>
        <w:t xml:space="preserve"> </w:t>
      </w:r>
      <w:proofErr w:type="spellStart"/>
      <w:r w:rsidRPr="00E20108">
        <w:rPr>
          <w:sz w:val="24"/>
          <w:szCs w:val="24"/>
        </w:rPr>
        <w:t>okklusion</w:t>
      </w:r>
      <w:proofErr w:type="spellEnd"/>
      <w:r w:rsidRPr="00E20108">
        <w:rPr>
          <w:sz w:val="24"/>
          <w:szCs w:val="24"/>
        </w:rPr>
        <w:t xml:space="preserve"> ved kompression af tårekanalerne kan reducere den systemiske absorption.</w:t>
      </w:r>
    </w:p>
    <w:p w14:paraId="215C687A" w14:textId="77777777" w:rsidR="009260DE" w:rsidRPr="00E20108" w:rsidRDefault="009260DE" w:rsidP="009260DE">
      <w:pPr>
        <w:tabs>
          <w:tab w:val="left" w:pos="851"/>
        </w:tabs>
        <w:ind w:left="851"/>
        <w:rPr>
          <w:sz w:val="24"/>
          <w:szCs w:val="24"/>
        </w:rPr>
      </w:pPr>
    </w:p>
    <w:p w14:paraId="7120C3F1" w14:textId="77777777" w:rsidR="009260DE" w:rsidRPr="00E20108" w:rsidRDefault="009260DE" w:rsidP="009260DE">
      <w:pPr>
        <w:tabs>
          <w:tab w:val="left" w:pos="851"/>
        </w:tabs>
        <w:ind w:left="851" w:hanging="851"/>
        <w:rPr>
          <w:b/>
          <w:sz w:val="24"/>
          <w:szCs w:val="24"/>
        </w:rPr>
      </w:pPr>
      <w:r w:rsidRPr="00E20108">
        <w:rPr>
          <w:b/>
          <w:sz w:val="24"/>
          <w:szCs w:val="24"/>
        </w:rPr>
        <w:t>4.3</w:t>
      </w:r>
      <w:r w:rsidRPr="00E20108">
        <w:rPr>
          <w:b/>
          <w:sz w:val="24"/>
          <w:szCs w:val="24"/>
        </w:rPr>
        <w:tab/>
        <w:t>Kontraindikationer</w:t>
      </w:r>
    </w:p>
    <w:p w14:paraId="1D546265" w14:textId="77777777" w:rsidR="00640941" w:rsidRPr="00E20108" w:rsidRDefault="00640941" w:rsidP="0009568F">
      <w:pPr>
        <w:pStyle w:val="Listeafsnit"/>
        <w:numPr>
          <w:ilvl w:val="0"/>
          <w:numId w:val="11"/>
        </w:numPr>
        <w:ind w:left="1276" w:hanging="425"/>
        <w:rPr>
          <w:sz w:val="24"/>
          <w:szCs w:val="24"/>
        </w:rPr>
      </w:pPr>
      <w:r w:rsidRPr="00E20108">
        <w:rPr>
          <w:sz w:val="24"/>
          <w:szCs w:val="24"/>
        </w:rPr>
        <w:t>Øjeninfektioner, der ikke kontrolleres af anti-infektiøs behandling, såsom:</w:t>
      </w:r>
    </w:p>
    <w:p w14:paraId="494F6C7F" w14:textId="77777777" w:rsidR="00640941" w:rsidRPr="00E20108" w:rsidRDefault="00640941" w:rsidP="0009568F">
      <w:pPr>
        <w:pStyle w:val="Listeafsnit"/>
        <w:numPr>
          <w:ilvl w:val="0"/>
          <w:numId w:val="12"/>
        </w:numPr>
        <w:ind w:hanging="295"/>
        <w:rPr>
          <w:sz w:val="24"/>
          <w:szCs w:val="24"/>
        </w:rPr>
      </w:pPr>
      <w:r w:rsidRPr="00E20108">
        <w:rPr>
          <w:sz w:val="24"/>
          <w:szCs w:val="24"/>
        </w:rPr>
        <w:t xml:space="preserve">Akutte </w:t>
      </w:r>
      <w:proofErr w:type="spellStart"/>
      <w:r w:rsidRPr="00E20108">
        <w:rPr>
          <w:sz w:val="24"/>
          <w:szCs w:val="24"/>
        </w:rPr>
        <w:t>purulente</w:t>
      </w:r>
      <w:proofErr w:type="spellEnd"/>
      <w:r w:rsidRPr="00E20108">
        <w:rPr>
          <w:sz w:val="24"/>
          <w:szCs w:val="24"/>
        </w:rPr>
        <w:t xml:space="preserve"> bakterieinfektioner, herunder </w:t>
      </w:r>
      <w:proofErr w:type="spellStart"/>
      <w:r w:rsidRPr="00E20108">
        <w:rPr>
          <w:sz w:val="24"/>
          <w:szCs w:val="24"/>
        </w:rPr>
        <w:t>pseudomonas</w:t>
      </w:r>
      <w:proofErr w:type="spellEnd"/>
      <w:r w:rsidRPr="00E20108">
        <w:rPr>
          <w:sz w:val="24"/>
          <w:szCs w:val="24"/>
        </w:rPr>
        <w:t xml:space="preserve">- og </w:t>
      </w:r>
      <w:proofErr w:type="spellStart"/>
      <w:r w:rsidRPr="00E20108">
        <w:rPr>
          <w:sz w:val="24"/>
          <w:szCs w:val="24"/>
        </w:rPr>
        <w:t>mykobakterieinfektioner</w:t>
      </w:r>
      <w:proofErr w:type="spellEnd"/>
      <w:r w:rsidRPr="00E20108">
        <w:rPr>
          <w:sz w:val="24"/>
          <w:szCs w:val="24"/>
        </w:rPr>
        <w:t>,</w:t>
      </w:r>
    </w:p>
    <w:p w14:paraId="070219A2" w14:textId="77777777" w:rsidR="00640941" w:rsidRPr="00E20108" w:rsidRDefault="00640941" w:rsidP="0009568F">
      <w:pPr>
        <w:pStyle w:val="Listeafsnit"/>
        <w:numPr>
          <w:ilvl w:val="0"/>
          <w:numId w:val="12"/>
        </w:numPr>
        <w:ind w:hanging="295"/>
        <w:rPr>
          <w:sz w:val="24"/>
          <w:szCs w:val="24"/>
        </w:rPr>
      </w:pPr>
      <w:r w:rsidRPr="00E20108">
        <w:rPr>
          <w:sz w:val="24"/>
          <w:szCs w:val="24"/>
        </w:rPr>
        <w:t>Svampeinfektioner,</w:t>
      </w:r>
    </w:p>
    <w:p w14:paraId="769E18FD" w14:textId="77777777" w:rsidR="00640941" w:rsidRPr="00E20108" w:rsidRDefault="00640941" w:rsidP="0009568F">
      <w:pPr>
        <w:pStyle w:val="Listeafsnit"/>
        <w:numPr>
          <w:ilvl w:val="0"/>
          <w:numId w:val="12"/>
        </w:numPr>
        <w:ind w:hanging="295"/>
        <w:rPr>
          <w:sz w:val="24"/>
          <w:szCs w:val="24"/>
        </w:rPr>
      </w:pPr>
      <w:proofErr w:type="spellStart"/>
      <w:r w:rsidRPr="00E20108">
        <w:rPr>
          <w:sz w:val="24"/>
          <w:szCs w:val="24"/>
        </w:rPr>
        <w:t>Epithelial</w:t>
      </w:r>
      <w:proofErr w:type="spellEnd"/>
      <w:r w:rsidRPr="00E20108">
        <w:rPr>
          <w:sz w:val="24"/>
          <w:szCs w:val="24"/>
        </w:rPr>
        <w:t xml:space="preserve"> Herpes </w:t>
      </w:r>
      <w:proofErr w:type="spellStart"/>
      <w:r w:rsidRPr="00E20108">
        <w:rPr>
          <w:sz w:val="24"/>
          <w:szCs w:val="24"/>
        </w:rPr>
        <w:t>simplex</w:t>
      </w:r>
      <w:proofErr w:type="spellEnd"/>
      <w:r w:rsidRPr="00E20108">
        <w:rPr>
          <w:sz w:val="24"/>
          <w:szCs w:val="24"/>
        </w:rPr>
        <w:t xml:space="preserve"> </w:t>
      </w:r>
      <w:proofErr w:type="spellStart"/>
      <w:r w:rsidRPr="00E20108">
        <w:rPr>
          <w:sz w:val="24"/>
          <w:szCs w:val="24"/>
        </w:rPr>
        <w:t>keratitis</w:t>
      </w:r>
      <w:proofErr w:type="spellEnd"/>
      <w:r w:rsidRPr="00E20108">
        <w:rPr>
          <w:sz w:val="24"/>
          <w:szCs w:val="24"/>
        </w:rPr>
        <w:t xml:space="preserve"> (</w:t>
      </w:r>
      <w:proofErr w:type="spellStart"/>
      <w:r w:rsidRPr="00E20108">
        <w:rPr>
          <w:sz w:val="24"/>
          <w:szCs w:val="24"/>
        </w:rPr>
        <w:t>dendritisk</w:t>
      </w:r>
      <w:proofErr w:type="spellEnd"/>
      <w:r w:rsidRPr="00E20108">
        <w:rPr>
          <w:sz w:val="24"/>
          <w:szCs w:val="24"/>
        </w:rPr>
        <w:t xml:space="preserve"> </w:t>
      </w:r>
      <w:proofErr w:type="spellStart"/>
      <w:r w:rsidRPr="00E20108">
        <w:rPr>
          <w:sz w:val="24"/>
          <w:szCs w:val="24"/>
        </w:rPr>
        <w:t>keratitis</w:t>
      </w:r>
      <w:proofErr w:type="spellEnd"/>
      <w:r w:rsidRPr="00E20108">
        <w:rPr>
          <w:sz w:val="24"/>
          <w:szCs w:val="24"/>
        </w:rPr>
        <w:t xml:space="preserve">), </w:t>
      </w:r>
      <w:proofErr w:type="spellStart"/>
      <w:r w:rsidRPr="00E20108">
        <w:rPr>
          <w:sz w:val="24"/>
          <w:szCs w:val="24"/>
        </w:rPr>
        <w:t>vaccinia</w:t>
      </w:r>
      <w:proofErr w:type="spellEnd"/>
      <w:r w:rsidRPr="00E20108">
        <w:rPr>
          <w:sz w:val="24"/>
          <w:szCs w:val="24"/>
        </w:rPr>
        <w:t xml:space="preserve">, </w:t>
      </w:r>
      <w:proofErr w:type="spellStart"/>
      <w:r w:rsidRPr="00E20108">
        <w:rPr>
          <w:sz w:val="24"/>
          <w:szCs w:val="24"/>
        </w:rPr>
        <w:t>varicella</w:t>
      </w:r>
      <w:proofErr w:type="spellEnd"/>
      <w:r w:rsidRPr="00E20108">
        <w:rPr>
          <w:sz w:val="24"/>
          <w:szCs w:val="24"/>
        </w:rPr>
        <w:t xml:space="preserve"> </w:t>
      </w:r>
      <w:proofErr w:type="spellStart"/>
      <w:r w:rsidRPr="00E20108">
        <w:rPr>
          <w:sz w:val="24"/>
          <w:szCs w:val="24"/>
        </w:rPr>
        <w:t>zoster</w:t>
      </w:r>
      <w:proofErr w:type="spellEnd"/>
      <w:r w:rsidRPr="00E20108">
        <w:rPr>
          <w:sz w:val="24"/>
          <w:szCs w:val="24"/>
        </w:rPr>
        <w:t xml:space="preserve"> og de fleste andre virusinfektioner i hornhinden og </w:t>
      </w:r>
      <w:proofErr w:type="spellStart"/>
      <w:r w:rsidRPr="00E20108">
        <w:rPr>
          <w:sz w:val="24"/>
          <w:szCs w:val="24"/>
        </w:rPr>
        <w:t>konjunktiva</w:t>
      </w:r>
      <w:proofErr w:type="spellEnd"/>
      <w:r w:rsidRPr="00E20108">
        <w:rPr>
          <w:sz w:val="24"/>
          <w:szCs w:val="24"/>
        </w:rPr>
        <w:t>,</w:t>
      </w:r>
    </w:p>
    <w:p w14:paraId="2A31AA82" w14:textId="77777777" w:rsidR="00640941" w:rsidRPr="00E20108" w:rsidRDefault="00640941" w:rsidP="0009568F">
      <w:pPr>
        <w:pStyle w:val="Listeafsnit"/>
        <w:numPr>
          <w:ilvl w:val="0"/>
          <w:numId w:val="12"/>
        </w:numPr>
        <w:ind w:hanging="295"/>
        <w:rPr>
          <w:sz w:val="24"/>
          <w:szCs w:val="24"/>
        </w:rPr>
      </w:pPr>
      <w:proofErr w:type="spellStart"/>
      <w:r w:rsidRPr="00E20108">
        <w:rPr>
          <w:sz w:val="24"/>
          <w:szCs w:val="24"/>
        </w:rPr>
        <w:t>Amøbiologisk</w:t>
      </w:r>
      <w:proofErr w:type="spellEnd"/>
      <w:r w:rsidRPr="00E20108">
        <w:rPr>
          <w:sz w:val="24"/>
          <w:szCs w:val="24"/>
        </w:rPr>
        <w:t xml:space="preserve"> </w:t>
      </w:r>
      <w:proofErr w:type="spellStart"/>
      <w:r w:rsidRPr="00E20108">
        <w:rPr>
          <w:sz w:val="24"/>
          <w:szCs w:val="24"/>
        </w:rPr>
        <w:t>keratitis</w:t>
      </w:r>
      <w:proofErr w:type="spellEnd"/>
      <w:r w:rsidRPr="00E20108">
        <w:rPr>
          <w:sz w:val="24"/>
          <w:szCs w:val="24"/>
        </w:rPr>
        <w:t>,</w:t>
      </w:r>
    </w:p>
    <w:p w14:paraId="5EF07244" w14:textId="45E6815C" w:rsidR="00640941" w:rsidRPr="00E20108" w:rsidRDefault="00640941" w:rsidP="0009568F">
      <w:pPr>
        <w:pStyle w:val="Listeafsnit"/>
        <w:numPr>
          <w:ilvl w:val="0"/>
          <w:numId w:val="11"/>
        </w:numPr>
        <w:ind w:left="1276" w:hanging="425"/>
        <w:rPr>
          <w:sz w:val="24"/>
          <w:szCs w:val="24"/>
        </w:rPr>
      </w:pPr>
      <w:r w:rsidRPr="00E20108">
        <w:rPr>
          <w:sz w:val="24"/>
          <w:szCs w:val="24"/>
        </w:rPr>
        <w:t xml:space="preserve">Perforation, sår og skade på hornhinden med ufuldstændig </w:t>
      </w:r>
      <w:proofErr w:type="spellStart"/>
      <w:r w:rsidRPr="00E20108">
        <w:rPr>
          <w:sz w:val="24"/>
          <w:szCs w:val="24"/>
        </w:rPr>
        <w:t>epithelisering</w:t>
      </w:r>
      <w:proofErr w:type="spellEnd"/>
      <w:r w:rsidRPr="00E20108">
        <w:rPr>
          <w:sz w:val="24"/>
          <w:szCs w:val="24"/>
        </w:rPr>
        <w:t xml:space="preserve"> (se også pkt. 4.4),</w:t>
      </w:r>
    </w:p>
    <w:p w14:paraId="495C8EC4" w14:textId="77777777" w:rsidR="00640941" w:rsidRPr="00E20108" w:rsidRDefault="00640941" w:rsidP="0009568F">
      <w:pPr>
        <w:pStyle w:val="Listeafsnit"/>
        <w:numPr>
          <w:ilvl w:val="0"/>
          <w:numId w:val="11"/>
        </w:numPr>
        <w:ind w:left="1276" w:hanging="425"/>
        <w:rPr>
          <w:sz w:val="24"/>
          <w:szCs w:val="24"/>
        </w:rPr>
      </w:pPr>
      <w:r w:rsidRPr="00E20108">
        <w:rPr>
          <w:sz w:val="24"/>
          <w:szCs w:val="24"/>
        </w:rPr>
        <w:t xml:space="preserve">Kendt </w:t>
      </w:r>
      <w:proofErr w:type="spellStart"/>
      <w:r w:rsidRPr="00E20108">
        <w:rPr>
          <w:sz w:val="24"/>
          <w:szCs w:val="24"/>
        </w:rPr>
        <w:t>glukokortikosteroid</w:t>
      </w:r>
      <w:proofErr w:type="spellEnd"/>
      <w:r w:rsidRPr="00E20108">
        <w:rPr>
          <w:sz w:val="24"/>
          <w:szCs w:val="24"/>
        </w:rPr>
        <w:t xml:space="preserve">-induceret </w:t>
      </w:r>
      <w:proofErr w:type="spellStart"/>
      <w:r w:rsidRPr="00E20108">
        <w:rPr>
          <w:sz w:val="24"/>
          <w:szCs w:val="24"/>
        </w:rPr>
        <w:t>okulær</w:t>
      </w:r>
      <w:proofErr w:type="spellEnd"/>
      <w:r w:rsidRPr="00E20108">
        <w:rPr>
          <w:sz w:val="24"/>
          <w:szCs w:val="24"/>
        </w:rPr>
        <w:t xml:space="preserve"> hypertension,</w:t>
      </w:r>
    </w:p>
    <w:p w14:paraId="7EDDDCE6" w14:textId="77777777" w:rsidR="00640941" w:rsidRPr="00E20108" w:rsidRDefault="00640941" w:rsidP="0009568F">
      <w:pPr>
        <w:pStyle w:val="Listeafsnit"/>
        <w:numPr>
          <w:ilvl w:val="0"/>
          <w:numId w:val="11"/>
        </w:numPr>
        <w:ind w:left="1276" w:hanging="425"/>
        <w:rPr>
          <w:sz w:val="24"/>
          <w:szCs w:val="24"/>
        </w:rPr>
      </w:pPr>
      <w:r w:rsidRPr="00E20108">
        <w:rPr>
          <w:sz w:val="24"/>
          <w:szCs w:val="24"/>
        </w:rPr>
        <w:t>Overfølsomhed over for det aktive stof eller over for et eller flere af hjælpestofferne anført i pkt. 6.1.</w:t>
      </w:r>
    </w:p>
    <w:p w14:paraId="46DCB7D4" w14:textId="77777777" w:rsidR="009260DE" w:rsidRPr="00E20108" w:rsidRDefault="009260DE" w:rsidP="009260DE">
      <w:pPr>
        <w:tabs>
          <w:tab w:val="left" w:pos="851"/>
        </w:tabs>
        <w:ind w:left="851"/>
        <w:rPr>
          <w:sz w:val="24"/>
          <w:szCs w:val="24"/>
        </w:rPr>
      </w:pPr>
    </w:p>
    <w:p w14:paraId="1C850EFE" w14:textId="77777777" w:rsidR="009260DE" w:rsidRPr="00E20108" w:rsidRDefault="009260DE" w:rsidP="009260DE">
      <w:pPr>
        <w:tabs>
          <w:tab w:val="left" w:pos="851"/>
        </w:tabs>
        <w:ind w:left="851" w:hanging="851"/>
        <w:rPr>
          <w:b/>
          <w:sz w:val="24"/>
          <w:szCs w:val="24"/>
        </w:rPr>
      </w:pPr>
      <w:r w:rsidRPr="00E20108">
        <w:rPr>
          <w:b/>
          <w:sz w:val="24"/>
          <w:szCs w:val="24"/>
        </w:rPr>
        <w:lastRenderedPageBreak/>
        <w:t>4.4</w:t>
      </w:r>
      <w:r w:rsidRPr="00E20108">
        <w:rPr>
          <w:b/>
          <w:sz w:val="24"/>
          <w:szCs w:val="24"/>
        </w:rPr>
        <w:tab/>
        <w:t>Særlige advarsler og forsigtighedsregler vedrørende brugen</w:t>
      </w:r>
    </w:p>
    <w:p w14:paraId="2D53C1DF" w14:textId="77777777" w:rsidR="00640941" w:rsidRPr="00E20108" w:rsidRDefault="00640941" w:rsidP="009D7A33">
      <w:pPr>
        <w:ind w:left="851"/>
        <w:rPr>
          <w:sz w:val="24"/>
          <w:szCs w:val="24"/>
        </w:rPr>
      </w:pPr>
      <w:r w:rsidRPr="00E20108">
        <w:rPr>
          <w:sz w:val="24"/>
          <w:szCs w:val="24"/>
        </w:rPr>
        <w:t xml:space="preserve">Der bør aldrig gives topiske steroider til et </w:t>
      </w:r>
      <w:proofErr w:type="spellStart"/>
      <w:r w:rsidRPr="00E20108">
        <w:rPr>
          <w:sz w:val="24"/>
          <w:szCs w:val="24"/>
        </w:rPr>
        <w:t>udiagnosticeret</w:t>
      </w:r>
      <w:proofErr w:type="spellEnd"/>
      <w:r w:rsidRPr="00E20108">
        <w:rPr>
          <w:sz w:val="24"/>
          <w:szCs w:val="24"/>
        </w:rPr>
        <w:t xml:space="preserve"> rødt øje.</w:t>
      </w:r>
    </w:p>
    <w:p w14:paraId="01414AED" w14:textId="77777777" w:rsidR="00640941" w:rsidRPr="00E20108" w:rsidRDefault="00640941" w:rsidP="009D7A33">
      <w:pPr>
        <w:ind w:left="851"/>
        <w:rPr>
          <w:sz w:val="24"/>
          <w:szCs w:val="24"/>
        </w:rPr>
      </w:pPr>
    </w:p>
    <w:p w14:paraId="40E42171" w14:textId="77777777" w:rsidR="00640941" w:rsidRPr="00E20108" w:rsidRDefault="00640941" w:rsidP="009D7A33">
      <w:pPr>
        <w:ind w:left="851"/>
        <w:rPr>
          <w:sz w:val="24"/>
          <w:szCs w:val="24"/>
        </w:rPr>
      </w:pPr>
      <w:r w:rsidRPr="00E20108">
        <w:rPr>
          <w:sz w:val="24"/>
          <w:szCs w:val="24"/>
        </w:rPr>
        <w:t xml:space="preserve">Patienterne skal overvåges med hyppige intervaller under behandlingen med </w:t>
      </w:r>
      <w:proofErr w:type="spellStart"/>
      <w:r w:rsidRPr="00E20108">
        <w:rPr>
          <w:sz w:val="24"/>
          <w:szCs w:val="24"/>
        </w:rPr>
        <w:t>dexamethason</w:t>
      </w:r>
      <w:proofErr w:type="spellEnd"/>
      <w:r w:rsidRPr="00E20108">
        <w:rPr>
          <w:sz w:val="24"/>
          <w:szCs w:val="24"/>
        </w:rPr>
        <w:t xml:space="preserve"> øjendråber. Længerevarende brug af </w:t>
      </w:r>
      <w:proofErr w:type="spellStart"/>
      <w:r w:rsidRPr="00E20108">
        <w:rPr>
          <w:sz w:val="24"/>
          <w:szCs w:val="24"/>
        </w:rPr>
        <w:t>kortikosteroidbehandling</w:t>
      </w:r>
      <w:proofErr w:type="spellEnd"/>
      <w:r w:rsidRPr="00E20108">
        <w:rPr>
          <w:sz w:val="24"/>
          <w:szCs w:val="24"/>
        </w:rPr>
        <w:t xml:space="preserve"> kan resultere i </w:t>
      </w:r>
      <w:proofErr w:type="spellStart"/>
      <w:r w:rsidRPr="00E20108">
        <w:rPr>
          <w:sz w:val="24"/>
          <w:szCs w:val="24"/>
        </w:rPr>
        <w:t>okulær</w:t>
      </w:r>
      <w:proofErr w:type="spellEnd"/>
      <w:r w:rsidRPr="00E20108">
        <w:rPr>
          <w:sz w:val="24"/>
          <w:szCs w:val="24"/>
        </w:rPr>
        <w:t xml:space="preserve"> hypertension/</w:t>
      </w:r>
      <w:proofErr w:type="spellStart"/>
      <w:r w:rsidRPr="00E20108">
        <w:rPr>
          <w:sz w:val="24"/>
          <w:szCs w:val="24"/>
        </w:rPr>
        <w:t>glaukom</w:t>
      </w:r>
      <w:proofErr w:type="spellEnd"/>
      <w:r w:rsidRPr="00E20108">
        <w:rPr>
          <w:sz w:val="24"/>
          <w:szCs w:val="24"/>
        </w:rPr>
        <w:t xml:space="preserve"> (især for patienter med tidligere IOP induceret af steroider eller med forud eksisterende højt IOP eller </w:t>
      </w:r>
      <w:proofErr w:type="spellStart"/>
      <w:r w:rsidRPr="00E20108">
        <w:rPr>
          <w:sz w:val="24"/>
          <w:szCs w:val="24"/>
        </w:rPr>
        <w:t>glaukom</w:t>
      </w:r>
      <w:proofErr w:type="spellEnd"/>
      <w:r w:rsidRPr="00E20108">
        <w:rPr>
          <w:sz w:val="24"/>
          <w:szCs w:val="24"/>
        </w:rPr>
        <w:t>) og også dannelse af katarakt, især hos børn og ældre mennesker.</w:t>
      </w:r>
    </w:p>
    <w:p w14:paraId="0AE3C080" w14:textId="77777777" w:rsidR="00640941" w:rsidRPr="00E20108" w:rsidRDefault="00640941" w:rsidP="009D7A33">
      <w:pPr>
        <w:ind w:left="851"/>
        <w:rPr>
          <w:sz w:val="24"/>
          <w:szCs w:val="24"/>
        </w:rPr>
      </w:pPr>
    </w:p>
    <w:p w14:paraId="5E5CA246" w14:textId="77777777" w:rsidR="00640941" w:rsidRPr="00E20108" w:rsidRDefault="00640941" w:rsidP="009D7A33">
      <w:pPr>
        <w:ind w:left="851"/>
        <w:rPr>
          <w:sz w:val="24"/>
          <w:szCs w:val="24"/>
        </w:rPr>
      </w:pPr>
      <w:r w:rsidRPr="00E20108">
        <w:rPr>
          <w:sz w:val="24"/>
          <w:szCs w:val="24"/>
        </w:rPr>
        <w:t xml:space="preserve">Anvendelse af </w:t>
      </w:r>
      <w:proofErr w:type="spellStart"/>
      <w:r w:rsidRPr="00E20108">
        <w:rPr>
          <w:sz w:val="24"/>
          <w:szCs w:val="24"/>
        </w:rPr>
        <w:t>kortikosteroider</w:t>
      </w:r>
      <w:proofErr w:type="spellEnd"/>
      <w:r w:rsidRPr="00E20108">
        <w:rPr>
          <w:sz w:val="24"/>
          <w:szCs w:val="24"/>
        </w:rPr>
        <w:t xml:space="preserve"> kan også resultere i opportunistiske øjeninfektioner på grund af undertrykkelse af værtsresponsen eller forsinkelse af helingen af dem. Desuden kan topiske </w:t>
      </w:r>
      <w:proofErr w:type="spellStart"/>
      <w:r w:rsidRPr="00E20108">
        <w:rPr>
          <w:sz w:val="24"/>
          <w:szCs w:val="24"/>
        </w:rPr>
        <w:t>okulære</w:t>
      </w:r>
      <w:proofErr w:type="spellEnd"/>
      <w:r w:rsidRPr="00E20108">
        <w:rPr>
          <w:sz w:val="24"/>
          <w:szCs w:val="24"/>
        </w:rPr>
        <w:t xml:space="preserve"> </w:t>
      </w:r>
      <w:proofErr w:type="spellStart"/>
      <w:r w:rsidRPr="00E20108">
        <w:rPr>
          <w:sz w:val="24"/>
          <w:szCs w:val="24"/>
        </w:rPr>
        <w:t>kortikosteroider</w:t>
      </w:r>
      <w:proofErr w:type="spellEnd"/>
      <w:r w:rsidRPr="00E20108">
        <w:rPr>
          <w:sz w:val="24"/>
          <w:szCs w:val="24"/>
        </w:rPr>
        <w:t xml:space="preserve"> fremme, forværre eller maskere tegn og symptomer på opportunistiske øjeninfektioner.</w:t>
      </w:r>
    </w:p>
    <w:p w14:paraId="22CA44FA" w14:textId="77777777" w:rsidR="00640941" w:rsidRPr="00E20108" w:rsidRDefault="00640941" w:rsidP="009D7A33">
      <w:pPr>
        <w:ind w:left="851"/>
        <w:rPr>
          <w:sz w:val="24"/>
          <w:szCs w:val="24"/>
        </w:rPr>
      </w:pPr>
    </w:p>
    <w:p w14:paraId="44C4F3BA" w14:textId="77777777" w:rsidR="00640941" w:rsidRPr="00E20108" w:rsidRDefault="00640941" w:rsidP="009D7A33">
      <w:pPr>
        <w:ind w:left="851"/>
        <w:rPr>
          <w:spacing w:val="-1"/>
          <w:sz w:val="24"/>
          <w:szCs w:val="24"/>
        </w:rPr>
      </w:pPr>
      <w:r w:rsidRPr="00E20108">
        <w:rPr>
          <w:sz w:val="24"/>
          <w:szCs w:val="24"/>
        </w:rPr>
        <w:t xml:space="preserve">Patienter med en øjeninfektion bør kun modtage lokal steroidbehandling, når infektionen er blevet kontrolleret med en effektiv </w:t>
      </w:r>
      <w:proofErr w:type="spellStart"/>
      <w:r w:rsidRPr="00E20108">
        <w:rPr>
          <w:sz w:val="24"/>
          <w:szCs w:val="24"/>
        </w:rPr>
        <w:t>antiinfektionsbehandling</w:t>
      </w:r>
      <w:proofErr w:type="spellEnd"/>
      <w:r w:rsidRPr="00E20108">
        <w:rPr>
          <w:sz w:val="24"/>
          <w:szCs w:val="24"/>
        </w:rPr>
        <w:t>. Sådanne patienter bør overvåges omhyggeligt og regelmæssigt af en øjenlæge.</w:t>
      </w:r>
    </w:p>
    <w:p w14:paraId="52C6F64B" w14:textId="77777777" w:rsidR="00640941" w:rsidRPr="00E20108" w:rsidRDefault="00640941" w:rsidP="009D7A33">
      <w:pPr>
        <w:ind w:left="851"/>
        <w:rPr>
          <w:sz w:val="24"/>
          <w:szCs w:val="24"/>
        </w:rPr>
      </w:pPr>
    </w:p>
    <w:p w14:paraId="35E37F47" w14:textId="77777777" w:rsidR="00640941" w:rsidRPr="00E20108" w:rsidRDefault="00640941" w:rsidP="009D7A33">
      <w:pPr>
        <w:ind w:left="851"/>
        <w:rPr>
          <w:sz w:val="24"/>
          <w:szCs w:val="24"/>
        </w:rPr>
      </w:pPr>
      <w:r w:rsidRPr="00E20108">
        <w:rPr>
          <w:sz w:val="24"/>
          <w:szCs w:val="24"/>
        </w:rPr>
        <w:t xml:space="preserve">Ved visse særlige inflammatoriske tilstande som f.eks. </w:t>
      </w:r>
      <w:proofErr w:type="spellStart"/>
      <w:r w:rsidRPr="00E20108">
        <w:rPr>
          <w:sz w:val="24"/>
          <w:szCs w:val="24"/>
        </w:rPr>
        <w:t>epikleritis</w:t>
      </w:r>
      <w:proofErr w:type="spellEnd"/>
      <w:r w:rsidRPr="00E20108">
        <w:rPr>
          <w:sz w:val="24"/>
          <w:szCs w:val="24"/>
        </w:rPr>
        <w:t xml:space="preserve">, er </w:t>
      </w:r>
      <w:proofErr w:type="spellStart"/>
      <w:r w:rsidRPr="00E20108">
        <w:rPr>
          <w:sz w:val="24"/>
          <w:szCs w:val="24"/>
        </w:rPr>
        <w:t>NSAID'er</w:t>
      </w:r>
      <w:proofErr w:type="spellEnd"/>
      <w:r w:rsidRPr="00E20108">
        <w:rPr>
          <w:sz w:val="24"/>
          <w:szCs w:val="24"/>
        </w:rPr>
        <w:t xml:space="preserve"> førstevalg. </w:t>
      </w:r>
      <w:proofErr w:type="spellStart"/>
      <w:r w:rsidRPr="00E20108">
        <w:rPr>
          <w:sz w:val="24"/>
          <w:szCs w:val="24"/>
        </w:rPr>
        <w:t>Dexamethason</w:t>
      </w:r>
      <w:proofErr w:type="spellEnd"/>
      <w:r w:rsidRPr="00E20108">
        <w:rPr>
          <w:sz w:val="24"/>
          <w:szCs w:val="24"/>
        </w:rPr>
        <w:t xml:space="preserve"> bør kun anvendes, hvis </w:t>
      </w:r>
      <w:proofErr w:type="spellStart"/>
      <w:r w:rsidRPr="00E20108">
        <w:rPr>
          <w:sz w:val="24"/>
          <w:szCs w:val="24"/>
        </w:rPr>
        <w:t>NSAID'er</w:t>
      </w:r>
      <w:proofErr w:type="spellEnd"/>
      <w:r w:rsidRPr="00E20108">
        <w:rPr>
          <w:sz w:val="24"/>
          <w:szCs w:val="24"/>
        </w:rPr>
        <w:t xml:space="preserve"> er kontraindiceret.</w:t>
      </w:r>
    </w:p>
    <w:p w14:paraId="73968D13" w14:textId="77777777" w:rsidR="00640941" w:rsidRPr="00E20108" w:rsidRDefault="00640941" w:rsidP="009D7A33">
      <w:pPr>
        <w:ind w:left="851"/>
        <w:rPr>
          <w:sz w:val="24"/>
          <w:szCs w:val="24"/>
        </w:rPr>
      </w:pPr>
    </w:p>
    <w:p w14:paraId="71AEFA46" w14:textId="77777777" w:rsidR="00640941" w:rsidRPr="00E20108" w:rsidRDefault="00640941" w:rsidP="009D7A33">
      <w:pPr>
        <w:ind w:left="851"/>
        <w:rPr>
          <w:sz w:val="24"/>
          <w:szCs w:val="24"/>
        </w:rPr>
      </w:pPr>
      <w:r w:rsidRPr="00E20108">
        <w:rPr>
          <w:sz w:val="24"/>
          <w:szCs w:val="24"/>
        </w:rPr>
        <w:t xml:space="preserve">Patienter med et sår på hornhinden bør generelt ikke modtage topisk </w:t>
      </w:r>
      <w:proofErr w:type="spellStart"/>
      <w:r w:rsidRPr="00E20108">
        <w:rPr>
          <w:sz w:val="24"/>
          <w:szCs w:val="24"/>
        </w:rPr>
        <w:t>dexamethason</w:t>
      </w:r>
      <w:proofErr w:type="spellEnd"/>
      <w:r w:rsidRPr="00E20108">
        <w:rPr>
          <w:sz w:val="24"/>
          <w:szCs w:val="24"/>
        </w:rPr>
        <w:t>, undtagen når inflammation er hovedårsagen til forsinket heling, og når den relevante ætiologiske behandling allerede er blevet ordineret. Sådanne patienter bør overvåges omhyggeligt og regelmæssigt af en øjenlæge.</w:t>
      </w:r>
    </w:p>
    <w:p w14:paraId="60C450AE" w14:textId="77777777" w:rsidR="00640941" w:rsidRPr="00E20108" w:rsidRDefault="00640941" w:rsidP="009D7A33">
      <w:pPr>
        <w:ind w:left="851"/>
        <w:rPr>
          <w:sz w:val="24"/>
          <w:szCs w:val="24"/>
        </w:rPr>
      </w:pPr>
    </w:p>
    <w:p w14:paraId="665809C9" w14:textId="77777777" w:rsidR="00640941" w:rsidRPr="00E20108" w:rsidRDefault="00640941" w:rsidP="009D7A33">
      <w:pPr>
        <w:ind w:left="851"/>
        <w:rPr>
          <w:sz w:val="24"/>
          <w:szCs w:val="24"/>
        </w:rPr>
      </w:pPr>
      <w:r w:rsidRPr="00E20108">
        <w:rPr>
          <w:sz w:val="24"/>
          <w:szCs w:val="24"/>
        </w:rPr>
        <w:t xml:space="preserve">Udtynding af </w:t>
      </w:r>
      <w:proofErr w:type="spellStart"/>
      <w:r w:rsidRPr="00E20108">
        <w:rPr>
          <w:sz w:val="24"/>
          <w:szCs w:val="24"/>
        </w:rPr>
        <w:t>cornea</w:t>
      </w:r>
      <w:proofErr w:type="spellEnd"/>
      <w:r w:rsidRPr="00E20108">
        <w:rPr>
          <w:sz w:val="24"/>
          <w:szCs w:val="24"/>
        </w:rPr>
        <w:t xml:space="preserve"> og </w:t>
      </w:r>
      <w:proofErr w:type="spellStart"/>
      <w:r w:rsidRPr="00E20108">
        <w:rPr>
          <w:sz w:val="24"/>
          <w:szCs w:val="24"/>
        </w:rPr>
        <w:t>sclera</w:t>
      </w:r>
      <w:proofErr w:type="spellEnd"/>
      <w:r w:rsidRPr="00E20108">
        <w:rPr>
          <w:sz w:val="24"/>
          <w:szCs w:val="24"/>
        </w:rPr>
        <w:t xml:space="preserve"> kan øge risikoen for perforationer ved brug af topiske </w:t>
      </w:r>
      <w:proofErr w:type="spellStart"/>
      <w:r w:rsidRPr="00E20108">
        <w:rPr>
          <w:sz w:val="24"/>
          <w:szCs w:val="24"/>
        </w:rPr>
        <w:t>kortikosteroider</w:t>
      </w:r>
      <w:proofErr w:type="spellEnd"/>
      <w:r w:rsidRPr="00E20108">
        <w:rPr>
          <w:sz w:val="24"/>
          <w:szCs w:val="24"/>
        </w:rPr>
        <w:t>.</w:t>
      </w:r>
    </w:p>
    <w:p w14:paraId="5A7C5768" w14:textId="77777777" w:rsidR="00640941" w:rsidRPr="00E20108" w:rsidRDefault="00640941" w:rsidP="009D7A33">
      <w:pPr>
        <w:ind w:left="851"/>
        <w:rPr>
          <w:sz w:val="24"/>
          <w:szCs w:val="24"/>
        </w:rPr>
      </w:pPr>
    </w:p>
    <w:p w14:paraId="6F32267E" w14:textId="77777777" w:rsidR="00640941" w:rsidRPr="00E20108" w:rsidRDefault="00640941" w:rsidP="009D7A33">
      <w:pPr>
        <w:ind w:left="851"/>
        <w:rPr>
          <w:sz w:val="24"/>
          <w:szCs w:val="24"/>
        </w:rPr>
      </w:pPr>
      <w:proofErr w:type="spellStart"/>
      <w:r w:rsidRPr="00E20108">
        <w:rPr>
          <w:sz w:val="24"/>
          <w:szCs w:val="24"/>
        </w:rPr>
        <w:t>Posterior</w:t>
      </w:r>
      <w:proofErr w:type="spellEnd"/>
      <w:r w:rsidRPr="00E20108">
        <w:rPr>
          <w:sz w:val="24"/>
          <w:szCs w:val="24"/>
        </w:rPr>
        <w:t xml:space="preserve"> </w:t>
      </w:r>
      <w:proofErr w:type="spellStart"/>
      <w:r w:rsidRPr="00E20108">
        <w:rPr>
          <w:sz w:val="24"/>
          <w:szCs w:val="24"/>
        </w:rPr>
        <w:t>subkapsulær</w:t>
      </w:r>
      <w:proofErr w:type="spellEnd"/>
      <w:r w:rsidRPr="00E20108">
        <w:rPr>
          <w:sz w:val="24"/>
          <w:szCs w:val="24"/>
        </w:rPr>
        <w:t xml:space="preserve"> katarakt kan forekomme ved kumulative doser af </w:t>
      </w:r>
      <w:proofErr w:type="spellStart"/>
      <w:r w:rsidRPr="00E20108">
        <w:rPr>
          <w:sz w:val="24"/>
          <w:szCs w:val="24"/>
        </w:rPr>
        <w:t>dexamethason</w:t>
      </w:r>
      <w:proofErr w:type="spellEnd"/>
      <w:r w:rsidRPr="00E20108">
        <w:rPr>
          <w:sz w:val="24"/>
          <w:szCs w:val="24"/>
        </w:rPr>
        <w:t>.</w:t>
      </w:r>
    </w:p>
    <w:p w14:paraId="71FB9752" w14:textId="77777777" w:rsidR="00640941" w:rsidRPr="00E20108" w:rsidRDefault="00640941" w:rsidP="009D7A33">
      <w:pPr>
        <w:ind w:left="851"/>
        <w:rPr>
          <w:sz w:val="24"/>
          <w:szCs w:val="24"/>
        </w:rPr>
      </w:pPr>
      <w:r w:rsidRPr="00E20108">
        <w:rPr>
          <w:sz w:val="24"/>
          <w:szCs w:val="24"/>
        </w:rPr>
        <w:t xml:space="preserve">Diabetikere er også mere tilbøjelige til at udvikle </w:t>
      </w:r>
      <w:proofErr w:type="spellStart"/>
      <w:r w:rsidRPr="00E20108">
        <w:rPr>
          <w:sz w:val="24"/>
          <w:szCs w:val="24"/>
        </w:rPr>
        <w:t>subkapsulær</w:t>
      </w:r>
      <w:proofErr w:type="spellEnd"/>
      <w:r w:rsidRPr="00E20108">
        <w:rPr>
          <w:sz w:val="24"/>
          <w:szCs w:val="24"/>
        </w:rPr>
        <w:t xml:space="preserve"> katarakt efter topisk steroidadministration.</w:t>
      </w:r>
    </w:p>
    <w:p w14:paraId="5BE92630" w14:textId="77777777" w:rsidR="00640941" w:rsidRPr="00E20108" w:rsidRDefault="00640941" w:rsidP="009D7A33">
      <w:pPr>
        <w:ind w:left="851"/>
        <w:rPr>
          <w:sz w:val="24"/>
          <w:szCs w:val="24"/>
        </w:rPr>
      </w:pPr>
    </w:p>
    <w:p w14:paraId="1A6AF3F4" w14:textId="77777777" w:rsidR="00640941" w:rsidRPr="00E20108" w:rsidRDefault="00640941" w:rsidP="009D7A33">
      <w:pPr>
        <w:ind w:left="851"/>
        <w:rPr>
          <w:spacing w:val="-1"/>
          <w:sz w:val="24"/>
          <w:szCs w:val="24"/>
        </w:rPr>
      </w:pPr>
      <w:r w:rsidRPr="00E20108">
        <w:rPr>
          <w:sz w:val="24"/>
          <w:szCs w:val="24"/>
        </w:rPr>
        <w:t xml:space="preserve">Anvendelse af topiske steroider ved allergisk </w:t>
      </w:r>
      <w:proofErr w:type="spellStart"/>
      <w:r w:rsidRPr="00E20108">
        <w:rPr>
          <w:sz w:val="24"/>
          <w:szCs w:val="24"/>
        </w:rPr>
        <w:t>konjunktivitis</w:t>
      </w:r>
      <w:proofErr w:type="spellEnd"/>
      <w:r w:rsidRPr="00E20108">
        <w:rPr>
          <w:sz w:val="24"/>
          <w:szCs w:val="24"/>
        </w:rPr>
        <w:t xml:space="preserve"> anbefales kun ved alvorlige former for allergisk </w:t>
      </w:r>
      <w:proofErr w:type="spellStart"/>
      <w:r w:rsidRPr="00E20108">
        <w:rPr>
          <w:sz w:val="24"/>
          <w:szCs w:val="24"/>
        </w:rPr>
        <w:t>konjunktivitis</w:t>
      </w:r>
      <w:proofErr w:type="spellEnd"/>
      <w:r w:rsidRPr="00E20108">
        <w:rPr>
          <w:sz w:val="24"/>
          <w:szCs w:val="24"/>
        </w:rPr>
        <w:t>, der ikke reagerer på standardbehandling, og kun i en kort periode.</w:t>
      </w:r>
    </w:p>
    <w:p w14:paraId="141D9C6E" w14:textId="77777777" w:rsidR="00640941" w:rsidRPr="00E20108" w:rsidRDefault="00640941" w:rsidP="009D7A33">
      <w:pPr>
        <w:ind w:left="851"/>
        <w:rPr>
          <w:sz w:val="24"/>
          <w:szCs w:val="24"/>
        </w:rPr>
      </w:pPr>
    </w:p>
    <w:p w14:paraId="4F06D1B2" w14:textId="77777777" w:rsidR="00640941" w:rsidRPr="00E20108" w:rsidRDefault="00640941" w:rsidP="009D7A33">
      <w:pPr>
        <w:ind w:left="851"/>
        <w:rPr>
          <w:spacing w:val="-1"/>
          <w:sz w:val="24"/>
          <w:szCs w:val="24"/>
        </w:rPr>
      </w:pPr>
      <w:proofErr w:type="spellStart"/>
      <w:r w:rsidRPr="00E20108">
        <w:rPr>
          <w:sz w:val="24"/>
          <w:szCs w:val="24"/>
        </w:rPr>
        <w:t>Cushings</w:t>
      </w:r>
      <w:proofErr w:type="spellEnd"/>
      <w:r w:rsidRPr="00E20108">
        <w:rPr>
          <w:sz w:val="24"/>
          <w:szCs w:val="24"/>
        </w:rPr>
        <w:t xml:space="preserve"> syndrom og/eller binyrebarkhæmning i forbindelse med systemisk absorption af </w:t>
      </w:r>
      <w:proofErr w:type="spellStart"/>
      <w:r w:rsidRPr="00E20108">
        <w:rPr>
          <w:sz w:val="24"/>
          <w:szCs w:val="24"/>
        </w:rPr>
        <w:t>okulær</w:t>
      </w:r>
      <w:proofErr w:type="spellEnd"/>
      <w:r w:rsidRPr="00E20108">
        <w:rPr>
          <w:sz w:val="24"/>
          <w:szCs w:val="24"/>
        </w:rPr>
        <w:t xml:space="preserve"> </w:t>
      </w:r>
      <w:proofErr w:type="spellStart"/>
      <w:r w:rsidRPr="00E20108">
        <w:rPr>
          <w:sz w:val="24"/>
          <w:szCs w:val="24"/>
        </w:rPr>
        <w:t>dexamethason</w:t>
      </w:r>
      <w:proofErr w:type="spellEnd"/>
      <w:r w:rsidRPr="00E20108">
        <w:rPr>
          <w:sz w:val="24"/>
          <w:szCs w:val="24"/>
        </w:rPr>
        <w:t xml:space="preserve"> kan forekomme efter intensiv eller langvarig kontinuerlig behandling hos prædisponerede patienter, herunder børn og patienter, der behandles med CYP3A4-hæmmere (herunder </w:t>
      </w:r>
      <w:proofErr w:type="spellStart"/>
      <w:r w:rsidRPr="00E20108">
        <w:rPr>
          <w:sz w:val="24"/>
          <w:szCs w:val="24"/>
        </w:rPr>
        <w:t>ritonavir</w:t>
      </w:r>
      <w:proofErr w:type="spellEnd"/>
      <w:r w:rsidRPr="00E20108">
        <w:rPr>
          <w:sz w:val="24"/>
          <w:szCs w:val="24"/>
        </w:rPr>
        <w:t xml:space="preserve"> og </w:t>
      </w:r>
      <w:proofErr w:type="spellStart"/>
      <w:r w:rsidRPr="00E20108">
        <w:rPr>
          <w:sz w:val="24"/>
          <w:szCs w:val="24"/>
        </w:rPr>
        <w:t>cobicistat</w:t>
      </w:r>
      <w:proofErr w:type="spellEnd"/>
      <w:r w:rsidRPr="00E20108">
        <w:rPr>
          <w:sz w:val="24"/>
          <w:szCs w:val="24"/>
        </w:rPr>
        <w:t>). I disse tilfælde bør behandlingen afbrydes gradvist.</w:t>
      </w:r>
    </w:p>
    <w:p w14:paraId="53A77A2C" w14:textId="77777777" w:rsidR="00640941" w:rsidRPr="00E20108" w:rsidRDefault="00640941" w:rsidP="009D7A33">
      <w:pPr>
        <w:ind w:left="851"/>
        <w:rPr>
          <w:spacing w:val="-1"/>
          <w:sz w:val="24"/>
          <w:szCs w:val="24"/>
        </w:rPr>
      </w:pPr>
    </w:p>
    <w:p w14:paraId="5B06C206" w14:textId="77777777" w:rsidR="00640941" w:rsidRPr="00E20108" w:rsidRDefault="00640941" w:rsidP="009D7A33">
      <w:pPr>
        <w:ind w:left="851"/>
        <w:rPr>
          <w:sz w:val="24"/>
          <w:szCs w:val="24"/>
        </w:rPr>
      </w:pPr>
      <w:r w:rsidRPr="00E20108">
        <w:rPr>
          <w:sz w:val="24"/>
          <w:szCs w:val="24"/>
        </w:rPr>
        <w:t>Patienter med en historie af kontaktoverfølsomhed over for sølv bør ikke bruge dette produkt, da de udleverede dråber kan indeholde spor af sølv.</w:t>
      </w:r>
    </w:p>
    <w:p w14:paraId="2D4E4A6E" w14:textId="77777777" w:rsidR="00640941" w:rsidRPr="00E20108" w:rsidRDefault="00640941" w:rsidP="009D7A33">
      <w:pPr>
        <w:ind w:left="851"/>
        <w:rPr>
          <w:sz w:val="24"/>
          <w:szCs w:val="24"/>
        </w:rPr>
      </w:pPr>
    </w:p>
    <w:p w14:paraId="2F8A272B" w14:textId="77777777" w:rsidR="00640941" w:rsidRPr="00E20108" w:rsidRDefault="00640941" w:rsidP="009D7A33">
      <w:pPr>
        <w:ind w:left="851"/>
        <w:rPr>
          <w:b/>
          <w:sz w:val="24"/>
          <w:szCs w:val="24"/>
        </w:rPr>
      </w:pPr>
      <w:r w:rsidRPr="00E20108">
        <w:rPr>
          <w:b/>
          <w:sz w:val="24"/>
          <w:szCs w:val="24"/>
        </w:rPr>
        <w:t>Synsforstyrrelser</w:t>
      </w:r>
    </w:p>
    <w:p w14:paraId="620D61DA" w14:textId="77777777" w:rsidR="00640941" w:rsidRPr="00E20108" w:rsidRDefault="00640941" w:rsidP="009D7A33">
      <w:pPr>
        <w:ind w:left="851"/>
        <w:rPr>
          <w:sz w:val="24"/>
          <w:szCs w:val="24"/>
        </w:rPr>
      </w:pPr>
      <w:r w:rsidRPr="00E20108">
        <w:rPr>
          <w:sz w:val="24"/>
          <w:szCs w:val="24"/>
        </w:rPr>
        <w:t xml:space="preserve">Der kan rapporteres om synsforstyrrelser ved brug af systemisk og topisk </w:t>
      </w:r>
      <w:proofErr w:type="spellStart"/>
      <w:r w:rsidRPr="00E20108">
        <w:rPr>
          <w:sz w:val="24"/>
          <w:szCs w:val="24"/>
        </w:rPr>
        <w:t>kortikosteroid</w:t>
      </w:r>
      <w:proofErr w:type="spellEnd"/>
      <w:r w:rsidRPr="00E20108">
        <w:rPr>
          <w:sz w:val="24"/>
          <w:szCs w:val="24"/>
        </w:rPr>
        <w:t xml:space="preserve">. Hvis en patient præsenterer symptomer som f.eks. sløret syn eller andre synsforstyrrelser, bør det overvejes at henvise patienten til en øjenlæge med henblik på vurdering af mulige årsager, der kan omfatte katarakt, </w:t>
      </w:r>
      <w:proofErr w:type="spellStart"/>
      <w:r w:rsidRPr="00E20108">
        <w:rPr>
          <w:sz w:val="24"/>
          <w:szCs w:val="24"/>
        </w:rPr>
        <w:t>glaukom</w:t>
      </w:r>
      <w:proofErr w:type="spellEnd"/>
      <w:r w:rsidRPr="00E20108">
        <w:rPr>
          <w:sz w:val="24"/>
          <w:szCs w:val="24"/>
        </w:rPr>
        <w:t xml:space="preserve">, eller sjældne sygdomme som central serøs </w:t>
      </w:r>
      <w:proofErr w:type="spellStart"/>
      <w:r w:rsidRPr="00E20108">
        <w:rPr>
          <w:sz w:val="24"/>
          <w:szCs w:val="24"/>
        </w:rPr>
        <w:lastRenderedPageBreak/>
        <w:t>chorioretinopati</w:t>
      </w:r>
      <w:proofErr w:type="spellEnd"/>
      <w:r w:rsidRPr="00E20108">
        <w:rPr>
          <w:sz w:val="24"/>
          <w:szCs w:val="24"/>
        </w:rPr>
        <w:t xml:space="preserve"> (CSCR), der er blevet rapporteret efter brug af systemiske og topiske </w:t>
      </w:r>
      <w:proofErr w:type="spellStart"/>
      <w:r w:rsidRPr="00E20108">
        <w:rPr>
          <w:sz w:val="24"/>
          <w:szCs w:val="24"/>
        </w:rPr>
        <w:t>kortikosteroider</w:t>
      </w:r>
      <w:proofErr w:type="spellEnd"/>
      <w:r w:rsidRPr="00E20108">
        <w:rPr>
          <w:sz w:val="24"/>
          <w:szCs w:val="24"/>
        </w:rPr>
        <w:t>.</w:t>
      </w:r>
    </w:p>
    <w:p w14:paraId="366FE21B" w14:textId="77777777" w:rsidR="00640941" w:rsidRPr="00E20108" w:rsidRDefault="00640941" w:rsidP="009D7A33">
      <w:pPr>
        <w:ind w:left="851"/>
        <w:rPr>
          <w:sz w:val="24"/>
          <w:szCs w:val="24"/>
        </w:rPr>
      </w:pPr>
    </w:p>
    <w:p w14:paraId="7D41ED96" w14:textId="77777777" w:rsidR="00640941" w:rsidRPr="00E20108" w:rsidRDefault="00640941" w:rsidP="009D7A33">
      <w:pPr>
        <w:ind w:left="851"/>
        <w:rPr>
          <w:sz w:val="24"/>
          <w:szCs w:val="24"/>
        </w:rPr>
      </w:pPr>
      <w:r w:rsidRPr="00E20108">
        <w:rPr>
          <w:sz w:val="24"/>
          <w:szCs w:val="24"/>
        </w:rPr>
        <w:t xml:space="preserve">Brug af kontaktlinser under behandling med </w:t>
      </w:r>
      <w:proofErr w:type="spellStart"/>
      <w:r w:rsidRPr="00E20108">
        <w:rPr>
          <w:sz w:val="24"/>
          <w:szCs w:val="24"/>
        </w:rPr>
        <w:t>kortikosteroide</w:t>
      </w:r>
      <w:proofErr w:type="spellEnd"/>
      <w:r w:rsidRPr="00E20108">
        <w:rPr>
          <w:sz w:val="24"/>
          <w:szCs w:val="24"/>
        </w:rPr>
        <w:t xml:space="preserve"> øjendråber bør undgås.</w:t>
      </w:r>
    </w:p>
    <w:p w14:paraId="19EF8EAE" w14:textId="77777777" w:rsidR="009260DE" w:rsidRPr="00E20108" w:rsidRDefault="009260DE" w:rsidP="009D7A33">
      <w:pPr>
        <w:ind w:left="851"/>
        <w:rPr>
          <w:sz w:val="24"/>
          <w:szCs w:val="24"/>
        </w:rPr>
      </w:pPr>
    </w:p>
    <w:p w14:paraId="1641677B" w14:textId="77777777" w:rsidR="009260DE" w:rsidRPr="00E20108" w:rsidRDefault="009260DE" w:rsidP="009260DE">
      <w:pPr>
        <w:tabs>
          <w:tab w:val="left" w:pos="851"/>
        </w:tabs>
        <w:ind w:left="851" w:hanging="851"/>
        <w:rPr>
          <w:b/>
          <w:sz w:val="24"/>
          <w:szCs w:val="24"/>
        </w:rPr>
      </w:pPr>
      <w:r w:rsidRPr="00E20108">
        <w:rPr>
          <w:b/>
          <w:sz w:val="24"/>
          <w:szCs w:val="24"/>
        </w:rPr>
        <w:t>4.5</w:t>
      </w:r>
      <w:r w:rsidRPr="00E20108">
        <w:rPr>
          <w:b/>
          <w:sz w:val="24"/>
          <w:szCs w:val="24"/>
        </w:rPr>
        <w:tab/>
        <w:t>Interaktion med andre lægemidler og andre former for interaktion</w:t>
      </w:r>
    </w:p>
    <w:p w14:paraId="0D823D2C" w14:textId="77777777" w:rsidR="00640941" w:rsidRPr="00E20108" w:rsidRDefault="00640941" w:rsidP="009D7A33">
      <w:pPr>
        <w:ind w:left="851"/>
        <w:rPr>
          <w:sz w:val="24"/>
          <w:szCs w:val="24"/>
        </w:rPr>
      </w:pPr>
      <w:r w:rsidRPr="00E20108">
        <w:rPr>
          <w:sz w:val="24"/>
          <w:szCs w:val="24"/>
        </w:rPr>
        <w:t>Der er ikke udført interaktionsstudier.</w:t>
      </w:r>
    </w:p>
    <w:p w14:paraId="5871834B" w14:textId="77777777" w:rsidR="00640941" w:rsidRPr="00E20108" w:rsidRDefault="00640941" w:rsidP="009D7A33">
      <w:pPr>
        <w:ind w:left="851"/>
        <w:rPr>
          <w:spacing w:val="64"/>
          <w:w w:val="99"/>
          <w:sz w:val="24"/>
          <w:szCs w:val="24"/>
        </w:rPr>
      </w:pPr>
      <w:r w:rsidRPr="00E20108">
        <w:rPr>
          <w:sz w:val="24"/>
          <w:szCs w:val="24"/>
        </w:rPr>
        <w:t xml:space="preserve">I tilfælde af samtidig behandling med andre øjendråber, opløsning, skal </w:t>
      </w:r>
      <w:proofErr w:type="spellStart"/>
      <w:r w:rsidRPr="00E20108">
        <w:rPr>
          <w:sz w:val="24"/>
          <w:szCs w:val="24"/>
        </w:rPr>
        <w:t>instillationer</w:t>
      </w:r>
      <w:proofErr w:type="spellEnd"/>
      <w:r w:rsidRPr="00E20108">
        <w:rPr>
          <w:sz w:val="24"/>
          <w:szCs w:val="24"/>
        </w:rPr>
        <w:t xml:space="preserve"> være adskilt med 15 minutter.</w:t>
      </w:r>
    </w:p>
    <w:p w14:paraId="15C6CAEF" w14:textId="77777777" w:rsidR="00640941" w:rsidRPr="00E20108" w:rsidRDefault="00640941" w:rsidP="009D7A33">
      <w:pPr>
        <w:ind w:left="851"/>
        <w:rPr>
          <w:sz w:val="24"/>
          <w:szCs w:val="24"/>
        </w:rPr>
      </w:pPr>
      <w:r w:rsidRPr="00E20108">
        <w:rPr>
          <w:sz w:val="24"/>
          <w:szCs w:val="24"/>
        </w:rPr>
        <w:t xml:space="preserve">Der er rapporteret om overfladiske </w:t>
      </w:r>
      <w:proofErr w:type="spellStart"/>
      <w:r w:rsidRPr="00E20108">
        <w:rPr>
          <w:sz w:val="24"/>
          <w:szCs w:val="24"/>
        </w:rPr>
        <w:t>stromale</w:t>
      </w:r>
      <w:proofErr w:type="spellEnd"/>
      <w:r w:rsidRPr="00E20108">
        <w:rPr>
          <w:sz w:val="24"/>
          <w:szCs w:val="24"/>
        </w:rPr>
        <w:t xml:space="preserve"> hornhindeudfældninger af </w:t>
      </w:r>
      <w:proofErr w:type="spellStart"/>
      <w:r w:rsidRPr="00E20108">
        <w:rPr>
          <w:sz w:val="24"/>
          <w:szCs w:val="24"/>
        </w:rPr>
        <w:t>kalciumphosphat</w:t>
      </w:r>
      <w:proofErr w:type="spellEnd"/>
      <w:r w:rsidRPr="00E20108">
        <w:rPr>
          <w:sz w:val="24"/>
          <w:szCs w:val="24"/>
        </w:rPr>
        <w:t xml:space="preserve"> ved kombineret brug af </w:t>
      </w:r>
      <w:proofErr w:type="spellStart"/>
      <w:r w:rsidRPr="00E20108">
        <w:rPr>
          <w:sz w:val="24"/>
          <w:szCs w:val="24"/>
        </w:rPr>
        <w:t>kortikosteroider</w:t>
      </w:r>
      <w:proofErr w:type="spellEnd"/>
      <w:r w:rsidRPr="00E20108">
        <w:rPr>
          <w:sz w:val="24"/>
          <w:szCs w:val="24"/>
        </w:rPr>
        <w:t xml:space="preserve"> og topiske betablokkere.</w:t>
      </w:r>
    </w:p>
    <w:p w14:paraId="066401E1" w14:textId="77777777" w:rsidR="00640941" w:rsidRPr="00E20108" w:rsidRDefault="00640941" w:rsidP="009D7A33">
      <w:pPr>
        <w:ind w:left="851"/>
        <w:rPr>
          <w:sz w:val="24"/>
          <w:szCs w:val="24"/>
        </w:rPr>
      </w:pPr>
    </w:p>
    <w:p w14:paraId="45A8BA0D" w14:textId="77777777" w:rsidR="00640941" w:rsidRPr="00E20108" w:rsidRDefault="00640941" w:rsidP="009D7A33">
      <w:pPr>
        <w:ind w:left="851"/>
        <w:rPr>
          <w:sz w:val="24"/>
          <w:szCs w:val="24"/>
        </w:rPr>
      </w:pPr>
      <w:r w:rsidRPr="00E20108">
        <w:rPr>
          <w:sz w:val="24"/>
          <w:szCs w:val="24"/>
        </w:rPr>
        <w:t xml:space="preserve">CYP3A4-hæmmere (herunder </w:t>
      </w:r>
      <w:proofErr w:type="spellStart"/>
      <w:r w:rsidRPr="00E20108">
        <w:rPr>
          <w:sz w:val="24"/>
          <w:szCs w:val="24"/>
        </w:rPr>
        <w:t>ritonavir</w:t>
      </w:r>
      <w:proofErr w:type="spellEnd"/>
      <w:r w:rsidRPr="00E20108">
        <w:rPr>
          <w:sz w:val="24"/>
          <w:szCs w:val="24"/>
        </w:rPr>
        <w:t xml:space="preserve"> og </w:t>
      </w:r>
      <w:proofErr w:type="spellStart"/>
      <w:r w:rsidRPr="00E20108">
        <w:rPr>
          <w:sz w:val="24"/>
          <w:szCs w:val="24"/>
        </w:rPr>
        <w:t>cobicistat</w:t>
      </w:r>
      <w:proofErr w:type="spellEnd"/>
      <w:r w:rsidRPr="00E20108">
        <w:rPr>
          <w:sz w:val="24"/>
          <w:szCs w:val="24"/>
        </w:rPr>
        <w:t xml:space="preserve">): kan nedsætte </w:t>
      </w:r>
      <w:proofErr w:type="spellStart"/>
      <w:r w:rsidRPr="00E20108">
        <w:rPr>
          <w:sz w:val="24"/>
          <w:szCs w:val="24"/>
        </w:rPr>
        <w:t>dexamethason-clearance</w:t>
      </w:r>
      <w:proofErr w:type="spellEnd"/>
      <w:r w:rsidRPr="00E20108">
        <w:rPr>
          <w:sz w:val="24"/>
          <w:szCs w:val="24"/>
        </w:rPr>
        <w:t>, hvilket resulterer i øgede virkninger og binyrebarkhæmning/</w:t>
      </w:r>
      <w:proofErr w:type="spellStart"/>
      <w:r w:rsidRPr="00E20108">
        <w:rPr>
          <w:sz w:val="24"/>
          <w:szCs w:val="24"/>
        </w:rPr>
        <w:t>Cushing</w:t>
      </w:r>
      <w:proofErr w:type="spellEnd"/>
      <w:r w:rsidRPr="00E20108">
        <w:rPr>
          <w:sz w:val="24"/>
          <w:szCs w:val="24"/>
        </w:rPr>
        <w:t xml:space="preserve">-syndrom. Kombinationen bør undgås, medmindre fordelene opvejer den øgede risiko for systemiske </w:t>
      </w:r>
      <w:proofErr w:type="spellStart"/>
      <w:r w:rsidRPr="00E20108">
        <w:rPr>
          <w:sz w:val="24"/>
          <w:szCs w:val="24"/>
        </w:rPr>
        <w:t>kortikosteroid</w:t>
      </w:r>
      <w:proofErr w:type="spellEnd"/>
      <w:r w:rsidRPr="00E20108">
        <w:rPr>
          <w:sz w:val="24"/>
          <w:szCs w:val="24"/>
        </w:rPr>
        <w:t xml:space="preserve">-bivirkninger, og i så fald bør patienterne overvåges for systemiske </w:t>
      </w:r>
      <w:proofErr w:type="spellStart"/>
      <w:r w:rsidRPr="00E20108">
        <w:rPr>
          <w:sz w:val="24"/>
          <w:szCs w:val="24"/>
        </w:rPr>
        <w:t>kortikosteroidvirkninger</w:t>
      </w:r>
      <w:proofErr w:type="spellEnd"/>
      <w:r w:rsidRPr="00E20108">
        <w:rPr>
          <w:sz w:val="24"/>
          <w:szCs w:val="24"/>
        </w:rPr>
        <w:t>.</w:t>
      </w:r>
    </w:p>
    <w:p w14:paraId="2F7FD351" w14:textId="77777777" w:rsidR="009260DE" w:rsidRPr="00E20108" w:rsidRDefault="009260DE" w:rsidP="009260DE">
      <w:pPr>
        <w:tabs>
          <w:tab w:val="left" w:pos="851"/>
        </w:tabs>
        <w:ind w:left="851"/>
        <w:rPr>
          <w:sz w:val="24"/>
          <w:szCs w:val="24"/>
        </w:rPr>
      </w:pPr>
    </w:p>
    <w:p w14:paraId="55DAA83C" w14:textId="77777777" w:rsidR="009260DE" w:rsidRPr="00E20108" w:rsidRDefault="009260DE" w:rsidP="009260DE">
      <w:pPr>
        <w:tabs>
          <w:tab w:val="left" w:pos="851"/>
        </w:tabs>
        <w:ind w:left="851" w:hanging="851"/>
        <w:rPr>
          <w:b/>
          <w:sz w:val="24"/>
          <w:szCs w:val="24"/>
        </w:rPr>
      </w:pPr>
      <w:r w:rsidRPr="00E20108">
        <w:rPr>
          <w:b/>
          <w:sz w:val="24"/>
          <w:szCs w:val="24"/>
        </w:rPr>
        <w:t>4.6</w:t>
      </w:r>
      <w:r w:rsidRPr="00E20108">
        <w:rPr>
          <w:b/>
          <w:sz w:val="24"/>
          <w:szCs w:val="24"/>
        </w:rPr>
        <w:tab/>
      </w:r>
      <w:r w:rsidR="0071241E" w:rsidRPr="00E20108">
        <w:rPr>
          <w:b/>
          <w:sz w:val="24"/>
          <w:szCs w:val="24"/>
        </w:rPr>
        <w:t>Fertilitet, g</w:t>
      </w:r>
      <w:r w:rsidRPr="00E20108">
        <w:rPr>
          <w:b/>
          <w:sz w:val="24"/>
          <w:szCs w:val="24"/>
        </w:rPr>
        <w:t>raviditet og amning</w:t>
      </w:r>
    </w:p>
    <w:p w14:paraId="2CB05FB3" w14:textId="77777777" w:rsidR="00F01AA1" w:rsidRPr="00E20108" w:rsidRDefault="00F01AA1" w:rsidP="009D7A33">
      <w:pPr>
        <w:ind w:left="851"/>
        <w:rPr>
          <w:sz w:val="24"/>
          <w:szCs w:val="24"/>
          <w:u w:color="000000"/>
        </w:rPr>
      </w:pPr>
    </w:p>
    <w:p w14:paraId="0EEDF1CF" w14:textId="47694607" w:rsidR="00640941" w:rsidRPr="00E20108" w:rsidRDefault="00640941" w:rsidP="009D7A33">
      <w:pPr>
        <w:ind w:left="851"/>
        <w:rPr>
          <w:sz w:val="24"/>
          <w:szCs w:val="24"/>
          <w:u w:val="single"/>
        </w:rPr>
      </w:pPr>
      <w:r w:rsidRPr="00E20108">
        <w:rPr>
          <w:sz w:val="24"/>
          <w:szCs w:val="24"/>
          <w:u w:val="single"/>
        </w:rPr>
        <w:t>Graviditet</w:t>
      </w:r>
    </w:p>
    <w:p w14:paraId="59624D04" w14:textId="77777777" w:rsidR="00640941" w:rsidRPr="00E20108" w:rsidRDefault="00640941" w:rsidP="009D7A33">
      <w:pPr>
        <w:ind w:left="851"/>
        <w:rPr>
          <w:sz w:val="24"/>
          <w:szCs w:val="24"/>
        </w:rPr>
      </w:pPr>
      <w:r w:rsidRPr="00E20108">
        <w:rPr>
          <w:sz w:val="24"/>
          <w:szCs w:val="24"/>
        </w:rPr>
        <w:t xml:space="preserve">Der foreligger ikke tilstrækkelige data om brugen af </w:t>
      </w:r>
      <w:proofErr w:type="spellStart"/>
      <w:r w:rsidRPr="00E20108">
        <w:rPr>
          <w:sz w:val="24"/>
          <w:szCs w:val="24"/>
        </w:rPr>
        <w:t>Dexanova</w:t>
      </w:r>
      <w:proofErr w:type="spellEnd"/>
      <w:r w:rsidRPr="00E20108">
        <w:rPr>
          <w:sz w:val="24"/>
          <w:szCs w:val="24"/>
        </w:rPr>
        <w:t xml:space="preserve"> 1 mg/</w:t>
      </w:r>
      <w:proofErr w:type="spellStart"/>
      <w:r w:rsidRPr="00E20108">
        <w:rPr>
          <w:sz w:val="24"/>
          <w:szCs w:val="24"/>
        </w:rPr>
        <w:t>mL</w:t>
      </w:r>
      <w:proofErr w:type="spellEnd"/>
      <w:r w:rsidRPr="00E20108">
        <w:rPr>
          <w:sz w:val="24"/>
          <w:szCs w:val="24"/>
        </w:rPr>
        <w:t xml:space="preserve"> øjendråber under graviditet til at vurdere eventuelle skadelige virkninger. </w:t>
      </w:r>
      <w:proofErr w:type="spellStart"/>
      <w:r w:rsidRPr="00E20108">
        <w:rPr>
          <w:sz w:val="24"/>
          <w:szCs w:val="24"/>
        </w:rPr>
        <w:t>Kortikosteroider</w:t>
      </w:r>
      <w:proofErr w:type="spellEnd"/>
      <w:r w:rsidRPr="00E20108">
        <w:rPr>
          <w:sz w:val="24"/>
          <w:szCs w:val="24"/>
        </w:rPr>
        <w:t xml:space="preserve"> krydser placenta. Der er observeret </w:t>
      </w:r>
      <w:proofErr w:type="spellStart"/>
      <w:r w:rsidRPr="00E20108">
        <w:rPr>
          <w:sz w:val="24"/>
          <w:szCs w:val="24"/>
        </w:rPr>
        <w:t>teratogene</w:t>
      </w:r>
      <w:proofErr w:type="spellEnd"/>
      <w:r w:rsidRPr="00E20108">
        <w:rPr>
          <w:sz w:val="24"/>
          <w:szCs w:val="24"/>
        </w:rPr>
        <w:t xml:space="preserve"> virkninger hos dyr (se pkt. 5.3). Der er dog ikke hidtil noget bevis for, at der er fremkaldt </w:t>
      </w:r>
      <w:proofErr w:type="spellStart"/>
      <w:r w:rsidRPr="00E20108">
        <w:rPr>
          <w:sz w:val="24"/>
          <w:szCs w:val="24"/>
        </w:rPr>
        <w:t>teratogene</w:t>
      </w:r>
      <w:proofErr w:type="spellEnd"/>
      <w:r w:rsidRPr="00E20108">
        <w:rPr>
          <w:sz w:val="24"/>
          <w:szCs w:val="24"/>
        </w:rPr>
        <w:t xml:space="preserve"> virkninger i mennesker. Efter systemisk brug af </w:t>
      </w:r>
      <w:proofErr w:type="spellStart"/>
      <w:r w:rsidRPr="00E20108">
        <w:rPr>
          <w:sz w:val="24"/>
          <w:szCs w:val="24"/>
        </w:rPr>
        <w:t>kortikosteroider</w:t>
      </w:r>
      <w:proofErr w:type="spellEnd"/>
      <w:r w:rsidRPr="00E20108">
        <w:rPr>
          <w:sz w:val="24"/>
          <w:szCs w:val="24"/>
        </w:rPr>
        <w:t xml:space="preserve"> i højere doser er der rapporteret om virkninger på det ufødte/</w:t>
      </w:r>
      <w:proofErr w:type="spellStart"/>
      <w:r w:rsidRPr="00E20108">
        <w:rPr>
          <w:sz w:val="24"/>
          <w:szCs w:val="24"/>
        </w:rPr>
        <w:t>neonat</w:t>
      </w:r>
      <w:proofErr w:type="spellEnd"/>
      <w:r w:rsidRPr="00E20108">
        <w:rPr>
          <w:sz w:val="24"/>
          <w:szCs w:val="24"/>
        </w:rPr>
        <w:t xml:space="preserve"> (intrauterin væksthæmning, hæmning af binyrebarkhindefunktionen). Der er dog ikke rapporteret om disse virkninger ved øjenbrug.</w:t>
      </w:r>
    </w:p>
    <w:p w14:paraId="2B3182D9" w14:textId="77777777" w:rsidR="00640941" w:rsidRPr="00E20108" w:rsidRDefault="00640941" w:rsidP="009D7A33">
      <w:pPr>
        <w:ind w:left="851"/>
        <w:rPr>
          <w:sz w:val="24"/>
          <w:szCs w:val="24"/>
        </w:rPr>
      </w:pPr>
      <w:r w:rsidRPr="00E20108">
        <w:rPr>
          <w:sz w:val="24"/>
          <w:szCs w:val="24"/>
        </w:rPr>
        <w:t xml:space="preserve">Som en forsigtighedsforanstaltning bør man helst undgå at bruge </w:t>
      </w:r>
      <w:bookmarkStart w:id="0" w:name="_Hlk110847523"/>
      <w:proofErr w:type="spellStart"/>
      <w:r w:rsidRPr="00E20108">
        <w:rPr>
          <w:sz w:val="24"/>
          <w:szCs w:val="24"/>
        </w:rPr>
        <w:t>Dexanova</w:t>
      </w:r>
      <w:proofErr w:type="spellEnd"/>
      <w:r w:rsidRPr="00E20108">
        <w:rPr>
          <w:sz w:val="24"/>
          <w:szCs w:val="24"/>
        </w:rPr>
        <w:t xml:space="preserve"> 1 mg/</w:t>
      </w:r>
      <w:proofErr w:type="spellStart"/>
      <w:r w:rsidRPr="00E20108">
        <w:rPr>
          <w:sz w:val="24"/>
          <w:szCs w:val="24"/>
        </w:rPr>
        <w:t>mL</w:t>
      </w:r>
      <w:proofErr w:type="spellEnd"/>
      <w:r w:rsidRPr="00E20108">
        <w:rPr>
          <w:sz w:val="24"/>
          <w:szCs w:val="24"/>
        </w:rPr>
        <w:t xml:space="preserve"> øjendråber, opløsning </w:t>
      </w:r>
      <w:bookmarkEnd w:id="0"/>
      <w:r w:rsidRPr="00E20108">
        <w:rPr>
          <w:sz w:val="24"/>
          <w:szCs w:val="24"/>
        </w:rPr>
        <w:t>under graviditet.</w:t>
      </w:r>
    </w:p>
    <w:p w14:paraId="257583FE" w14:textId="77777777" w:rsidR="00640941" w:rsidRPr="00E20108" w:rsidRDefault="00640941" w:rsidP="009D7A33">
      <w:pPr>
        <w:ind w:left="851"/>
        <w:rPr>
          <w:sz w:val="24"/>
          <w:szCs w:val="24"/>
        </w:rPr>
      </w:pPr>
    </w:p>
    <w:p w14:paraId="285573DA" w14:textId="77777777" w:rsidR="00640941" w:rsidRPr="00E20108" w:rsidRDefault="00640941" w:rsidP="009D7A33">
      <w:pPr>
        <w:ind w:left="851"/>
        <w:rPr>
          <w:sz w:val="24"/>
          <w:szCs w:val="24"/>
          <w:u w:val="single"/>
        </w:rPr>
      </w:pPr>
      <w:r w:rsidRPr="00E20108">
        <w:rPr>
          <w:sz w:val="24"/>
          <w:szCs w:val="24"/>
          <w:u w:val="single"/>
        </w:rPr>
        <w:t>Amning</w:t>
      </w:r>
    </w:p>
    <w:p w14:paraId="714A3E18" w14:textId="77777777" w:rsidR="00640941" w:rsidRPr="00E20108" w:rsidRDefault="00640941" w:rsidP="009D7A33">
      <w:pPr>
        <w:ind w:left="851"/>
        <w:rPr>
          <w:sz w:val="24"/>
          <w:szCs w:val="24"/>
        </w:rPr>
      </w:pPr>
      <w:r w:rsidRPr="00E20108">
        <w:rPr>
          <w:sz w:val="24"/>
          <w:szCs w:val="24"/>
        </w:rPr>
        <w:t xml:space="preserve">Det vides ikke, om denne medicin udskilles i modermælken. Den samlede dosis af </w:t>
      </w:r>
      <w:proofErr w:type="spellStart"/>
      <w:r w:rsidRPr="00E20108">
        <w:rPr>
          <w:sz w:val="24"/>
          <w:szCs w:val="24"/>
        </w:rPr>
        <w:t>dexamethason</w:t>
      </w:r>
      <w:proofErr w:type="spellEnd"/>
      <w:r w:rsidRPr="00E20108">
        <w:rPr>
          <w:sz w:val="24"/>
          <w:szCs w:val="24"/>
        </w:rPr>
        <w:t xml:space="preserve"> er dog lav.</w:t>
      </w:r>
    </w:p>
    <w:p w14:paraId="483D1EFF" w14:textId="77777777" w:rsidR="00640941" w:rsidRPr="00E20108" w:rsidRDefault="00640941" w:rsidP="009D7A33">
      <w:pPr>
        <w:ind w:left="851"/>
        <w:rPr>
          <w:sz w:val="24"/>
          <w:szCs w:val="24"/>
        </w:rPr>
      </w:pPr>
      <w:proofErr w:type="spellStart"/>
      <w:r w:rsidRPr="00E20108">
        <w:rPr>
          <w:sz w:val="24"/>
          <w:szCs w:val="24"/>
        </w:rPr>
        <w:t>Dexanova</w:t>
      </w:r>
      <w:proofErr w:type="spellEnd"/>
      <w:r w:rsidRPr="00E20108">
        <w:rPr>
          <w:sz w:val="24"/>
          <w:szCs w:val="24"/>
        </w:rPr>
        <w:t xml:space="preserve"> 1 mg/</w:t>
      </w:r>
      <w:proofErr w:type="spellStart"/>
      <w:r w:rsidRPr="00E20108">
        <w:rPr>
          <w:sz w:val="24"/>
          <w:szCs w:val="24"/>
        </w:rPr>
        <w:t>mL</w:t>
      </w:r>
      <w:proofErr w:type="spellEnd"/>
      <w:r w:rsidRPr="00E20108">
        <w:rPr>
          <w:sz w:val="24"/>
          <w:szCs w:val="24"/>
        </w:rPr>
        <w:t xml:space="preserve"> øjendråber opløsning, kan anvendes under amning.</w:t>
      </w:r>
    </w:p>
    <w:p w14:paraId="0F578691" w14:textId="77777777" w:rsidR="00640941" w:rsidRPr="00E20108" w:rsidRDefault="00640941" w:rsidP="009D7A33">
      <w:pPr>
        <w:ind w:left="851"/>
        <w:rPr>
          <w:sz w:val="24"/>
          <w:szCs w:val="24"/>
          <w:u w:color="000000"/>
        </w:rPr>
      </w:pPr>
    </w:p>
    <w:p w14:paraId="2BD2187B" w14:textId="77777777" w:rsidR="00640941" w:rsidRPr="00E20108" w:rsidRDefault="00640941" w:rsidP="009D7A33">
      <w:pPr>
        <w:ind w:left="851"/>
        <w:rPr>
          <w:sz w:val="24"/>
          <w:szCs w:val="24"/>
          <w:u w:val="single"/>
        </w:rPr>
      </w:pPr>
      <w:r w:rsidRPr="00E20108">
        <w:rPr>
          <w:sz w:val="24"/>
          <w:szCs w:val="24"/>
          <w:u w:val="single"/>
        </w:rPr>
        <w:t>Fertilitet</w:t>
      </w:r>
    </w:p>
    <w:p w14:paraId="3601FC2D" w14:textId="77777777" w:rsidR="00640941" w:rsidRPr="00E20108" w:rsidRDefault="00640941" w:rsidP="009D7A33">
      <w:pPr>
        <w:ind w:left="851"/>
        <w:rPr>
          <w:sz w:val="24"/>
          <w:szCs w:val="24"/>
        </w:rPr>
      </w:pPr>
      <w:r w:rsidRPr="00E20108">
        <w:rPr>
          <w:sz w:val="24"/>
          <w:szCs w:val="24"/>
        </w:rPr>
        <w:t xml:space="preserve">Der er ingen data om potentielle virkninger af </w:t>
      </w:r>
      <w:proofErr w:type="spellStart"/>
      <w:r w:rsidRPr="00E20108">
        <w:rPr>
          <w:sz w:val="24"/>
          <w:szCs w:val="24"/>
        </w:rPr>
        <w:t>dexamethason</w:t>
      </w:r>
      <w:proofErr w:type="spellEnd"/>
      <w:r w:rsidRPr="00E20108">
        <w:rPr>
          <w:sz w:val="24"/>
          <w:szCs w:val="24"/>
        </w:rPr>
        <w:t xml:space="preserve"> 1 mg/</w:t>
      </w:r>
      <w:proofErr w:type="spellStart"/>
      <w:r w:rsidRPr="00E20108">
        <w:rPr>
          <w:sz w:val="24"/>
          <w:szCs w:val="24"/>
        </w:rPr>
        <w:t>mL</w:t>
      </w:r>
      <w:proofErr w:type="spellEnd"/>
      <w:r w:rsidRPr="00E20108">
        <w:rPr>
          <w:sz w:val="24"/>
          <w:szCs w:val="24"/>
        </w:rPr>
        <w:t xml:space="preserve"> på fertiliteten.</w:t>
      </w:r>
    </w:p>
    <w:p w14:paraId="6115A678" w14:textId="77777777" w:rsidR="009260DE" w:rsidRPr="00E20108" w:rsidRDefault="009260DE" w:rsidP="009260DE">
      <w:pPr>
        <w:tabs>
          <w:tab w:val="left" w:pos="851"/>
        </w:tabs>
        <w:ind w:left="851"/>
        <w:rPr>
          <w:sz w:val="24"/>
          <w:szCs w:val="24"/>
        </w:rPr>
      </w:pPr>
    </w:p>
    <w:p w14:paraId="16A02BAD" w14:textId="77777777" w:rsidR="009260DE" w:rsidRPr="00E20108" w:rsidRDefault="009260DE" w:rsidP="009260DE">
      <w:pPr>
        <w:tabs>
          <w:tab w:val="left" w:pos="851"/>
        </w:tabs>
        <w:ind w:left="851" w:hanging="851"/>
        <w:rPr>
          <w:b/>
          <w:sz w:val="24"/>
          <w:szCs w:val="24"/>
        </w:rPr>
      </w:pPr>
      <w:r w:rsidRPr="00E20108">
        <w:rPr>
          <w:b/>
          <w:sz w:val="24"/>
          <w:szCs w:val="24"/>
        </w:rPr>
        <w:t>4.7</w:t>
      </w:r>
      <w:r w:rsidRPr="00E20108">
        <w:rPr>
          <w:b/>
          <w:sz w:val="24"/>
          <w:szCs w:val="24"/>
        </w:rPr>
        <w:tab/>
        <w:t xml:space="preserve">Virkning på evnen til at føre motorkøretøj </w:t>
      </w:r>
      <w:r w:rsidR="0071241E" w:rsidRPr="00E20108">
        <w:rPr>
          <w:b/>
          <w:sz w:val="24"/>
          <w:szCs w:val="24"/>
        </w:rPr>
        <w:t>og</w:t>
      </w:r>
      <w:r w:rsidRPr="00E20108">
        <w:rPr>
          <w:b/>
          <w:sz w:val="24"/>
          <w:szCs w:val="24"/>
        </w:rPr>
        <w:t xml:space="preserve"> betjene maskiner</w:t>
      </w:r>
    </w:p>
    <w:p w14:paraId="647EA9E6" w14:textId="77777777" w:rsidR="00640941" w:rsidRPr="00E20108" w:rsidRDefault="00640941" w:rsidP="009D7A33">
      <w:pPr>
        <w:ind w:left="851"/>
        <w:rPr>
          <w:sz w:val="24"/>
          <w:szCs w:val="24"/>
        </w:rPr>
      </w:pPr>
      <w:r w:rsidRPr="00E20108">
        <w:rPr>
          <w:sz w:val="24"/>
          <w:szCs w:val="24"/>
        </w:rPr>
        <w:t>Ikke mærkning</w:t>
      </w:r>
    </w:p>
    <w:p w14:paraId="6A48CC6C" w14:textId="77777777" w:rsidR="00640941" w:rsidRPr="00E20108" w:rsidRDefault="00640941" w:rsidP="009D7A33">
      <w:pPr>
        <w:ind w:left="851"/>
        <w:rPr>
          <w:sz w:val="24"/>
          <w:szCs w:val="24"/>
        </w:rPr>
      </w:pPr>
      <w:r w:rsidRPr="00E20108">
        <w:rPr>
          <w:sz w:val="24"/>
          <w:szCs w:val="24"/>
        </w:rPr>
        <w:t>Der er ikke foretaget undersøgelser af virkningerne på evnen til at føre motorkøretøj og betjene maskiner</w:t>
      </w:r>
    </w:p>
    <w:p w14:paraId="05D72C58" w14:textId="77777777" w:rsidR="00640941" w:rsidRPr="00E20108" w:rsidRDefault="00640941" w:rsidP="009D7A33">
      <w:pPr>
        <w:ind w:left="851"/>
        <w:rPr>
          <w:sz w:val="24"/>
          <w:szCs w:val="24"/>
        </w:rPr>
      </w:pPr>
      <w:r w:rsidRPr="00E20108">
        <w:rPr>
          <w:sz w:val="24"/>
          <w:szCs w:val="24"/>
        </w:rPr>
        <w:t>Som med alle øjendråber kan midlertidigt sløret syn eller andre synsforstyrrelser påvirke evnen til at føre motorkøretøj og betjene maskiner. Hvis der opstår sløret syn, skal patienten vente, indtil synet er klart, før de fører motorkøretøj eller betjener maskiner</w:t>
      </w:r>
    </w:p>
    <w:p w14:paraId="50CBD200" w14:textId="77777777" w:rsidR="009260DE" w:rsidRPr="00E20108" w:rsidRDefault="009260DE" w:rsidP="009260DE">
      <w:pPr>
        <w:tabs>
          <w:tab w:val="left" w:pos="851"/>
        </w:tabs>
        <w:ind w:left="851"/>
        <w:rPr>
          <w:sz w:val="24"/>
          <w:szCs w:val="24"/>
        </w:rPr>
      </w:pPr>
    </w:p>
    <w:p w14:paraId="36441B13" w14:textId="77777777" w:rsidR="009260DE" w:rsidRPr="00E20108" w:rsidRDefault="009260DE" w:rsidP="009260DE">
      <w:pPr>
        <w:tabs>
          <w:tab w:val="left" w:pos="851"/>
        </w:tabs>
        <w:ind w:left="851" w:hanging="851"/>
        <w:rPr>
          <w:b/>
          <w:sz w:val="24"/>
          <w:szCs w:val="24"/>
        </w:rPr>
      </w:pPr>
      <w:r w:rsidRPr="00E20108">
        <w:rPr>
          <w:b/>
          <w:sz w:val="24"/>
          <w:szCs w:val="24"/>
        </w:rPr>
        <w:t>4.8</w:t>
      </w:r>
      <w:r w:rsidRPr="00E20108">
        <w:rPr>
          <w:b/>
          <w:sz w:val="24"/>
          <w:szCs w:val="24"/>
        </w:rPr>
        <w:tab/>
        <w:t>Bivirkninger</w:t>
      </w:r>
    </w:p>
    <w:p w14:paraId="05399D50" w14:textId="77777777" w:rsidR="00F01AA1" w:rsidRPr="00E20108" w:rsidRDefault="00F01AA1" w:rsidP="009D7A33">
      <w:pPr>
        <w:ind w:left="851"/>
        <w:rPr>
          <w:sz w:val="24"/>
          <w:szCs w:val="24"/>
        </w:rPr>
      </w:pPr>
    </w:p>
    <w:p w14:paraId="0FF320E5" w14:textId="055411C0" w:rsidR="00640941" w:rsidRPr="00245CA7" w:rsidRDefault="00640941" w:rsidP="009D7A33">
      <w:pPr>
        <w:ind w:left="851"/>
        <w:rPr>
          <w:sz w:val="24"/>
          <w:szCs w:val="24"/>
          <w:u w:val="single"/>
        </w:rPr>
      </w:pPr>
      <w:r w:rsidRPr="00245CA7">
        <w:rPr>
          <w:sz w:val="24"/>
          <w:szCs w:val="24"/>
          <w:u w:val="single"/>
        </w:rPr>
        <w:t>Det endokrine system:</w:t>
      </w:r>
    </w:p>
    <w:p w14:paraId="55C23D23" w14:textId="04C8E26D" w:rsidR="00F01AA1" w:rsidRPr="00E20108" w:rsidRDefault="00640941" w:rsidP="00F01AA1">
      <w:pPr>
        <w:pStyle w:val="Listeafsnit"/>
        <w:numPr>
          <w:ilvl w:val="0"/>
          <w:numId w:val="11"/>
        </w:numPr>
        <w:ind w:left="1276" w:hanging="425"/>
        <w:rPr>
          <w:sz w:val="24"/>
          <w:szCs w:val="24"/>
        </w:rPr>
      </w:pPr>
      <w:r w:rsidRPr="00E20108">
        <w:rPr>
          <w:sz w:val="24"/>
          <w:szCs w:val="24"/>
        </w:rPr>
        <w:t>Ikke almindelig (</w:t>
      </w:r>
      <w:r w:rsidRPr="00E20108">
        <w:rPr>
          <w:sz w:val="24"/>
          <w:szCs w:val="24"/>
        </w:rPr>
        <w:sym w:font="Symbol" w:char="F0B3"/>
      </w:r>
      <w:r w:rsidRPr="00E20108">
        <w:rPr>
          <w:sz w:val="24"/>
          <w:szCs w:val="24"/>
        </w:rPr>
        <w:t xml:space="preserve">1/1 000 til </w:t>
      </w:r>
      <w:r w:rsidRPr="00E20108">
        <w:rPr>
          <w:sz w:val="24"/>
          <w:szCs w:val="24"/>
        </w:rPr>
        <w:sym w:font="Symbol" w:char="F03C"/>
      </w:r>
      <w:r w:rsidRPr="00E20108">
        <w:rPr>
          <w:sz w:val="24"/>
          <w:szCs w:val="24"/>
        </w:rPr>
        <w:t xml:space="preserve">1/100): </w:t>
      </w:r>
    </w:p>
    <w:p w14:paraId="7D419B13" w14:textId="2B7F829B" w:rsidR="00640941" w:rsidRPr="00E20108" w:rsidRDefault="00640941" w:rsidP="00F01AA1">
      <w:pPr>
        <w:pStyle w:val="Listeafsnit"/>
        <w:ind w:left="1276"/>
        <w:rPr>
          <w:sz w:val="24"/>
          <w:szCs w:val="24"/>
        </w:rPr>
      </w:pPr>
      <w:proofErr w:type="spellStart"/>
      <w:r w:rsidRPr="00E20108">
        <w:rPr>
          <w:sz w:val="24"/>
          <w:szCs w:val="24"/>
        </w:rPr>
        <w:lastRenderedPageBreak/>
        <w:t>Cushings</w:t>
      </w:r>
      <w:proofErr w:type="spellEnd"/>
      <w:r w:rsidRPr="00E20108">
        <w:rPr>
          <w:sz w:val="24"/>
          <w:szCs w:val="24"/>
        </w:rPr>
        <w:t xml:space="preserve"> syndrom, binyresuppression* (se pkt. 4.4) </w:t>
      </w:r>
    </w:p>
    <w:p w14:paraId="645BA96C" w14:textId="77777777" w:rsidR="00F01AA1" w:rsidRPr="00E20108" w:rsidRDefault="00F01AA1" w:rsidP="009D7A33">
      <w:pPr>
        <w:ind w:left="851"/>
        <w:rPr>
          <w:noProof/>
          <w:sz w:val="24"/>
          <w:szCs w:val="24"/>
        </w:rPr>
      </w:pPr>
    </w:p>
    <w:p w14:paraId="58E71658" w14:textId="0E54C023" w:rsidR="00640941" w:rsidRPr="00245CA7" w:rsidRDefault="00640941" w:rsidP="009D7A33">
      <w:pPr>
        <w:ind w:left="851"/>
        <w:rPr>
          <w:noProof/>
          <w:sz w:val="24"/>
          <w:szCs w:val="24"/>
          <w:u w:val="single"/>
        </w:rPr>
      </w:pPr>
      <w:r w:rsidRPr="00245CA7">
        <w:rPr>
          <w:noProof/>
          <w:sz w:val="24"/>
          <w:szCs w:val="24"/>
          <w:u w:val="single"/>
        </w:rPr>
        <w:t xml:space="preserve">Øjne </w:t>
      </w:r>
    </w:p>
    <w:p w14:paraId="34512448" w14:textId="3FD41A67" w:rsidR="00640941" w:rsidRPr="00E20108" w:rsidRDefault="00640941" w:rsidP="00F01AA1">
      <w:pPr>
        <w:pStyle w:val="Listeafsnit"/>
        <w:numPr>
          <w:ilvl w:val="0"/>
          <w:numId w:val="11"/>
        </w:numPr>
        <w:ind w:left="1276" w:hanging="425"/>
        <w:rPr>
          <w:sz w:val="24"/>
          <w:szCs w:val="24"/>
        </w:rPr>
      </w:pPr>
      <w:r w:rsidRPr="00E20108">
        <w:rPr>
          <w:sz w:val="24"/>
          <w:szCs w:val="24"/>
        </w:rPr>
        <w:t>Meget almindelig (≥1/10):</w:t>
      </w:r>
    </w:p>
    <w:p w14:paraId="27E9B0BB" w14:textId="17D2DE92" w:rsidR="00640941" w:rsidRPr="00E20108" w:rsidRDefault="00640941" w:rsidP="00F01AA1">
      <w:pPr>
        <w:pStyle w:val="Listeafsnit"/>
        <w:ind w:left="1276"/>
        <w:rPr>
          <w:sz w:val="24"/>
          <w:szCs w:val="24"/>
        </w:rPr>
      </w:pPr>
      <w:r w:rsidRPr="00E20108">
        <w:rPr>
          <w:sz w:val="24"/>
          <w:szCs w:val="24"/>
        </w:rPr>
        <w:t xml:space="preserve">Forhøjelse af det </w:t>
      </w:r>
      <w:proofErr w:type="spellStart"/>
      <w:r w:rsidRPr="00E20108">
        <w:rPr>
          <w:sz w:val="24"/>
          <w:szCs w:val="24"/>
        </w:rPr>
        <w:t>intraokulære</w:t>
      </w:r>
      <w:proofErr w:type="spellEnd"/>
      <w:r w:rsidRPr="00E20108">
        <w:rPr>
          <w:sz w:val="24"/>
          <w:szCs w:val="24"/>
        </w:rPr>
        <w:t xml:space="preserve"> tryk*.</w:t>
      </w:r>
    </w:p>
    <w:p w14:paraId="0FB1375F" w14:textId="77777777" w:rsidR="00F01AA1" w:rsidRPr="00E20108" w:rsidRDefault="00F01AA1" w:rsidP="00F01AA1">
      <w:pPr>
        <w:pStyle w:val="Listeafsnit"/>
        <w:ind w:left="1276"/>
        <w:rPr>
          <w:sz w:val="24"/>
          <w:szCs w:val="24"/>
        </w:rPr>
      </w:pPr>
    </w:p>
    <w:p w14:paraId="4B2DAFDA" w14:textId="77D16CD8" w:rsidR="00640941" w:rsidRPr="00E20108" w:rsidRDefault="00640941" w:rsidP="00F01AA1">
      <w:pPr>
        <w:pStyle w:val="Listeafsnit"/>
        <w:numPr>
          <w:ilvl w:val="0"/>
          <w:numId w:val="11"/>
        </w:numPr>
        <w:ind w:left="1276" w:hanging="425"/>
        <w:rPr>
          <w:sz w:val="24"/>
          <w:szCs w:val="24"/>
        </w:rPr>
      </w:pPr>
      <w:r w:rsidRPr="00E20108">
        <w:rPr>
          <w:sz w:val="24"/>
          <w:szCs w:val="24"/>
        </w:rPr>
        <w:t>Almindelig (≥1/100 til &lt;1/10):</w:t>
      </w:r>
    </w:p>
    <w:p w14:paraId="32C027B2" w14:textId="57E783B6" w:rsidR="00640941" w:rsidRPr="00E20108" w:rsidRDefault="00640941" w:rsidP="00F01AA1">
      <w:pPr>
        <w:pStyle w:val="Listeafsnit"/>
        <w:ind w:left="1276"/>
        <w:rPr>
          <w:sz w:val="24"/>
          <w:szCs w:val="24"/>
        </w:rPr>
      </w:pPr>
      <w:r w:rsidRPr="00E20108">
        <w:rPr>
          <w:sz w:val="24"/>
          <w:szCs w:val="24"/>
        </w:rPr>
        <w:t xml:space="preserve">Ubehag*, irritation*, </w:t>
      </w:r>
      <w:proofErr w:type="spellStart"/>
      <w:r w:rsidRPr="00E20108">
        <w:rPr>
          <w:sz w:val="24"/>
          <w:szCs w:val="24"/>
        </w:rPr>
        <w:t>brænden</w:t>
      </w:r>
      <w:proofErr w:type="spellEnd"/>
      <w:r w:rsidRPr="00E20108">
        <w:rPr>
          <w:sz w:val="24"/>
          <w:szCs w:val="24"/>
        </w:rPr>
        <w:t xml:space="preserve">*, svie*, kløe* og sløret syn (se også </w:t>
      </w:r>
      <w:r w:rsidR="00245CA7">
        <w:rPr>
          <w:sz w:val="24"/>
          <w:szCs w:val="24"/>
        </w:rPr>
        <w:t xml:space="preserve">pkt. </w:t>
      </w:r>
      <w:proofErr w:type="gramStart"/>
      <w:r w:rsidRPr="00E20108">
        <w:rPr>
          <w:sz w:val="24"/>
          <w:szCs w:val="24"/>
        </w:rPr>
        <w:t>4.4)*</w:t>
      </w:r>
      <w:proofErr w:type="gramEnd"/>
      <w:r w:rsidRPr="00E20108">
        <w:rPr>
          <w:sz w:val="24"/>
          <w:szCs w:val="24"/>
        </w:rPr>
        <w:t>.</w:t>
      </w:r>
    </w:p>
    <w:p w14:paraId="251D931C" w14:textId="77777777" w:rsidR="00F01AA1" w:rsidRPr="00E20108" w:rsidRDefault="00F01AA1" w:rsidP="00F01AA1">
      <w:pPr>
        <w:pStyle w:val="Listeafsnit"/>
        <w:ind w:left="1276"/>
        <w:rPr>
          <w:sz w:val="24"/>
          <w:szCs w:val="24"/>
        </w:rPr>
      </w:pPr>
    </w:p>
    <w:p w14:paraId="10BFA7EA" w14:textId="2588426E" w:rsidR="00640941" w:rsidRPr="00E20108" w:rsidRDefault="00640941" w:rsidP="00F01AA1">
      <w:pPr>
        <w:pStyle w:val="Listeafsnit"/>
        <w:numPr>
          <w:ilvl w:val="0"/>
          <w:numId w:val="11"/>
        </w:numPr>
        <w:ind w:left="1276" w:hanging="425"/>
        <w:rPr>
          <w:sz w:val="24"/>
          <w:szCs w:val="24"/>
        </w:rPr>
      </w:pPr>
      <w:r w:rsidRPr="00E20108">
        <w:rPr>
          <w:sz w:val="24"/>
          <w:szCs w:val="24"/>
        </w:rPr>
        <w:t>Ikke almindelig (</w:t>
      </w:r>
      <w:r w:rsidRPr="00E20108">
        <w:rPr>
          <w:sz w:val="24"/>
          <w:szCs w:val="24"/>
        </w:rPr>
        <w:sym w:font="Symbol" w:char="F0B3"/>
      </w:r>
      <w:r w:rsidRPr="00E20108">
        <w:rPr>
          <w:sz w:val="24"/>
          <w:szCs w:val="24"/>
        </w:rPr>
        <w:t xml:space="preserve">1/1 000 til </w:t>
      </w:r>
      <w:r w:rsidRPr="00E20108">
        <w:rPr>
          <w:sz w:val="24"/>
          <w:szCs w:val="24"/>
        </w:rPr>
        <w:sym w:font="Symbol" w:char="F03C"/>
      </w:r>
      <w:r w:rsidRPr="00E20108">
        <w:rPr>
          <w:sz w:val="24"/>
          <w:szCs w:val="24"/>
        </w:rPr>
        <w:t>1/100):</w:t>
      </w:r>
    </w:p>
    <w:p w14:paraId="23998417" w14:textId="7AA157A9" w:rsidR="00640941" w:rsidRPr="00E20108" w:rsidRDefault="00640941" w:rsidP="00F01AA1">
      <w:pPr>
        <w:pStyle w:val="Listeafsnit"/>
        <w:ind w:left="1276"/>
        <w:rPr>
          <w:sz w:val="24"/>
          <w:szCs w:val="24"/>
        </w:rPr>
      </w:pPr>
      <w:r w:rsidRPr="00E20108">
        <w:rPr>
          <w:sz w:val="24"/>
          <w:szCs w:val="24"/>
        </w:rPr>
        <w:t xml:space="preserve">Allergiske og overfølsomhedsreaktioner, forsinket sårheling, </w:t>
      </w:r>
      <w:proofErr w:type="spellStart"/>
      <w:r w:rsidRPr="00E20108">
        <w:rPr>
          <w:sz w:val="24"/>
          <w:szCs w:val="24"/>
        </w:rPr>
        <w:t>Posterior</w:t>
      </w:r>
      <w:proofErr w:type="spellEnd"/>
      <w:r w:rsidRPr="00E20108">
        <w:rPr>
          <w:sz w:val="24"/>
          <w:szCs w:val="24"/>
        </w:rPr>
        <w:t xml:space="preserve"> </w:t>
      </w:r>
      <w:proofErr w:type="spellStart"/>
      <w:r w:rsidRPr="00E20108">
        <w:rPr>
          <w:sz w:val="24"/>
          <w:szCs w:val="24"/>
        </w:rPr>
        <w:t>kapsulær</w:t>
      </w:r>
      <w:proofErr w:type="spellEnd"/>
      <w:r w:rsidRPr="00E20108">
        <w:rPr>
          <w:sz w:val="24"/>
          <w:szCs w:val="24"/>
        </w:rPr>
        <w:t xml:space="preserve"> katarakt *, opportunistiske infektioner, </w:t>
      </w:r>
      <w:proofErr w:type="spellStart"/>
      <w:r w:rsidRPr="00E20108">
        <w:rPr>
          <w:sz w:val="24"/>
          <w:szCs w:val="24"/>
        </w:rPr>
        <w:t>glaukom</w:t>
      </w:r>
      <w:proofErr w:type="spellEnd"/>
      <w:r w:rsidRPr="00E20108">
        <w:rPr>
          <w:sz w:val="24"/>
          <w:szCs w:val="24"/>
        </w:rPr>
        <w:t>*.</w:t>
      </w:r>
    </w:p>
    <w:p w14:paraId="1AACDAF8" w14:textId="77777777" w:rsidR="00F01AA1" w:rsidRPr="00E20108" w:rsidRDefault="00F01AA1" w:rsidP="00F01AA1">
      <w:pPr>
        <w:pStyle w:val="Listeafsnit"/>
        <w:ind w:left="1276"/>
        <w:rPr>
          <w:spacing w:val="-1"/>
          <w:sz w:val="24"/>
          <w:szCs w:val="24"/>
        </w:rPr>
      </w:pPr>
    </w:p>
    <w:p w14:paraId="536D3627" w14:textId="2B61689A" w:rsidR="00640941" w:rsidRPr="00E20108" w:rsidRDefault="00640941" w:rsidP="00F01AA1">
      <w:pPr>
        <w:pStyle w:val="Listeafsnit"/>
        <w:numPr>
          <w:ilvl w:val="0"/>
          <w:numId w:val="11"/>
        </w:numPr>
        <w:ind w:left="1276" w:hanging="425"/>
        <w:rPr>
          <w:sz w:val="24"/>
          <w:szCs w:val="24"/>
        </w:rPr>
      </w:pPr>
      <w:r w:rsidRPr="00E20108">
        <w:rPr>
          <w:sz w:val="24"/>
          <w:szCs w:val="24"/>
        </w:rPr>
        <w:t>Meget sjælden (&lt;1/10 000, herunder isolerede rapporter):</w:t>
      </w:r>
    </w:p>
    <w:p w14:paraId="1FC3612B" w14:textId="77777777" w:rsidR="00640941" w:rsidRPr="00E20108" w:rsidRDefault="00640941" w:rsidP="00F01AA1">
      <w:pPr>
        <w:pStyle w:val="Listeafsnit"/>
        <w:ind w:left="1276"/>
        <w:rPr>
          <w:sz w:val="24"/>
          <w:szCs w:val="24"/>
        </w:rPr>
      </w:pPr>
      <w:proofErr w:type="spellStart"/>
      <w:r w:rsidRPr="00E20108">
        <w:rPr>
          <w:sz w:val="24"/>
          <w:szCs w:val="24"/>
        </w:rPr>
        <w:t>Konjunktivitis</w:t>
      </w:r>
      <w:proofErr w:type="spellEnd"/>
      <w:r w:rsidRPr="00E20108">
        <w:rPr>
          <w:sz w:val="24"/>
          <w:szCs w:val="24"/>
        </w:rPr>
        <w:t xml:space="preserve">, </w:t>
      </w:r>
      <w:proofErr w:type="spellStart"/>
      <w:r w:rsidRPr="00E20108">
        <w:rPr>
          <w:sz w:val="24"/>
          <w:szCs w:val="24"/>
        </w:rPr>
        <w:t>mydriasis</w:t>
      </w:r>
      <w:proofErr w:type="spellEnd"/>
      <w:r w:rsidRPr="00E20108">
        <w:rPr>
          <w:sz w:val="24"/>
          <w:szCs w:val="24"/>
        </w:rPr>
        <w:t xml:space="preserve">, ansigtsødem, </w:t>
      </w:r>
      <w:proofErr w:type="spellStart"/>
      <w:r w:rsidRPr="00E20108">
        <w:rPr>
          <w:sz w:val="24"/>
          <w:szCs w:val="24"/>
        </w:rPr>
        <w:t>ptose</w:t>
      </w:r>
      <w:proofErr w:type="spellEnd"/>
      <w:r w:rsidRPr="00E20108">
        <w:rPr>
          <w:sz w:val="24"/>
          <w:szCs w:val="24"/>
        </w:rPr>
        <w:t xml:space="preserve">, </w:t>
      </w:r>
      <w:proofErr w:type="spellStart"/>
      <w:r w:rsidRPr="00E20108">
        <w:rPr>
          <w:sz w:val="24"/>
          <w:szCs w:val="24"/>
        </w:rPr>
        <w:t>kortikosteroidinduceret</w:t>
      </w:r>
      <w:proofErr w:type="spellEnd"/>
      <w:r w:rsidRPr="00E20108">
        <w:rPr>
          <w:sz w:val="24"/>
          <w:szCs w:val="24"/>
        </w:rPr>
        <w:t xml:space="preserve"> </w:t>
      </w:r>
      <w:proofErr w:type="spellStart"/>
      <w:r w:rsidRPr="00E20108">
        <w:rPr>
          <w:sz w:val="24"/>
          <w:szCs w:val="24"/>
        </w:rPr>
        <w:t>uveitis</w:t>
      </w:r>
      <w:proofErr w:type="spellEnd"/>
      <w:r w:rsidRPr="00E20108">
        <w:rPr>
          <w:sz w:val="24"/>
          <w:szCs w:val="24"/>
        </w:rPr>
        <w:t xml:space="preserve">, hornhindeforkalkninger, krystallinsk </w:t>
      </w:r>
      <w:proofErr w:type="spellStart"/>
      <w:r w:rsidRPr="00E20108">
        <w:rPr>
          <w:sz w:val="24"/>
          <w:szCs w:val="24"/>
        </w:rPr>
        <w:t>keratopati</w:t>
      </w:r>
      <w:proofErr w:type="spellEnd"/>
      <w:r w:rsidRPr="00E20108">
        <w:rPr>
          <w:sz w:val="24"/>
          <w:szCs w:val="24"/>
        </w:rPr>
        <w:t>, ændringer i hornhindetykkelse*, hornhindeødem, hornhindesår og hornhindeperforation.</w:t>
      </w:r>
    </w:p>
    <w:p w14:paraId="257370C9" w14:textId="77777777" w:rsidR="00640941" w:rsidRPr="00E20108" w:rsidRDefault="00640941" w:rsidP="009D7A33">
      <w:pPr>
        <w:ind w:left="851"/>
        <w:rPr>
          <w:sz w:val="24"/>
          <w:szCs w:val="24"/>
        </w:rPr>
      </w:pPr>
    </w:p>
    <w:p w14:paraId="58BA9168" w14:textId="77777777" w:rsidR="00640941" w:rsidRPr="00E20108" w:rsidRDefault="00640941" w:rsidP="009D7A33">
      <w:pPr>
        <w:ind w:left="851"/>
        <w:rPr>
          <w:rFonts w:eastAsiaTheme="minorHAnsi"/>
          <w:i/>
          <w:sz w:val="24"/>
          <w:szCs w:val="24"/>
        </w:rPr>
      </w:pPr>
      <w:r w:rsidRPr="00E20108">
        <w:rPr>
          <w:sz w:val="24"/>
          <w:szCs w:val="24"/>
        </w:rPr>
        <w:t xml:space="preserve">* </w:t>
      </w:r>
      <w:r w:rsidRPr="00E20108">
        <w:rPr>
          <w:i/>
          <w:sz w:val="24"/>
          <w:szCs w:val="24"/>
        </w:rPr>
        <w:t>Se afsnittet ”Beskrivelse af udvalgte bivirkninger”</w:t>
      </w:r>
    </w:p>
    <w:p w14:paraId="08691A14" w14:textId="77777777" w:rsidR="00640941" w:rsidRPr="00E20108" w:rsidRDefault="00640941" w:rsidP="009D7A33">
      <w:pPr>
        <w:ind w:left="851"/>
        <w:rPr>
          <w:sz w:val="24"/>
          <w:szCs w:val="24"/>
        </w:rPr>
      </w:pPr>
    </w:p>
    <w:p w14:paraId="431A15D5" w14:textId="77777777" w:rsidR="00640941" w:rsidRPr="00E20108" w:rsidRDefault="00640941" w:rsidP="009D7A33">
      <w:pPr>
        <w:ind w:left="851"/>
        <w:rPr>
          <w:sz w:val="24"/>
          <w:szCs w:val="24"/>
          <w:u w:val="single"/>
        </w:rPr>
      </w:pPr>
      <w:r w:rsidRPr="00E20108">
        <w:rPr>
          <w:b/>
          <w:sz w:val="24"/>
          <w:szCs w:val="24"/>
          <w:u w:val="single"/>
        </w:rPr>
        <w:t>Beskrivelse af udvalgte bivirkninger</w:t>
      </w:r>
    </w:p>
    <w:p w14:paraId="5AC4586E" w14:textId="77777777" w:rsidR="00640941" w:rsidRPr="00E20108" w:rsidRDefault="00640941" w:rsidP="009D7A33">
      <w:pPr>
        <w:ind w:left="851"/>
        <w:rPr>
          <w:sz w:val="24"/>
          <w:szCs w:val="24"/>
        </w:rPr>
      </w:pPr>
      <w:r w:rsidRPr="00E20108">
        <w:rPr>
          <w:sz w:val="24"/>
          <w:szCs w:val="24"/>
        </w:rPr>
        <w:t xml:space="preserve">Stigning af det </w:t>
      </w:r>
      <w:proofErr w:type="spellStart"/>
      <w:r w:rsidRPr="00E20108">
        <w:rPr>
          <w:sz w:val="24"/>
          <w:szCs w:val="24"/>
        </w:rPr>
        <w:t>intraokulære</w:t>
      </w:r>
      <w:proofErr w:type="spellEnd"/>
      <w:r w:rsidRPr="00E20108">
        <w:rPr>
          <w:sz w:val="24"/>
          <w:szCs w:val="24"/>
        </w:rPr>
        <w:t xml:space="preserve"> tryk, </w:t>
      </w:r>
      <w:proofErr w:type="spellStart"/>
      <w:r w:rsidRPr="00E20108">
        <w:rPr>
          <w:sz w:val="24"/>
          <w:szCs w:val="24"/>
        </w:rPr>
        <w:t>glaukom</w:t>
      </w:r>
      <w:proofErr w:type="spellEnd"/>
      <w:r w:rsidRPr="00E20108">
        <w:rPr>
          <w:sz w:val="24"/>
          <w:szCs w:val="24"/>
        </w:rPr>
        <w:t xml:space="preserve"> og grå stær kan forekomme. Langvarig brug af </w:t>
      </w:r>
      <w:proofErr w:type="spellStart"/>
      <w:r w:rsidRPr="00E20108">
        <w:rPr>
          <w:sz w:val="24"/>
          <w:szCs w:val="24"/>
        </w:rPr>
        <w:t>kortikosteroidbehandling</w:t>
      </w:r>
      <w:proofErr w:type="spellEnd"/>
      <w:r w:rsidRPr="00E20108">
        <w:rPr>
          <w:sz w:val="24"/>
          <w:szCs w:val="24"/>
        </w:rPr>
        <w:t xml:space="preserve"> kan resultere i </w:t>
      </w:r>
      <w:proofErr w:type="spellStart"/>
      <w:r w:rsidRPr="00E20108">
        <w:rPr>
          <w:sz w:val="24"/>
          <w:szCs w:val="24"/>
        </w:rPr>
        <w:t>okulær</w:t>
      </w:r>
      <w:proofErr w:type="spellEnd"/>
      <w:r w:rsidRPr="00E20108">
        <w:rPr>
          <w:sz w:val="24"/>
          <w:szCs w:val="24"/>
        </w:rPr>
        <w:t xml:space="preserve"> hypertension/</w:t>
      </w:r>
      <w:proofErr w:type="spellStart"/>
      <w:r w:rsidRPr="00E20108">
        <w:rPr>
          <w:sz w:val="24"/>
          <w:szCs w:val="24"/>
        </w:rPr>
        <w:t>glaukom</w:t>
      </w:r>
      <w:proofErr w:type="spellEnd"/>
      <w:r w:rsidRPr="00E20108">
        <w:rPr>
          <w:sz w:val="24"/>
          <w:szCs w:val="24"/>
        </w:rPr>
        <w:t xml:space="preserve"> (især for patienter med tidligere IOP induceret af steroider eller med forud eksisterende høj IOP eller </w:t>
      </w:r>
      <w:proofErr w:type="spellStart"/>
      <w:r w:rsidRPr="00E20108">
        <w:rPr>
          <w:sz w:val="24"/>
          <w:szCs w:val="24"/>
        </w:rPr>
        <w:t>glaukom</w:t>
      </w:r>
      <w:proofErr w:type="spellEnd"/>
      <w:r w:rsidRPr="00E20108">
        <w:rPr>
          <w:sz w:val="24"/>
          <w:szCs w:val="24"/>
        </w:rPr>
        <w:t>) og også dannelse af katarakt, Børn og ældre patienter kan være særligt modtagelige for steroidinduceret IOP-stigning (se pkt. 4.4).</w:t>
      </w:r>
    </w:p>
    <w:p w14:paraId="39815BD0" w14:textId="67B4BA1A" w:rsidR="00640941" w:rsidRPr="00E20108" w:rsidRDefault="00640941" w:rsidP="009D7A33">
      <w:pPr>
        <w:ind w:left="851"/>
        <w:rPr>
          <w:sz w:val="24"/>
          <w:szCs w:val="24"/>
        </w:rPr>
      </w:pPr>
      <w:r w:rsidRPr="00E20108">
        <w:rPr>
          <w:sz w:val="24"/>
          <w:szCs w:val="24"/>
        </w:rPr>
        <w:t xml:space="preserve">Stigning af det </w:t>
      </w:r>
      <w:proofErr w:type="spellStart"/>
      <w:r w:rsidRPr="00E20108">
        <w:rPr>
          <w:sz w:val="24"/>
          <w:szCs w:val="24"/>
        </w:rPr>
        <w:t>intraokulære</w:t>
      </w:r>
      <w:proofErr w:type="spellEnd"/>
      <w:r w:rsidRPr="00E20108">
        <w:rPr>
          <w:sz w:val="24"/>
          <w:szCs w:val="24"/>
        </w:rPr>
        <w:t xml:space="preserve"> tryk induceret af </w:t>
      </w:r>
      <w:proofErr w:type="spellStart"/>
      <w:r w:rsidRPr="00E20108">
        <w:rPr>
          <w:sz w:val="24"/>
          <w:szCs w:val="24"/>
        </w:rPr>
        <w:t>kortikosteroid</w:t>
      </w:r>
      <w:proofErr w:type="spellEnd"/>
      <w:r w:rsidRPr="00E20108">
        <w:rPr>
          <w:sz w:val="24"/>
          <w:szCs w:val="24"/>
        </w:rPr>
        <w:t xml:space="preserve"> topisk behandling er generelt blevet observeret inden for 2 uger efter behandlingen (se pkt. 4.4).</w:t>
      </w:r>
    </w:p>
    <w:p w14:paraId="32AC0AF6" w14:textId="77777777" w:rsidR="00640941" w:rsidRPr="00E20108" w:rsidRDefault="00640941" w:rsidP="009D7A33">
      <w:pPr>
        <w:ind w:left="851"/>
        <w:rPr>
          <w:spacing w:val="-1"/>
          <w:sz w:val="24"/>
          <w:szCs w:val="24"/>
        </w:rPr>
      </w:pPr>
      <w:r w:rsidRPr="00E20108">
        <w:rPr>
          <w:sz w:val="24"/>
          <w:szCs w:val="24"/>
        </w:rPr>
        <w:t xml:space="preserve">Diabetikere er også mere tilbøjelige til at udvikle </w:t>
      </w:r>
      <w:proofErr w:type="spellStart"/>
      <w:r w:rsidRPr="00E20108">
        <w:rPr>
          <w:sz w:val="24"/>
          <w:szCs w:val="24"/>
        </w:rPr>
        <w:t>subkapsulær</w:t>
      </w:r>
      <w:proofErr w:type="spellEnd"/>
      <w:r w:rsidRPr="00E20108">
        <w:rPr>
          <w:sz w:val="24"/>
          <w:szCs w:val="24"/>
        </w:rPr>
        <w:t xml:space="preserve"> katarakt efter topisk steroidadministration.</w:t>
      </w:r>
    </w:p>
    <w:p w14:paraId="0D2D5563" w14:textId="77777777" w:rsidR="00640941" w:rsidRPr="00E20108" w:rsidRDefault="00640941" w:rsidP="009D7A33">
      <w:pPr>
        <w:ind w:left="851"/>
        <w:rPr>
          <w:sz w:val="24"/>
          <w:szCs w:val="24"/>
        </w:rPr>
      </w:pPr>
      <w:r w:rsidRPr="00E20108">
        <w:rPr>
          <w:sz w:val="24"/>
          <w:szCs w:val="24"/>
        </w:rPr>
        <w:t xml:space="preserve">Der kan ofte opstå ubehag, irritation, </w:t>
      </w:r>
      <w:proofErr w:type="spellStart"/>
      <w:r w:rsidRPr="00E20108">
        <w:rPr>
          <w:sz w:val="24"/>
          <w:szCs w:val="24"/>
        </w:rPr>
        <w:t>brænden</w:t>
      </w:r>
      <w:proofErr w:type="spellEnd"/>
      <w:r w:rsidRPr="00E20108">
        <w:rPr>
          <w:sz w:val="24"/>
          <w:szCs w:val="24"/>
        </w:rPr>
        <w:t xml:space="preserve">, svie, kløe og sløret syn umiddelbart efter </w:t>
      </w:r>
      <w:proofErr w:type="spellStart"/>
      <w:r w:rsidRPr="00E20108">
        <w:rPr>
          <w:sz w:val="24"/>
          <w:szCs w:val="24"/>
        </w:rPr>
        <w:t>instillation</w:t>
      </w:r>
      <w:proofErr w:type="spellEnd"/>
      <w:r w:rsidRPr="00E20108">
        <w:rPr>
          <w:sz w:val="24"/>
          <w:szCs w:val="24"/>
        </w:rPr>
        <w:t>. Disse hændelser er normalt milde og forbigående og har ingen konsekvenser.</w:t>
      </w:r>
    </w:p>
    <w:p w14:paraId="1F317E86" w14:textId="77777777" w:rsidR="00640941" w:rsidRPr="00E20108" w:rsidRDefault="00640941" w:rsidP="009D7A33">
      <w:pPr>
        <w:ind w:left="851"/>
        <w:rPr>
          <w:sz w:val="24"/>
          <w:szCs w:val="24"/>
        </w:rPr>
      </w:pPr>
      <w:r w:rsidRPr="00E20108">
        <w:rPr>
          <w:sz w:val="24"/>
          <w:szCs w:val="24"/>
        </w:rPr>
        <w:t>Ved sygdomme, der forårsager udtynding af hornhinden, kan topisk brug af steroider i nogle tilfælde føre til perforation (se pkt. 4.4).</w:t>
      </w:r>
    </w:p>
    <w:p w14:paraId="48CFA010" w14:textId="77777777" w:rsidR="00640941" w:rsidRPr="00E20108" w:rsidRDefault="00640941" w:rsidP="009D7A33">
      <w:pPr>
        <w:ind w:left="851"/>
        <w:rPr>
          <w:sz w:val="24"/>
          <w:szCs w:val="24"/>
        </w:rPr>
      </w:pPr>
      <w:r w:rsidRPr="00E20108">
        <w:rPr>
          <w:sz w:val="24"/>
          <w:szCs w:val="24"/>
        </w:rPr>
        <w:t xml:space="preserve">Der kan forekomme depression af binyrebarkfunktionen i forbindelse med systemisk absorption af produktet, når </w:t>
      </w:r>
      <w:proofErr w:type="spellStart"/>
      <w:r w:rsidRPr="00E20108">
        <w:rPr>
          <w:sz w:val="24"/>
          <w:szCs w:val="24"/>
        </w:rPr>
        <w:t>instillationer</w:t>
      </w:r>
      <w:proofErr w:type="spellEnd"/>
      <w:r w:rsidRPr="00E20108">
        <w:rPr>
          <w:sz w:val="24"/>
          <w:szCs w:val="24"/>
        </w:rPr>
        <w:t xml:space="preserve"> administreres med et hyppigt doseringsskema (se også pkt. 4.2 og 4.4).</w:t>
      </w:r>
    </w:p>
    <w:p w14:paraId="603C674B" w14:textId="77777777" w:rsidR="00640941" w:rsidRPr="00E20108" w:rsidRDefault="00640941" w:rsidP="009D7A33">
      <w:pPr>
        <w:ind w:left="851"/>
        <w:rPr>
          <w:sz w:val="24"/>
          <w:szCs w:val="24"/>
        </w:rPr>
      </w:pPr>
    </w:p>
    <w:p w14:paraId="08538E27" w14:textId="77777777" w:rsidR="00640941" w:rsidRPr="00E20108" w:rsidRDefault="00640941" w:rsidP="009D7A33">
      <w:pPr>
        <w:ind w:left="851"/>
        <w:rPr>
          <w:sz w:val="24"/>
          <w:szCs w:val="24"/>
        </w:rPr>
      </w:pPr>
      <w:r w:rsidRPr="00E20108">
        <w:rPr>
          <w:sz w:val="24"/>
          <w:szCs w:val="24"/>
        </w:rPr>
        <w:t xml:space="preserve">I meget sjældne tilfælde er der rapporteret hornhindeforkalkning i forbindelse med brug af </w:t>
      </w:r>
      <w:proofErr w:type="spellStart"/>
      <w:r w:rsidRPr="00E20108">
        <w:rPr>
          <w:sz w:val="24"/>
          <w:szCs w:val="24"/>
        </w:rPr>
        <w:t>phosphatholdige</w:t>
      </w:r>
      <w:proofErr w:type="spellEnd"/>
      <w:r w:rsidRPr="00E20108">
        <w:rPr>
          <w:sz w:val="24"/>
          <w:szCs w:val="24"/>
        </w:rPr>
        <w:t xml:space="preserve"> øjendråber hos nogle patienter med betydeligt beskadigede hornhinder.</w:t>
      </w:r>
    </w:p>
    <w:p w14:paraId="088122D9" w14:textId="77777777" w:rsidR="00640941" w:rsidRPr="00E20108" w:rsidRDefault="00640941" w:rsidP="009D7A33">
      <w:pPr>
        <w:ind w:left="851"/>
        <w:rPr>
          <w:sz w:val="24"/>
          <w:szCs w:val="24"/>
        </w:rPr>
      </w:pPr>
    </w:p>
    <w:p w14:paraId="502A67FE" w14:textId="77777777" w:rsidR="004A744A" w:rsidRPr="00E20108" w:rsidRDefault="004A744A" w:rsidP="004A744A">
      <w:pPr>
        <w:autoSpaceDE w:val="0"/>
        <w:autoSpaceDN w:val="0"/>
        <w:ind w:left="851"/>
        <w:rPr>
          <w:sz w:val="24"/>
          <w:szCs w:val="24"/>
          <w:u w:val="single"/>
        </w:rPr>
      </w:pPr>
      <w:r w:rsidRPr="00E20108">
        <w:rPr>
          <w:sz w:val="24"/>
          <w:szCs w:val="24"/>
          <w:u w:val="single"/>
        </w:rPr>
        <w:t>Indberetning af formodede bivirkninger</w:t>
      </w:r>
    </w:p>
    <w:p w14:paraId="05E45E2F" w14:textId="77777777" w:rsidR="004A744A" w:rsidRPr="00E20108" w:rsidRDefault="004A744A" w:rsidP="004A744A">
      <w:pPr>
        <w:ind w:left="851"/>
        <w:rPr>
          <w:sz w:val="24"/>
          <w:szCs w:val="24"/>
        </w:rPr>
      </w:pPr>
      <w:r w:rsidRPr="00E20108">
        <w:rPr>
          <w:sz w:val="24"/>
          <w:szCs w:val="24"/>
        </w:rPr>
        <w:t>Når lægemidlet er godkendt, er indberetning af formodede bivirkninger vigtig. Det muliggør løbende overvågning af benefit/</w:t>
      </w:r>
      <w:proofErr w:type="spellStart"/>
      <w:r w:rsidRPr="00E20108">
        <w:rPr>
          <w:sz w:val="24"/>
          <w:szCs w:val="24"/>
        </w:rPr>
        <w:t>risk</w:t>
      </w:r>
      <w:proofErr w:type="spellEnd"/>
      <w:r w:rsidRPr="00E20108">
        <w:rPr>
          <w:sz w:val="24"/>
          <w:szCs w:val="24"/>
        </w:rPr>
        <w:t>-forholdet for lægemidlet. Sundhedspersoner anmodes om at indberette alle formodede bivirkninger via:</w:t>
      </w:r>
    </w:p>
    <w:p w14:paraId="24FDDB8F" w14:textId="77777777" w:rsidR="004A744A" w:rsidRPr="00E20108" w:rsidRDefault="004A744A" w:rsidP="004A744A">
      <w:pPr>
        <w:tabs>
          <w:tab w:val="left" w:pos="2440"/>
        </w:tabs>
        <w:ind w:left="851"/>
        <w:rPr>
          <w:sz w:val="24"/>
          <w:szCs w:val="24"/>
        </w:rPr>
      </w:pPr>
    </w:p>
    <w:p w14:paraId="39DCD66A" w14:textId="77777777" w:rsidR="004A744A" w:rsidRPr="00E20108" w:rsidRDefault="004A744A" w:rsidP="004A744A">
      <w:pPr>
        <w:ind w:left="851"/>
        <w:rPr>
          <w:sz w:val="24"/>
          <w:szCs w:val="24"/>
        </w:rPr>
      </w:pPr>
      <w:r w:rsidRPr="00E20108">
        <w:rPr>
          <w:sz w:val="24"/>
          <w:szCs w:val="24"/>
        </w:rPr>
        <w:t>Lægemiddelstyrelsen</w:t>
      </w:r>
    </w:p>
    <w:p w14:paraId="681A75B3" w14:textId="77777777" w:rsidR="004A744A" w:rsidRPr="00E20108" w:rsidRDefault="004A744A" w:rsidP="004A744A">
      <w:pPr>
        <w:ind w:left="851"/>
        <w:rPr>
          <w:sz w:val="24"/>
          <w:szCs w:val="24"/>
        </w:rPr>
      </w:pPr>
      <w:r w:rsidRPr="00E20108">
        <w:rPr>
          <w:sz w:val="24"/>
          <w:szCs w:val="24"/>
        </w:rPr>
        <w:t>Axel Heides Gade 1</w:t>
      </w:r>
    </w:p>
    <w:p w14:paraId="5A224205" w14:textId="77777777" w:rsidR="004A744A" w:rsidRPr="00E20108" w:rsidRDefault="004A744A" w:rsidP="004A744A">
      <w:pPr>
        <w:ind w:left="851"/>
        <w:rPr>
          <w:sz w:val="24"/>
          <w:szCs w:val="24"/>
        </w:rPr>
      </w:pPr>
      <w:r w:rsidRPr="00E20108">
        <w:rPr>
          <w:sz w:val="24"/>
          <w:szCs w:val="24"/>
        </w:rPr>
        <w:t>DK-2300 København S</w:t>
      </w:r>
    </w:p>
    <w:p w14:paraId="6F4BAC87" w14:textId="77777777" w:rsidR="004A744A" w:rsidRPr="00E20108" w:rsidRDefault="004A744A" w:rsidP="004A744A">
      <w:pPr>
        <w:ind w:left="851"/>
        <w:rPr>
          <w:sz w:val="24"/>
          <w:szCs w:val="24"/>
        </w:rPr>
      </w:pPr>
      <w:r w:rsidRPr="00E20108">
        <w:rPr>
          <w:sz w:val="24"/>
          <w:szCs w:val="24"/>
        </w:rPr>
        <w:t xml:space="preserve">Websted: </w:t>
      </w:r>
      <w:hyperlink r:id="rId8" w:history="1">
        <w:r w:rsidRPr="00E20108">
          <w:rPr>
            <w:rStyle w:val="Hyperlink"/>
            <w:sz w:val="24"/>
            <w:szCs w:val="24"/>
          </w:rPr>
          <w:t>www.meldenbivirkning.dk</w:t>
        </w:r>
      </w:hyperlink>
    </w:p>
    <w:p w14:paraId="4A050679" w14:textId="77777777" w:rsidR="009260DE" w:rsidRPr="00E20108" w:rsidRDefault="009260DE" w:rsidP="00A10294">
      <w:pPr>
        <w:tabs>
          <w:tab w:val="left" w:pos="851"/>
        </w:tabs>
        <w:ind w:left="851"/>
        <w:rPr>
          <w:sz w:val="24"/>
          <w:szCs w:val="24"/>
        </w:rPr>
      </w:pPr>
    </w:p>
    <w:p w14:paraId="3DD63F13" w14:textId="77777777" w:rsidR="009260DE" w:rsidRPr="00E20108" w:rsidRDefault="009260DE" w:rsidP="009260DE">
      <w:pPr>
        <w:tabs>
          <w:tab w:val="left" w:pos="851"/>
        </w:tabs>
        <w:ind w:left="851" w:hanging="851"/>
        <w:rPr>
          <w:b/>
          <w:sz w:val="24"/>
          <w:szCs w:val="24"/>
        </w:rPr>
      </w:pPr>
      <w:r w:rsidRPr="00E20108">
        <w:rPr>
          <w:b/>
          <w:sz w:val="24"/>
          <w:szCs w:val="24"/>
        </w:rPr>
        <w:lastRenderedPageBreak/>
        <w:t>4.9</w:t>
      </w:r>
      <w:r w:rsidRPr="00E20108">
        <w:rPr>
          <w:b/>
          <w:sz w:val="24"/>
          <w:szCs w:val="24"/>
        </w:rPr>
        <w:tab/>
        <w:t>Overdosering</w:t>
      </w:r>
    </w:p>
    <w:p w14:paraId="1B0DE7ED" w14:textId="77777777" w:rsidR="00640941" w:rsidRPr="00E20108" w:rsidRDefault="00640941" w:rsidP="009D7A33">
      <w:pPr>
        <w:ind w:left="851"/>
        <w:rPr>
          <w:sz w:val="24"/>
          <w:szCs w:val="24"/>
        </w:rPr>
      </w:pPr>
      <w:r w:rsidRPr="00E20108">
        <w:rPr>
          <w:sz w:val="24"/>
          <w:szCs w:val="24"/>
        </w:rPr>
        <w:t>I tilfælde af topisk overdosering skal behandlingen standses. I tilfælde af længerevarende irritation skal øjet/øjnene skylles med sterilt vand.</w:t>
      </w:r>
    </w:p>
    <w:p w14:paraId="7F872BDC" w14:textId="77777777" w:rsidR="00640941" w:rsidRPr="00E20108" w:rsidRDefault="00640941" w:rsidP="009D7A33">
      <w:pPr>
        <w:ind w:left="851"/>
        <w:rPr>
          <w:sz w:val="24"/>
          <w:szCs w:val="24"/>
        </w:rPr>
      </w:pPr>
      <w:r w:rsidRPr="00E20108">
        <w:rPr>
          <w:sz w:val="24"/>
          <w:szCs w:val="24"/>
        </w:rPr>
        <w:t xml:space="preserve">Symptomerne ved utilsigtet indtagelse er ukendte. Som med andre </w:t>
      </w:r>
      <w:proofErr w:type="spellStart"/>
      <w:r w:rsidRPr="00E20108">
        <w:rPr>
          <w:sz w:val="24"/>
          <w:szCs w:val="24"/>
        </w:rPr>
        <w:t>kortikosteroider</w:t>
      </w:r>
      <w:proofErr w:type="spellEnd"/>
      <w:r w:rsidRPr="00E20108">
        <w:rPr>
          <w:sz w:val="24"/>
          <w:szCs w:val="24"/>
        </w:rPr>
        <w:t xml:space="preserve"> kan lægen dog overveje maveskylning eller </w:t>
      </w:r>
      <w:proofErr w:type="spellStart"/>
      <w:r w:rsidRPr="00E20108">
        <w:rPr>
          <w:sz w:val="24"/>
          <w:szCs w:val="24"/>
        </w:rPr>
        <w:t>emesis</w:t>
      </w:r>
      <w:proofErr w:type="spellEnd"/>
      <w:r w:rsidRPr="00E20108">
        <w:rPr>
          <w:sz w:val="24"/>
          <w:szCs w:val="24"/>
        </w:rPr>
        <w:t>.</w:t>
      </w:r>
    </w:p>
    <w:p w14:paraId="01287300" w14:textId="77777777" w:rsidR="009260DE" w:rsidRPr="00E20108" w:rsidRDefault="009260DE" w:rsidP="009260DE">
      <w:pPr>
        <w:tabs>
          <w:tab w:val="left" w:pos="851"/>
        </w:tabs>
        <w:ind w:left="851"/>
        <w:rPr>
          <w:sz w:val="24"/>
          <w:szCs w:val="24"/>
        </w:rPr>
      </w:pPr>
    </w:p>
    <w:p w14:paraId="07D0662D" w14:textId="77777777" w:rsidR="009260DE" w:rsidRPr="00E20108" w:rsidRDefault="009260DE" w:rsidP="009260DE">
      <w:pPr>
        <w:tabs>
          <w:tab w:val="left" w:pos="851"/>
        </w:tabs>
        <w:ind w:left="851" w:hanging="851"/>
        <w:rPr>
          <w:b/>
          <w:sz w:val="24"/>
          <w:szCs w:val="24"/>
        </w:rPr>
      </w:pPr>
      <w:r w:rsidRPr="00E20108">
        <w:rPr>
          <w:b/>
          <w:sz w:val="24"/>
          <w:szCs w:val="24"/>
        </w:rPr>
        <w:t>4.10</w:t>
      </w:r>
      <w:r w:rsidRPr="00E20108">
        <w:rPr>
          <w:b/>
          <w:sz w:val="24"/>
          <w:szCs w:val="24"/>
        </w:rPr>
        <w:tab/>
        <w:t>Udlevering</w:t>
      </w:r>
    </w:p>
    <w:p w14:paraId="60EC6F0A" w14:textId="2DD28E23" w:rsidR="009260DE" w:rsidRPr="00E20108" w:rsidRDefault="00F01AA1" w:rsidP="009260DE">
      <w:pPr>
        <w:tabs>
          <w:tab w:val="left" w:pos="851"/>
        </w:tabs>
        <w:ind w:left="851"/>
        <w:rPr>
          <w:sz w:val="24"/>
          <w:szCs w:val="24"/>
        </w:rPr>
      </w:pPr>
      <w:r w:rsidRPr="00E20108">
        <w:rPr>
          <w:sz w:val="24"/>
          <w:szCs w:val="24"/>
        </w:rPr>
        <w:t>B</w:t>
      </w:r>
    </w:p>
    <w:p w14:paraId="696CBBCB" w14:textId="77777777" w:rsidR="009260DE" w:rsidRPr="00E20108" w:rsidRDefault="009260DE" w:rsidP="009260DE">
      <w:pPr>
        <w:tabs>
          <w:tab w:val="left" w:pos="851"/>
        </w:tabs>
        <w:ind w:left="851"/>
        <w:rPr>
          <w:sz w:val="24"/>
          <w:szCs w:val="24"/>
        </w:rPr>
      </w:pPr>
    </w:p>
    <w:p w14:paraId="0B6D4526" w14:textId="77777777" w:rsidR="009260DE" w:rsidRPr="00E20108" w:rsidRDefault="009260DE" w:rsidP="009260DE">
      <w:pPr>
        <w:tabs>
          <w:tab w:val="left" w:pos="851"/>
        </w:tabs>
        <w:ind w:left="851"/>
        <w:rPr>
          <w:sz w:val="24"/>
          <w:szCs w:val="24"/>
        </w:rPr>
      </w:pPr>
    </w:p>
    <w:p w14:paraId="7A027394" w14:textId="77777777" w:rsidR="009260DE" w:rsidRPr="00E20108" w:rsidRDefault="009260DE" w:rsidP="009260DE">
      <w:pPr>
        <w:tabs>
          <w:tab w:val="left" w:pos="851"/>
        </w:tabs>
        <w:ind w:left="851" w:hanging="851"/>
        <w:rPr>
          <w:b/>
          <w:sz w:val="24"/>
          <w:szCs w:val="24"/>
        </w:rPr>
      </w:pPr>
      <w:r w:rsidRPr="00E20108">
        <w:rPr>
          <w:b/>
          <w:sz w:val="24"/>
          <w:szCs w:val="24"/>
        </w:rPr>
        <w:t>5.</w:t>
      </w:r>
      <w:r w:rsidRPr="00E20108">
        <w:rPr>
          <w:b/>
          <w:sz w:val="24"/>
          <w:szCs w:val="24"/>
        </w:rPr>
        <w:tab/>
        <w:t>FARMAKOLOGISKE EGENSKABER</w:t>
      </w:r>
    </w:p>
    <w:p w14:paraId="4B18FE7C" w14:textId="77777777" w:rsidR="009260DE" w:rsidRPr="00E20108" w:rsidRDefault="009260DE" w:rsidP="009260DE">
      <w:pPr>
        <w:tabs>
          <w:tab w:val="left" w:pos="851"/>
        </w:tabs>
        <w:ind w:left="851"/>
        <w:rPr>
          <w:sz w:val="24"/>
          <w:szCs w:val="24"/>
        </w:rPr>
      </w:pPr>
    </w:p>
    <w:p w14:paraId="18E7AF7E" w14:textId="77777777" w:rsidR="009260DE" w:rsidRPr="00E20108" w:rsidRDefault="009260DE" w:rsidP="009260DE">
      <w:pPr>
        <w:tabs>
          <w:tab w:val="num" w:pos="851"/>
        </w:tabs>
        <w:ind w:left="851" w:hanging="851"/>
        <w:rPr>
          <w:b/>
          <w:sz w:val="24"/>
          <w:szCs w:val="24"/>
        </w:rPr>
      </w:pPr>
      <w:r w:rsidRPr="00E20108">
        <w:rPr>
          <w:b/>
          <w:sz w:val="24"/>
          <w:szCs w:val="24"/>
        </w:rPr>
        <w:t>5.1</w:t>
      </w:r>
      <w:r w:rsidRPr="00E20108">
        <w:rPr>
          <w:b/>
          <w:sz w:val="24"/>
          <w:szCs w:val="24"/>
        </w:rPr>
        <w:tab/>
      </w:r>
      <w:proofErr w:type="spellStart"/>
      <w:r w:rsidRPr="00E20108">
        <w:rPr>
          <w:b/>
          <w:sz w:val="24"/>
          <w:szCs w:val="24"/>
        </w:rPr>
        <w:t>Farmakodynamiske</w:t>
      </w:r>
      <w:proofErr w:type="spellEnd"/>
      <w:r w:rsidRPr="00E20108">
        <w:rPr>
          <w:b/>
          <w:sz w:val="24"/>
          <w:szCs w:val="24"/>
        </w:rPr>
        <w:t xml:space="preserve"> egenskaber</w:t>
      </w:r>
    </w:p>
    <w:p w14:paraId="7B076DAF" w14:textId="687820F0" w:rsidR="00640941" w:rsidRPr="00E20108" w:rsidRDefault="00640941" w:rsidP="009D7A33">
      <w:pPr>
        <w:ind w:left="851"/>
        <w:rPr>
          <w:spacing w:val="-7"/>
          <w:sz w:val="24"/>
          <w:szCs w:val="24"/>
        </w:rPr>
      </w:pPr>
      <w:proofErr w:type="spellStart"/>
      <w:r w:rsidRPr="00E20108">
        <w:rPr>
          <w:sz w:val="24"/>
          <w:szCs w:val="24"/>
        </w:rPr>
        <w:t>Farmakoterapeutisk</w:t>
      </w:r>
      <w:proofErr w:type="spellEnd"/>
      <w:r w:rsidRPr="00E20108">
        <w:rPr>
          <w:sz w:val="24"/>
          <w:szCs w:val="24"/>
        </w:rPr>
        <w:t xml:space="preserve"> klassifikation: Oftalmologiske midler, antiinflammatoriske midler, </w:t>
      </w:r>
      <w:proofErr w:type="spellStart"/>
      <w:r w:rsidRPr="00E20108">
        <w:rPr>
          <w:sz w:val="24"/>
          <w:szCs w:val="24"/>
        </w:rPr>
        <w:t>kortikosteroider</w:t>
      </w:r>
      <w:proofErr w:type="spellEnd"/>
      <w:r w:rsidRPr="00E20108">
        <w:rPr>
          <w:sz w:val="24"/>
          <w:szCs w:val="24"/>
        </w:rPr>
        <w:t>, usammensatte, ATC-kode: S01B A01</w:t>
      </w:r>
      <w:r w:rsidR="004A744A" w:rsidRPr="00E20108">
        <w:rPr>
          <w:sz w:val="24"/>
          <w:szCs w:val="24"/>
        </w:rPr>
        <w:t>.</w:t>
      </w:r>
    </w:p>
    <w:p w14:paraId="79D7D7A0" w14:textId="77777777" w:rsidR="004A744A" w:rsidRPr="00E20108" w:rsidRDefault="004A744A" w:rsidP="009D7A33">
      <w:pPr>
        <w:ind w:left="851"/>
        <w:rPr>
          <w:sz w:val="24"/>
          <w:szCs w:val="24"/>
        </w:rPr>
      </w:pPr>
    </w:p>
    <w:p w14:paraId="6707CAE8" w14:textId="4526BAC4" w:rsidR="00640941" w:rsidRPr="00E20108" w:rsidRDefault="00640941" w:rsidP="009D7A33">
      <w:pPr>
        <w:ind w:left="851"/>
        <w:rPr>
          <w:sz w:val="24"/>
          <w:szCs w:val="24"/>
        </w:rPr>
      </w:pPr>
      <w:proofErr w:type="spellStart"/>
      <w:r w:rsidRPr="00E20108">
        <w:rPr>
          <w:sz w:val="24"/>
          <w:szCs w:val="24"/>
        </w:rPr>
        <w:t>Dexamethason-natriumphosphat</w:t>
      </w:r>
      <w:proofErr w:type="spellEnd"/>
      <w:r w:rsidRPr="00E20108">
        <w:rPr>
          <w:sz w:val="24"/>
          <w:szCs w:val="24"/>
        </w:rPr>
        <w:t xml:space="preserve"> er en vandopløselig uorganisk ester af </w:t>
      </w:r>
      <w:proofErr w:type="spellStart"/>
      <w:r w:rsidRPr="00E20108">
        <w:rPr>
          <w:sz w:val="24"/>
          <w:szCs w:val="24"/>
        </w:rPr>
        <w:t>dexamethason</w:t>
      </w:r>
      <w:proofErr w:type="spellEnd"/>
      <w:r w:rsidRPr="00E20108">
        <w:rPr>
          <w:sz w:val="24"/>
          <w:szCs w:val="24"/>
        </w:rPr>
        <w:t xml:space="preserve">. Det er et syntetisk </w:t>
      </w:r>
      <w:proofErr w:type="spellStart"/>
      <w:r w:rsidRPr="00E20108">
        <w:rPr>
          <w:sz w:val="24"/>
          <w:szCs w:val="24"/>
        </w:rPr>
        <w:t>kortikosteroid</w:t>
      </w:r>
      <w:proofErr w:type="spellEnd"/>
      <w:r w:rsidRPr="00E20108">
        <w:rPr>
          <w:sz w:val="24"/>
          <w:szCs w:val="24"/>
        </w:rPr>
        <w:t xml:space="preserve"> med en antiinflammatorisk og antiallergisk virkning. </w:t>
      </w:r>
      <w:proofErr w:type="spellStart"/>
      <w:r w:rsidRPr="00E20108">
        <w:rPr>
          <w:sz w:val="24"/>
          <w:szCs w:val="24"/>
        </w:rPr>
        <w:t>Dexamethason</w:t>
      </w:r>
      <w:proofErr w:type="spellEnd"/>
      <w:r w:rsidRPr="00E20108">
        <w:rPr>
          <w:sz w:val="24"/>
          <w:szCs w:val="24"/>
        </w:rPr>
        <w:t xml:space="preserve"> har en mere potent antiinflammatorisk virkning end </w:t>
      </w:r>
      <w:proofErr w:type="spellStart"/>
      <w:r w:rsidRPr="00E20108">
        <w:rPr>
          <w:sz w:val="24"/>
          <w:szCs w:val="24"/>
        </w:rPr>
        <w:t>hydrocortison</w:t>
      </w:r>
      <w:proofErr w:type="spellEnd"/>
      <w:r w:rsidRPr="00E20108">
        <w:rPr>
          <w:sz w:val="24"/>
          <w:szCs w:val="24"/>
        </w:rPr>
        <w:t xml:space="preserve"> (ca. 25:1) og </w:t>
      </w:r>
      <w:proofErr w:type="spellStart"/>
      <w:r w:rsidRPr="00E20108">
        <w:rPr>
          <w:sz w:val="24"/>
          <w:szCs w:val="24"/>
        </w:rPr>
        <w:t>prednisolon</w:t>
      </w:r>
      <w:proofErr w:type="spellEnd"/>
      <w:r w:rsidRPr="00E20108">
        <w:rPr>
          <w:sz w:val="24"/>
          <w:szCs w:val="24"/>
        </w:rPr>
        <w:t xml:space="preserve"> (ca. 5:1).</w:t>
      </w:r>
    </w:p>
    <w:p w14:paraId="54DC61FA" w14:textId="77777777" w:rsidR="009260DE" w:rsidRPr="00E20108" w:rsidRDefault="009260DE" w:rsidP="009260DE">
      <w:pPr>
        <w:tabs>
          <w:tab w:val="left" w:pos="851"/>
        </w:tabs>
        <w:ind w:left="851"/>
        <w:rPr>
          <w:sz w:val="24"/>
          <w:szCs w:val="24"/>
        </w:rPr>
      </w:pPr>
    </w:p>
    <w:p w14:paraId="25A78D70" w14:textId="77777777" w:rsidR="009260DE" w:rsidRPr="00E20108" w:rsidRDefault="009260DE" w:rsidP="009260DE">
      <w:pPr>
        <w:tabs>
          <w:tab w:val="left" w:pos="851"/>
        </w:tabs>
        <w:ind w:left="851" w:hanging="851"/>
        <w:rPr>
          <w:b/>
          <w:sz w:val="24"/>
          <w:szCs w:val="24"/>
        </w:rPr>
      </w:pPr>
      <w:r w:rsidRPr="00E20108">
        <w:rPr>
          <w:b/>
          <w:sz w:val="24"/>
          <w:szCs w:val="24"/>
        </w:rPr>
        <w:t>5.2</w:t>
      </w:r>
      <w:r w:rsidRPr="00E20108">
        <w:rPr>
          <w:b/>
          <w:sz w:val="24"/>
          <w:szCs w:val="24"/>
        </w:rPr>
        <w:tab/>
      </w:r>
      <w:proofErr w:type="spellStart"/>
      <w:r w:rsidRPr="00E20108">
        <w:rPr>
          <w:b/>
          <w:sz w:val="24"/>
          <w:szCs w:val="24"/>
        </w:rPr>
        <w:t>Farmakokinetiske</w:t>
      </w:r>
      <w:proofErr w:type="spellEnd"/>
      <w:r w:rsidRPr="00E20108">
        <w:rPr>
          <w:b/>
          <w:sz w:val="24"/>
          <w:szCs w:val="24"/>
        </w:rPr>
        <w:t xml:space="preserve"> egenskaber</w:t>
      </w:r>
    </w:p>
    <w:p w14:paraId="21D07AEC" w14:textId="77777777" w:rsidR="00640941" w:rsidRPr="00E20108" w:rsidRDefault="00640941" w:rsidP="009D7A33">
      <w:pPr>
        <w:ind w:left="851"/>
        <w:rPr>
          <w:sz w:val="24"/>
          <w:szCs w:val="24"/>
        </w:rPr>
      </w:pPr>
      <w:r w:rsidRPr="00E20108">
        <w:rPr>
          <w:sz w:val="24"/>
          <w:szCs w:val="24"/>
        </w:rPr>
        <w:t xml:space="preserve">På grund af dets hydrofile egenskaber absorberes </w:t>
      </w:r>
      <w:proofErr w:type="spellStart"/>
      <w:r w:rsidRPr="00E20108">
        <w:rPr>
          <w:sz w:val="24"/>
          <w:szCs w:val="24"/>
        </w:rPr>
        <w:t>dexamethasonnatriumphosphat</w:t>
      </w:r>
      <w:proofErr w:type="spellEnd"/>
      <w:r w:rsidRPr="00E20108">
        <w:rPr>
          <w:sz w:val="24"/>
          <w:szCs w:val="24"/>
        </w:rPr>
        <w:t xml:space="preserve"> kun i ringe grad af hornhindens intakte epitel.</w:t>
      </w:r>
    </w:p>
    <w:p w14:paraId="560863BC" w14:textId="77777777" w:rsidR="00640941" w:rsidRPr="00E20108" w:rsidRDefault="00640941" w:rsidP="009D7A33">
      <w:pPr>
        <w:ind w:left="851"/>
        <w:rPr>
          <w:sz w:val="24"/>
          <w:szCs w:val="24"/>
        </w:rPr>
      </w:pPr>
      <w:r w:rsidRPr="00E20108">
        <w:rPr>
          <w:sz w:val="24"/>
          <w:szCs w:val="24"/>
        </w:rPr>
        <w:t xml:space="preserve">Efter absorption via øjet og næseslimhinden hydrolyseres </w:t>
      </w:r>
      <w:proofErr w:type="spellStart"/>
      <w:r w:rsidRPr="00E20108">
        <w:rPr>
          <w:sz w:val="24"/>
          <w:szCs w:val="24"/>
        </w:rPr>
        <w:t>dexamethason-natriumphosphat</w:t>
      </w:r>
      <w:proofErr w:type="spellEnd"/>
      <w:r w:rsidRPr="00E20108">
        <w:rPr>
          <w:sz w:val="24"/>
          <w:szCs w:val="24"/>
        </w:rPr>
        <w:t xml:space="preserve"> i systemet til </w:t>
      </w:r>
      <w:proofErr w:type="spellStart"/>
      <w:r w:rsidRPr="00E20108">
        <w:rPr>
          <w:sz w:val="24"/>
          <w:szCs w:val="24"/>
        </w:rPr>
        <w:t>dexamethason</w:t>
      </w:r>
      <w:proofErr w:type="spellEnd"/>
      <w:r w:rsidRPr="00E20108">
        <w:rPr>
          <w:sz w:val="24"/>
          <w:szCs w:val="24"/>
        </w:rPr>
        <w:t>.</w:t>
      </w:r>
    </w:p>
    <w:p w14:paraId="1AE6FF63" w14:textId="77777777" w:rsidR="00640941" w:rsidRPr="00E20108" w:rsidRDefault="00640941" w:rsidP="009D7A33">
      <w:pPr>
        <w:ind w:left="851"/>
        <w:rPr>
          <w:sz w:val="24"/>
          <w:szCs w:val="24"/>
        </w:rPr>
      </w:pPr>
      <w:r w:rsidRPr="00E20108">
        <w:rPr>
          <w:sz w:val="24"/>
          <w:szCs w:val="24"/>
        </w:rPr>
        <w:t xml:space="preserve">Herefter elimineres </w:t>
      </w:r>
      <w:proofErr w:type="spellStart"/>
      <w:r w:rsidRPr="00E20108">
        <w:rPr>
          <w:sz w:val="24"/>
          <w:szCs w:val="24"/>
        </w:rPr>
        <w:t>dexamethason</w:t>
      </w:r>
      <w:proofErr w:type="spellEnd"/>
      <w:r w:rsidRPr="00E20108">
        <w:rPr>
          <w:sz w:val="24"/>
          <w:szCs w:val="24"/>
        </w:rPr>
        <w:t xml:space="preserve"> og dets metabolitter hovedsageligt via nyrerne.</w:t>
      </w:r>
    </w:p>
    <w:p w14:paraId="4D3C4DE5" w14:textId="77777777" w:rsidR="009260DE" w:rsidRPr="00E20108" w:rsidRDefault="009260DE" w:rsidP="009260DE">
      <w:pPr>
        <w:tabs>
          <w:tab w:val="left" w:pos="851"/>
        </w:tabs>
        <w:ind w:left="851"/>
        <w:rPr>
          <w:sz w:val="24"/>
          <w:szCs w:val="24"/>
        </w:rPr>
      </w:pPr>
    </w:p>
    <w:p w14:paraId="1D85174C" w14:textId="77777777" w:rsidR="009260DE" w:rsidRPr="00E20108" w:rsidRDefault="009260DE" w:rsidP="009260DE">
      <w:pPr>
        <w:tabs>
          <w:tab w:val="left" w:pos="851"/>
        </w:tabs>
        <w:ind w:left="851" w:hanging="851"/>
        <w:rPr>
          <w:b/>
          <w:sz w:val="24"/>
          <w:szCs w:val="24"/>
        </w:rPr>
      </w:pPr>
      <w:r w:rsidRPr="00E20108">
        <w:rPr>
          <w:b/>
          <w:sz w:val="24"/>
          <w:szCs w:val="24"/>
        </w:rPr>
        <w:t>5.3</w:t>
      </w:r>
      <w:r w:rsidRPr="00E20108">
        <w:rPr>
          <w:b/>
          <w:sz w:val="24"/>
          <w:szCs w:val="24"/>
        </w:rPr>
        <w:tab/>
      </w:r>
      <w:r w:rsidR="00BD7931" w:rsidRPr="00E20108">
        <w:rPr>
          <w:b/>
          <w:sz w:val="24"/>
          <w:szCs w:val="24"/>
        </w:rPr>
        <w:t>Non-</w:t>
      </w:r>
      <w:r w:rsidRPr="00E20108">
        <w:rPr>
          <w:b/>
          <w:sz w:val="24"/>
          <w:szCs w:val="24"/>
        </w:rPr>
        <w:t>kliniske sikkerhedsdata</w:t>
      </w:r>
    </w:p>
    <w:p w14:paraId="56302C9F" w14:textId="77777777" w:rsidR="004A744A" w:rsidRPr="00E20108" w:rsidRDefault="004A744A" w:rsidP="009D7A33">
      <w:pPr>
        <w:ind w:left="851"/>
        <w:rPr>
          <w:sz w:val="24"/>
          <w:szCs w:val="24"/>
        </w:rPr>
      </w:pPr>
    </w:p>
    <w:p w14:paraId="133BC7B7" w14:textId="6394954A" w:rsidR="00640941" w:rsidRPr="00E20108" w:rsidRDefault="00640941" w:rsidP="009D7A33">
      <w:pPr>
        <w:ind w:left="851"/>
        <w:rPr>
          <w:bCs/>
          <w:sz w:val="24"/>
          <w:szCs w:val="24"/>
          <w:u w:val="single"/>
        </w:rPr>
      </w:pPr>
      <w:r w:rsidRPr="00E20108">
        <w:rPr>
          <w:sz w:val="24"/>
          <w:szCs w:val="24"/>
          <w:u w:val="single"/>
        </w:rPr>
        <w:t xml:space="preserve">Mutagene og </w:t>
      </w:r>
      <w:proofErr w:type="spellStart"/>
      <w:r w:rsidRPr="00E20108">
        <w:rPr>
          <w:sz w:val="24"/>
          <w:szCs w:val="24"/>
          <w:u w:val="single"/>
        </w:rPr>
        <w:t>tumorigene</w:t>
      </w:r>
      <w:proofErr w:type="spellEnd"/>
      <w:r w:rsidRPr="00E20108">
        <w:rPr>
          <w:sz w:val="24"/>
          <w:szCs w:val="24"/>
          <w:u w:val="single"/>
        </w:rPr>
        <w:t xml:space="preserve"> potentiale</w:t>
      </w:r>
    </w:p>
    <w:p w14:paraId="77697EE2" w14:textId="77777777" w:rsidR="00640941" w:rsidRPr="00E20108" w:rsidRDefault="00640941" w:rsidP="009D7A33">
      <w:pPr>
        <w:ind w:left="851"/>
        <w:rPr>
          <w:sz w:val="24"/>
          <w:szCs w:val="24"/>
        </w:rPr>
      </w:pPr>
      <w:r w:rsidRPr="00E20108">
        <w:rPr>
          <w:sz w:val="24"/>
          <w:szCs w:val="24"/>
        </w:rPr>
        <w:t xml:space="preserve">De nuværende resultater giver ingen tegn på klinisk relevante genotoksiske egenskaber ved </w:t>
      </w:r>
      <w:proofErr w:type="spellStart"/>
      <w:r w:rsidRPr="00E20108">
        <w:rPr>
          <w:sz w:val="24"/>
          <w:szCs w:val="24"/>
        </w:rPr>
        <w:t>glukokortikoider</w:t>
      </w:r>
      <w:proofErr w:type="spellEnd"/>
      <w:r w:rsidRPr="00E20108">
        <w:rPr>
          <w:sz w:val="24"/>
          <w:szCs w:val="24"/>
        </w:rPr>
        <w:t>.</w:t>
      </w:r>
    </w:p>
    <w:p w14:paraId="2535A847" w14:textId="77777777" w:rsidR="00640941" w:rsidRPr="00E20108" w:rsidRDefault="00640941" w:rsidP="009D7A33">
      <w:pPr>
        <w:ind w:left="851"/>
        <w:rPr>
          <w:sz w:val="24"/>
          <w:szCs w:val="24"/>
        </w:rPr>
      </w:pPr>
    </w:p>
    <w:p w14:paraId="16856F28" w14:textId="77777777" w:rsidR="00640941" w:rsidRPr="00E20108" w:rsidRDefault="00640941" w:rsidP="009D7A33">
      <w:pPr>
        <w:ind w:left="851"/>
        <w:rPr>
          <w:sz w:val="24"/>
          <w:szCs w:val="24"/>
          <w:u w:val="single"/>
        </w:rPr>
      </w:pPr>
      <w:r w:rsidRPr="00E20108">
        <w:rPr>
          <w:sz w:val="24"/>
          <w:szCs w:val="24"/>
          <w:u w:val="single"/>
        </w:rPr>
        <w:t>Reproduktionstoksicitet</w:t>
      </w:r>
    </w:p>
    <w:p w14:paraId="18061053" w14:textId="77777777" w:rsidR="00640941" w:rsidRPr="00E20108" w:rsidRDefault="00640941" w:rsidP="009D7A33">
      <w:pPr>
        <w:ind w:left="851"/>
        <w:rPr>
          <w:sz w:val="24"/>
          <w:szCs w:val="24"/>
        </w:rPr>
      </w:pPr>
      <w:r w:rsidRPr="00E20108">
        <w:rPr>
          <w:sz w:val="24"/>
          <w:szCs w:val="24"/>
        </w:rPr>
        <w:t xml:space="preserve">I dyreforsøg har </w:t>
      </w:r>
      <w:proofErr w:type="spellStart"/>
      <w:r w:rsidRPr="00E20108">
        <w:rPr>
          <w:sz w:val="24"/>
          <w:szCs w:val="24"/>
        </w:rPr>
        <w:t>kortikosteroider</w:t>
      </w:r>
      <w:proofErr w:type="spellEnd"/>
      <w:r w:rsidRPr="00E20108">
        <w:rPr>
          <w:sz w:val="24"/>
          <w:szCs w:val="24"/>
        </w:rPr>
        <w:t xml:space="preserve"> vist sig at forårsage fosterresorptioner og ganespalte. Hos kaniner har </w:t>
      </w:r>
      <w:proofErr w:type="spellStart"/>
      <w:r w:rsidRPr="00E20108">
        <w:rPr>
          <w:sz w:val="24"/>
          <w:szCs w:val="24"/>
        </w:rPr>
        <w:t>kortikosteroider</w:t>
      </w:r>
      <w:proofErr w:type="spellEnd"/>
      <w:r w:rsidRPr="00E20108">
        <w:rPr>
          <w:sz w:val="24"/>
          <w:szCs w:val="24"/>
        </w:rPr>
        <w:t xml:space="preserve"> forårsaget fosterresorptioner og flere abnormiteter, der involverer hoved, ører, lemmer og gane.</w:t>
      </w:r>
    </w:p>
    <w:p w14:paraId="3BACFBDF" w14:textId="77777777" w:rsidR="00640941" w:rsidRPr="00E20108" w:rsidRDefault="00640941" w:rsidP="009D7A33">
      <w:pPr>
        <w:ind w:left="851"/>
        <w:rPr>
          <w:sz w:val="24"/>
          <w:szCs w:val="24"/>
        </w:rPr>
      </w:pPr>
      <w:r w:rsidRPr="00E20108">
        <w:rPr>
          <w:sz w:val="24"/>
          <w:szCs w:val="24"/>
        </w:rPr>
        <w:t>Desuden er der rapporteret om intrauterin væksthæmning og ændringer i den funktionelle udvikling af centralnervesystemet.</w:t>
      </w:r>
    </w:p>
    <w:p w14:paraId="1E2D6DBF" w14:textId="77777777" w:rsidR="009260DE" w:rsidRPr="00E20108" w:rsidRDefault="009260DE" w:rsidP="009260DE">
      <w:pPr>
        <w:tabs>
          <w:tab w:val="left" w:pos="851"/>
        </w:tabs>
        <w:ind w:left="851"/>
        <w:rPr>
          <w:sz w:val="24"/>
          <w:szCs w:val="24"/>
        </w:rPr>
      </w:pPr>
    </w:p>
    <w:p w14:paraId="4FD7ED49" w14:textId="77777777" w:rsidR="009260DE" w:rsidRPr="00E20108" w:rsidRDefault="009260DE" w:rsidP="009260DE">
      <w:pPr>
        <w:tabs>
          <w:tab w:val="left" w:pos="851"/>
        </w:tabs>
        <w:ind w:left="851"/>
        <w:rPr>
          <w:sz w:val="24"/>
          <w:szCs w:val="24"/>
        </w:rPr>
      </w:pPr>
    </w:p>
    <w:p w14:paraId="29B6EC80" w14:textId="77777777" w:rsidR="009260DE" w:rsidRPr="00E20108" w:rsidRDefault="009260DE" w:rsidP="009260DE">
      <w:pPr>
        <w:tabs>
          <w:tab w:val="left" w:pos="851"/>
        </w:tabs>
        <w:ind w:left="851" w:hanging="851"/>
        <w:rPr>
          <w:b/>
          <w:sz w:val="24"/>
          <w:szCs w:val="24"/>
        </w:rPr>
      </w:pPr>
      <w:r w:rsidRPr="00E20108">
        <w:rPr>
          <w:b/>
          <w:sz w:val="24"/>
          <w:szCs w:val="24"/>
        </w:rPr>
        <w:t>6.</w:t>
      </w:r>
      <w:r w:rsidRPr="00E20108">
        <w:rPr>
          <w:b/>
          <w:sz w:val="24"/>
          <w:szCs w:val="24"/>
        </w:rPr>
        <w:tab/>
        <w:t>FARMACEUTISKE OPLYSNINGER</w:t>
      </w:r>
    </w:p>
    <w:p w14:paraId="699BC250" w14:textId="77777777" w:rsidR="009260DE" w:rsidRPr="00E20108" w:rsidRDefault="009260DE" w:rsidP="009260DE">
      <w:pPr>
        <w:tabs>
          <w:tab w:val="left" w:pos="851"/>
        </w:tabs>
        <w:ind w:left="851"/>
        <w:rPr>
          <w:sz w:val="24"/>
          <w:szCs w:val="24"/>
        </w:rPr>
      </w:pPr>
    </w:p>
    <w:p w14:paraId="177A72C6" w14:textId="77777777" w:rsidR="009260DE" w:rsidRPr="00E20108" w:rsidRDefault="009260DE" w:rsidP="009260DE">
      <w:pPr>
        <w:tabs>
          <w:tab w:val="left" w:pos="851"/>
        </w:tabs>
        <w:ind w:left="851" w:hanging="851"/>
        <w:rPr>
          <w:b/>
          <w:sz w:val="24"/>
          <w:szCs w:val="24"/>
        </w:rPr>
      </w:pPr>
      <w:r w:rsidRPr="00E20108">
        <w:rPr>
          <w:b/>
          <w:sz w:val="24"/>
          <w:szCs w:val="24"/>
        </w:rPr>
        <w:t>6.1</w:t>
      </w:r>
      <w:r w:rsidRPr="00E20108">
        <w:rPr>
          <w:b/>
          <w:sz w:val="24"/>
          <w:szCs w:val="24"/>
        </w:rPr>
        <w:tab/>
        <w:t>Hjælpestoffer</w:t>
      </w:r>
    </w:p>
    <w:p w14:paraId="5C857E97" w14:textId="77777777" w:rsidR="00640941" w:rsidRPr="00E20108" w:rsidRDefault="00640941" w:rsidP="009D7A33">
      <w:pPr>
        <w:ind w:left="851"/>
        <w:rPr>
          <w:spacing w:val="24"/>
          <w:w w:val="99"/>
          <w:sz w:val="24"/>
          <w:szCs w:val="24"/>
        </w:rPr>
      </w:pPr>
      <w:proofErr w:type="spellStart"/>
      <w:r w:rsidRPr="00E20108">
        <w:rPr>
          <w:sz w:val="24"/>
          <w:szCs w:val="24"/>
        </w:rPr>
        <w:t>Dinatriumphosphat</w:t>
      </w:r>
      <w:proofErr w:type="spellEnd"/>
      <w:r w:rsidRPr="00E20108">
        <w:rPr>
          <w:sz w:val="24"/>
          <w:szCs w:val="24"/>
        </w:rPr>
        <w:t xml:space="preserve"> </w:t>
      </w:r>
      <w:proofErr w:type="spellStart"/>
      <w:r w:rsidRPr="00E20108">
        <w:rPr>
          <w:sz w:val="24"/>
          <w:szCs w:val="24"/>
        </w:rPr>
        <w:t>dodecahydrat</w:t>
      </w:r>
      <w:proofErr w:type="spellEnd"/>
      <w:r w:rsidRPr="00E20108">
        <w:rPr>
          <w:sz w:val="24"/>
          <w:szCs w:val="24"/>
        </w:rPr>
        <w:t xml:space="preserve"> (E 339)</w:t>
      </w:r>
    </w:p>
    <w:p w14:paraId="08565E98" w14:textId="77777777" w:rsidR="00640941" w:rsidRPr="00E20108" w:rsidRDefault="00640941" w:rsidP="009D7A33">
      <w:pPr>
        <w:ind w:left="851"/>
        <w:rPr>
          <w:sz w:val="24"/>
          <w:szCs w:val="24"/>
        </w:rPr>
      </w:pPr>
      <w:proofErr w:type="spellStart"/>
      <w:r w:rsidRPr="00E20108">
        <w:rPr>
          <w:sz w:val="24"/>
          <w:szCs w:val="24"/>
        </w:rPr>
        <w:t>Natriumchlorid</w:t>
      </w:r>
      <w:proofErr w:type="spellEnd"/>
    </w:p>
    <w:p w14:paraId="7477AABB" w14:textId="77777777" w:rsidR="00640941" w:rsidRPr="00E20108" w:rsidRDefault="00640941" w:rsidP="009D7A33">
      <w:pPr>
        <w:ind w:left="851"/>
        <w:rPr>
          <w:sz w:val="24"/>
          <w:szCs w:val="24"/>
        </w:rPr>
      </w:pPr>
      <w:proofErr w:type="spellStart"/>
      <w:r w:rsidRPr="00E20108">
        <w:rPr>
          <w:sz w:val="24"/>
          <w:szCs w:val="24"/>
        </w:rPr>
        <w:t>Dinatriumedetat</w:t>
      </w:r>
      <w:proofErr w:type="spellEnd"/>
    </w:p>
    <w:p w14:paraId="2DDDCD02" w14:textId="77777777" w:rsidR="00640941" w:rsidRPr="00E20108" w:rsidRDefault="00640941" w:rsidP="009D7A33">
      <w:pPr>
        <w:ind w:left="851"/>
        <w:rPr>
          <w:sz w:val="24"/>
          <w:szCs w:val="24"/>
        </w:rPr>
      </w:pPr>
      <w:r w:rsidRPr="00E20108">
        <w:rPr>
          <w:sz w:val="24"/>
          <w:szCs w:val="24"/>
        </w:rPr>
        <w:t>Saltsyre (til justering af pH)</w:t>
      </w:r>
    </w:p>
    <w:p w14:paraId="310E8FFB" w14:textId="77777777" w:rsidR="00640941" w:rsidRPr="00E20108" w:rsidRDefault="00640941" w:rsidP="009D7A33">
      <w:pPr>
        <w:ind w:left="851"/>
        <w:rPr>
          <w:sz w:val="24"/>
          <w:szCs w:val="24"/>
        </w:rPr>
      </w:pPr>
      <w:r w:rsidRPr="00E20108">
        <w:rPr>
          <w:sz w:val="24"/>
          <w:szCs w:val="24"/>
        </w:rPr>
        <w:t>Natriumhydroxid (til justering af pH)</w:t>
      </w:r>
    </w:p>
    <w:p w14:paraId="16B66A40" w14:textId="77777777" w:rsidR="00640941" w:rsidRPr="00E20108" w:rsidRDefault="00640941" w:rsidP="009D7A33">
      <w:pPr>
        <w:ind w:left="851"/>
        <w:rPr>
          <w:sz w:val="24"/>
          <w:szCs w:val="24"/>
        </w:rPr>
      </w:pPr>
      <w:r w:rsidRPr="00E20108">
        <w:rPr>
          <w:sz w:val="24"/>
          <w:szCs w:val="24"/>
        </w:rPr>
        <w:t>Vand til injektioner</w:t>
      </w:r>
    </w:p>
    <w:p w14:paraId="264493D4" w14:textId="77777777" w:rsidR="009260DE" w:rsidRPr="00E20108" w:rsidRDefault="009260DE" w:rsidP="009260DE">
      <w:pPr>
        <w:tabs>
          <w:tab w:val="left" w:pos="851"/>
        </w:tabs>
        <w:ind w:left="851"/>
        <w:rPr>
          <w:sz w:val="24"/>
          <w:szCs w:val="24"/>
        </w:rPr>
      </w:pPr>
    </w:p>
    <w:p w14:paraId="2FE7E3C3" w14:textId="77777777" w:rsidR="009260DE" w:rsidRPr="00E20108" w:rsidRDefault="009260DE" w:rsidP="009260DE">
      <w:pPr>
        <w:tabs>
          <w:tab w:val="left" w:pos="851"/>
        </w:tabs>
        <w:ind w:left="851" w:hanging="851"/>
        <w:rPr>
          <w:b/>
          <w:sz w:val="24"/>
          <w:szCs w:val="24"/>
        </w:rPr>
      </w:pPr>
      <w:r w:rsidRPr="00E20108">
        <w:rPr>
          <w:b/>
          <w:sz w:val="24"/>
          <w:szCs w:val="24"/>
        </w:rPr>
        <w:t>6.2</w:t>
      </w:r>
      <w:r w:rsidRPr="00E20108">
        <w:rPr>
          <w:b/>
          <w:sz w:val="24"/>
          <w:szCs w:val="24"/>
        </w:rPr>
        <w:tab/>
        <w:t>Uforligeligheder</w:t>
      </w:r>
    </w:p>
    <w:p w14:paraId="74443DE2" w14:textId="77777777" w:rsidR="00640941" w:rsidRPr="00E20108" w:rsidRDefault="00640941" w:rsidP="009D7A33">
      <w:pPr>
        <w:ind w:left="851"/>
        <w:rPr>
          <w:sz w:val="24"/>
          <w:szCs w:val="24"/>
        </w:rPr>
      </w:pPr>
      <w:r w:rsidRPr="00E20108">
        <w:rPr>
          <w:sz w:val="24"/>
          <w:szCs w:val="24"/>
        </w:rPr>
        <w:t>Ikke relevant.</w:t>
      </w:r>
    </w:p>
    <w:p w14:paraId="6592A092" w14:textId="77777777" w:rsidR="009260DE" w:rsidRPr="00E20108" w:rsidRDefault="009260DE" w:rsidP="009260DE">
      <w:pPr>
        <w:tabs>
          <w:tab w:val="left" w:pos="851"/>
        </w:tabs>
        <w:ind w:left="851"/>
        <w:rPr>
          <w:sz w:val="24"/>
          <w:szCs w:val="24"/>
        </w:rPr>
      </w:pPr>
    </w:p>
    <w:p w14:paraId="4526E4C5" w14:textId="77777777" w:rsidR="009260DE" w:rsidRPr="00E20108" w:rsidRDefault="009260DE" w:rsidP="009260DE">
      <w:pPr>
        <w:tabs>
          <w:tab w:val="left" w:pos="851"/>
        </w:tabs>
        <w:ind w:left="851" w:hanging="851"/>
        <w:rPr>
          <w:b/>
          <w:sz w:val="24"/>
          <w:szCs w:val="24"/>
        </w:rPr>
      </w:pPr>
      <w:r w:rsidRPr="00E20108">
        <w:rPr>
          <w:b/>
          <w:sz w:val="24"/>
          <w:szCs w:val="24"/>
        </w:rPr>
        <w:t>6.3</w:t>
      </w:r>
      <w:r w:rsidRPr="00E20108">
        <w:rPr>
          <w:b/>
          <w:sz w:val="24"/>
          <w:szCs w:val="24"/>
        </w:rPr>
        <w:tab/>
        <w:t>Opbevaringstid</w:t>
      </w:r>
    </w:p>
    <w:p w14:paraId="691ED0CA" w14:textId="112CA974" w:rsidR="00640941" w:rsidRPr="00E20108" w:rsidRDefault="00640941" w:rsidP="009D7A33">
      <w:pPr>
        <w:ind w:left="851"/>
        <w:rPr>
          <w:sz w:val="24"/>
          <w:szCs w:val="24"/>
        </w:rPr>
      </w:pPr>
      <w:r w:rsidRPr="00E20108">
        <w:rPr>
          <w:sz w:val="24"/>
          <w:szCs w:val="24"/>
        </w:rPr>
        <w:t>36 måneder</w:t>
      </w:r>
    </w:p>
    <w:p w14:paraId="5E3CB8D0" w14:textId="77777777" w:rsidR="00640941" w:rsidRPr="00E20108" w:rsidRDefault="00640941" w:rsidP="009D7A33">
      <w:pPr>
        <w:ind w:left="851"/>
        <w:rPr>
          <w:sz w:val="24"/>
          <w:szCs w:val="24"/>
        </w:rPr>
      </w:pPr>
      <w:r w:rsidRPr="00E20108">
        <w:rPr>
          <w:sz w:val="24"/>
          <w:szCs w:val="24"/>
        </w:rPr>
        <w:t>Efter første åbning af posen kan produktet opbevares i højst 28 dage.</w:t>
      </w:r>
    </w:p>
    <w:p w14:paraId="601C1E1A" w14:textId="77777777" w:rsidR="009260DE" w:rsidRPr="00E20108" w:rsidRDefault="009260DE" w:rsidP="009260DE">
      <w:pPr>
        <w:tabs>
          <w:tab w:val="left" w:pos="851"/>
        </w:tabs>
        <w:ind w:left="851"/>
        <w:rPr>
          <w:sz w:val="24"/>
          <w:szCs w:val="24"/>
        </w:rPr>
      </w:pPr>
    </w:p>
    <w:p w14:paraId="31BBA4C3" w14:textId="77777777" w:rsidR="009260DE" w:rsidRPr="00E20108" w:rsidRDefault="009260DE" w:rsidP="009260DE">
      <w:pPr>
        <w:tabs>
          <w:tab w:val="left" w:pos="851"/>
        </w:tabs>
        <w:ind w:left="851" w:hanging="851"/>
        <w:rPr>
          <w:b/>
          <w:sz w:val="24"/>
          <w:szCs w:val="24"/>
        </w:rPr>
      </w:pPr>
      <w:r w:rsidRPr="00E20108">
        <w:rPr>
          <w:b/>
          <w:sz w:val="24"/>
          <w:szCs w:val="24"/>
        </w:rPr>
        <w:t>6.4</w:t>
      </w:r>
      <w:r w:rsidRPr="00E20108">
        <w:rPr>
          <w:b/>
          <w:sz w:val="24"/>
          <w:szCs w:val="24"/>
        </w:rPr>
        <w:tab/>
        <w:t>Særlige opbevaringsforhold</w:t>
      </w:r>
    </w:p>
    <w:p w14:paraId="6653D543" w14:textId="77777777" w:rsidR="00640941" w:rsidRPr="00E20108" w:rsidRDefault="00640941" w:rsidP="009D7A33">
      <w:pPr>
        <w:ind w:left="851"/>
        <w:rPr>
          <w:sz w:val="24"/>
          <w:szCs w:val="24"/>
        </w:rPr>
      </w:pPr>
      <w:r w:rsidRPr="00E20108">
        <w:rPr>
          <w:sz w:val="24"/>
          <w:szCs w:val="24"/>
        </w:rPr>
        <w:t>Dette lægemiddel kræver ingen særlige opbevaringsforhold.</w:t>
      </w:r>
    </w:p>
    <w:p w14:paraId="27E23A20" w14:textId="77777777" w:rsidR="009260DE" w:rsidRPr="00E20108" w:rsidRDefault="009260DE" w:rsidP="009260DE">
      <w:pPr>
        <w:tabs>
          <w:tab w:val="left" w:pos="851"/>
        </w:tabs>
        <w:ind w:left="851"/>
        <w:rPr>
          <w:sz w:val="24"/>
          <w:szCs w:val="24"/>
        </w:rPr>
      </w:pPr>
    </w:p>
    <w:p w14:paraId="2CDCB79E" w14:textId="77777777" w:rsidR="009260DE" w:rsidRPr="00E20108" w:rsidRDefault="009260DE" w:rsidP="009260DE">
      <w:pPr>
        <w:tabs>
          <w:tab w:val="left" w:pos="851"/>
        </w:tabs>
        <w:ind w:left="851" w:hanging="851"/>
        <w:rPr>
          <w:b/>
          <w:sz w:val="24"/>
          <w:szCs w:val="24"/>
        </w:rPr>
      </w:pPr>
      <w:r w:rsidRPr="00E20108">
        <w:rPr>
          <w:b/>
          <w:sz w:val="24"/>
          <w:szCs w:val="24"/>
        </w:rPr>
        <w:t>6.5</w:t>
      </w:r>
      <w:r w:rsidRPr="00E20108">
        <w:rPr>
          <w:b/>
          <w:sz w:val="24"/>
          <w:szCs w:val="24"/>
        </w:rPr>
        <w:tab/>
        <w:t>Emballagetype og pakningsstørrelser</w:t>
      </w:r>
    </w:p>
    <w:p w14:paraId="1BB533D8" w14:textId="77777777" w:rsidR="00640941" w:rsidRPr="00E20108" w:rsidRDefault="00640941" w:rsidP="009D7A33">
      <w:pPr>
        <w:ind w:left="851"/>
        <w:rPr>
          <w:color w:val="000000"/>
          <w:sz w:val="24"/>
          <w:szCs w:val="24"/>
        </w:rPr>
      </w:pPr>
      <w:r w:rsidRPr="00E20108">
        <w:rPr>
          <w:sz w:val="24"/>
          <w:szCs w:val="24"/>
        </w:rPr>
        <w:t xml:space="preserve">Hvid LDPE-flaske (11 ml) indeholdende 6 ml opløsning med en </w:t>
      </w:r>
      <w:proofErr w:type="spellStart"/>
      <w:r w:rsidRPr="00E20108">
        <w:rPr>
          <w:sz w:val="24"/>
          <w:szCs w:val="24"/>
        </w:rPr>
        <w:t>multidose</w:t>
      </w:r>
      <w:proofErr w:type="spellEnd"/>
      <w:r w:rsidRPr="00E20108">
        <w:rPr>
          <w:sz w:val="24"/>
          <w:szCs w:val="24"/>
        </w:rPr>
        <w:t xml:space="preserve"> dråbeapplikator (HDPE og silikone) og et originaltæt HDPE-skruelåg. 1 pakke indeholder</w:t>
      </w:r>
      <w:r w:rsidRPr="00E20108">
        <w:rPr>
          <w:color w:val="000000"/>
          <w:sz w:val="24"/>
          <w:szCs w:val="24"/>
        </w:rPr>
        <w:t xml:space="preserve"> 1 eller 3 multidosisbeholdere</w:t>
      </w:r>
      <w:r w:rsidRPr="00E20108">
        <w:rPr>
          <w:sz w:val="24"/>
          <w:szCs w:val="24"/>
        </w:rPr>
        <w:t>.</w:t>
      </w:r>
      <w:r w:rsidRPr="00E20108">
        <w:rPr>
          <w:color w:val="000000"/>
          <w:sz w:val="24"/>
          <w:szCs w:val="24"/>
        </w:rPr>
        <w:t xml:space="preserve"> </w:t>
      </w:r>
    </w:p>
    <w:p w14:paraId="1192B4D2" w14:textId="77777777" w:rsidR="00640941" w:rsidRPr="00E20108" w:rsidRDefault="00640941" w:rsidP="009D7A33">
      <w:pPr>
        <w:ind w:left="851"/>
        <w:rPr>
          <w:sz w:val="24"/>
          <w:szCs w:val="24"/>
        </w:rPr>
      </w:pPr>
      <w:r w:rsidRPr="00E20108">
        <w:rPr>
          <w:sz w:val="24"/>
          <w:szCs w:val="24"/>
        </w:rPr>
        <w:t>Ikke alle pakningsstørrelser er nødvendigvis markedsført.</w:t>
      </w:r>
    </w:p>
    <w:p w14:paraId="442F9D7A" w14:textId="77777777" w:rsidR="00640941" w:rsidRPr="00E20108" w:rsidRDefault="00640941" w:rsidP="009D7A33">
      <w:pPr>
        <w:ind w:left="851"/>
        <w:rPr>
          <w:sz w:val="24"/>
          <w:szCs w:val="24"/>
        </w:rPr>
      </w:pPr>
    </w:p>
    <w:p w14:paraId="777F6954" w14:textId="77777777" w:rsidR="009260DE" w:rsidRPr="00E20108" w:rsidRDefault="009260DE" w:rsidP="009260DE">
      <w:pPr>
        <w:tabs>
          <w:tab w:val="left" w:pos="851"/>
        </w:tabs>
        <w:ind w:left="851" w:hanging="851"/>
        <w:rPr>
          <w:b/>
          <w:sz w:val="24"/>
          <w:szCs w:val="24"/>
        </w:rPr>
      </w:pPr>
      <w:r w:rsidRPr="00E20108">
        <w:rPr>
          <w:b/>
          <w:sz w:val="24"/>
          <w:szCs w:val="24"/>
        </w:rPr>
        <w:t>6.6</w:t>
      </w:r>
      <w:r w:rsidRPr="00E20108">
        <w:rPr>
          <w:b/>
          <w:sz w:val="24"/>
          <w:szCs w:val="24"/>
        </w:rPr>
        <w:tab/>
        <w:t xml:space="preserve">Regler for </w:t>
      </w:r>
      <w:r w:rsidR="00BD7931" w:rsidRPr="00E20108">
        <w:rPr>
          <w:b/>
          <w:sz w:val="24"/>
          <w:szCs w:val="24"/>
        </w:rPr>
        <w:t>bortskaffelse</w:t>
      </w:r>
      <w:r w:rsidRPr="00E20108">
        <w:rPr>
          <w:b/>
          <w:sz w:val="24"/>
          <w:szCs w:val="24"/>
        </w:rPr>
        <w:t xml:space="preserve"> og anden håndtering</w:t>
      </w:r>
    </w:p>
    <w:p w14:paraId="0D69116A" w14:textId="77777777" w:rsidR="00640941" w:rsidRPr="00E20108" w:rsidRDefault="00640941" w:rsidP="009D7A33">
      <w:pPr>
        <w:ind w:left="851"/>
        <w:rPr>
          <w:sz w:val="24"/>
          <w:szCs w:val="24"/>
        </w:rPr>
      </w:pPr>
      <w:r w:rsidRPr="00E20108">
        <w:rPr>
          <w:sz w:val="24"/>
          <w:szCs w:val="24"/>
        </w:rPr>
        <w:t xml:space="preserve">Ikke anvendt lægemiddel samt affald heraf skal bortskaffes i henhold til lokale retningslinjer. </w:t>
      </w:r>
    </w:p>
    <w:p w14:paraId="771BB80F" w14:textId="77777777" w:rsidR="009260DE" w:rsidRPr="00E20108" w:rsidRDefault="009260DE" w:rsidP="000730CA">
      <w:pPr>
        <w:tabs>
          <w:tab w:val="left" w:pos="851"/>
        </w:tabs>
        <w:ind w:left="851"/>
        <w:rPr>
          <w:sz w:val="24"/>
          <w:szCs w:val="24"/>
        </w:rPr>
      </w:pPr>
    </w:p>
    <w:p w14:paraId="7D71031E" w14:textId="77777777" w:rsidR="009260DE" w:rsidRPr="00E20108" w:rsidRDefault="009260DE" w:rsidP="009260DE">
      <w:pPr>
        <w:tabs>
          <w:tab w:val="left" w:pos="851"/>
        </w:tabs>
        <w:ind w:left="851" w:hanging="851"/>
        <w:rPr>
          <w:b/>
          <w:sz w:val="24"/>
          <w:szCs w:val="24"/>
        </w:rPr>
      </w:pPr>
      <w:r w:rsidRPr="00E20108">
        <w:rPr>
          <w:b/>
          <w:sz w:val="24"/>
          <w:szCs w:val="24"/>
        </w:rPr>
        <w:t>7.</w:t>
      </w:r>
      <w:r w:rsidRPr="00E20108">
        <w:rPr>
          <w:b/>
          <w:sz w:val="24"/>
          <w:szCs w:val="24"/>
        </w:rPr>
        <w:tab/>
        <w:t>INDEHAVER AF MARKEDSFØRINGSTILLADELSEN</w:t>
      </w:r>
    </w:p>
    <w:p w14:paraId="55B76004" w14:textId="77777777" w:rsidR="00640941" w:rsidRPr="00E20108" w:rsidRDefault="00640941" w:rsidP="009D7A33">
      <w:pPr>
        <w:ind w:left="851"/>
        <w:rPr>
          <w:sz w:val="24"/>
          <w:szCs w:val="24"/>
        </w:rPr>
      </w:pPr>
      <w:proofErr w:type="spellStart"/>
      <w:r w:rsidRPr="00E20108">
        <w:rPr>
          <w:sz w:val="24"/>
          <w:szCs w:val="24"/>
        </w:rPr>
        <w:t>Pharmaselect</w:t>
      </w:r>
      <w:proofErr w:type="spellEnd"/>
      <w:r w:rsidRPr="00E20108">
        <w:rPr>
          <w:sz w:val="24"/>
          <w:szCs w:val="24"/>
        </w:rPr>
        <w:t xml:space="preserve"> International </w:t>
      </w:r>
      <w:proofErr w:type="spellStart"/>
      <w:r w:rsidRPr="00E20108">
        <w:rPr>
          <w:sz w:val="24"/>
          <w:szCs w:val="24"/>
        </w:rPr>
        <w:t>Beteiligungs</w:t>
      </w:r>
      <w:proofErr w:type="spellEnd"/>
      <w:r w:rsidRPr="00E20108">
        <w:rPr>
          <w:sz w:val="24"/>
          <w:szCs w:val="24"/>
        </w:rPr>
        <w:t xml:space="preserve"> GmbH</w:t>
      </w:r>
    </w:p>
    <w:p w14:paraId="76EB6D37" w14:textId="77777777" w:rsidR="00640941" w:rsidRPr="00E20108" w:rsidRDefault="00640941" w:rsidP="009D7A33">
      <w:pPr>
        <w:ind w:left="851"/>
        <w:rPr>
          <w:sz w:val="24"/>
          <w:szCs w:val="24"/>
        </w:rPr>
      </w:pPr>
      <w:r w:rsidRPr="00E20108">
        <w:rPr>
          <w:sz w:val="24"/>
          <w:szCs w:val="24"/>
        </w:rPr>
        <w:t xml:space="preserve">Ernst-Melchior-Gasse 20 </w:t>
      </w:r>
    </w:p>
    <w:p w14:paraId="40C9C92C" w14:textId="77777777" w:rsidR="00640941" w:rsidRPr="00E20108" w:rsidRDefault="00640941" w:rsidP="009D7A33">
      <w:pPr>
        <w:ind w:left="851"/>
        <w:rPr>
          <w:sz w:val="24"/>
          <w:szCs w:val="24"/>
        </w:rPr>
      </w:pPr>
      <w:r w:rsidRPr="00E20108">
        <w:rPr>
          <w:sz w:val="24"/>
          <w:szCs w:val="24"/>
        </w:rPr>
        <w:t xml:space="preserve">1020 Wien </w:t>
      </w:r>
    </w:p>
    <w:p w14:paraId="18376FEF" w14:textId="77777777" w:rsidR="00640941" w:rsidRPr="00E20108" w:rsidRDefault="00640941" w:rsidP="009D7A33">
      <w:pPr>
        <w:ind w:left="851"/>
        <w:rPr>
          <w:sz w:val="24"/>
          <w:szCs w:val="24"/>
        </w:rPr>
      </w:pPr>
      <w:r w:rsidRPr="00E20108">
        <w:rPr>
          <w:sz w:val="24"/>
          <w:szCs w:val="24"/>
        </w:rPr>
        <w:t>Østrig</w:t>
      </w:r>
    </w:p>
    <w:p w14:paraId="01AF73B6" w14:textId="77777777" w:rsidR="00641C65" w:rsidRPr="00E20108" w:rsidRDefault="00641C65" w:rsidP="009260DE">
      <w:pPr>
        <w:tabs>
          <w:tab w:val="left" w:pos="851"/>
        </w:tabs>
        <w:ind w:left="851"/>
        <w:rPr>
          <w:sz w:val="24"/>
          <w:szCs w:val="24"/>
        </w:rPr>
      </w:pPr>
    </w:p>
    <w:p w14:paraId="42F6C7B6" w14:textId="77777777" w:rsidR="009260DE" w:rsidRPr="00E20108" w:rsidRDefault="009260DE" w:rsidP="009260DE">
      <w:pPr>
        <w:tabs>
          <w:tab w:val="left" w:pos="851"/>
        </w:tabs>
        <w:ind w:left="851" w:hanging="851"/>
        <w:rPr>
          <w:b/>
          <w:sz w:val="24"/>
          <w:szCs w:val="24"/>
        </w:rPr>
      </w:pPr>
      <w:r w:rsidRPr="00E20108">
        <w:rPr>
          <w:b/>
          <w:sz w:val="24"/>
          <w:szCs w:val="24"/>
        </w:rPr>
        <w:t>8.</w:t>
      </w:r>
      <w:r w:rsidRPr="00E20108">
        <w:rPr>
          <w:b/>
          <w:sz w:val="24"/>
          <w:szCs w:val="24"/>
        </w:rPr>
        <w:tab/>
        <w:t>MARKEDSFØRINGSTILLADELSESNUMMER (</w:t>
      </w:r>
      <w:r w:rsidR="00BF6243" w:rsidRPr="00E20108">
        <w:rPr>
          <w:b/>
          <w:sz w:val="24"/>
          <w:szCs w:val="24"/>
        </w:rPr>
        <w:t>-</w:t>
      </w:r>
      <w:r w:rsidRPr="00E20108">
        <w:rPr>
          <w:b/>
          <w:sz w:val="24"/>
          <w:szCs w:val="24"/>
        </w:rPr>
        <w:t>NUMRE)</w:t>
      </w:r>
    </w:p>
    <w:p w14:paraId="10586C9C" w14:textId="1026F1BA" w:rsidR="009260DE" w:rsidRPr="00E20108" w:rsidRDefault="00640941" w:rsidP="009260DE">
      <w:pPr>
        <w:tabs>
          <w:tab w:val="left" w:pos="851"/>
        </w:tabs>
        <w:ind w:left="851"/>
        <w:rPr>
          <w:sz w:val="24"/>
          <w:szCs w:val="24"/>
        </w:rPr>
      </w:pPr>
      <w:r w:rsidRPr="00E20108">
        <w:rPr>
          <w:sz w:val="24"/>
          <w:szCs w:val="24"/>
        </w:rPr>
        <w:t>65993</w:t>
      </w:r>
    </w:p>
    <w:p w14:paraId="2B4B5ED6" w14:textId="77777777" w:rsidR="009260DE" w:rsidRPr="00E20108" w:rsidRDefault="009260DE" w:rsidP="009260DE">
      <w:pPr>
        <w:tabs>
          <w:tab w:val="left" w:pos="851"/>
        </w:tabs>
        <w:ind w:left="851"/>
        <w:jc w:val="both"/>
        <w:rPr>
          <w:sz w:val="24"/>
          <w:szCs w:val="24"/>
        </w:rPr>
      </w:pPr>
    </w:p>
    <w:p w14:paraId="0581FA22" w14:textId="77777777" w:rsidR="009260DE" w:rsidRPr="00E20108" w:rsidRDefault="009260DE" w:rsidP="009260DE">
      <w:pPr>
        <w:tabs>
          <w:tab w:val="left" w:pos="851"/>
        </w:tabs>
        <w:ind w:left="851" w:hanging="851"/>
        <w:rPr>
          <w:b/>
          <w:sz w:val="24"/>
          <w:szCs w:val="24"/>
        </w:rPr>
      </w:pPr>
      <w:r w:rsidRPr="00E20108">
        <w:rPr>
          <w:b/>
          <w:sz w:val="24"/>
          <w:szCs w:val="24"/>
        </w:rPr>
        <w:t>9.</w:t>
      </w:r>
      <w:r w:rsidRPr="00E20108">
        <w:rPr>
          <w:b/>
          <w:sz w:val="24"/>
          <w:szCs w:val="24"/>
        </w:rPr>
        <w:tab/>
        <w:t>DATO FOR FØRSTE MARKEDSFØRINGSTILLADELSE</w:t>
      </w:r>
    </w:p>
    <w:p w14:paraId="66659B47" w14:textId="3192679A" w:rsidR="009260DE" w:rsidRPr="00E20108" w:rsidRDefault="00556EB6" w:rsidP="009260DE">
      <w:pPr>
        <w:tabs>
          <w:tab w:val="left" w:pos="851"/>
        </w:tabs>
        <w:ind w:left="851"/>
        <w:rPr>
          <w:sz w:val="24"/>
          <w:szCs w:val="24"/>
        </w:rPr>
      </w:pPr>
      <w:r>
        <w:rPr>
          <w:sz w:val="24"/>
          <w:szCs w:val="24"/>
        </w:rPr>
        <w:t>3. maj 2023</w:t>
      </w:r>
      <w:bookmarkStart w:id="1" w:name="_GoBack"/>
      <w:bookmarkEnd w:id="1"/>
    </w:p>
    <w:p w14:paraId="6302E415" w14:textId="77777777" w:rsidR="009260DE" w:rsidRPr="00E20108" w:rsidRDefault="009260DE" w:rsidP="009260DE">
      <w:pPr>
        <w:tabs>
          <w:tab w:val="left" w:pos="851"/>
        </w:tabs>
        <w:ind w:left="851"/>
        <w:rPr>
          <w:sz w:val="24"/>
          <w:szCs w:val="24"/>
        </w:rPr>
      </w:pPr>
    </w:p>
    <w:p w14:paraId="00F4EC0C" w14:textId="77777777" w:rsidR="009260DE" w:rsidRPr="00E20108" w:rsidRDefault="009260DE" w:rsidP="009260DE">
      <w:pPr>
        <w:tabs>
          <w:tab w:val="left" w:pos="851"/>
        </w:tabs>
        <w:ind w:left="851" w:hanging="851"/>
        <w:rPr>
          <w:b/>
          <w:sz w:val="24"/>
          <w:szCs w:val="24"/>
        </w:rPr>
      </w:pPr>
      <w:r w:rsidRPr="00E20108">
        <w:rPr>
          <w:b/>
          <w:sz w:val="24"/>
          <w:szCs w:val="24"/>
        </w:rPr>
        <w:t>10.</w:t>
      </w:r>
      <w:r w:rsidRPr="00E20108">
        <w:rPr>
          <w:b/>
          <w:sz w:val="24"/>
          <w:szCs w:val="24"/>
        </w:rPr>
        <w:tab/>
        <w:t>DATO FOR ÆNDRING AF TEKSTEN</w:t>
      </w:r>
    </w:p>
    <w:p w14:paraId="4F1049D9" w14:textId="0DC9C2B9" w:rsidR="009260DE" w:rsidRPr="00E20108" w:rsidRDefault="00640941" w:rsidP="009260DE">
      <w:pPr>
        <w:tabs>
          <w:tab w:val="left" w:pos="851"/>
        </w:tabs>
        <w:ind w:left="851"/>
        <w:rPr>
          <w:sz w:val="24"/>
          <w:szCs w:val="24"/>
        </w:rPr>
      </w:pPr>
      <w:r w:rsidRPr="00E20108">
        <w:rPr>
          <w:sz w:val="24"/>
          <w:szCs w:val="24"/>
        </w:rPr>
        <w:t>-</w:t>
      </w:r>
    </w:p>
    <w:sectPr w:rsidR="009260DE" w:rsidRPr="00E2010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8AC89" w14:textId="77777777" w:rsidR="00125D40" w:rsidRDefault="00125D40">
      <w:r>
        <w:separator/>
      </w:r>
    </w:p>
  </w:endnote>
  <w:endnote w:type="continuationSeparator" w:id="0">
    <w:p w14:paraId="00EBCE2D" w14:textId="77777777" w:rsidR="00125D40" w:rsidRDefault="0012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C842" w14:textId="77777777" w:rsidR="000259B9" w:rsidRDefault="000259B9">
    <w:pPr>
      <w:pStyle w:val="Sidefod"/>
      <w:pBdr>
        <w:bottom w:val="single" w:sz="6" w:space="1" w:color="auto"/>
      </w:pBdr>
    </w:pPr>
  </w:p>
  <w:p w14:paraId="72986703" w14:textId="77777777" w:rsidR="000259B9" w:rsidRDefault="000259B9" w:rsidP="00C42586">
    <w:pPr>
      <w:pStyle w:val="Sidefod"/>
      <w:tabs>
        <w:tab w:val="clear" w:pos="4819"/>
        <w:tab w:val="left" w:pos="8505"/>
      </w:tabs>
      <w:rPr>
        <w:i/>
        <w:sz w:val="18"/>
        <w:szCs w:val="18"/>
      </w:rPr>
    </w:pPr>
  </w:p>
  <w:p w14:paraId="5BB4D287" w14:textId="413FD55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45CA7">
      <w:rPr>
        <w:i/>
        <w:noProof/>
        <w:sz w:val="18"/>
        <w:szCs w:val="18"/>
      </w:rPr>
      <w:t>Dexanova, øjendråber,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52F9" w14:textId="77777777" w:rsidR="00125D40" w:rsidRDefault="00125D40">
      <w:r>
        <w:separator/>
      </w:r>
    </w:p>
  </w:footnote>
  <w:footnote w:type="continuationSeparator" w:id="0">
    <w:p w14:paraId="4C4F3EF4" w14:textId="77777777" w:rsidR="00125D40" w:rsidRDefault="00125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C3F"/>
    <w:multiLevelType w:val="hybridMultilevel"/>
    <w:tmpl w:val="71BCCBE8"/>
    <w:lvl w:ilvl="0" w:tplc="04060001">
      <w:start w:val="1"/>
      <w:numFmt w:val="bullet"/>
      <w:lvlText w:val=""/>
      <w:lvlJc w:val="left"/>
      <w:pPr>
        <w:ind w:left="1571" w:hanging="360"/>
      </w:pPr>
      <w:rPr>
        <w:rFonts w:ascii="Symbol" w:hAnsi="Symbol"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C9141AC"/>
    <w:multiLevelType w:val="hybridMultilevel"/>
    <w:tmpl w:val="434AD57C"/>
    <w:lvl w:ilvl="0" w:tplc="560ECD4E">
      <w:start w:val="1"/>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E9475E5"/>
    <w:multiLevelType w:val="multilevel"/>
    <w:tmpl w:val="4D5E5FF6"/>
    <w:lvl w:ilvl="0">
      <w:start w:val="1"/>
      <w:numFmt w:val="decimal"/>
      <w:lvlText w:val="%1."/>
      <w:lvlJc w:val="left"/>
      <w:pPr>
        <w:ind w:left="825" w:hanging="709"/>
      </w:pPr>
      <w:rPr>
        <w:rFonts w:ascii="Times New Roman" w:eastAsia="Times New Roman" w:hAnsi="Times New Roman" w:cs="Times New Roman" w:hint="default"/>
        <w:b/>
        <w:bCs/>
        <w:w w:val="99"/>
        <w:sz w:val="22"/>
        <w:szCs w:val="22"/>
      </w:rPr>
    </w:lvl>
    <w:lvl w:ilvl="1">
      <w:start w:val="1"/>
      <w:numFmt w:val="decimal"/>
      <w:lvlText w:val="%1.%2"/>
      <w:lvlJc w:val="left"/>
      <w:pPr>
        <w:ind w:left="837" w:hanging="709"/>
      </w:pPr>
      <w:rPr>
        <w:rFonts w:ascii="Times New Roman" w:eastAsia="Times New Roman" w:hAnsi="Times New Roman" w:cs="Times New Roman" w:hint="default"/>
        <w:b/>
        <w:bCs/>
        <w:w w:val="99"/>
        <w:sz w:val="22"/>
        <w:szCs w:val="22"/>
      </w:rPr>
    </w:lvl>
    <w:lvl w:ilvl="2">
      <w:start w:val="1"/>
      <w:numFmt w:val="bullet"/>
      <w:lvlText w:val="-"/>
      <w:lvlJc w:val="left"/>
      <w:pPr>
        <w:ind w:left="1392" w:hanging="556"/>
      </w:pPr>
      <w:rPr>
        <w:rFonts w:ascii="Times New Roman" w:eastAsia="Times New Roman" w:hAnsi="Times New Roman" w:cs="Times New Roman" w:hint="default"/>
        <w:w w:val="99"/>
        <w:sz w:val="22"/>
        <w:szCs w:val="22"/>
      </w:rPr>
    </w:lvl>
    <w:lvl w:ilvl="3">
      <w:start w:val="1"/>
      <w:numFmt w:val="bullet"/>
      <w:lvlText w:val="•"/>
      <w:lvlJc w:val="left"/>
      <w:pPr>
        <w:ind w:left="1818" w:hanging="426"/>
      </w:pPr>
      <w:rPr>
        <w:w w:val="99"/>
        <w:sz w:val="22"/>
        <w:szCs w:val="22"/>
      </w:rPr>
    </w:lvl>
    <w:lvl w:ilvl="4">
      <w:start w:val="1"/>
      <w:numFmt w:val="bullet"/>
      <w:lvlText w:val="•"/>
      <w:lvlJc w:val="left"/>
      <w:pPr>
        <w:ind w:left="837" w:hanging="426"/>
      </w:pPr>
    </w:lvl>
    <w:lvl w:ilvl="5">
      <w:start w:val="1"/>
      <w:numFmt w:val="bullet"/>
      <w:lvlText w:val="•"/>
      <w:lvlJc w:val="left"/>
      <w:pPr>
        <w:ind w:left="1047" w:hanging="426"/>
      </w:pPr>
    </w:lvl>
    <w:lvl w:ilvl="6">
      <w:start w:val="1"/>
      <w:numFmt w:val="bullet"/>
      <w:lvlText w:val="•"/>
      <w:lvlJc w:val="left"/>
      <w:pPr>
        <w:ind w:left="1392" w:hanging="426"/>
      </w:pPr>
    </w:lvl>
    <w:lvl w:ilvl="7">
      <w:start w:val="1"/>
      <w:numFmt w:val="bullet"/>
      <w:lvlText w:val="•"/>
      <w:lvlJc w:val="left"/>
      <w:pPr>
        <w:ind w:left="1818" w:hanging="426"/>
      </w:pPr>
    </w:lvl>
    <w:lvl w:ilvl="8">
      <w:start w:val="1"/>
      <w:numFmt w:val="bullet"/>
      <w:lvlText w:val="•"/>
      <w:lvlJc w:val="left"/>
      <w:pPr>
        <w:ind w:left="4314" w:hanging="426"/>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7B062FF"/>
    <w:multiLevelType w:val="hybridMultilevel"/>
    <w:tmpl w:val="295AB1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BEF20A4"/>
    <w:multiLevelType w:val="multilevel"/>
    <w:tmpl w:val="19B0E052"/>
    <w:lvl w:ilvl="0">
      <w:start w:val="1"/>
      <w:numFmt w:val="decimal"/>
      <w:lvlText w:val="%1."/>
      <w:lvlJc w:val="left"/>
      <w:pPr>
        <w:ind w:left="825" w:hanging="709"/>
      </w:pPr>
      <w:rPr>
        <w:rFonts w:ascii="Times New Roman" w:eastAsia="Times New Roman" w:hAnsi="Times New Roman" w:cs="Times New Roman" w:hint="default"/>
        <w:b/>
        <w:bCs/>
        <w:w w:val="99"/>
        <w:sz w:val="22"/>
        <w:szCs w:val="22"/>
      </w:rPr>
    </w:lvl>
    <w:lvl w:ilvl="1">
      <w:start w:val="1"/>
      <w:numFmt w:val="decimal"/>
      <w:lvlText w:val="%1.%2"/>
      <w:lvlJc w:val="left"/>
      <w:pPr>
        <w:ind w:left="837" w:hanging="709"/>
      </w:pPr>
      <w:rPr>
        <w:rFonts w:ascii="Times New Roman" w:eastAsia="Times New Roman" w:hAnsi="Times New Roman" w:cs="Times New Roman" w:hint="default"/>
        <w:b/>
        <w:bCs/>
        <w:w w:val="99"/>
        <w:sz w:val="22"/>
        <w:szCs w:val="22"/>
      </w:rPr>
    </w:lvl>
    <w:lvl w:ilvl="2">
      <w:start w:val="1"/>
      <w:numFmt w:val="bullet"/>
      <w:lvlText w:val="-"/>
      <w:lvlJc w:val="left"/>
      <w:pPr>
        <w:ind w:left="1392" w:hanging="556"/>
      </w:pPr>
      <w:rPr>
        <w:rFonts w:ascii="Times New Roman" w:eastAsia="Times New Roman" w:hAnsi="Times New Roman" w:cs="Times New Roman" w:hint="default"/>
        <w:w w:val="99"/>
        <w:sz w:val="22"/>
        <w:szCs w:val="22"/>
      </w:rPr>
    </w:lvl>
    <w:lvl w:ilvl="3">
      <w:start w:val="1"/>
      <w:numFmt w:val="bullet"/>
      <w:lvlText w:val=""/>
      <w:lvlJc w:val="left"/>
      <w:pPr>
        <w:ind w:left="1818" w:hanging="426"/>
      </w:pPr>
      <w:rPr>
        <w:rFonts w:ascii="Symbol" w:eastAsia="Symbol" w:hAnsi="Symbol" w:hint="default"/>
        <w:w w:val="99"/>
        <w:sz w:val="22"/>
        <w:szCs w:val="22"/>
      </w:rPr>
    </w:lvl>
    <w:lvl w:ilvl="4">
      <w:start w:val="1"/>
      <w:numFmt w:val="bullet"/>
      <w:lvlText w:val="•"/>
      <w:lvlJc w:val="left"/>
      <w:pPr>
        <w:ind w:left="837" w:hanging="426"/>
      </w:pPr>
    </w:lvl>
    <w:lvl w:ilvl="5">
      <w:start w:val="1"/>
      <w:numFmt w:val="bullet"/>
      <w:lvlText w:val="•"/>
      <w:lvlJc w:val="left"/>
      <w:pPr>
        <w:ind w:left="1047" w:hanging="426"/>
      </w:pPr>
    </w:lvl>
    <w:lvl w:ilvl="6">
      <w:start w:val="1"/>
      <w:numFmt w:val="bullet"/>
      <w:lvlText w:val="•"/>
      <w:lvlJc w:val="left"/>
      <w:pPr>
        <w:ind w:left="1392" w:hanging="426"/>
      </w:pPr>
    </w:lvl>
    <w:lvl w:ilvl="7">
      <w:start w:val="1"/>
      <w:numFmt w:val="bullet"/>
      <w:lvlText w:val="•"/>
      <w:lvlJc w:val="left"/>
      <w:pPr>
        <w:ind w:left="1818" w:hanging="426"/>
      </w:pPr>
    </w:lvl>
    <w:lvl w:ilvl="8">
      <w:start w:val="1"/>
      <w:numFmt w:val="bullet"/>
      <w:lvlText w:val="•"/>
      <w:lvlJc w:val="left"/>
      <w:pPr>
        <w:ind w:left="4314" w:hanging="426"/>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0616DAE"/>
    <w:multiLevelType w:val="hybridMultilevel"/>
    <w:tmpl w:val="4A9A6712"/>
    <w:lvl w:ilvl="0" w:tplc="560ECD4E">
      <w:start w:val="1"/>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2202AF9"/>
    <w:multiLevelType w:val="hybridMultilevel"/>
    <w:tmpl w:val="943A1E22"/>
    <w:lvl w:ilvl="0" w:tplc="560ECD4E">
      <w:start w:val="1"/>
      <w:numFmt w:val="bullet"/>
      <w:lvlText w:val="-"/>
      <w:lvlJc w:val="left"/>
      <w:pPr>
        <w:ind w:left="965" w:hanging="129"/>
      </w:pPr>
      <w:rPr>
        <w:rFonts w:ascii="Times New Roman" w:eastAsia="Times New Roman" w:hAnsi="Times New Roman" w:cs="Times New Roman" w:hint="default"/>
        <w:w w:val="99"/>
        <w:sz w:val="22"/>
        <w:szCs w:val="22"/>
      </w:rPr>
    </w:lvl>
    <w:lvl w:ilvl="1" w:tplc="C25E0AD2">
      <w:start w:val="1"/>
      <w:numFmt w:val="bullet"/>
      <w:lvlText w:val="•"/>
      <w:lvlJc w:val="left"/>
      <w:pPr>
        <w:ind w:left="1799" w:hanging="129"/>
      </w:pPr>
    </w:lvl>
    <w:lvl w:ilvl="2" w:tplc="5D2CD1B8">
      <w:start w:val="1"/>
      <w:numFmt w:val="bullet"/>
      <w:lvlText w:val="•"/>
      <w:lvlJc w:val="left"/>
      <w:pPr>
        <w:ind w:left="2633" w:hanging="129"/>
      </w:pPr>
    </w:lvl>
    <w:lvl w:ilvl="3" w:tplc="37A292D8">
      <w:start w:val="1"/>
      <w:numFmt w:val="bullet"/>
      <w:lvlText w:val="•"/>
      <w:lvlJc w:val="left"/>
      <w:pPr>
        <w:ind w:left="3467" w:hanging="129"/>
      </w:pPr>
    </w:lvl>
    <w:lvl w:ilvl="4" w:tplc="06F41292">
      <w:start w:val="1"/>
      <w:numFmt w:val="bullet"/>
      <w:lvlText w:val="•"/>
      <w:lvlJc w:val="left"/>
      <w:pPr>
        <w:ind w:left="4301" w:hanging="129"/>
      </w:pPr>
    </w:lvl>
    <w:lvl w:ilvl="5" w:tplc="CAD28938">
      <w:start w:val="1"/>
      <w:numFmt w:val="bullet"/>
      <w:lvlText w:val="•"/>
      <w:lvlJc w:val="left"/>
      <w:pPr>
        <w:ind w:left="5135" w:hanging="129"/>
      </w:pPr>
    </w:lvl>
    <w:lvl w:ilvl="6" w:tplc="B2A859A6">
      <w:start w:val="1"/>
      <w:numFmt w:val="bullet"/>
      <w:lvlText w:val="•"/>
      <w:lvlJc w:val="left"/>
      <w:pPr>
        <w:ind w:left="5968" w:hanging="129"/>
      </w:pPr>
    </w:lvl>
    <w:lvl w:ilvl="7" w:tplc="8D322352">
      <w:start w:val="1"/>
      <w:numFmt w:val="bullet"/>
      <w:lvlText w:val="•"/>
      <w:lvlJc w:val="left"/>
      <w:pPr>
        <w:ind w:left="6802" w:hanging="129"/>
      </w:pPr>
    </w:lvl>
    <w:lvl w:ilvl="8" w:tplc="5122FD7E">
      <w:start w:val="1"/>
      <w:numFmt w:val="bullet"/>
      <w:lvlText w:val="•"/>
      <w:lvlJc w:val="left"/>
      <w:pPr>
        <w:ind w:left="7636" w:hanging="129"/>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1"/>
  </w:num>
  <w:num w:numId="10">
    <w:abstractNumId w:val="1"/>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40"/>
    <w:rsid w:val="000259B9"/>
    <w:rsid w:val="00041491"/>
    <w:rsid w:val="00050D16"/>
    <w:rsid w:val="000730CA"/>
    <w:rsid w:val="00074F2A"/>
    <w:rsid w:val="0009568F"/>
    <w:rsid w:val="000A1CA8"/>
    <w:rsid w:val="000A466B"/>
    <w:rsid w:val="000B058C"/>
    <w:rsid w:val="000D68B0"/>
    <w:rsid w:val="000E4EE6"/>
    <w:rsid w:val="00125D40"/>
    <w:rsid w:val="001454E2"/>
    <w:rsid w:val="00206CE8"/>
    <w:rsid w:val="0021526C"/>
    <w:rsid w:val="00245CA7"/>
    <w:rsid w:val="00283A2B"/>
    <w:rsid w:val="002B30AD"/>
    <w:rsid w:val="002C1EC0"/>
    <w:rsid w:val="002C2C01"/>
    <w:rsid w:val="003A29AE"/>
    <w:rsid w:val="003A32D7"/>
    <w:rsid w:val="003B4074"/>
    <w:rsid w:val="003C769A"/>
    <w:rsid w:val="003D3A90"/>
    <w:rsid w:val="003F1838"/>
    <w:rsid w:val="0045746C"/>
    <w:rsid w:val="0049104B"/>
    <w:rsid w:val="004A744A"/>
    <w:rsid w:val="004E3B12"/>
    <w:rsid w:val="00532310"/>
    <w:rsid w:val="00556EB6"/>
    <w:rsid w:val="00565F0F"/>
    <w:rsid w:val="00594A86"/>
    <w:rsid w:val="00596D86"/>
    <w:rsid w:val="00637F5A"/>
    <w:rsid w:val="00640941"/>
    <w:rsid w:val="00641C65"/>
    <w:rsid w:val="006560B1"/>
    <w:rsid w:val="006756DD"/>
    <w:rsid w:val="0071241E"/>
    <w:rsid w:val="00737275"/>
    <w:rsid w:val="00740EEC"/>
    <w:rsid w:val="0078011A"/>
    <w:rsid w:val="00782AF4"/>
    <w:rsid w:val="00790EE7"/>
    <w:rsid w:val="007B6649"/>
    <w:rsid w:val="0082576E"/>
    <w:rsid w:val="00907F75"/>
    <w:rsid w:val="009260DE"/>
    <w:rsid w:val="0093258A"/>
    <w:rsid w:val="009C7BA3"/>
    <w:rsid w:val="009D1F5A"/>
    <w:rsid w:val="009D7A33"/>
    <w:rsid w:val="00A10294"/>
    <w:rsid w:val="00AF7AEE"/>
    <w:rsid w:val="00B003BF"/>
    <w:rsid w:val="00B373D7"/>
    <w:rsid w:val="00B55271"/>
    <w:rsid w:val="00BD7931"/>
    <w:rsid w:val="00BF6243"/>
    <w:rsid w:val="00C36276"/>
    <w:rsid w:val="00C42586"/>
    <w:rsid w:val="00C45F6B"/>
    <w:rsid w:val="00C60CCD"/>
    <w:rsid w:val="00C84483"/>
    <w:rsid w:val="00C907F0"/>
    <w:rsid w:val="00C95551"/>
    <w:rsid w:val="00CB20D7"/>
    <w:rsid w:val="00D020B0"/>
    <w:rsid w:val="00D11748"/>
    <w:rsid w:val="00D237F6"/>
    <w:rsid w:val="00D34D98"/>
    <w:rsid w:val="00D366CF"/>
    <w:rsid w:val="00D93992"/>
    <w:rsid w:val="00E108AA"/>
    <w:rsid w:val="00E20108"/>
    <w:rsid w:val="00E3749A"/>
    <w:rsid w:val="00E66521"/>
    <w:rsid w:val="00E7437F"/>
    <w:rsid w:val="00E865B8"/>
    <w:rsid w:val="00EC0B9B"/>
    <w:rsid w:val="00ED5E9F"/>
    <w:rsid w:val="00F01AA1"/>
    <w:rsid w:val="00F3410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28267"/>
  <w15:chartTrackingRefBased/>
  <w15:docId w15:val="{4E95A7ED-735B-465C-A02D-FA0C12B5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640941"/>
    <w:pPr>
      <w:widowControl w:val="0"/>
      <w:ind w:left="837"/>
    </w:pPr>
    <w:rPr>
      <w:rFonts w:cstheme="minorBidi"/>
      <w:sz w:val="22"/>
      <w:szCs w:val="22"/>
    </w:rPr>
  </w:style>
  <w:style w:type="character" w:customStyle="1" w:styleId="BrdtekstTegn">
    <w:name w:val="Brødtekst Tegn"/>
    <w:basedOn w:val="Standardskrifttypeiafsnit"/>
    <w:link w:val="Brdtekst"/>
    <w:uiPriority w:val="1"/>
    <w:semiHidden/>
    <w:rsid w:val="00640941"/>
    <w:rPr>
      <w:rFonts w:cstheme="minorBidi"/>
      <w:sz w:val="22"/>
      <w:szCs w:val="22"/>
      <w:lang w:eastAsia="en-US"/>
    </w:rPr>
  </w:style>
  <w:style w:type="character" w:customStyle="1" w:styleId="Overskrift1Tegn">
    <w:name w:val="Overskrift 1 Tegn"/>
    <w:basedOn w:val="Standardskrifttypeiafsnit"/>
    <w:link w:val="Overskrift1"/>
    <w:uiPriority w:val="9"/>
    <w:rsid w:val="00640941"/>
    <w:rPr>
      <w:rFonts w:ascii="Arial" w:hAnsi="Arial"/>
      <w:b/>
      <w:kern w:val="28"/>
      <w:sz w:val="28"/>
      <w:lang w:eastAsia="en-US"/>
    </w:rPr>
  </w:style>
  <w:style w:type="paragraph" w:styleId="NormalWeb">
    <w:name w:val="Normal (Web)"/>
    <w:basedOn w:val="Normal"/>
    <w:uiPriority w:val="99"/>
    <w:semiHidden/>
    <w:unhideWhenUsed/>
    <w:rsid w:val="00640941"/>
    <w:pPr>
      <w:spacing w:before="100" w:beforeAutospacing="1" w:after="100" w:afterAutospacing="1"/>
    </w:pPr>
    <w:rPr>
      <w:sz w:val="24"/>
      <w:szCs w:val="24"/>
      <w:lang w:eastAsia="en-AE"/>
    </w:rPr>
  </w:style>
  <w:style w:type="character" w:styleId="Hyperlink">
    <w:name w:val="Hyperlink"/>
    <w:basedOn w:val="Standardskrifttypeiafsnit"/>
    <w:uiPriority w:val="99"/>
    <w:semiHidden/>
    <w:unhideWhenUsed/>
    <w:rsid w:val="00640941"/>
    <w:rPr>
      <w:color w:val="0000FF"/>
      <w:u w:val="single"/>
    </w:rPr>
  </w:style>
  <w:style w:type="paragraph" w:styleId="Listeafsnit">
    <w:name w:val="List Paragraph"/>
    <w:basedOn w:val="Normal"/>
    <w:uiPriority w:val="34"/>
    <w:qFormat/>
    <w:rsid w:val="00F34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7824250">
      <w:bodyDiv w:val="1"/>
      <w:marLeft w:val="0"/>
      <w:marRight w:val="0"/>
      <w:marTop w:val="0"/>
      <w:marBottom w:val="0"/>
      <w:divBdr>
        <w:top w:val="none" w:sz="0" w:space="0" w:color="auto"/>
        <w:left w:val="none" w:sz="0" w:space="0" w:color="auto"/>
        <w:bottom w:val="none" w:sz="0" w:space="0" w:color="auto"/>
        <w:right w:val="none" w:sz="0" w:space="0" w:color="auto"/>
      </w:divBdr>
    </w:div>
    <w:div w:id="570968709">
      <w:bodyDiv w:val="1"/>
      <w:marLeft w:val="0"/>
      <w:marRight w:val="0"/>
      <w:marTop w:val="0"/>
      <w:marBottom w:val="0"/>
      <w:divBdr>
        <w:top w:val="none" w:sz="0" w:space="0" w:color="auto"/>
        <w:left w:val="none" w:sz="0" w:space="0" w:color="auto"/>
        <w:bottom w:val="none" w:sz="0" w:space="0" w:color="auto"/>
        <w:right w:val="none" w:sz="0" w:space="0" w:color="auto"/>
      </w:divBdr>
    </w:div>
    <w:div w:id="644509975">
      <w:bodyDiv w:val="1"/>
      <w:marLeft w:val="0"/>
      <w:marRight w:val="0"/>
      <w:marTop w:val="0"/>
      <w:marBottom w:val="0"/>
      <w:divBdr>
        <w:top w:val="none" w:sz="0" w:space="0" w:color="auto"/>
        <w:left w:val="none" w:sz="0" w:space="0" w:color="auto"/>
        <w:bottom w:val="none" w:sz="0" w:space="0" w:color="auto"/>
        <w:right w:val="none" w:sz="0" w:space="0" w:color="auto"/>
      </w:divBdr>
    </w:div>
    <w:div w:id="645667098">
      <w:bodyDiv w:val="1"/>
      <w:marLeft w:val="0"/>
      <w:marRight w:val="0"/>
      <w:marTop w:val="0"/>
      <w:marBottom w:val="0"/>
      <w:divBdr>
        <w:top w:val="none" w:sz="0" w:space="0" w:color="auto"/>
        <w:left w:val="none" w:sz="0" w:space="0" w:color="auto"/>
        <w:bottom w:val="none" w:sz="0" w:space="0" w:color="auto"/>
        <w:right w:val="none" w:sz="0" w:space="0" w:color="auto"/>
      </w:divBdr>
    </w:div>
    <w:div w:id="714742654">
      <w:bodyDiv w:val="1"/>
      <w:marLeft w:val="0"/>
      <w:marRight w:val="0"/>
      <w:marTop w:val="0"/>
      <w:marBottom w:val="0"/>
      <w:divBdr>
        <w:top w:val="none" w:sz="0" w:space="0" w:color="auto"/>
        <w:left w:val="none" w:sz="0" w:space="0" w:color="auto"/>
        <w:bottom w:val="none" w:sz="0" w:space="0" w:color="auto"/>
        <w:right w:val="none" w:sz="0" w:space="0" w:color="auto"/>
      </w:divBdr>
    </w:div>
    <w:div w:id="752118763">
      <w:bodyDiv w:val="1"/>
      <w:marLeft w:val="0"/>
      <w:marRight w:val="0"/>
      <w:marTop w:val="0"/>
      <w:marBottom w:val="0"/>
      <w:divBdr>
        <w:top w:val="none" w:sz="0" w:space="0" w:color="auto"/>
        <w:left w:val="none" w:sz="0" w:space="0" w:color="auto"/>
        <w:bottom w:val="none" w:sz="0" w:space="0" w:color="auto"/>
        <w:right w:val="none" w:sz="0" w:space="0" w:color="auto"/>
      </w:divBdr>
    </w:div>
    <w:div w:id="780226552">
      <w:bodyDiv w:val="1"/>
      <w:marLeft w:val="0"/>
      <w:marRight w:val="0"/>
      <w:marTop w:val="0"/>
      <w:marBottom w:val="0"/>
      <w:divBdr>
        <w:top w:val="none" w:sz="0" w:space="0" w:color="auto"/>
        <w:left w:val="none" w:sz="0" w:space="0" w:color="auto"/>
        <w:bottom w:val="none" w:sz="0" w:space="0" w:color="auto"/>
        <w:right w:val="none" w:sz="0" w:space="0" w:color="auto"/>
      </w:divBdr>
    </w:div>
    <w:div w:id="810253417">
      <w:bodyDiv w:val="1"/>
      <w:marLeft w:val="0"/>
      <w:marRight w:val="0"/>
      <w:marTop w:val="0"/>
      <w:marBottom w:val="0"/>
      <w:divBdr>
        <w:top w:val="none" w:sz="0" w:space="0" w:color="auto"/>
        <w:left w:val="none" w:sz="0" w:space="0" w:color="auto"/>
        <w:bottom w:val="none" w:sz="0" w:space="0" w:color="auto"/>
        <w:right w:val="none" w:sz="0" w:space="0" w:color="auto"/>
      </w:divBdr>
    </w:div>
    <w:div w:id="954289487">
      <w:bodyDiv w:val="1"/>
      <w:marLeft w:val="0"/>
      <w:marRight w:val="0"/>
      <w:marTop w:val="0"/>
      <w:marBottom w:val="0"/>
      <w:divBdr>
        <w:top w:val="none" w:sz="0" w:space="0" w:color="auto"/>
        <w:left w:val="none" w:sz="0" w:space="0" w:color="auto"/>
        <w:bottom w:val="none" w:sz="0" w:space="0" w:color="auto"/>
        <w:right w:val="none" w:sz="0" w:space="0" w:color="auto"/>
      </w:divBdr>
    </w:div>
    <w:div w:id="988441525">
      <w:bodyDiv w:val="1"/>
      <w:marLeft w:val="0"/>
      <w:marRight w:val="0"/>
      <w:marTop w:val="0"/>
      <w:marBottom w:val="0"/>
      <w:divBdr>
        <w:top w:val="none" w:sz="0" w:space="0" w:color="auto"/>
        <w:left w:val="none" w:sz="0" w:space="0" w:color="auto"/>
        <w:bottom w:val="none" w:sz="0" w:space="0" w:color="auto"/>
        <w:right w:val="none" w:sz="0" w:space="0" w:color="auto"/>
      </w:divBdr>
    </w:div>
    <w:div w:id="992836013">
      <w:bodyDiv w:val="1"/>
      <w:marLeft w:val="0"/>
      <w:marRight w:val="0"/>
      <w:marTop w:val="0"/>
      <w:marBottom w:val="0"/>
      <w:divBdr>
        <w:top w:val="none" w:sz="0" w:space="0" w:color="auto"/>
        <w:left w:val="none" w:sz="0" w:space="0" w:color="auto"/>
        <w:bottom w:val="none" w:sz="0" w:space="0" w:color="auto"/>
        <w:right w:val="none" w:sz="0" w:space="0" w:color="auto"/>
      </w:divBdr>
    </w:div>
    <w:div w:id="1431854747">
      <w:bodyDiv w:val="1"/>
      <w:marLeft w:val="0"/>
      <w:marRight w:val="0"/>
      <w:marTop w:val="0"/>
      <w:marBottom w:val="0"/>
      <w:divBdr>
        <w:top w:val="none" w:sz="0" w:space="0" w:color="auto"/>
        <w:left w:val="none" w:sz="0" w:space="0" w:color="auto"/>
        <w:bottom w:val="none" w:sz="0" w:space="0" w:color="auto"/>
        <w:right w:val="none" w:sz="0" w:space="0" w:color="auto"/>
      </w:divBdr>
    </w:div>
    <w:div w:id="1498111671">
      <w:bodyDiv w:val="1"/>
      <w:marLeft w:val="0"/>
      <w:marRight w:val="0"/>
      <w:marTop w:val="0"/>
      <w:marBottom w:val="0"/>
      <w:divBdr>
        <w:top w:val="none" w:sz="0" w:space="0" w:color="auto"/>
        <w:left w:val="none" w:sz="0" w:space="0" w:color="auto"/>
        <w:bottom w:val="none" w:sz="0" w:space="0" w:color="auto"/>
        <w:right w:val="none" w:sz="0" w:space="0" w:color="auto"/>
      </w:divBdr>
    </w:div>
    <w:div w:id="1509441257">
      <w:bodyDiv w:val="1"/>
      <w:marLeft w:val="0"/>
      <w:marRight w:val="0"/>
      <w:marTop w:val="0"/>
      <w:marBottom w:val="0"/>
      <w:divBdr>
        <w:top w:val="none" w:sz="0" w:space="0" w:color="auto"/>
        <w:left w:val="none" w:sz="0" w:space="0" w:color="auto"/>
        <w:bottom w:val="none" w:sz="0" w:space="0" w:color="auto"/>
        <w:right w:val="none" w:sz="0" w:space="0" w:color="auto"/>
      </w:divBdr>
    </w:div>
    <w:div w:id="1550386139">
      <w:bodyDiv w:val="1"/>
      <w:marLeft w:val="0"/>
      <w:marRight w:val="0"/>
      <w:marTop w:val="0"/>
      <w:marBottom w:val="0"/>
      <w:divBdr>
        <w:top w:val="none" w:sz="0" w:space="0" w:color="auto"/>
        <w:left w:val="none" w:sz="0" w:space="0" w:color="auto"/>
        <w:bottom w:val="none" w:sz="0" w:space="0" w:color="auto"/>
        <w:right w:val="none" w:sz="0" w:space="0" w:color="auto"/>
      </w:divBdr>
    </w:div>
    <w:div w:id="1568957818">
      <w:bodyDiv w:val="1"/>
      <w:marLeft w:val="0"/>
      <w:marRight w:val="0"/>
      <w:marTop w:val="0"/>
      <w:marBottom w:val="0"/>
      <w:divBdr>
        <w:top w:val="none" w:sz="0" w:space="0" w:color="auto"/>
        <w:left w:val="none" w:sz="0" w:space="0" w:color="auto"/>
        <w:bottom w:val="none" w:sz="0" w:space="0" w:color="auto"/>
        <w:right w:val="none" w:sz="0" w:space="0" w:color="auto"/>
      </w:divBdr>
    </w:div>
    <w:div w:id="1808165244">
      <w:bodyDiv w:val="1"/>
      <w:marLeft w:val="0"/>
      <w:marRight w:val="0"/>
      <w:marTop w:val="0"/>
      <w:marBottom w:val="0"/>
      <w:divBdr>
        <w:top w:val="none" w:sz="0" w:space="0" w:color="auto"/>
        <w:left w:val="none" w:sz="0" w:space="0" w:color="auto"/>
        <w:bottom w:val="none" w:sz="0" w:space="0" w:color="auto"/>
        <w:right w:val="none" w:sz="0" w:space="0" w:color="auto"/>
      </w:divBdr>
    </w:div>
    <w:div w:id="2005551455">
      <w:bodyDiv w:val="1"/>
      <w:marLeft w:val="0"/>
      <w:marRight w:val="0"/>
      <w:marTop w:val="0"/>
      <w:marBottom w:val="0"/>
      <w:divBdr>
        <w:top w:val="none" w:sz="0" w:space="0" w:color="auto"/>
        <w:left w:val="none" w:sz="0" w:space="0" w:color="auto"/>
        <w:bottom w:val="none" w:sz="0" w:space="0" w:color="auto"/>
        <w:right w:val="none" w:sz="0" w:space="0" w:color="auto"/>
      </w:divBdr>
    </w:div>
    <w:div w:id="2007980469">
      <w:bodyDiv w:val="1"/>
      <w:marLeft w:val="0"/>
      <w:marRight w:val="0"/>
      <w:marTop w:val="0"/>
      <w:marBottom w:val="0"/>
      <w:divBdr>
        <w:top w:val="none" w:sz="0" w:space="0" w:color="auto"/>
        <w:left w:val="none" w:sz="0" w:space="0" w:color="auto"/>
        <w:bottom w:val="none" w:sz="0" w:space="0" w:color="auto"/>
        <w:right w:val="none" w:sz="0" w:space="0" w:color="auto"/>
      </w:divBdr>
    </w:div>
    <w:div w:id="2068530129">
      <w:bodyDiv w:val="1"/>
      <w:marLeft w:val="0"/>
      <w:marRight w:val="0"/>
      <w:marTop w:val="0"/>
      <w:marBottom w:val="0"/>
      <w:divBdr>
        <w:top w:val="none" w:sz="0" w:space="0" w:color="auto"/>
        <w:left w:val="none" w:sz="0" w:space="0" w:color="auto"/>
        <w:bottom w:val="none" w:sz="0" w:space="0" w:color="auto"/>
        <w:right w:val="none" w:sz="0" w:space="0" w:color="auto"/>
      </w:divBdr>
    </w:div>
    <w:div w:id="21011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19</TotalTime>
  <Pages>7</Pages>
  <Words>1766</Words>
  <Characters>12094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2021041287, MT</dc:description>
  <cp:lastModifiedBy>Gitte Jørgensen</cp:lastModifiedBy>
  <cp:revision>12</cp:revision>
  <cp:lastPrinted>2012-08-22T08:53:00Z</cp:lastPrinted>
  <dcterms:created xsi:type="dcterms:W3CDTF">2023-05-02T08:54:00Z</dcterms:created>
  <dcterms:modified xsi:type="dcterms:W3CDTF">2023-05-03T08:29:00Z</dcterms:modified>
</cp:coreProperties>
</file>